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3DED3ADA" w:rsidR="00A95B48" w:rsidRDefault="00A95B48" w:rsidP="00A95B48">
          <w:pPr>
            <w:spacing w:before="100" w:beforeAutospacing="1" w:after="480"/>
            <w:ind w:left="-1584"/>
          </w:pPr>
          <w:r>
            <w:rPr>
              <w:noProof/>
            </w:rPr>
            <w:drawing>
              <wp:anchor distT="0" distB="0" distL="114300" distR="114300" simplePos="0" relativeHeight="251658240" behindDoc="1" locked="0" layoutInCell="1" allowOverlap="1" wp14:anchorId="2CB5D4A3" wp14:editId="7159E02B">
                <wp:simplePos x="0" y="0"/>
                <wp:positionH relativeFrom="column">
                  <wp:posOffset>-887730</wp:posOffset>
                </wp:positionH>
                <wp:positionV relativeFrom="paragraph">
                  <wp:posOffset>-897890</wp:posOffset>
                </wp:positionV>
                <wp:extent cx="7739270" cy="10015525"/>
                <wp:effectExtent l="533400" t="457200" r="795655" b="8051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9270" cy="1001552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525F2CF7" w14:textId="1A626894" w:rsidR="00A95B48" w:rsidRDefault="00A95B48" w:rsidP="00A95B48">
          <w:pPr>
            <w:spacing w:before="100" w:beforeAutospacing="1" w:after="480"/>
            <w:ind w:left="-1584"/>
          </w:pPr>
        </w:p>
        <w:p w14:paraId="284CE6C2" w14:textId="22E79992" w:rsidR="00A95B48" w:rsidRDefault="00A95B48"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04FAE34C" wp14:editId="283A27AA">
                    <wp:simplePos x="0" y="0"/>
                    <wp:positionH relativeFrom="column">
                      <wp:posOffset>-666750</wp:posOffset>
                    </wp:positionH>
                    <wp:positionV relativeFrom="paragraph">
                      <wp:posOffset>397510</wp:posOffset>
                    </wp:positionV>
                    <wp:extent cx="7248525" cy="59055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w="9525">
                              <a:noFill/>
                              <a:miter lim="800000"/>
                              <a:headEnd/>
                              <a:tailEnd/>
                            </a:ln>
                          </wps:spPr>
                          <wps:txbx>
                            <w:txbxContent>
                              <w:p w14:paraId="1B44E50A"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3D13613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385ED953" w:rsidR="00A95B48" w:rsidRDefault="00BF3953"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July 12</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4FAE34C" id="_x0000_t202" coordsize="21600,21600" o:spt="202" path="m,l,21600r21600,l21600,xe">
                    <v:stroke joinstyle="miter"/>
                    <v:path gradientshapeok="t" o:connecttype="rect"/>
                  </v:shapetype>
                  <v:shape id="Text Box 2" o:spid="_x0000_s1026" type="#_x0000_t202" style="position:absolute;left:0;text-align:left;margin-left:-52.5pt;margin-top:31.3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avDAIAAPc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" stroked="f">
                    <v:textbox>
                      <w:txbxContent>
                        <w:p w14:paraId="1B44E50A"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3D13613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385ED953" w:rsidR="00A95B48" w:rsidRDefault="00BF3953"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July 12</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743FF3A" w:rsidR="00A95B48" w:rsidRDefault="00A95B48" w:rsidP="00A95B48">
          <w:pPr>
            <w:spacing w:before="100" w:beforeAutospacing="1" w:after="480"/>
            <w:ind w:left="-1584"/>
          </w:pPr>
        </w:p>
        <w:p w14:paraId="3522F744" w14:textId="77777777" w:rsidR="00A95B48" w:rsidRDefault="00A95B48" w:rsidP="00A95B48">
          <w:pPr>
            <w:tabs>
              <w:tab w:val="left" w:pos="2913"/>
            </w:tabs>
            <w:spacing w:before="100" w:beforeAutospacing="1" w:after="480"/>
            <w:ind w:left="-1584"/>
          </w:pPr>
          <w:r>
            <w:tab/>
          </w:r>
        </w:p>
        <w:p w14:paraId="1974AF24" w14:textId="77777777"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77777777" w:rsidR="00887258" w:rsidRPr="00890363"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65428E"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34F3157F" w14:textId="4802FB74" w:rsidR="0065428E" w:rsidRPr="0065428E" w:rsidRDefault="4CE94E45" w:rsidP="0065428E">
      <w:pPr>
        <w:rPr>
          <w:rFonts w:ascii="Cambria" w:hAnsi="Cambria"/>
          <w:color w:val="auto"/>
        </w:rPr>
      </w:pPr>
      <w:r w:rsidRPr="036FCA6B">
        <w:rPr>
          <w:rFonts w:ascii="Cambria" w:hAnsi="Cambria"/>
          <w:color w:val="auto"/>
        </w:rPr>
        <w:t>Massachusetts continues to increas</w:t>
      </w:r>
      <w:r w:rsidR="00972C9D">
        <w:rPr>
          <w:rFonts w:ascii="Cambria" w:hAnsi="Cambria"/>
          <w:color w:val="auto"/>
        </w:rPr>
        <w:t>e</w:t>
      </w:r>
      <w:r w:rsidRPr="036FCA6B">
        <w:rPr>
          <w:rFonts w:ascii="Cambria" w:hAnsi="Cambria"/>
          <w:color w:val="auto"/>
        </w:rPr>
        <w:t xml:space="preserve"> access to and uptake </w:t>
      </w:r>
      <w:r w:rsidR="00972C9D" w:rsidRPr="036FCA6B">
        <w:rPr>
          <w:rFonts w:ascii="Cambria" w:hAnsi="Cambria"/>
          <w:color w:val="auto"/>
        </w:rPr>
        <w:t>of COVID</w:t>
      </w:r>
      <w:r w:rsidRPr="036FCA6B">
        <w:rPr>
          <w:rFonts w:ascii="Cambria" w:hAnsi="Cambria"/>
          <w:color w:val="auto"/>
        </w:rPr>
        <w:t>-19 vaccine across the Commonwealth. The Massachusetts Department of Public Health submitted its</w:t>
      </w:r>
      <w:r w:rsidRPr="036FCA6B">
        <w:rPr>
          <w:rFonts w:ascii="Cambria" w:hAnsi="Cambria"/>
        </w:rPr>
        <w:t xml:space="preserve"> </w:t>
      </w:r>
      <w:hyperlink r:id="rId13">
        <w:r w:rsidRPr="036FCA6B">
          <w:rPr>
            <w:rStyle w:val="Hyperlink"/>
            <w:rFonts w:ascii="Cambria" w:hAnsi="Cambria"/>
          </w:rPr>
          <w:t>Vaccine Equity Plan</w:t>
        </w:r>
      </w:hyperlink>
      <w:r w:rsidRPr="036FCA6B">
        <w:rPr>
          <w:rFonts w:ascii="Cambria" w:hAnsi="Cambria"/>
        </w:rPr>
        <w:t xml:space="preserve"> </w:t>
      </w:r>
      <w:r w:rsidRPr="036FCA6B">
        <w:rPr>
          <w:rFonts w:ascii="Cambria" w:hAnsi="Cambria"/>
          <w:color w:val="auto"/>
        </w:rPr>
        <w:t xml:space="preserve">to the Legislature on March 15, 2022.  This report represents an update to that plan. In the 60 days since the </w:t>
      </w:r>
      <w:hyperlink r:id="rId14" w:anchor="may-13,-2022-(60-day-report)-">
        <w:r w:rsidRPr="036FCA6B">
          <w:rPr>
            <w:rStyle w:val="Hyperlink"/>
            <w:rFonts w:ascii="Cambria" w:hAnsi="Cambria"/>
          </w:rPr>
          <w:t>last report on May 13, 2022</w:t>
        </w:r>
      </w:hyperlink>
      <w:r w:rsidRPr="036FCA6B">
        <w:rPr>
          <w:rFonts w:ascii="Cambria" w:hAnsi="Cambria"/>
          <w:color w:val="auto"/>
        </w:rPr>
        <w:t>:</w:t>
      </w:r>
    </w:p>
    <w:p w14:paraId="615FDDF3" w14:textId="7A065093" w:rsidR="49A69E4F" w:rsidRDefault="49A69E4F" w:rsidP="49A69E4F">
      <w:pPr>
        <w:pStyle w:val="ListParagraph"/>
        <w:numPr>
          <w:ilvl w:val="0"/>
          <w:numId w:val="3"/>
        </w:numPr>
        <w:rPr>
          <w:rFonts w:eastAsiaTheme="minorEastAsia"/>
        </w:rPr>
      </w:pPr>
      <w:r w:rsidRPr="49A69E4F">
        <w:t>1</w:t>
      </w:r>
      <w:r w:rsidR="008A3C26">
        <w:t>8</w:t>
      </w:r>
      <w:r w:rsidRPr="49A69E4F">
        <w:t xml:space="preserve"> of the 20 VEI communities have met or exceeded the statewide average in percent change in new fully vaccinated individuals over the past 60 days.</w:t>
      </w:r>
    </w:p>
    <w:p w14:paraId="5C05FD1A" w14:textId="5FB02656" w:rsidR="49A69E4F" w:rsidRDefault="008A3C26" w:rsidP="49A69E4F">
      <w:pPr>
        <w:pStyle w:val="ListParagraph"/>
        <w:numPr>
          <w:ilvl w:val="0"/>
          <w:numId w:val="3"/>
        </w:numPr>
        <w:rPr>
          <w:rFonts w:eastAsiaTheme="minorEastAsia"/>
          <w:color w:val="707070" w:themeColor="accent1"/>
        </w:rPr>
      </w:pPr>
      <w:r w:rsidRPr="008A3C26">
        <w:t>First dose rates in the equity municipalities increase</w:t>
      </w:r>
      <w:r>
        <w:t>d</w:t>
      </w:r>
      <w:r w:rsidRPr="008A3C26">
        <w:t xml:space="preserve"> by 1 percentage point to 88%, while fully vaccinated rates increased 0.6 percentage points to 75%</w:t>
      </w:r>
      <w:r w:rsidR="49A69E4F" w:rsidRPr="49A69E4F">
        <w:t xml:space="preserve">.  </w:t>
      </w:r>
    </w:p>
    <w:p w14:paraId="1990F9EF" w14:textId="581A7ACE" w:rsidR="49A69E4F" w:rsidRDefault="49A69E4F" w:rsidP="49A69E4F">
      <w:pPr>
        <w:pStyle w:val="ListParagraph"/>
        <w:numPr>
          <w:ilvl w:val="0"/>
          <w:numId w:val="3"/>
        </w:numPr>
        <w:rPr>
          <w:rFonts w:eastAsiaTheme="minorEastAsia"/>
          <w:color w:val="707070" w:themeColor="accent1"/>
        </w:rPr>
      </w:pPr>
      <w:r w:rsidRPr="49A69E4F">
        <w:t>First dose pediatric (ages 5-11) vaccinations increased by two percentage points to 46%.</w:t>
      </w:r>
    </w:p>
    <w:p w14:paraId="519B0998" w14:textId="4CD9360B" w:rsidR="49A69E4F" w:rsidRDefault="46C7B62C" w:rsidP="44EAAD1E">
      <w:pPr>
        <w:pStyle w:val="ListParagraph"/>
        <w:numPr>
          <w:ilvl w:val="0"/>
          <w:numId w:val="3"/>
        </w:numPr>
        <w:rPr>
          <w:rFonts w:eastAsiaTheme="minorEastAsia"/>
          <w:color w:val="707070" w:themeColor="accent1"/>
        </w:rPr>
      </w:pPr>
      <w:r>
        <w:t xml:space="preserve">Fully vaccinated pediatric rates increased </w:t>
      </w:r>
      <w:r w:rsidR="55C7EE5B">
        <w:t>1.5</w:t>
      </w:r>
      <w:r>
        <w:t xml:space="preserve"> percentage point to 3</w:t>
      </w:r>
      <w:r w:rsidR="55C7EE5B">
        <w:t>7</w:t>
      </w:r>
      <w:r>
        <w:t xml:space="preserve">%. </w:t>
      </w:r>
    </w:p>
    <w:p w14:paraId="670A4EDB" w14:textId="575B825F" w:rsidR="006767FC" w:rsidRDefault="0065428E" w:rsidP="006767FC">
      <w:pPr>
        <w:rPr>
          <w:rFonts w:ascii="Cambria" w:hAnsi="Cambria"/>
          <w:color w:val="auto"/>
        </w:rPr>
      </w:pPr>
      <w:r w:rsidRPr="0065428E">
        <w:rPr>
          <w:rFonts w:ascii="Cambria" w:hAnsi="Cambria"/>
          <w:color w:val="auto"/>
        </w:rPr>
        <w:t xml:space="preserve">As has been the case from the early days of the vaccine rollout, every dose counts. </w:t>
      </w:r>
      <w:r w:rsidR="00C460CD">
        <w:rPr>
          <w:rFonts w:ascii="Cambria" w:hAnsi="Cambria"/>
          <w:color w:val="auto"/>
        </w:rPr>
        <w:t xml:space="preserve"> </w:t>
      </w:r>
      <w:r w:rsidR="006F6C41">
        <w:rPr>
          <w:rFonts w:ascii="Cambria" w:hAnsi="Cambria"/>
          <w:color w:val="auto"/>
        </w:rPr>
        <w:t xml:space="preserve">Our commitment to </w:t>
      </w:r>
      <w:r w:rsidR="00930595">
        <w:rPr>
          <w:rFonts w:ascii="Cambria" w:hAnsi="Cambria"/>
          <w:color w:val="auto"/>
        </w:rPr>
        <w:t xml:space="preserve">ensuring </w:t>
      </w:r>
      <w:r w:rsidR="0092104F">
        <w:rPr>
          <w:rFonts w:ascii="Cambria" w:hAnsi="Cambria"/>
          <w:color w:val="auto"/>
        </w:rPr>
        <w:t xml:space="preserve">vaccine access </w:t>
      </w:r>
      <w:r w:rsidR="000476D5">
        <w:rPr>
          <w:rFonts w:ascii="Cambria" w:hAnsi="Cambria"/>
          <w:color w:val="auto"/>
        </w:rPr>
        <w:t>in the Commonwealth</w:t>
      </w:r>
      <w:r w:rsidR="00516BB7">
        <w:rPr>
          <w:rFonts w:ascii="Cambria" w:hAnsi="Cambria"/>
          <w:color w:val="auto"/>
        </w:rPr>
        <w:t xml:space="preserve"> has had results: </w:t>
      </w:r>
      <w:r w:rsidR="006767FC" w:rsidRPr="007A1D56">
        <w:rPr>
          <w:rFonts w:ascii="Cambria" w:hAnsi="Cambria"/>
          <w:color w:val="auto"/>
        </w:rPr>
        <w:t xml:space="preserve">Massachusetts </w:t>
      </w:r>
      <w:r w:rsidR="006767FC">
        <w:rPr>
          <w:rFonts w:ascii="Cambria" w:hAnsi="Cambria"/>
          <w:color w:val="auto"/>
        </w:rPr>
        <w:t xml:space="preserve">is second only to Hawaii in the </w:t>
      </w:r>
      <w:hyperlink r:id="rId15" w:history="1">
        <w:r w:rsidR="006767FC" w:rsidRPr="009B3955">
          <w:rPr>
            <w:rStyle w:val="Hyperlink"/>
            <w:rFonts w:ascii="Cambria" w:hAnsi="Cambria"/>
          </w:rPr>
          <w:t>Commonwealth Fund’s 2022 </w:t>
        </w:r>
        <w:r w:rsidR="006767FC" w:rsidRPr="009B3955">
          <w:rPr>
            <w:rStyle w:val="Hyperlink"/>
            <w:rFonts w:ascii="Cambria" w:hAnsi="Cambria"/>
            <w:i/>
            <w:iCs/>
          </w:rPr>
          <w:t>State Scorecard</w:t>
        </w:r>
        <w:r w:rsidR="006767FC" w:rsidRPr="009B3955">
          <w:rPr>
            <w:rStyle w:val="Hyperlink"/>
            <w:rFonts w:ascii="Cambria" w:hAnsi="Cambria"/>
          </w:rPr>
          <w:t> </w:t>
        </w:r>
      </w:hyperlink>
      <w:r w:rsidR="006767FC" w:rsidRPr="007A1D56">
        <w:rPr>
          <w:rFonts w:ascii="Cambria" w:hAnsi="Cambria"/>
          <w:color w:val="auto"/>
        </w:rPr>
        <w:t>rankings, based on overall performance across 56 measures of health care access and quality, service use and cost, health disparities, and health outcomes during the COVID-19 pandemic in 2020. </w:t>
      </w:r>
    </w:p>
    <w:p w14:paraId="232B90A9" w14:textId="43FB1525" w:rsidR="0065428E" w:rsidRDefault="0065428E" w:rsidP="0065428E">
      <w:pPr>
        <w:rPr>
          <w:rFonts w:ascii="Cambria" w:hAnsi="Cambria"/>
          <w:color w:val="auto"/>
        </w:rPr>
      </w:pPr>
      <w:r w:rsidRPr="0065428E">
        <w:rPr>
          <w:rFonts w:ascii="Cambria" w:hAnsi="Cambria"/>
          <w:color w:val="auto"/>
        </w:rPr>
        <w:t>While Massachusetts leads the nation in vaccination rates of Black and Hispanic resident</w:t>
      </w:r>
      <w:r w:rsidR="00D91D94">
        <w:rPr>
          <w:rFonts w:ascii="Cambria" w:hAnsi="Cambria"/>
          <w:color w:val="auto"/>
        </w:rPr>
        <w:t>s, according to Kaiser Family Foundation</w:t>
      </w:r>
      <w:r w:rsidR="00C716E0">
        <w:rPr>
          <w:rFonts w:ascii="Cambria" w:hAnsi="Cambria"/>
          <w:color w:val="auto"/>
        </w:rPr>
        <w:t xml:space="preserve"> data</w:t>
      </w:r>
      <w:r w:rsidRPr="0065428E">
        <w:rPr>
          <w:rFonts w:ascii="Cambria" w:hAnsi="Cambria"/>
          <w:color w:val="auto"/>
        </w:rPr>
        <w:t>, our continued efforts to close the gap in our equity communities serves as a reminder that we must continue to lean in to reduce barriers, increase access, and promote awareness regarding COVID-19 vaccines and boosters.</w:t>
      </w:r>
    </w:p>
    <w:p w14:paraId="11D86506" w14:textId="77777777" w:rsidR="00494686" w:rsidRDefault="00494686" w:rsidP="0065428E">
      <w:pPr>
        <w:rPr>
          <w:rFonts w:ascii="Cambria" w:hAnsi="Cambria"/>
          <w:b/>
          <w:bCs/>
          <w:color w:val="auto"/>
        </w:rPr>
      </w:pPr>
    </w:p>
    <w:p w14:paraId="53F91416" w14:textId="097916A9" w:rsidR="0065428E" w:rsidRPr="0065428E" w:rsidRDefault="4CE94E45" w:rsidP="0065428E">
      <w:pPr>
        <w:rPr>
          <w:rFonts w:ascii="Cambria" w:hAnsi="Cambria"/>
          <w:b/>
          <w:bCs/>
          <w:color w:val="auto"/>
        </w:rPr>
      </w:pPr>
      <w:r w:rsidRPr="036FCA6B">
        <w:rPr>
          <w:rFonts w:ascii="Cambria" w:hAnsi="Cambria"/>
          <w:b/>
          <w:bCs/>
          <w:color w:val="auto"/>
        </w:rPr>
        <w:t xml:space="preserve">PROGRAM SPOTLIGHT: </w:t>
      </w:r>
      <w:r w:rsidR="7209435E" w:rsidRPr="036FCA6B">
        <w:rPr>
          <w:rFonts w:ascii="Cambria" w:hAnsi="Cambria"/>
          <w:b/>
          <w:bCs/>
          <w:color w:val="auto"/>
        </w:rPr>
        <w:t>FAMILY-FRIENDLY SUMMER</w:t>
      </w:r>
      <w:r w:rsidRPr="036FCA6B">
        <w:rPr>
          <w:rFonts w:ascii="Cambria" w:hAnsi="Cambria"/>
          <w:b/>
          <w:bCs/>
          <w:color w:val="auto"/>
        </w:rPr>
        <w:t xml:space="preserve"> CLINICS</w:t>
      </w:r>
    </w:p>
    <w:p w14:paraId="1198647F" w14:textId="28358866" w:rsidR="00851A96" w:rsidRPr="00851A96" w:rsidRDefault="00685630" w:rsidP="00851A96">
      <w:pPr>
        <w:rPr>
          <w:rFonts w:ascii="Cambria" w:hAnsi="Cambria"/>
          <w:color w:val="auto"/>
        </w:rPr>
      </w:pPr>
      <w:r>
        <w:rPr>
          <w:rFonts w:ascii="Cambria" w:hAnsi="Cambria"/>
          <w:color w:val="auto"/>
        </w:rPr>
        <w:t>To build confidence in the vaccine</w:t>
      </w:r>
      <w:r w:rsidR="00974BE5">
        <w:rPr>
          <w:rFonts w:ascii="Cambria" w:hAnsi="Cambria"/>
          <w:color w:val="auto"/>
        </w:rPr>
        <w:t xml:space="preserve">’s efficacy, provide safe and </w:t>
      </w:r>
      <w:r w:rsidR="00157142">
        <w:rPr>
          <w:rFonts w:ascii="Cambria" w:hAnsi="Cambria"/>
          <w:color w:val="auto"/>
        </w:rPr>
        <w:t>culturally competent</w:t>
      </w:r>
      <w:r w:rsidR="00974BE5">
        <w:rPr>
          <w:rFonts w:ascii="Cambria" w:hAnsi="Cambria"/>
          <w:color w:val="auto"/>
        </w:rPr>
        <w:t xml:space="preserve"> settings for vaccination, and to reduce barriers to access</w:t>
      </w:r>
      <w:r>
        <w:rPr>
          <w:rFonts w:ascii="Cambria" w:hAnsi="Cambria"/>
          <w:color w:val="auto"/>
        </w:rPr>
        <w:t xml:space="preserve">, </w:t>
      </w:r>
      <w:r w:rsidR="005B422A" w:rsidRPr="005B422A">
        <w:rPr>
          <w:rFonts w:ascii="Cambria" w:hAnsi="Cambria"/>
          <w:color w:val="auto"/>
        </w:rPr>
        <w:t>VEI is prioritizing family-friendly clinics at festivals, day camps, schools, YMCAs, and food pantries</w:t>
      </w:r>
      <w:r w:rsidR="002F31BA">
        <w:rPr>
          <w:rFonts w:ascii="Cambria" w:hAnsi="Cambria"/>
          <w:color w:val="auto"/>
        </w:rPr>
        <w:t xml:space="preserve"> during June-August 2022</w:t>
      </w:r>
      <w:r w:rsidR="005B422A" w:rsidRPr="005B422A">
        <w:rPr>
          <w:rFonts w:ascii="Cambria" w:hAnsi="Cambria"/>
          <w:color w:val="auto"/>
        </w:rPr>
        <w:t>.</w:t>
      </w:r>
      <w:r w:rsidR="0010138D">
        <w:rPr>
          <w:rFonts w:ascii="Cambria" w:hAnsi="Cambria"/>
          <w:color w:val="auto"/>
        </w:rPr>
        <w:t xml:space="preserve"> Family-friendly clinics offer vaccinations</w:t>
      </w:r>
      <w:r w:rsidR="00974BE5">
        <w:rPr>
          <w:rFonts w:ascii="Cambria" w:hAnsi="Cambria"/>
          <w:color w:val="auto"/>
        </w:rPr>
        <w:t>, i</w:t>
      </w:r>
      <w:r w:rsidR="0010138D">
        <w:rPr>
          <w:rFonts w:ascii="Cambria" w:hAnsi="Cambria"/>
          <w:color w:val="auto"/>
        </w:rPr>
        <w:t>ncluding boosters, for all members of a family or social network</w:t>
      </w:r>
      <w:r w:rsidR="00494686">
        <w:rPr>
          <w:rFonts w:ascii="Cambria" w:hAnsi="Cambria"/>
          <w:color w:val="auto"/>
        </w:rPr>
        <w:t xml:space="preserve">. To reduce cultural barriers to access, </w:t>
      </w:r>
      <w:r w:rsidR="00974BE5">
        <w:rPr>
          <w:rFonts w:ascii="Cambria" w:hAnsi="Cambria"/>
          <w:color w:val="auto"/>
        </w:rPr>
        <w:t>VEI partners with community- and faith-based organization</w:t>
      </w:r>
      <w:r w:rsidR="00494686">
        <w:rPr>
          <w:rFonts w:ascii="Cambria" w:hAnsi="Cambria"/>
          <w:color w:val="auto"/>
        </w:rPr>
        <w:t>s to support these clinics in areas where the people most impacted by COVID-19 live, work, play, and pray.</w:t>
      </w:r>
    </w:p>
    <w:p w14:paraId="150D0F71" w14:textId="17B4BF64" w:rsidR="007D3032" w:rsidRPr="007D3032" w:rsidRDefault="0916DB34" w:rsidP="007D3032">
      <w:pPr>
        <w:rPr>
          <w:rFonts w:ascii="Cambria" w:hAnsi="Cambria"/>
          <w:color w:val="auto"/>
        </w:rPr>
      </w:pPr>
      <w:r w:rsidRPr="44EAAD1E">
        <w:rPr>
          <w:rFonts w:ascii="Cambria" w:hAnsi="Cambria"/>
          <w:color w:val="auto"/>
        </w:rPr>
        <w:t xml:space="preserve">By addressing social determinants of health as part of vaccination efforts, VEI strengthens community resiliency while earning community trust.  </w:t>
      </w:r>
      <w:r w:rsidR="44FF85ED" w:rsidRPr="44EAAD1E">
        <w:rPr>
          <w:rFonts w:ascii="Cambria" w:hAnsi="Cambria"/>
          <w:color w:val="auto"/>
        </w:rPr>
        <w:t xml:space="preserve">VEI is growing its partnership with food </w:t>
      </w:r>
      <w:r w:rsidR="00FF4005" w:rsidRPr="00FF4005">
        <w:rPr>
          <w:rFonts w:ascii="Calibri" w:eastAsia="Times New Roman" w:hAnsi="Calibri" w:cs="Times New Roman"/>
          <w:noProof/>
          <w:color w:val="auto"/>
          <w:lang w:eastAsia="en-US"/>
        </w:rPr>
        <w:lastRenderedPageBreak/>
        <w:drawing>
          <wp:anchor distT="0" distB="0" distL="114300" distR="114300" simplePos="0" relativeHeight="251658243" behindDoc="1" locked="0" layoutInCell="1" allowOverlap="1" wp14:anchorId="66D35FFC" wp14:editId="3F1C0627">
            <wp:simplePos x="0" y="0"/>
            <wp:positionH relativeFrom="column">
              <wp:posOffset>3476625</wp:posOffset>
            </wp:positionH>
            <wp:positionV relativeFrom="paragraph">
              <wp:posOffset>95250</wp:posOffset>
            </wp:positionV>
            <wp:extent cx="2488565" cy="3237230"/>
            <wp:effectExtent l="0" t="0" r="6985" b="1270"/>
            <wp:wrapSquare wrapText="bothSides"/>
            <wp:docPr id="2" name="Picture 2"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88565" cy="3237230"/>
                    </a:xfrm>
                    <a:prstGeom prst="rect">
                      <a:avLst/>
                    </a:prstGeom>
                    <a:noFill/>
                  </pic:spPr>
                </pic:pic>
              </a:graphicData>
            </a:graphic>
          </wp:anchor>
        </w:drawing>
      </w:r>
      <w:r w:rsidR="44FF85ED" w:rsidRPr="44EAAD1E">
        <w:rPr>
          <w:rFonts w:ascii="Cambria" w:hAnsi="Cambria"/>
          <w:color w:val="auto"/>
        </w:rPr>
        <w:t xml:space="preserve">pantries </w:t>
      </w:r>
      <w:r w:rsidR="2039D78A" w:rsidRPr="44EAAD1E">
        <w:rPr>
          <w:rFonts w:ascii="Cambria" w:hAnsi="Cambria"/>
          <w:color w:val="auto"/>
        </w:rPr>
        <w:t>as they</w:t>
      </w:r>
      <w:r w:rsidR="3B8584FE" w:rsidRPr="44EAAD1E">
        <w:rPr>
          <w:rFonts w:ascii="Cambria" w:hAnsi="Cambria"/>
          <w:color w:val="auto"/>
        </w:rPr>
        <w:t xml:space="preserve"> offer a</w:t>
      </w:r>
      <w:r w:rsidR="01F315CB" w:rsidRPr="44EAAD1E">
        <w:rPr>
          <w:rFonts w:ascii="Cambria" w:hAnsi="Cambria"/>
          <w:color w:val="auto"/>
        </w:rPr>
        <w:t xml:space="preserve"> new, strong community connection. </w:t>
      </w:r>
      <w:r w:rsidR="16A002F8" w:rsidRPr="44EAAD1E">
        <w:rPr>
          <w:rFonts w:ascii="Cambria" w:hAnsi="Cambria"/>
          <w:color w:val="auto"/>
        </w:rPr>
        <w:t>By partnering with food pantries, VEI meets individuals in a safe, convenient, and trusted environmen</w:t>
      </w:r>
      <w:r w:rsidR="2039D78A" w:rsidRPr="44EAAD1E">
        <w:rPr>
          <w:rFonts w:ascii="Cambria" w:hAnsi="Cambria"/>
          <w:color w:val="auto"/>
        </w:rPr>
        <w:t>t</w:t>
      </w:r>
      <w:r w:rsidR="16A002F8" w:rsidRPr="44EAAD1E">
        <w:rPr>
          <w:rFonts w:ascii="Cambria" w:hAnsi="Cambria"/>
          <w:color w:val="auto"/>
        </w:rPr>
        <w:t>.</w:t>
      </w:r>
      <w:r w:rsidR="32416615" w:rsidRPr="44EAAD1E">
        <w:rPr>
          <w:rFonts w:ascii="Cambria" w:hAnsi="Cambria"/>
          <w:color w:val="auto"/>
        </w:rPr>
        <w:t xml:space="preserve">  </w:t>
      </w:r>
      <w:bookmarkStart w:id="1" w:name="_Hlk108361814"/>
      <w:r w:rsidR="01F315CB" w:rsidRPr="44EAAD1E">
        <w:rPr>
          <w:rFonts w:ascii="Cambria" w:hAnsi="Cambria"/>
          <w:color w:val="auto"/>
        </w:rPr>
        <w:t>In June</w:t>
      </w:r>
      <w:r w:rsidR="6E43F03C" w:rsidRPr="44EAAD1E">
        <w:rPr>
          <w:rFonts w:ascii="Cambria" w:hAnsi="Cambria"/>
          <w:color w:val="auto"/>
        </w:rPr>
        <w:t xml:space="preserve"> 2022, VEI held </w:t>
      </w:r>
      <w:r w:rsidR="005B0CA1">
        <w:rPr>
          <w:rFonts w:ascii="Cambria" w:hAnsi="Cambria"/>
          <w:color w:val="auto"/>
        </w:rPr>
        <w:t>seven</w:t>
      </w:r>
      <w:r w:rsidR="00F15A5E">
        <w:rPr>
          <w:rFonts w:ascii="Cambria" w:hAnsi="Cambria"/>
          <w:color w:val="auto"/>
        </w:rPr>
        <w:t xml:space="preserve"> </w:t>
      </w:r>
      <w:r w:rsidR="6E43F03C" w:rsidRPr="44EAAD1E">
        <w:rPr>
          <w:rFonts w:ascii="Cambria" w:hAnsi="Cambria"/>
          <w:color w:val="auto"/>
        </w:rPr>
        <w:t xml:space="preserve">clinics at food pantries, including the </w:t>
      </w:r>
      <w:r w:rsidR="16A002F8" w:rsidRPr="44EAAD1E">
        <w:rPr>
          <w:rFonts w:ascii="Cambria" w:hAnsi="Cambria"/>
          <w:color w:val="auto"/>
        </w:rPr>
        <w:t xml:space="preserve">Springfield Cupboard Food </w:t>
      </w:r>
      <w:r w:rsidR="6E43F03C" w:rsidRPr="44EAAD1E">
        <w:rPr>
          <w:rFonts w:ascii="Cambria" w:hAnsi="Cambria"/>
          <w:color w:val="auto"/>
        </w:rPr>
        <w:t xml:space="preserve">Pantry, </w:t>
      </w:r>
      <w:r w:rsidR="16A002F8" w:rsidRPr="44EAAD1E">
        <w:rPr>
          <w:rFonts w:ascii="Cambria" w:hAnsi="Cambria"/>
          <w:color w:val="auto"/>
        </w:rPr>
        <w:t>Lowell's Dwelling House of Hope Food Distribution</w:t>
      </w:r>
      <w:r w:rsidR="6E43F03C" w:rsidRPr="44EAAD1E">
        <w:rPr>
          <w:rFonts w:ascii="Cambria" w:hAnsi="Cambria"/>
          <w:color w:val="auto"/>
        </w:rPr>
        <w:t>,</w:t>
      </w:r>
      <w:r w:rsidR="15B4C794" w:rsidRPr="44EAAD1E">
        <w:rPr>
          <w:rFonts w:ascii="Cambria" w:hAnsi="Cambria"/>
          <w:color w:val="auto"/>
        </w:rPr>
        <w:t xml:space="preserve"> and </w:t>
      </w:r>
      <w:r w:rsidR="16A002F8" w:rsidRPr="44EAAD1E">
        <w:rPr>
          <w:rFonts w:ascii="Cambria" w:hAnsi="Cambria"/>
          <w:color w:val="auto"/>
        </w:rPr>
        <w:t>Malden's Bread of Life Food Pantry</w:t>
      </w:r>
      <w:r w:rsidR="15B4C794" w:rsidRPr="44EAAD1E">
        <w:rPr>
          <w:rFonts w:ascii="Cambria" w:hAnsi="Cambria"/>
          <w:color w:val="auto"/>
        </w:rPr>
        <w:t>.</w:t>
      </w:r>
      <w:bookmarkEnd w:id="1"/>
    </w:p>
    <w:p w14:paraId="3BA41004" w14:textId="4E4BF5BF" w:rsidR="007D3032" w:rsidRDefault="3B282D65" w:rsidP="44EAAD1E">
      <w:pPr>
        <w:rPr>
          <w:rFonts w:ascii="Cambria" w:hAnsi="Cambria"/>
          <w:color w:val="auto"/>
        </w:rPr>
      </w:pPr>
      <w:r w:rsidRPr="44EAAD1E">
        <w:rPr>
          <w:rFonts w:ascii="Cambria" w:hAnsi="Cambria"/>
          <w:color w:val="auto"/>
        </w:rPr>
        <w:t xml:space="preserve">VEI </w:t>
      </w:r>
      <w:r w:rsidR="5DED3566" w:rsidRPr="44EAAD1E">
        <w:rPr>
          <w:rFonts w:ascii="Cambria" w:hAnsi="Cambria"/>
          <w:color w:val="auto"/>
        </w:rPr>
        <w:t>held</w:t>
      </w:r>
      <w:r w:rsidR="16A002F8" w:rsidRPr="44EAAD1E">
        <w:rPr>
          <w:rFonts w:ascii="Cambria" w:hAnsi="Cambria"/>
          <w:color w:val="auto"/>
        </w:rPr>
        <w:t xml:space="preserve"> </w:t>
      </w:r>
      <w:r w:rsidR="49E334F1" w:rsidRPr="44EAAD1E">
        <w:rPr>
          <w:rFonts w:ascii="Cambria" w:hAnsi="Cambria"/>
          <w:color w:val="auto"/>
        </w:rPr>
        <w:t>over 75</w:t>
      </w:r>
      <w:r w:rsidR="16A002F8" w:rsidRPr="44EAAD1E">
        <w:rPr>
          <w:rFonts w:ascii="Cambria" w:hAnsi="Cambria"/>
          <w:color w:val="auto"/>
        </w:rPr>
        <w:t xml:space="preserve"> family-friendly clinics </w:t>
      </w:r>
      <w:r w:rsidR="7927E4C0" w:rsidRPr="44EAAD1E">
        <w:rPr>
          <w:rFonts w:ascii="Cambria" w:hAnsi="Cambria"/>
          <w:color w:val="auto"/>
        </w:rPr>
        <w:t>during the month of June in the 20 VEI communities,</w:t>
      </w:r>
      <w:r w:rsidR="16A002F8" w:rsidRPr="44EAAD1E">
        <w:rPr>
          <w:rFonts w:ascii="Cambria" w:hAnsi="Cambria"/>
          <w:color w:val="auto"/>
        </w:rPr>
        <w:t xml:space="preserve"> including at the Lawrence SALSA Festival, Lowell Pride, New Bedford Fire Station, and for Juneteenth. </w:t>
      </w:r>
      <w:r w:rsidR="0286FE0C" w:rsidRPr="44EAAD1E">
        <w:rPr>
          <w:rFonts w:ascii="Cambria" w:hAnsi="Cambria"/>
          <w:color w:val="auto"/>
        </w:rPr>
        <w:t>Many include</w:t>
      </w:r>
      <w:r w:rsidR="5D34A12B" w:rsidRPr="44EAAD1E">
        <w:rPr>
          <w:rFonts w:ascii="Cambria" w:hAnsi="Cambria"/>
          <w:color w:val="auto"/>
        </w:rPr>
        <w:t>d</w:t>
      </w:r>
      <w:r w:rsidR="0286FE0C" w:rsidRPr="44EAAD1E">
        <w:rPr>
          <w:rFonts w:ascii="Cambria" w:hAnsi="Cambria"/>
          <w:color w:val="auto"/>
        </w:rPr>
        <w:t xml:space="preserve"> </w:t>
      </w:r>
      <w:r w:rsidR="11D7E9EF" w:rsidRPr="44EAAD1E">
        <w:rPr>
          <w:rFonts w:ascii="Cambria" w:hAnsi="Cambria"/>
          <w:color w:val="auto"/>
        </w:rPr>
        <w:t xml:space="preserve">themes or incentives to </w:t>
      </w:r>
      <w:r w:rsidR="2D0E8850" w:rsidRPr="44EAAD1E">
        <w:rPr>
          <w:rFonts w:ascii="Cambria" w:hAnsi="Cambria"/>
          <w:color w:val="auto"/>
        </w:rPr>
        <w:t>increase</w:t>
      </w:r>
      <w:r w:rsidR="11D7E9EF" w:rsidRPr="44EAAD1E">
        <w:rPr>
          <w:rFonts w:ascii="Cambria" w:hAnsi="Cambria"/>
          <w:color w:val="auto"/>
        </w:rPr>
        <w:t xml:space="preserve"> interest</w:t>
      </w:r>
      <w:r w:rsidR="760F8D8A" w:rsidRPr="44EAAD1E">
        <w:rPr>
          <w:rFonts w:ascii="Cambria" w:hAnsi="Cambria"/>
          <w:color w:val="auto"/>
        </w:rPr>
        <w:t xml:space="preserve"> and engagement</w:t>
      </w:r>
      <w:r w:rsidR="11D7E9EF" w:rsidRPr="44EAAD1E">
        <w:rPr>
          <w:rFonts w:ascii="Cambria" w:hAnsi="Cambria"/>
          <w:color w:val="auto"/>
        </w:rPr>
        <w:t xml:space="preserve">. </w:t>
      </w:r>
      <w:r w:rsidR="3EC04413" w:rsidRPr="44EAAD1E">
        <w:rPr>
          <w:rFonts w:ascii="Cambria" w:hAnsi="Cambria"/>
          <w:color w:val="auto"/>
        </w:rPr>
        <w:t>I</w:t>
      </w:r>
      <w:r w:rsidRPr="44EAAD1E">
        <w:rPr>
          <w:rFonts w:ascii="Cambria" w:hAnsi="Cambria"/>
          <w:color w:val="auto"/>
        </w:rPr>
        <w:t>n Methuen,</w:t>
      </w:r>
      <w:r w:rsidR="3EC04413" w:rsidRPr="44EAAD1E">
        <w:rPr>
          <w:rFonts w:ascii="Cambria" w:hAnsi="Cambria"/>
          <w:color w:val="auto"/>
        </w:rPr>
        <w:t xml:space="preserve"> for example, </w:t>
      </w:r>
      <w:r w:rsidRPr="44EAAD1E">
        <w:rPr>
          <w:rFonts w:ascii="Cambria" w:hAnsi="Cambria"/>
          <w:color w:val="auto"/>
        </w:rPr>
        <w:t xml:space="preserve">Melita Farms </w:t>
      </w:r>
      <w:r w:rsidR="7927E4C0" w:rsidRPr="44EAAD1E">
        <w:rPr>
          <w:rFonts w:ascii="Cambria" w:hAnsi="Cambria"/>
          <w:color w:val="auto"/>
        </w:rPr>
        <w:t xml:space="preserve">hosted </w:t>
      </w:r>
      <w:r w:rsidRPr="44EAAD1E">
        <w:rPr>
          <w:rFonts w:ascii="Cambria" w:hAnsi="Cambria"/>
          <w:color w:val="auto"/>
        </w:rPr>
        <w:t>clinics each Saturday in June</w:t>
      </w:r>
      <w:r w:rsidR="5DED3566" w:rsidRPr="44EAAD1E">
        <w:rPr>
          <w:rFonts w:ascii="Cambria" w:hAnsi="Cambria"/>
          <w:color w:val="auto"/>
        </w:rPr>
        <w:t xml:space="preserve"> where </w:t>
      </w:r>
      <w:r w:rsidR="35500A9B" w:rsidRPr="44EAAD1E">
        <w:rPr>
          <w:rFonts w:ascii="Cambria" w:hAnsi="Cambria"/>
          <w:color w:val="auto"/>
        </w:rPr>
        <w:t>anyone receiving a vaccination</w:t>
      </w:r>
      <w:r w:rsidR="7927E4C0" w:rsidRPr="44EAAD1E">
        <w:rPr>
          <w:rFonts w:ascii="Cambria" w:hAnsi="Cambria"/>
          <w:color w:val="auto"/>
        </w:rPr>
        <w:t xml:space="preserve"> received a</w:t>
      </w:r>
      <w:r w:rsidR="35500A9B" w:rsidRPr="44EAAD1E">
        <w:rPr>
          <w:rFonts w:ascii="Cambria" w:hAnsi="Cambria"/>
          <w:color w:val="auto"/>
        </w:rPr>
        <w:t xml:space="preserve"> </w:t>
      </w:r>
      <w:r w:rsidR="760F8D8A" w:rsidRPr="44EAAD1E">
        <w:rPr>
          <w:rFonts w:ascii="Cambria" w:hAnsi="Cambria"/>
          <w:color w:val="auto"/>
        </w:rPr>
        <w:t xml:space="preserve">grocery gift card and a </w:t>
      </w:r>
      <w:r w:rsidR="35500A9B" w:rsidRPr="44EAAD1E">
        <w:rPr>
          <w:rFonts w:ascii="Cambria" w:hAnsi="Cambria"/>
          <w:color w:val="auto"/>
        </w:rPr>
        <w:t>small plant.</w:t>
      </w:r>
    </w:p>
    <w:p w14:paraId="5AB291C7" w14:textId="77777777" w:rsidR="0065428E" w:rsidRDefault="0065428E" w:rsidP="0065428E">
      <w:pPr>
        <w:rPr>
          <w:rFonts w:ascii="Cambria" w:hAnsi="Cambria"/>
          <w:color w:val="auto"/>
        </w:rPr>
      </w:pPr>
    </w:p>
    <w:p w14:paraId="2B6AEBD5" w14:textId="7E44EB4B" w:rsidR="00B53865" w:rsidRDefault="0094518E" w:rsidP="0065428E">
      <w:pPr>
        <w:rPr>
          <w:rFonts w:ascii="Cambria" w:hAnsi="Cambria"/>
          <w:b/>
          <w:bCs/>
          <w:color w:val="auto"/>
        </w:rPr>
      </w:pPr>
      <w:bookmarkStart w:id="2" w:name="_Hlk108365806"/>
      <w:r>
        <w:rPr>
          <w:rFonts w:ascii="Cambria" w:hAnsi="Cambria"/>
          <w:b/>
          <w:bCs/>
          <w:color w:val="auto"/>
        </w:rPr>
        <w:t>INCREASED FUNDING</w:t>
      </w:r>
      <w:r w:rsidR="00315F0E">
        <w:rPr>
          <w:rFonts w:ascii="Cambria" w:hAnsi="Cambria"/>
          <w:b/>
          <w:bCs/>
          <w:color w:val="auto"/>
        </w:rPr>
        <w:t xml:space="preserve"> FOR COMMUNITY-BASED ORGANIZATIONS</w:t>
      </w:r>
    </w:p>
    <w:p w14:paraId="52634D77" w14:textId="77777777" w:rsidR="00962629" w:rsidRDefault="00962629" w:rsidP="00962629">
      <w:pPr>
        <w:rPr>
          <w:rFonts w:ascii="Cambria" w:eastAsia="Times New Roman" w:hAnsi="Cambria" w:cs="Times New Roman"/>
          <w:color w:val="auto"/>
        </w:rPr>
      </w:pPr>
      <w:bookmarkStart w:id="3" w:name="_Hlk107581071"/>
      <w:bookmarkEnd w:id="2"/>
      <w:r w:rsidRPr="00D769E7">
        <w:rPr>
          <w:rFonts w:ascii="Cambria" w:eastAsia="Times New Roman" w:hAnsi="Cambria" w:cs="Times New Roman"/>
          <w:color w:val="auto"/>
        </w:rPr>
        <w:t>To date, a total of 197 community organizations have been awarded over $58 million through the Vaccine Equity Initiative; this includes community- and faith-based organizations, Tribal and Indigenous People Serving Organizations, Community Health Centers, and other community-based healthcare organizations.</w:t>
      </w:r>
    </w:p>
    <w:p w14:paraId="08F0E3D0" w14:textId="0F59B282" w:rsidR="0065428E" w:rsidRPr="0065428E" w:rsidRDefault="00971ADA" w:rsidP="0065428E">
      <w:pPr>
        <w:rPr>
          <w:rFonts w:ascii="Cambria" w:hAnsi="Cambria"/>
          <w:color w:val="auto"/>
        </w:rPr>
      </w:pPr>
      <w:hyperlink r:id="rId17">
        <w:r w:rsidR="4CE94E45" w:rsidRPr="00D35374">
          <w:rPr>
            <w:color w:val="auto"/>
          </w:rPr>
          <w:t xml:space="preserve">On </w:t>
        </w:r>
        <w:r w:rsidR="6D49337B" w:rsidRPr="00D35374">
          <w:rPr>
            <w:color w:val="auto"/>
          </w:rPr>
          <w:t xml:space="preserve">June </w:t>
        </w:r>
        <w:r w:rsidR="3A84E63A" w:rsidRPr="00D35374">
          <w:rPr>
            <w:color w:val="auto"/>
          </w:rPr>
          <w:t>29</w:t>
        </w:r>
        <w:r w:rsidR="4CE94E45" w:rsidRPr="00D35374">
          <w:rPr>
            <w:color w:val="auto"/>
          </w:rPr>
          <w:t>, the Baker-</w:t>
        </w:r>
        <w:proofErr w:type="spellStart"/>
        <w:r w:rsidR="4CE94E45" w:rsidRPr="00D35374">
          <w:rPr>
            <w:color w:val="auto"/>
          </w:rPr>
          <w:t>Polito</w:t>
        </w:r>
        <w:proofErr w:type="spellEnd"/>
        <w:r w:rsidR="4CE94E45" w:rsidRPr="00D35374">
          <w:rPr>
            <w:color w:val="auto"/>
          </w:rPr>
          <w:t xml:space="preserve"> Administration </w:t>
        </w:r>
      </w:hyperlink>
      <w:hyperlink r:id="rId18" w:history="1">
        <w:r w:rsidR="4CE94E45" w:rsidRPr="00D35374">
          <w:rPr>
            <w:rStyle w:val="Hyperlink"/>
          </w:rPr>
          <w:t>announced</w:t>
        </w:r>
      </w:hyperlink>
      <w:r w:rsidR="4CE94E45" w:rsidRPr="00D35374">
        <w:rPr>
          <w:color w:val="auto"/>
        </w:rPr>
        <w:t xml:space="preserve"> another $</w:t>
      </w:r>
      <w:r w:rsidR="7A2E339C" w:rsidRPr="00D35374">
        <w:rPr>
          <w:color w:val="auto"/>
        </w:rPr>
        <w:t>7</w:t>
      </w:r>
      <w:r w:rsidR="4CE94E45" w:rsidRPr="00D35374">
        <w:rPr>
          <w:color w:val="auto"/>
        </w:rPr>
        <w:t xml:space="preserve"> million in </w:t>
      </w:r>
      <w:r w:rsidR="574175B0" w:rsidRPr="00D35374">
        <w:rPr>
          <w:color w:val="auto"/>
        </w:rPr>
        <w:t>funding</w:t>
      </w:r>
      <w:r w:rsidR="4CE94E45" w:rsidRPr="036FCA6B">
        <w:rPr>
          <w:rFonts w:ascii="Cambria" w:hAnsi="Cambria"/>
          <w:color w:val="auto"/>
        </w:rPr>
        <w:t xml:space="preserve"> to support community organizations as they continue to reduce barriers to vaccine access and promote vaccines and boosters for communities and populations most disproportionately impacted by COVID-19. </w:t>
      </w:r>
      <w:bookmarkEnd w:id="3"/>
      <w:r w:rsidR="4CE94E45" w:rsidRPr="036FCA6B">
        <w:rPr>
          <w:rFonts w:ascii="Cambria" w:hAnsi="Cambria"/>
          <w:color w:val="auto"/>
        </w:rPr>
        <w:t xml:space="preserve"> </w:t>
      </w:r>
    </w:p>
    <w:p w14:paraId="5449D6A5" w14:textId="3618C638" w:rsidR="000A5E16" w:rsidRPr="000A5E16" w:rsidRDefault="000A5E16" w:rsidP="000A5E16">
      <w:pPr>
        <w:rPr>
          <w:rFonts w:ascii="Cambria" w:eastAsia="Times New Roman" w:hAnsi="Cambria" w:cs="Times New Roman"/>
          <w:color w:val="auto"/>
        </w:rPr>
      </w:pPr>
      <w:r w:rsidRPr="000A5E16">
        <w:rPr>
          <w:rFonts w:ascii="Cambria" w:eastAsia="Times New Roman" w:hAnsi="Cambria" w:cs="Times New Roman"/>
          <w:color w:val="auto"/>
        </w:rPr>
        <w:t>The $7 million in new funding was awarded to Health Resources in Action (</w:t>
      </w:r>
      <w:proofErr w:type="spellStart"/>
      <w:r w:rsidRPr="000A5E16">
        <w:rPr>
          <w:rFonts w:ascii="Cambria" w:eastAsia="Times New Roman" w:hAnsi="Cambria" w:cs="Times New Roman"/>
          <w:color w:val="auto"/>
        </w:rPr>
        <w:t>HRiA</w:t>
      </w:r>
      <w:proofErr w:type="spellEnd"/>
      <w:r w:rsidRPr="000A5E16">
        <w:rPr>
          <w:rFonts w:ascii="Cambria" w:eastAsia="Times New Roman" w:hAnsi="Cambria" w:cs="Times New Roman"/>
          <w:color w:val="auto"/>
        </w:rPr>
        <w:t xml:space="preserve">) and Health Care for All (HCFA) to provide technical assistance and grants for outreach and education to 79 community- and faith-based organizations, including Tribal and Indigenous People-serving organizations.  </w:t>
      </w:r>
      <w:r w:rsidR="006D3180">
        <w:rPr>
          <w:rFonts w:ascii="Cambria" w:eastAsia="Times New Roman" w:hAnsi="Cambria" w:cs="Times New Roman"/>
          <w:color w:val="auto"/>
        </w:rPr>
        <w:t>T</w:t>
      </w:r>
      <w:r w:rsidRPr="000A5E16">
        <w:rPr>
          <w:rFonts w:ascii="Cambria" w:eastAsia="Times New Roman" w:hAnsi="Cambria" w:cs="Times New Roman"/>
          <w:color w:val="auto"/>
        </w:rPr>
        <w:t>he $7</w:t>
      </w:r>
      <w:r w:rsidR="006D3180">
        <w:rPr>
          <w:rFonts w:ascii="Cambria" w:eastAsia="Times New Roman" w:hAnsi="Cambria" w:cs="Times New Roman"/>
          <w:color w:val="auto"/>
        </w:rPr>
        <w:t xml:space="preserve"> </w:t>
      </w:r>
      <w:r w:rsidRPr="000A5E16">
        <w:rPr>
          <w:rFonts w:ascii="Cambria" w:eastAsia="Times New Roman" w:hAnsi="Cambria" w:cs="Times New Roman"/>
          <w:color w:val="auto"/>
        </w:rPr>
        <w:t>million</w:t>
      </w:r>
      <w:r w:rsidR="006D3180">
        <w:rPr>
          <w:rFonts w:ascii="Cambria" w:eastAsia="Times New Roman" w:hAnsi="Cambria" w:cs="Times New Roman"/>
          <w:color w:val="auto"/>
        </w:rPr>
        <w:t xml:space="preserve"> in</w:t>
      </w:r>
      <w:r w:rsidRPr="000A5E16">
        <w:rPr>
          <w:rFonts w:ascii="Cambria" w:eastAsia="Times New Roman" w:hAnsi="Cambria" w:cs="Times New Roman"/>
          <w:color w:val="auto"/>
        </w:rPr>
        <w:t xml:space="preserve"> funding support</w:t>
      </w:r>
      <w:r w:rsidR="006D3180">
        <w:rPr>
          <w:rFonts w:ascii="Cambria" w:eastAsia="Times New Roman" w:hAnsi="Cambria" w:cs="Times New Roman"/>
          <w:color w:val="auto"/>
        </w:rPr>
        <w:t>s</w:t>
      </w:r>
      <w:r w:rsidRPr="000A5E16">
        <w:rPr>
          <w:rFonts w:ascii="Cambria" w:eastAsia="Times New Roman" w:hAnsi="Cambria" w:cs="Times New Roman"/>
          <w:color w:val="auto"/>
        </w:rPr>
        <w:t>:</w:t>
      </w:r>
    </w:p>
    <w:p w14:paraId="32595821" w14:textId="4C9ADFC9" w:rsidR="002652A0" w:rsidRPr="002652A0" w:rsidRDefault="002652A0" w:rsidP="002652A0">
      <w:pPr>
        <w:numPr>
          <w:ilvl w:val="0"/>
          <w:numId w:val="27"/>
        </w:numPr>
        <w:rPr>
          <w:rFonts w:ascii="Cambria" w:eastAsia="Times New Roman" w:hAnsi="Cambria" w:cs="Times New Roman"/>
          <w:b/>
          <w:bCs/>
          <w:color w:val="auto"/>
        </w:rPr>
      </w:pPr>
      <w:r w:rsidRPr="002652A0">
        <w:rPr>
          <w:rFonts w:ascii="Cambria" w:eastAsia="Times New Roman" w:hAnsi="Cambria" w:cs="Times New Roman"/>
          <w:b/>
          <w:bCs/>
          <w:color w:val="auto"/>
        </w:rPr>
        <w:t xml:space="preserve">$6.3M in grants: </w:t>
      </w:r>
      <w:r w:rsidRPr="00425DB6">
        <w:rPr>
          <w:rFonts w:ascii="Cambria" w:eastAsia="Times New Roman" w:hAnsi="Cambria" w:cs="Times New Roman"/>
          <w:color w:val="auto"/>
        </w:rPr>
        <w:t xml:space="preserve">$6,361,656 has been awarded to </w:t>
      </w:r>
      <w:r w:rsidR="005A52C8">
        <w:rPr>
          <w:rFonts w:ascii="Cambria" w:eastAsia="Times New Roman" w:hAnsi="Cambria" w:cs="Times New Roman"/>
          <w:color w:val="auto"/>
        </w:rPr>
        <w:t>79</w:t>
      </w:r>
      <w:r w:rsidR="00850C5A">
        <w:rPr>
          <w:rFonts w:ascii="Cambria" w:eastAsia="Times New Roman" w:hAnsi="Cambria" w:cs="Times New Roman"/>
          <w:color w:val="auto"/>
        </w:rPr>
        <w:t xml:space="preserve"> </w:t>
      </w:r>
      <w:r w:rsidRPr="00425DB6">
        <w:rPr>
          <w:rFonts w:ascii="Cambria" w:eastAsia="Times New Roman" w:hAnsi="Cambria" w:cs="Times New Roman"/>
          <w:color w:val="auto"/>
        </w:rPr>
        <w:t>community organizations</w:t>
      </w:r>
      <w:r w:rsidR="00850C5A">
        <w:rPr>
          <w:rFonts w:ascii="Cambria" w:eastAsia="Times New Roman" w:hAnsi="Cambria" w:cs="Times New Roman"/>
          <w:color w:val="auto"/>
        </w:rPr>
        <w:t>.</w:t>
      </w:r>
      <w:r w:rsidRPr="00425DB6">
        <w:rPr>
          <w:rFonts w:ascii="Cambria" w:eastAsia="Times New Roman" w:hAnsi="Cambria" w:cs="Times New Roman"/>
          <w:color w:val="auto"/>
        </w:rPr>
        <w:t xml:space="preserve"> These programs are implementing tailored community interventions to increase vaccine acceptance, promote vaccination, and minimize the impact of COVID-19.</w:t>
      </w:r>
      <w:r w:rsidRPr="002652A0">
        <w:rPr>
          <w:rFonts w:ascii="Cambria" w:eastAsia="Times New Roman" w:hAnsi="Cambria" w:cs="Times New Roman"/>
          <w:b/>
          <w:bCs/>
          <w:color w:val="auto"/>
        </w:rPr>
        <w:t xml:space="preserve">  </w:t>
      </w:r>
    </w:p>
    <w:p w14:paraId="2896C926" w14:textId="1BA5B001" w:rsidR="002652A0" w:rsidRPr="002652A0" w:rsidRDefault="002652A0" w:rsidP="002652A0">
      <w:pPr>
        <w:numPr>
          <w:ilvl w:val="0"/>
          <w:numId w:val="27"/>
        </w:numPr>
        <w:rPr>
          <w:rFonts w:ascii="Cambria" w:eastAsia="Times New Roman" w:hAnsi="Cambria" w:cs="Times New Roman"/>
          <w:b/>
          <w:bCs/>
          <w:color w:val="auto"/>
        </w:rPr>
      </w:pPr>
      <w:r w:rsidRPr="002652A0">
        <w:rPr>
          <w:rFonts w:ascii="Cambria" w:eastAsia="Times New Roman" w:hAnsi="Cambria" w:cs="Times New Roman"/>
          <w:b/>
          <w:bCs/>
          <w:color w:val="auto"/>
        </w:rPr>
        <w:t>$140,000 in technical assistance</w:t>
      </w:r>
      <w:r w:rsidR="00850C5A">
        <w:rPr>
          <w:rFonts w:ascii="Cambria" w:eastAsia="Times New Roman" w:hAnsi="Cambria" w:cs="Times New Roman"/>
          <w:b/>
          <w:bCs/>
          <w:color w:val="auto"/>
        </w:rPr>
        <w:t xml:space="preserve"> and grant administration provided by</w:t>
      </w:r>
      <w:r w:rsidRPr="002652A0">
        <w:rPr>
          <w:rFonts w:ascii="Cambria" w:eastAsia="Times New Roman" w:hAnsi="Cambria" w:cs="Times New Roman"/>
          <w:b/>
          <w:bCs/>
          <w:color w:val="auto"/>
        </w:rPr>
        <w:t xml:space="preserve"> </w:t>
      </w:r>
      <w:proofErr w:type="spellStart"/>
      <w:r w:rsidRPr="00425DB6">
        <w:rPr>
          <w:rFonts w:ascii="Cambria" w:eastAsia="Times New Roman" w:hAnsi="Cambria" w:cs="Times New Roman"/>
          <w:color w:val="auto"/>
        </w:rPr>
        <w:t>HRiA</w:t>
      </w:r>
      <w:proofErr w:type="spellEnd"/>
      <w:r w:rsidRPr="00425DB6">
        <w:rPr>
          <w:rFonts w:ascii="Cambria" w:eastAsia="Times New Roman" w:hAnsi="Cambria" w:cs="Times New Roman"/>
          <w:color w:val="auto"/>
        </w:rPr>
        <w:t>.</w:t>
      </w:r>
      <w:r w:rsidRPr="002652A0">
        <w:rPr>
          <w:rFonts w:ascii="Cambria" w:eastAsia="Times New Roman" w:hAnsi="Cambria" w:cs="Times New Roman"/>
          <w:b/>
          <w:bCs/>
          <w:color w:val="auto"/>
        </w:rPr>
        <w:t xml:space="preserve">  </w:t>
      </w:r>
    </w:p>
    <w:p w14:paraId="3BAF8482" w14:textId="1A29876B" w:rsidR="002652A0" w:rsidRPr="002652A0" w:rsidRDefault="002652A0" w:rsidP="002652A0">
      <w:pPr>
        <w:numPr>
          <w:ilvl w:val="0"/>
          <w:numId w:val="27"/>
        </w:numPr>
        <w:rPr>
          <w:rFonts w:ascii="Cambria" w:eastAsia="Times New Roman" w:hAnsi="Cambria" w:cs="Times New Roman"/>
          <w:b/>
          <w:bCs/>
          <w:color w:val="auto"/>
        </w:rPr>
      </w:pPr>
      <w:r w:rsidRPr="002652A0">
        <w:rPr>
          <w:rFonts w:ascii="Cambria" w:eastAsia="Times New Roman" w:hAnsi="Cambria" w:cs="Times New Roman"/>
          <w:b/>
          <w:bCs/>
          <w:color w:val="auto"/>
        </w:rPr>
        <w:t xml:space="preserve">$500,000 in direct </w:t>
      </w:r>
      <w:r w:rsidR="00965EC5">
        <w:rPr>
          <w:rFonts w:ascii="Cambria" w:eastAsia="Times New Roman" w:hAnsi="Cambria" w:cs="Times New Roman"/>
          <w:b/>
          <w:bCs/>
          <w:color w:val="auto"/>
        </w:rPr>
        <w:t xml:space="preserve">outreach </w:t>
      </w:r>
      <w:r w:rsidRPr="002652A0">
        <w:rPr>
          <w:rFonts w:ascii="Cambria" w:eastAsia="Times New Roman" w:hAnsi="Cambria" w:cs="Times New Roman"/>
          <w:b/>
          <w:bCs/>
          <w:color w:val="auto"/>
        </w:rPr>
        <w:t>services</w:t>
      </w:r>
      <w:r w:rsidR="00850C5A">
        <w:rPr>
          <w:rFonts w:ascii="Cambria" w:eastAsia="Times New Roman" w:hAnsi="Cambria" w:cs="Times New Roman"/>
          <w:b/>
          <w:bCs/>
          <w:color w:val="auto"/>
        </w:rPr>
        <w:t xml:space="preserve"> by HCFA as a subcontractor to</w:t>
      </w:r>
      <w:r w:rsidRPr="00425DB6">
        <w:rPr>
          <w:rFonts w:ascii="Cambria" w:eastAsia="Times New Roman" w:hAnsi="Cambria" w:cs="Times New Roman"/>
          <w:color w:val="auto"/>
        </w:rPr>
        <w:t xml:space="preserve"> </w:t>
      </w:r>
      <w:proofErr w:type="spellStart"/>
      <w:r w:rsidRPr="00425DB6">
        <w:rPr>
          <w:rFonts w:ascii="Cambria" w:eastAsia="Times New Roman" w:hAnsi="Cambria" w:cs="Times New Roman"/>
          <w:color w:val="auto"/>
        </w:rPr>
        <w:t>HRiA</w:t>
      </w:r>
      <w:proofErr w:type="spellEnd"/>
      <w:r w:rsidR="00850C5A">
        <w:rPr>
          <w:rFonts w:ascii="Cambria" w:eastAsia="Times New Roman" w:hAnsi="Cambria" w:cs="Times New Roman"/>
          <w:color w:val="auto"/>
        </w:rPr>
        <w:t>.</w:t>
      </w:r>
      <w:r w:rsidRPr="00425DB6">
        <w:rPr>
          <w:rFonts w:ascii="Cambria" w:eastAsia="Times New Roman" w:hAnsi="Cambria" w:cs="Times New Roman"/>
          <w:color w:val="auto"/>
        </w:rPr>
        <w:t xml:space="preserve"> </w:t>
      </w:r>
      <w:r w:rsidR="00965EC5">
        <w:rPr>
          <w:rFonts w:ascii="Cambria" w:eastAsia="Times New Roman" w:hAnsi="Cambria" w:cs="Times New Roman"/>
          <w:color w:val="auto"/>
        </w:rPr>
        <w:t xml:space="preserve">The goal is </w:t>
      </w:r>
      <w:r w:rsidRPr="00425DB6">
        <w:rPr>
          <w:rFonts w:ascii="Cambria" w:eastAsia="Times New Roman" w:hAnsi="Cambria" w:cs="Times New Roman"/>
          <w:color w:val="auto"/>
        </w:rPr>
        <w:t>to promote VEI vaccine clinics as well as provide direct contact to community health center patients about vaccination and availability of family-friendly vaccination clinics near them.</w:t>
      </w:r>
    </w:p>
    <w:p w14:paraId="154A64C0" w14:textId="77777777" w:rsidR="00893204" w:rsidRDefault="00893204" w:rsidP="008F1A48">
      <w:pPr>
        <w:pStyle w:val="paragraph"/>
        <w:spacing w:before="0" w:beforeAutospacing="0" w:after="0" w:afterAutospacing="0" w:line="276" w:lineRule="auto"/>
        <w:ind w:left="360"/>
        <w:textAlignment w:val="baseline"/>
        <w:rPr>
          <w:rStyle w:val="normaltextrun"/>
          <w:rFonts w:asciiTheme="minorHAnsi" w:eastAsiaTheme="majorEastAsia" w:hAnsiTheme="minorHAnsi" w:cs="Calibri"/>
          <w:b/>
          <w:bCs/>
          <w:sz w:val="22"/>
          <w:szCs w:val="22"/>
        </w:rPr>
      </w:pPr>
    </w:p>
    <w:p w14:paraId="2CB8AD58" w14:textId="197DD7F8" w:rsidR="004C0487" w:rsidRPr="004C0487" w:rsidRDefault="004C0487" w:rsidP="004C0487">
      <w:pPr>
        <w:pStyle w:val="paragraph"/>
        <w:spacing w:before="0" w:beforeAutospacing="0" w:after="0" w:afterAutospacing="0"/>
        <w:textAlignment w:val="baseline"/>
        <w:rPr>
          <w:rFonts w:asciiTheme="minorHAnsi" w:hAnsiTheme="minorHAnsi" w:cs="Calibri"/>
          <w:sz w:val="22"/>
          <w:szCs w:val="22"/>
        </w:rPr>
      </w:pPr>
      <w:bookmarkStart w:id="4" w:name="_Hlk107581335"/>
      <w:r w:rsidRPr="004C0487">
        <w:rPr>
          <w:rStyle w:val="normaltextrun"/>
          <w:rFonts w:asciiTheme="minorHAnsi" w:eastAsiaTheme="majorEastAsia" w:hAnsiTheme="minorHAnsi" w:cs="Calibri"/>
          <w:b/>
          <w:bCs/>
          <w:sz w:val="22"/>
          <w:szCs w:val="22"/>
        </w:rPr>
        <w:t xml:space="preserve">Award Recipients </w:t>
      </w:r>
      <w:bookmarkEnd w:id="4"/>
      <w:r w:rsidRPr="004C0487">
        <w:rPr>
          <w:rStyle w:val="normaltextrun"/>
          <w:rFonts w:asciiTheme="minorHAnsi" w:eastAsiaTheme="majorEastAsia" w:hAnsiTheme="minorHAnsi" w:cs="Calibri"/>
          <w:b/>
          <w:bCs/>
          <w:sz w:val="22"/>
          <w:szCs w:val="22"/>
        </w:rPr>
        <w:t xml:space="preserve">for Community Outreach and Education </w:t>
      </w:r>
    </w:p>
    <w:p w14:paraId="53C209A5" w14:textId="77777777" w:rsidR="004C0487" w:rsidRPr="004C0487" w:rsidRDefault="004C0487" w:rsidP="004C0487">
      <w:pPr>
        <w:pStyle w:val="paragraph"/>
        <w:spacing w:before="0" w:beforeAutospacing="0" w:after="0" w:afterAutospacing="0" w:line="276" w:lineRule="auto"/>
        <w:textAlignment w:val="baseline"/>
        <w:rPr>
          <w:rFonts w:ascii="Cambria" w:hAnsi="Cambria" w:cs="Calibri"/>
          <w:sz w:val="22"/>
          <w:szCs w:val="22"/>
        </w:rPr>
      </w:pPr>
      <w:r w:rsidRPr="004C0487">
        <w:rPr>
          <w:rStyle w:val="eop"/>
          <w:rFonts w:ascii="Cambria" w:eastAsiaTheme="majorEastAsia" w:hAnsi="Cambria" w:cs="Calibri"/>
          <w:sz w:val="22"/>
          <w:szCs w:val="22"/>
        </w:rPr>
        <w:t> </w:t>
      </w:r>
    </w:p>
    <w:p w14:paraId="55F8DE6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African Community Education Program, Worcester</w:t>
      </w:r>
      <w:r w:rsidRPr="004C0487">
        <w:rPr>
          <w:rStyle w:val="eop"/>
          <w:rFonts w:ascii="Cambria" w:eastAsiaTheme="majorEastAsia" w:hAnsi="Cambria" w:cs="Calibri"/>
          <w:sz w:val="22"/>
          <w:szCs w:val="22"/>
        </w:rPr>
        <w:t> </w:t>
      </w:r>
    </w:p>
    <w:p w14:paraId="4778D8A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African Cultural Services, Inc., Waltham</w:t>
      </w:r>
      <w:r w:rsidRPr="004C0487">
        <w:rPr>
          <w:rStyle w:val="eop"/>
          <w:rFonts w:ascii="Cambria" w:eastAsiaTheme="majorEastAsia" w:hAnsi="Cambria" w:cs="Calibri"/>
          <w:sz w:val="22"/>
          <w:szCs w:val="22"/>
        </w:rPr>
        <w:t> </w:t>
      </w:r>
    </w:p>
    <w:p w14:paraId="021B6FB5"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Asian American Civic Association, Boston</w:t>
      </w:r>
      <w:r w:rsidRPr="004C0487">
        <w:rPr>
          <w:rStyle w:val="eop"/>
          <w:rFonts w:ascii="Cambria" w:eastAsiaTheme="majorEastAsia" w:hAnsi="Cambria" w:cs="Calibri"/>
          <w:sz w:val="22"/>
          <w:szCs w:val="22"/>
        </w:rPr>
        <w:t> </w:t>
      </w:r>
    </w:p>
    <w:p w14:paraId="719936B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Asian Women for Health, Boston</w:t>
      </w:r>
      <w:r w:rsidRPr="004C0487">
        <w:rPr>
          <w:rStyle w:val="eop"/>
          <w:rFonts w:ascii="Cambria" w:eastAsiaTheme="majorEastAsia" w:hAnsi="Cambria" w:cs="Calibri"/>
          <w:sz w:val="22"/>
          <w:szCs w:val="22"/>
        </w:rPr>
        <w:t> </w:t>
      </w:r>
    </w:p>
    <w:p w14:paraId="1DD4DAA9"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proofErr w:type="spellStart"/>
      <w:r w:rsidRPr="004C0487">
        <w:rPr>
          <w:rStyle w:val="normaltextrun"/>
          <w:rFonts w:ascii="Cambria" w:eastAsiaTheme="majorEastAsia" w:hAnsi="Cambria" w:cs="Calibri"/>
          <w:sz w:val="22"/>
          <w:szCs w:val="22"/>
        </w:rPr>
        <w:t>Asociacion</w:t>
      </w:r>
      <w:proofErr w:type="spellEnd"/>
      <w:r w:rsidRPr="004C0487">
        <w:rPr>
          <w:rStyle w:val="normaltextrun"/>
          <w:rFonts w:ascii="Cambria" w:eastAsiaTheme="majorEastAsia" w:hAnsi="Cambria" w:cs="Calibri"/>
          <w:sz w:val="22"/>
          <w:szCs w:val="22"/>
        </w:rPr>
        <w:t xml:space="preserve"> Ministerial </w:t>
      </w:r>
      <w:proofErr w:type="spellStart"/>
      <w:r w:rsidRPr="004C0487">
        <w:rPr>
          <w:rStyle w:val="normaltextrun"/>
          <w:rFonts w:ascii="Cambria" w:eastAsiaTheme="majorEastAsia" w:hAnsi="Cambria" w:cs="Calibri"/>
          <w:sz w:val="22"/>
          <w:szCs w:val="22"/>
        </w:rPr>
        <w:t>Evangelica</w:t>
      </w:r>
      <w:proofErr w:type="spellEnd"/>
      <w:r w:rsidRPr="004C0487">
        <w:rPr>
          <w:rStyle w:val="normaltextrun"/>
          <w:rFonts w:ascii="Cambria" w:eastAsiaTheme="majorEastAsia" w:hAnsi="Cambria" w:cs="Calibri"/>
          <w:sz w:val="22"/>
          <w:szCs w:val="22"/>
        </w:rPr>
        <w:t xml:space="preserve"> Del Area de Lawrence, Lawrence</w:t>
      </w:r>
      <w:r w:rsidRPr="004C0487">
        <w:rPr>
          <w:rStyle w:val="eop"/>
          <w:rFonts w:ascii="Cambria" w:eastAsiaTheme="majorEastAsia" w:hAnsi="Cambria" w:cs="Calibri"/>
          <w:sz w:val="22"/>
          <w:szCs w:val="22"/>
        </w:rPr>
        <w:t> </w:t>
      </w:r>
    </w:p>
    <w:p w14:paraId="09D5373A"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Autism Sprinter, Randolph</w:t>
      </w:r>
      <w:r w:rsidRPr="004C0487">
        <w:rPr>
          <w:rStyle w:val="eop"/>
          <w:rFonts w:ascii="Cambria" w:eastAsiaTheme="majorEastAsia" w:hAnsi="Cambria" w:cs="Calibri"/>
          <w:sz w:val="22"/>
          <w:szCs w:val="22"/>
        </w:rPr>
        <w:t> </w:t>
      </w:r>
    </w:p>
    <w:p w14:paraId="53B4578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Black Springfield COVID-19 Coalition, Springfield</w:t>
      </w:r>
      <w:r w:rsidRPr="004C0487">
        <w:rPr>
          <w:rStyle w:val="eop"/>
          <w:rFonts w:ascii="Cambria" w:eastAsiaTheme="majorEastAsia" w:hAnsi="Cambria" w:cs="Calibri"/>
          <w:sz w:val="22"/>
          <w:szCs w:val="22"/>
        </w:rPr>
        <w:t> </w:t>
      </w:r>
    </w:p>
    <w:p w14:paraId="488EBD5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Boston Black COVID-19 Coalition, Boston</w:t>
      </w:r>
      <w:r w:rsidRPr="004C0487">
        <w:rPr>
          <w:rStyle w:val="eop"/>
          <w:rFonts w:ascii="Cambria" w:eastAsiaTheme="majorEastAsia" w:hAnsi="Cambria" w:cs="Calibri"/>
          <w:sz w:val="22"/>
          <w:szCs w:val="22"/>
        </w:rPr>
        <w:t> </w:t>
      </w:r>
    </w:p>
    <w:p w14:paraId="2703AB7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BRIDGE (Berkshire Resources for the Integration of Diverse Communities), Lee</w:t>
      </w:r>
      <w:r w:rsidRPr="004C0487">
        <w:rPr>
          <w:rStyle w:val="eop"/>
          <w:rFonts w:ascii="Cambria" w:eastAsiaTheme="majorEastAsia" w:hAnsi="Cambria" w:cs="Calibri"/>
          <w:sz w:val="22"/>
          <w:szCs w:val="22"/>
        </w:rPr>
        <w:t> </w:t>
      </w:r>
    </w:p>
    <w:p w14:paraId="52D6F3A3"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Brockton Area Multi-Service, Inc., (BAMSI) Brockton</w:t>
      </w:r>
      <w:r w:rsidRPr="004C0487">
        <w:rPr>
          <w:rStyle w:val="eop"/>
          <w:rFonts w:ascii="Cambria" w:eastAsiaTheme="majorEastAsia" w:hAnsi="Cambria" w:cs="Calibri"/>
          <w:sz w:val="22"/>
          <w:szCs w:val="22"/>
        </w:rPr>
        <w:t> </w:t>
      </w:r>
    </w:p>
    <w:p w14:paraId="1B4D9F8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Building Audacity, Lynn</w:t>
      </w:r>
      <w:r w:rsidRPr="004C0487">
        <w:rPr>
          <w:rStyle w:val="eop"/>
          <w:rFonts w:ascii="Cambria" w:eastAsiaTheme="majorEastAsia" w:hAnsi="Cambria" w:cs="Calibri"/>
          <w:sz w:val="22"/>
          <w:szCs w:val="22"/>
        </w:rPr>
        <w:t> </w:t>
      </w:r>
    </w:p>
    <w:p w14:paraId="0BED42A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Cambodian Mutual Assistance Association of Greater Lowell (CMAA), Lowell</w:t>
      </w:r>
      <w:r w:rsidRPr="004C0487">
        <w:rPr>
          <w:rStyle w:val="eop"/>
          <w:rFonts w:ascii="Cambria" w:eastAsiaTheme="majorEastAsia" w:hAnsi="Cambria" w:cs="Calibri"/>
          <w:sz w:val="22"/>
          <w:szCs w:val="22"/>
        </w:rPr>
        <w:t> </w:t>
      </w:r>
    </w:p>
    <w:p w14:paraId="2821CC6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 xml:space="preserve">Centro </w:t>
      </w:r>
      <w:proofErr w:type="spellStart"/>
      <w:r w:rsidRPr="004C0487">
        <w:rPr>
          <w:rStyle w:val="spellingerror"/>
          <w:rFonts w:ascii="Cambria" w:eastAsiaTheme="majorEastAsia" w:hAnsi="Cambria" w:cs="Calibri"/>
          <w:sz w:val="22"/>
          <w:szCs w:val="22"/>
        </w:rPr>
        <w:t>Comunitario</w:t>
      </w:r>
      <w:proofErr w:type="spellEnd"/>
      <w:r w:rsidRPr="004C0487">
        <w:rPr>
          <w:rStyle w:val="normaltextrun"/>
          <w:rFonts w:ascii="Cambria" w:eastAsiaTheme="majorEastAsia" w:hAnsi="Cambria" w:cs="Calibri"/>
          <w:sz w:val="22"/>
          <w:szCs w:val="22"/>
        </w:rPr>
        <w:t xml:space="preserve"> de </w:t>
      </w:r>
      <w:proofErr w:type="spellStart"/>
      <w:r w:rsidRPr="004C0487">
        <w:rPr>
          <w:rStyle w:val="spellingerror"/>
          <w:rFonts w:ascii="Cambria" w:eastAsiaTheme="majorEastAsia" w:hAnsi="Cambria" w:cs="Calibri"/>
          <w:sz w:val="22"/>
          <w:szCs w:val="22"/>
        </w:rPr>
        <w:t>Trabajadores</w:t>
      </w:r>
      <w:proofErr w:type="spellEnd"/>
      <w:r w:rsidRPr="004C0487">
        <w:rPr>
          <w:rStyle w:val="normaltextrun"/>
          <w:rFonts w:ascii="Cambria" w:eastAsiaTheme="majorEastAsia" w:hAnsi="Cambria" w:cs="Calibri"/>
          <w:sz w:val="22"/>
          <w:szCs w:val="22"/>
        </w:rPr>
        <w:t>, New Bedford (TIPSO)</w:t>
      </w:r>
      <w:r w:rsidRPr="004C0487">
        <w:rPr>
          <w:rStyle w:val="eop"/>
          <w:rFonts w:ascii="Cambria" w:eastAsiaTheme="majorEastAsia" w:hAnsi="Cambria" w:cs="Calibri"/>
          <w:sz w:val="22"/>
          <w:szCs w:val="22"/>
        </w:rPr>
        <w:t> </w:t>
      </w:r>
    </w:p>
    <w:p w14:paraId="33AAF11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 xml:space="preserve">Centro de </w:t>
      </w:r>
      <w:proofErr w:type="spellStart"/>
      <w:r w:rsidRPr="004C0487">
        <w:rPr>
          <w:rStyle w:val="spellingerror"/>
          <w:rFonts w:ascii="Cambria" w:eastAsiaTheme="majorEastAsia" w:hAnsi="Cambria" w:cs="Calibri"/>
          <w:sz w:val="22"/>
          <w:szCs w:val="22"/>
        </w:rPr>
        <w:t>Apoyo</w:t>
      </w:r>
      <w:proofErr w:type="spellEnd"/>
      <w:r w:rsidRPr="004C0487">
        <w:rPr>
          <w:rStyle w:val="normaltextrun"/>
          <w:rFonts w:ascii="Cambria" w:eastAsiaTheme="majorEastAsia" w:hAnsi="Cambria" w:cs="Calibri"/>
          <w:sz w:val="22"/>
          <w:szCs w:val="22"/>
        </w:rPr>
        <w:t xml:space="preserve"> Familiar (CAF), Lawrence</w:t>
      </w:r>
      <w:r w:rsidRPr="004C0487">
        <w:rPr>
          <w:rStyle w:val="eop"/>
          <w:rFonts w:ascii="Cambria" w:eastAsiaTheme="majorEastAsia" w:hAnsi="Cambria" w:cs="Calibri"/>
          <w:sz w:val="22"/>
          <w:szCs w:val="22"/>
        </w:rPr>
        <w:t> </w:t>
      </w:r>
    </w:p>
    <w:p w14:paraId="3FF0EF1B"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Chappaquiddick Tribe of the Wampanoag Indian Nation Corporation, Edgartown</w:t>
      </w:r>
      <w:r w:rsidRPr="004C0487">
        <w:rPr>
          <w:rStyle w:val="eop"/>
          <w:rFonts w:ascii="Cambria" w:eastAsiaTheme="majorEastAsia" w:hAnsi="Cambria" w:cs="Calibri"/>
          <w:sz w:val="22"/>
          <w:szCs w:val="22"/>
        </w:rPr>
        <w:t> </w:t>
      </w:r>
    </w:p>
    <w:p w14:paraId="1911A52B"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Chelsea Black Community, Chelsea</w:t>
      </w:r>
      <w:r w:rsidRPr="004C0487">
        <w:rPr>
          <w:rStyle w:val="eop"/>
          <w:rFonts w:ascii="Cambria" w:eastAsiaTheme="majorEastAsia" w:hAnsi="Cambria" w:cs="Calibri"/>
          <w:sz w:val="22"/>
          <w:szCs w:val="22"/>
        </w:rPr>
        <w:t> </w:t>
      </w:r>
    </w:p>
    <w:p w14:paraId="54FA2B9A"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Chica Project, Boston</w:t>
      </w:r>
      <w:r w:rsidRPr="004C0487">
        <w:rPr>
          <w:rStyle w:val="eop"/>
          <w:rFonts w:ascii="Cambria" w:eastAsiaTheme="majorEastAsia" w:hAnsi="Cambria" w:cs="Calibri"/>
          <w:sz w:val="22"/>
          <w:szCs w:val="22"/>
        </w:rPr>
        <w:t> </w:t>
      </w:r>
    </w:p>
    <w:p w14:paraId="1C6789A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Chinese Culture Connection, Inc., Malden</w:t>
      </w:r>
      <w:r w:rsidRPr="004C0487">
        <w:rPr>
          <w:rStyle w:val="eop"/>
          <w:rFonts w:ascii="Cambria" w:eastAsiaTheme="majorEastAsia" w:hAnsi="Cambria" w:cs="Calibri"/>
          <w:sz w:val="22"/>
          <w:szCs w:val="22"/>
        </w:rPr>
        <w:t> </w:t>
      </w:r>
    </w:p>
    <w:p w14:paraId="4B18121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Coalition for a Better Acre, Lowell</w:t>
      </w:r>
      <w:r w:rsidRPr="004C0487">
        <w:rPr>
          <w:rStyle w:val="eop"/>
          <w:rFonts w:ascii="Cambria" w:eastAsiaTheme="majorEastAsia" w:hAnsi="Cambria" w:cs="Calibri"/>
          <w:sz w:val="22"/>
          <w:szCs w:val="22"/>
        </w:rPr>
        <w:t> </w:t>
      </w:r>
    </w:p>
    <w:p w14:paraId="757C1C48"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Community Economic Development Center, New Bedford</w:t>
      </w:r>
      <w:r w:rsidRPr="004C0487">
        <w:rPr>
          <w:rStyle w:val="eop"/>
          <w:rFonts w:ascii="Cambria" w:eastAsiaTheme="majorEastAsia" w:hAnsi="Cambria" w:cs="Calibri"/>
          <w:sz w:val="22"/>
          <w:szCs w:val="22"/>
        </w:rPr>
        <w:t> </w:t>
      </w:r>
    </w:p>
    <w:p w14:paraId="3555DB03"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DEAF, Inc., Allston</w:t>
      </w:r>
      <w:r w:rsidRPr="004C0487">
        <w:rPr>
          <w:rStyle w:val="eop"/>
          <w:rFonts w:ascii="Cambria" w:eastAsiaTheme="majorEastAsia" w:hAnsi="Cambria" w:cs="Calibri"/>
          <w:sz w:val="22"/>
          <w:szCs w:val="22"/>
        </w:rPr>
        <w:t> </w:t>
      </w:r>
    </w:p>
    <w:p w14:paraId="39BFC873"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Dwelling House of Hope, Inc., Lowell</w:t>
      </w:r>
      <w:r w:rsidRPr="004C0487">
        <w:rPr>
          <w:rStyle w:val="eop"/>
          <w:rFonts w:ascii="Cambria" w:eastAsiaTheme="majorEastAsia" w:hAnsi="Cambria" w:cs="Calibri"/>
          <w:sz w:val="22"/>
          <w:szCs w:val="22"/>
        </w:rPr>
        <w:t> </w:t>
      </w:r>
    </w:p>
    <w:p w14:paraId="0D79ACC3"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Extreme Kid Inc (Fiscal sponsor: New North Citizens Council), Springfield</w:t>
      </w:r>
      <w:r w:rsidRPr="004C0487">
        <w:rPr>
          <w:rStyle w:val="eop"/>
          <w:rFonts w:ascii="Cambria" w:eastAsiaTheme="majorEastAsia" w:hAnsi="Cambria" w:cs="Calibri"/>
          <w:sz w:val="22"/>
          <w:szCs w:val="22"/>
        </w:rPr>
        <w:t> </w:t>
      </w:r>
    </w:p>
    <w:p w14:paraId="0FE5652C"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Fishing Partnership, New Bedford</w:t>
      </w:r>
      <w:r w:rsidRPr="004C0487">
        <w:rPr>
          <w:rStyle w:val="eop"/>
          <w:rFonts w:ascii="Cambria" w:eastAsiaTheme="majorEastAsia" w:hAnsi="Cambria" w:cs="Calibri"/>
          <w:sz w:val="22"/>
          <w:szCs w:val="22"/>
        </w:rPr>
        <w:t> </w:t>
      </w:r>
    </w:p>
    <w:p w14:paraId="6E67028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Greater Framingham Community Church, Framingham</w:t>
      </w:r>
      <w:r w:rsidRPr="004C0487">
        <w:rPr>
          <w:rStyle w:val="eop"/>
          <w:rFonts w:ascii="Cambria" w:eastAsiaTheme="majorEastAsia" w:hAnsi="Cambria" w:cs="Calibri"/>
          <w:sz w:val="22"/>
          <w:szCs w:val="22"/>
        </w:rPr>
        <w:t> </w:t>
      </w:r>
    </w:p>
    <w:p w14:paraId="00D8E21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Greater Lowell Health Alliance, Lowell</w:t>
      </w:r>
      <w:r w:rsidRPr="004C0487">
        <w:rPr>
          <w:rStyle w:val="eop"/>
          <w:rFonts w:ascii="Cambria" w:eastAsiaTheme="majorEastAsia" w:hAnsi="Cambria" w:cs="Calibri"/>
          <w:sz w:val="22"/>
          <w:szCs w:val="22"/>
        </w:rPr>
        <w:t> </w:t>
      </w:r>
    </w:p>
    <w:p w14:paraId="1B6564B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proofErr w:type="spellStart"/>
      <w:r w:rsidRPr="004C0487">
        <w:rPr>
          <w:rStyle w:val="spellingerror"/>
          <w:rFonts w:ascii="Cambria" w:eastAsiaTheme="majorEastAsia" w:hAnsi="Cambria" w:cs="Calibri"/>
          <w:sz w:val="22"/>
          <w:szCs w:val="22"/>
        </w:rPr>
        <w:t>GreenRoots</w:t>
      </w:r>
      <w:proofErr w:type="spellEnd"/>
      <w:r w:rsidRPr="004C0487">
        <w:rPr>
          <w:rStyle w:val="normaltextrun"/>
          <w:rFonts w:ascii="Cambria" w:eastAsiaTheme="majorEastAsia" w:hAnsi="Cambria" w:cs="Calibri"/>
          <w:sz w:val="22"/>
          <w:szCs w:val="22"/>
        </w:rPr>
        <w:t>, Chelsea</w:t>
      </w:r>
      <w:r w:rsidRPr="004C0487">
        <w:rPr>
          <w:rStyle w:val="eop"/>
          <w:rFonts w:ascii="Cambria" w:eastAsiaTheme="majorEastAsia" w:hAnsi="Cambria" w:cs="Calibri"/>
          <w:sz w:val="22"/>
          <w:szCs w:val="22"/>
        </w:rPr>
        <w:t> </w:t>
      </w:r>
    </w:p>
    <w:p w14:paraId="1BD69A3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Haitian Community Partners, Brockton</w:t>
      </w:r>
      <w:r w:rsidRPr="004C0487">
        <w:rPr>
          <w:rStyle w:val="eop"/>
          <w:rFonts w:ascii="Cambria" w:eastAsiaTheme="majorEastAsia" w:hAnsi="Cambria" w:cs="Calibri"/>
          <w:sz w:val="22"/>
          <w:szCs w:val="22"/>
        </w:rPr>
        <w:t> </w:t>
      </w:r>
    </w:p>
    <w:p w14:paraId="12E67F5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Haitian Health Institute, Boston</w:t>
      </w:r>
      <w:r w:rsidRPr="004C0487">
        <w:rPr>
          <w:rStyle w:val="eop"/>
          <w:rFonts w:ascii="Cambria" w:eastAsiaTheme="majorEastAsia" w:hAnsi="Cambria" w:cs="Calibri"/>
          <w:sz w:val="22"/>
          <w:szCs w:val="22"/>
        </w:rPr>
        <w:t> </w:t>
      </w:r>
    </w:p>
    <w:p w14:paraId="2FAF0E05"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Herring Pond Wampanoag Tribe, Plymouth (TIPSO)</w:t>
      </w:r>
      <w:r w:rsidRPr="004C0487">
        <w:rPr>
          <w:rStyle w:val="eop"/>
          <w:rFonts w:ascii="Cambria" w:eastAsiaTheme="majorEastAsia" w:hAnsi="Cambria" w:cs="Calibri"/>
          <w:sz w:val="22"/>
          <w:szCs w:val="22"/>
        </w:rPr>
        <w:t> </w:t>
      </w:r>
    </w:p>
    <w:p w14:paraId="69B9B1DD"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Immigrants Assistance Center, New Bedford</w:t>
      </w:r>
      <w:r w:rsidRPr="004C0487">
        <w:rPr>
          <w:rStyle w:val="eop"/>
          <w:rFonts w:ascii="Cambria" w:eastAsiaTheme="majorEastAsia" w:hAnsi="Cambria" w:cs="Calibri"/>
          <w:sz w:val="22"/>
          <w:szCs w:val="22"/>
        </w:rPr>
        <w:t> </w:t>
      </w:r>
    </w:p>
    <w:p w14:paraId="13E95DE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JAHAN Women and Youth Intercultural, Boston</w:t>
      </w:r>
      <w:r w:rsidRPr="004C0487">
        <w:rPr>
          <w:rStyle w:val="eop"/>
          <w:rFonts w:ascii="Cambria" w:eastAsiaTheme="majorEastAsia" w:hAnsi="Cambria" w:cs="Calibri"/>
          <w:sz w:val="22"/>
          <w:szCs w:val="22"/>
        </w:rPr>
        <w:t> </w:t>
      </w:r>
    </w:p>
    <w:p w14:paraId="7AC3B38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 xml:space="preserve">Jewish Family Service of </w:t>
      </w:r>
      <w:proofErr w:type="spellStart"/>
      <w:r w:rsidRPr="004C0487">
        <w:rPr>
          <w:rStyle w:val="normaltextrun"/>
          <w:rFonts w:ascii="Cambria" w:eastAsiaTheme="majorEastAsia" w:hAnsi="Cambria" w:cs="Calibri"/>
          <w:sz w:val="22"/>
          <w:szCs w:val="22"/>
        </w:rPr>
        <w:t>Metrowest</w:t>
      </w:r>
      <w:proofErr w:type="spellEnd"/>
      <w:r w:rsidRPr="004C0487">
        <w:rPr>
          <w:rStyle w:val="normaltextrun"/>
          <w:rFonts w:ascii="Cambria" w:eastAsiaTheme="majorEastAsia" w:hAnsi="Cambria" w:cs="Calibri"/>
          <w:sz w:val="22"/>
          <w:szCs w:val="22"/>
        </w:rPr>
        <w:t>, Framingham</w:t>
      </w:r>
      <w:r w:rsidRPr="004C0487">
        <w:rPr>
          <w:rStyle w:val="eop"/>
          <w:rFonts w:ascii="Cambria" w:eastAsiaTheme="majorEastAsia" w:hAnsi="Cambria" w:cs="Calibri"/>
          <w:sz w:val="22"/>
          <w:szCs w:val="22"/>
        </w:rPr>
        <w:t> </w:t>
      </w:r>
    </w:p>
    <w:p w14:paraId="40CAB7E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 xml:space="preserve">La </w:t>
      </w:r>
      <w:proofErr w:type="spellStart"/>
      <w:r w:rsidRPr="004C0487">
        <w:rPr>
          <w:rStyle w:val="spellingerror"/>
          <w:rFonts w:ascii="Cambria" w:eastAsiaTheme="majorEastAsia" w:hAnsi="Cambria" w:cs="Calibri"/>
          <w:sz w:val="22"/>
          <w:szCs w:val="22"/>
        </w:rPr>
        <w:t>Colaborativa</w:t>
      </w:r>
      <w:proofErr w:type="spellEnd"/>
      <w:r w:rsidRPr="004C0487">
        <w:rPr>
          <w:rStyle w:val="normaltextrun"/>
          <w:rFonts w:ascii="Cambria" w:eastAsiaTheme="majorEastAsia" w:hAnsi="Cambria" w:cs="Calibri"/>
          <w:sz w:val="22"/>
          <w:szCs w:val="22"/>
        </w:rPr>
        <w:t>/Chelsea Collaborative, Chelsea</w:t>
      </w:r>
      <w:r w:rsidRPr="004C0487">
        <w:rPr>
          <w:rStyle w:val="eop"/>
          <w:rFonts w:ascii="Cambria" w:eastAsiaTheme="majorEastAsia" w:hAnsi="Cambria" w:cs="Calibri"/>
          <w:sz w:val="22"/>
          <w:szCs w:val="22"/>
        </w:rPr>
        <w:t> </w:t>
      </w:r>
    </w:p>
    <w:p w14:paraId="3BFEEB5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 xml:space="preserve">Latinos Unidos </w:t>
      </w:r>
      <w:proofErr w:type="spellStart"/>
      <w:r w:rsidRPr="004C0487">
        <w:rPr>
          <w:rStyle w:val="spellingerror"/>
          <w:rFonts w:ascii="Cambria" w:eastAsiaTheme="majorEastAsia" w:hAnsi="Cambria" w:cs="Calibri"/>
          <w:sz w:val="22"/>
          <w:szCs w:val="22"/>
        </w:rPr>
        <w:t>en</w:t>
      </w:r>
      <w:proofErr w:type="spellEnd"/>
      <w:r w:rsidRPr="004C0487">
        <w:rPr>
          <w:rStyle w:val="normaltextrun"/>
          <w:rFonts w:ascii="Cambria" w:eastAsiaTheme="majorEastAsia" w:hAnsi="Cambria" w:cs="Calibri"/>
          <w:sz w:val="22"/>
          <w:szCs w:val="22"/>
        </w:rPr>
        <w:t xml:space="preserve"> Massachusetts, Everett</w:t>
      </w:r>
      <w:r w:rsidRPr="004C0487">
        <w:rPr>
          <w:rStyle w:val="eop"/>
          <w:rFonts w:ascii="Cambria" w:eastAsiaTheme="majorEastAsia" w:hAnsi="Cambria" w:cs="Calibri"/>
          <w:sz w:val="22"/>
          <w:szCs w:val="22"/>
        </w:rPr>
        <w:t> </w:t>
      </w:r>
    </w:p>
    <w:p w14:paraId="3D98610C"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Leaving the Streets Ministries, Inc, Haverhill</w:t>
      </w:r>
      <w:r w:rsidRPr="004C0487">
        <w:rPr>
          <w:rStyle w:val="eop"/>
          <w:rFonts w:ascii="Cambria" w:eastAsiaTheme="majorEastAsia" w:hAnsi="Cambria" w:cs="Calibri"/>
          <w:sz w:val="22"/>
          <w:szCs w:val="22"/>
        </w:rPr>
        <w:t> </w:t>
      </w:r>
    </w:p>
    <w:p w14:paraId="19CFD26B"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Love Your Menses, Boston</w:t>
      </w:r>
      <w:r w:rsidRPr="004C0487">
        <w:rPr>
          <w:rStyle w:val="eop"/>
          <w:rFonts w:ascii="Cambria" w:eastAsiaTheme="majorEastAsia" w:hAnsi="Cambria" w:cs="Calibri"/>
          <w:sz w:val="22"/>
          <w:szCs w:val="22"/>
        </w:rPr>
        <w:t> </w:t>
      </w:r>
    </w:p>
    <w:p w14:paraId="54C80A2B"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Massachusetts Coalition for Occupational Safety &amp; Health (</w:t>
      </w:r>
      <w:proofErr w:type="spellStart"/>
      <w:r w:rsidRPr="004C0487">
        <w:rPr>
          <w:rStyle w:val="spellingerror"/>
          <w:rFonts w:ascii="Cambria" w:eastAsiaTheme="majorEastAsia" w:hAnsi="Cambria" w:cs="Calibri"/>
          <w:sz w:val="22"/>
          <w:szCs w:val="22"/>
        </w:rPr>
        <w:t>MassCOSH</w:t>
      </w:r>
      <w:proofErr w:type="spellEnd"/>
      <w:r w:rsidRPr="004C0487">
        <w:rPr>
          <w:rStyle w:val="normaltextrun"/>
          <w:rFonts w:ascii="Cambria" w:eastAsiaTheme="majorEastAsia" w:hAnsi="Cambria" w:cs="Calibri"/>
          <w:sz w:val="22"/>
          <w:szCs w:val="22"/>
        </w:rPr>
        <w:t>), Boston</w:t>
      </w:r>
      <w:r w:rsidRPr="004C0487">
        <w:rPr>
          <w:rStyle w:val="eop"/>
          <w:rFonts w:ascii="Cambria" w:eastAsiaTheme="majorEastAsia" w:hAnsi="Cambria" w:cs="Calibri"/>
          <w:sz w:val="22"/>
          <w:szCs w:val="22"/>
        </w:rPr>
        <w:t> </w:t>
      </w:r>
    </w:p>
    <w:p w14:paraId="193AEF69"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Massachusetts Council of Churches, Boston</w:t>
      </w:r>
      <w:r w:rsidRPr="004C0487">
        <w:rPr>
          <w:rStyle w:val="eop"/>
          <w:rFonts w:ascii="Cambria" w:eastAsiaTheme="majorEastAsia" w:hAnsi="Cambria" w:cs="Calibri"/>
          <w:sz w:val="22"/>
          <w:szCs w:val="22"/>
        </w:rPr>
        <w:t> </w:t>
      </w:r>
    </w:p>
    <w:p w14:paraId="04FF562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MOCHA (Fiscal sponsor: YMCA of Greater Springfield), Springfield</w:t>
      </w:r>
      <w:r w:rsidRPr="004C0487">
        <w:rPr>
          <w:rStyle w:val="eop"/>
          <w:rFonts w:ascii="Cambria" w:eastAsiaTheme="majorEastAsia" w:hAnsi="Cambria" w:cs="Calibri"/>
          <w:sz w:val="22"/>
          <w:szCs w:val="22"/>
        </w:rPr>
        <w:t> </w:t>
      </w:r>
    </w:p>
    <w:p w14:paraId="5299DDA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lastRenderedPageBreak/>
        <w:t>New American Association of Massachusetts, Lynn</w:t>
      </w:r>
      <w:r w:rsidRPr="004C0487">
        <w:rPr>
          <w:rStyle w:val="eop"/>
          <w:rFonts w:ascii="Cambria" w:eastAsiaTheme="majorEastAsia" w:hAnsi="Cambria" w:cs="Calibri"/>
          <w:sz w:val="22"/>
          <w:szCs w:val="22"/>
        </w:rPr>
        <w:t> </w:t>
      </w:r>
    </w:p>
    <w:p w14:paraId="73DA342D"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New Life Community Empowerment Center, Brockton</w:t>
      </w:r>
      <w:r w:rsidRPr="004C0487">
        <w:rPr>
          <w:rStyle w:val="eop"/>
          <w:rFonts w:ascii="Cambria" w:eastAsiaTheme="majorEastAsia" w:hAnsi="Cambria" w:cs="Calibri"/>
          <w:sz w:val="22"/>
          <w:szCs w:val="22"/>
        </w:rPr>
        <w:t> </w:t>
      </w:r>
    </w:p>
    <w:p w14:paraId="151085A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New North Citizens Council, Springfield</w:t>
      </w:r>
      <w:r w:rsidRPr="004C0487">
        <w:rPr>
          <w:rStyle w:val="eop"/>
          <w:rFonts w:ascii="Cambria" w:eastAsiaTheme="majorEastAsia" w:hAnsi="Cambria" w:cs="Calibri"/>
          <w:sz w:val="22"/>
          <w:szCs w:val="22"/>
        </w:rPr>
        <w:t> </w:t>
      </w:r>
    </w:p>
    <w:p w14:paraId="35E33EE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Next Leadership Development, Boston</w:t>
      </w:r>
      <w:r w:rsidRPr="004C0487">
        <w:rPr>
          <w:rStyle w:val="eop"/>
          <w:rFonts w:ascii="Cambria" w:eastAsiaTheme="majorEastAsia" w:hAnsi="Cambria" w:cs="Calibri"/>
          <w:sz w:val="22"/>
          <w:szCs w:val="22"/>
        </w:rPr>
        <w:t> </w:t>
      </w:r>
    </w:p>
    <w:p w14:paraId="69F07CA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Nigeria American Multiservice Association (NAMSA), Shrewsbury</w:t>
      </w:r>
      <w:r w:rsidRPr="004C0487">
        <w:rPr>
          <w:rStyle w:val="eop"/>
          <w:rFonts w:ascii="Cambria" w:eastAsiaTheme="majorEastAsia" w:hAnsi="Cambria" w:cs="Calibri"/>
          <w:sz w:val="22"/>
          <w:szCs w:val="22"/>
        </w:rPr>
        <w:t> </w:t>
      </w:r>
    </w:p>
    <w:p w14:paraId="49EB0BFA"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North American Indian Center of Boston, Boston </w:t>
      </w:r>
      <w:r w:rsidRPr="004C0487">
        <w:rPr>
          <w:rStyle w:val="eop"/>
          <w:rFonts w:ascii="Cambria" w:eastAsiaTheme="majorEastAsia" w:hAnsi="Cambria" w:cs="Calibri"/>
          <w:sz w:val="22"/>
          <w:szCs w:val="22"/>
        </w:rPr>
        <w:t> </w:t>
      </w:r>
    </w:p>
    <w:p w14:paraId="59375295"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proofErr w:type="spellStart"/>
      <w:r w:rsidRPr="004C0487">
        <w:rPr>
          <w:rStyle w:val="spellingerror"/>
          <w:rFonts w:ascii="Cambria" w:eastAsiaTheme="majorEastAsia" w:hAnsi="Cambria" w:cs="Calibri"/>
          <w:sz w:val="22"/>
          <w:szCs w:val="22"/>
        </w:rPr>
        <w:t>Ohketeau</w:t>
      </w:r>
      <w:proofErr w:type="spellEnd"/>
      <w:r w:rsidRPr="004C0487">
        <w:rPr>
          <w:rStyle w:val="normaltextrun"/>
          <w:rFonts w:ascii="Cambria" w:eastAsiaTheme="majorEastAsia" w:hAnsi="Cambria" w:cs="Calibri"/>
          <w:sz w:val="22"/>
          <w:szCs w:val="22"/>
        </w:rPr>
        <w:t xml:space="preserve"> Cultural Center, </w:t>
      </w:r>
      <w:proofErr w:type="spellStart"/>
      <w:r w:rsidRPr="004C0487">
        <w:rPr>
          <w:rStyle w:val="spellingerror"/>
          <w:rFonts w:ascii="Cambria" w:eastAsiaTheme="majorEastAsia" w:hAnsi="Cambria" w:cs="Calibri"/>
          <w:sz w:val="22"/>
          <w:szCs w:val="22"/>
        </w:rPr>
        <w:t>Ashfield</w:t>
      </w:r>
      <w:proofErr w:type="spellEnd"/>
      <w:r w:rsidRPr="004C0487">
        <w:rPr>
          <w:rStyle w:val="normaltextrun"/>
          <w:rFonts w:ascii="Cambria" w:eastAsiaTheme="majorEastAsia" w:hAnsi="Cambria" w:cs="Calibri"/>
          <w:sz w:val="22"/>
          <w:szCs w:val="22"/>
        </w:rPr>
        <w:t> </w:t>
      </w:r>
      <w:r w:rsidRPr="004C0487">
        <w:rPr>
          <w:rStyle w:val="eop"/>
          <w:rFonts w:ascii="Cambria" w:eastAsiaTheme="majorEastAsia" w:hAnsi="Cambria" w:cs="Calibri"/>
          <w:sz w:val="22"/>
          <w:szCs w:val="22"/>
        </w:rPr>
        <w:t> </w:t>
      </w:r>
    </w:p>
    <w:p w14:paraId="3A67F30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proofErr w:type="spellStart"/>
      <w:r w:rsidRPr="004C0487">
        <w:rPr>
          <w:rStyle w:val="spellingerror"/>
          <w:rFonts w:ascii="Cambria" w:eastAsiaTheme="majorEastAsia" w:hAnsi="Cambria" w:cs="Calibri"/>
          <w:sz w:val="22"/>
          <w:szCs w:val="22"/>
        </w:rPr>
        <w:t>OneHolyoke</w:t>
      </w:r>
      <w:proofErr w:type="spellEnd"/>
      <w:r w:rsidRPr="004C0487">
        <w:rPr>
          <w:rStyle w:val="normaltextrun"/>
          <w:rFonts w:ascii="Cambria" w:eastAsiaTheme="majorEastAsia" w:hAnsi="Cambria" w:cs="Calibri"/>
          <w:sz w:val="22"/>
          <w:szCs w:val="22"/>
        </w:rPr>
        <w:t xml:space="preserve"> CDC, Holyoke</w:t>
      </w:r>
      <w:r w:rsidRPr="004C0487">
        <w:rPr>
          <w:rStyle w:val="eop"/>
          <w:rFonts w:ascii="Cambria" w:eastAsiaTheme="majorEastAsia" w:hAnsi="Cambria" w:cs="Calibri"/>
          <w:sz w:val="22"/>
          <w:szCs w:val="22"/>
        </w:rPr>
        <w:t> </w:t>
      </w:r>
    </w:p>
    <w:p w14:paraId="40E2FF4D"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People Affecting Community Change (PACC Global), Boston</w:t>
      </w:r>
      <w:r w:rsidRPr="004C0487">
        <w:rPr>
          <w:rStyle w:val="eop"/>
          <w:rFonts w:ascii="Cambria" w:eastAsiaTheme="majorEastAsia" w:hAnsi="Cambria" w:cs="Calibri"/>
          <w:sz w:val="22"/>
          <w:szCs w:val="22"/>
        </w:rPr>
        <w:t> </w:t>
      </w:r>
    </w:p>
    <w:p w14:paraId="5F6909C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Pinnacle Partnerships Corp, Brockton</w:t>
      </w:r>
      <w:r w:rsidRPr="004C0487">
        <w:rPr>
          <w:rStyle w:val="eop"/>
          <w:rFonts w:ascii="Cambria" w:eastAsiaTheme="majorEastAsia" w:hAnsi="Cambria" w:cs="Calibri"/>
          <w:sz w:val="22"/>
          <w:szCs w:val="22"/>
        </w:rPr>
        <w:t> </w:t>
      </w:r>
    </w:p>
    <w:p w14:paraId="5BAA260F"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Pioneer Valley Project, Springfield</w:t>
      </w:r>
      <w:r w:rsidRPr="004C0487">
        <w:rPr>
          <w:rStyle w:val="eop"/>
          <w:rFonts w:ascii="Cambria" w:eastAsiaTheme="majorEastAsia" w:hAnsi="Cambria" w:cs="Calibri"/>
          <w:sz w:val="22"/>
          <w:szCs w:val="22"/>
        </w:rPr>
        <w:t> </w:t>
      </w:r>
    </w:p>
    <w:p w14:paraId="298301D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Pioneer Valley Workers Center, Northampton</w:t>
      </w:r>
      <w:r w:rsidRPr="004C0487">
        <w:rPr>
          <w:rStyle w:val="eop"/>
          <w:rFonts w:ascii="Cambria" w:eastAsiaTheme="majorEastAsia" w:hAnsi="Cambria" w:cs="Calibri"/>
          <w:sz w:val="22"/>
          <w:szCs w:val="22"/>
        </w:rPr>
        <w:t> </w:t>
      </w:r>
    </w:p>
    <w:p w14:paraId="21E965C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Randolph Community Partnership, Randolph</w:t>
      </w:r>
      <w:r w:rsidRPr="004C0487">
        <w:rPr>
          <w:rStyle w:val="eop"/>
          <w:rFonts w:ascii="Cambria" w:eastAsiaTheme="majorEastAsia" w:hAnsi="Cambria" w:cs="Calibri"/>
          <w:sz w:val="22"/>
          <w:szCs w:val="22"/>
        </w:rPr>
        <w:t> </w:t>
      </w:r>
    </w:p>
    <w:p w14:paraId="11F2354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Sarepta Women and Children Empowerment Center/Synergy Partnership, Taunton</w:t>
      </w:r>
      <w:r w:rsidRPr="004C0487">
        <w:rPr>
          <w:rStyle w:val="eop"/>
          <w:rFonts w:ascii="Cambria" w:eastAsiaTheme="majorEastAsia" w:hAnsi="Cambria" w:cs="Calibri"/>
          <w:sz w:val="22"/>
          <w:szCs w:val="22"/>
        </w:rPr>
        <w:t> </w:t>
      </w:r>
    </w:p>
    <w:p w14:paraId="13F277D4"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Somali Parents Advocacy Center for Education (SPACE), Everett</w:t>
      </w:r>
      <w:r w:rsidRPr="004C0487">
        <w:rPr>
          <w:rStyle w:val="eop"/>
          <w:rFonts w:ascii="Cambria" w:eastAsiaTheme="majorEastAsia" w:hAnsi="Cambria" w:cs="Calibri"/>
          <w:sz w:val="22"/>
          <w:szCs w:val="22"/>
        </w:rPr>
        <w:t> </w:t>
      </w:r>
    </w:p>
    <w:p w14:paraId="57EBB8BC"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South Asian Workers' Center, Boston</w:t>
      </w:r>
      <w:r w:rsidRPr="004C0487">
        <w:rPr>
          <w:rStyle w:val="eop"/>
          <w:rFonts w:ascii="Cambria" w:eastAsiaTheme="majorEastAsia" w:hAnsi="Cambria" w:cs="Calibri"/>
          <w:sz w:val="22"/>
          <w:szCs w:val="22"/>
        </w:rPr>
        <w:t> </w:t>
      </w:r>
    </w:p>
    <w:p w14:paraId="091AF165"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Southeast Asian Coalition of Central Massachusetts, Worcester</w:t>
      </w:r>
      <w:r w:rsidRPr="004C0487">
        <w:rPr>
          <w:rStyle w:val="eop"/>
          <w:rFonts w:ascii="Cambria" w:eastAsiaTheme="majorEastAsia" w:hAnsi="Cambria" w:cs="Calibri"/>
          <w:sz w:val="22"/>
          <w:szCs w:val="22"/>
        </w:rPr>
        <w:t> </w:t>
      </w:r>
    </w:p>
    <w:p w14:paraId="69AB752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Spanish American Center, Leominster</w:t>
      </w:r>
      <w:r w:rsidRPr="004C0487">
        <w:rPr>
          <w:rStyle w:val="eop"/>
          <w:rFonts w:ascii="Cambria" w:eastAsiaTheme="majorEastAsia" w:hAnsi="Cambria" w:cs="Calibri"/>
          <w:sz w:val="22"/>
          <w:szCs w:val="22"/>
        </w:rPr>
        <w:t> </w:t>
      </w:r>
    </w:p>
    <w:p w14:paraId="71BA1B41"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Springfield Boys and Girls Club, Springfield</w:t>
      </w:r>
      <w:r w:rsidRPr="004C0487">
        <w:rPr>
          <w:rStyle w:val="eop"/>
          <w:rFonts w:ascii="Cambria" w:eastAsiaTheme="majorEastAsia" w:hAnsi="Cambria" w:cs="Calibri"/>
          <w:sz w:val="22"/>
          <w:szCs w:val="22"/>
        </w:rPr>
        <w:t> </w:t>
      </w:r>
    </w:p>
    <w:p w14:paraId="0BB46E66"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Black Literacy and Arts Collaborative Project, Inc., Quincy</w:t>
      </w:r>
      <w:r w:rsidRPr="004C0487">
        <w:rPr>
          <w:rStyle w:val="eop"/>
          <w:rFonts w:ascii="Cambria" w:eastAsiaTheme="majorEastAsia" w:hAnsi="Cambria" w:cs="Calibri"/>
          <w:sz w:val="22"/>
          <w:szCs w:val="22"/>
        </w:rPr>
        <w:t> </w:t>
      </w:r>
    </w:p>
    <w:p w14:paraId="23FBF42E"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Boston Project Ministries, Dorchester</w:t>
      </w:r>
      <w:r w:rsidRPr="004C0487">
        <w:rPr>
          <w:rStyle w:val="eop"/>
          <w:rFonts w:ascii="Cambria" w:eastAsiaTheme="majorEastAsia" w:hAnsi="Cambria" w:cs="Calibri"/>
          <w:sz w:val="22"/>
          <w:szCs w:val="22"/>
        </w:rPr>
        <w:t> </w:t>
      </w:r>
    </w:p>
    <w:p w14:paraId="13D35A3C"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Center for Hope and Healing, Lowell</w:t>
      </w:r>
      <w:r w:rsidRPr="004C0487">
        <w:rPr>
          <w:rStyle w:val="eop"/>
          <w:rFonts w:ascii="Cambria" w:eastAsiaTheme="majorEastAsia" w:hAnsi="Cambria" w:cs="Calibri"/>
          <w:sz w:val="22"/>
          <w:szCs w:val="22"/>
        </w:rPr>
        <w:t> </w:t>
      </w:r>
    </w:p>
    <w:p w14:paraId="2E397B40"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Everett Haitian Community Center, Everett</w:t>
      </w:r>
      <w:r w:rsidRPr="004C0487">
        <w:rPr>
          <w:rStyle w:val="eop"/>
          <w:rFonts w:ascii="Cambria" w:eastAsiaTheme="majorEastAsia" w:hAnsi="Cambria" w:cs="Calibri"/>
          <w:sz w:val="22"/>
          <w:szCs w:val="22"/>
        </w:rPr>
        <w:t> </w:t>
      </w:r>
    </w:p>
    <w:p w14:paraId="6E3A1CB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Joint Committee for Children's Health Care, Everett</w:t>
      </w:r>
      <w:r w:rsidRPr="004C0487">
        <w:rPr>
          <w:rStyle w:val="eop"/>
          <w:rFonts w:ascii="Cambria" w:eastAsiaTheme="majorEastAsia" w:hAnsi="Cambria" w:cs="Calibri"/>
          <w:sz w:val="22"/>
          <w:szCs w:val="22"/>
        </w:rPr>
        <w:t> </w:t>
      </w:r>
    </w:p>
    <w:p w14:paraId="466C89D9"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Latino Health Insurance Program, Inc., Framingham</w:t>
      </w:r>
      <w:r w:rsidRPr="004C0487">
        <w:rPr>
          <w:rStyle w:val="eop"/>
          <w:rFonts w:ascii="Cambria" w:eastAsiaTheme="majorEastAsia" w:hAnsi="Cambria" w:cs="Calibri"/>
          <w:sz w:val="22"/>
          <w:szCs w:val="22"/>
        </w:rPr>
        <w:t> </w:t>
      </w:r>
    </w:p>
    <w:p w14:paraId="4CF11CED"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The Massachusetts Coalition for the Homeless, Lynn</w:t>
      </w:r>
      <w:r w:rsidRPr="004C0487">
        <w:rPr>
          <w:rStyle w:val="eop"/>
          <w:rFonts w:ascii="Cambria" w:eastAsiaTheme="majorEastAsia" w:hAnsi="Cambria" w:cs="Calibri"/>
          <w:sz w:val="22"/>
          <w:szCs w:val="22"/>
        </w:rPr>
        <w:t> </w:t>
      </w:r>
    </w:p>
    <w:p w14:paraId="58EF9ACB"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UHAI for Health, INC, Worcester</w:t>
      </w:r>
      <w:r w:rsidRPr="004C0487">
        <w:rPr>
          <w:rStyle w:val="eop"/>
          <w:rFonts w:ascii="Cambria" w:eastAsiaTheme="majorEastAsia" w:hAnsi="Cambria" w:cs="Calibri"/>
          <w:sz w:val="22"/>
          <w:szCs w:val="22"/>
        </w:rPr>
        <w:t> </w:t>
      </w:r>
    </w:p>
    <w:p w14:paraId="7B1250C2"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Who's Got Morale, Roxbury</w:t>
      </w:r>
      <w:r w:rsidRPr="004C0487">
        <w:rPr>
          <w:rStyle w:val="eop"/>
          <w:rFonts w:ascii="Cambria" w:eastAsiaTheme="majorEastAsia" w:hAnsi="Cambria" w:cs="Calibri"/>
          <w:sz w:val="22"/>
          <w:szCs w:val="22"/>
        </w:rPr>
        <w:t> </w:t>
      </w:r>
    </w:p>
    <w:p w14:paraId="08B11BB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Women Encouraging Empowerment Inc., Revere</w:t>
      </w:r>
      <w:r w:rsidRPr="004C0487">
        <w:rPr>
          <w:rStyle w:val="eop"/>
          <w:rFonts w:ascii="Cambria" w:eastAsiaTheme="majorEastAsia" w:hAnsi="Cambria" w:cs="Calibri"/>
          <w:sz w:val="22"/>
          <w:szCs w:val="22"/>
        </w:rPr>
        <w:t> </w:t>
      </w:r>
    </w:p>
    <w:p w14:paraId="0D80EB10"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Worcester Interfaith, Worcester</w:t>
      </w:r>
      <w:r w:rsidRPr="004C0487">
        <w:rPr>
          <w:rStyle w:val="eop"/>
          <w:rFonts w:ascii="Cambria" w:eastAsiaTheme="majorEastAsia" w:hAnsi="Cambria" w:cs="Calibri"/>
          <w:sz w:val="22"/>
          <w:szCs w:val="22"/>
        </w:rPr>
        <w:t> </w:t>
      </w:r>
    </w:p>
    <w:p w14:paraId="25C68567"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YMCA of Greater Boston, Boston</w:t>
      </w:r>
      <w:r w:rsidRPr="004C0487">
        <w:rPr>
          <w:rStyle w:val="eop"/>
          <w:rFonts w:ascii="Cambria" w:eastAsiaTheme="majorEastAsia" w:hAnsi="Cambria" w:cs="Calibri"/>
          <w:sz w:val="22"/>
          <w:szCs w:val="22"/>
        </w:rPr>
        <w:t> </w:t>
      </w:r>
    </w:p>
    <w:p w14:paraId="4BF889EC" w14:textId="77777777" w:rsidR="004C0487" w:rsidRPr="004C0487" w:rsidRDefault="004C0487" w:rsidP="00D769E7">
      <w:pPr>
        <w:pStyle w:val="paragraph"/>
        <w:numPr>
          <w:ilvl w:val="0"/>
          <w:numId w:val="25"/>
        </w:numPr>
        <w:spacing w:before="0" w:beforeAutospacing="0" w:after="0" w:afterAutospacing="0" w:line="276" w:lineRule="auto"/>
        <w:ind w:left="1080"/>
        <w:textAlignment w:val="baseline"/>
        <w:rPr>
          <w:rFonts w:ascii="Cambria" w:hAnsi="Cambria" w:cs="Calibri"/>
          <w:sz w:val="22"/>
          <w:szCs w:val="22"/>
        </w:rPr>
      </w:pPr>
      <w:r w:rsidRPr="004C0487">
        <w:rPr>
          <w:rStyle w:val="normaltextrun"/>
          <w:rFonts w:ascii="Cambria" w:eastAsiaTheme="majorEastAsia" w:hAnsi="Cambria" w:cs="Calibri"/>
          <w:sz w:val="22"/>
          <w:szCs w:val="22"/>
        </w:rPr>
        <w:t>YWCA Southeastern Massachusetts, New Bedford</w:t>
      </w:r>
      <w:r w:rsidRPr="004C0487">
        <w:rPr>
          <w:rStyle w:val="eop"/>
          <w:rFonts w:ascii="Cambria" w:eastAsiaTheme="majorEastAsia" w:hAnsi="Cambria" w:cs="Calibri"/>
          <w:sz w:val="22"/>
          <w:szCs w:val="22"/>
        </w:rPr>
        <w:t> </w:t>
      </w:r>
    </w:p>
    <w:p w14:paraId="74D1673E" w14:textId="464FA7D2" w:rsidR="0065428E" w:rsidRDefault="0065428E" w:rsidP="004C0487">
      <w:pPr>
        <w:spacing w:after="0" w:line="276" w:lineRule="auto"/>
        <w:rPr>
          <w:rFonts w:ascii="Cambria" w:hAnsi="Cambria"/>
          <w:color w:val="auto"/>
        </w:rPr>
      </w:pPr>
    </w:p>
    <w:p w14:paraId="47411F56" w14:textId="61750F21" w:rsidR="008A3C26" w:rsidRDefault="009B738C" w:rsidP="00A91933">
      <w:pPr>
        <w:pStyle w:val="paragraph"/>
        <w:spacing w:before="0" w:beforeAutospacing="0" w:after="0" w:afterAutospacing="0"/>
        <w:textAlignment w:val="baseline"/>
        <w:rPr>
          <w:rStyle w:val="normaltextrun"/>
          <w:rFonts w:asciiTheme="minorHAnsi" w:eastAsiaTheme="majorEastAsia" w:hAnsiTheme="minorHAnsi" w:cs="Calibri"/>
          <w:b/>
          <w:bCs/>
          <w:sz w:val="22"/>
          <w:szCs w:val="22"/>
        </w:rPr>
      </w:pPr>
      <w:r>
        <w:rPr>
          <w:rStyle w:val="normaltextrun"/>
          <w:rFonts w:asciiTheme="minorHAnsi" w:eastAsiaTheme="majorEastAsia" w:hAnsiTheme="minorHAnsi" w:cs="Calibri"/>
          <w:b/>
          <w:bCs/>
          <w:sz w:val="22"/>
          <w:szCs w:val="22"/>
        </w:rPr>
        <w:t>Focused Grassroots</w:t>
      </w:r>
      <w:r w:rsidR="00A91933" w:rsidRPr="004C0487">
        <w:rPr>
          <w:rStyle w:val="normaltextrun"/>
          <w:rFonts w:asciiTheme="minorHAnsi" w:eastAsiaTheme="majorEastAsia" w:hAnsiTheme="minorHAnsi" w:cs="Calibri"/>
          <w:b/>
          <w:bCs/>
          <w:sz w:val="22"/>
          <w:szCs w:val="22"/>
        </w:rPr>
        <w:t xml:space="preserve"> Outreach </w:t>
      </w:r>
    </w:p>
    <w:p w14:paraId="0A64DDE4" w14:textId="3C348E3A" w:rsidR="00A91933" w:rsidRPr="004C0487" w:rsidRDefault="00A91933" w:rsidP="00A91933">
      <w:pPr>
        <w:pStyle w:val="paragraph"/>
        <w:spacing w:before="0" w:beforeAutospacing="0" w:after="0" w:afterAutospacing="0"/>
        <w:textAlignment w:val="baseline"/>
        <w:rPr>
          <w:rFonts w:asciiTheme="minorHAnsi" w:hAnsiTheme="minorHAnsi" w:cs="Calibri"/>
          <w:sz w:val="22"/>
          <w:szCs w:val="22"/>
        </w:rPr>
      </w:pPr>
      <w:r w:rsidRPr="004C0487">
        <w:rPr>
          <w:rStyle w:val="eop"/>
          <w:rFonts w:asciiTheme="minorHAnsi" w:eastAsiaTheme="majorEastAsia" w:hAnsiTheme="minorHAnsi" w:cs="Calibri"/>
          <w:sz w:val="22"/>
          <w:szCs w:val="22"/>
        </w:rPr>
        <w:t> </w:t>
      </w:r>
    </w:p>
    <w:p w14:paraId="10415672" w14:textId="77777777" w:rsidR="00BD3866" w:rsidRPr="00BD3866" w:rsidRDefault="00BD3866" w:rsidP="00BD3866">
      <w:pPr>
        <w:pStyle w:val="ListParagraph"/>
        <w:numPr>
          <w:ilvl w:val="0"/>
          <w:numId w:val="21"/>
        </w:numPr>
        <w:spacing w:after="0" w:line="276" w:lineRule="auto"/>
        <w:rPr>
          <w:rFonts w:ascii="Cambria" w:hAnsi="Cambria"/>
        </w:rPr>
      </w:pPr>
      <w:r w:rsidRPr="00BD3866">
        <w:rPr>
          <w:rFonts w:ascii="Cambria" w:hAnsi="Cambria"/>
        </w:rPr>
        <w:t xml:space="preserve">ACEDONE: African Communities in Greater Boston </w:t>
      </w:r>
    </w:p>
    <w:p w14:paraId="359E1F8B" w14:textId="77777777" w:rsidR="00BD3866" w:rsidRPr="00BD3866" w:rsidRDefault="00BD3866" w:rsidP="00BD3866">
      <w:pPr>
        <w:pStyle w:val="ListParagraph"/>
        <w:numPr>
          <w:ilvl w:val="0"/>
          <w:numId w:val="21"/>
        </w:numPr>
        <w:spacing w:after="0" w:line="276" w:lineRule="auto"/>
        <w:rPr>
          <w:rFonts w:ascii="Cambria" w:hAnsi="Cambria"/>
        </w:rPr>
      </w:pPr>
      <w:r w:rsidRPr="00BD3866">
        <w:rPr>
          <w:rFonts w:ascii="Cambria" w:hAnsi="Cambria"/>
        </w:rPr>
        <w:t>Authentic Caribbean Foundation: Boston, Brockton, Mattapan, Worcester, Springfield, and others</w:t>
      </w:r>
    </w:p>
    <w:p w14:paraId="0E2CDFF5" w14:textId="77777777" w:rsidR="00BD3866" w:rsidRPr="00BD3866" w:rsidRDefault="00BD3866" w:rsidP="00BD3866">
      <w:pPr>
        <w:pStyle w:val="ListParagraph"/>
        <w:numPr>
          <w:ilvl w:val="0"/>
          <w:numId w:val="21"/>
        </w:numPr>
        <w:spacing w:after="0" w:line="276" w:lineRule="auto"/>
        <w:rPr>
          <w:rFonts w:ascii="Cambria" w:hAnsi="Cambria"/>
        </w:rPr>
      </w:pPr>
      <w:r w:rsidRPr="00BD3866">
        <w:rPr>
          <w:rFonts w:ascii="Cambria" w:hAnsi="Cambria"/>
        </w:rPr>
        <w:t xml:space="preserve">Brazilian American Center: Framingham </w:t>
      </w:r>
    </w:p>
    <w:p w14:paraId="6A985FEA" w14:textId="77777777" w:rsidR="00BD3866" w:rsidRPr="00BD3866" w:rsidRDefault="00BD3866" w:rsidP="00BD3866">
      <w:pPr>
        <w:pStyle w:val="ListParagraph"/>
        <w:numPr>
          <w:ilvl w:val="0"/>
          <w:numId w:val="21"/>
        </w:numPr>
        <w:spacing w:after="0" w:line="276" w:lineRule="auto"/>
        <w:rPr>
          <w:rFonts w:ascii="Cambria" w:hAnsi="Cambria"/>
        </w:rPr>
      </w:pPr>
      <w:r w:rsidRPr="00BD3866">
        <w:rPr>
          <w:rFonts w:ascii="Cambria" w:hAnsi="Cambria"/>
        </w:rPr>
        <w:t xml:space="preserve">Making Opportunity Count: Fitchburg &amp; Leominster </w:t>
      </w:r>
    </w:p>
    <w:p w14:paraId="72A490C3" w14:textId="77777777" w:rsidR="00BD3866" w:rsidRPr="00BD3866" w:rsidRDefault="00BD3866" w:rsidP="00BD3866">
      <w:pPr>
        <w:pStyle w:val="ListParagraph"/>
        <w:numPr>
          <w:ilvl w:val="0"/>
          <w:numId w:val="21"/>
        </w:numPr>
        <w:spacing w:after="0" w:line="276" w:lineRule="auto"/>
        <w:rPr>
          <w:rFonts w:ascii="Cambria" w:hAnsi="Cambria"/>
        </w:rPr>
      </w:pPr>
      <w:proofErr w:type="spellStart"/>
      <w:r w:rsidRPr="00BD3866">
        <w:rPr>
          <w:rFonts w:ascii="Cambria" w:hAnsi="Cambria"/>
        </w:rPr>
        <w:t>NewVue</w:t>
      </w:r>
      <w:proofErr w:type="spellEnd"/>
      <w:r w:rsidRPr="00BD3866">
        <w:rPr>
          <w:rFonts w:ascii="Cambria" w:hAnsi="Cambria"/>
        </w:rPr>
        <w:t xml:space="preserve">: Fitchburg &amp; Leominster </w:t>
      </w:r>
    </w:p>
    <w:p w14:paraId="2E52733D" w14:textId="77777777" w:rsidR="00BD3866" w:rsidRPr="00BD3866" w:rsidRDefault="00BD3866" w:rsidP="00BD3866">
      <w:pPr>
        <w:pStyle w:val="ListParagraph"/>
        <w:numPr>
          <w:ilvl w:val="0"/>
          <w:numId w:val="21"/>
        </w:numPr>
        <w:spacing w:after="0" w:line="276" w:lineRule="auto"/>
        <w:rPr>
          <w:rFonts w:ascii="Cambria" w:hAnsi="Cambria"/>
        </w:rPr>
      </w:pPr>
      <w:r w:rsidRPr="00BD3866">
        <w:rPr>
          <w:rFonts w:ascii="Cambria" w:hAnsi="Cambria"/>
        </w:rPr>
        <w:t xml:space="preserve">The Learning Center for the Deaf: Framingham </w:t>
      </w:r>
    </w:p>
    <w:p w14:paraId="2C1BC24E" w14:textId="520DC4DD" w:rsidR="00BD3866" w:rsidRDefault="00BD3866" w:rsidP="00BD3866">
      <w:pPr>
        <w:pStyle w:val="ListParagraph"/>
        <w:numPr>
          <w:ilvl w:val="0"/>
          <w:numId w:val="21"/>
        </w:numPr>
        <w:spacing w:after="0" w:line="276" w:lineRule="auto"/>
        <w:rPr>
          <w:rFonts w:ascii="Cambria" w:hAnsi="Cambria"/>
        </w:rPr>
      </w:pPr>
      <w:r w:rsidRPr="00BD3866">
        <w:rPr>
          <w:rFonts w:ascii="Cambria" w:hAnsi="Cambria"/>
        </w:rPr>
        <w:t xml:space="preserve">True Alliance Center: Mattapan, Brockton, Randolph, and other </w:t>
      </w:r>
      <w:r w:rsidR="00217B44" w:rsidRPr="4CBA1374">
        <w:rPr>
          <w:rFonts w:ascii="Cambria" w:hAnsi="Cambria"/>
        </w:rPr>
        <w:t>areas </w:t>
      </w:r>
      <w:r w:rsidRPr="00BD3866">
        <w:rPr>
          <w:rFonts w:ascii="Cambria" w:hAnsi="Cambria"/>
        </w:rPr>
        <w:t xml:space="preserve"> </w:t>
      </w:r>
    </w:p>
    <w:p w14:paraId="75462FB8" w14:textId="77777777" w:rsidR="00657EAB" w:rsidRPr="00BD3866" w:rsidRDefault="00657EAB" w:rsidP="00657EAB">
      <w:pPr>
        <w:pStyle w:val="ListParagraph"/>
        <w:spacing w:after="0" w:line="276" w:lineRule="auto"/>
        <w:ind w:left="1080"/>
        <w:rPr>
          <w:rFonts w:ascii="Cambria" w:hAnsi="Cambria"/>
          <w:lang w:eastAsia="ja-JP"/>
        </w:rPr>
      </w:pPr>
    </w:p>
    <w:p w14:paraId="4CC165DF" w14:textId="41ABD3F7" w:rsidR="00315F0E" w:rsidRPr="00315F0E" w:rsidRDefault="00315F0E" w:rsidP="00315F0E">
      <w:pPr>
        <w:spacing w:after="0" w:line="276" w:lineRule="auto"/>
        <w:ind w:left="0"/>
        <w:rPr>
          <w:rFonts w:ascii="Cambria" w:hAnsi="Cambria"/>
          <w:b/>
          <w:bCs/>
          <w:color w:val="auto"/>
        </w:rPr>
      </w:pPr>
      <w:r w:rsidRPr="00315F0E">
        <w:rPr>
          <w:rFonts w:ascii="Cambria" w:hAnsi="Cambria"/>
          <w:b/>
          <w:bCs/>
          <w:color w:val="auto"/>
        </w:rPr>
        <w:t>INCREASED FUNDING FOR COMMUNITY</w:t>
      </w:r>
      <w:r>
        <w:rPr>
          <w:rFonts w:ascii="Cambria" w:hAnsi="Cambria"/>
          <w:b/>
          <w:bCs/>
          <w:color w:val="auto"/>
        </w:rPr>
        <w:t xml:space="preserve"> HEALTH CENTERS</w:t>
      </w:r>
    </w:p>
    <w:p w14:paraId="276BB405" w14:textId="77777777" w:rsidR="00315F0E" w:rsidRDefault="00315F0E" w:rsidP="00315F0E">
      <w:pPr>
        <w:spacing w:after="0" w:line="276" w:lineRule="auto"/>
        <w:ind w:left="0"/>
        <w:rPr>
          <w:rFonts w:ascii="Cambria" w:hAnsi="Cambria"/>
          <w:color w:val="auto"/>
        </w:rPr>
      </w:pPr>
    </w:p>
    <w:p w14:paraId="7B4A5C04" w14:textId="2968D4A1" w:rsidR="00005731" w:rsidRDefault="00657EAB" w:rsidP="00D769E7">
      <w:pPr>
        <w:spacing w:after="0" w:line="276" w:lineRule="auto"/>
        <w:ind w:left="0"/>
        <w:rPr>
          <w:rFonts w:ascii="Cambria" w:hAnsi="Cambria"/>
          <w:color w:val="auto"/>
        </w:rPr>
      </w:pPr>
      <w:r w:rsidRPr="00657EAB">
        <w:rPr>
          <w:rFonts w:ascii="Cambria" w:hAnsi="Cambria"/>
          <w:color w:val="auto"/>
        </w:rPr>
        <w:t>On June 30, the Baker-</w:t>
      </w:r>
      <w:proofErr w:type="spellStart"/>
      <w:r w:rsidRPr="00657EAB">
        <w:rPr>
          <w:rFonts w:ascii="Cambria" w:hAnsi="Cambria"/>
          <w:color w:val="auto"/>
        </w:rPr>
        <w:t>Polito</w:t>
      </w:r>
      <w:proofErr w:type="spellEnd"/>
      <w:r w:rsidRPr="00657EAB">
        <w:rPr>
          <w:rFonts w:ascii="Cambria" w:hAnsi="Cambria"/>
          <w:color w:val="auto"/>
        </w:rPr>
        <w:t xml:space="preserve"> Administration </w:t>
      </w:r>
      <w:hyperlink r:id="rId19" w:history="1">
        <w:r w:rsidRPr="00005731">
          <w:rPr>
            <w:rStyle w:val="Hyperlink"/>
            <w:rFonts w:ascii="Cambria" w:hAnsi="Cambria"/>
          </w:rPr>
          <w:t>announced</w:t>
        </w:r>
      </w:hyperlink>
      <w:r>
        <w:rPr>
          <w:rFonts w:ascii="Cambria" w:hAnsi="Cambria"/>
          <w:color w:val="auto"/>
        </w:rPr>
        <w:t xml:space="preserve"> </w:t>
      </w:r>
      <w:r w:rsidRPr="00657EAB">
        <w:rPr>
          <w:rFonts w:ascii="Cambria" w:hAnsi="Cambria"/>
          <w:color w:val="auto"/>
        </w:rPr>
        <w:t>$12.5 million in funding to the League of Community Health Centers for 35 Community Health Centers (CHCs)</w:t>
      </w:r>
      <w:r w:rsidR="00005731" w:rsidRPr="00005731">
        <w:rPr>
          <w:rFonts w:ascii="Cambria" w:hAnsi="Cambria"/>
          <w:color w:val="auto"/>
        </w:rPr>
        <w:t>, increasing the amount from an original $5 million</w:t>
      </w:r>
      <w:r w:rsidR="00005731">
        <w:rPr>
          <w:rFonts w:ascii="Cambria" w:hAnsi="Cambria"/>
          <w:color w:val="auto"/>
        </w:rPr>
        <w:t>. G</w:t>
      </w:r>
      <w:r w:rsidRPr="00657EAB">
        <w:rPr>
          <w:rFonts w:ascii="Cambria" w:hAnsi="Cambria"/>
          <w:color w:val="auto"/>
        </w:rPr>
        <w:t>iven high demand and need demonstrated by CHCs</w:t>
      </w:r>
      <w:r w:rsidR="00005731" w:rsidRPr="00005731">
        <w:rPr>
          <w:rFonts w:ascii="Noto Sans" w:hAnsi="Noto Sans" w:cs="Noto Sans"/>
          <w:color w:val="141414"/>
          <w:sz w:val="27"/>
          <w:szCs w:val="27"/>
        </w:rPr>
        <w:t xml:space="preserve"> </w:t>
      </w:r>
      <w:r w:rsidR="00005731" w:rsidRPr="00005731">
        <w:rPr>
          <w:rFonts w:ascii="Cambria" w:hAnsi="Cambria"/>
          <w:color w:val="auto"/>
        </w:rPr>
        <w:t>the Administration award</w:t>
      </w:r>
      <w:r w:rsidR="00D35374">
        <w:rPr>
          <w:rFonts w:ascii="Cambria" w:hAnsi="Cambria"/>
          <w:color w:val="auto"/>
        </w:rPr>
        <w:t>ed</w:t>
      </w:r>
      <w:r w:rsidR="00005731" w:rsidRPr="00005731">
        <w:rPr>
          <w:rFonts w:ascii="Cambria" w:hAnsi="Cambria"/>
          <w:color w:val="auto"/>
        </w:rPr>
        <w:t xml:space="preserve"> an additional $7.5 million from a COVID-19 response reserve.</w:t>
      </w:r>
      <w:r w:rsidR="00962629">
        <w:rPr>
          <w:rFonts w:ascii="Cambria" w:hAnsi="Cambria"/>
          <w:color w:val="auto"/>
        </w:rPr>
        <w:t xml:space="preserve">  This funding continues the administration’s commitment to ensuring COVID-19 vaccines and testing are readily available at trusted community health centers.</w:t>
      </w:r>
    </w:p>
    <w:p w14:paraId="4A295AA4" w14:textId="77777777" w:rsidR="00005731" w:rsidRDefault="00005731" w:rsidP="00657EAB">
      <w:pPr>
        <w:spacing w:after="0" w:line="276" w:lineRule="auto"/>
        <w:rPr>
          <w:rFonts w:ascii="Cambria" w:hAnsi="Cambria"/>
          <w:color w:val="auto"/>
        </w:rPr>
      </w:pPr>
    </w:p>
    <w:p w14:paraId="4309A657" w14:textId="146265D2" w:rsidR="00005731" w:rsidRDefault="00657EAB" w:rsidP="00005731">
      <w:pPr>
        <w:pStyle w:val="ListParagraph"/>
        <w:numPr>
          <w:ilvl w:val="0"/>
          <w:numId w:val="24"/>
        </w:numPr>
        <w:spacing w:after="0" w:line="276" w:lineRule="auto"/>
        <w:rPr>
          <w:rFonts w:ascii="Cambria" w:hAnsi="Cambria"/>
        </w:rPr>
      </w:pPr>
      <w:r w:rsidRPr="00005731">
        <w:rPr>
          <w:rFonts w:ascii="Cambria" w:hAnsi="Cambria"/>
        </w:rPr>
        <w:t xml:space="preserve">83% of the total funds are awarded to CHCs </w:t>
      </w:r>
      <w:r w:rsidR="00962629">
        <w:rPr>
          <w:rFonts w:ascii="Cambria" w:hAnsi="Cambria"/>
        </w:rPr>
        <w:t xml:space="preserve">located </w:t>
      </w:r>
      <w:r w:rsidRPr="00005731">
        <w:rPr>
          <w:rFonts w:ascii="Cambria" w:hAnsi="Cambria"/>
        </w:rPr>
        <w:t>in VEI communities. The funding suppor</w:t>
      </w:r>
      <w:r w:rsidR="009B0F03">
        <w:rPr>
          <w:rFonts w:ascii="Cambria" w:hAnsi="Cambria"/>
        </w:rPr>
        <w:t>t</w:t>
      </w:r>
      <w:r w:rsidR="00962629">
        <w:rPr>
          <w:rFonts w:ascii="Cambria" w:hAnsi="Cambria"/>
        </w:rPr>
        <w:t>s</w:t>
      </w:r>
      <w:r w:rsidRPr="00005731">
        <w:rPr>
          <w:rFonts w:ascii="Cambria" w:hAnsi="Cambria"/>
        </w:rPr>
        <w:t xml:space="preserve"> the continued work of reducing barriers to accessing vaccines and testing. </w:t>
      </w:r>
    </w:p>
    <w:p w14:paraId="643F2528" w14:textId="77777777" w:rsidR="00005731" w:rsidRPr="00005731" w:rsidRDefault="00005731" w:rsidP="00005731">
      <w:pPr>
        <w:pStyle w:val="ListParagraph"/>
        <w:rPr>
          <w:rFonts w:ascii="Cambria" w:hAnsi="Cambria"/>
        </w:rPr>
      </w:pPr>
    </w:p>
    <w:p w14:paraId="7ACA60BF" w14:textId="76A328A9" w:rsidR="00657EAB" w:rsidRDefault="00657EAB" w:rsidP="00005731">
      <w:pPr>
        <w:pStyle w:val="ListParagraph"/>
        <w:numPr>
          <w:ilvl w:val="0"/>
          <w:numId w:val="24"/>
        </w:numPr>
        <w:spacing w:after="0" w:line="276" w:lineRule="auto"/>
        <w:rPr>
          <w:rFonts w:ascii="Cambria" w:hAnsi="Cambria"/>
        </w:rPr>
      </w:pPr>
      <w:r w:rsidRPr="00005731">
        <w:rPr>
          <w:rFonts w:ascii="Cambria" w:hAnsi="Cambria"/>
        </w:rPr>
        <w:t xml:space="preserve">CHCs </w:t>
      </w:r>
      <w:r w:rsidR="00962629">
        <w:rPr>
          <w:rFonts w:ascii="Cambria" w:hAnsi="Cambria"/>
        </w:rPr>
        <w:t xml:space="preserve">are using the </w:t>
      </w:r>
      <w:r w:rsidRPr="00005731">
        <w:rPr>
          <w:rFonts w:ascii="Cambria" w:hAnsi="Cambria"/>
        </w:rPr>
        <w:t>funds to support staffing of employees focused on COVID-19 testing and vaccinations along with supply cost, mobile testing sites and renovations of facilities to create dedicated vaccination and testing space.</w:t>
      </w:r>
    </w:p>
    <w:p w14:paraId="3B8C6D16" w14:textId="77777777" w:rsidR="00D35374" w:rsidRPr="00D35374" w:rsidRDefault="00D35374" w:rsidP="00D35374">
      <w:pPr>
        <w:spacing w:after="0" w:line="276" w:lineRule="auto"/>
        <w:ind w:left="0"/>
        <w:rPr>
          <w:rFonts w:ascii="Cambria" w:hAnsi="Cambria"/>
        </w:rPr>
      </w:pPr>
    </w:p>
    <w:p w14:paraId="700E434D" w14:textId="7AB120DA" w:rsidR="00657EAB" w:rsidRDefault="00657EAB" w:rsidP="00657EAB">
      <w:pPr>
        <w:spacing w:after="0" w:line="276" w:lineRule="auto"/>
        <w:rPr>
          <w:rFonts w:ascii="Cambria" w:hAnsi="Cambria"/>
          <w:b/>
          <w:bCs/>
          <w:color w:val="auto"/>
        </w:rPr>
      </w:pPr>
      <w:r w:rsidRPr="00744B6C">
        <w:rPr>
          <w:rFonts w:ascii="Cambria" w:hAnsi="Cambria"/>
          <w:b/>
          <w:bCs/>
          <w:color w:val="auto"/>
        </w:rPr>
        <w:t xml:space="preserve">The </w:t>
      </w:r>
      <w:bookmarkStart w:id="5" w:name="_Hlk107581371"/>
      <w:r w:rsidRPr="00744B6C">
        <w:rPr>
          <w:rFonts w:ascii="Cambria" w:hAnsi="Cambria"/>
          <w:b/>
          <w:bCs/>
          <w:color w:val="auto"/>
        </w:rPr>
        <w:t xml:space="preserve">Community Health Centers </w:t>
      </w:r>
      <w:bookmarkEnd w:id="5"/>
      <w:r w:rsidRPr="00744B6C">
        <w:rPr>
          <w:rFonts w:ascii="Cambria" w:hAnsi="Cambria"/>
          <w:b/>
          <w:bCs/>
          <w:color w:val="auto"/>
        </w:rPr>
        <w:t xml:space="preserve">receiving </w:t>
      </w:r>
      <w:r w:rsidR="0094518E" w:rsidRPr="00744B6C">
        <w:rPr>
          <w:rFonts w:ascii="Cambria" w:hAnsi="Cambria"/>
          <w:b/>
          <w:bCs/>
          <w:color w:val="auto"/>
        </w:rPr>
        <w:t xml:space="preserve">funding </w:t>
      </w:r>
      <w:r w:rsidRPr="00744B6C">
        <w:rPr>
          <w:rFonts w:ascii="Cambria" w:hAnsi="Cambria"/>
          <w:b/>
          <w:bCs/>
          <w:color w:val="auto"/>
        </w:rPr>
        <w:t>are:</w:t>
      </w:r>
    </w:p>
    <w:p w14:paraId="3980AACE" w14:textId="77777777" w:rsidR="008A3C26" w:rsidRPr="00744B6C" w:rsidRDefault="008A3C26" w:rsidP="00657EAB">
      <w:pPr>
        <w:spacing w:after="0" w:line="276" w:lineRule="auto"/>
        <w:rPr>
          <w:rFonts w:ascii="Cambria" w:hAnsi="Cambria"/>
          <w:b/>
          <w:bCs/>
          <w:color w:val="auto"/>
        </w:rPr>
      </w:pPr>
    </w:p>
    <w:p w14:paraId="6E38E55F"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Boston Health Care for the Homeless</w:t>
      </w:r>
    </w:p>
    <w:p w14:paraId="17C45CC8"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Brockton Neighborhood Health Center</w:t>
      </w:r>
    </w:p>
    <w:p w14:paraId="63283474"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Caring Health Center</w:t>
      </w:r>
    </w:p>
    <w:p w14:paraId="18713124"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Charles River Community Health</w:t>
      </w:r>
    </w:p>
    <w:p w14:paraId="4976F43D"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CHC of Franklin County</w:t>
      </w:r>
    </w:p>
    <w:p w14:paraId="7384B0E8"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Codman Square Health Center</w:t>
      </w:r>
    </w:p>
    <w:p w14:paraId="4483B1F0"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Community Health Center of Cape Cod</w:t>
      </w:r>
    </w:p>
    <w:p w14:paraId="0B4E0F32"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Community Health Connections</w:t>
      </w:r>
    </w:p>
    <w:p w14:paraId="4CA99DD2"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Dimock Community Health Center</w:t>
      </w:r>
    </w:p>
    <w:p w14:paraId="22186505" w14:textId="77777777" w:rsidR="00657EAB" w:rsidRPr="00657EAB" w:rsidRDefault="00657EAB" w:rsidP="00657EAB">
      <w:pPr>
        <w:numPr>
          <w:ilvl w:val="0"/>
          <w:numId w:val="23"/>
        </w:numPr>
        <w:spacing w:after="0" w:line="276" w:lineRule="auto"/>
        <w:rPr>
          <w:rFonts w:ascii="Cambria" w:hAnsi="Cambria"/>
          <w:color w:val="auto"/>
        </w:rPr>
      </w:pPr>
      <w:proofErr w:type="spellStart"/>
      <w:r w:rsidRPr="00657EAB">
        <w:rPr>
          <w:rFonts w:ascii="Cambria" w:hAnsi="Cambria"/>
          <w:color w:val="auto"/>
        </w:rPr>
        <w:t>DotHouse</w:t>
      </w:r>
      <w:proofErr w:type="spellEnd"/>
      <w:r w:rsidRPr="00657EAB">
        <w:rPr>
          <w:rFonts w:ascii="Cambria" w:hAnsi="Cambria"/>
          <w:color w:val="auto"/>
        </w:rPr>
        <w:t xml:space="preserve"> Health</w:t>
      </w:r>
    </w:p>
    <w:p w14:paraId="1CE84197"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Duffy Health Center</w:t>
      </w:r>
    </w:p>
    <w:p w14:paraId="1529105B"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East Boston Neighborhood Health Center</w:t>
      </w:r>
    </w:p>
    <w:p w14:paraId="63652602"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Edward M Kennedy Community Health Center</w:t>
      </w:r>
    </w:p>
    <w:p w14:paraId="3A700859"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Family Health Center of Worcester</w:t>
      </w:r>
    </w:p>
    <w:p w14:paraId="76FD0E34"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Fenway Community Health Center</w:t>
      </w:r>
    </w:p>
    <w:p w14:paraId="6516D2DB"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Greater Lawrence Family Health Center</w:t>
      </w:r>
    </w:p>
    <w:p w14:paraId="37A4000A"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Greater New Bedford Community Health Center</w:t>
      </w:r>
    </w:p>
    <w:p w14:paraId="29A2495D"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Greater Roslindale Medical &amp; Dental Center</w:t>
      </w:r>
    </w:p>
    <w:p w14:paraId="51E5446F"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Harbor Health Services</w:t>
      </w:r>
    </w:p>
    <w:p w14:paraId="637F3362"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Harvard Street Neighborhood Health Center</w:t>
      </w:r>
    </w:p>
    <w:p w14:paraId="21E3275F" w14:textId="77777777" w:rsidR="00657EAB" w:rsidRPr="00657EAB" w:rsidRDefault="00657EAB" w:rsidP="00657EAB">
      <w:pPr>
        <w:numPr>
          <w:ilvl w:val="0"/>
          <w:numId w:val="23"/>
        </w:numPr>
        <w:spacing w:after="0" w:line="276" w:lineRule="auto"/>
        <w:rPr>
          <w:rFonts w:ascii="Cambria" w:hAnsi="Cambria"/>
          <w:color w:val="auto"/>
        </w:rPr>
      </w:pPr>
      <w:proofErr w:type="spellStart"/>
      <w:r w:rsidRPr="00657EAB">
        <w:rPr>
          <w:rFonts w:ascii="Cambria" w:hAnsi="Cambria"/>
          <w:color w:val="auto"/>
        </w:rPr>
        <w:t>HealthFirst</w:t>
      </w:r>
      <w:proofErr w:type="spellEnd"/>
      <w:r w:rsidRPr="00657EAB">
        <w:rPr>
          <w:rFonts w:ascii="Cambria" w:hAnsi="Cambria"/>
          <w:color w:val="auto"/>
        </w:rPr>
        <w:t xml:space="preserve"> Family Care Center</w:t>
      </w:r>
    </w:p>
    <w:p w14:paraId="226A2927"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Hilltown Community Health Centers</w:t>
      </w:r>
    </w:p>
    <w:p w14:paraId="5DB97523"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Holyoke Health Center</w:t>
      </w:r>
    </w:p>
    <w:p w14:paraId="2ECFB3DB"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Island Health</w:t>
      </w:r>
    </w:p>
    <w:p w14:paraId="7133A0DD"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Lowell Community Health Center</w:t>
      </w:r>
    </w:p>
    <w:p w14:paraId="64AF22FD"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lastRenderedPageBreak/>
        <w:t>Lynn Community Health Center</w:t>
      </w:r>
    </w:p>
    <w:p w14:paraId="2DDE228C"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Manet Community Health Center</w:t>
      </w:r>
    </w:p>
    <w:p w14:paraId="3DE01825"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Mattapan Community Health Center</w:t>
      </w:r>
    </w:p>
    <w:p w14:paraId="590B21A0"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MGH Community Health Associates</w:t>
      </w:r>
    </w:p>
    <w:p w14:paraId="1B15DD54"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North End Waterfront Health</w:t>
      </w:r>
    </w:p>
    <w:p w14:paraId="30D8B011"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North Shore Community Health Center</w:t>
      </w:r>
    </w:p>
    <w:p w14:paraId="03E739C5"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South Boston Community Health Center</w:t>
      </w:r>
    </w:p>
    <w:p w14:paraId="589FF9E1"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SSTAR</w:t>
      </w:r>
    </w:p>
    <w:p w14:paraId="0C42193D"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Upham’s Corner Community Health Center</w:t>
      </w:r>
    </w:p>
    <w:p w14:paraId="5ECEED3C" w14:textId="77777777" w:rsidR="00657EAB" w:rsidRPr="00657EAB" w:rsidRDefault="00657EAB" w:rsidP="00657EAB">
      <w:pPr>
        <w:numPr>
          <w:ilvl w:val="0"/>
          <w:numId w:val="23"/>
        </w:numPr>
        <w:spacing w:after="0" w:line="276" w:lineRule="auto"/>
        <w:rPr>
          <w:rFonts w:ascii="Cambria" w:hAnsi="Cambria"/>
          <w:color w:val="auto"/>
        </w:rPr>
      </w:pPr>
      <w:r w:rsidRPr="00657EAB">
        <w:rPr>
          <w:rFonts w:ascii="Cambria" w:hAnsi="Cambria"/>
          <w:color w:val="auto"/>
        </w:rPr>
        <w:t>Whittier Street Community Health Center</w:t>
      </w:r>
    </w:p>
    <w:p w14:paraId="6717CBC6" w14:textId="77777777" w:rsidR="005137B7" w:rsidRPr="004C0487" w:rsidRDefault="005137B7" w:rsidP="004C0487">
      <w:pPr>
        <w:spacing w:after="0" w:line="276" w:lineRule="auto"/>
        <w:rPr>
          <w:rFonts w:ascii="Cambria" w:hAnsi="Cambria"/>
          <w:color w:val="auto"/>
        </w:rPr>
      </w:pPr>
    </w:p>
    <w:p w14:paraId="70BE03C5" w14:textId="0939B124" w:rsidR="00F23CD0" w:rsidRDefault="00F23CD0" w:rsidP="00F23CD0">
      <w:pPr>
        <w:ind w:left="0"/>
        <w:rPr>
          <w:rFonts w:ascii="Cambria" w:hAnsi="Cambria"/>
          <w:b/>
          <w:bCs/>
          <w:color w:val="auto"/>
        </w:rPr>
      </w:pPr>
    </w:p>
    <w:p w14:paraId="20729A74" w14:textId="5A5FDDB0" w:rsidR="0065428E" w:rsidRPr="0065428E" w:rsidRDefault="0065428E" w:rsidP="00F23CD0">
      <w:pPr>
        <w:ind w:left="0"/>
        <w:rPr>
          <w:rFonts w:ascii="Cambria" w:hAnsi="Cambria"/>
          <w:b/>
          <w:bCs/>
          <w:color w:val="auto"/>
        </w:rPr>
      </w:pPr>
      <w:r w:rsidRPr="0065428E">
        <w:rPr>
          <w:rFonts w:ascii="Cambria" w:hAnsi="Cambria"/>
          <w:b/>
          <w:bCs/>
          <w:color w:val="auto"/>
        </w:rPr>
        <w:t xml:space="preserve">VEI MUNICIPALITY VACCINATION DATA </w:t>
      </w:r>
    </w:p>
    <w:p w14:paraId="6BB9DD94" w14:textId="6C5BDE5E" w:rsidR="0065428E" w:rsidRDefault="0065428E" w:rsidP="00F23CD0">
      <w:pPr>
        <w:spacing w:after="0"/>
        <w:ind w:left="0"/>
        <w:rPr>
          <w:rFonts w:ascii="Cambria" w:hAnsi="Cambria"/>
          <w:highlight w:val="yellow"/>
        </w:rPr>
      </w:pPr>
      <w:r w:rsidRPr="0065428E">
        <w:rPr>
          <w:rFonts w:ascii="Cambria" w:hAnsi="Cambria"/>
          <w:color w:val="auto"/>
        </w:rPr>
        <w:t xml:space="preserve">The VEI publishes the latest vaccination data weekly on an interactive dashboard, available at the following link </w:t>
      </w:r>
      <w:hyperlink r:id="rId20" w:anchor="covid-19-vaccine-equity-initiative-data-dashboard-" w:history="1">
        <w:r w:rsidR="00657EAB" w:rsidRPr="00A94CE5">
          <w:rPr>
            <w:rStyle w:val="Hyperlink"/>
            <w:rFonts w:ascii="Cambria" w:hAnsi="Cambria"/>
          </w:rPr>
          <w:t>https://www.mass.gov/info-details/covid-19-vaccine-equity-initiative-community-specific-vaccination-data#covid-19-vaccine-equity-initiative-data-dashboard-</w:t>
        </w:r>
      </w:hyperlink>
      <w:r w:rsidR="6033F123" w:rsidRPr="49A69E4F">
        <w:rPr>
          <w:rFonts w:ascii="Cambria" w:hAnsi="Cambria"/>
        </w:rPr>
        <w:t>.</w:t>
      </w:r>
      <w:r w:rsidRPr="436CD84A">
        <w:rPr>
          <w:rFonts w:ascii="Cambria" w:hAnsi="Cambria"/>
        </w:rPr>
        <w:t xml:space="preserve"> </w:t>
      </w:r>
      <w:r w:rsidRPr="0065428E">
        <w:rPr>
          <w:rFonts w:ascii="Cambria" w:hAnsi="Cambria"/>
          <w:color w:val="auto"/>
        </w:rPr>
        <w:t>The data are publicly available and stratify vaccination rates across sex, age, and race/ethnicity for each of the 20 VEI municipalities, as well as statewide. A snapshot of the VEI Summary Page of the dashboard is shown in Figure</w:t>
      </w:r>
      <w:r w:rsidR="00C03049">
        <w:rPr>
          <w:rFonts w:ascii="Cambria" w:hAnsi="Cambria"/>
          <w:color w:val="auto"/>
        </w:rPr>
        <w:t xml:space="preserve"> 1</w:t>
      </w:r>
      <w:r w:rsidRPr="0065428E">
        <w:rPr>
          <w:rFonts w:ascii="Cambria" w:hAnsi="Cambria"/>
          <w:color w:val="auto"/>
        </w:rPr>
        <w:t xml:space="preserve"> below with vaccination data as of </w:t>
      </w:r>
      <w:r w:rsidR="00063AFE">
        <w:rPr>
          <w:rFonts w:ascii="Cambria" w:hAnsi="Cambria"/>
          <w:color w:val="auto"/>
        </w:rPr>
        <w:t>7</w:t>
      </w:r>
      <w:r w:rsidRPr="0065428E">
        <w:rPr>
          <w:rFonts w:ascii="Cambria" w:hAnsi="Cambria"/>
          <w:color w:val="auto"/>
        </w:rPr>
        <w:t>/</w:t>
      </w:r>
      <w:r w:rsidR="00063AFE">
        <w:rPr>
          <w:rFonts w:ascii="Cambria" w:hAnsi="Cambria"/>
          <w:color w:val="auto"/>
        </w:rPr>
        <w:t>5</w:t>
      </w:r>
      <w:r w:rsidRPr="0065428E">
        <w:rPr>
          <w:rFonts w:ascii="Cambria" w:hAnsi="Cambria"/>
          <w:color w:val="auto"/>
        </w:rPr>
        <w:t>/2022.</w:t>
      </w:r>
    </w:p>
    <w:p w14:paraId="54767851" w14:textId="4DBE6440" w:rsidR="0065428E" w:rsidRDefault="00F46093" w:rsidP="0065428E">
      <w:pPr>
        <w:spacing w:after="0"/>
        <w:rPr>
          <w:rFonts w:ascii="Cambria" w:hAnsi="Cambria"/>
        </w:rPr>
      </w:pPr>
      <w:r w:rsidRPr="00F46093">
        <w:rPr>
          <w:rFonts w:ascii="Calibri" w:eastAsia="Times New Roman" w:hAnsi="Calibri" w:cs="Times New Roman"/>
          <w:noProof/>
          <w:color w:val="auto"/>
          <w:lang w:eastAsia="en-US"/>
        </w:rPr>
        <w:drawing>
          <wp:anchor distT="0" distB="0" distL="114300" distR="114300" simplePos="0" relativeHeight="251658246" behindDoc="0" locked="0" layoutInCell="1" allowOverlap="1" wp14:anchorId="1C18B91A" wp14:editId="7B81E9B7">
            <wp:simplePos x="0" y="0"/>
            <wp:positionH relativeFrom="column">
              <wp:posOffset>-647700</wp:posOffset>
            </wp:positionH>
            <wp:positionV relativeFrom="paragraph">
              <wp:posOffset>200025</wp:posOffset>
            </wp:positionV>
            <wp:extent cx="7496175" cy="3910965"/>
            <wp:effectExtent l="0" t="0" r="9525" b="0"/>
            <wp:wrapSquare wrapText="bothSides"/>
            <wp:docPr id="1"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7496175" cy="3910965"/>
                    </a:xfrm>
                    <a:prstGeom prst="rect">
                      <a:avLst/>
                    </a:prstGeom>
                  </pic:spPr>
                </pic:pic>
              </a:graphicData>
            </a:graphic>
            <wp14:sizeRelH relativeFrom="page">
              <wp14:pctWidth>0</wp14:pctWidth>
            </wp14:sizeRelH>
            <wp14:sizeRelV relativeFrom="page">
              <wp14:pctHeight>0</wp14:pctHeight>
            </wp14:sizeRelV>
          </wp:anchor>
        </w:drawing>
      </w:r>
      <w:r w:rsidR="00F23CD0" w:rsidRPr="0040777F">
        <w:rPr>
          <w:rFonts w:ascii="Calibri" w:eastAsia="Times New Roman" w:hAnsi="Calibri" w:cs="Times New Roman"/>
          <w:noProof/>
          <w:color w:val="auto"/>
          <w:lang w:eastAsia="en-US"/>
        </w:rPr>
        <mc:AlternateContent>
          <mc:Choice Requires="wps">
            <w:drawing>
              <wp:anchor distT="0" distB="0" distL="114300" distR="114300" simplePos="0" relativeHeight="251658245" behindDoc="0" locked="0" layoutInCell="1" allowOverlap="1" wp14:anchorId="523C1877" wp14:editId="412A0BEB">
                <wp:simplePos x="0" y="0"/>
                <wp:positionH relativeFrom="column">
                  <wp:posOffset>-771525</wp:posOffset>
                </wp:positionH>
                <wp:positionV relativeFrom="paragraph">
                  <wp:posOffset>4218305</wp:posOffset>
                </wp:positionV>
                <wp:extent cx="6800850" cy="477520"/>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77520"/>
                        </a:xfrm>
                        <a:prstGeom prst="rect">
                          <a:avLst/>
                        </a:prstGeom>
                        <a:solidFill>
                          <a:srgbClr val="FFFFFF"/>
                        </a:solidFill>
                        <a:ln w="9525">
                          <a:noFill/>
                          <a:miter lim="800000"/>
                          <a:headEnd/>
                          <a:tailEnd/>
                        </a:ln>
                      </wps:spPr>
                      <wps:txbx>
                        <w:txbxContent>
                          <w:p w14:paraId="32D939D0" w14:textId="77777777" w:rsidR="00F23CD0" w:rsidRPr="009B6203" w:rsidRDefault="00F23CD0" w:rsidP="00F23CD0">
                            <w:pPr>
                              <w:rPr>
                                <w:b/>
                                <w:bCs/>
                                <w:i/>
                                <w:iCs/>
                                <w:color w:val="auto"/>
                              </w:rPr>
                            </w:pPr>
                            <w:r w:rsidRPr="009B6203">
                              <w:rPr>
                                <w:b/>
                                <w:bCs/>
                                <w:i/>
                                <w:iCs/>
                                <w:color w:val="auto"/>
                              </w:rPr>
                              <w:t>Figure 1: COVID-19 Vaccination rates for the 20 VEI Municipalities compared with MA statewide rates. Data current as of 7/5/2022.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3C1877" id="_x0000_s1027" type="#_x0000_t202" style="position:absolute;left:0;text-align:left;margin-left:-60.75pt;margin-top:332.15pt;width:535.5pt;height:3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zGDwIAAP0DAAAOAAAAZHJzL2Uyb0RvYy54bWysk92O2yAQhe8r9R0Q942dKNlkrTirbbap&#10;Km1/pG0fAGMco2KGDiR2+vQdiDcbbe+q+gKBBw4z3xzWd0Nn2FGh12BLPp3knCkrodZ2X/If33fv&#10;V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" stroked="f">
                <v:textbox style="mso-fit-shape-to-text:t">
                  <w:txbxContent>
                    <w:p w14:paraId="32D939D0" w14:textId="77777777" w:rsidR="00F23CD0" w:rsidRPr="009B6203" w:rsidRDefault="00F23CD0" w:rsidP="00F23CD0">
                      <w:pPr>
                        <w:rPr>
                          <w:b/>
                          <w:bCs/>
                          <w:i/>
                          <w:iCs/>
                          <w:color w:val="auto"/>
                        </w:rPr>
                      </w:pPr>
                      <w:r w:rsidRPr="009B6203">
                        <w:rPr>
                          <w:b/>
                          <w:bCs/>
                          <w:i/>
                          <w:iCs/>
                          <w:color w:val="auto"/>
                        </w:rPr>
                        <w:t>Figure 1: COVID-19 Vaccination rates for the 20 VEI Municipalities compared with MA statewide rates. Data current as of 7/5/2022.</w:t>
                      </w:r>
                    </w:p>
                  </w:txbxContent>
                </v:textbox>
              </v:shape>
            </w:pict>
          </mc:Fallback>
        </mc:AlternateContent>
      </w:r>
    </w:p>
    <w:sectPr w:rsidR="0065428E" w:rsidSect="0040777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2552" w14:textId="77777777" w:rsidR="00971ADA" w:rsidRDefault="00971ADA">
      <w:pPr>
        <w:spacing w:after="0" w:line="240" w:lineRule="auto"/>
      </w:pPr>
      <w:r>
        <w:separator/>
      </w:r>
    </w:p>
    <w:p w14:paraId="6452B419" w14:textId="77777777" w:rsidR="00971ADA" w:rsidRDefault="00971ADA"/>
  </w:endnote>
  <w:endnote w:type="continuationSeparator" w:id="0">
    <w:p w14:paraId="070DB63D" w14:textId="77777777" w:rsidR="00971ADA" w:rsidRDefault="00971ADA">
      <w:pPr>
        <w:spacing w:after="0" w:line="240" w:lineRule="auto"/>
      </w:pPr>
      <w:r>
        <w:continuationSeparator/>
      </w:r>
    </w:p>
    <w:p w14:paraId="3414E9CC" w14:textId="77777777" w:rsidR="00971ADA" w:rsidRDefault="00971ADA"/>
  </w:endnote>
  <w:endnote w:type="continuationNotice" w:id="1">
    <w:p w14:paraId="17CA6622" w14:textId="77777777" w:rsidR="00971ADA" w:rsidRDefault="00971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C67B" w14:textId="77777777" w:rsidR="00971ADA" w:rsidRDefault="00971ADA">
      <w:pPr>
        <w:spacing w:after="0" w:line="240" w:lineRule="auto"/>
      </w:pPr>
      <w:r>
        <w:separator/>
      </w:r>
    </w:p>
    <w:p w14:paraId="4CAC3D6A" w14:textId="77777777" w:rsidR="00971ADA" w:rsidRDefault="00971ADA"/>
  </w:footnote>
  <w:footnote w:type="continuationSeparator" w:id="0">
    <w:p w14:paraId="1A945807" w14:textId="77777777" w:rsidR="00971ADA" w:rsidRDefault="00971ADA">
      <w:pPr>
        <w:spacing w:after="0" w:line="240" w:lineRule="auto"/>
      </w:pPr>
      <w:r>
        <w:continuationSeparator/>
      </w:r>
    </w:p>
    <w:p w14:paraId="4801CEDF" w14:textId="77777777" w:rsidR="00971ADA" w:rsidRDefault="00971ADA"/>
  </w:footnote>
  <w:footnote w:type="continuationNotice" w:id="1">
    <w:p w14:paraId="6AA8E273" w14:textId="77777777" w:rsidR="00971ADA" w:rsidRDefault="00971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25"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
  </w:num>
  <w:num w:numId="3">
    <w:abstractNumId w:val="3"/>
  </w:num>
  <w:num w:numId="4">
    <w:abstractNumId w:val="19"/>
  </w:num>
  <w:num w:numId="5">
    <w:abstractNumId w:val="12"/>
  </w:num>
  <w:num w:numId="6">
    <w:abstractNumId w:val="17"/>
  </w:num>
  <w:num w:numId="7">
    <w:abstractNumId w:val="18"/>
  </w:num>
  <w:num w:numId="8">
    <w:abstractNumId w:val="23"/>
  </w:num>
  <w:num w:numId="9">
    <w:abstractNumId w:val="11"/>
  </w:num>
  <w:num w:numId="10">
    <w:abstractNumId w:val="8"/>
  </w:num>
  <w:num w:numId="11">
    <w:abstractNumId w:val="15"/>
  </w:num>
  <w:num w:numId="12">
    <w:abstractNumId w:val="16"/>
  </w:num>
  <w:num w:numId="13">
    <w:abstractNumId w:val="6"/>
  </w:num>
  <w:num w:numId="14">
    <w:abstractNumId w:val="7"/>
  </w:num>
  <w:num w:numId="15">
    <w:abstractNumId w:val="20"/>
  </w:num>
  <w:num w:numId="16">
    <w:abstractNumId w:val="1"/>
  </w:num>
  <w:num w:numId="17">
    <w:abstractNumId w:val="25"/>
  </w:num>
  <w:num w:numId="18">
    <w:abstractNumId w:val="9"/>
  </w:num>
  <w:num w:numId="19">
    <w:abstractNumId w:val="13"/>
  </w:num>
  <w:num w:numId="20">
    <w:abstractNumId w:val="14"/>
  </w:num>
  <w:num w:numId="21">
    <w:abstractNumId w:val="21"/>
  </w:num>
  <w:num w:numId="22">
    <w:abstractNumId w:val="24"/>
  </w:num>
  <w:num w:numId="23">
    <w:abstractNumId w:val="4"/>
  </w:num>
  <w:num w:numId="24">
    <w:abstractNumId w:val="5"/>
  </w:num>
  <w:num w:numId="25">
    <w:abstractNumId w:val="10"/>
  </w:num>
  <w:num w:numId="26">
    <w:abstractNumId w:val="0"/>
  </w:num>
  <w:num w:numId="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DA4"/>
    <w:rsid w:val="00005731"/>
    <w:rsid w:val="00005995"/>
    <w:rsid w:val="000075F2"/>
    <w:rsid w:val="0001302A"/>
    <w:rsid w:val="00020F33"/>
    <w:rsid w:val="0002796A"/>
    <w:rsid w:val="000342FF"/>
    <w:rsid w:val="000410CD"/>
    <w:rsid w:val="00042564"/>
    <w:rsid w:val="00044BDF"/>
    <w:rsid w:val="00045597"/>
    <w:rsid w:val="000476D5"/>
    <w:rsid w:val="00051678"/>
    <w:rsid w:val="000518F5"/>
    <w:rsid w:val="0005521F"/>
    <w:rsid w:val="00056B7E"/>
    <w:rsid w:val="000621AC"/>
    <w:rsid w:val="00063AFE"/>
    <w:rsid w:val="000807FD"/>
    <w:rsid w:val="00080C63"/>
    <w:rsid w:val="0008309B"/>
    <w:rsid w:val="000860B0"/>
    <w:rsid w:val="00090000"/>
    <w:rsid w:val="000943B0"/>
    <w:rsid w:val="000954A7"/>
    <w:rsid w:val="000967AF"/>
    <w:rsid w:val="000A22DD"/>
    <w:rsid w:val="000A32DE"/>
    <w:rsid w:val="000A3543"/>
    <w:rsid w:val="000A5E16"/>
    <w:rsid w:val="000B208B"/>
    <w:rsid w:val="000B71B7"/>
    <w:rsid w:val="000C2D15"/>
    <w:rsid w:val="000C47C7"/>
    <w:rsid w:val="000C6D99"/>
    <w:rsid w:val="000D1F66"/>
    <w:rsid w:val="000D3390"/>
    <w:rsid w:val="000D6682"/>
    <w:rsid w:val="000D6E16"/>
    <w:rsid w:val="000E4F51"/>
    <w:rsid w:val="000F47DE"/>
    <w:rsid w:val="000F5948"/>
    <w:rsid w:val="0010138D"/>
    <w:rsid w:val="00101BDE"/>
    <w:rsid w:val="001076EB"/>
    <w:rsid w:val="0011326C"/>
    <w:rsid w:val="00116A35"/>
    <w:rsid w:val="00117EB1"/>
    <w:rsid w:val="001303CB"/>
    <w:rsid w:val="00131479"/>
    <w:rsid w:val="00132AB2"/>
    <w:rsid w:val="001334AC"/>
    <w:rsid w:val="0013358A"/>
    <w:rsid w:val="001431BE"/>
    <w:rsid w:val="00156CF0"/>
    <w:rsid w:val="00157142"/>
    <w:rsid w:val="00160B67"/>
    <w:rsid w:val="00162229"/>
    <w:rsid w:val="00163B88"/>
    <w:rsid w:val="00164BBD"/>
    <w:rsid w:val="00167061"/>
    <w:rsid w:val="00167A04"/>
    <w:rsid w:val="001800F8"/>
    <w:rsid w:val="00181F3A"/>
    <w:rsid w:val="00192312"/>
    <w:rsid w:val="00193014"/>
    <w:rsid w:val="00194545"/>
    <w:rsid w:val="00195052"/>
    <w:rsid w:val="00196C02"/>
    <w:rsid w:val="001A2FBC"/>
    <w:rsid w:val="001B485C"/>
    <w:rsid w:val="001B657C"/>
    <w:rsid w:val="001D148F"/>
    <w:rsid w:val="001D61C0"/>
    <w:rsid w:val="001E1AC3"/>
    <w:rsid w:val="00201F3C"/>
    <w:rsid w:val="0020325F"/>
    <w:rsid w:val="00205591"/>
    <w:rsid w:val="00205663"/>
    <w:rsid w:val="0020702C"/>
    <w:rsid w:val="002103B3"/>
    <w:rsid w:val="00214106"/>
    <w:rsid w:val="00217B44"/>
    <w:rsid w:val="002225BE"/>
    <w:rsid w:val="00222974"/>
    <w:rsid w:val="002235AA"/>
    <w:rsid w:val="002260DF"/>
    <w:rsid w:val="002300C7"/>
    <w:rsid w:val="00237C16"/>
    <w:rsid w:val="00242F21"/>
    <w:rsid w:val="00243407"/>
    <w:rsid w:val="002505BB"/>
    <w:rsid w:val="00250D15"/>
    <w:rsid w:val="00252D59"/>
    <w:rsid w:val="00254BA0"/>
    <w:rsid w:val="00255F48"/>
    <w:rsid w:val="002572A7"/>
    <w:rsid w:val="00257997"/>
    <w:rsid w:val="00263FD6"/>
    <w:rsid w:val="002652A0"/>
    <w:rsid w:val="00266A47"/>
    <w:rsid w:val="00267B78"/>
    <w:rsid w:val="002740FA"/>
    <w:rsid w:val="00280DCB"/>
    <w:rsid w:val="0028345A"/>
    <w:rsid w:val="0028456B"/>
    <w:rsid w:val="00294C3F"/>
    <w:rsid w:val="002A0CCA"/>
    <w:rsid w:val="002A646D"/>
    <w:rsid w:val="002A794C"/>
    <w:rsid w:val="002B567F"/>
    <w:rsid w:val="002C1552"/>
    <w:rsid w:val="002C385F"/>
    <w:rsid w:val="002E56A6"/>
    <w:rsid w:val="002E5DBC"/>
    <w:rsid w:val="002F31BA"/>
    <w:rsid w:val="002F377F"/>
    <w:rsid w:val="002F461F"/>
    <w:rsid w:val="002F6257"/>
    <w:rsid w:val="00303660"/>
    <w:rsid w:val="003036A5"/>
    <w:rsid w:val="00303740"/>
    <w:rsid w:val="00313951"/>
    <w:rsid w:val="00315943"/>
    <w:rsid w:val="00315E05"/>
    <w:rsid w:val="00315F0E"/>
    <w:rsid w:val="003169BD"/>
    <w:rsid w:val="00324ACB"/>
    <w:rsid w:val="00324D69"/>
    <w:rsid w:val="003310CA"/>
    <w:rsid w:val="0033370F"/>
    <w:rsid w:val="00333A0A"/>
    <w:rsid w:val="00335F00"/>
    <w:rsid w:val="00345824"/>
    <w:rsid w:val="0034617C"/>
    <w:rsid w:val="00354471"/>
    <w:rsid w:val="00355671"/>
    <w:rsid w:val="00356102"/>
    <w:rsid w:val="00356130"/>
    <w:rsid w:val="003624A8"/>
    <w:rsid w:val="00365D2C"/>
    <w:rsid w:val="00372FF5"/>
    <w:rsid w:val="00377541"/>
    <w:rsid w:val="00383131"/>
    <w:rsid w:val="00385C5B"/>
    <w:rsid w:val="00390CA0"/>
    <w:rsid w:val="00392CDD"/>
    <w:rsid w:val="00393337"/>
    <w:rsid w:val="003A002D"/>
    <w:rsid w:val="003A02E7"/>
    <w:rsid w:val="003A1FD6"/>
    <w:rsid w:val="003A2C40"/>
    <w:rsid w:val="003A4826"/>
    <w:rsid w:val="003A6A4F"/>
    <w:rsid w:val="003A7C25"/>
    <w:rsid w:val="003B05C0"/>
    <w:rsid w:val="003B0C99"/>
    <w:rsid w:val="003B323B"/>
    <w:rsid w:val="003C70CF"/>
    <w:rsid w:val="003D2436"/>
    <w:rsid w:val="003D34A8"/>
    <w:rsid w:val="003E714E"/>
    <w:rsid w:val="003F03FE"/>
    <w:rsid w:val="003F2336"/>
    <w:rsid w:val="003F384C"/>
    <w:rsid w:val="003F397A"/>
    <w:rsid w:val="003F3D12"/>
    <w:rsid w:val="003F3D5E"/>
    <w:rsid w:val="003F5B41"/>
    <w:rsid w:val="003F7AEB"/>
    <w:rsid w:val="003F7D4D"/>
    <w:rsid w:val="0040265D"/>
    <w:rsid w:val="0040777F"/>
    <w:rsid w:val="00412EFD"/>
    <w:rsid w:val="00416094"/>
    <w:rsid w:val="0041750F"/>
    <w:rsid w:val="004209D1"/>
    <w:rsid w:val="0042161B"/>
    <w:rsid w:val="00425DB6"/>
    <w:rsid w:val="00430C82"/>
    <w:rsid w:val="004343C1"/>
    <w:rsid w:val="004400B2"/>
    <w:rsid w:val="0044184C"/>
    <w:rsid w:val="004459B6"/>
    <w:rsid w:val="00446F11"/>
    <w:rsid w:val="00450B4A"/>
    <w:rsid w:val="004615A8"/>
    <w:rsid w:val="004715D5"/>
    <w:rsid w:val="00473293"/>
    <w:rsid w:val="00474899"/>
    <w:rsid w:val="00481C91"/>
    <w:rsid w:val="00485384"/>
    <w:rsid w:val="00493BB9"/>
    <w:rsid w:val="00494686"/>
    <w:rsid w:val="004974FB"/>
    <w:rsid w:val="00497903"/>
    <w:rsid w:val="004A1C57"/>
    <w:rsid w:val="004A65D0"/>
    <w:rsid w:val="004B1549"/>
    <w:rsid w:val="004B5D73"/>
    <w:rsid w:val="004B66DF"/>
    <w:rsid w:val="004C0487"/>
    <w:rsid w:val="004C0D7C"/>
    <w:rsid w:val="004C1BC6"/>
    <w:rsid w:val="004C2C7A"/>
    <w:rsid w:val="004C5C3E"/>
    <w:rsid w:val="004D1DBF"/>
    <w:rsid w:val="004D71E1"/>
    <w:rsid w:val="004E45A6"/>
    <w:rsid w:val="004F6492"/>
    <w:rsid w:val="004F7B2A"/>
    <w:rsid w:val="0050076A"/>
    <w:rsid w:val="00501092"/>
    <w:rsid w:val="00503F4E"/>
    <w:rsid w:val="0050631D"/>
    <w:rsid w:val="00506B97"/>
    <w:rsid w:val="005137B7"/>
    <w:rsid w:val="00516216"/>
    <w:rsid w:val="00516918"/>
    <w:rsid w:val="00516BB7"/>
    <w:rsid w:val="00521179"/>
    <w:rsid w:val="005271B7"/>
    <w:rsid w:val="00533497"/>
    <w:rsid w:val="005353F4"/>
    <w:rsid w:val="00543D58"/>
    <w:rsid w:val="005469A8"/>
    <w:rsid w:val="0055429E"/>
    <w:rsid w:val="00555410"/>
    <w:rsid w:val="00557710"/>
    <w:rsid w:val="0056439A"/>
    <w:rsid w:val="00565F65"/>
    <w:rsid w:val="005678C8"/>
    <w:rsid w:val="00567C7E"/>
    <w:rsid w:val="00570634"/>
    <w:rsid w:val="005816D0"/>
    <w:rsid w:val="005817A4"/>
    <w:rsid w:val="00584811"/>
    <w:rsid w:val="00587168"/>
    <w:rsid w:val="00590468"/>
    <w:rsid w:val="00590FA8"/>
    <w:rsid w:val="00594550"/>
    <w:rsid w:val="00595326"/>
    <w:rsid w:val="005A52C8"/>
    <w:rsid w:val="005A616C"/>
    <w:rsid w:val="005A71F7"/>
    <w:rsid w:val="005B0CA1"/>
    <w:rsid w:val="005B422A"/>
    <w:rsid w:val="005B7AF3"/>
    <w:rsid w:val="005C13EC"/>
    <w:rsid w:val="005C1775"/>
    <w:rsid w:val="005C7BF4"/>
    <w:rsid w:val="005D4893"/>
    <w:rsid w:val="005D4FBD"/>
    <w:rsid w:val="005E3CBC"/>
    <w:rsid w:val="005E5750"/>
    <w:rsid w:val="005F0267"/>
    <w:rsid w:val="005F7F0E"/>
    <w:rsid w:val="00600D92"/>
    <w:rsid w:val="00601C74"/>
    <w:rsid w:val="00602EF6"/>
    <w:rsid w:val="00613DB9"/>
    <w:rsid w:val="0061445F"/>
    <w:rsid w:val="00615639"/>
    <w:rsid w:val="00617798"/>
    <w:rsid w:val="00622709"/>
    <w:rsid w:val="0062370B"/>
    <w:rsid w:val="00623816"/>
    <w:rsid w:val="0062427B"/>
    <w:rsid w:val="006262E9"/>
    <w:rsid w:val="00631EDD"/>
    <w:rsid w:val="00641BF7"/>
    <w:rsid w:val="00642A86"/>
    <w:rsid w:val="006432ED"/>
    <w:rsid w:val="00645432"/>
    <w:rsid w:val="00647A94"/>
    <w:rsid w:val="00650A75"/>
    <w:rsid w:val="0065428E"/>
    <w:rsid w:val="00656030"/>
    <w:rsid w:val="00656F08"/>
    <w:rsid w:val="00657EAB"/>
    <w:rsid w:val="00661ECA"/>
    <w:rsid w:val="00667ADC"/>
    <w:rsid w:val="006743E5"/>
    <w:rsid w:val="006763A7"/>
    <w:rsid w:val="006767FC"/>
    <w:rsid w:val="006811B7"/>
    <w:rsid w:val="00685630"/>
    <w:rsid w:val="00696D06"/>
    <w:rsid w:val="006A6010"/>
    <w:rsid w:val="006A73F5"/>
    <w:rsid w:val="006B0861"/>
    <w:rsid w:val="006B2303"/>
    <w:rsid w:val="006B38ED"/>
    <w:rsid w:val="006B6735"/>
    <w:rsid w:val="006B6AF4"/>
    <w:rsid w:val="006B7917"/>
    <w:rsid w:val="006B7C8E"/>
    <w:rsid w:val="006C2E59"/>
    <w:rsid w:val="006D3180"/>
    <w:rsid w:val="006D4210"/>
    <w:rsid w:val="006E28AC"/>
    <w:rsid w:val="006E294B"/>
    <w:rsid w:val="006E3714"/>
    <w:rsid w:val="006E5FC5"/>
    <w:rsid w:val="006F3B18"/>
    <w:rsid w:val="006F4599"/>
    <w:rsid w:val="006F64FF"/>
    <w:rsid w:val="006F6C41"/>
    <w:rsid w:val="007002A7"/>
    <w:rsid w:val="00701034"/>
    <w:rsid w:val="00706C59"/>
    <w:rsid w:val="00712491"/>
    <w:rsid w:val="00715723"/>
    <w:rsid w:val="00721951"/>
    <w:rsid w:val="00721AE6"/>
    <w:rsid w:val="00723AF4"/>
    <w:rsid w:val="00723D1C"/>
    <w:rsid w:val="007243EA"/>
    <w:rsid w:val="00725B51"/>
    <w:rsid w:val="00727612"/>
    <w:rsid w:val="00727BF9"/>
    <w:rsid w:val="00740829"/>
    <w:rsid w:val="007423C1"/>
    <w:rsid w:val="00742568"/>
    <w:rsid w:val="00744B6C"/>
    <w:rsid w:val="00747631"/>
    <w:rsid w:val="007514DA"/>
    <w:rsid w:val="00753DF5"/>
    <w:rsid w:val="00756A3C"/>
    <w:rsid w:val="00762DED"/>
    <w:rsid w:val="007702C8"/>
    <w:rsid w:val="00774221"/>
    <w:rsid w:val="00775E93"/>
    <w:rsid w:val="00777CF5"/>
    <w:rsid w:val="00780CFF"/>
    <w:rsid w:val="00784F1C"/>
    <w:rsid w:val="0078789A"/>
    <w:rsid w:val="00793758"/>
    <w:rsid w:val="00793D60"/>
    <w:rsid w:val="00794424"/>
    <w:rsid w:val="0079732C"/>
    <w:rsid w:val="007A06AE"/>
    <w:rsid w:val="007A1D56"/>
    <w:rsid w:val="007A223E"/>
    <w:rsid w:val="007A30F8"/>
    <w:rsid w:val="007A5046"/>
    <w:rsid w:val="007B0D06"/>
    <w:rsid w:val="007B2114"/>
    <w:rsid w:val="007B407F"/>
    <w:rsid w:val="007B599F"/>
    <w:rsid w:val="007B5F26"/>
    <w:rsid w:val="007C0040"/>
    <w:rsid w:val="007C031A"/>
    <w:rsid w:val="007C5D36"/>
    <w:rsid w:val="007C6DC4"/>
    <w:rsid w:val="007D2544"/>
    <w:rsid w:val="007D3032"/>
    <w:rsid w:val="007D60BC"/>
    <w:rsid w:val="007D685B"/>
    <w:rsid w:val="007E20B1"/>
    <w:rsid w:val="007E4F35"/>
    <w:rsid w:val="007F2228"/>
    <w:rsid w:val="007F33A1"/>
    <w:rsid w:val="00800CE7"/>
    <w:rsid w:val="00801FEA"/>
    <w:rsid w:val="00803090"/>
    <w:rsid w:val="008048F4"/>
    <w:rsid w:val="00806739"/>
    <w:rsid w:val="00807F4F"/>
    <w:rsid w:val="00814746"/>
    <w:rsid w:val="00815615"/>
    <w:rsid w:val="00816F0C"/>
    <w:rsid w:val="00824AD3"/>
    <w:rsid w:val="008271B8"/>
    <w:rsid w:val="0085021E"/>
    <w:rsid w:val="00850900"/>
    <w:rsid w:val="00850C5A"/>
    <w:rsid w:val="00851A96"/>
    <w:rsid w:val="00851BEE"/>
    <w:rsid w:val="00857D97"/>
    <w:rsid w:val="00862944"/>
    <w:rsid w:val="0086383F"/>
    <w:rsid w:val="00867F1A"/>
    <w:rsid w:val="00873933"/>
    <w:rsid w:val="0087708C"/>
    <w:rsid w:val="008855CF"/>
    <w:rsid w:val="00885BBA"/>
    <w:rsid w:val="00887258"/>
    <w:rsid w:val="00890363"/>
    <w:rsid w:val="00890F29"/>
    <w:rsid w:val="00893204"/>
    <w:rsid w:val="008A2730"/>
    <w:rsid w:val="008A3C26"/>
    <w:rsid w:val="008A7731"/>
    <w:rsid w:val="008B09BC"/>
    <w:rsid w:val="008B0EA6"/>
    <w:rsid w:val="008C13B8"/>
    <w:rsid w:val="008C405C"/>
    <w:rsid w:val="008D26F0"/>
    <w:rsid w:val="008D2D4B"/>
    <w:rsid w:val="008D6379"/>
    <w:rsid w:val="008D647C"/>
    <w:rsid w:val="008E1D7B"/>
    <w:rsid w:val="008E3D06"/>
    <w:rsid w:val="008EF492"/>
    <w:rsid w:val="008F115A"/>
    <w:rsid w:val="008F16C9"/>
    <w:rsid w:val="008F1A48"/>
    <w:rsid w:val="0091137D"/>
    <w:rsid w:val="00911B50"/>
    <w:rsid w:val="00912F88"/>
    <w:rsid w:val="00913AC1"/>
    <w:rsid w:val="00917394"/>
    <w:rsid w:val="00917E87"/>
    <w:rsid w:val="0092104F"/>
    <w:rsid w:val="009233DD"/>
    <w:rsid w:val="00930595"/>
    <w:rsid w:val="00940479"/>
    <w:rsid w:val="00940D02"/>
    <w:rsid w:val="0094113A"/>
    <w:rsid w:val="0094518E"/>
    <w:rsid w:val="009522E7"/>
    <w:rsid w:val="00954A94"/>
    <w:rsid w:val="00954F3F"/>
    <w:rsid w:val="0095632F"/>
    <w:rsid w:val="00956965"/>
    <w:rsid w:val="0095783A"/>
    <w:rsid w:val="00960A81"/>
    <w:rsid w:val="00962629"/>
    <w:rsid w:val="00962BBB"/>
    <w:rsid w:val="00962CB6"/>
    <w:rsid w:val="00965EC5"/>
    <w:rsid w:val="00971ADA"/>
    <w:rsid w:val="00972C9D"/>
    <w:rsid w:val="009749FF"/>
    <w:rsid w:val="00974BE5"/>
    <w:rsid w:val="00976002"/>
    <w:rsid w:val="009866E2"/>
    <w:rsid w:val="00987B15"/>
    <w:rsid w:val="00990381"/>
    <w:rsid w:val="00992B64"/>
    <w:rsid w:val="00993807"/>
    <w:rsid w:val="00995A54"/>
    <w:rsid w:val="009A0A96"/>
    <w:rsid w:val="009A4303"/>
    <w:rsid w:val="009A466D"/>
    <w:rsid w:val="009A7A9B"/>
    <w:rsid w:val="009A7BF0"/>
    <w:rsid w:val="009B0F03"/>
    <w:rsid w:val="009B3955"/>
    <w:rsid w:val="009B572D"/>
    <w:rsid w:val="009B6728"/>
    <w:rsid w:val="009B738C"/>
    <w:rsid w:val="009C5ECC"/>
    <w:rsid w:val="009D594E"/>
    <w:rsid w:val="009E1E14"/>
    <w:rsid w:val="009F4648"/>
    <w:rsid w:val="009F6025"/>
    <w:rsid w:val="009F60FD"/>
    <w:rsid w:val="00A05158"/>
    <w:rsid w:val="00A11879"/>
    <w:rsid w:val="00A253FF"/>
    <w:rsid w:val="00A3186B"/>
    <w:rsid w:val="00A32B51"/>
    <w:rsid w:val="00A34A5B"/>
    <w:rsid w:val="00A40744"/>
    <w:rsid w:val="00A43E1B"/>
    <w:rsid w:val="00A43EF6"/>
    <w:rsid w:val="00A53CDE"/>
    <w:rsid w:val="00A55175"/>
    <w:rsid w:val="00A65967"/>
    <w:rsid w:val="00A671EE"/>
    <w:rsid w:val="00A80FB3"/>
    <w:rsid w:val="00A84DF8"/>
    <w:rsid w:val="00A84ED0"/>
    <w:rsid w:val="00A860BC"/>
    <w:rsid w:val="00A91933"/>
    <w:rsid w:val="00A95B48"/>
    <w:rsid w:val="00AA1698"/>
    <w:rsid w:val="00AA54BC"/>
    <w:rsid w:val="00AA5568"/>
    <w:rsid w:val="00AA7249"/>
    <w:rsid w:val="00AB4383"/>
    <w:rsid w:val="00AC3008"/>
    <w:rsid w:val="00AC57E9"/>
    <w:rsid w:val="00AD0CD9"/>
    <w:rsid w:val="00AD3500"/>
    <w:rsid w:val="00AD3B02"/>
    <w:rsid w:val="00AD5BB1"/>
    <w:rsid w:val="00AD7F17"/>
    <w:rsid w:val="00AE12AD"/>
    <w:rsid w:val="00AE3359"/>
    <w:rsid w:val="00AE6DC9"/>
    <w:rsid w:val="00AE7BDE"/>
    <w:rsid w:val="00AF089D"/>
    <w:rsid w:val="00AF1120"/>
    <w:rsid w:val="00AF1C31"/>
    <w:rsid w:val="00AF31E4"/>
    <w:rsid w:val="00AF3C1E"/>
    <w:rsid w:val="00AF6D49"/>
    <w:rsid w:val="00B02CB7"/>
    <w:rsid w:val="00B06F25"/>
    <w:rsid w:val="00B10F4B"/>
    <w:rsid w:val="00B11621"/>
    <w:rsid w:val="00B16D5E"/>
    <w:rsid w:val="00B20669"/>
    <w:rsid w:val="00B20831"/>
    <w:rsid w:val="00B27BEC"/>
    <w:rsid w:val="00B33EE4"/>
    <w:rsid w:val="00B34A1C"/>
    <w:rsid w:val="00B362DC"/>
    <w:rsid w:val="00B425F4"/>
    <w:rsid w:val="00B43D54"/>
    <w:rsid w:val="00B46F3B"/>
    <w:rsid w:val="00B47D20"/>
    <w:rsid w:val="00B50C23"/>
    <w:rsid w:val="00B51EB3"/>
    <w:rsid w:val="00B520C8"/>
    <w:rsid w:val="00B52DDF"/>
    <w:rsid w:val="00B53865"/>
    <w:rsid w:val="00B60B4A"/>
    <w:rsid w:val="00B625CE"/>
    <w:rsid w:val="00B65E8C"/>
    <w:rsid w:val="00B801ED"/>
    <w:rsid w:val="00B84AEE"/>
    <w:rsid w:val="00B87FD1"/>
    <w:rsid w:val="00B919CB"/>
    <w:rsid w:val="00B927D0"/>
    <w:rsid w:val="00B97638"/>
    <w:rsid w:val="00B979D8"/>
    <w:rsid w:val="00BA3B38"/>
    <w:rsid w:val="00BB1552"/>
    <w:rsid w:val="00BB1F80"/>
    <w:rsid w:val="00BB31D1"/>
    <w:rsid w:val="00BB7054"/>
    <w:rsid w:val="00BC1C9E"/>
    <w:rsid w:val="00BC4D97"/>
    <w:rsid w:val="00BC6EDD"/>
    <w:rsid w:val="00BD2AFF"/>
    <w:rsid w:val="00BD3866"/>
    <w:rsid w:val="00BD6292"/>
    <w:rsid w:val="00BD6CE9"/>
    <w:rsid w:val="00BF1BC1"/>
    <w:rsid w:val="00BF3953"/>
    <w:rsid w:val="00BF5125"/>
    <w:rsid w:val="00BF7EFF"/>
    <w:rsid w:val="00C03049"/>
    <w:rsid w:val="00C04001"/>
    <w:rsid w:val="00C06A0B"/>
    <w:rsid w:val="00C10661"/>
    <w:rsid w:val="00C11863"/>
    <w:rsid w:val="00C11B7B"/>
    <w:rsid w:val="00C3010C"/>
    <w:rsid w:val="00C337CF"/>
    <w:rsid w:val="00C37783"/>
    <w:rsid w:val="00C45AD6"/>
    <w:rsid w:val="00C460CD"/>
    <w:rsid w:val="00C5176E"/>
    <w:rsid w:val="00C53AC9"/>
    <w:rsid w:val="00C6223C"/>
    <w:rsid w:val="00C62513"/>
    <w:rsid w:val="00C6378D"/>
    <w:rsid w:val="00C65027"/>
    <w:rsid w:val="00C6712F"/>
    <w:rsid w:val="00C716E0"/>
    <w:rsid w:val="00C72E6F"/>
    <w:rsid w:val="00C81B91"/>
    <w:rsid w:val="00C870E5"/>
    <w:rsid w:val="00C87A51"/>
    <w:rsid w:val="00C93C0C"/>
    <w:rsid w:val="00C95559"/>
    <w:rsid w:val="00C97725"/>
    <w:rsid w:val="00CA6EB1"/>
    <w:rsid w:val="00CB4F2C"/>
    <w:rsid w:val="00CB5DB9"/>
    <w:rsid w:val="00CC6B4E"/>
    <w:rsid w:val="00CC6E97"/>
    <w:rsid w:val="00CD1688"/>
    <w:rsid w:val="00CD3B2A"/>
    <w:rsid w:val="00CE4BB1"/>
    <w:rsid w:val="00CE5DAF"/>
    <w:rsid w:val="00CE5DE5"/>
    <w:rsid w:val="00CE6078"/>
    <w:rsid w:val="00CF4331"/>
    <w:rsid w:val="00CF7C37"/>
    <w:rsid w:val="00CF7F3E"/>
    <w:rsid w:val="00D01622"/>
    <w:rsid w:val="00D01F8A"/>
    <w:rsid w:val="00D028F2"/>
    <w:rsid w:val="00D0530C"/>
    <w:rsid w:val="00D05321"/>
    <w:rsid w:val="00D10F4F"/>
    <w:rsid w:val="00D144BA"/>
    <w:rsid w:val="00D178EB"/>
    <w:rsid w:val="00D23922"/>
    <w:rsid w:val="00D30E4D"/>
    <w:rsid w:val="00D35374"/>
    <w:rsid w:val="00D41003"/>
    <w:rsid w:val="00D43A4E"/>
    <w:rsid w:val="00D52909"/>
    <w:rsid w:val="00D61FA3"/>
    <w:rsid w:val="00D624DA"/>
    <w:rsid w:val="00D64309"/>
    <w:rsid w:val="00D65FC6"/>
    <w:rsid w:val="00D74316"/>
    <w:rsid w:val="00D769E7"/>
    <w:rsid w:val="00D87894"/>
    <w:rsid w:val="00D87B04"/>
    <w:rsid w:val="00D900C9"/>
    <w:rsid w:val="00D91D94"/>
    <w:rsid w:val="00D93E7E"/>
    <w:rsid w:val="00D9405C"/>
    <w:rsid w:val="00D95B27"/>
    <w:rsid w:val="00DA48B0"/>
    <w:rsid w:val="00DB049F"/>
    <w:rsid w:val="00DB4165"/>
    <w:rsid w:val="00DB445C"/>
    <w:rsid w:val="00DB4A00"/>
    <w:rsid w:val="00DB66DB"/>
    <w:rsid w:val="00DB77CD"/>
    <w:rsid w:val="00DC1BD5"/>
    <w:rsid w:val="00DC21EC"/>
    <w:rsid w:val="00DC2870"/>
    <w:rsid w:val="00DD30E1"/>
    <w:rsid w:val="00DF203E"/>
    <w:rsid w:val="00DF6AAC"/>
    <w:rsid w:val="00E016B6"/>
    <w:rsid w:val="00E05FB5"/>
    <w:rsid w:val="00E129F9"/>
    <w:rsid w:val="00E170C9"/>
    <w:rsid w:val="00E17FD4"/>
    <w:rsid w:val="00E24F9F"/>
    <w:rsid w:val="00E25D8A"/>
    <w:rsid w:val="00E2629A"/>
    <w:rsid w:val="00E3308E"/>
    <w:rsid w:val="00E43A8E"/>
    <w:rsid w:val="00E50BA6"/>
    <w:rsid w:val="00E51641"/>
    <w:rsid w:val="00E5219A"/>
    <w:rsid w:val="00E60B30"/>
    <w:rsid w:val="00E60CF9"/>
    <w:rsid w:val="00E706A3"/>
    <w:rsid w:val="00E7230B"/>
    <w:rsid w:val="00E730D6"/>
    <w:rsid w:val="00E73770"/>
    <w:rsid w:val="00E768F4"/>
    <w:rsid w:val="00E8108E"/>
    <w:rsid w:val="00E82678"/>
    <w:rsid w:val="00E85832"/>
    <w:rsid w:val="00E86CCC"/>
    <w:rsid w:val="00E86E4C"/>
    <w:rsid w:val="00E8702C"/>
    <w:rsid w:val="00E89938"/>
    <w:rsid w:val="00E97C05"/>
    <w:rsid w:val="00EA170E"/>
    <w:rsid w:val="00EB05EF"/>
    <w:rsid w:val="00EB6F6C"/>
    <w:rsid w:val="00EB7315"/>
    <w:rsid w:val="00EC21E2"/>
    <w:rsid w:val="00EC35EB"/>
    <w:rsid w:val="00ED11B7"/>
    <w:rsid w:val="00EE1414"/>
    <w:rsid w:val="00EE42E7"/>
    <w:rsid w:val="00EE5823"/>
    <w:rsid w:val="00EE5B6B"/>
    <w:rsid w:val="00EE63D1"/>
    <w:rsid w:val="00EF1FA3"/>
    <w:rsid w:val="00F02AD4"/>
    <w:rsid w:val="00F04D58"/>
    <w:rsid w:val="00F0576F"/>
    <w:rsid w:val="00F073EE"/>
    <w:rsid w:val="00F143CF"/>
    <w:rsid w:val="00F15A5E"/>
    <w:rsid w:val="00F23608"/>
    <w:rsid w:val="00F23CD0"/>
    <w:rsid w:val="00F261D7"/>
    <w:rsid w:val="00F30CAF"/>
    <w:rsid w:val="00F313BC"/>
    <w:rsid w:val="00F31DB1"/>
    <w:rsid w:val="00F328E4"/>
    <w:rsid w:val="00F3365C"/>
    <w:rsid w:val="00F33896"/>
    <w:rsid w:val="00F438FF"/>
    <w:rsid w:val="00F46093"/>
    <w:rsid w:val="00F46140"/>
    <w:rsid w:val="00F54590"/>
    <w:rsid w:val="00F612A6"/>
    <w:rsid w:val="00F82B9E"/>
    <w:rsid w:val="00F93F3E"/>
    <w:rsid w:val="00FA1464"/>
    <w:rsid w:val="00FA21FB"/>
    <w:rsid w:val="00FB1001"/>
    <w:rsid w:val="00FB286E"/>
    <w:rsid w:val="00FB3FEC"/>
    <w:rsid w:val="00FC1105"/>
    <w:rsid w:val="00FC1D5D"/>
    <w:rsid w:val="00FC70C4"/>
    <w:rsid w:val="00FD3BEC"/>
    <w:rsid w:val="00FD5BEA"/>
    <w:rsid w:val="00FD7A81"/>
    <w:rsid w:val="00FE1293"/>
    <w:rsid w:val="00FE4263"/>
    <w:rsid w:val="00FE63A3"/>
    <w:rsid w:val="00FE6901"/>
    <w:rsid w:val="00FF4005"/>
    <w:rsid w:val="00FF6115"/>
    <w:rsid w:val="00FF6939"/>
    <w:rsid w:val="00FF7938"/>
    <w:rsid w:val="01283471"/>
    <w:rsid w:val="0181EBEA"/>
    <w:rsid w:val="01B130C8"/>
    <w:rsid w:val="01F315CB"/>
    <w:rsid w:val="0203667F"/>
    <w:rsid w:val="0286FE0C"/>
    <w:rsid w:val="036FCA6B"/>
    <w:rsid w:val="037113A0"/>
    <w:rsid w:val="03CECCE0"/>
    <w:rsid w:val="03F428FC"/>
    <w:rsid w:val="0431C31F"/>
    <w:rsid w:val="04B45AEF"/>
    <w:rsid w:val="04C91C02"/>
    <w:rsid w:val="04CF12B0"/>
    <w:rsid w:val="04E19514"/>
    <w:rsid w:val="054A30A1"/>
    <w:rsid w:val="05A785A4"/>
    <w:rsid w:val="05A8B55A"/>
    <w:rsid w:val="05F2F68D"/>
    <w:rsid w:val="061AD175"/>
    <w:rsid w:val="07429D81"/>
    <w:rsid w:val="07B7CC27"/>
    <w:rsid w:val="07F6D961"/>
    <w:rsid w:val="082FC3B0"/>
    <w:rsid w:val="08360B0E"/>
    <w:rsid w:val="090E61DF"/>
    <w:rsid w:val="0916DB34"/>
    <w:rsid w:val="0974EB13"/>
    <w:rsid w:val="09C3C848"/>
    <w:rsid w:val="09E19540"/>
    <w:rsid w:val="09FBC7AB"/>
    <w:rsid w:val="0A1CAE7B"/>
    <w:rsid w:val="0A28EAB7"/>
    <w:rsid w:val="0AC06BD6"/>
    <w:rsid w:val="0B10BB74"/>
    <w:rsid w:val="0BB320B5"/>
    <w:rsid w:val="0BD9DEC5"/>
    <w:rsid w:val="0BE11A56"/>
    <w:rsid w:val="0C175F66"/>
    <w:rsid w:val="0C5C3C37"/>
    <w:rsid w:val="0CCE800D"/>
    <w:rsid w:val="0D0C111E"/>
    <w:rsid w:val="0D64A33B"/>
    <w:rsid w:val="0D74C7F4"/>
    <w:rsid w:val="0D7A3430"/>
    <w:rsid w:val="0D9C86EF"/>
    <w:rsid w:val="0DC7F0DA"/>
    <w:rsid w:val="0E123779"/>
    <w:rsid w:val="0E25DBF0"/>
    <w:rsid w:val="0E62927D"/>
    <w:rsid w:val="0E63198F"/>
    <w:rsid w:val="0EFD68A7"/>
    <w:rsid w:val="0F73687B"/>
    <w:rsid w:val="0FA9B5AF"/>
    <w:rsid w:val="0FFFF308"/>
    <w:rsid w:val="1066C026"/>
    <w:rsid w:val="110876F2"/>
    <w:rsid w:val="11D7E9EF"/>
    <w:rsid w:val="11E7BCE6"/>
    <w:rsid w:val="120ADF25"/>
    <w:rsid w:val="129507A4"/>
    <w:rsid w:val="13AC6C4B"/>
    <w:rsid w:val="13AE3475"/>
    <w:rsid w:val="142D4EFB"/>
    <w:rsid w:val="147BF517"/>
    <w:rsid w:val="1593808F"/>
    <w:rsid w:val="15B4C794"/>
    <w:rsid w:val="15F8BEFA"/>
    <w:rsid w:val="16A002F8"/>
    <w:rsid w:val="16A6EFEB"/>
    <w:rsid w:val="17D00F30"/>
    <w:rsid w:val="17D18759"/>
    <w:rsid w:val="183F8A53"/>
    <w:rsid w:val="19529982"/>
    <w:rsid w:val="1962CA31"/>
    <w:rsid w:val="197A84CD"/>
    <w:rsid w:val="1A3A63DB"/>
    <w:rsid w:val="1A86F12C"/>
    <w:rsid w:val="1AAAB9B1"/>
    <w:rsid w:val="1B9E55D3"/>
    <w:rsid w:val="1D184B52"/>
    <w:rsid w:val="1D725EE2"/>
    <w:rsid w:val="1D87C57D"/>
    <w:rsid w:val="1D9D1AA9"/>
    <w:rsid w:val="1F013EF7"/>
    <w:rsid w:val="1F18F3DC"/>
    <w:rsid w:val="1FA33B72"/>
    <w:rsid w:val="2039D78A"/>
    <w:rsid w:val="204D0F48"/>
    <w:rsid w:val="20547F9B"/>
    <w:rsid w:val="21D2F0F6"/>
    <w:rsid w:val="22807529"/>
    <w:rsid w:val="22A5AA26"/>
    <w:rsid w:val="22EBCCA9"/>
    <w:rsid w:val="2308CB33"/>
    <w:rsid w:val="2339DEA9"/>
    <w:rsid w:val="23992900"/>
    <w:rsid w:val="23E00B53"/>
    <w:rsid w:val="25B0FA67"/>
    <w:rsid w:val="25D7EBB2"/>
    <w:rsid w:val="2658570E"/>
    <w:rsid w:val="26C5013B"/>
    <w:rsid w:val="26CDA294"/>
    <w:rsid w:val="26E376A7"/>
    <w:rsid w:val="270A95CB"/>
    <w:rsid w:val="2710D58F"/>
    <w:rsid w:val="28A29C27"/>
    <w:rsid w:val="2A4BB8A9"/>
    <w:rsid w:val="2A762510"/>
    <w:rsid w:val="2A7B69FB"/>
    <w:rsid w:val="2A96C4E0"/>
    <w:rsid w:val="2ADEC7CE"/>
    <w:rsid w:val="2AF40F87"/>
    <w:rsid w:val="2B0DE952"/>
    <w:rsid w:val="2C231ABF"/>
    <w:rsid w:val="2C5AE508"/>
    <w:rsid w:val="2C6E52A3"/>
    <w:rsid w:val="2C7F6850"/>
    <w:rsid w:val="2C908A7A"/>
    <w:rsid w:val="2CEFB7D7"/>
    <w:rsid w:val="2CF26433"/>
    <w:rsid w:val="2D0E8850"/>
    <w:rsid w:val="2D19DA46"/>
    <w:rsid w:val="2E07EFE1"/>
    <w:rsid w:val="2E21FFA5"/>
    <w:rsid w:val="2E606271"/>
    <w:rsid w:val="2F1151CE"/>
    <w:rsid w:val="2FA87AB4"/>
    <w:rsid w:val="306DFD64"/>
    <w:rsid w:val="30B46212"/>
    <w:rsid w:val="30CE9B3D"/>
    <w:rsid w:val="30E56694"/>
    <w:rsid w:val="30E7BEB2"/>
    <w:rsid w:val="310B3D72"/>
    <w:rsid w:val="31B390DE"/>
    <w:rsid w:val="3212CA75"/>
    <w:rsid w:val="32416615"/>
    <w:rsid w:val="3268C358"/>
    <w:rsid w:val="328CEDCA"/>
    <w:rsid w:val="32E0C177"/>
    <w:rsid w:val="32FB3173"/>
    <w:rsid w:val="333131E9"/>
    <w:rsid w:val="33D14B13"/>
    <w:rsid w:val="3403DEF9"/>
    <w:rsid w:val="345F0A88"/>
    <w:rsid w:val="35500A9B"/>
    <w:rsid w:val="35634969"/>
    <w:rsid w:val="35EE0F7C"/>
    <w:rsid w:val="361E050C"/>
    <w:rsid w:val="3668D2AB"/>
    <w:rsid w:val="366F241B"/>
    <w:rsid w:val="36700FD4"/>
    <w:rsid w:val="369E7DFA"/>
    <w:rsid w:val="36FF19CA"/>
    <w:rsid w:val="37CEA296"/>
    <w:rsid w:val="38371353"/>
    <w:rsid w:val="38D7501C"/>
    <w:rsid w:val="3A59BEC6"/>
    <w:rsid w:val="3A84E63A"/>
    <w:rsid w:val="3AB180AD"/>
    <w:rsid w:val="3AE19033"/>
    <w:rsid w:val="3B282D65"/>
    <w:rsid w:val="3B8584FE"/>
    <w:rsid w:val="3C69BFDE"/>
    <w:rsid w:val="3C90D5F8"/>
    <w:rsid w:val="3D29A407"/>
    <w:rsid w:val="3D59F949"/>
    <w:rsid w:val="3E394A01"/>
    <w:rsid w:val="3E9DCB9A"/>
    <w:rsid w:val="3EC04413"/>
    <w:rsid w:val="401F3FF8"/>
    <w:rsid w:val="406C0FEE"/>
    <w:rsid w:val="407FB0CB"/>
    <w:rsid w:val="415D8CD4"/>
    <w:rsid w:val="421B812C"/>
    <w:rsid w:val="430CBB24"/>
    <w:rsid w:val="4341690E"/>
    <w:rsid w:val="436F216A"/>
    <w:rsid w:val="43B7C318"/>
    <w:rsid w:val="441A02C3"/>
    <w:rsid w:val="449BE7DD"/>
    <w:rsid w:val="44EAAD1E"/>
    <w:rsid w:val="44FF85ED"/>
    <w:rsid w:val="4542FD7B"/>
    <w:rsid w:val="4581CA7E"/>
    <w:rsid w:val="45DA5A65"/>
    <w:rsid w:val="4604E2A8"/>
    <w:rsid w:val="46C7B62C"/>
    <w:rsid w:val="4751A385"/>
    <w:rsid w:val="4818EAE5"/>
    <w:rsid w:val="49A69E4F"/>
    <w:rsid w:val="49D31FC9"/>
    <w:rsid w:val="49DAF47D"/>
    <w:rsid w:val="49E334F1"/>
    <w:rsid w:val="4AB2A06B"/>
    <w:rsid w:val="4B046FB7"/>
    <w:rsid w:val="4B0D5199"/>
    <w:rsid w:val="4BB2560F"/>
    <w:rsid w:val="4BEB76F0"/>
    <w:rsid w:val="4BF2CE8A"/>
    <w:rsid w:val="4CBA1374"/>
    <w:rsid w:val="4CE94E45"/>
    <w:rsid w:val="4D50CD98"/>
    <w:rsid w:val="4DCF23FF"/>
    <w:rsid w:val="4E80CB38"/>
    <w:rsid w:val="4ED6F82B"/>
    <w:rsid w:val="4EE0DBD7"/>
    <w:rsid w:val="4FBFE6D0"/>
    <w:rsid w:val="507E7ABA"/>
    <w:rsid w:val="50836A2C"/>
    <w:rsid w:val="5085B022"/>
    <w:rsid w:val="5107B07A"/>
    <w:rsid w:val="512D3744"/>
    <w:rsid w:val="51599D4E"/>
    <w:rsid w:val="51C7028A"/>
    <w:rsid w:val="51CE75EB"/>
    <w:rsid w:val="51DC65A0"/>
    <w:rsid w:val="5263FF4D"/>
    <w:rsid w:val="52715EC4"/>
    <w:rsid w:val="52A1A02E"/>
    <w:rsid w:val="53A568A3"/>
    <w:rsid w:val="53B63008"/>
    <w:rsid w:val="53BB25D5"/>
    <w:rsid w:val="5402139D"/>
    <w:rsid w:val="541801DA"/>
    <w:rsid w:val="54381413"/>
    <w:rsid w:val="54F24D86"/>
    <w:rsid w:val="55C7EE5B"/>
    <w:rsid w:val="55FE4ED9"/>
    <w:rsid w:val="564CE438"/>
    <w:rsid w:val="56510336"/>
    <w:rsid w:val="5678FD85"/>
    <w:rsid w:val="56F962C2"/>
    <w:rsid w:val="573B03CF"/>
    <w:rsid w:val="574175B0"/>
    <w:rsid w:val="579C78C8"/>
    <w:rsid w:val="57E25A40"/>
    <w:rsid w:val="580EC0B4"/>
    <w:rsid w:val="587799AA"/>
    <w:rsid w:val="593B4C70"/>
    <w:rsid w:val="5970BBD3"/>
    <w:rsid w:val="5976681F"/>
    <w:rsid w:val="599EB042"/>
    <w:rsid w:val="59EDBE48"/>
    <w:rsid w:val="5A20B6C7"/>
    <w:rsid w:val="5BD16BF4"/>
    <w:rsid w:val="5C10CF5F"/>
    <w:rsid w:val="5C451345"/>
    <w:rsid w:val="5C7EEAE8"/>
    <w:rsid w:val="5D34A12B"/>
    <w:rsid w:val="5DED3566"/>
    <w:rsid w:val="5E8BC84A"/>
    <w:rsid w:val="5EFD2745"/>
    <w:rsid w:val="5EFEED27"/>
    <w:rsid w:val="5F0E078F"/>
    <w:rsid w:val="5F18CE07"/>
    <w:rsid w:val="5F20AC21"/>
    <w:rsid w:val="5F3BBDD6"/>
    <w:rsid w:val="5F4DE585"/>
    <w:rsid w:val="5F659B38"/>
    <w:rsid w:val="5FB5E704"/>
    <w:rsid w:val="6033F123"/>
    <w:rsid w:val="60888289"/>
    <w:rsid w:val="60EBA86F"/>
    <w:rsid w:val="610282B8"/>
    <w:rsid w:val="615A5F1A"/>
    <w:rsid w:val="61690961"/>
    <w:rsid w:val="618D50E9"/>
    <w:rsid w:val="62371E01"/>
    <w:rsid w:val="623BDB01"/>
    <w:rsid w:val="62A8CB21"/>
    <w:rsid w:val="6339F77A"/>
    <w:rsid w:val="634D36EE"/>
    <w:rsid w:val="63C05983"/>
    <w:rsid w:val="63FA74F1"/>
    <w:rsid w:val="645B1BBC"/>
    <w:rsid w:val="64F08E0E"/>
    <w:rsid w:val="66A4DF58"/>
    <w:rsid w:val="66F09CB3"/>
    <w:rsid w:val="672EEE45"/>
    <w:rsid w:val="67BA8A18"/>
    <w:rsid w:val="67E90A05"/>
    <w:rsid w:val="68D8791C"/>
    <w:rsid w:val="694C48A2"/>
    <w:rsid w:val="69627CA2"/>
    <w:rsid w:val="69C3FF31"/>
    <w:rsid w:val="6AF22ADA"/>
    <w:rsid w:val="6B385990"/>
    <w:rsid w:val="6C21382E"/>
    <w:rsid w:val="6C2F8A06"/>
    <w:rsid w:val="6C3CC4FA"/>
    <w:rsid w:val="6CD6D9FE"/>
    <w:rsid w:val="6D49337B"/>
    <w:rsid w:val="6DE1768B"/>
    <w:rsid w:val="6E43F03C"/>
    <w:rsid w:val="6F5E3449"/>
    <w:rsid w:val="6F642704"/>
    <w:rsid w:val="70E484DE"/>
    <w:rsid w:val="714832D5"/>
    <w:rsid w:val="7209435E"/>
    <w:rsid w:val="723A474A"/>
    <w:rsid w:val="729BC7C6"/>
    <w:rsid w:val="72BE2E0A"/>
    <w:rsid w:val="72C912FA"/>
    <w:rsid w:val="738C006E"/>
    <w:rsid w:val="73D20348"/>
    <w:rsid w:val="74A80E1D"/>
    <w:rsid w:val="74D90B15"/>
    <w:rsid w:val="7571E80C"/>
    <w:rsid w:val="75943D96"/>
    <w:rsid w:val="760F8D8A"/>
    <w:rsid w:val="7671FE66"/>
    <w:rsid w:val="77B604AC"/>
    <w:rsid w:val="77EF0043"/>
    <w:rsid w:val="7818A300"/>
    <w:rsid w:val="78F1E0ED"/>
    <w:rsid w:val="79021FA5"/>
    <w:rsid w:val="7927E4C0"/>
    <w:rsid w:val="79EBA46C"/>
    <w:rsid w:val="7A0F7303"/>
    <w:rsid w:val="7A2E339C"/>
    <w:rsid w:val="7ACC5912"/>
    <w:rsid w:val="7B5EE0DE"/>
    <w:rsid w:val="7CE3FB71"/>
    <w:rsid w:val="7D3970C3"/>
    <w:rsid w:val="7EBED217"/>
    <w:rsid w:val="7EEC4AF9"/>
    <w:rsid w:val="7F0F34A7"/>
    <w:rsid w:val="7F55572A"/>
    <w:rsid w:val="7F96D5B8"/>
    <w:rsid w:val="7FE0E9CB"/>
    <w:rsid w:val="7FF7D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chartTrackingRefBased/>
  <w15:docId w15:val="{48125B0C-92BD-418D-BB42-62FBE2D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news/baker-polito-administration-awards-additional-7-million-for-covid-19-vaccine-equity-effor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s://www.mass.gov/news/baker-polito-administration-awards-additional-7-million-for-covid-19-vaccine-equity-effor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mass.gov/info-details/covid-19-vaccine-equity-initiative-community-specific-vaccination-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mmonwealthfund.org/publications/scorecard/2022/jun/2022-scorecard-state-health-system-performan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news/baker-polito-administration-awards-125-million-in-grants-to-community-health-cen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covid-19-vaccine-equity-plan"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2" ma:contentTypeDescription="Create a new document." ma:contentTypeScope="" ma:versionID="0a43418e09d3ccea761627d9fc70ba40">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8cc9f35aee8a9781bf1841d9cfdd210"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107698-5f9d-4a35-a6f4-b0e4fcc66a58}"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Stewart, Gwendolyn M (DPH)</DisplayName>
        <AccountId>331</AccountId>
        <AccountType/>
      </UserInfo>
      <UserInfo>
        <DisplayName>West, Catherine A (DPH)</DisplayName>
        <AccountId>272</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2.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3.xml><?xml version="1.0" encoding="utf-8"?>
<ds:datastoreItem xmlns:ds="http://schemas.openxmlformats.org/officeDocument/2006/customXml" ds:itemID="{6FB06751-1EC5-4054-B19F-155EC307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Links>
    <vt:vector size="48" baseType="variant">
      <vt:variant>
        <vt:i4>2097250</vt:i4>
      </vt:variant>
      <vt:variant>
        <vt:i4>21</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2162809</vt:i4>
      </vt:variant>
      <vt:variant>
        <vt:i4>18</vt:i4>
      </vt:variant>
      <vt:variant>
        <vt:i4>0</vt:i4>
      </vt:variant>
      <vt:variant>
        <vt:i4>5</vt:i4>
      </vt:variant>
      <vt:variant>
        <vt:lpwstr>https://www.mass.gov/news/baker-polito-administration-awards-125-million-in-grants-to-community-health-centers</vt:lpwstr>
      </vt:variant>
      <vt:variant>
        <vt:lpwstr/>
      </vt:variant>
      <vt:variant>
        <vt:i4>5963864</vt:i4>
      </vt:variant>
      <vt:variant>
        <vt:i4>15</vt:i4>
      </vt:variant>
      <vt:variant>
        <vt:i4>0</vt:i4>
      </vt:variant>
      <vt:variant>
        <vt:i4>5</vt:i4>
      </vt:variant>
      <vt:variant>
        <vt:lpwstr>https://www.mass.gov/news/baker-polito-administration-awards-additional-7-million-for-covid-19-vaccine-equity-efforts</vt:lpwstr>
      </vt:variant>
      <vt:variant>
        <vt:lpwstr/>
      </vt:variant>
      <vt:variant>
        <vt:i4>5963864</vt:i4>
      </vt:variant>
      <vt:variant>
        <vt:i4>12</vt:i4>
      </vt:variant>
      <vt:variant>
        <vt:i4>0</vt:i4>
      </vt:variant>
      <vt:variant>
        <vt:i4>5</vt:i4>
      </vt:variant>
      <vt:variant>
        <vt:lpwstr>https://www.mass.gov/news/baker-polito-administration-awards-additional-7-million-for-covid-19-vaccine-equity-efforts</vt:lpwstr>
      </vt:variant>
      <vt:variant>
        <vt:lpwstr/>
      </vt:variant>
      <vt:variant>
        <vt:i4>3145844</vt:i4>
      </vt:variant>
      <vt:variant>
        <vt:i4>9</vt:i4>
      </vt:variant>
      <vt:variant>
        <vt:i4>0</vt:i4>
      </vt:variant>
      <vt:variant>
        <vt:i4>5</vt:i4>
      </vt:variant>
      <vt:variant>
        <vt:lpwstr>https://www.commonwealthfund.org/publications/scorecard/2022/jun/2022-scorecard-state-health-system-performance</vt:lpwstr>
      </vt:variant>
      <vt:variant>
        <vt:lpwstr/>
      </vt:variant>
      <vt:variant>
        <vt:i4>7798817</vt:i4>
      </vt:variant>
      <vt:variant>
        <vt:i4>6</vt:i4>
      </vt:variant>
      <vt:variant>
        <vt:i4>0</vt:i4>
      </vt:variant>
      <vt:variant>
        <vt:i4>5</vt:i4>
      </vt:variant>
      <vt:variant>
        <vt:lpwstr>https://www.mass.gov/lists/covid-19-vaccine-equity-plan</vt:lpwstr>
      </vt:variant>
      <vt:variant>
        <vt:lpwstr>may-13,-2022-(60-day-report)-</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West, Catherine A (DPH)</cp:lastModifiedBy>
  <cp:revision>2</cp:revision>
  <dcterms:created xsi:type="dcterms:W3CDTF">2022-07-12T02:42:00Z</dcterms:created>
  <dcterms:modified xsi:type="dcterms:W3CDTF">2022-07-12T02:42:00Z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