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E6574" w14:textId="77777777" w:rsidR="000C4EB4" w:rsidRDefault="000C4EB4" w:rsidP="00953F8F">
      <w:pPr>
        <w:pStyle w:val="Title"/>
        <w:rPr>
          <w:color w:val="444D53" w:themeColor="background2" w:themeShade="BF"/>
        </w:rPr>
      </w:pPr>
    </w:p>
    <w:p w14:paraId="282D5AC3" w14:textId="21229E44" w:rsidR="00732AF7" w:rsidRPr="000B4350" w:rsidRDefault="006171C6" w:rsidP="00953F8F">
      <w:pPr>
        <w:pStyle w:val="Title"/>
        <w:rPr>
          <w:color w:val="444D53" w:themeColor="background2" w:themeShade="BF"/>
        </w:rPr>
      </w:pPr>
      <w:r>
        <w:rPr>
          <w:color w:val="444D53" w:themeColor="background2" w:themeShade="BF"/>
        </w:rPr>
        <w:t xml:space="preserve">Reliant </w:t>
      </w:r>
      <w:r w:rsidR="00314059">
        <w:rPr>
          <w:color w:val="444D53" w:themeColor="background2" w:themeShade="BF"/>
        </w:rPr>
        <w:t>Mobile MRI</w:t>
      </w:r>
    </w:p>
    <w:p w14:paraId="071A60A6" w14:textId="2CF12329" w:rsidR="007D133E" w:rsidRPr="00150C4B" w:rsidRDefault="00E23202" w:rsidP="00150C4B">
      <w:pPr>
        <w:pStyle w:val="Heading1"/>
      </w:pPr>
      <w:r w:rsidRPr="00150C4B">
        <w:t>Analysis of the Reasonableness of Assumptions and Feasibility of</w:t>
      </w:r>
      <w:r w:rsidR="007D133E" w:rsidRPr="00150C4B">
        <w:t xml:space="preserve"> </w:t>
      </w:r>
      <w:r w:rsidR="006171C6" w:rsidRPr="00150C4B">
        <w:t xml:space="preserve">Reliant </w:t>
      </w:r>
      <w:r w:rsidR="007D133E" w:rsidRPr="00150C4B">
        <w:t>Mobile MRI</w:t>
      </w:r>
    </w:p>
    <w:p w14:paraId="7A093E81" w14:textId="55661BDE" w:rsidR="009337DF" w:rsidRPr="00E37FE3" w:rsidRDefault="00E37FE3" w:rsidP="00E37FE3">
      <w:pPr>
        <w:rPr>
          <w:b/>
          <w:bCs/>
          <w:color w:val="0057B8" w:themeColor="accent1"/>
        </w:rPr>
      </w:pPr>
      <w:bookmarkStart w:id="0" w:name="_Toc231481074"/>
      <w:r w:rsidRPr="00E37FE3">
        <w:rPr>
          <w:b/>
          <w:bCs/>
          <w:color w:val="0057B8" w:themeColor="accent1"/>
        </w:rPr>
        <w:t xml:space="preserve">Report Dated </w:t>
      </w:r>
      <w:r w:rsidR="00997DE5" w:rsidRPr="00E37FE3">
        <w:rPr>
          <w:b/>
          <w:bCs/>
          <w:color w:val="0057B8" w:themeColor="accent1"/>
        </w:rPr>
        <w:t xml:space="preserve">March </w:t>
      </w:r>
      <w:r w:rsidRPr="00E37FE3">
        <w:rPr>
          <w:b/>
          <w:bCs/>
          <w:color w:val="0057B8" w:themeColor="accent1"/>
        </w:rPr>
        <w:t>27, 2026</w:t>
      </w:r>
      <w:bookmarkEnd w:id="0"/>
    </w:p>
    <w:p w14:paraId="46BFA66D" w14:textId="345CAC34" w:rsidR="0028032C" w:rsidRPr="0028032C" w:rsidRDefault="0028032C" w:rsidP="0028032C">
      <w:pPr>
        <w:tabs>
          <w:tab w:val="left" w:pos="7937"/>
        </w:tabs>
      </w:pPr>
    </w:p>
    <w:p w14:paraId="0A88208F" w14:textId="6A7E977F" w:rsidR="0028032C" w:rsidRPr="0028032C" w:rsidRDefault="0028032C" w:rsidP="0028032C">
      <w:pPr>
        <w:tabs>
          <w:tab w:val="left" w:pos="7937"/>
        </w:tabs>
        <w:sectPr w:rsidR="0028032C" w:rsidRPr="0028032C" w:rsidSect="000C4EB4">
          <w:footerReference w:type="default" r:id="rId7"/>
          <w:headerReference w:type="first" r:id="rId8"/>
          <w:footerReference w:type="first" r:id="rId9"/>
          <w:pgSz w:w="12240" w:h="15840" w:code="1"/>
          <w:pgMar w:top="4050" w:right="1699" w:bottom="1440" w:left="1699" w:header="403" w:footer="677" w:gutter="0"/>
          <w:cols w:space="720"/>
          <w:titlePg/>
          <w:docGrid w:linePitch="360"/>
        </w:sectPr>
      </w:pPr>
    </w:p>
    <w:p w14:paraId="16BA4611" w14:textId="77777777" w:rsidR="00F14499" w:rsidRDefault="008D0DC9" w:rsidP="00BC22FD">
      <w:pPr>
        <w:jc w:val="center"/>
        <w:rPr>
          <w:noProof/>
        </w:rPr>
      </w:pPr>
      <w:r w:rsidRPr="000B4350">
        <w:lastRenderedPageBreak/>
        <w:t>Table of Contents</w:t>
      </w:r>
      <w:r w:rsidR="00FF3CCD">
        <w:fldChar w:fldCharType="begin"/>
      </w:r>
      <w:r w:rsidR="00FF3CCD">
        <w:instrText xml:space="preserve"> TOC \o "1-1" \h \z \u </w:instrText>
      </w:r>
      <w:r w:rsidR="00FF3CCD">
        <w:fldChar w:fldCharType="separate"/>
      </w:r>
    </w:p>
    <w:p w14:paraId="49DC1E25" w14:textId="49822329" w:rsidR="00F14499" w:rsidRDefault="00F14499">
      <w:pPr>
        <w:pStyle w:val="TOC1"/>
        <w:tabs>
          <w:tab w:val="left" w:pos="440"/>
          <w:tab w:val="right" w:leader="dot" w:pos="8832"/>
        </w:tabs>
        <w:rPr>
          <w:rFonts w:cstheme="minorBidi"/>
          <w:noProof/>
        </w:rPr>
      </w:pPr>
      <w:hyperlink w:anchor="_Toc231481075" w:history="1">
        <w:r w:rsidRPr="00B93CB7">
          <w:rPr>
            <w:rStyle w:val="Hyperlink"/>
            <w:noProof/>
          </w:rPr>
          <w:t>I.</w:t>
        </w:r>
        <w:r>
          <w:rPr>
            <w:rFonts w:cstheme="minorBidi"/>
            <w:noProof/>
          </w:rPr>
          <w:tab/>
        </w:r>
        <w:r w:rsidRPr="00B93CB7">
          <w:rPr>
            <w:rStyle w:val="Hyperlink"/>
            <w:noProof/>
          </w:rPr>
          <w:t>Executive Summary</w:t>
        </w:r>
        <w:r>
          <w:rPr>
            <w:noProof/>
            <w:webHidden/>
          </w:rPr>
          <w:tab/>
        </w:r>
        <w:r>
          <w:rPr>
            <w:noProof/>
            <w:webHidden/>
          </w:rPr>
          <w:fldChar w:fldCharType="begin"/>
        </w:r>
        <w:r>
          <w:rPr>
            <w:noProof/>
            <w:webHidden/>
          </w:rPr>
          <w:instrText xml:space="preserve"> PAGEREF _Toc231481075 \h </w:instrText>
        </w:r>
        <w:r>
          <w:rPr>
            <w:noProof/>
            <w:webHidden/>
          </w:rPr>
        </w:r>
        <w:r>
          <w:rPr>
            <w:noProof/>
            <w:webHidden/>
          </w:rPr>
          <w:fldChar w:fldCharType="separate"/>
        </w:r>
        <w:r w:rsidR="00AA5EDA">
          <w:rPr>
            <w:noProof/>
            <w:webHidden/>
          </w:rPr>
          <w:t>1</w:t>
        </w:r>
        <w:r>
          <w:rPr>
            <w:noProof/>
            <w:webHidden/>
          </w:rPr>
          <w:fldChar w:fldCharType="end"/>
        </w:r>
      </w:hyperlink>
    </w:p>
    <w:p w14:paraId="1C7D3CD3" w14:textId="5280F9B4" w:rsidR="00F14499" w:rsidRDefault="00F14499">
      <w:pPr>
        <w:pStyle w:val="TOC1"/>
        <w:tabs>
          <w:tab w:val="left" w:pos="440"/>
          <w:tab w:val="right" w:leader="dot" w:pos="8832"/>
        </w:tabs>
        <w:rPr>
          <w:rFonts w:cstheme="minorBidi"/>
          <w:noProof/>
        </w:rPr>
      </w:pPr>
      <w:hyperlink w:anchor="_Toc231481076" w:history="1">
        <w:r w:rsidRPr="00B93CB7">
          <w:rPr>
            <w:rStyle w:val="Hyperlink"/>
            <w:noProof/>
          </w:rPr>
          <w:t>II.</w:t>
        </w:r>
        <w:r>
          <w:rPr>
            <w:rFonts w:cstheme="minorBidi"/>
            <w:noProof/>
          </w:rPr>
          <w:tab/>
        </w:r>
        <w:r w:rsidRPr="00B93CB7">
          <w:rPr>
            <w:rStyle w:val="Hyperlink"/>
            <w:noProof/>
          </w:rPr>
          <w:t>Relevant Background Information</w:t>
        </w:r>
        <w:r>
          <w:rPr>
            <w:noProof/>
            <w:webHidden/>
          </w:rPr>
          <w:tab/>
        </w:r>
        <w:r>
          <w:rPr>
            <w:noProof/>
            <w:webHidden/>
          </w:rPr>
          <w:fldChar w:fldCharType="begin"/>
        </w:r>
        <w:r>
          <w:rPr>
            <w:noProof/>
            <w:webHidden/>
          </w:rPr>
          <w:instrText xml:space="preserve"> PAGEREF _Toc231481076 \h </w:instrText>
        </w:r>
        <w:r>
          <w:rPr>
            <w:noProof/>
            <w:webHidden/>
          </w:rPr>
        </w:r>
        <w:r>
          <w:rPr>
            <w:noProof/>
            <w:webHidden/>
          </w:rPr>
          <w:fldChar w:fldCharType="separate"/>
        </w:r>
        <w:r w:rsidR="00AA5EDA">
          <w:rPr>
            <w:noProof/>
            <w:webHidden/>
          </w:rPr>
          <w:t>2</w:t>
        </w:r>
        <w:r>
          <w:rPr>
            <w:noProof/>
            <w:webHidden/>
          </w:rPr>
          <w:fldChar w:fldCharType="end"/>
        </w:r>
      </w:hyperlink>
    </w:p>
    <w:p w14:paraId="0B932ACB" w14:textId="28F1E5DB" w:rsidR="00F14499" w:rsidRDefault="00F14499">
      <w:pPr>
        <w:pStyle w:val="TOC1"/>
        <w:tabs>
          <w:tab w:val="left" w:pos="720"/>
          <w:tab w:val="right" w:leader="dot" w:pos="8832"/>
        </w:tabs>
        <w:rPr>
          <w:rFonts w:cstheme="minorBidi"/>
          <w:noProof/>
        </w:rPr>
      </w:pPr>
      <w:hyperlink w:anchor="_Toc231481077" w:history="1">
        <w:r w:rsidRPr="00B93CB7">
          <w:rPr>
            <w:rStyle w:val="Hyperlink"/>
            <w:noProof/>
          </w:rPr>
          <w:t>III.</w:t>
        </w:r>
        <w:r>
          <w:rPr>
            <w:rFonts w:cstheme="minorBidi"/>
            <w:noProof/>
          </w:rPr>
          <w:tab/>
        </w:r>
        <w:r w:rsidRPr="00B93CB7">
          <w:rPr>
            <w:rStyle w:val="Hyperlink"/>
            <w:noProof/>
          </w:rPr>
          <w:t>Scope of Analysis</w:t>
        </w:r>
        <w:r>
          <w:rPr>
            <w:noProof/>
            <w:webHidden/>
          </w:rPr>
          <w:tab/>
        </w:r>
        <w:r>
          <w:rPr>
            <w:noProof/>
            <w:webHidden/>
          </w:rPr>
          <w:fldChar w:fldCharType="begin"/>
        </w:r>
        <w:r>
          <w:rPr>
            <w:noProof/>
            <w:webHidden/>
          </w:rPr>
          <w:instrText xml:space="preserve"> PAGEREF _Toc231481077 \h </w:instrText>
        </w:r>
        <w:r>
          <w:rPr>
            <w:noProof/>
            <w:webHidden/>
          </w:rPr>
        </w:r>
        <w:r>
          <w:rPr>
            <w:noProof/>
            <w:webHidden/>
          </w:rPr>
          <w:fldChar w:fldCharType="separate"/>
        </w:r>
        <w:r w:rsidR="00AA5EDA">
          <w:rPr>
            <w:noProof/>
            <w:webHidden/>
          </w:rPr>
          <w:t>2</w:t>
        </w:r>
        <w:r>
          <w:rPr>
            <w:noProof/>
            <w:webHidden/>
          </w:rPr>
          <w:fldChar w:fldCharType="end"/>
        </w:r>
      </w:hyperlink>
    </w:p>
    <w:p w14:paraId="27DD73CE" w14:textId="5704FE64" w:rsidR="00F14499" w:rsidRDefault="00F14499">
      <w:pPr>
        <w:pStyle w:val="TOC1"/>
        <w:tabs>
          <w:tab w:val="left" w:pos="720"/>
          <w:tab w:val="right" w:leader="dot" w:pos="8832"/>
        </w:tabs>
        <w:rPr>
          <w:rFonts w:cstheme="minorBidi"/>
          <w:noProof/>
        </w:rPr>
      </w:pPr>
      <w:hyperlink w:anchor="_Toc231481078" w:history="1">
        <w:r w:rsidRPr="00B93CB7">
          <w:rPr>
            <w:rStyle w:val="Hyperlink"/>
            <w:noProof/>
          </w:rPr>
          <w:t>IV.</w:t>
        </w:r>
        <w:r>
          <w:rPr>
            <w:rFonts w:cstheme="minorBidi"/>
            <w:noProof/>
          </w:rPr>
          <w:tab/>
        </w:r>
        <w:r w:rsidRPr="00B93CB7">
          <w:rPr>
            <w:rStyle w:val="Hyperlink"/>
            <w:noProof/>
          </w:rPr>
          <w:t>Sources of Information Utilized</w:t>
        </w:r>
        <w:r>
          <w:rPr>
            <w:noProof/>
            <w:webHidden/>
          </w:rPr>
          <w:tab/>
        </w:r>
        <w:r>
          <w:rPr>
            <w:noProof/>
            <w:webHidden/>
          </w:rPr>
          <w:fldChar w:fldCharType="begin"/>
        </w:r>
        <w:r>
          <w:rPr>
            <w:noProof/>
            <w:webHidden/>
          </w:rPr>
          <w:instrText xml:space="preserve"> PAGEREF _Toc231481078 \h </w:instrText>
        </w:r>
        <w:r>
          <w:rPr>
            <w:noProof/>
            <w:webHidden/>
          </w:rPr>
        </w:r>
        <w:r>
          <w:rPr>
            <w:noProof/>
            <w:webHidden/>
          </w:rPr>
          <w:fldChar w:fldCharType="separate"/>
        </w:r>
        <w:r w:rsidR="00AA5EDA">
          <w:rPr>
            <w:noProof/>
            <w:webHidden/>
          </w:rPr>
          <w:t>3</w:t>
        </w:r>
        <w:r>
          <w:rPr>
            <w:noProof/>
            <w:webHidden/>
          </w:rPr>
          <w:fldChar w:fldCharType="end"/>
        </w:r>
      </w:hyperlink>
    </w:p>
    <w:p w14:paraId="75B0794E" w14:textId="1E1CE47D" w:rsidR="00F14499" w:rsidRDefault="00F14499">
      <w:pPr>
        <w:pStyle w:val="TOC1"/>
        <w:tabs>
          <w:tab w:val="left" w:pos="440"/>
          <w:tab w:val="right" w:leader="dot" w:pos="8832"/>
        </w:tabs>
        <w:rPr>
          <w:rFonts w:cstheme="minorBidi"/>
          <w:noProof/>
        </w:rPr>
      </w:pPr>
      <w:hyperlink w:anchor="_Toc231481079" w:history="1">
        <w:r w:rsidRPr="00B93CB7">
          <w:rPr>
            <w:rStyle w:val="Hyperlink"/>
            <w:noProof/>
          </w:rPr>
          <w:t>V.</w:t>
        </w:r>
        <w:r>
          <w:rPr>
            <w:rFonts w:cstheme="minorBidi"/>
            <w:noProof/>
          </w:rPr>
          <w:tab/>
        </w:r>
        <w:r w:rsidRPr="00B93CB7">
          <w:rPr>
            <w:rStyle w:val="Hyperlink"/>
            <w:noProof/>
          </w:rPr>
          <w:t>Review of the Prospective Financials</w:t>
        </w:r>
        <w:r>
          <w:rPr>
            <w:noProof/>
            <w:webHidden/>
          </w:rPr>
          <w:tab/>
        </w:r>
        <w:r>
          <w:rPr>
            <w:noProof/>
            <w:webHidden/>
          </w:rPr>
          <w:fldChar w:fldCharType="begin"/>
        </w:r>
        <w:r>
          <w:rPr>
            <w:noProof/>
            <w:webHidden/>
          </w:rPr>
          <w:instrText xml:space="preserve"> PAGEREF _Toc231481079 \h </w:instrText>
        </w:r>
        <w:r>
          <w:rPr>
            <w:noProof/>
            <w:webHidden/>
          </w:rPr>
        </w:r>
        <w:r>
          <w:rPr>
            <w:noProof/>
            <w:webHidden/>
          </w:rPr>
          <w:fldChar w:fldCharType="separate"/>
        </w:r>
        <w:r w:rsidR="00AA5EDA">
          <w:rPr>
            <w:noProof/>
            <w:webHidden/>
          </w:rPr>
          <w:t>3</w:t>
        </w:r>
        <w:r>
          <w:rPr>
            <w:noProof/>
            <w:webHidden/>
          </w:rPr>
          <w:fldChar w:fldCharType="end"/>
        </w:r>
      </w:hyperlink>
    </w:p>
    <w:p w14:paraId="0E2A8C84" w14:textId="376EF36D" w:rsidR="00F14499" w:rsidRDefault="00F14499">
      <w:pPr>
        <w:pStyle w:val="TOC1"/>
        <w:tabs>
          <w:tab w:val="left" w:pos="720"/>
          <w:tab w:val="right" w:leader="dot" w:pos="8832"/>
        </w:tabs>
        <w:rPr>
          <w:rFonts w:cstheme="minorBidi"/>
          <w:noProof/>
        </w:rPr>
      </w:pPr>
      <w:hyperlink w:anchor="_Toc231481080" w:history="1">
        <w:r w:rsidRPr="00B93CB7">
          <w:rPr>
            <w:rStyle w:val="Hyperlink"/>
            <w:noProof/>
          </w:rPr>
          <w:t>VI.</w:t>
        </w:r>
        <w:r>
          <w:rPr>
            <w:rFonts w:cstheme="minorBidi"/>
            <w:noProof/>
          </w:rPr>
          <w:tab/>
        </w:r>
        <w:r w:rsidRPr="00B93CB7">
          <w:rPr>
            <w:rStyle w:val="Hyperlink"/>
            <w:noProof/>
          </w:rPr>
          <w:t>Feasibility</w:t>
        </w:r>
        <w:r>
          <w:rPr>
            <w:noProof/>
            <w:webHidden/>
          </w:rPr>
          <w:tab/>
        </w:r>
        <w:r>
          <w:rPr>
            <w:noProof/>
            <w:webHidden/>
          </w:rPr>
          <w:fldChar w:fldCharType="begin"/>
        </w:r>
        <w:r>
          <w:rPr>
            <w:noProof/>
            <w:webHidden/>
          </w:rPr>
          <w:instrText xml:space="preserve"> PAGEREF _Toc231481080 \h </w:instrText>
        </w:r>
        <w:r>
          <w:rPr>
            <w:noProof/>
            <w:webHidden/>
          </w:rPr>
        </w:r>
        <w:r>
          <w:rPr>
            <w:noProof/>
            <w:webHidden/>
          </w:rPr>
          <w:fldChar w:fldCharType="separate"/>
        </w:r>
        <w:r w:rsidR="00AA5EDA">
          <w:rPr>
            <w:noProof/>
            <w:webHidden/>
          </w:rPr>
          <w:t>5</w:t>
        </w:r>
        <w:r>
          <w:rPr>
            <w:noProof/>
            <w:webHidden/>
          </w:rPr>
          <w:fldChar w:fldCharType="end"/>
        </w:r>
      </w:hyperlink>
    </w:p>
    <w:p w14:paraId="6F81D6F0" w14:textId="2042D895" w:rsidR="008B773E" w:rsidRPr="006067B8" w:rsidRDefault="00FF3CCD" w:rsidP="003F319A">
      <w:pPr>
        <w:sectPr w:rsidR="008B773E" w:rsidRPr="006067B8" w:rsidSect="008D0DC9">
          <w:headerReference w:type="default" r:id="rId10"/>
          <w:footerReference w:type="default" r:id="rId11"/>
          <w:footerReference w:type="first" r:id="rId12"/>
          <w:pgSz w:w="12240" w:h="15840" w:code="1"/>
          <w:pgMar w:top="1440" w:right="1699" w:bottom="1440" w:left="1699" w:header="403" w:footer="677" w:gutter="0"/>
          <w:cols w:space="720"/>
          <w:docGrid w:linePitch="360"/>
        </w:sectPr>
      </w:pPr>
      <w:r>
        <w:fldChar w:fldCharType="end"/>
      </w:r>
    </w:p>
    <w:p w14:paraId="0A521628" w14:textId="10D23912" w:rsidR="004C4A0C" w:rsidRDefault="00997DE5" w:rsidP="00436ECD">
      <w:r>
        <w:lastRenderedPageBreak/>
        <w:t xml:space="preserve">March </w:t>
      </w:r>
      <w:r w:rsidR="006C0E05">
        <w:t>2</w:t>
      </w:r>
      <w:r w:rsidR="00480233">
        <w:t>7</w:t>
      </w:r>
      <w:r w:rsidR="00261398">
        <w:t>, 202</w:t>
      </w:r>
      <w:r w:rsidR="00A11F1B">
        <w:t>6</w:t>
      </w:r>
    </w:p>
    <w:p w14:paraId="3B52795B" w14:textId="2B779E81" w:rsidR="008C53EF" w:rsidRDefault="000D7614" w:rsidP="008C53EF">
      <w:pPr>
        <w:spacing w:after="0"/>
      </w:pPr>
      <w:r w:rsidRPr="002457E8">
        <w:t xml:space="preserve">Mr. </w:t>
      </w:r>
      <w:r w:rsidR="00C7207A">
        <w:t>Michael Moynihan</w:t>
      </w:r>
      <w:r w:rsidR="00D41169">
        <w:t xml:space="preserve"> </w:t>
      </w:r>
      <w:r w:rsidRPr="002457E8">
        <w:br/>
      </w:r>
      <w:r w:rsidR="00566DBD">
        <w:t xml:space="preserve">Atrius </w:t>
      </w:r>
      <w:r w:rsidR="008C53EF">
        <w:t>Health</w:t>
      </w:r>
      <w:r w:rsidRPr="002457E8">
        <w:br/>
      </w:r>
      <w:r w:rsidR="008C53EF">
        <w:t>Riverside Center</w:t>
      </w:r>
    </w:p>
    <w:p w14:paraId="24D9F171" w14:textId="6BCF7F8D" w:rsidR="008C53EF" w:rsidRDefault="008C53EF" w:rsidP="008C53EF">
      <w:pPr>
        <w:spacing w:after="0"/>
      </w:pPr>
      <w:r>
        <w:t>275 Grove Street, Suite 2-300</w:t>
      </w:r>
    </w:p>
    <w:p w14:paraId="1EEE9D28" w14:textId="0195C967" w:rsidR="008C53EF" w:rsidRDefault="008C53EF" w:rsidP="008C53EF">
      <w:pPr>
        <w:spacing w:after="0"/>
      </w:pPr>
      <w:r>
        <w:t>Newton, MA 02466</w:t>
      </w:r>
    </w:p>
    <w:p w14:paraId="4609F15F" w14:textId="77777777" w:rsidR="008C53EF" w:rsidRDefault="008C53EF" w:rsidP="008C53EF">
      <w:pPr>
        <w:spacing w:after="0"/>
      </w:pPr>
    </w:p>
    <w:p w14:paraId="1F8B675E" w14:textId="77777777" w:rsidR="008C53EF" w:rsidRPr="002457E8" w:rsidRDefault="008C53EF" w:rsidP="008C53EF">
      <w:pPr>
        <w:spacing w:after="0"/>
      </w:pPr>
    </w:p>
    <w:p w14:paraId="62E21004" w14:textId="72BA7774" w:rsidR="004C4A0C" w:rsidRPr="002457E8" w:rsidRDefault="000D7614" w:rsidP="008B773E">
      <w:r w:rsidRPr="002457E8">
        <w:t>Dear Mr.</w:t>
      </w:r>
      <w:r w:rsidR="00984DDA">
        <w:t xml:space="preserve"> Moynihan</w:t>
      </w:r>
      <w:r w:rsidR="00DA4F1B" w:rsidRPr="002457E8">
        <w:t xml:space="preserve">, </w:t>
      </w:r>
    </w:p>
    <w:p w14:paraId="419CF394" w14:textId="2D75102E" w:rsidR="00003B7E" w:rsidRPr="00F44BD3" w:rsidRDefault="00003B7E" w:rsidP="00003B7E">
      <w:pPr>
        <w:pStyle w:val="NoSpacing"/>
        <w:rPr>
          <w:sz w:val="24"/>
          <w:szCs w:val="28"/>
        </w:rPr>
      </w:pPr>
      <w:r w:rsidRPr="00F44BD3">
        <w:rPr>
          <w:sz w:val="24"/>
          <w:szCs w:val="28"/>
        </w:rPr>
        <w:t xml:space="preserve">VMG Health (“VMG”) performed an analysis of the prospective financial schedules for </w:t>
      </w:r>
      <w:r w:rsidR="006171C6" w:rsidRPr="00F44BD3">
        <w:rPr>
          <w:sz w:val="24"/>
          <w:szCs w:val="28"/>
        </w:rPr>
        <w:t>Reliant Medical Group</w:t>
      </w:r>
      <w:r w:rsidRPr="00F44BD3">
        <w:rPr>
          <w:sz w:val="24"/>
          <w:szCs w:val="28"/>
        </w:rPr>
        <w:t>,</w:t>
      </w:r>
      <w:r w:rsidR="00191E9D" w:rsidRPr="00F44BD3">
        <w:rPr>
          <w:sz w:val="24"/>
          <w:szCs w:val="28"/>
        </w:rPr>
        <w:t xml:space="preserve"> Inc. (“Reliant”)</w:t>
      </w:r>
      <w:r w:rsidRPr="00F44BD3">
        <w:rPr>
          <w:sz w:val="24"/>
          <w:szCs w:val="28"/>
        </w:rPr>
        <w:t xml:space="preserve"> which were prepared by its management (“Management”).</w:t>
      </w:r>
    </w:p>
    <w:p w14:paraId="417364A3" w14:textId="31646C10" w:rsidR="00E23B32" w:rsidRPr="00F44BD3" w:rsidRDefault="00E23B32" w:rsidP="00E23B32">
      <w:pPr>
        <w:pStyle w:val="NoSpacing"/>
        <w:rPr>
          <w:sz w:val="24"/>
          <w:szCs w:val="28"/>
        </w:rPr>
      </w:pPr>
      <w:r w:rsidRPr="00F44BD3">
        <w:rPr>
          <w:sz w:val="24"/>
          <w:szCs w:val="28"/>
        </w:rPr>
        <w:t xml:space="preserve">The preparation of the prospective financial schedules for </w:t>
      </w:r>
      <w:r w:rsidR="006171C6" w:rsidRPr="00F44BD3">
        <w:rPr>
          <w:sz w:val="24"/>
          <w:szCs w:val="28"/>
        </w:rPr>
        <w:t>Reliant</w:t>
      </w:r>
      <w:r w:rsidRPr="00F44BD3">
        <w:rPr>
          <w:sz w:val="24"/>
          <w:szCs w:val="28"/>
        </w:rPr>
        <w:t xml:space="preserve"> was in support of a Determination of Need (“DoN”) application </w:t>
      </w:r>
      <w:r w:rsidR="0095283D" w:rsidRPr="00F44BD3">
        <w:rPr>
          <w:sz w:val="24"/>
          <w:szCs w:val="28"/>
        </w:rPr>
        <w:t xml:space="preserve">for </w:t>
      </w:r>
      <w:r w:rsidRPr="00F44BD3">
        <w:rPr>
          <w:sz w:val="24"/>
          <w:szCs w:val="28"/>
        </w:rPr>
        <w:t>the addition of two days of mobile Magnetic Resonance Imaging (“MRI”) services at the</w:t>
      </w:r>
      <w:r w:rsidR="00871629" w:rsidRPr="00F44BD3">
        <w:rPr>
          <w:sz w:val="24"/>
          <w:szCs w:val="28"/>
        </w:rPr>
        <w:t xml:space="preserve"> Reliant Southborough Practice.</w:t>
      </w:r>
      <w:r w:rsidRPr="00F44BD3">
        <w:rPr>
          <w:sz w:val="24"/>
          <w:szCs w:val="28"/>
        </w:rPr>
        <w:t xml:space="preserve"> </w:t>
      </w:r>
      <w:r w:rsidR="00871629" w:rsidRPr="00F44BD3">
        <w:rPr>
          <w:sz w:val="24"/>
          <w:szCs w:val="28"/>
        </w:rPr>
        <w:t xml:space="preserve">This </w:t>
      </w:r>
      <w:r w:rsidRPr="00F44BD3">
        <w:rPr>
          <w:sz w:val="24"/>
          <w:szCs w:val="28"/>
        </w:rPr>
        <w:t xml:space="preserve">project </w:t>
      </w:r>
      <w:r w:rsidR="00871629" w:rsidRPr="00F44BD3">
        <w:rPr>
          <w:sz w:val="24"/>
          <w:szCs w:val="28"/>
        </w:rPr>
        <w:t>is</w:t>
      </w:r>
      <w:r w:rsidRPr="00F44BD3">
        <w:rPr>
          <w:sz w:val="24"/>
          <w:szCs w:val="28"/>
        </w:rPr>
        <w:t xml:space="preserve"> what is referred to </w:t>
      </w:r>
      <w:r w:rsidR="0095283D" w:rsidRPr="00F44BD3">
        <w:rPr>
          <w:sz w:val="24"/>
          <w:szCs w:val="28"/>
        </w:rPr>
        <w:t>in</w:t>
      </w:r>
      <w:r w:rsidRPr="00F44BD3">
        <w:rPr>
          <w:sz w:val="24"/>
          <w:szCs w:val="28"/>
        </w:rPr>
        <w:t xml:space="preserve"> the Massachusetts Department of Public Health Determination of Need (“MA DPH DoN”) Application Instructions as the “Proposed Project”. </w:t>
      </w:r>
      <w:r w:rsidR="0003459F" w:rsidRPr="00F44BD3">
        <w:rPr>
          <w:sz w:val="24"/>
          <w:szCs w:val="28"/>
        </w:rPr>
        <w:t xml:space="preserve">Reliant </w:t>
      </w:r>
      <w:r w:rsidRPr="00F44BD3">
        <w:rPr>
          <w:sz w:val="24"/>
          <w:szCs w:val="28"/>
        </w:rPr>
        <w:t>(the “Applicant”) intends to file a DoN application to the Commonwealth of Massachusetts seeking approval for the Proposed Project.</w:t>
      </w:r>
    </w:p>
    <w:p w14:paraId="14D291F6" w14:textId="5388C48B" w:rsidR="008B773E" w:rsidRPr="00F44BD3" w:rsidRDefault="008B773E" w:rsidP="000D7614">
      <w:pPr>
        <w:pStyle w:val="NoSpacing"/>
        <w:rPr>
          <w:sz w:val="24"/>
          <w:szCs w:val="28"/>
        </w:rPr>
      </w:pPr>
      <w:r w:rsidRPr="00F44BD3">
        <w:rPr>
          <w:sz w:val="24"/>
          <w:szCs w:val="28"/>
        </w:rPr>
        <w:t xml:space="preserve">This application includes a section regarding Financial Feasibility as referenced in the </w:t>
      </w:r>
      <w:r w:rsidR="00815258" w:rsidRPr="00F44BD3">
        <w:rPr>
          <w:sz w:val="24"/>
          <w:szCs w:val="28"/>
        </w:rPr>
        <w:t>MA DPH DoN</w:t>
      </w:r>
      <w:r w:rsidRPr="00F44BD3">
        <w:rPr>
          <w:sz w:val="24"/>
          <w:szCs w:val="28"/>
        </w:rPr>
        <w:t xml:space="preserve"> code section 100.210 specifically paragraph (A)(4) </w:t>
      </w:r>
      <w:r w:rsidRPr="00F44BD3">
        <w:rPr>
          <w:i/>
          <w:iCs/>
          <w:sz w:val="24"/>
          <w:szCs w:val="28"/>
        </w:rPr>
        <w:t>Determination of Need Factors</w:t>
      </w:r>
      <w:r w:rsidRPr="00F44BD3">
        <w:rPr>
          <w:sz w:val="24"/>
          <w:szCs w:val="28"/>
        </w:rPr>
        <w:t>. Th</w:t>
      </w:r>
      <w:r w:rsidR="00AA00D3" w:rsidRPr="00F44BD3">
        <w:rPr>
          <w:sz w:val="24"/>
          <w:szCs w:val="28"/>
        </w:rPr>
        <w:t>is</w:t>
      </w:r>
      <w:r w:rsidRPr="00F44BD3">
        <w:rPr>
          <w:sz w:val="24"/>
          <w:szCs w:val="28"/>
        </w:rPr>
        <w:t xml:space="preserve"> Financial Feasibility component of the application provides “sufficient documentation of the availability of sufficient funds for capital and ongoing operating costs</w:t>
      </w:r>
      <w:r w:rsidR="008F2E25" w:rsidRPr="00F44BD3">
        <w:rPr>
          <w:sz w:val="24"/>
          <w:szCs w:val="28"/>
        </w:rPr>
        <w:t xml:space="preserve"> necessary to support the Proposed Project without negative impacts or consequences to the Applicant’s Patient Panel</w:t>
      </w:r>
      <w:r w:rsidRPr="00F44BD3">
        <w:rPr>
          <w:sz w:val="24"/>
          <w:szCs w:val="28"/>
        </w:rPr>
        <w:t xml:space="preserve">.” </w:t>
      </w:r>
      <w:r w:rsidR="000D7614" w:rsidRPr="00F44BD3">
        <w:rPr>
          <w:sz w:val="24"/>
          <w:szCs w:val="28"/>
        </w:rPr>
        <w:t xml:space="preserve">This report details our findings </w:t>
      </w:r>
      <w:r w:rsidR="00AA00D3" w:rsidRPr="00F44BD3">
        <w:rPr>
          <w:sz w:val="24"/>
          <w:szCs w:val="28"/>
        </w:rPr>
        <w:t>regarding</w:t>
      </w:r>
      <w:r w:rsidR="000D7614" w:rsidRPr="00F44BD3">
        <w:rPr>
          <w:sz w:val="24"/>
          <w:szCs w:val="28"/>
        </w:rPr>
        <w:t xml:space="preserve"> </w:t>
      </w:r>
      <w:r w:rsidR="00C33961" w:rsidRPr="00F44BD3">
        <w:rPr>
          <w:sz w:val="24"/>
          <w:szCs w:val="28"/>
        </w:rPr>
        <w:t xml:space="preserve">the </w:t>
      </w:r>
      <w:r w:rsidR="00B11C2A" w:rsidRPr="00F44BD3">
        <w:rPr>
          <w:sz w:val="24"/>
          <w:szCs w:val="28"/>
        </w:rPr>
        <w:t xml:space="preserve">reasonableness </w:t>
      </w:r>
      <w:r w:rsidR="00C33961" w:rsidRPr="00F44BD3">
        <w:rPr>
          <w:sz w:val="24"/>
          <w:szCs w:val="28"/>
        </w:rPr>
        <w:t xml:space="preserve">of </w:t>
      </w:r>
      <w:r w:rsidR="008F2E25" w:rsidRPr="00F44BD3">
        <w:rPr>
          <w:sz w:val="24"/>
          <w:szCs w:val="28"/>
        </w:rPr>
        <w:t xml:space="preserve">the </w:t>
      </w:r>
      <w:r w:rsidR="00C33961" w:rsidRPr="00F44BD3">
        <w:rPr>
          <w:sz w:val="24"/>
          <w:szCs w:val="28"/>
        </w:rPr>
        <w:t xml:space="preserve">assumptions </w:t>
      </w:r>
      <w:r w:rsidR="000D7614" w:rsidRPr="00F44BD3">
        <w:rPr>
          <w:sz w:val="24"/>
          <w:szCs w:val="28"/>
        </w:rPr>
        <w:t xml:space="preserve">used in preparation </w:t>
      </w:r>
      <w:r w:rsidR="00C33961" w:rsidRPr="00F44BD3">
        <w:rPr>
          <w:sz w:val="24"/>
          <w:szCs w:val="28"/>
        </w:rPr>
        <w:t xml:space="preserve">of the prospective financial schedules, </w:t>
      </w:r>
      <w:r w:rsidR="000D7614" w:rsidRPr="00F44BD3">
        <w:rPr>
          <w:sz w:val="24"/>
          <w:szCs w:val="28"/>
        </w:rPr>
        <w:t xml:space="preserve">and </w:t>
      </w:r>
      <w:r w:rsidR="008F2E25" w:rsidRPr="00F44BD3">
        <w:rPr>
          <w:sz w:val="24"/>
          <w:szCs w:val="28"/>
        </w:rPr>
        <w:t xml:space="preserve">the </w:t>
      </w:r>
      <w:r w:rsidR="000D7614" w:rsidRPr="00F44BD3">
        <w:rPr>
          <w:sz w:val="24"/>
          <w:szCs w:val="28"/>
        </w:rPr>
        <w:t xml:space="preserve">feasibility of the </w:t>
      </w:r>
      <w:r w:rsidR="002157C2" w:rsidRPr="00F44BD3">
        <w:rPr>
          <w:sz w:val="24"/>
          <w:szCs w:val="28"/>
        </w:rPr>
        <w:t xml:space="preserve">Proposed Project based on the prospective </w:t>
      </w:r>
      <w:r w:rsidR="000D7614" w:rsidRPr="00F44BD3">
        <w:rPr>
          <w:sz w:val="24"/>
          <w:szCs w:val="28"/>
        </w:rPr>
        <w:t>financial</w:t>
      </w:r>
      <w:r w:rsidR="002157C2" w:rsidRPr="00F44BD3">
        <w:rPr>
          <w:sz w:val="24"/>
          <w:szCs w:val="28"/>
        </w:rPr>
        <w:t xml:space="preserve"> schedules</w:t>
      </w:r>
      <w:r w:rsidR="000D7614" w:rsidRPr="00F44BD3">
        <w:rPr>
          <w:sz w:val="24"/>
          <w:szCs w:val="28"/>
        </w:rPr>
        <w:t xml:space="preserve"> prepared</w:t>
      </w:r>
      <w:r w:rsidR="00E23B32" w:rsidRPr="00F44BD3">
        <w:rPr>
          <w:sz w:val="24"/>
          <w:szCs w:val="28"/>
        </w:rPr>
        <w:t xml:space="preserve"> by</w:t>
      </w:r>
      <w:r w:rsidR="000D7614" w:rsidRPr="00F44BD3">
        <w:rPr>
          <w:sz w:val="24"/>
          <w:szCs w:val="28"/>
        </w:rPr>
        <w:t xml:space="preserve"> </w:t>
      </w:r>
      <w:r w:rsidR="00A57479" w:rsidRPr="00F44BD3">
        <w:rPr>
          <w:sz w:val="24"/>
          <w:szCs w:val="28"/>
        </w:rPr>
        <w:t>Management</w:t>
      </w:r>
      <w:r w:rsidR="000D7614" w:rsidRPr="00F44BD3">
        <w:rPr>
          <w:sz w:val="24"/>
          <w:szCs w:val="28"/>
        </w:rPr>
        <w:t xml:space="preserve"> for the operation of</w:t>
      </w:r>
      <w:r w:rsidR="00A57479" w:rsidRPr="00F44BD3">
        <w:rPr>
          <w:sz w:val="24"/>
          <w:szCs w:val="28"/>
        </w:rPr>
        <w:t xml:space="preserve"> </w:t>
      </w:r>
      <w:r w:rsidR="00A25C18" w:rsidRPr="00F44BD3">
        <w:rPr>
          <w:sz w:val="24"/>
          <w:szCs w:val="28"/>
        </w:rPr>
        <w:t>the Applicant</w:t>
      </w:r>
      <w:r w:rsidR="00C10944" w:rsidRPr="00F44BD3">
        <w:rPr>
          <w:sz w:val="24"/>
          <w:szCs w:val="28"/>
        </w:rPr>
        <w:t>.</w:t>
      </w:r>
      <w:r w:rsidR="000D7614" w:rsidRPr="00F44BD3">
        <w:rPr>
          <w:sz w:val="24"/>
          <w:szCs w:val="28"/>
        </w:rPr>
        <w:t xml:space="preserve"> </w:t>
      </w:r>
    </w:p>
    <w:p w14:paraId="33077B8C" w14:textId="32C96332" w:rsidR="000D7614" w:rsidRPr="00F44BD3" w:rsidRDefault="000D7614" w:rsidP="00757600">
      <w:pPr>
        <w:pStyle w:val="NoSpacing"/>
        <w:rPr>
          <w:sz w:val="24"/>
          <w:szCs w:val="28"/>
        </w:rPr>
      </w:pPr>
      <w:r w:rsidRPr="00F44BD3">
        <w:rPr>
          <w:sz w:val="24"/>
          <w:szCs w:val="28"/>
        </w:rPr>
        <w:t xml:space="preserve">This report is to be used by </w:t>
      </w:r>
      <w:r w:rsidR="006171C6" w:rsidRPr="00F44BD3">
        <w:rPr>
          <w:sz w:val="24"/>
          <w:szCs w:val="28"/>
        </w:rPr>
        <w:t xml:space="preserve">Reliant </w:t>
      </w:r>
      <w:r w:rsidRPr="00F44BD3">
        <w:rPr>
          <w:sz w:val="24"/>
          <w:szCs w:val="28"/>
        </w:rPr>
        <w:t xml:space="preserve">in its </w:t>
      </w:r>
      <w:r w:rsidR="00303888" w:rsidRPr="00F44BD3">
        <w:rPr>
          <w:sz w:val="24"/>
          <w:szCs w:val="28"/>
        </w:rPr>
        <w:t>DoN</w:t>
      </w:r>
      <w:r w:rsidRPr="00F44BD3">
        <w:rPr>
          <w:sz w:val="24"/>
          <w:szCs w:val="28"/>
        </w:rPr>
        <w:t xml:space="preserve"> Application – Factor 4(a) and should not be distributed for any other purpose. </w:t>
      </w:r>
    </w:p>
    <w:p w14:paraId="2E7D75A1" w14:textId="6AE1F178" w:rsidR="00436ECD" w:rsidRPr="00906C7E" w:rsidRDefault="000D7614" w:rsidP="00906C7E">
      <w:pPr>
        <w:pStyle w:val="Heading2"/>
      </w:pPr>
      <w:bookmarkStart w:id="1" w:name="_Toc231481075"/>
      <w:r w:rsidRPr="00906C7E">
        <w:t>Executive Summary</w:t>
      </w:r>
      <w:bookmarkEnd w:id="1"/>
    </w:p>
    <w:p w14:paraId="60DA21C8" w14:textId="6D7D060C" w:rsidR="00640D56" w:rsidRDefault="00640D56" w:rsidP="00640D56">
      <w:r>
        <w:lastRenderedPageBreak/>
        <w:t xml:space="preserve">The scope of </w:t>
      </w:r>
      <w:r w:rsidR="004D6C1A">
        <w:t>our</w:t>
      </w:r>
      <w:r>
        <w:t xml:space="preserve"> analysis was limited to</w:t>
      </w:r>
      <w:r w:rsidR="009C597C">
        <w:t xml:space="preserve"> reviewing</w:t>
      </w:r>
      <w:r w:rsidR="00826ED8">
        <w:t xml:space="preserve"> </w:t>
      </w:r>
      <w:r>
        <w:t>six</w:t>
      </w:r>
      <w:r w:rsidR="00AA00D3">
        <w:t>-</w:t>
      </w:r>
      <w:r>
        <w:t xml:space="preserve">year consolidated </w:t>
      </w:r>
      <w:r w:rsidR="00953F8F">
        <w:t>prospective financial schedules</w:t>
      </w:r>
      <w:r w:rsidR="004B2B0E">
        <w:t xml:space="preserve"> (the “Prospective Financials”)</w:t>
      </w:r>
      <w:r w:rsidR="00C20891">
        <w:t xml:space="preserve"> for </w:t>
      </w:r>
      <w:r w:rsidR="006171C6">
        <w:t xml:space="preserve">Reliant </w:t>
      </w:r>
      <w:r>
        <w:t>prepared by</w:t>
      </w:r>
      <w:r w:rsidR="005D27FB">
        <w:t xml:space="preserve"> its</w:t>
      </w:r>
      <w:r>
        <w:t xml:space="preserve"> </w:t>
      </w:r>
      <w:r w:rsidR="00F31399">
        <w:t>Management</w:t>
      </w:r>
      <w:r>
        <w:t xml:space="preserve"> for the operation of </w:t>
      </w:r>
      <w:r w:rsidR="00A25C18">
        <w:t>the Applicant</w:t>
      </w:r>
      <w:r w:rsidR="009C597C">
        <w:t>.</w:t>
      </w:r>
      <w:r w:rsidR="00FD0003" w:rsidRPr="00FD0003">
        <w:t xml:space="preserve"> </w:t>
      </w:r>
      <w:r w:rsidR="00FD0003">
        <w:t xml:space="preserve">The Prospective Financials refer to the </w:t>
      </w:r>
      <w:r w:rsidR="005774F9">
        <w:t>six-year</w:t>
      </w:r>
      <w:r w:rsidR="00FD0003">
        <w:t xml:space="preserve"> period from 2026 through 2031.</w:t>
      </w:r>
    </w:p>
    <w:p w14:paraId="53C24358" w14:textId="5B5746DA" w:rsidR="00D267B4" w:rsidRDefault="00D267B4" w:rsidP="00640D56">
      <w:r>
        <w:t xml:space="preserve">Fiscal years 2023 through 2025 are </w:t>
      </w:r>
      <w:r w:rsidR="00B46D02">
        <w:t>henceforth known</w:t>
      </w:r>
      <w:r>
        <w:t xml:space="preserve"> as the “Historical Period”, fiscal year 2026 </w:t>
      </w:r>
      <w:r w:rsidR="00B46D02">
        <w:t xml:space="preserve">as </w:t>
      </w:r>
      <w:r>
        <w:t>the “2026 Budget”, and fiscal years 2027 through 2031 as the “Prospective Period”</w:t>
      </w:r>
      <w:r w:rsidR="007551E8">
        <w:t xml:space="preserve">. </w:t>
      </w:r>
    </w:p>
    <w:p w14:paraId="0631D331" w14:textId="5D164585" w:rsidR="00002973" w:rsidRDefault="00DB6B0C" w:rsidP="00640D56">
      <w:r>
        <w:t xml:space="preserve">The </w:t>
      </w:r>
      <w:r w:rsidR="005B6ECF">
        <w:t xml:space="preserve">Prospective </w:t>
      </w:r>
      <w:r>
        <w:t>Financials</w:t>
      </w:r>
      <w:r w:rsidR="00C547EA">
        <w:t xml:space="preserve"> </w:t>
      </w:r>
      <w:r w:rsidR="00D20705">
        <w:t xml:space="preserve">reflect </w:t>
      </w:r>
      <w:r w:rsidR="00C547EA">
        <w:t xml:space="preserve">positive </w:t>
      </w:r>
      <w:r w:rsidR="003E10FD">
        <w:t>operating</w:t>
      </w:r>
      <w:r w:rsidR="00640D56">
        <w:t xml:space="preserve"> margin</w:t>
      </w:r>
      <w:r w:rsidR="00C547EA">
        <w:t xml:space="preserve">s </w:t>
      </w:r>
      <w:r w:rsidR="00F417AF">
        <w:t>and</w:t>
      </w:r>
      <w:r w:rsidR="00C847A8">
        <w:t xml:space="preserve"> </w:t>
      </w:r>
      <w:proofErr w:type="gramStart"/>
      <w:r w:rsidR="00B75C39">
        <w:t>increasing</w:t>
      </w:r>
      <w:proofErr w:type="gramEnd"/>
      <w:r w:rsidR="00B75C39">
        <w:t xml:space="preserve"> current asset </w:t>
      </w:r>
      <w:r w:rsidR="00F417AF">
        <w:t xml:space="preserve">balances in each of the six years presented. </w:t>
      </w:r>
      <w:r w:rsidR="00640D56">
        <w:t xml:space="preserve">Based on our review of the relevant documents and analysis of the </w:t>
      </w:r>
      <w:r w:rsidR="00F107AF">
        <w:t xml:space="preserve">Prospective </w:t>
      </w:r>
      <w:r w:rsidR="00F417AF">
        <w:t>Financials</w:t>
      </w:r>
      <w:r w:rsidR="00640D56">
        <w:t>, we determined the</w:t>
      </w:r>
      <w:r w:rsidR="00B72BDD">
        <w:t xml:space="preserve"> assumptions used in the preparation of </w:t>
      </w:r>
      <w:proofErr w:type="gramStart"/>
      <w:r w:rsidR="00B72BDD">
        <w:t xml:space="preserve">the </w:t>
      </w:r>
      <w:r w:rsidR="00F107AF">
        <w:t>Prospective</w:t>
      </w:r>
      <w:proofErr w:type="gramEnd"/>
      <w:r w:rsidR="00F107AF">
        <w:t xml:space="preserve"> </w:t>
      </w:r>
      <w:r w:rsidR="00B72BDD">
        <w:t xml:space="preserve">Financials to be reasonable. </w:t>
      </w:r>
      <w:r w:rsidR="00640D56">
        <w:t xml:space="preserve">Accordingly, we determined that the </w:t>
      </w:r>
      <w:r w:rsidR="0068347F">
        <w:t xml:space="preserve">Proposed Project is </w:t>
      </w:r>
      <w:r w:rsidR="00640D56">
        <w:t>feasible and sustainable</w:t>
      </w:r>
      <w:r w:rsidR="006F48C4">
        <w:t>,</w:t>
      </w:r>
      <w:r w:rsidR="00640D56">
        <w:t xml:space="preserve"> and not likely to have a negative impact on the patient panel or result in a liquidation of assets of </w:t>
      </w:r>
      <w:r w:rsidR="00A25C18">
        <w:t>the Applicant</w:t>
      </w:r>
      <w:r w:rsidR="00640D56">
        <w:t>.</w:t>
      </w:r>
    </w:p>
    <w:p w14:paraId="2EE422F8" w14:textId="408C998C" w:rsidR="000D7614" w:rsidRDefault="000D7614" w:rsidP="00906C7E">
      <w:pPr>
        <w:pStyle w:val="Heading2"/>
      </w:pPr>
      <w:bookmarkStart w:id="2" w:name="_Toc231481076"/>
      <w:r w:rsidRPr="000B4350">
        <w:t>Relevant Background I</w:t>
      </w:r>
      <w:r w:rsidR="00D83025">
        <w:t>n</w:t>
      </w:r>
      <w:r w:rsidRPr="000B4350">
        <w:t>formation</w:t>
      </w:r>
      <w:bookmarkEnd w:id="2"/>
      <w:r w:rsidRPr="000B4350">
        <w:t xml:space="preserve"> </w:t>
      </w:r>
    </w:p>
    <w:p w14:paraId="20617881" w14:textId="77777777" w:rsidR="00295AC2" w:rsidRPr="00295AC2" w:rsidRDefault="00295AC2" w:rsidP="00295AC2">
      <w:r w:rsidRPr="00295AC2">
        <w:t xml:space="preserve">Reliant is a Massachusetts Health Policy Commission (“HPC”) certified Accountable Care Organization (“ACO”) and one of the largest multi-specialty physician groups in Central Massachusetts. The Applicant operates approximately 20 medical practice locations across the region and provides care to a broad patient base through an integrated delivery model. </w:t>
      </w:r>
      <w:proofErr w:type="spellStart"/>
      <w:r w:rsidRPr="00295AC2">
        <w:t>Reliant’s</w:t>
      </w:r>
      <w:proofErr w:type="spellEnd"/>
      <w:r w:rsidRPr="00295AC2">
        <w:t xml:space="preserve"> clinical team includes physicians, advanced practice providers, and allied health professionals who coordinate care across primary care and specialty services. The organization maintains established relationships with hospital systems and post-acute care facilities to support continuity of care across settings. Reliant offers a comprehensive suite of services, including primary care, internal medicine, pediatrics, obstetrics and gynecology, imaging, and laboratory services. As part of its ongoing efforts to expand clinical capacity and improve access to diagnostic services, Reliant is submitting a DoN application seeking approval for the Proposed Project, which involves the expansion of imaging services at its Southborough practice location. In connection with this application, Reliant has engaged VMG to conduct an independent financial feasibility analysis in accordance with </w:t>
      </w:r>
      <w:r w:rsidRPr="00295AC2">
        <w:lastRenderedPageBreak/>
        <w:t>Massachusetts Department of Public Health DoN requirements and applicable regulations.</w:t>
      </w:r>
    </w:p>
    <w:p w14:paraId="15C9C4DB" w14:textId="62EEBBCF" w:rsidR="000D7614" w:rsidRPr="000B4350" w:rsidRDefault="000D7614" w:rsidP="00906C7E">
      <w:pPr>
        <w:pStyle w:val="Heading2"/>
      </w:pPr>
      <w:bookmarkStart w:id="3" w:name="_Toc231481077"/>
      <w:r w:rsidRPr="000B4350">
        <w:t xml:space="preserve">Scope of </w:t>
      </w:r>
      <w:r w:rsidR="0061285A">
        <w:t>A</w:t>
      </w:r>
      <w:r w:rsidR="0068347F" w:rsidRPr="000B4350">
        <w:t>nalysis</w:t>
      </w:r>
      <w:bookmarkEnd w:id="3"/>
    </w:p>
    <w:p w14:paraId="2B5AC2F8" w14:textId="7E865AD0" w:rsidR="00640D56" w:rsidRPr="00E337D9" w:rsidRDefault="00E50BA9" w:rsidP="00640D56">
      <w:r w:rsidRPr="00E337D9">
        <w:t xml:space="preserve">The scope of this report is limited to an analysis of </w:t>
      </w:r>
      <w:r w:rsidR="0054272E">
        <w:t>the</w:t>
      </w:r>
      <w:r w:rsidR="00B17504">
        <w:t xml:space="preserve"> Prospective</w:t>
      </w:r>
      <w:r w:rsidR="0054272E">
        <w:t xml:space="preserve"> Financials prepared by Management and </w:t>
      </w:r>
      <w:r w:rsidR="00C933D4" w:rsidRPr="00E337D9">
        <w:t xml:space="preserve">the supporting documentation </w:t>
      </w:r>
      <w:r w:rsidRPr="00E337D9">
        <w:t>to render an opinion as to the reasonableness of assumptions used in the preparation and</w:t>
      </w:r>
      <w:r w:rsidR="00640D56" w:rsidRPr="00640D56">
        <w:t xml:space="preserve"> </w:t>
      </w:r>
      <w:r w:rsidR="00640D56" w:rsidRPr="00E337D9">
        <w:t>feasibility of the</w:t>
      </w:r>
      <w:r w:rsidR="00B17504">
        <w:t xml:space="preserve"> Prospective</w:t>
      </w:r>
      <w:r w:rsidR="00640D56" w:rsidRPr="00E337D9">
        <w:t xml:space="preserve"> </w:t>
      </w:r>
      <w:r w:rsidR="000710B2">
        <w:t>Financials</w:t>
      </w:r>
      <w:r w:rsidR="00640D56" w:rsidRPr="00E337D9">
        <w:t xml:space="preserve">. Reasonableness is defined within the context of this report as </w:t>
      </w:r>
      <w:r w:rsidR="00640D56" w:rsidRPr="00BB3A08">
        <w:t>supportable and proper, given the underlying information. Feasibility is defined as based on</w:t>
      </w:r>
      <w:r w:rsidR="00640D56" w:rsidRPr="00E337D9">
        <w:t xml:space="preserve"> the assumptions used,</w:t>
      </w:r>
      <w:r w:rsidR="00F74DA8">
        <w:t xml:space="preserve"> and</w:t>
      </w:r>
      <w:r w:rsidR="00640D56" w:rsidRPr="00E337D9">
        <w:t xml:space="preserve"> </w:t>
      </w:r>
      <w:r w:rsidR="00A87A62">
        <w:t xml:space="preserve">that </w:t>
      </w:r>
      <w:r w:rsidR="00640D56" w:rsidRPr="00E337D9">
        <w:t xml:space="preserve">the plan is not likely to result in a liquidation of the underlying assets or the need for reorganization. </w:t>
      </w:r>
    </w:p>
    <w:p w14:paraId="53F66A87" w14:textId="7BFD30F9" w:rsidR="00640D56" w:rsidRPr="00E50BA9" w:rsidRDefault="00640D56" w:rsidP="00640D56">
      <w:pPr>
        <w:rPr>
          <w:highlight w:val="yellow"/>
        </w:rPr>
      </w:pPr>
      <w:r w:rsidRPr="00E337D9">
        <w:t xml:space="preserve">This report is based upon historical and prospective financial information provided to us by Management. If </w:t>
      </w:r>
      <w:r w:rsidR="005524E6">
        <w:t>we</w:t>
      </w:r>
      <w:r w:rsidRPr="00E337D9">
        <w:t xml:space="preserve"> had </w:t>
      </w:r>
      <w:r w:rsidR="0068347F">
        <w:t xml:space="preserve">reviewed </w:t>
      </w:r>
      <w:r w:rsidRPr="00E337D9">
        <w:t xml:space="preserve">the underlying data, matters may have come to our attention that would have resulted in </w:t>
      </w:r>
      <w:r w:rsidR="0068347F">
        <w:t>the use of</w:t>
      </w:r>
      <w:r w:rsidRPr="00E337D9">
        <w:t xml:space="preserve"> amounts that differ from those provided</w:t>
      </w:r>
      <w:r w:rsidR="0068347F">
        <w:t xml:space="preserve"> by </w:t>
      </w:r>
      <w:r w:rsidR="00A021B0">
        <w:t>Management</w:t>
      </w:r>
      <w:r w:rsidRPr="00E337D9">
        <w:t xml:space="preserve">. Accordingly, we do not express an opinion or any other assurances on the underlying data presented or relied upon in this report. We do not provide assurance on the achievability of the results forecasted by </w:t>
      </w:r>
      <w:r w:rsidR="00DE6B62">
        <w:t>Management</w:t>
      </w:r>
      <w:r w:rsidRPr="00E337D9">
        <w:t xml:space="preserve"> because events and circumstances frequently do not occur as expected, and the achievement of the forecasted results </w:t>
      </w:r>
      <w:r w:rsidR="004C17F6">
        <w:t>is</w:t>
      </w:r>
      <w:r w:rsidRPr="00E337D9">
        <w:t xml:space="preserve"> dependent on the actions, plans, and assumptions of </w:t>
      </w:r>
      <w:r w:rsidR="00830533">
        <w:t>M</w:t>
      </w:r>
      <w:r w:rsidRPr="00E337D9">
        <w:t xml:space="preserve">anagement. We reserve the right to update our analysis </w:t>
      </w:r>
      <w:proofErr w:type="gramStart"/>
      <w:r w:rsidRPr="00E337D9">
        <w:t>in the event that</w:t>
      </w:r>
      <w:proofErr w:type="gramEnd"/>
      <w:r w:rsidRPr="00E337D9">
        <w:t xml:space="preserve"> we are provided with additional information.</w:t>
      </w:r>
    </w:p>
    <w:p w14:paraId="63C21256" w14:textId="77777777" w:rsidR="008B773E" w:rsidRDefault="008B773E" w:rsidP="0070102B">
      <w:pPr>
        <w:sectPr w:rsidR="008B773E" w:rsidSect="00640D56">
          <w:headerReference w:type="default" r:id="rId13"/>
          <w:footerReference w:type="default" r:id="rId14"/>
          <w:headerReference w:type="first" r:id="rId15"/>
          <w:footerReference w:type="first" r:id="rId16"/>
          <w:pgSz w:w="12240" w:h="15840" w:code="1"/>
          <w:pgMar w:top="1440" w:right="1699" w:bottom="1440" w:left="1699" w:header="403" w:footer="677" w:gutter="0"/>
          <w:pgNumType w:start="1"/>
          <w:cols w:space="720"/>
          <w:titlePg/>
          <w:docGrid w:linePitch="360"/>
        </w:sectPr>
      </w:pPr>
    </w:p>
    <w:p w14:paraId="310C0917" w14:textId="280E7919" w:rsidR="000D7614" w:rsidRPr="000B4350" w:rsidRDefault="000D7614" w:rsidP="00906C7E">
      <w:pPr>
        <w:pStyle w:val="Heading2"/>
      </w:pPr>
      <w:bookmarkStart w:id="4" w:name="_Toc231481078"/>
      <w:r w:rsidRPr="000B4350">
        <w:lastRenderedPageBreak/>
        <w:t xml:space="preserve">Sources of </w:t>
      </w:r>
      <w:r w:rsidR="0061285A">
        <w:t>I</w:t>
      </w:r>
      <w:r w:rsidRPr="000B4350">
        <w:t xml:space="preserve">nformation </w:t>
      </w:r>
      <w:r w:rsidR="0061285A">
        <w:t>U</w:t>
      </w:r>
      <w:r w:rsidRPr="000B4350">
        <w:t>tilized</w:t>
      </w:r>
      <w:bookmarkEnd w:id="4"/>
    </w:p>
    <w:p w14:paraId="5A9165F0" w14:textId="008F619D" w:rsidR="00AE6D72" w:rsidRDefault="00816295" w:rsidP="00816295">
      <w:r>
        <w:t>In formulating our report</w:t>
      </w:r>
      <w:r w:rsidR="00DF280E">
        <w:t xml:space="preserve">, </w:t>
      </w:r>
      <w:r w:rsidR="003E4846">
        <w:t xml:space="preserve">we reviewed the </w:t>
      </w:r>
      <w:r w:rsidR="00B17504">
        <w:t xml:space="preserve">Prospective </w:t>
      </w:r>
      <w:r w:rsidR="002C54A2">
        <w:t>Financials</w:t>
      </w:r>
      <w:r w:rsidR="003E4846">
        <w:t xml:space="preserve"> </w:t>
      </w:r>
      <w:r w:rsidR="00DF280E">
        <w:t>as well as discussed</w:t>
      </w:r>
      <w:r w:rsidR="00746FE3">
        <w:t xml:space="preserve"> </w:t>
      </w:r>
      <w:r w:rsidR="003E4846">
        <w:t>corresponding assumptions</w:t>
      </w:r>
      <w:r w:rsidR="00DF280E">
        <w:t xml:space="preserve"> with Management</w:t>
      </w:r>
      <w:r w:rsidR="003E4846">
        <w:t xml:space="preserve">. </w:t>
      </w:r>
      <w:r>
        <w:t>The documents and information upon which we relied are identified below or are otherwise referenced in this report:</w:t>
      </w:r>
    </w:p>
    <w:p w14:paraId="6351F1A0" w14:textId="36FAA86C" w:rsidR="001005EA" w:rsidRPr="00F44BD3" w:rsidRDefault="00CC5ED1" w:rsidP="00DF280E">
      <w:pPr>
        <w:pStyle w:val="VlnList1"/>
      </w:pPr>
      <w:r w:rsidRPr="00F44BD3">
        <w:t xml:space="preserve">Applicant </w:t>
      </w:r>
      <w:r w:rsidR="00DF280E" w:rsidRPr="00F44BD3">
        <w:t xml:space="preserve">six-year </w:t>
      </w:r>
      <w:r w:rsidR="00B17504" w:rsidRPr="00F44BD3">
        <w:t xml:space="preserve">Prospective </w:t>
      </w:r>
      <w:r w:rsidR="00DF280E" w:rsidRPr="00F44BD3">
        <w:t>Financials</w:t>
      </w:r>
      <w:r w:rsidR="0025797E" w:rsidRPr="00F44BD3">
        <w:t xml:space="preserve">, </w:t>
      </w:r>
      <w:r w:rsidR="00871E94" w:rsidRPr="00F44BD3">
        <w:t>received</w:t>
      </w:r>
      <w:r w:rsidR="0025797E" w:rsidRPr="00F44BD3">
        <w:t xml:space="preserve"> </w:t>
      </w:r>
      <w:r w:rsidR="001C64C9" w:rsidRPr="00F44BD3">
        <w:t>February</w:t>
      </w:r>
      <w:r w:rsidR="00073EF0" w:rsidRPr="00F44BD3">
        <w:t xml:space="preserve"> </w:t>
      </w:r>
      <w:r w:rsidR="001C64C9" w:rsidRPr="00F44BD3">
        <w:t>4</w:t>
      </w:r>
      <w:r w:rsidR="0025797E" w:rsidRPr="00F44BD3">
        <w:t>, 202</w:t>
      </w:r>
      <w:r w:rsidR="001C64C9" w:rsidRPr="00F44BD3">
        <w:t>6</w:t>
      </w:r>
      <w:r w:rsidR="00D267B4" w:rsidRPr="00F44BD3">
        <w:t>;</w:t>
      </w:r>
      <w:r w:rsidR="00CF20E2" w:rsidRPr="00F44BD3">
        <w:t xml:space="preserve"> </w:t>
      </w:r>
    </w:p>
    <w:p w14:paraId="32990A6F" w14:textId="6AB625F6" w:rsidR="00A93755" w:rsidRPr="00F44BD3" w:rsidRDefault="0022412D" w:rsidP="00A93755">
      <w:pPr>
        <w:pStyle w:val="VlnList1"/>
      </w:pPr>
      <w:r w:rsidRPr="00F44BD3">
        <w:t xml:space="preserve">Relevant </w:t>
      </w:r>
      <w:r w:rsidR="00273413" w:rsidRPr="00F44BD3">
        <w:t>v</w:t>
      </w:r>
      <w:r w:rsidR="00A93755" w:rsidRPr="00F44BD3">
        <w:t>olume</w:t>
      </w:r>
      <w:r w:rsidR="00273413" w:rsidRPr="00F44BD3">
        <w:t xml:space="preserve">, revenue, and expense </w:t>
      </w:r>
      <w:r w:rsidR="00CA610B" w:rsidRPr="00F44BD3">
        <w:t>data</w:t>
      </w:r>
      <w:r w:rsidR="00FD6ED5" w:rsidRPr="00F44BD3">
        <w:t xml:space="preserve"> associated with the Proposed Project;</w:t>
      </w:r>
    </w:p>
    <w:p w14:paraId="1EC0D021" w14:textId="7DB7562F" w:rsidR="006A38FB" w:rsidRPr="00F44BD3" w:rsidRDefault="006A38FB" w:rsidP="00816295">
      <w:pPr>
        <w:pStyle w:val="VlnList1"/>
      </w:pPr>
      <w:r w:rsidRPr="00F44BD3">
        <w:t xml:space="preserve">The </w:t>
      </w:r>
      <w:r w:rsidR="00815258" w:rsidRPr="00F44BD3">
        <w:t xml:space="preserve">MA DPH DoN </w:t>
      </w:r>
      <w:r w:rsidRPr="00F44BD3">
        <w:t>Guidelines (105 CMR 100.000)</w:t>
      </w:r>
      <w:r w:rsidR="00AE5FEF" w:rsidRPr="00F44BD3">
        <w:t>;</w:t>
      </w:r>
      <w:r w:rsidR="00B636D7" w:rsidRPr="00F44BD3">
        <w:t xml:space="preserve"> and</w:t>
      </w:r>
    </w:p>
    <w:p w14:paraId="470CF0D3" w14:textId="32E56F54" w:rsidR="00816295" w:rsidRDefault="00226B3E" w:rsidP="00816295">
      <w:pPr>
        <w:pStyle w:val="VlnList1"/>
      </w:pPr>
      <w:r w:rsidRPr="00F44BD3">
        <w:t>Other</w:t>
      </w:r>
      <w:r>
        <w:t xml:space="preserve"> qualitative information provided by Management.</w:t>
      </w:r>
    </w:p>
    <w:p w14:paraId="65310D13" w14:textId="59E08B3C" w:rsidR="000D7614" w:rsidRPr="000B4350" w:rsidRDefault="0061285A" w:rsidP="00906C7E">
      <w:pPr>
        <w:pStyle w:val="Heading2"/>
      </w:pPr>
      <w:bookmarkStart w:id="5" w:name="_Toc231481079"/>
      <w:r>
        <w:t>R</w:t>
      </w:r>
      <w:r w:rsidR="000D7614" w:rsidRPr="000B4350">
        <w:t xml:space="preserve">eview of the </w:t>
      </w:r>
      <w:r w:rsidR="00B17504" w:rsidRPr="000B4350">
        <w:t xml:space="preserve">Prospective </w:t>
      </w:r>
      <w:r w:rsidR="000710B2" w:rsidRPr="000B4350">
        <w:t>Financials</w:t>
      </w:r>
      <w:bookmarkEnd w:id="5"/>
    </w:p>
    <w:p w14:paraId="44365DCC" w14:textId="32BE2CAB" w:rsidR="00350CA8" w:rsidRPr="00F44BD3" w:rsidRDefault="00AE6D72" w:rsidP="00F44BD3">
      <w:pPr>
        <w:pStyle w:val="VlnCaptionTable"/>
      </w:pPr>
      <w:r w:rsidRPr="00F44BD3">
        <w:t xml:space="preserve">This section of our report summarizes our review of the reasonableness of the assumptions </w:t>
      </w:r>
      <w:r w:rsidR="00B24FA2" w:rsidRPr="00F44BD3">
        <w:t xml:space="preserve">utilized in preparing the </w:t>
      </w:r>
      <w:r w:rsidR="00B17504" w:rsidRPr="00F44BD3">
        <w:t xml:space="preserve">Prospective </w:t>
      </w:r>
      <w:r w:rsidR="00B24FA2" w:rsidRPr="00F44BD3">
        <w:t xml:space="preserve">Financials as </w:t>
      </w:r>
      <w:r w:rsidRPr="00F44BD3">
        <w:t>presents the key metric</w:t>
      </w:r>
      <w:r w:rsidR="00606FEA" w:rsidRPr="00F44BD3">
        <w:t>s (the “Key Metrics”)</w:t>
      </w:r>
      <w:r w:rsidR="00350CA8" w:rsidRPr="00F44BD3">
        <w:t xml:space="preserve"> </w:t>
      </w:r>
      <w:r w:rsidR="00B24FA2" w:rsidRPr="00F44BD3">
        <w:t xml:space="preserve">reviewed in our analysis along with </w:t>
      </w:r>
      <w:r w:rsidR="00350CA8" w:rsidRPr="00F44BD3">
        <w:t>definitions.</w:t>
      </w:r>
    </w:p>
    <w:p w14:paraId="574BD497" w14:textId="77777777" w:rsidR="00181E9D" w:rsidRDefault="00836F44" w:rsidP="00F44BD3">
      <w:pPr>
        <w:pStyle w:val="VlnCaptionTable"/>
        <w:rPr>
          <w:b/>
        </w:rPr>
      </w:pPr>
      <w:bookmarkStart w:id="6" w:name="_Ref46750645"/>
      <w:r>
        <w:t xml:space="preserve">Table </w:t>
      </w:r>
      <w:fldSimple w:instr=" SEQ Table \* ARABIC ">
        <w:r w:rsidR="00AA5EDA">
          <w:rPr>
            <w:noProof/>
          </w:rPr>
          <w:t>1</w:t>
        </w:r>
      </w:fldSimple>
      <w:r w:rsidR="00181E9D" w:rsidRPr="00181E9D">
        <w:rPr>
          <w:b/>
        </w:rPr>
        <w:t xml:space="preserve"> </w:t>
      </w:r>
    </w:p>
    <w:p w14:paraId="745978AB" w14:textId="5C056DA2" w:rsidR="00836F44" w:rsidRDefault="00181E9D" w:rsidP="00F44BD3">
      <w:pPr>
        <w:pStyle w:val="VlnCaptionTable"/>
        <w:rPr>
          <w:noProof/>
        </w:rPr>
      </w:pPr>
      <w:r w:rsidRPr="000453EE">
        <w:rPr>
          <w:b/>
        </w:rPr>
        <w:t>Summary of Key Metric Calculation Definition</w:t>
      </w:r>
    </w:p>
    <w:tbl>
      <w:tblPr>
        <w:tblStyle w:val="TableGrid"/>
        <w:tblW w:w="0" w:type="auto"/>
        <w:tblInd w:w="607" w:type="dxa"/>
        <w:tblLook w:val="04A0" w:firstRow="1" w:lastRow="0" w:firstColumn="1" w:lastColumn="0" w:noHBand="0" w:noVBand="1"/>
        <w:tblCaption w:val="Summary of Key Metric Calculation Definition"/>
      </w:tblPr>
      <w:tblGrid>
        <w:gridCol w:w="3315"/>
        <w:gridCol w:w="4218"/>
      </w:tblGrid>
      <w:tr w:rsidR="00836F44" w14:paraId="76D34079" w14:textId="77777777" w:rsidTr="0076353A">
        <w:trPr>
          <w:cantSplit/>
          <w:trHeight w:val="440"/>
          <w:tblHeader/>
        </w:trPr>
        <w:tc>
          <w:tcPr>
            <w:tcW w:w="3315" w:type="dxa"/>
            <w:tcBorders>
              <w:bottom w:val="single" w:sz="4" w:space="0" w:color="auto"/>
            </w:tcBorders>
            <w:vAlign w:val="center"/>
          </w:tcPr>
          <w:p w14:paraId="15A76A9A" w14:textId="77777777" w:rsidR="00836F44" w:rsidRPr="0076353A" w:rsidRDefault="00836F44" w:rsidP="00082F62">
            <w:pPr>
              <w:jc w:val="center"/>
              <w:rPr>
                <w:i/>
                <w:iCs/>
                <w:sz w:val="22"/>
              </w:rPr>
            </w:pPr>
            <w:r w:rsidRPr="0076353A">
              <w:rPr>
                <w:i/>
                <w:iCs/>
                <w:sz w:val="22"/>
              </w:rPr>
              <w:t>Key Metric</w:t>
            </w:r>
          </w:p>
        </w:tc>
        <w:tc>
          <w:tcPr>
            <w:tcW w:w="0" w:type="auto"/>
            <w:tcBorders>
              <w:bottom w:val="single" w:sz="4" w:space="0" w:color="auto"/>
            </w:tcBorders>
          </w:tcPr>
          <w:p w14:paraId="52B14C91" w14:textId="77777777" w:rsidR="00836F44" w:rsidRPr="0076353A" w:rsidRDefault="00836F44" w:rsidP="00082F62">
            <w:pPr>
              <w:jc w:val="center"/>
              <w:rPr>
                <w:i/>
                <w:iCs/>
                <w:sz w:val="22"/>
              </w:rPr>
            </w:pPr>
            <w:r w:rsidRPr="0076353A">
              <w:rPr>
                <w:i/>
                <w:iCs/>
                <w:sz w:val="22"/>
              </w:rPr>
              <w:t>Calculation</w:t>
            </w:r>
          </w:p>
        </w:tc>
      </w:tr>
      <w:tr w:rsidR="00836F44" w14:paraId="1181E93E" w14:textId="77777777" w:rsidTr="0076353A">
        <w:trPr>
          <w:cantSplit/>
          <w:trHeight w:val="378"/>
        </w:trPr>
        <w:tc>
          <w:tcPr>
            <w:tcW w:w="3315" w:type="dxa"/>
            <w:tcBorders>
              <w:top w:val="single" w:sz="4" w:space="0" w:color="auto"/>
            </w:tcBorders>
            <w:vAlign w:val="center"/>
          </w:tcPr>
          <w:p w14:paraId="215D4E15" w14:textId="77777777" w:rsidR="00836F44" w:rsidRPr="009A2C7F" w:rsidRDefault="00836F44" w:rsidP="00082F62">
            <w:pPr>
              <w:rPr>
                <w:szCs w:val="20"/>
              </w:rPr>
            </w:pPr>
            <w:r w:rsidRPr="00610D3A">
              <w:rPr>
                <w:b/>
                <w:bCs/>
                <w:szCs w:val="20"/>
              </w:rPr>
              <w:t>Liquidity:</w:t>
            </w:r>
            <w:r w:rsidRPr="009A2C7F">
              <w:rPr>
                <w:szCs w:val="20"/>
              </w:rPr>
              <w:t xml:space="preserve"> Current Ratio</w:t>
            </w:r>
          </w:p>
        </w:tc>
        <w:tc>
          <w:tcPr>
            <w:tcW w:w="0" w:type="auto"/>
            <w:tcBorders>
              <w:top w:val="single" w:sz="4" w:space="0" w:color="auto"/>
            </w:tcBorders>
          </w:tcPr>
          <w:p w14:paraId="1389334E" w14:textId="77777777" w:rsidR="00836F44" w:rsidRPr="009A2C7F" w:rsidRDefault="00836F44" w:rsidP="00082F62">
            <w:pPr>
              <w:rPr>
                <w:szCs w:val="20"/>
              </w:rPr>
            </w:pPr>
            <w:r w:rsidRPr="009A2C7F">
              <w:rPr>
                <w:szCs w:val="20"/>
              </w:rPr>
              <w:t>Current Assets/Current Liabilities</w:t>
            </w:r>
          </w:p>
        </w:tc>
      </w:tr>
      <w:tr w:rsidR="00836F44" w14:paraId="3156BD68" w14:textId="77777777" w:rsidTr="0076353A">
        <w:trPr>
          <w:cantSplit/>
          <w:trHeight w:val="422"/>
        </w:trPr>
        <w:tc>
          <w:tcPr>
            <w:tcW w:w="3315" w:type="dxa"/>
            <w:vAlign w:val="center"/>
          </w:tcPr>
          <w:p w14:paraId="3FDDA1F3" w14:textId="77777777" w:rsidR="00836F44" w:rsidRPr="009A2C7F" w:rsidRDefault="00836F44" w:rsidP="00082F62">
            <w:pPr>
              <w:rPr>
                <w:szCs w:val="20"/>
              </w:rPr>
            </w:pPr>
            <w:r w:rsidRPr="00610D3A">
              <w:rPr>
                <w:b/>
                <w:bCs/>
                <w:szCs w:val="20"/>
              </w:rPr>
              <w:t>Operating</w:t>
            </w:r>
            <w:r w:rsidRPr="009A2C7F">
              <w:rPr>
                <w:szCs w:val="20"/>
              </w:rPr>
              <w:t>: Operating Margin</w:t>
            </w:r>
          </w:p>
        </w:tc>
        <w:tc>
          <w:tcPr>
            <w:tcW w:w="0" w:type="auto"/>
          </w:tcPr>
          <w:p w14:paraId="349ACA7C" w14:textId="77777777" w:rsidR="00836F44" w:rsidRPr="009A2C7F" w:rsidRDefault="00836F44" w:rsidP="00082F62">
            <w:pPr>
              <w:rPr>
                <w:szCs w:val="20"/>
              </w:rPr>
            </w:pPr>
            <w:r w:rsidRPr="009A2C7F">
              <w:rPr>
                <w:szCs w:val="20"/>
              </w:rPr>
              <w:t>Net Income/Revenue</w:t>
            </w:r>
          </w:p>
        </w:tc>
      </w:tr>
      <w:bookmarkEnd w:id="6"/>
    </w:tbl>
    <w:p w14:paraId="0E51C58C" w14:textId="7EAA00DD" w:rsidR="00350CA8" w:rsidRDefault="00350CA8" w:rsidP="003F76E0">
      <w:pPr>
        <w:jc w:val="center"/>
      </w:pPr>
    </w:p>
    <w:p w14:paraId="0541E3DE" w14:textId="539B2E85" w:rsidR="00AA5EDA" w:rsidRPr="00764080" w:rsidRDefault="00350CA8" w:rsidP="00AA5EDA">
      <w:pPr>
        <w:rPr>
          <w:sz w:val="22"/>
        </w:rPr>
      </w:pPr>
      <w:r>
        <w:t xml:space="preserve">The Key Metrics </w:t>
      </w:r>
      <w:r w:rsidR="006A38FB">
        <w:t xml:space="preserve">used in this report </w:t>
      </w:r>
      <w:r>
        <w:t xml:space="preserve">fall into </w:t>
      </w:r>
      <w:r w:rsidR="00525067">
        <w:t>two</w:t>
      </w:r>
      <w:r>
        <w:t xml:space="preserve"> categories: liquidit</w:t>
      </w:r>
      <w:r w:rsidR="00775583">
        <w:t>y</w:t>
      </w:r>
      <w:r w:rsidR="00076682">
        <w:t xml:space="preserve"> and </w:t>
      </w:r>
      <w:r>
        <w:t>operating</w:t>
      </w:r>
      <w:r w:rsidR="00076682">
        <w:t xml:space="preserve"> metrics</w:t>
      </w:r>
      <w:r>
        <w:t>. Liquidity</w:t>
      </w:r>
      <w:r w:rsidR="008162F8">
        <w:t xml:space="preserve"> </w:t>
      </w:r>
      <w:r>
        <w:t xml:space="preserve">ratios measure the quality and adequacy of assets to meet current obligations as they come due. Operating </w:t>
      </w:r>
      <w:r w:rsidR="00BB322A">
        <w:t>ratios</w:t>
      </w:r>
      <w:r w:rsidR="008162F8">
        <w:t xml:space="preserve"> </w:t>
      </w:r>
      <w:r>
        <w:t>are used to assist in the evaluation of management performance.</w:t>
      </w:r>
      <w:r w:rsidR="00764080">
        <w:t xml:space="preserve">  Table 2 shows the results of the Key Metric calculations for 2026 through 2031.</w:t>
      </w:r>
      <w:bookmarkStart w:id="7" w:name="_Ref90297718"/>
      <w:r w:rsidR="00AA5EDA" w:rsidRPr="00764080">
        <w:rPr>
          <w:sz w:val="22"/>
        </w:rPr>
        <w:t xml:space="preserve"> </w:t>
      </w:r>
    </w:p>
    <w:p w14:paraId="2D6D4482" w14:textId="77777777" w:rsidR="00761DE2" w:rsidRDefault="00836F44" w:rsidP="00764080">
      <w:pPr>
        <w:ind w:left="2880" w:firstLine="720"/>
        <w:rPr>
          <w:b/>
          <w:bCs/>
        </w:rPr>
      </w:pPr>
      <w:r w:rsidRPr="00764080">
        <w:rPr>
          <w:sz w:val="22"/>
        </w:rPr>
        <w:t xml:space="preserve">Table </w:t>
      </w:r>
      <w:r w:rsidRPr="00764080">
        <w:rPr>
          <w:sz w:val="22"/>
        </w:rPr>
        <w:fldChar w:fldCharType="begin"/>
      </w:r>
      <w:r w:rsidRPr="00764080">
        <w:rPr>
          <w:sz w:val="22"/>
        </w:rPr>
        <w:instrText xml:space="preserve"> SEQ Table \* ARABIC </w:instrText>
      </w:r>
      <w:r w:rsidRPr="00764080">
        <w:rPr>
          <w:sz w:val="22"/>
        </w:rPr>
        <w:fldChar w:fldCharType="separate"/>
      </w:r>
      <w:r w:rsidR="00AA5EDA">
        <w:rPr>
          <w:noProof/>
          <w:sz w:val="22"/>
        </w:rPr>
        <w:t>2</w:t>
      </w:r>
      <w:r w:rsidRPr="00764080">
        <w:rPr>
          <w:noProof/>
          <w:sz w:val="22"/>
        </w:rPr>
        <w:fldChar w:fldCharType="end"/>
      </w:r>
      <w:r w:rsidR="00761DE2" w:rsidRPr="00761DE2">
        <w:rPr>
          <w:b/>
          <w:bCs/>
        </w:rPr>
        <w:t xml:space="preserve"> </w:t>
      </w:r>
    </w:p>
    <w:p w14:paraId="03650273" w14:textId="37896826" w:rsidR="00836F44" w:rsidRPr="00764080" w:rsidRDefault="00761DE2" w:rsidP="00761DE2">
      <w:pPr>
        <w:shd w:val="clear" w:color="auto" w:fill="D9D9D9" w:themeFill="background1" w:themeFillShade="D9"/>
        <w:ind w:left="2880" w:firstLine="720"/>
        <w:rPr>
          <w:noProof/>
          <w:sz w:val="22"/>
        </w:rPr>
      </w:pPr>
      <w:r w:rsidRPr="00E405C7">
        <w:rPr>
          <w:b/>
          <w:bCs/>
        </w:rPr>
        <w:t>Summary of Key Metrics</w:t>
      </w:r>
    </w:p>
    <w:tbl>
      <w:tblPr>
        <w:tblStyle w:val="TableGrid"/>
        <w:tblW w:w="10527" w:type="dxa"/>
        <w:tblInd w:w="-185" w:type="dxa"/>
        <w:tblLook w:val="04A0" w:firstRow="1" w:lastRow="0" w:firstColumn="1" w:lastColumn="0" w:noHBand="0" w:noVBand="1"/>
        <w:tblCaption w:val="Summary of Key Metrics"/>
      </w:tblPr>
      <w:tblGrid>
        <w:gridCol w:w="1557"/>
        <w:gridCol w:w="1495"/>
        <w:gridCol w:w="1495"/>
        <w:gridCol w:w="1495"/>
        <w:gridCol w:w="1495"/>
        <w:gridCol w:w="1495"/>
        <w:gridCol w:w="1495"/>
      </w:tblGrid>
      <w:tr w:rsidR="00836F44" w14:paraId="6C477A48" w14:textId="77777777" w:rsidTr="00B73974">
        <w:trPr>
          <w:cantSplit/>
          <w:trHeight w:val="382"/>
          <w:tblHeader/>
        </w:trPr>
        <w:tc>
          <w:tcPr>
            <w:tcW w:w="1557" w:type="dxa"/>
            <w:tcBorders>
              <w:bottom w:val="nil"/>
            </w:tcBorders>
          </w:tcPr>
          <w:p w14:paraId="45FD26DF" w14:textId="058A8148" w:rsidR="00836F44" w:rsidRDefault="00761DE2" w:rsidP="00082F62">
            <w:r>
              <w:lastRenderedPageBreak/>
              <w:t>-</w:t>
            </w:r>
          </w:p>
        </w:tc>
        <w:tc>
          <w:tcPr>
            <w:tcW w:w="1495" w:type="dxa"/>
          </w:tcPr>
          <w:p w14:paraId="1BC9104E" w14:textId="77777777" w:rsidR="00836F44" w:rsidRPr="00E405C7" w:rsidRDefault="00836F44" w:rsidP="00082F62">
            <w:pPr>
              <w:jc w:val="center"/>
              <w:rPr>
                <w:b/>
                <w:bCs/>
              </w:rPr>
            </w:pPr>
            <w:r w:rsidRPr="00E405C7">
              <w:rPr>
                <w:b/>
                <w:bCs/>
              </w:rPr>
              <w:t>2026</w:t>
            </w:r>
          </w:p>
        </w:tc>
        <w:tc>
          <w:tcPr>
            <w:tcW w:w="1495" w:type="dxa"/>
          </w:tcPr>
          <w:p w14:paraId="0B834B45" w14:textId="77777777" w:rsidR="00836F44" w:rsidRPr="00E405C7" w:rsidRDefault="00836F44" w:rsidP="00082F62">
            <w:pPr>
              <w:jc w:val="center"/>
              <w:rPr>
                <w:b/>
                <w:bCs/>
              </w:rPr>
            </w:pPr>
            <w:r w:rsidRPr="00E405C7">
              <w:rPr>
                <w:b/>
                <w:bCs/>
              </w:rPr>
              <w:t>2027</w:t>
            </w:r>
          </w:p>
        </w:tc>
        <w:tc>
          <w:tcPr>
            <w:tcW w:w="1495" w:type="dxa"/>
          </w:tcPr>
          <w:p w14:paraId="46EB3BC1" w14:textId="77777777" w:rsidR="00836F44" w:rsidRPr="00E405C7" w:rsidRDefault="00836F44" w:rsidP="00082F62">
            <w:pPr>
              <w:jc w:val="center"/>
              <w:rPr>
                <w:b/>
                <w:bCs/>
              </w:rPr>
            </w:pPr>
            <w:r w:rsidRPr="00E405C7">
              <w:rPr>
                <w:b/>
                <w:bCs/>
              </w:rPr>
              <w:t>2028</w:t>
            </w:r>
          </w:p>
        </w:tc>
        <w:tc>
          <w:tcPr>
            <w:tcW w:w="1495" w:type="dxa"/>
          </w:tcPr>
          <w:p w14:paraId="496042F7" w14:textId="77777777" w:rsidR="00836F44" w:rsidRPr="00E405C7" w:rsidRDefault="00836F44" w:rsidP="00082F62">
            <w:pPr>
              <w:jc w:val="center"/>
              <w:rPr>
                <w:b/>
                <w:bCs/>
              </w:rPr>
            </w:pPr>
            <w:r w:rsidRPr="00E405C7">
              <w:rPr>
                <w:b/>
                <w:bCs/>
              </w:rPr>
              <w:t>2029</w:t>
            </w:r>
          </w:p>
        </w:tc>
        <w:tc>
          <w:tcPr>
            <w:tcW w:w="1495" w:type="dxa"/>
          </w:tcPr>
          <w:p w14:paraId="0CF5CE22" w14:textId="77777777" w:rsidR="00836F44" w:rsidRPr="00E405C7" w:rsidRDefault="00836F44" w:rsidP="00082F62">
            <w:pPr>
              <w:jc w:val="center"/>
              <w:rPr>
                <w:b/>
                <w:bCs/>
              </w:rPr>
            </w:pPr>
            <w:r w:rsidRPr="00E405C7">
              <w:rPr>
                <w:b/>
                <w:bCs/>
              </w:rPr>
              <w:t>2030</w:t>
            </w:r>
          </w:p>
        </w:tc>
        <w:tc>
          <w:tcPr>
            <w:tcW w:w="1495" w:type="dxa"/>
          </w:tcPr>
          <w:p w14:paraId="4CF19E01" w14:textId="77777777" w:rsidR="00836F44" w:rsidRPr="00E405C7" w:rsidRDefault="00836F44" w:rsidP="00082F62">
            <w:pPr>
              <w:jc w:val="center"/>
              <w:rPr>
                <w:b/>
                <w:bCs/>
              </w:rPr>
            </w:pPr>
            <w:r w:rsidRPr="00E405C7">
              <w:rPr>
                <w:b/>
                <w:bCs/>
              </w:rPr>
              <w:t>2031</w:t>
            </w:r>
          </w:p>
        </w:tc>
      </w:tr>
      <w:tr w:rsidR="00836F44" w14:paraId="10ABFD42" w14:textId="77777777" w:rsidTr="00B73974">
        <w:trPr>
          <w:cantSplit/>
          <w:trHeight w:val="689"/>
        </w:trPr>
        <w:tc>
          <w:tcPr>
            <w:tcW w:w="1557" w:type="dxa"/>
            <w:tcBorders>
              <w:top w:val="nil"/>
            </w:tcBorders>
          </w:tcPr>
          <w:p w14:paraId="0D2B07E8" w14:textId="77777777" w:rsidR="00836F44" w:rsidRPr="00140194" w:rsidRDefault="00836F44" w:rsidP="00082F62">
            <w:pPr>
              <w:rPr>
                <w:b/>
                <w:bCs/>
              </w:rPr>
            </w:pPr>
            <w:r w:rsidRPr="00140194">
              <w:rPr>
                <w:b/>
                <w:bCs/>
              </w:rPr>
              <w:t>Current Ratio</w:t>
            </w:r>
          </w:p>
        </w:tc>
        <w:tc>
          <w:tcPr>
            <w:tcW w:w="1495" w:type="dxa"/>
            <w:vAlign w:val="bottom"/>
          </w:tcPr>
          <w:p w14:paraId="46DB0A8D" w14:textId="77777777" w:rsidR="00836F44" w:rsidRDefault="00836F44" w:rsidP="00082F62">
            <w:pPr>
              <w:jc w:val="center"/>
            </w:pPr>
            <w:r>
              <w:t>6.7</w:t>
            </w:r>
          </w:p>
        </w:tc>
        <w:tc>
          <w:tcPr>
            <w:tcW w:w="1495" w:type="dxa"/>
            <w:vAlign w:val="bottom"/>
          </w:tcPr>
          <w:p w14:paraId="5C3090B2" w14:textId="77777777" w:rsidR="00836F44" w:rsidRDefault="00836F44" w:rsidP="00082F62">
            <w:pPr>
              <w:jc w:val="center"/>
            </w:pPr>
            <w:r>
              <w:t>6.8</w:t>
            </w:r>
          </w:p>
        </w:tc>
        <w:tc>
          <w:tcPr>
            <w:tcW w:w="1495" w:type="dxa"/>
            <w:vAlign w:val="bottom"/>
          </w:tcPr>
          <w:p w14:paraId="4E2BF5D3" w14:textId="77777777" w:rsidR="00836F44" w:rsidRDefault="00836F44" w:rsidP="00082F62">
            <w:pPr>
              <w:jc w:val="center"/>
            </w:pPr>
            <w:r>
              <w:t>7.0</w:t>
            </w:r>
          </w:p>
        </w:tc>
        <w:tc>
          <w:tcPr>
            <w:tcW w:w="1495" w:type="dxa"/>
            <w:vAlign w:val="bottom"/>
          </w:tcPr>
          <w:p w14:paraId="07826E7B" w14:textId="77777777" w:rsidR="00836F44" w:rsidRDefault="00836F44" w:rsidP="00082F62">
            <w:pPr>
              <w:jc w:val="center"/>
            </w:pPr>
            <w:r>
              <w:t>7.1</w:t>
            </w:r>
          </w:p>
        </w:tc>
        <w:tc>
          <w:tcPr>
            <w:tcW w:w="1495" w:type="dxa"/>
            <w:vAlign w:val="bottom"/>
          </w:tcPr>
          <w:p w14:paraId="31D51B75" w14:textId="77777777" w:rsidR="00836F44" w:rsidRDefault="00836F44" w:rsidP="00082F62">
            <w:pPr>
              <w:jc w:val="center"/>
            </w:pPr>
            <w:r>
              <w:t>7.2</w:t>
            </w:r>
          </w:p>
        </w:tc>
        <w:tc>
          <w:tcPr>
            <w:tcW w:w="1495" w:type="dxa"/>
            <w:vAlign w:val="bottom"/>
          </w:tcPr>
          <w:p w14:paraId="578B28E0" w14:textId="77777777" w:rsidR="00836F44" w:rsidRDefault="00836F44" w:rsidP="00082F62">
            <w:pPr>
              <w:jc w:val="center"/>
            </w:pPr>
            <w:r>
              <w:t>7.4</w:t>
            </w:r>
          </w:p>
        </w:tc>
      </w:tr>
      <w:tr w:rsidR="00836F44" w14:paraId="77246AEC" w14:textId="77777777" w:rsidTr="00B73974">
        <w:trPr>
          <w:cantSplit/>
          <w:trHeight w:val="678"/>
        </w:trPr>
        <w:tc>
          <w:tcPr>
            <w:tcW w:w="1557" w:type="dxa"/>
          </w:tcPr>
          <w:p w14:paraId="311F8553" w14:textId="77777777" w:rsidR="00836F44" w:rsidRPr="00140194" w:rsidRDefault="00836F44" w:rsidP="00082F62">
            <w:pPr>
              <w:rPr>
                <w:b/>
                <w:bCs/>
              </w:rPr>
            </w:pPr>
            <w:r w:rsidRPr="00140194">
              <w:rPr>
                <w:b/>
                <w:bCs/>
              </w:rPr>
              <w:t>Operating Margin</w:t>
            </w:r>
          </w:p>
        </w:tc>
        <w:tc>
          <w:tcPr>
            <w:tcW w:w="1495" w:type="dxa"/>
            <w:vAlign w:val="bottom"/>
          </w:tcPr>
          <w:p w14:paraId="214A8B69" w14:textId="77777777" w:rsidR="00836F44" w:rsidRPr="007E2A57" w:rsidRDefault="00836F44" w:rsidP="00082F62">
            <w:pPr>
              <w:jc w:val="center"/>
              <w:rPr>
                <w:sz w:val="22"/>
                <w:szCs w:val="22"/>
              </w:rPr>
            </w:pPr>
            <w:r w:rsidRPr="007E2A57">
              <w:rPr>
                <w:sz w:val="22"/>
                <w:szCs w:val="22"/>
              </w:rPr>
              <w:t>$3,832,221</w:t>
            </w:r>
          </w:p>
        </w:tc>
        <w:tc>
          <w:tcPr>
            <w:tcW w:w="1495" w:type="dxa"/>
            <w:vAlign w:val="bottom"/>
          </w:tcPr>
          <w:p w14:paraId="43D2EED8" w14:textId="77777777" w:rsidR="00836F44" w:rsidRPr="007E2A57" w:rsidRDefault="00836F44" w:rsidP="00082F62">
            <w:pPr>
              <w:jc w:val="center"/>
              <w:rPr>
                <w:sz w:val="22"/>
                <w:szCs w:val="22"/>
              </w:rPr>
            </w:pPr>
            <w:r w:rsidRPr="007E2A57">
              <w:rPr>
                <w:sz w:val="22"/>
                <w:szCs w:val="22"/>
              </w:rPr>
              <w:t>$4,928,708</w:t>
            </w:r>
          </w:p>
        </w:tc>
        <w:tc>
          <w:tcPr>
            <w:tcW w:w="1495" w:type="dxa"/>
            <w:vAlign w:val="bottom"/>
          </w:tcPr>
          <w:p w14:paraId="0E21BB0D" w14:textId="77777777" w:rsidR="00836F44" w:rsidRPr="007E2A57" w:rsidRDefault="00836F44" w:rsidP="00082F62">
            <w:pPr>
              <w:jc w:val="center"/>
              <w:rPr>
                <w:sz w:val="22"/>
                <w:szCs w:val="22"/>
              </w:rPr>
            </w:pPr>
            <w:r w:rsidRPr="007E2A57">
              <w:rPr>
                <w:sz w:val="22"/>
                <w:szCs w:val="22"/>
              </w:rPr>
              <w:t>$6,062,614</w:t>
            </w:r>
          </w:p>
        </w:tc>
        <w:tc>
          <w:tcPr>
            <w:tcW w:w="1495" w:type="dxa"/>
            <w:vAlign w:val="bottom"/>
          </w:tcPr>
          <w:p w14:paraId="3F118863" w14:textId="77777777" w:rsidR="00836F44" w:rsidRPr="007E2A57" w:rsidRDefault="00836F44" w:rsidP="00082F62">
            <w:pPr>
              <w:jc w:val="center"/>
              <w:rPr>
                <w:sz w:val="22"/>
                <w:szCs w:val="22"/>
              </w:rPr>
            </w:pPr>
            <w:r w:rsidRPr="007E2A57">
              <w:rPr>
                <w:sz w:val="22"/>
                <w:szCs w:val="22"/>
              </w:rPr>
              <w:t>$7,234,974</w:t>
            </w:r>
          </w:p>
        </w:tc>
        <w:tc>
          <w:tcPr>
            <w:tcW w:w="1495" w:type="dxa"/>
            <w:vAlign w:val="bottom"/>
          </w:tcPr>
          <w:p w14:paraId="1EAA0D51" w14:textId="77777777" w:rsidR="00836F44" w:rsidRPr="007E2A57" w:rsidRDefault="00836F44" w:rsidP="00082F62">
            <w:pPr>
              <w:jc w:val="center"/>
              <w:rPr>
                <w:sz w:val="22"/>
                <w:szCs w:val="22"/>
              </w:rPr>
            </w:pPr>
            <w:r w:rsidRPr="007E2A57">
              <w:rPr>
                <w:sz w:val="22"/>
                <w:szCs w:val="22"/>
              </w:rPr>
              <w:t>$8,446,852</w:t>
            </w:r>
          </w:p>
        </w:tc>
        <w:tc>
          <w:tcPr>
            <w:tcW w:w="1495" w:type="dxa"/>
            <w:vAlign w:val="bottom"/>
          </w:tcPr>
          <w:p w14:paraId="7CCD9D9C" w14:textId="77777777" w:rsidR="00836F44" w:rsidRPr="007E2A57" w:rsidRDefault="00836F44" w:rsidP="00082F62">
            <w:pPr>
              <w:jc w:val="center"/>
              <w:rPr>
                <w:sz w:val="22"/>
                <w:szCs w:val="22"/>
              </w:rPr>
            </w:pPr>
            <w:r w:rsidRPr="007E2A57">
              <w:rPr>
                <w:sz w:val="22"/>
                <w:szCs w:val="22"/>
              </w:rPr>
              <w:t>$9,699,336</w:t>
            </w:r>
          </w:p>
        </w:tc>
      </w:tr>
      <w:tr w:rsidR="00836F44" w14:paraId="22ABA8D4" w14:textId="77777777" w:rsidTr="00B73974">
        <w:trPr>
          <w:cantSplit/>
          <w:trHeight w:val="689"/>
        </w:trPr>
        <w:tc>
          <w:tcPr>
            <w:tcW w:w="1557" w:type="dxa"/>
          </w:tcPr>
          <w:p w14:paraId="4B26C650" w14:textId="77777777" w:rsidR="00836F44" w:rsidRPr="00140194" w:rsidRDefault="00836F44" w:rsidP="00082F62">
            <w:pPr>
              <w:rPr>
                <w:b/>
                <w:bCs/>
              </w:rPr>
            </w:pPr>
            <w:r w:rsidRPr="00140194">
              <w:rPr>
                <w:b/>
                <w:bCs/>
              </w:rPr>
              <w:t>Operating Margin %</w:t>
            </w:r>
          </w:p>
        </w:tc>
        <w:tc>
          <w:tcPr>
            <w:tcW w:w="1495" w:type="dxa"/>
            <w:vAlign w:val="bottom"/>
          </w:tcPr>
          <w:p w14:paraId="2992B82A" w14:textId="77777777" w:rsidR="00836F44" w:rsidRPr="007E2A57" w:rsidRDefault="00836F44" w:rsidP="00082F62">
            <w:pPr>
              <w:jc w:val="center"/>
              <w:rPr>
                <w:sz w:val="22"/>
                <w:szCs w:val="22"/>
              </w:rPr>
            </w:pPr>
            <w:r w:rsidRPr="007E2A57">
              <w:rPr>
                <w:sz w:val="22"/>
                <w:szCs w:val="22"/>
              </w:rPr>
              <w:t>0.3%</w:t>
            </w:r>
          </w:p>
        </w:tc>
        <w:tc>
          <w:tcPr>
            <w:tcW w:w="1495" w:type="dxa"/>
            <w:vAlign w:val="bottom"/>
          </w:tcPr>
          <w:p w14:paraId="7CAFF992" w14:textId="77777777" w:rsidR="00836F44" w:rsidRPr="007E2A57" w:rsidRDefault="00836F44" w:rsidP="00082F62">
            <w:pPr>
              <w:jc w:val="center"/>
              <w:rPr>
                <w:sz w:val="22"/>
                <w:szCs w:val="22"/>
              </w:rPr>
            </w:pPr>
            <w:r w:rsidRPr="007E2A57">
              <w:rPr>
                <w:sz w:val="22"/>
                <w:szCs w:val="22"/>
              </w:rPr>
              <w:t>0.4%</w:t>
            </w:r>
          </w:p>
        </w:tc>
        <w:tc>
          <w:tcPr>
            <w:tcW w:w="1495" w:type="dxa"/>
            <w:vAlign w:val="bottom"/>
          </w:tcPr>
          <w:p w14:paraId="06065FD6" w14:textId="77777777" w:rsidR="00836F44" w:rsidRPr="007E2A57" w:rsidRDefault="00836F44" w:rsidP="00082F62">
            <w:pPr>
              <w:jc w:val="center"/>
              <w:rPr>
                <w:sz w:val="22"/>
                <w:szCs w:val="22"/>
              </w:rPr>
            </w:pPr>
            <w:r w:rsidRPr="007E2A57">
              <w:rPr>
                <w:sz w:val="22"/>
                <w:szCs w:val="22"/>
              </w:rPr>
              <w:t>0.4%</w:t>
            </w:r>
          </w:p>
        </w:tc>
        <w:tc>
          <w:tcPr>
            <w:tcW w:w="1495" w:type="dxa"/>
            <w:vAlign w:val="bottom"/>
          </w:tcPr>
          <w:p w14:paraId="3D9749B8" w14:textId="77777777" w:rsidR="00836F44" w:rsidRPr="007E2A57" w:rsidRDefault="00836F44" w:rsidP="00082F62">
            <w:pPr>
              <w:jc w:val="center"/>
              <w:rPr>
                <w:sz w:val="22"/>
                <w:szCs w:val="22"/>
              </w:rPr>
            </w:pPr>
            <w:r w:rsidRPr="007E2A57">
              <w:rPr>
                <w:sz w:val="22"/>
                <w:szCs w:val="22"/>
              </w:rPr>
              <w:t>0.5%</w:t>
            </w:r>
          </w:p>
        </w:tc>
        <w:tc>
          <w:tcPr>
            <w:tcW w:w="1495" w:type="dxa"/>
            <w:vAlign w:val="bottom"/>
          </w:tcPr>
          <w:p w14:paraId="6FF3DB6D" w14:textId="77777777" w:rsidR="00836F44" w:rsidRPr="007E2A57" w:rsidRDefault="00836F44" w:rsidP="00082F62">
            <w:pPr>
              <w:jc w:val="center"/>
              <w:rPr>
                <w:sz w:val="22"/>
                <w:szCs w:val="22"/>
              </w:rPr>
            </w:pPr>
            <w:r w:rsidRPr="007E2A57">
              <w:rPr>
                <w:sz w:val="22"/>
                <w:szCs w:val="22"/>
              </w:rPr>
              <w:t>0.6%</w:t>
            </w:r>
          </w:p>
        </w:tc>
        <w:tc>
          <w:tcPr>
            <w:tcW w:w="1495" w:type="dxa"/>
            <w:vAlign w:val="bottom"/>
          </w:tcPr>
          <w:p w14:paraId="7935DEA7" w14:textId="77777777" w:rsidR="00836F44" w:rsidRPr="007E2A57" w:rsidRDefault="00836F44" w:rsidP="00082F62">
            <w:pPr>
              <w:jc w:val="center"/>
              <w:rPr>
                <w:sz w:val="22"/>
                <w:szCs w:val="22"/>
              </w:rPr>
            </w:pPr>
            <w:r w:rsidRPr="007E2A57">
              <w:rPr>
                <w:sz w:val="22"/>
                <w:szCs w:val="22"/>
              </w:rPr>
              <w:t>0.7%</w:t>
            </w:r>
          </w:p>
        </w:tc>
      </w:tr>
    </w:tbl>
    <w:p w14:paraId="2E787FBE" w14:textId="77777777" w:rsidR="00836F44" w:rsidRPr="007E2A57" w:rsidRDefault="00836F44" w:rsidP="00836F44">
      <w:pPr>
        <w:pStyle w:val="ListParagraph"/>
        <w:numPr>
          <w:ilvl w:val="0"/>
          <w:numId w:val="47"/>
        </w:numPr>
        <w:rPr>
          <w:i/>
          <w:iCs/>
        </w:rPr>
      </w:pPr>
      <w:r w:rsidRPr="007E2A57">
        <w:rPr>
          <w:i/>
          <w:iCs/>
        </w:rPr>
        <w:t>Calculated based on information provided by Management.</w:t>
      </w:r>
    </w:p>
    <w:bookmarkEnd w:id="7"/>
    <w:p w14:paraId="2B772699" w14:textId="429CABF6" w:rsidR="00EE396C" w:rsidRDefault="00EE396C" w:rsidP="003B3564">
      <w:pPr>
        <w:ind w:left="-432"/>
        <w:jc w:val="center"/>
      </w:pPr>
    </w:p>
    <w:p w14:paraId="45C6098A" w14:textId="5CB49571" w:rsidR="000D7614" w:rsidRPr="00F15954" w:rsidRDefault="000D7614" w:rsidP="00093D86">
      <w:pPr>
        <w:pStyle w:val="Heading3"/>
      </w:pPr>
      <w:r w:rsidRPr="00F15954">
        <w:t>Revenues</w:t>
      </w:r>
    </w:p>
    <w:p w14:paraId="76D7B3A7" w14:textId="77094E58" w:rsidR="004A631F" w:rsidRDefault="002157C2" w:rsidP="006C0C7B">
      <w:r>
        <w:t>To</w:t>
      </w:r>
      <w:r w:rsidR="00214E61">
        <w:t xml:space="preserve"> determine the reasonableness of the pro</w:t>
      </w:r>
      <w:r>
        <w:t>spective</w:t>
      </w:r>
      <w:r w:rsidR="00214E61">
        <w:t xml:space="preserve"> revenues, we reviewed the</w:t>
      </w:r>
      <w:r w:rsidR="0005490A">
        <w:t xml:space="preserve"> </w:t>
      </w:r>
      <w:r w:rsidR="004A631F">
        <w:t>H</w:t>
      </w:r>
      <w:r w:rsidR="0005490A">
        <w:t>istorical</w:t>
      </w:r>
      <w:r w:rsidR="0080140C">
        <w:t xml:space="preserve"> </w:t>
      </w:r>
      <w:r w:rsidR="004A631F">
        <w:t xml:space="preserve">Period </w:t>
      </w:r>
      <w:r w:rsidR="0080140C">
        <w:t>revenue</w:t>
      </w:r>
      <w:r w:rsidR="00E60601">
        <w:t xml:space="preserve"> of </w:t>
      </w:r>
      <w:r w:rsidR="003F1439">
        <w:t>Reliant</w:t>
      </w:r>
      <w:r w:rsidR="00E60601">
        <w:t xml:space="preserve"> by each of their primary business units</w:t>
      </w:r>
      <w:r w:rsidR="000E4EDB">
        <w:t xml:space="preserve"> and compared those </w:t>
      </w:r>
      <w:r w:rsidR="0080140C">
        <w:t>figures</w:t>
      </w:r>
      <w:r w:rsidR="000E4EDB">
        <w:t xml:space="preserve"> to </w:t>
      </w:r>
      <w:r w:rsidR="004A631F">
        <w:t>the Prospective Period</w:t>
      </w:r>
      <w:r w:rsidR="000E4EDB">
        <w:t xml:space="preserve">. We also reviewed </w:t>
      </w:r>
      <w:r w:rsidR="00D97E7E">
        <w:t>Management’s commentary related to key assumptions utilized in developing the</w:t>
      </w:r>
      <w:r w:rsidR="00D267B4">
        <w:t xml:space="preserve"> Budget Year and</w:t>
      </w:r>
      <w:r w:rsidR="00D97E7E">
        <w:t xml:space="preserve"> </w:t>
      </w:r>
      <w:r w:rsidR="00DB3DAA">
        <w:t>Forecast Period</w:t>
      </w:r>
      <w:r w:rsidR="00D97E7E">
        <w:t xml:space="preserve">. </w:t>
      </w:r>
    </w:p>
    <w:p w14:paraId="4A5DB650" w14:textId="4FD028A6" w:rsidR="00D710B4" w:rsidRDefault="003F1439" w:rsidP="006C0C7B">
      <w:r>
        <w:t>Reliant</w:t>
      </w:r>
      <w:r w:rsidR="00AA49AC">
        <w:t xml:space="preserve"> has t</w:t>
      </w:r>
      <w:r w:rsidR="00475D38">
        <w:t>wo</w:t>
      </w:r>
      <w:r w:rsidR="00AA49AC">
        <w:t xml:space="preserve"> primary revenue </w:t>
      </w:r>
      <w:r w:rsidR="00AE7066">
        <w:t>streams inclusive of premium revenue</w:t>
      </w:r>
      <w:r w:rsidR="00427F7F">
        <w:t xml:space="preserve"> (</w:t>
      </w:r>
      <w:r w:rsidR="00AB6006">
        <w:t>insurance business)</w:t>
      </w:r>
      <w:r w:rsidR="00475D38">
        <w:t xml:space="preserve"> and</w:t>
      </w:r>
      <w:r w:rsidR="00AE7066">
        <w:t xml:space="preserve"> service revenue</w:t>
      </w:r>
      <w:r w:rsidR="00AB6006">
        <w:t xml:space="preserve"> (medical services business</w:t>
      </w:r>
      <w:r w:rsidR="00475D38">
        <w:t>).</w:t>
      </w:r>
    </w:p>
    <w:p w14:paraId="667866CA" w14:textId="1B0B6B41" w:rsidR="0047529C" w:rsidRDefault="00D710B4" w:rsidP="006C0C7B">
      <w:r w:rsidRPr="00C06263">
        <w:rPr>
          <w:u w:val="single"/>
        </w:rPr>
        <w:t>Premium Revenue</w:t>
      </w:r>
      <w:r>
        <w:t xml:space="preserve">: </w:t>
      </w:r>
      <w:r w:rsidR="00EF1E78">
        <w:t>Between 2023 and 2025</w:t>
      </w:r>
      <w:r>
        <w:t>, pre</w:t>
      </w:r>
      <w:r w:rsidR="00EF1E78">
        <w:t xml:space="preserve">mium revenue has </w:t>
      </w:r>
      <w:proofErr w:type="gramStart"/>
      <w:r w:rsidR="00EF1E78">
        <w:t xml:space="preserve">accounted </w:t>
      </w:r>
      <w:r>
        <w:t xml:space="preserve"> </w:t>
      </w:r>
      <w:r w:rsidR="00EF1E78">
        <w:t>for</w:t>
      </w:r>
      <w:proofErr w:type="gramEnd"/>
      <w:r w:rsidR="00EF1E78">
        <w:t xml:space="preserve"> approximately </w:t>
      </w:r>
      <w:r w:rsidR="00934DDB">
        <w:t>7</w:t>
      </w:r>
      <w:r w:rsidR="004D2A10">
        <w:t>1</w:t>
      </w:r>
      <w:r w:rsidR="00934DDB">
        <w:t xml:space="preserve">% to </w:t>
      </w:r>
      <w:r w:rsidR="004D2A10">
        <w:t>80</w:t>
      </w:r>
      <w:r w:rsidR="00934DDB">
        <w:t xml:space="preserve">% of total revenues and has increased by an average of </w:t>
      </w:r>
      <w:r w:rsidR="00130FDF">
        <w:t>28.4</w:t>
      </w:r>
      <w:r w:rsidR="008D15F6">
        <w:t>% annually</w:t>
      </w:r>
      <w:r w:rsidR="00615C2E">
        <w:t xml:space="preserve"> from 2023 through 2025</w:t>
      </w:r>
      <w:r w:rsidR="008D15F6">
        <w:t xml:space="preserve">. </w:t>
      </w:r>
      <w:r w:rsidR="002D4239">
        <w:t xml:space="preserve">Premium revenues are </w:t>
      </w:r>
      <w:proofErr w:type="gramStart"/>
      <w:r w:rsidR="0018124A">
        <w:t>estimated</w:t>
      </w:r>
      <w:proofErr w:type="gramEnd"/>
      <w:r w:rsidR="0018124A">
        <w:t xml:space="preserve"> </w:t>
      </w:r>
      <w:r w:rsidR="002D4239">
        <w:t xml:space="preserve">to </w:t>
      </w:r>
      <w:r w:rsidR="0047529C">
        <w:t xml:space="preserve">increase by 2.5% annually in the </w:t>
      </w:r>
      <w:r w:rsidR="00615C2E">
        <w:t>F</w:t>
      </w:r>
      <w:r w:rsidR="0047529C">
        <w:t xml:space="preserve">orecast </w:t>
      </w:r>
      <w:r w:rsidR="00615C2E">
        <w:t>P</w:t>
      </w:r>
      <w:r w:rsidR="0047529C">
        <w:t>eriod.</w:t>
      </w:r>
      <w:r w:rsidR="00313BEC">
        <w:t xml:space="preserve"> </w:t>
      </w:r>
      <w:r w:rsidR="0036522D">
        <w:t xml:space="preserve">2026 </w:t>
      </w:r>
      <w:r w:rsidR="00042034">
        <w:t>b</w:t>
      </w:r>
      <w:r w:rsidR="0036522D">
        <w:t>udgeted premium revenue is ~$</w:t>
      </w:r>
      <w:r w:rsidR="002955FF">
        <w:t>1</w:t>
      </w:r>
      <w:r w:rsidR="0036522D">
        <w:t>.</w:t>
      </w:r>
      <w:r w:rsidR="002955FF">
        <w:t>1</w:t>
      </w:r>
      <w:r w:rsidR="0036522D">
        <w:t>B</w:t>
      </w:r>
    </w:p>
    <w:p w14:paraId="58D325C0" w14:textId="2546D50E" w:rsidR="0047529C" w:rsidRDefault="00107413" w:rsidP="0047529C">
      <w:r w:rsidRPr="00C06263">
        <w:rPr>
          <w:u w:val="single"/>
        </w:rPr>
        <w:t>Service</w:t>
      </w:r>
      <w:r w:rsidR="0047529C" w:rsidRPr="00C06263">
        <w:rPr>
          <w:u w:val="single"/>
        </w:rPr>
        <w:t xml:space="preserve"> Revenue</w:t>
      </w:r>
      <w:r w:rsidR="0047529C">
        <w:t xml:space="preserve">: Between 2023 and 2025, </w:t>
      </w:r>
      <w:r w:rsidR="00272138">
        <w:t xml:space="preserve">service </w:t>
      </w:r>
      <w:r w:rsidR="0047529C">
        <w:t>revenue has accounted for approximately</w:t>
      </w:r>
      <w:r w:rsidR="00272138">
        <w:t xml:space="preserve"> </w:t>
      </w:r>
      <w:r w:rsidR="000B3D07">
        <w:t>20</w:t>
      </w:r>
      <w:r w:rsidR="00282271">
        <w:t>%</w:t>
      </w:r>
      <w:r w:rsidR="00272138">
        <w:t xml:space="preserve"> to </w:t>
      </w:r>
      <w:r w:rsidR="00A26110">
        <w:t>29</w:t>
      </w:r>
      <w:r w:rsidR="003E339C">
        <w:t xml:space="preserve">% of total revenues and </w:t>
      </w:r>
      <w:r w:rsidR="00CC0A31">
        <w:t xml:space="preserve">decreased </w:t>
      </w:r>
      <w:r w:rsidR="003E339C">
        <w:t>b</w:t>
      </w:r>
      <w:r w:rsidR="00CC0A31">
        <w:t>y</w:t>
      </w:r>
      <w:r w:rsidR="00C372D7">
        <w:t xml:space="preserve"> an average of</w:t>
      </w:r>
      <w:r w:rsidR="003716C9">
        <w:t xml:space="preserve"> </w:t>
      </w:r>
      <w:r w:rsidR="00CC0A31">
        <w:t>2.3%</w:t>
      </w:r>
      <w:r w:rsidR="00042034">
        <w:t xml:space="preserve"> from 2023 through 2025</w:t>
      </w:r>
      <w:r w:rsidR="00CC0A31">
        <w:t xml:space="preserve"> (there was 0.8% growth from 2024 through 2025)</w:t>
      </w:r>
      <w:r w:rsidR="00042034">
        <w:t xml:space="preserve">. </w:t>
      </w:r>
      <w:r w:rsidR="003E339C">
        <w:t xml:space="preserve">Service </w:t>
      </w:r>
      <w:r w:rsidR="0047529C">
        <w:t xml:space="preserve">revenues are </w:t>
      </w:r>
      <w:r w:rsidR="0018124A">
        <w:t xml:space="preserve">estimated </w:t>
      </w:r>
      <w:r w:rsidR="0047529C">
        <w:t xml:space="preserve">to increase by </w:t>
      </w:r>
      <w:r w:rsidR="004E53C4">
        <w:t>1</w:t>
      </w:r>
      <w:r w:rsidR="0047529C">
        <w:t>.</w:t>
      </w:r>
      <w:r w:rsidR="00CC0A31">
        <w:t>0</w:t>
      </w:r>
      <w:r w:rsidR="0047529C">
        <w:t xml:space="preserve">% annually in the </w:t>
      </w:r>
      <w:r w:rsidR="00042034">
        <w:t>Forecast Period. 2026 budgeted service revenue is ~</w:t>
      </w:r>
      <w:r w:rsidR="00837C10">
        <w:t>$</w:t>
      </w:r>
      <w:r w:rsidR="00502AF9">
        <w:t>246</w:t>
      </w:r>
      <w:r w:rsidR="00837C10">
        <w:t>M.</w:t>
      </w:r>
    </w:p>
    <w:p w14:paraId="552695EF" w14:textId="617DDA52" w:rsidR="003F2A01" w:rsidRDefault="00F357FB" w:rsidP="006C0C7B">
      <w:r>
        <w:t xml:space="preserve">Management has represented that several </w:t>
      </w:r>
      <w:r w:rsidR="003F2A01">
        <w:t>initiatives are expected to enhance revenues in the Forecast Period such as</w:t>
      </w:r>
      <w:r w:rsidR="00700B89">
        <w:t xml:space="preserve"> anticipated growth in provider capacity and </w:t>
      </w:r>
      <w:r w:rsidR="009C2BDB">
        <w:t xml:space="preserve">patient volumes, </w:t>
      </w:r>
      <w:r w:rsidR="00C668AD">
        <w:t>expected</w:t>
      </w:r>
      <w:r w:rsidR="009C2BDB">
        <w:t xml:space="preserve"> favorable</w:t>
      </w:r>
      <w:r w:rsidR="00C668AD">
        <w:t xml:space="preserve"> 2026 payer contract negotiations</w:t>
      </w:r>
      <w:r w:rsidR="009C2BDB">
        <w:t xml:space="preserve">, and </w:t>
      </w:r>
      <w:r w:rsidR="001B726A">
        <w:t xml:space="preserve">updated premium revenue pricing which will more accurately account for </w:t>
      </w:r>
      <w:proofErr w:type="gramStart"/>
      <w:r w:rsidR="001B726A">
        <w:t>elevated GLP-1</w:t>
      </w:r>
      <w:proofErr w:type="gramEnd"/>
      <w:r w:rsidR="001B726A">
        <w:t xml:space="preserve"> drug expenses.</w:t>
      </w:r>
      <w:r w:rsidR="00C668AD">
        <w:t xml:space="preserve"> </w:t>
      </w:r>
    </w:p>
    <w:p w14:paraId="2F36C809" w14:textId="53EF1249" w:rsidR="008F0EDB" w:rsidRDefault="00862A98" w:rsidP="006C0C7B">
      <w:r>
        <w:lastRenderedPageBreak/>
        <w:t>Total revenues ha</w:t>
      </w:r>
      <w:r w:rsidR="009F0D6B">
        <w:t>ve</w:t>
      </w:r>
      <w:r>
        <w:t xml:space="preserve"> grown at an average of </w:t>
      </w:r>
      <w:r w:rsidR="00207079">
        <w:t>19.6</w:t>
      </w:r>
      <w:r w:rsidR="007A5220">
        <w:t>% from 2023 to 2025 and are forecasted to grow</w:t>
      </w:r>
      <w:r w:rsidR="00A6646B">
        <w:t xml:space="preserve"> </w:t>
      </w:r>
      <w:r w:rsidR="00CF6361">
        <w:t>5.3</w:t>
      </w:r>
      <w:r w:rsidR="00A6646B">
        <w:t>% in 2026</w:t>
      </w:r>
      <w:r w:rsidR="007A5220">
        <w:t xml:space="preserve"> </w:t>
      </w:r>
      <w:r w:rsidR="00A6646B">
        <w:t xml:space="preserve">and </w:t>
      </w:r>
      <w:r w:rsidR="007A5220">
        <w:t>at 2.</w:t>
      </w:r>
      <w:r w:rsidR="00CF6361">
        <w:t>2</w:t>
      </w:r>
      <w:r w:rsidR="007A5220">
        <w:t xml:space="preserve">% </w:t>
      </w:r>
      <w:r w:rsidR="00A6646B">
        <w:t xml:space="preserve">annually </w:t>
      </w:r>
      <w:r w:rsidR="007A5220">
        <w:t xml:space="preserve">from 2027 through 2031. </w:t>
      </w:r>
    </w:p>
    <w:p w14:paraId="473A6F7C" w14:textId="5F94182B" w:rsidR="000D7614" w:rsidRPr="009366EA" w:rsidRDefault="000D7614" w:rsidP="00093D86">
      <w:pPr>
        <w:pStyle w:val="Heading3"/>
      </w:pPr>
      <w:r w:rsidRPr="009366EA">
        <w:t>Expenses</w:t>
      </w:r>
      <w:r w:rsidR="00D64741">
        <w:t xml:space="preserve"> and Operating Margin</w:t>
      </w:r>
    </w:p>
    <w:p w14:paraId="5BC4EF4D" w14:textId="77777777" w:rsidR="00BA1F33" w:rsidRDefault="00E1370A" w:rsidP="00E1370A">
      <w:r>
        <w:t>We analyzed the expense</w:t>
      </w:r>
      <w:r w:rsidR="00717FC2">
        <w:t>s</w:t>
      </w:r>
      <w:r w:rsidR="00237748">
        <w:t xml:space="preserve"> </w:t>
      </w:r>
      <w:r w:rsidR="002D6E7D">
        <w:t xml:space="preserve">included in the </w:t>
      </w:r>
      <w:r w:rsidR="00B17504">
        <w:t xml:space="preserve">Prospective </w:t>
      </w:r>
      <w:r w:rsidR="002D6E7D">
        <w:t xml:space="preserve">Financials </w:t>
      </w:r>
      <w:r>
        <w:t>for reasonableness</w:t>
      </w:r>
      <w:r w:rsidR="00BA0580">
        <w:t>.</w:t>
      </w:r>
      <w:r>
        <w:t xml:space="preserve"> </w:t>
      </w:r>
    </w:p>
    <w:p w14:paraId="279843E4" w14:textId="15CAF88F" w:rsidR="00676AAE" w:rsidRDefault="00BA1F33" w:rsidP="00E1370A">
      <w:r>
        <w:t>Expens</w:t>
      </w:r>
      <w:r w:rsidR="00B77B6E">
        <w:t>e</w:t>
      </w:r>
      <w:r w:rsidR="00A03840">
        <w:t xml:space="preserve"> cate</w:t>
      </w:r>
      <w:r w:rsidR="00B77B6E">
        <w:t>gories</w:t>
      </w:r>
      <w:r w:rsidR="00A03840">
        <w:t xml:space="preserve"> as follows</w:t>
      </w:r>
      <w:r w:rsidR="00676AAE">
        <w:t>:</w:t>
      </w:r>
    </w:p>
    <w:p w14:paraId="6CE973E0" w14:textId="4D047649" w:rsidR="00676AAE" w:rsidRDefault="00676AAE" w:rsidP="00675FB8">
      <w:pPr>
        <w:pStyle w:val="VlnBullet1"/>
      </w:pPr>
      <w:r>
        <w:t>M</w:t>
      </w:r>
      <w:r w:rsidR="00906E8F">
        <w:t>edical costs</w:t>
      </w:r>
    </w:p>
    <w:p w14:paraId="7D974DCC" w14:textId="44DF5FDD" w:rsidR="002566C8" w:rsidRDefault="002566C8" w:rsidP="00675FB8">
      <w:pPr>
        <w:pStyle w:val="VlnBullet1"/>
      </w:pPr>
      <w:r>
        <w:t>Workforce costs</w:t>
      </w:r>
    </w:p>
    <w:p w14:paraId="2B7DE7C6" w14:textId="2418CD45" w:rsidR="002566C8" w:rsidRDefault="002566C8" w:rsidP="00675FB8">
      <w:pPr>
        <w:pStyle w:val="VlnBullet1"/>
      </w:pPr>
      <w:r>
        <w:t xml:space="preserve">Marketing, </w:t>
      </w:r>
      <w:proofErr w:type="gramStart"/>
      <w:r>
        <w:t>print</w:t>
      </w:r>
      <w:proofErr w:type="gramEnd"/>
      <w:r>
        <w:t>, and postage</w:t>
      </w:r>
    </w:p>
    <w:p w14:paraId="163CAF96" w14:textId="5F42013D" w:rsidR="002566C8" w:rsidRDefault="002566C8" w:rsidP="00675FB8">
      <w:pPr>
        <w:pStyle w:val="VlnBullet1"/>
      </w:pPr>
      <w:r>
        <w:t>Professional fees</w:t>
      </w:r>
    </w:p>
    <w:p w14:paraId="7B6793FF" w14:textId="2DFF5A0B" w:rsidR="002566C8" w:rsidRDefault="002566C8" w:rsidP="00675FB8">
      <w:pPr>
        <w:pStyle w:val="VlnBullet1"/>
      </w:pPr>
      <w:r>
        <w:t>Data proc/</w:t>
      </w:r>
      <w:proofErr w:type="spellStart"/>
      <w:r w:rsidR="00806326">
        <w:t>Capt</w:t>
      </w:r>
      <w:proofErr w:type="spellEnd"/>
      <w:r w:rsidR="00806326">
        <w:t xml:space="preserve"> &amp; other </w:t>
      </w:r>
      <w:proofErr w:type="spellStart"/>
      <w:r w:rsidR="00806326">
        <w:t>noncap</w:t>
      </w:r>
      <w:proofErr w:type="spellEnd"/>
    </w:p>
    <w:p w14:paraId="5AEAE213" w14:textId="203534B1" w:rsidR="00806326" w:rsidRDefault="00806326" w:rsidP="00675FB8">
      <w:pPr>
        <w:pStyle w:val="VlnBullet1"/>
      </w:pPr>
      <w:r>
        <w:t>Insurance &amp; business taxes</w:t>
      </w:r>
    </w:p>
    <w:p w14:paraId="29F896B9" w14:textId="10863384" w:rsidR="00806326" w:rsidRDefault="00806326" w:rsidP="00675FB8">
      <w:pPr>
        <w:pStyle w:val="VlnBullet1"/>
      </w:pPr>
      <w:r>
        <w:t>Occupancy</w:t>
      </w:r>
    </w:p>
    <w:p w14:paraId="6586C139" w14:textId="2C2B5CD4" w:rsidR="00806326" w:rsidRDefault="00806326" w:rsidP="00675FB8">
      <w:pPr>
        <w:pStyle w:val="VlnBullet1"/>
      </w:pPr>
      <w:r>
        <w:t>Travel &amp; entertainment</w:t>
      </w:r>
    </w:p>
    <w:p w14:paraId="69EEBD5B" w14:textId="39751959" w:rsidR="00806326" w:rsidRDefault="00806326" w:rsidP="00675FB8">
      <w:pPr>
        <w:pStyle w:val="VlnBullet1"/>
      </w:pPr>
      <w:r>
        <w:t>Telecommunications</w:t>
      </w:r>
    </w:p>
    <w:p w14:paraId="0B287CAC" w14:textId="57E75B69" w:rsidR="00806326" w:rsidRDefault="00806326" w:rsidP="00675FB8">
      <w:pPr>
        <w:pStyle w:val="VlnBullet1"/>
      </w:pPr>
      <w:r>
        <w:t>Other expenses</w:t>
      </w:r>
    </w:p>
    <w:p w14:paraId="6EFA7601" w14:textId="4ABDCC44" w:rsidR="00806326" w:rsidRDefault="00675FB8" w:rsidP="00675FB8">
      <w:pPr>
        <w:pStyle w:val="VlnBullet1"/>
      </w:pPr>
      <w:r>
        <w:t xml:space="preserve">Depreciation &amp; </w:t>
      </w:r>
      <w:r w:rsidR="00A03840">
        <w:t>a</w:t>
      </w:r>
      <w:r>
        <w:t>mortization</w:t>
      </w:r>
    </w:p>
    <w:p w14:paraId="17C89B42" w14:textId="1DFB0A27" w:rsidR="00675FB8" w:rsidRDefault="00675FB8" w:rsidP="00675FB8">
      <w:pPr>
        <w:pStyle w:val="VlnBullet1"/>
      </w:pPr>
      <w:r>
        <w:t>Other compensation</w:t>
      </w:r>
    </w:p>
    <w:p w14:paraId="60C730F7" w14:textId="77777777" w:rsidR="00A03840" w:rsidRDefault="00A03840" w:rsidP="00342D50">
      <w:pPr>
        <w:pStyle w:val="VlnBullet1"/>
        <w:numPr>
          <w:ilvl w:val="0"/>
          <w:numId w:val="0"/>
        </w:numPr>
      </w:pPr>
    </w:p>
    <w:p w14:paraId="3233B674" w14:textId="0CEE75FD" w:rsidR="00B4793B" w:rsidRDefault="009F0D6B" w:rsidP="00A03840">
      <w:pPr>
        <w:pStyle w:val="VlnBullet1"/>
        <w:numPr>
          <w:ilvl w:val="0"/>
          <w:numId w:val="0"/>
        </w:numPr>
      </w:pPr>
      <w:r>
        <w:t>Total</w:t>
      </w:r>
      <w:r w:rsidR="00C34027">
        <w:t xml:space="preserve"> expenses</w:t>
      </w:r>
      <w:r>
        <w:t xml:space="preserve"> have grown</w:t>
      </w:r>
      <w:r w:rsidR="00BA43DB">
        <w:t xml:space="preserve"> at an average of </w:t>
      </w:r>
      <w:r w:rsidR="00004338">
        <w:t>3.6</w:t>
      </w:r>
      <w:r w:rsidR="00064A59">
        <w:t xml:space="preserve">% from </w:t>
      </w:r>
      <w:r>
        <w:t>2023 to 2025</w:t>
      </w:r>
      <w:r w:rsidR="00A90D0A">
        <w:t>,</w:t>
      </w:r>
      <w:r>
        <w:t xml:space="preserve"> to </w:t>
      </w:r>
      <w:r w:rsidR="0088404D">
        <w:t>decrease by</w:t>
      </w:r>
      <w:r>
        <w:t xml:space="preserve"> </w:t>
      </w:r>
      <w:r w:rsidR="0088404D">
        <w:t>6.3</w:t>
      </w:r>
      <w:r w:rsidR="00F518C0">
        <w:t>% in 2026 and</w:t>
      </w:r>
      <w:r w:rsidR="002D5C50">
        <w:t xml:space="preserve"> increase by</w:t>
      </w:r>
      <w:r w:rsidR="00F518C0">
        <w:t xml:space="preserve"> 1.</w:t>
      </w:r>
      <w:r w:rsidR="002D5C50">
        <w:t>0</w:t>
      </w:r>
      <w:r w:rsidR="00F518C0">
        <w:t>% annually from 20</w:t>
      </w:r>
      <w:r w:rsidR="007B312E">
        <w:t>2</w:t>
      </w:r>
      <w:r w:rsidR="00F518C0">
        <w:t xml:space="preserve">7 through 2031. </w:t>
      </w:r>
      <w:r w:rsidR="00262F57">
        <w:t>Under current revenue (</w:t>
      </w:r>
      <w:r w:rsidR="00BB02E9">
        <w:t>2</w:t>
      </w:r>
      <w:r w:rsidR="00262F57">
        <w:t>.</w:t>
      </w:r>
      <w:r w:rsidR="0005261D">
        <w:t>2</w:t>
      </w:r>
      <w:r w:rsidR="00262F57">
        <w:t>% annual increases)</w:t>
      </w:r>
      <w:r w:rsidR="00BB02E9">
        <w:t xml:space="preserve"> and expense (1.</w:t>
      </w:r>
      <w:r w:rsidR="0005261D">
        <w:t>0</w:t>
      </w:r>
      <w:r w:rsidR="00BB02E9">
        <w:t xml:space="preserve">% annual increases), operating income ranges from </w:t>
      </w:r>
      <w:r w:rsidR="00F624D1">
        <w:t>~$</w:t>
      </w:r>
      <w:r w:rsidR="0016150A">
        <w:t>5</w:t>
      </w:r>
      <w:r w:rsidR="00F624D1">
        <w:t>M to ~$</w:t>
      </w:r>
      <w:r w:rsidR="0016150A">
        <w:t>10</w:t>
      </w:r>
      <w:r w:rsidR="00F624D1">
        <w:t>M</w:t>
      </w:r>
    </w:p>
    <w:p w14:paraId="44CCD5DD" w14:textId="77777777" w:rsidR="005633CE" w:rsidRDefault="005633CE" w:rsidP="00A03840">
      <w:pPr>
        <w:pStyle w:val="VlnBullet1"/>
        <w:numPr>
          <w:ilvl w:val="0"/>
          <w:numId w:val="0"/>
        </w:numPr>
      </w:pPr>
    </w:p>
    <w:p w14:paraId="4304509C" w14:textId="534F31E2" w:rsidR="00A03840" w:rsidRDefault="00FE2BEE" w:rsidP="00A03840">
      <w:pPr>
        <w:pStyle w:val="VlnBullet1"/>
        <w:numPr>
          <w:ilvl w:val="0"/>
          <w:numId w:val="0"/>
        </w:numPr>
      </w:pPr>
      <w:r>
        <w:t xml:space="preserve">To test </w:t>
      </w:r>
      <w:r w:rsidR="00DA7446">
        <w:t>operating income profitability under a scenario where annual expenditure increases are equal to annual revenue increases</w:t>
      </w:r>
      <w:r w:rsidR="00DD350C">
        <w:t xml:space="preserve"> (a more conservative scenario)</w:t>
      </w:r>
      <w:r w:rsidR="00DA7446">
        <w:t xml:space="preserve"> we created an alternative planning scenario where both annual revenue and expense increases were set to 2.</w:t>
      </w:r>
      <w:r w:rsidR="005B0BE0">
        <w:t>2</w:t>
      </w:r>
      <w:r w:rsidR="00DA7446">
        <w:t xml:space="preserve">%. This </w:t>
      </w:r>
      <w:r w:rsidR="00150653">
        <w:t>resulted in operating</w:t>
      </w:r>
      <w:r w:rsidR="00E730AC">
        <w:t xml:space="preserve"> </w:t>
      </w:r>
      <w:r w:rsidR="00117CAB">
        <w:t xml:space="preserve">incomes ranging from </w:t>
      </w:r>
      <w:r w:rsidR="00E730AC">
        <w:t>~$1</w:t>
      </w:r>
      <w:r w:rsidR="00117CAB">
        <w:t>.1</w:t>
      </w:r>
      <w:r w:rsidR="00E730AC">
        <w:t xml:space="preserve">M-$2M in 2027 and </w:t>
      </w:r>
      <w:proofErr w:type="gramStart"/>
      <w:r w:rsidR="00E730AC">
        <w:t>2028, but</w:t>
      </w:r>
      <w:proofErr w:type="gramEnd"/>
      <w:r w:rsidR="00E730AC">
        <w:t xml:space="preserve"> </w:t>
      </w:r>
      <w:r w:rsidR="001E7368">
        <w:t>turning positive and ranging from approximate breakeven to ~$</w:t>
      </w:r>
      <w:r w:rsidR="009474B3">
        <w:t>5.7</w:t>
      </w:r>
      <w:r w:rsidR="001E7368">
        <w:t xml:space="preserve">M. </w:t>
      </w:r>
    </w:p>
    <w:p w14:paraId="0869B251" w14:textId="77777777" w:rsidR="002A47D3" w:rsidRDefault="002A47D3" w:rsidP="00A03840">
      <w:pPr>
        <w:pStyle w:val="VlnBullet1"/>
        <w:numPr>
          <w:ilvl w:val="0"/>
          <w:numId w:val="0"/>
        </w:numPr>
      </w:pPr>
    </w:p>
    <w:p w14:paraId="797DAB82" w14:textId="3C95358D" w:rsidR="002D6E7D" w:rsidRDefault="00812E07" w:rsidP="00546C88">
      <w:pPr>
        <w:pStyle w:val="VlnBullet1"/>
        <w:numPr>
          <w:ilvl w:val="0"/>
          <w:numId w:val="0"/>
        </w:numPr>
      </w:pPr>
      <w:r>
        <w:lastRenderedPageBreak/>
        <w:t xml:space="preserve">Management provided historical operating margin information </w:t>
      </w:r>
      <w:r w:rsidR="00EA0E06">
        <w:t>associated with</w:t>
      </w:r>
      <w:r w:rsidR="00D52ADD">
        <w:t xml:space="preserve"> the Proposed Project</w:t>
      </w:r>
      <w:r w:rsidR="00EA0E06">
        <w:t xml:space="preserve"> for </w:t>
      </w:r>
      <w:r w:rsidR="00D64741">
        <w:t>fiscal years 2023, 2024, and YTD June 2025,</w:t>
      </w:r>
      <w:r w:rsidR="004B2ECC">
        <w:t xml:space="preserve"> which show </w:t>
      </w:r>
      <w:r w:rsidR="00194E45">
        <w:t>positive operating margins of at least 39.6%</w:t>
      </w:r>
      <w:r w:rsidR="00FF3C7F">
        <w:t>, indicating that the Proposed Project would</w:t>
      </w:r>
      <w:r w:rsidR="00441CC6">
        <w:t xml:space="preserve"> likely</w:t>
      </w:r>
      <w:r w:rsidR="00FF3C7F">
        <w:t xml:space="preserve"> provide a net positive incremental financial </w:t>
      </w:r>
      <w:r w:rsidR="00546C88">
        <w:t xml:space="preserve">impact to </w:t>
      </w:r>
      <w:proofErr w:type="spellStart"/>
      <w:r w:rsidR="00FC50BE">
        <w:t>Reliant’s</w:t>
      </w:r>
      <w:proofErr w:type="spellEnd"/>
      <w:r w:rsidR="00546C88">
        <w:t xml:space="preserve"> existing operations. </w:t>
      </w:r>
    </w:p>
    <w:p w14:paraId="0CC3838D" w14:textId="091CEE90" w:rsidR="000D7614" w:rsidRPr="009366EA" w:rsidRDefault="000D7614" w:rsidP="00093D86">
      <w:pPr>
        <w:pStyle w:val="Heading3"/>
        <w:rPr>
          <w:color w:val="5B6770" w:themeColor="background2"/>
        </w:rPr>
      </w:pPr>
      <w:r w:rsidRPr="009366EA">
        <w:t>Capital Expenditures</w:t>
      </w:r>
    </w:p>
    <w:p w14:paraId="0569C4C5" w14:textId="35F8B5B2" w:rsidR="00A74FA0" w:rsidRDefault="00A74FA0" w:rsidP="00A74FA0">
      <w:r>
        <w:t xml:space="preserve">We reviewed the capital expenditures to determine whether sufficient funds would be </w:t>
      </w:r>
      <w:r w:rsidR="00B35FFD">
        <w:t xml:space="preserve">available </w:t>
      </w:r>
      <w:r>
        <w:t xml:space="preserve">to sustain the operation of </w:t>
      </w:r>
      <w:r w:rsidR="002D6F5C">
        <w:t>the Applicant</w:t>
      </w:r>
      <w:r>
        <w:t xml:space="preserve">. </w:t>
      </w:r>
    </w:p>
    <w:p w14:paraId="5DE41218" w14:textId="302ACC6F" w:rsidR="00701579" w:rsidRDefault="00E37982" w:rsidP="00A74FA0">
      <w:r>
        <w:t xml:space="preserve">For </w:t>
      </w:r>
      <w:r w:rsidR="002D6F5C">
        <w:t>the Applicant</w:t>
      </w:r>
      <w:r>
        <w:t xml:space="preserve">, there </w:t>
      </w:r>
      <w:r w:rsidR="00934A00">
        <w:t>is a total of ~$</w:t>
      </w:r>
      <w:r w:rsidR="00C763FA">
        <w:t>314K</w:t>
      </w:r>
      <w:r w:rsidR="00934A00">
        <w:t xml:space="preserve"> in construction related capital expenditures associated with the Proposed Project.</w:t>
      </w:r>
      <w:r w:rsidR="006834B4">
        <w:t xml:space="preserve"> </w:t>
      </w:r>
    </w:p>
    <w:p w14:paraId="01D3C0F3" w14:textId="6219EACB" w:rsidR="0033718A" w:rsidRPr="00A74FA0" w:rsidRDefault="006834B4" w:rsidP="00A74FA0">
      <w:r>
        <w:t xml:space="preserve">Based on a review of </w:t>
      </w:r>
      <w:proofErr w:type="spellStart"/>
      <w:r w:rsidR="00F86C1D">
        <w:t>Reliant’s</w:t>
      </w:r>
      <w:proofErr w:type="spellEnd"/>
      <w:r>
        <w:t xml:space="preserve"> available cash and cash equivalents</w:t>
      </w:r>
      <w:r w:rsidR="0033718A">
        <w:t xml:space="preserve">, we determined that the capital </w:t>
      </w:r>
      <w:r w:rsidR="000710B2">
        <w:t xml:space="preserve">requirements </w:t>
      </w:r>
      <w:r w:rsidR="0033718A">
        <w:t xml:space="preserve">and resulting impact on the cash </w:t>
      </w:r>
      <w:r w:rsidR="0074520B">
        <w:t xml:space="preserve">position </w:t>
      </w:r>
      <w:r w:rsidR="0033718A">
        <w:t xml:space="preserve">are reasonable. </w:t>
      </w:r>
    </w:p>
    <w:p w14:paraId="6931523B" w14:textId="1B904531" w:rsidR="000D7614" w:rsidRPr="009366EA" w:rsidRDefault="000D7614" w:rsidP="00906C7E">
      <w:pPr>
        <w:pStyle w:val="Heading2"/>
      </w:pPr>
      <w:bookmarkStart w:id="8" w:name="_Toc231481080"/>
      <w:r w:rsidRPr="009366EA">
        <w:t>Feasibility</w:t>
      </w:r>
      <w:bookmarkEnd w:id="8"/>
    </w:p>
    <w:p w14:paraId="12913453" w14:textId="01F20B91" w:rsidR="00E37982" w:rsidRPr="005D0C91" w:rsidRDefault="0033718A" w:rsidP="005D0C91">
      <w:r>
        <w:t>We analyzed the</w:t>
      </w:r>
      <w:r w:rsidR="00F77973">
        <w:t xml:space="preserve"> </w:t>
      </w:r>
      <w:r w:rsidR="00B17504">
        <w:t xml:space="preserve">Prospective </w:t>
      </w:r>
      <w:r w:rsidR="000710B2" w:rsidRPr="00B300D2">
        <w:t>Financials</w:t>
      </w:r>
      <w:r w:rsidRPr="00B300D2">
        <w:t xml:space="preserve"> </w:t>
      </w:r>
      <w:r>
        <w:t xml:space="preserve">and </w:t>
      </w:r>
      <w:r w:rsidR="005D0C91">
        <w:t>the</w:t>
      </w:r>
      <w:r w:rsidR="00B07369">
        <w:t xml:space="preserve"> associated </w:t>
      </w:r>
      <w:r>
        <w:t xml:space="preserve">Key Metrics and determined both to be </w:t>
      </w:r>
      <w:r w:rsidR="0071141D">
        <w:t>based on reasonable assumptions</w:t>
      </w:r>
      <w:r>
        <w:t xml:space="preserve">. </w:t>
      </w:r>
      <w:r w:rsidR="0071141D">
        <w:t>T</w:t>
      </w:r>
      <w:r>
        <w:t xml:space="preserve">he </w:t>
      </w:r>
      <w:r w:rsidR="00B17504">
        <w:t xml:space="preserve">Prospective </w:t>
      </w:r>
      <w:r w:rsidR="006F6C3C">
        <w:t>Financials</w:t>
      </w:r>
      <w:r>
        <w:t xml:space="preserve"> do not account for any anticipated changes in accounting standards. These standards, which may have a material impact on individual future years, are not anticipate</w:t>
      </w:r>
      <w:r w:rsidR="006F6C3C">
        <w:t>d</w:t>
      </w:r>
      <w:r>
        <w:t xml:space="preserve"> to have a material impact on the </w:t>
      </w:r>
      <w:r w:rsidR="00B90F47">
        <w:t>feasibility</w:t>
      </w:r>
      <w:r w:rsidR="00BA0580">
        <w:t xml:space="preserve"> of the Proposed Project</w:t>
      </w:r>
      <w:r>
        <w:t xml:space="preserve">. </w:t>
      </w:r>
    </w:p>
    <w:p w14:paraId="0D28ACCB" w14:textId="5A2FE196" w:rsidR="00C73A7C" w:rsidRDefault="002D6F5C" w:rsidP="000D7614">
      <w:r>
        <w:t>The Applicant</w:t>
      </w:r>
      <w:r w:rsidR="0033718A">
        <w:t xml:space="preserve"> exhibits </w:t>
      </w:r>
      <w:r w:rsidR="00817237">
        <w:t xml:space="preserve">positive operating margins and </w:t>
      </w:r>
      <w:r w:rsidR="002E6477">
        <w:t xml:space="preserve">growing </w:t>
      </w:r>
      <w:r w:rsidR="0033718A">
        <w:t xml:space="preserve">cash </w:t>
      </w:r>
      <w:r w:rsidR="002E6477">
        <w:t xml:space="preserve">balances </w:t>
      </w:r>
      <w:r w:rsidR="0071141D">
        <w:t xml:space="preserve">in the </w:t>
      </w:r>
      <w:r w:rsidR="00B17504">
        <w:t xml:space="preserve">Prospective </w:t>
      </w:r>
      <w:r w:rsidR="006F6C3C">
        <w:t>Financials</w:t>
      </w:r>
      <w:r w:rsidR="002E6477">
        <w:t>.</w:t>
      </w:r>
    </w:p>
    <w:p w14:paraId="5B3BF750" w14:textId="2E2CC74D" w:rsidR="000D7614" w:rsidRDefault="0033718A" w:rsidP="000D7614">
      <w:r>
        <w:t>Based upon our review of the relevant documents</w:t>
      </w:r>
      <w:r w:rsidR="00155CDD">
        <w:t>,</w:t>
      </w:r>
      <w:r>
        <w:t xml:space="preserve"> we determined the</w:t>
      </w:r>
      <w:r w:rsidR="00155CDD">
        <w:t xml:space="preserve"> </w:t>
      </w:r>
      <w:r w:rsidR="00B17504">
        <w:t xml:space="preserve">Prospective </w:t>
      </w:r>
      <w:r w:rsidR="00155CDD">
        <w:t>Financials are</w:t>
      </w:r>
      <w:r>
        <w:t xml:space="preserve"> based upon feasible assumptions. Accordingly, we determined that the </w:t>
      </w:r>
      <w:r w:rsidR="00B17504">
        <w:t xml:space="preserve">Prospective </w:t>
      </w:r>
      <w:r w:rsidR="002F0FB9">
        <w:t>Financials</w:t>
      </w:r>
      <w:r>
        <w:t xml:space="preserve"> are </w:t>
      </w:r>
      <w:r w:rsidR="00CC513D">
        <w:t>feasible</w:t>
      </w:r>
      <w:r>
        <w:t xml:space="preserve"> </w:t>
      </w:r>
      <w:r w:rsidR="00CC513D">
        <w:t>and sustainable and</w:t>
      </w:r>
      <w:r w:rsidR="00817237">
        <w:t xml:space="preserve"> the Proposed Project</w:t>
      </w:r>
      <w:r w:rsidR="00CC513D">
        <w:t xml:space="preserve"> </w:t>
      </w:r>
      <w:r w:rsidR="00817237">
        <w:t xml:space="preserve">is </w:t>
      </w:r>
      <w:r w:rsidR="00CC513D">
        <w:t xml:space="preserve">not likely to have a negative impact on the patient panel or result in a liquidation of assets of </w:t>
      </w:r>
      <w:r w:rsidR="002D6F5C">
        <w:t>the Applicant</w:t>
      </w:r>
      <w:r w:rsidR="00CC513D">
        <w:t xml:space="preserve">. </w:t>
      </w:r>
    </w:p>
    <w:p w14:paraId="75F7D607" w14:textId="77777777" w:rsidR="00B70C9D" w:rsidRDefault="00B70C9D" w:rsidP="000D7614"/>
    <w:p w14:paraId="36BAF6AC" w14:textId="1990422F" w:rsidR="00BF7F1D" w:rsidRDefault="0003209D" w:rsidP="000D7614">
      <w:r>
        <w:t xml:space="preserve">Respectively submitted, </w:t>
      </w:r>
      <w:r w:rsidR="00D135EB">
        <w:br/>
      </w:r>
    </w:p>
    <w:p w14:paraId="7B9EACD7" w14:textId="74E11181" w:rsidR="009B1CEA" w:rsidRPr="006A38FB" w:rsidRDefault="0003209D" w:rsidP="00B05DBD">
      <w:r>
        <w:lastRenderedPageBreak/>
        <w:t>Daniel M. Grauman, MBA, CPA/ABV</w:t>
      </w:r>
      <w:r w:rsidR="001B42BB">
        <w:br/>
      </w:r>
      <w:r w:rsidR="00BA0580">
        <w:t>Managing Director</w:t>
      </w:r>
      <w:r>
        <w:br/>
      </w:r>
      <w:r w:rsidR="008038B0">
        <w:t xml:space="preserve">VMG </w:t>
      </w:r>
    </w:p>
    <w:sectPr w:rsidR="009B1CEA" w:rsidRPr="006A38FB" w:rsidSect="00640D56">
      <w:headerReference w:type="default" r:id="rId17"/>
      <w:headerReference w:type="first" r:id="rId18"/>
      <w:pgSz w:w="12240" w:h="15840" w:code="1"/>
      <w:pgMar w:top="1440" w:right="1699" w:bottom="1440" w:left="1699" w:header="403" w:footer="6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AB00A" w14:textId="77777777" w:rsidR="0005349B" w:rsidRDefault="0005349B" w:rsidP="00744358">
      <w:r>
        <w:separator/>
      </w:r>
    </w:p>
  </w:endnote>
  <w:endnote w:type="continuationSeparator" w:id="0">
    <w:p w14:paraId="665E43CE" w14:textId="77777777" w:rsidR="0005349B" w:rsidRDefault="0005349B" w:rsidP="00744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Bold">
    <w:panose1 w:val="020B0704020202020204"/>
    <w:charset w:val="00"/>
    <w:family w:val="auto"/>
    <w:pitch w:val="variable"/>
    <w:sig w:usb0="00000003" w:usb1="00000000" w:usb2="00000000" w:usb3="00000000" w:csb0="00000001"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0105" w14:textId="01CB6044" w:rsidR="00BB73A0" w:rsidRPr="005D308E" w:rsidRDefault="005D308E" w:rsidP="005D308E">
    <w:pPr>
      <w:pStyle w:val="Footer"/>
      <w:tabs>
        <w:tab w:val="clear" w:pos="4680"/>
        <w:tab w:val="left" w:pos="90"/>
        <w:tab w:val="left" w:pos="7920"/>
      </w:tabs>
      <w:jc w:val="center"/>
      <w:rPr>
        <w:sz w:val="24"/>
        <w:szCs w:val="48"/>
      </w:rPr>
    </w:pPr>
    <w:r w:rsidRPr="005D308E">
      <w:rPr>
        <w:sz w:val="24"/>
        <w:szCs w:val="48"/>
      </w:rPr>
      <w:t xml:space="preserve">Page </w:t>
    </w:r>
    <w:r w:rsidRPr="005D308E">
      <w:rPr>
        <w:sz w:val="24"/>
        <w:szCs w:val="48"/>
      </w:rPr>
      <w:fldChar w:fldCharType="begin"/>
    </w:r>
    <w:r w:rsidRPr="005D308E">
      <w:rPr>
        <w:sz w:val="24"/>
        <w:szCs w:val="48"/>
      </w:rPr>
      <w:instrText xml:space="preserve"> PAGE  \* Arabic  \* MERGEFORMAT </w:instrText>
    </w:r>
    <w:r w:rsidRPr="005D308E">
      <w:rPr>
        <w:sz w:val="24"/>
        <w:szCs w:val="48"/>
      </w:rPr>
      <w:fldChar w:fldCharType="separate"/>
    </w:r>
    <w:r w:rsidRPr="005D308E">
      <w:rPr>
        <w:sz w:val="24"/>
        <w:szCs w:val="48"/>
      </w:rPr>
      <w:t>2</w:t>
    </w:r>
    <w:r w:rsidRPr="005D308E">
      <w:rPr>
        <w:sz w:val="24"/>
        <w:szCs w:val="48"/>
      </w:rPr>
      <w:fldChar w:fldCharType="end"/>
    </w:r>
    <w:r w:rsidRPr="005D308E">
      <w:rPr>
        <w:sz w:val="24"/>
        <w:szCs w:val="48"/>
      </w:rPr>
      <w:t xml:space="preserve"> of </w:t>
    </w:r>
    <w:r w:rsidRPr="005D308E">
      <w:rPr>
        <w:sz w:val="24"/>
        <w:szCs w:val="48"/>
      </w:rPr>
      <w:fldChar w:fldCharType="begin"/>
    </w:r>
    <w:r w:rsidRPr="005D308E">
      <w:rPr>
        <w:sz w:val="24"/>
        <w:szCs w:val="48"/>
      </w:rPr>
      <w:instrText xml:space="preserve"> NUMPAGES  \* Arabic  \* MERGEFORMAT </w:instrText>
    </w:r>
    <w:r w:rsidRPr="005D308E">
      <w:rPr>
        <w:sz w:val="24"/>
        <w:szCs w:val="48"/>
      </w:rPr>
      <w:fldChar w:fldCharType="separate"/>
    </w:r>
    <w:r w:rsidRPr="005D308E">
      <w:rPr>
        <w:sz w:val="24"/>
        <w:szCs w:val="48"/>
      </w:rPr>
      <w:t>11</w:t>
    </w:r>
    <w:r w:rsidRPr="005D308E">
      <w:rPr>
        <w:noProof/>
        <w:sz w:val="24"/>
        <w:szCs w:val="48"/>
      </w:rPr>
      <w:fldChar w:fldCharType="end"/>
    </w:r>
    <w:r>
      <w:rPr>
        <w:noProof/>
        <w:sz w:val="24"/>
        <w:szCs w:val="48"/>
      </w:rPr>
      <w:tab/>
    </w:r>
    <w:r w:rsidR="00BB73A0" w:rsidRPr="005D308E">
      <w:rPr>
        <w:noProof/>
        <w:sz w:val="24"/>
        <w:szCs w:val="48"/>
      </w:rPr>
      <w:drawing>
        <wp:inline distT="0" distB="0" distL="0" distR="0" wp14:anchorId="296D4580" wp14:editId="3E892269">
          <wp:extent cx="1472184" cy="722376"/>
          <wp:effectExtent l="0" t="0" r="0" b="0"/>
          <wp:docPr id="2057692946" name="Picture 20576929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06713" name="Picture 133490671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2184" cy="72237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F556" w14:textId="65293468" w:rsidR="00C3277D" w:rsidRPr="00112BF0" w:rsidRDefault="00C3277D" w:rsidP="00C3277D">
    <w:pPr>
      <w:pStyle w:val="Footer"/>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4E55" w14:textId="3A3F5579" w:rsidR="00C0281E" w:rsidRPr="00C0281E" w:rsidRDefault="00C0281E" w:rsidP="00C028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27FA" w14:textId="2A23CFF0" w:rsidR="004C4A0C" w:rsidRPr="00112BF0" w:rsidRDefault="004C4A0C" w:rsidP="00C3277D">
    <w:pPr>
      <w:pStyle w:val="Footer"/>
      <w:jc w:val="center"/>
      <w:rPr>
        <w: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683" w14:textId="4F8CCE0C" w:rsidR="00640D56" w:rsidRPr="00C0281E" w:rsidRDefault="00640D56" w:rsidP="00C028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FC5D" w14:textId="32D60158" w:rsidR="00640D56" w:rsidRPr="00112BF0" w:rsidRDefault="00640D56" w:rsidP="00C3277D">
    <w:pPr>
      <w:pStyle w:val="Footer"/>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584A6" w14:textId="77777777" w:rsidR="0005349B" w:rsidRDefault="0005349B" w:rsidP="00744358">
      <w:r>
        <w:separator/>
      </w:r>
    </w:p>
  </w:footnote>
  <w:footnote w:type="continuationSeparator" w:id="0">
    <w:p w14:paraId="67D7F4CC" w14:textId="77777777" w:rsidR="0005349B" w:rsidRDefault="0005349B" w:rsidP="00744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09B4" w14:textId="1BEAE984" w:rsidR="002E53AD" w:rsidRDefault="002E53AD" w:rsidP="002E53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8E83" w14:textId="1E0D34A9" w:rsidR="004C4A0C" w:rsidRPr="008F220B" w:rsidRDefault="004C4A0C" w:rsidP="00C0281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57FA" w14:textId="77777777" w:rsidR="00997DE5" w:rsidRDefault="00640D56" w:rsidP="00997DE5">
    <w:pPr>
      <w:pStyle w:val="Header"/>
      <w:tabs>
        <w:tab w:val="clear" w:pos="4680"/>
        <w:tab w:val="right" w:pos="8820"/>
      </w:tabs>
      <w:spacing w:after="0"/>
      <w:rPr>
        <w:noProof/>
      </w:rPr>
    </w:pPr>
    <w:r>
      <w:rPr>
        <w:noProof/>
      </w:rPr>
      <w:t xml:space="preserve">Mr. </w:t>
    </w:r>
    <w:r w:rsidR="008C53EF">
      <w:rPr>
        <w:noProof/>
      </w:rPr>
      <w:t>Michael Moynihan</w:t>
    </w:r>
  </w:p>
  <w:p w14:paraId="76CC0364" w14:textId="14C3B5AB" w:rsidR="00640D56" w:rsidRPr="008F220B" w:rsidRDefault="00997DE5" w:rsidP="00997DE5">
    <w:pPr>
      <w:pStyle w:val="Header"/>
      <w:tabs>
        <w:tab w:val="clear" w:pos="4680"/>
        <w:tab w:val="right" w:pos="8820"/>
      </w:tabs>
      <w:spacing w:after="0"/>
      <w:rPr>
        <w:noProof/>
      </w:rPr>
    </w:pPr>
    <w:r>
      <w:rPr>
        <w:noProof/>
      </w:rPr>
      <w:t>March 2</w:t>
    </w:r>
    <w:r w:rsidR="00480233">
      <w:rPr>
        <w:noProof/>
      </w:rPr>
      <w:t>7</w:t>
    </w:r>
    <w:r>
      <w:rPr>
        <w:noProof/>
      </w:rPr>
      <w:t xml:space="preserve">, </w:t>
    </w:r>
    <w:r w:rsidR="009F72FF">
      <w:rPr>
        <w:noProof/>
      </w:rPr>
      <w:t>202</w:t>
    </w:r>
    <w:r w:rsidR="00A11F1B">
      <w:rPr>
        <w:noProof/>
      </w:rPr>
      <w:t>6</w:t>
    </w:r>
    <w:r w:rsidR="00640D56">
      <w:rPr>
        <w:noProof/>
      </w:rPr>
      <w:br/>
    </w:r>
    <w:r w:rsidR="00640D56" w:rsidRPr="008F220B">
      <w:t xml:space="preserve">Page </w:t>
    </w:r>
    <w:r w:rsidR="00640D56">
      <w:fldChar w:fldCharType="begin"/>
    </w:r>
    <w:r w:rsidR="00640D56">
      <w:instrText xml:space="preserve"> PAGE   \* MERGEFORMAT </w:instrText>
    </w:r>
    <w:r w:rsidR="00640D56">
      <w:fldChar w:fldCharType="separate"/>
    </w:r>
    <w:r w:rsidR="00640D56">
      <w:t>2</w:t>
    </w:r>
    <w:r w:rsidR="00640D56">
      <w:fldChar w:fldCharType="end"/>
    </w:r>
    <w:r w:rsidR="0034076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B228" w14:textId="2ABED681" w:rsidR="008B773E" w:rsidRDefault="008B773E" w:rsidP="002E53AD">
    <w:pPr>
      <w:pStyle w:val="Header"/>
      <w:jc w:val="right"/>
    </w:pPr>
  </w:p>
  <w:p w14:paraId="52A0BB75" w14:textId="77777777" w:rsidR="008B773E" w:rsidRDefault="008B773E">
    <w:pPr>
      <w:pStyle w:val="Header"/>
    </w:pPr>
  </w:p>
  <w:p w14:paraId="7DDCA878" w14:textId="412C96AD" w:rsidR="00340764" w:rsidRPr="008F220B" w:rsidRDefault="00340764" w:rsidP="00340764">
    <w:pPr>
      <w:pStyle w:val="Header"/>
      <w:jc w:val="right"/>
    </w:pPr>
  </w:p>
  <w:p w14:paraId="65133CE5" w14:textId="44B68D12" w:rsidR="008B773E" w:rsidRDefault="008B77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BFFA" w14:textId="5D2C918E" w:rsidR="002F387D" w:rsidRPr="008F220B" w:rsidRDefault="00B05DBD" w:rsidP="00C773A8">
    <w:pPr>
      <w:pStyle w:val="NoSpacing"/>
    </w:pPr>
    <w:r>
      <w:rPr>
        <w:noProof/>
      </w:rPr>
      <w:t>Mr. Michael Moynihan</w:t>
    </w:r>
    <w:r>
      <w:rPr>
        <w:noProof/>
      </w:rPr>
      <w:br/>
    </w:r>
    <w:r w:rsidR="00997DE5">
      <w:rPr>
        <w:noProof/>
      </w:rPr>
      <w:t xml:space="preserve">March </w:t>
    </w:r>
    <w:r w:rsidR="006C0E05">
      <w:rPr>
        <w:noProof/>
      </w:rPr>
      <w:t>2</w:t>
    </w:r>
    <w:r w:rsidR="00480233">
      <w:rPr>
        <w:noProof/>
      </w:rPr>
      <w:t>7</w:t>
    </w:r>
    <w:r>
      <w:rPr>
        <w:noProof/>
      </w:rPr>
      <w:t>, 2026</w:t>
    </w:r>
    <w:r>
      <w:rPr>
        <w:noProof/>
      </w:rPr>
      <w:br/>
    </w:r>
    <w:r w:rsidRPr="008F220B">
      <w:t xml:space="preserve">Page </w:t>
    </w:r>
    <w:r>
      <w:fldChar w:fldCharType="begin"/>
    </w:r>
    <w:r>
      <w:instrText xml:space="preserve"> PAGE   \* MERGEFORMAT </w:instrText>
    </w:r>
    <w:r>
      <w:fldChar w:fldCharType="separate"/>
    </w:r>
    <w:r>
      <w:t>2</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F5AC" w14:textId="29798E4F" w:rsidR="00C33961" w:rsidRDefault="00B05DBD" w:rsidP="00B05DBD">
    <w:pPr>
      <w:pStyle w:val="NoSpacing"/>
    </w:pPr>
    <w:r>
      <w:rPr>
        <w:noProof/>
      </w:rPr>
      <w:t>Mr. Michael Moynihan</w:t>
    </w:r>
    <w:r>
      <w:rPr>
        <w:noProof/>
      </w:rPr>
      <w:br/>
    </w:r>
    <w:r w:rsidR="00997DE5">
      <w:rPr>
        <w:noProof/>
      </w:rPr>
      <w:t xml:space="preserve">March </w:t>
    </w:r>
    <w:r w:rsidR="006C0E05">
      <w:rPr>
        <w:noProof/>
      </w:rPr>
      <w:t>2</w:t>
    </w:r>
    <w:r w:rsidR="00480233">
      <w:rPr>
        <w:noProof/>
      </w:rPr>
      <w:t>7</w:t>
    </w:r>
    <w:r>
      <w:rPr>
        <w:noProof/>
      </w:rPr>
      <w:t>, 2026</w:t>
    </w:r>
    <w:r>
      <w:rPr>
        <w:noProof/>
      </w:rPr>
      <w:br/>
    </w:r>
    <w:r w:rsidRPr="008F220B">
      <w:t xml:space="preserve">Page </w:t>
    </w:r>
    <w:r>
      <w:fldChar w:fldCharType="begin"/>
    </w:r>
    <w:r>
      <w:instrText xml:space="preserve"> PAGE   \* MERGEFORMAT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9FA9A82"/>
    <w:lvl w:ilvl="0">
      <w:start w:val="1"/>
      <w:numFmt w:val="decimal"/>
      <w:lvlText w:val="%1."/>
      <w:lvlJc w:val="left"/>
      <w:pPr>
        <w:ind w:left="644" w:hanging="360"/>
      </w:pPr>
      <w:rPr>
        <w:rFonts w:hint="default"/>
        <w:color w:val="0075C9"/>
        <w:sz w:val="24"/>
      </w:rPr>
    </w:lvl>
  </w:abstractNum>
  <w:abstractNum w:abstractNumId="1" w15:restartNumberingAfterBreak="0">
    <w:nsid w:val="FFFFFF89"/>
    <w:multiLevelType w:val="singleLevel"/>
    <w:tmpl w:val="5D82D20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1C2565"/>
    <w:multiLevelType w:val="hybridMultilevel"/>
    <w:tmpl w:val="23420806"/>
    <w:lvl w:ilvl="0" w:tplc="AD5C31F8">
      <w:start w:val="1"/>
      <w:numFmt w:val="bullet"/>
      <w:lvlText w:val="-"/>
      <w:lvlJc w:val="left"/>
      <w:pPr>
        <w:ind w:left="1800" w:hanging="360"/>
      </w:pPr>
      <w:rPr>
        <w:rFonts w:ascii="Courier New" w:hAnsi="Courier New" w:hint="default"/>
        <w:color w:val="2DCCD3" w:themeColor="accent5"/>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3230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7C95007"/>
    <w:multiLevelType w:val="hybridMultilevel"/>
    <w:tmpl w:val="520AA182"/>
    <w:lvl w:ilvl="0" w:tplc="39B07732">
      <w:start w:val="1"/>
      <w:numFmt w:val="bullet"/>
      <w:lvlText w:val="■"/>
      <w:lvlJc w:val="left"/>
      <w:pPr>
        <w:ind w:left="1224" w:hanging="360"/>
      </w:pPr>
      <w:rPr>
        <w:rFonts w:ascii="Times New Roman" w:hAnsi="Times New Roman" w:cs="Times New Roman" w:hint="default"/>
        <w:color w:val="F26334"/>
        <w:sz w:val="18"/>
        <w:szCs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4C0BDB"/>
    <w:multiLevelType w:val="hybridMultilevel"/>
    <w:tmpl w:val="116A7724"/>
    <w:lvl w:ilvl="0" w:tplc="F6C209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5190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ED41A64"/>
    <w:multiLevelType w:val="multilevel"/>
    <w:tmpl w:val="DE82B654"/>
    <w:lvl w:ilvl="0">
      <w:start w:val="1"/>
      <w:numFmt w:val="bullet"/>
      <w:lvlText w:val=""/>
      <w:lvlJc w:val="left"/>
      <w:pPr>
        <w:ind w:left="720" w:hanging="360"/>
      </w:pPr>
      <w:rPr>
        <w:rFonts w:ascii="Symbol" w:hAnsi="Symbol" w:hint="default"/>
        <w:color w:val="0075C9"/>
        <w:position w:val="-4"/>
        <w:sz w:val="36"/>
      </w:rPr>
    </w:lvl>
    <w:lvl w:ilvl="1">
      <w:start w:val="1"/>
      <w:numFmt w:val="bullet"/>
      <w:lvlText w:val="-"/>
      <w:lvlJc w:val="left"/>
      <w:pPr>
        <w:ind w:left="1080" w:hanging="720"/>
      </w:pPr>
      <w:rPr>
        <w:rFonts w:ascii="Courier New" w:hAnsi="Courier New" w:hint="default"/>
        <w:color w:val="2DCCD3" w:themeColor="accent5"/>
      </w:rPr>
    </w:lvl>
    <w:lvl w:ilvl="2">
      <w:start w:val="1"/>
      <w:numFmt w:val="bullet"/>
      <w:lvlText w:val=""/>
      <w:lvlJc w:val="left"/>
      <w:pPr>
        <w:ind w:left="1080" w:hanging="720"/>
      </w:pPr>
      <w:rPr>
        <w:rFonts w:ascii="Symbol" w:hAnsi="Symbol" w:hint="default"/>
        <w:color w:val="2DCCD3" w:themeColor="accent5"/>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2073881"/>
    <w:multiLevelType w:val="multilevel"/>
    <w:tmpl w:val="76749B1C"/>
    <w:lvl w:ilvl="0">
      <w:start w:val="1"/>
      <w:numFmt w:val="decimal"/>
      <w:pStyle w:val="VlnList1"/>
      <w:lvlText w:val="%1."/>
      <w:lvlJc w:val="left"/>
      <w:pPr>
        <w:ind w:left="720" w:hanging="360"/>
      </w:pPr>
      <w:rPr>
        <w:rFonts w:ascii="Verdana" w:hAnsi="Verdana" w:hint="default"/>
        <w:b/>
        <w:i w:val="0"/>
        <w:color w:val="2DCCD3" w:themeColor="accent5"/>
        <w:sz w:val="20"/>
        <w:szCs w:val="20"/>
      </w:rPr>
    </w:lvl>
    <w:lvl w:ilvl="1">
      <w:start w:val="1"/>
      <w:numFmt w:val="lowerLetter"/>
      <w:pStyle w:val="VlnList2"/>
      <w:lvlText w:val="%2."/>
      <w:lvlJc w:val="left"/>
      <w:pPr>
        <w:ind w:left="1080" w:hanging="360"/>
      </w:pPr>
      <w:rPr>
        <w:rFonts w:hint="default"/>
        <w:color w:val="2DCCD3" w:themeColor="accent5"/>
      </w:rPr>
    </w:lvl>
    <w:lvl w:ilvl="2">
      <w:start w:val="1"/>
      <w:numFmt w:val="lowerRoman"/>
      <w:pStyle w:val="VlnList3"/>
      <w:lvlText w:val="%3."/>
      <w:lvlJc w:val="left"/>
      <w:pPr>
        <w:ind w:left="1440" w:hanging="360"/>
      </w:pPr>
      <w:rPr>
        <w:rFonts w:hint="default"/>
        <w:color w:val="2DCCD3" w:themeColor="accent5"/>
      </w:rPr>
    </w:lvl>
    <w:lvl w:ilvl="3">
      <w:start w:val="1"/>
      <w:numFmt w:val="decimal"/>
      <w:pStyle w:val="VlnList4"/>
      <w:lvlText w:val="%4)"/>
      <w:lvlJc w:val="left"/>
      <w:pPr>
        <w:tabs>
          <w:tab w:val="num" w:pos="2160"/>
        </w:tabs>
        <w:ind w:left="1800" w:hanging="360"/>
      </w:pPr>
      <w:rPr>
        <w:rFonts w:hint="default"/>
        <w:color w:val="2DCCD3" w:themeColor="accent5"/>
      </w:rPr>
    </w:lvl>
    <w:lvl w:ilvl="4">
      <w:start w:val="1"/>
      <w:numFmt w:val="lowerLetter"/>
      <w:pStyle w:val="VlnList5"/>
      <w:lvlText w:val="%5)"/>
      <w:lvlJc w:val="left"/>
      <w:pPr>
        <w:tabs>
          <w:tab w:val="num" w:pos="2160"/>
        </w:tabs>
        <w:ind w:left="2160" w:hanging="360"/>
      </w:pPr>
      <w:rPr>
        <w:rFonts w:hint="default"/>
        <w:color w:val="2DCCD3" w:themeColor="accent5"/>
      </w:rPr>
    </w:lvl>
    <w:lvl w:ilvl="5">
      <w:start w:val="1"/>
      <w:numFmt w:val="lowerRoman"/>
      <w:lvlText w:val="%6."/>
      <w:lvlJc w:val="right"/>
      <w:pPr>
        <w:tabs>
          <w:tab w:val="num" w:pos="4320"/>
        </w:tabs>
        <w:ind w:left="2520" w:hanging="360"/>
      </w:pPr>
      <w:rPr>
        <w:rFonts w:hint="default"/>
      </w:rPr>
    </w:lvl>
    <w:lvl w:ilvl="6">
      <w:start w:val="1"/>
      <w:numFmt w:val="decimal"/>
      <w:lvlText w:val="%7."/>
      <w:lvlJc w:val="left"/>
      <w:pPr>
        <w:tabs>
          <w:tab w:val="num" w:pos="5040"/>
        </w:tabs>
        <w:ind w:left="2880" w:hanging="360"/>
      </w:pPr>
      <w:rPr>
        <w:rFonts w:hint="default"/>
      </w:rPr>
    </w:lvl>
    <w:lvl w:ilvl="7">
      <w:start w:val="1"/>
      <w:numFmt w:val="lowerLetter"/>
      <w:lvlText w:val="%8."/>
      <w:lvlJc w:val="left"/>
      <w:pPr>
        <w:tabs>
          <w:tab w:val="num" w:pos="5760"/>
        </w:tabs>
        <w:ind w:left="3240" w:hanging="360"/>
      </w:pPr>
      <w:rPr>
        <w:rFonts w:hint="default"/>
      </w:rPr>
    </w:lvl>
    <w:lvl w:ilvl="8">
      <w:start w:val="1"/>
      <w:numFmt w:val="lowerRoman"/>
      <w:lvlText w:val="%9."/>
      <w:lvlJc w:val="right"/>
      <w:pPr>
        <w:tabs>
          <w:tab w:val="num" w:pos="6480"/>
        </w:tabs>
        <w:ind w:left="3600" w:hanging="360"/>
      </w:pPr>
      <w:rPr>
        <w:rFonts w:hint="default"/>
      </w:rPr>
    </w:lvl>
  </w:abstractNum>
  <w:abstractNum w:abstractNumId="9" w15:restartNumberingAfterBreak="0">
    <w:nsid w:val="15CB4F48"/>
    <w:multiLevelType w:val="hybridMultilevel"/>
    <w:tmpl w:val="C6E25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F937EF"/>
    <w:multiLevelType w:val="hybridMultilevel"/>
    <w:tmpl w:val="CEF8AD92"/>
    <w:lvl w:ilvl="0" w:tplc="7CB258C6">
      <w:start w:val="1"/>
      <w:numFmt w:val="bullet"/>
      <w:lvlText w:val="-"/>
      <w:lvlJc w:val="left"/>
      <w:pPr>
        <w:ind w:left="1080" w:hanging="360"/>
      </w:pPr>
      <w:rPr>
        <w:rFonts w:ascii="Courier New" w:hAnsi="Courier New" w:hint="default"/>
        <w:bCs w:val="0"/>
        <w:iCs w:val="0"/>
        <w:color w:val="2DCCD3" w:themeColor="accent5"/>
        <w:szCs w:val="20"/>
      </w:rPr>
    </w:lvl>
    <w:lvl w:ilvl="1" w:tplc="D3BEB5BC">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5775B5"/>
    <w:multiLevelType w:val="hybridMultilevel"/>
    <w:tmpl w:val="521ECFA6"/>
    <w:lvl w:ilvl="0" w:tplc="8D9C0006">
      <w:start w:val="1"/>
      <w:numFmt w:val="bullet"/>
      <w:lvlText w:val="-"/>
      <w:lvlJc w:val="left"/>
      <w:pPr>
        <w:tabs>
          <w:tab w:val="num" w:pos="1872"/>
        </w:tabs>
        <w:ind w:left="1872" w:hanging="288"/>
      </w:pPr>
      <w:rPr>
        <w:rFonts w:ascii="Arial Black" w:hAnsi="Arial Black" w:hint="default"/>
        <w:b/>
        <w:i w:val="0"/>
        <w:color w:val="F26334"/>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6549E8"/>
    <w:multiLevelType w:val="hybridMultilevel"/>
    <w:tmpl w:val="C0B2F0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D1608F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DF86CA5"/>
    <w:multiLevelType w:val="multilevel"/>
    <w:tmpl w:val="C5562F42"/>
    <w:numStyleLink w:val="Style1"/>
  </w:abstractNum>
  <w:abstractNum w:abstractNumId="15" w15:restartNumberingAfterBreak="0">
    <w:nsid w:val="25461728"/>
    <w:multiLevelType w:val="hybridMultilevel"/>
    <w:tmpl w:val="4E2C4D72"/>
    <w:lvl w:ilvl="0" w:tplc="3C12D3F8">
      <w:start w:val="1"/>
      <w:numFmt w:val="bullet"/>
      <w:lvlText w:val="○"/>
      <w:lvlJc w:val="left"/>
      <w:pPr>
        <w:ind w:left="1800" w:hanging="360"/>
      </w:pPr>
      <w:rPr>
        <w:rFonts w:ascii="Times New Roman" w:hAnsi="Times New Roman" w:cs="Times New Roman" w:hint="default"/>
        <w:color w:val="2DCCD3" w:themeColor="accent5"/>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6C055A7"/>
    <w:multiLevelType w:val="multilevel"/>
    <w:tmpl w:val="0374E436"/>
    <w:styleLink w:val="Style3"/>
    <w:lvl w:ilvl="0">
      <w:start w:val="1"/>
      <w:numFmt w:val="decimal"/>
      <w:lvlText w:val="%1."/>
      <w:lvlJc w:val="left"/>
      <w:pPr>
        <w:ind w:left="720" w:hanging="360"/>
      </w:pPr>
      <w:rPr>
        <w:rFonts w:ascii="Arial Bold" w:hAnsi="Arial Bold" w:hint="default"/>
        <w:b/>
        <w:i w:val="0"/>
        <w:color w:val="2DCCD3" w:themeColor="accent5"/>
        <w:sz w:val="20"/>
        <w:szCs w:val="20"/>
      </w:rPr>
    </w:lvl>
    <w:lvl w:ilvl="1">
      <w:start w:val="1"/>
      <w:numFmt w:val="lowerLetter"/>
      <w:lvlText w:val="%2."/>
      <w:lvlJc w:val="left"/>
      <w:pPr>
        <w:ind w:left="1080" w:hanging="360"/>
      </w:pPr>
      <w:rPr>
        <w:rFonts w:hint="default"/>
        <w:color w:val="2DCCD3" w:themeColor="accent5"/>
      </w:rPr>
    </w:lvl>
    <w:lvl w:ilvl="2">
      <w:start w:val="1"/>
      <w:numFmt w:val="lowerRoman"/>
      <w:lvlText w:val="%3."/>
      <w:lvlJc w:val="left"/>
      <w:pPr>
        <w:ind w:left="1440" w:hanging="360"/>
      </w:pPr>
      <w:rPr>
        <w:rFonts w:hint="default"/>
        <w:color w:val="2DCCD3" w:themeColor="accent5"/>
      </w:rPr>
    </w:lvl>
    <w:lvl w:ilvl="3">
      <w:start w:val="1"/>
      <w:numFmt w:val="decimal"/>
      <w:lvlText w:val="%4."/>
      <w:lvlJc w:val="left"/>
      <w:pPr>
        <w:tabs>
          <w:tab w:val="num" w:pos="2291"/>
        </w:tabs>
        <w:ind w:left="1800" w:hanging="360"/>
      </w:pPr>
      <w:rPr>
        <w:rFonts w:hint="default"/>
        <w:color w:val="F26334"/>
      </w:rPr>
    </w:lvl>
    <w:lvl w:ilvl="4">
      <w:start w:val="1"/>
      <w:numFmt w:val="lowerLetter"/>
      <w:lvlText w:val="%5."/>
      <w:lvlJc w:val="left"/>
      <w:pPr>
        <w:tabs>
          <w:tab w:val="num" w:pos="3600"/>
        </w:tabs>
        <w:ind w:left="2160" w:hanging="360"/>
      </w:pPr>
      <w:rPr>
        <w:rFonts w:hint="default"/>
      </w:rPr>
    </w:lvl>
    <w:lvl w:ilvl="5">
      <w:start w:val="1"/>
      <w:numFmt w:val="lowerRoman"/>
      <w:lvlText w:val="%6."/>
      <w:lvlJc w:val="right"/>
      <w:pPr>
        <w:tabs>
          <w:tab w:val="num" w:pos="4320"/>
        </w:tabs>
        <w:ind w:left="2520" w:hanging="360"/>
      </w:pPr>
      <w:rPr>
        <w:rFonts w:hint="default"/>
      </w:rPr>
    </w:lvl>
    <w:lvl w:ilvl="6">
      <w:start w:val="1"/>
      <w:numFmt w:val="decimal"/>
      <w:lvlText w:val="%7."/>
      <w:lvlJc w:val="left"/>
      <w:pPr>
        <w:tabs>
          <w:tab w:val="num" w:pos="5040"/>
        </w:tabs>
        <w:ind w:left="2880" w:hanging="360"/>
      </w:pPr>
      <w:rPr>
        <w:rFonts w:hint="default"/>
      </w:rPr>
    </w:lvl>
    <w:lvl w:ilvl="7">
      <w:start w:val="1"/>
      <w:numFmt w:val="lowerLetter"/>
      <w:lvlText w:val="%8."/>
      <w:lvlJc w:val="left"/>
      <w:pPr>
        <w:tabs>
          <w:tab w:val="num" w:pos="5760"/>
        </w:tabs>
        <w:ind w:left="3240" w:hanging="360"/>
      </w:pPr>
      <w:rPr>
        <w:rFonts w:hint="default"/>
      </w:rPr>
    </w:lvl>
    <w:lvl w:ilvl="8">
      <w:start w:val="1"/>
      <w:numFmt w:val="lowerRoman"/>
      <w:lvlText w:val="%9."/>
      <w:lvlJc w:val="right"/>
      <w:pPr>
        <w:tabs>
          <w:tab w:val="num" w:pos="6480"/>
        </w:tabs>
        <w:ind w:left="3600" w:hanging="360"/>
      </w:pPr>
      <w:rPr>
        <w:rFonts w:hint="default"/>
      </w:rPr>
    </w:lvl>
  </w:abstractNum>
  <w:abstractNum w:abstractNumId="17" w15:restartNumberingAfterBreak="0">
    <w:nsid w:val="28A328D7"/>
    <w:multiLevelType w:val="hybridMultilevel"/>
    <w:tmpl w:val="4B7EB0DC"/>
    <w:lvl w:ilvl="0" w:tplc="65C47518">
      <w:start w:val="1"/>
      <w:numFmt w:val="decimal"/>
      <w:pStyle w:val="VlnTableFootnot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1A1A56"/>
    <w:multiLevelType w:val="hybridMultilevel"/>
    <w:tmpl w:val="BDAC14A6"/>
    <w:lvl w:ilvl="0" w:tplc="A59CD810">
      <w:start w:val="1"/>
      <w:numFmt w:val="upperRoman"/>
      <w:pStyle w:val="Heading2"/>
      <w:lvlText w:val="%1."/>
      <w:lvlJc w:val="left"/>
      <w:pPr>
        <w:ind w:left="720" w:hanging="720"/>
      </w:pPr>
      <w:rPr>
        <w:rFonts w:hint="default"/>
        <w:color w:val="444D53" w:themeColor="background2" w:themeShade="BF"/>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EBB4254"/>
    <w:multiLevelType w:val="multilevel"/>
    <w:tmpl w:val="C5562F42"/>
    <w:numStyleLink w:val="Style1"/>
  </w:abstractNum>
  <w:abstractNum w:abstractNumId="20" w15:restartNumberingAfterBreak="0">
    <w:nsid w:val="43391D6B"/>
    <w:multiLevelType w:val="hybridMultilevel"/>
    <w:tmpl w:val="4A644792"/>
    <w:lvl w:ilvl="0" w:tplc="F7F66202">
      <w:start w:val="3"/>
      <w:numFmt w:val="bullet"/>
      <w:lvlText w:val="-"/>
      <w:lvlJc w:val="left"/>
      <w:pPr>
        <w:ind w:left="435" w:hanging="360"/>
      </w:pPr>
      <w:rPr>
        <w:rFonts w:ascii="Verdana" w:eastAsiaTheme="minorHAnsi" w:hAnsi="Verdana"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1" w15:restartNumberingAfterBreak="0">
    <w:nsid w:val="45FF119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7A8390D"/>
    <w:multiLevelType w:val="multilevel"/>
    <w:tmpl w:val="BA0E5266"/>
    <w:lvl w:ilvl="0">
      <w:start w:val="1"/>
      <w:numFmt w:val="decimal"/>
      <w:lvlText w:val="%1."/>
      <w:lvlJc w:val="left"/>
      <w:pPr>
        <w:ind w:left="1224" w:hanging="360"/>
      </w:pPr>
      <w:rPr>
        <w:rFonts w:ascii="Arial Bold" w:hAnsi="Arial Bold" w:hint="default"/>
        <w:b/>
        <w:i w:val="0"/>
        <w:color w:val="2DCCD3" w:themeColor="accent5"/>
        <w:sz w:val="20"/>
        <w:szCs w:val="20"/>
      </w:rPr>
    </w:lvl>
    <w:lvl w:ilvl="1">
      <w:start w:val="1"/>
      <w:numFmt w:val="lowerLetter"/>
      <w:lvlText w:val="%2."/>
      <w:lvlJc w:val="left"/>
      <w:pPr>
        <w:tabs>
          <w:tab w:val="num" w:pos="1576"/>
        </w:tabs>
        <w:ind w:left="1576" w:hanging="357"/>
      </w:pPr>
      <w:rPr>
        <w:rFonts w:hint="default"/>
        <w:color w:val="F26334"/>
      </w:rPr>
    </w:lvl>
    <w:lvl w:ilvl="2">
      <w:start w:val="1"/>
      <w:numFmt w:val="lowerRoman"/>
      <w:lvlText w:val="%3."/>
      <w:lvlJc w:val="left"/>
      <w:pPr>
        <w:tabs>
          <w:tab w:val="num" w:pos="1951"/>
        </w:tabs>
        <w:ind w:left="1951" w:hanging="375"/>
      </w:pPr>
      <w:rPr>
        <w:rFonts w:hint="default"/>
        <w:color w:val="F26334"/>
      </w:rPr>
    </w:lvl>
    <w:lvl w:ilvl="3">
      <w:start w:val="1"/>
      <w:numFmt w:val="decimal"/>
      <w:lvlText w:val="%4."/>
      <w:lvlJc w:val="left"/>
      <w:pPr>
        <w:tabs>
          <w:tab w:val="num" w:pos="2291"/>
        </w:tabs>
        <w:ind w:left="2291" w:hanging="357"/>
      </w:pPr>
      <w:rPr>
        <w:rFonts w:hint="default"/>
        <w:color w:val="F26334"/>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47A95DE5"/>
    <w:multiLevelType w:val="hybridMultilevel"/>
    <w:tmpl w:val="3BD829F4"/>
    <w:lvl w:ilvl="0" w:tplc="5D32A634">
      <w:start w:val="1"/>
      <w:numFmt w:val="bullet"/>
      <w:lvlText w:val=""/>
      <w:lvlJc w:val="left"/>
      <w:pPr>
        <w:ind w:left="1080" w:hanging="360"/>
      </w:pPr>
      <w:rPr>
        <w:rFonts w:ascii="Symbol" w:hAnsi="Symbol" w:hint="default"/>
        <w:color w:val="2DCCD3" w:themeColor="accent5"/>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9C72911"/>
    <w:multiLevelType w:val="hybridMultilevel"/>
    <w:tmpl w:val="8B34C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E75556"/>
    <w:multiLevelType w:val="multilevel"/>
    <w:tmpl w:val="BCA0BF74"/>
    <w:lvl w:ilvl="0">
      <w:start w:val="1"/>
      <w:numFmt w:val="bullet"/>
      <w:lvlText w:val=""/>
      <w:lvlJc w:val="left"/>
      <w:pPr>
        <w:ind w:left="720" w:hanging="360"/>
      </w:pPr>
      <w:rPr>
        <w:rFonts w:ascii="Symbol" w:hAnsi="Symbol" w:hint="default"/>
        <w:color w:val="2DCCD3" w:themeColor="accent5"/>
        <w:sz w:val="31"/>
        <w:szCs w:val="32"/>
      </w:rPr>
    </w:lvl>
    <w:lvl w:ilvl="1">
      <w:start w:val="1"/>
      <w:numFmt w:val="bullet"/>
      <w:lvlText w:val="○"/>
      <w:lvlJc w:val="left"/>
      <w:pPr>
        <w:ind w:left="1080" w:hanging="360"/>
      </w:pPr>
      <w:rPr>
        <w:rFonts w:ascii="Times New Roman" w:hAnsi="Times New Roman" w:cs="Times New Roman" w:hint="default"/>
        <w:color w:val="2DCCD3" w:themeColor="accent5"/>
        <w:sz w:val="26"/>
        <w:szCs w:val="26"/>
      </w:rPr>
    </w:lvl>
    <w:lvl w:ilvl="2">
      <w:start w:val="1"/>
      <w:numFmt w:val="bullet"/>
      <w:lvlText w:val="-"/>
      <w:lvlJc w:val="left"/>
      <w:pPr>
        <w:ind w:left="1440" w:hanging="360"/>
      </w:pPr>
      <w:rPr>
        <w:rFonts w:ascii="Courier New" w:hAnsi="Courier New" w:hint="default"/>
        <w:color w:val="2DCCD3" w:themeColor="accent5"/>
      </w:rPr>
    </w:lvl>
    <w:lvl w:ilvl="3">
      <w:start w:val="1"/>
      <w:numFmt w:val="bullet"/>
      <w:lvlText w:val=""/>
      <w:lvlJc w:val="left"/>
      <w:pPr>
        <w:ind w:left="1800" w:hanging="360"/>
      </w:pPr>
      <w:rPr>
        <w:rFonts w:ascii="Symbol" w:hAnsi="Symbol" w:hint="default"/>
        <w:color w:val="2DCCD3" w:themeColor="accent5"/>
        <w:sz w:val="24"/>
        <w:szCs w:val="24"/>
      </w:rPr>
    </w:lvl>
    <w:lvl w:ilvl="4">
      <w:start w:val="1"/>
      <w:numFmt w:val="bullet"/>
      <w:lvlText w:val="○"/>
      <w:lvlJc w:val="left"/>
      <w:pPr>
        <w:ind w:left="2160" w:hanging="360"/>
      </w:pPr>
      <w:rPr>
        <w:rFonts w:ascii="Times New Roman" w:hAnsi="Times New Roman" w:cs="Times New Roman" w:hint="default"/>
        <w:color w:val="2DCCD3" w:themeColor="accent5"/>
        <w:sz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6" w15:restartNumberingAfterBreak="0">
    <w:nsid w:val="4BAC50BF"/>
    <w:multiLevelType w:val="hybridMultilevel"/>
    <w:tmpl w:val="D75691D2"/>
    <w:lvl w:ilvl="0" w:tplc="A7D4E264">
      <w:start w:val="1"/>
      <w:numFmt w:val="decimal"/>
      <w:lvlText w:val="%1)"/>
      <w:lvlJc w:val="left"/>
      <w:pPr>
        <w:ind w:left="2160" w:hanging="360"/>
      </w:pPr>
      <w:rPr>
        <w:rFonts w:hint="default"/>
        <w:color w:val="2DCCD3" w:themeColor="accent5"/>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0756C76"/>
    <w:multiLevelType w:val="hybridMultilevel"/>
    <w:tmpl w:val="721C2BE8"/>
    <w:lvl w:ilvl="0" w:tplc="96E07A3A">
      <w:start w:val="1"/>
      <w:numFmt w:val="lowerLetter"/>
      <w:lvlText w:val="%1."/>
      <w:lvlJc w:val="left"/>
      <w:pPr>
        <w:ind w:left="1939" w:hanging="360"/>
      </w:pPr>
      <w:rPr>
        <w:rFonts w:ascii="Arial Bold" w:hAnsi="Arial Bold" w:hint="default"/>
        <w:b/>
        <w:i w:val="0"/>
        <w:color w:val="2DCCD3" w:themeColor="accent5"/>
        <w:sz w:val="20"/>
        <w:szCs w:val="20"/>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28" w15:restartNumberingAfterBreak="0">
    <w:nsid w:val="549E70B8"/>
    <w:multiLevelType w:val="multilevel"/>
    <w:tmpl w:val="04987CEE"/>
    <w:lvl w:ilvl="0">
      <w:start w:val="1"/>
      <w:numFmt w:val="bullet"/>
      <w:lvlText w:val=""/>
      <w:lvlJc w:val="left"/>
      <w:pPr>
        <w:ind w:left="360" w:firstLine="0"/>
      </w:pPr>
      <w:rPr>
        <w:rFonts w:ascii="Symbol" w:hAnsi="Symbol" w:hint="default"/>
        <w:color w:val="2DCCD3" w:themeColor="accent5"/>
        <w:sz w:val="28"/>
      </w:rPr>
    </w:lvl>
    <w:lvl w:ilvl="1">
      <w:start w:val="1"/>
      <w:numFmt w:val="bullet"/>
      <w:lvlText w:val="○"/>
      <w:lvlJc w:val="left"/>
      <w:pPr>
        <w:ind w:left="720" w:firstLine="0"/>
      </w:pPr>
      <w:rPr>
        <w:rFonts w:ascii="Times New Roman" w:hAnsi="Times New Roman" w:cs="Times New Roman" w:hint="default"/>
        <w:color w:val="2DCCD3" w:themeColor="accent5"/>
        <w:sz w:val="28"/>
      </w:rPr>
    </w:lvl>
    <w:lvl w:ilvl="2">
      <w:start w:val="1"/>
      <w:numFmt w:val="bullet"/>
      <w:lvlText w:val="-"/>
      <w:lvlJc w:val="left"/>
      <w:pPr>
        <w:ind w:left="1080" w:firstLine="0"/>
      </w:pPr>
      <w:rPr>
        <w:rFonts w:ascii="Courier New" w:hAnsi="Courier New" w:hint="default"/>
        <w:color w:val="2DCCD3" w:themeColor="accent5"/>
      </w:rPr>
    </w:lvl>
    <w:lvl w:ilvl="3">
      <w:start w:val="1"/>
      <w:numFmt w:val="bullet"/>
      <w:lvlText w:val=""/>
      <w:lvlJc w:val="left"/>
      <w:pPr>
        <w:ind w:left="1440" w:firstLine="0"/>
      </w:pPr>
      <w:rPr>
        <w:rFonts w:ascii="Symbol" w:hAnsi="Symbol" w:hint="default"/>
        <w:color w:val="2DCCD3" w:themeColor="accent5"/>
        <w:sz w:val="20"/>
      </w:rPr>
    </w:lvl>
    <w:lvl w:ilvl="4">
      <w:start w:val="1"/>
      <w:numFmt w:val="bullet"/>
      <w:lvlText w:val="○"/>
      <w:lvlJc w:val="left"/>
      <w:pPr>
        <w:ind w:left="1800" w:firstLine="0"/>
      </w:pPr>
      <w:rPr>
        <w:rFonts w:ascii="Times New Roman" w:hAnsi="Times New Roman" w:cs="Times New Roman" w:hint="default"/>
        <w:color w:val="2DCCD3" w:themeColor="accent5"/>
        <w:sz w:val="20"/>
      </w:rPr>
    </w:lvl>
    <w:lvl w:ilvl="5">
      <w:start w:val="1"/>
      <w:numFmt w:val="lowerRoman"/>
      <w:lvlText w:val="(%6)"/>
      <w:lvlJc w:val="left"/>
      <w:pPr>
        <w:ind w:left="2160" w:firstLine="0"/>
      </w:pPr>
      <w:rPr>
        <w:rFonts w:hint="default"/>
      </w:rPr>
    </w:lvl>
    <w:lvl w:ilvl="6">
      <w:start w:val="1"/>
      <w:numFmt w:val="decimal"/>
      <w:lvlText w:val="%7."/>
      <w:lvlJc w:val="left"/>
      <w:pPr>
        <w:ind w:left="2520" w:firstLine="0"/>
      </w:pPr>
      <w:rPr>
        <w:rFonts w:hint="default"/>
      </w:rPr>
    </w:lvl>
    <w:lvl w:ilvl="7">
      <w:start w:val="1"/>
      <w:numFmt w:val="lowerLetter"/>
      <w:lvlText w:val="%8."/>
      <w:lvlJc w:val="left"/>
      <w:pPr>
        <w:ind w:left="2880" w:firstLine="0"/>
      </w:pPr>
      <w:rPr>
        <w:rFonts w:hint="default"/>
      </w:rPr>
    </w:lvl>
    <w:lvl w:ilvl="8">
      <w:start w:val="1"/>
      <w:numFmt w:val="lowerRoman"/>
      <w:lvlText w:val="%9."/>
      <w:lvlJc w:val="left"/>
      <w:pPr>
        <w:ind w:left="3240" w:firstLine="0"/>
      </w:pPr>
      <w:rPr>
        <w:rFonts w:hint="default"/>
      </w:rPr>
    </w:lvl>
  </w:abstractNum>
  <w:abstractNum w:abstractNumId="29" w15:restartNumberingAfterBreak="0">
    <w:nsid w:val="568E57A6"/>
    <w:multiLevelType w:val="multilevel"/>
    <w:tmpl w:val="DE82B654"/>
    <w:lvl w:ilvl="0">
      <w:start w:val="1"/>
      <w:numFmt w:val="bullet"/>
      <w:pStyle w:val="ListBullet"/>
      <w:lvlText w:val=""/>
      <w:lvlJc w:val="left"/>
      <w:pPr>
        <w:ind w:left="720" w:hanging="360"/>
      </w:pPr>
      <w:rPr>
        <w:rFonts w:ascii="Symbol" w:hAnsi="Symbol" w:hint="default"/>
        <w:color w:val="0075C9"/>
        <w:position w:val="-4"/>
        <w:sz w:val="36"/>
      </w:rPr>
    </w:lvl>
    <w:lvl w:ilvl="1">
      <w:start w:val="1"/>
      <w:numFmt w:val="bullet"/>
      <w:lvlText w:val="-"/>
      <w:lvlJc w:val="left"/>
      <w:pPr>
        <w:ind w:left="1080" w:hanging="720"/>
      </w:pPr>
      <w:rPr>
        <w:rFonts w:ascii="Courier New" w:hAnsi="Courier New" w:hint="default"/>
        <w:color w:val="2DCCD3" w:themeColor="accent5"/>
      </w:rPr>
    </w:lvl>
    <w:lvl w:ilvl="2">
      <w:start w:val="1"/>
      <w:numFmt w:val="bullet"/>
      <w:lvlText w:val=""/>
      <w:lvlJc w:val="left"/>
      <w:pPr>
        <w:ind w:left="1080" w:hanging="720"/>
      </w:pPr>
      <w:rPr>
        <w:rFonts w:ascii="Symbol" w:hAnsi="Symbol" w:hint="default"/>
        <w:color w:val="2DCCD3" w:themeColor="accent5"/>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7C441EE"/>
    <w:multiLevelType w:val="multilevel"/>
    <w:tmpl w:val="469E747E"/>
    <w:styleLink w:val="Style2"/>
    <w:lvl w:ilvl="0">
      <w:start w:val="1"/>
      <w:numFmt w:val="bullet"/>
      <w:lvlText w:val=""/>
      <w:lvlJc w:val="left"/>
      <w:pPr>
        <w:ind w:left="720" w:hanging="360"/>
      </w:pPr>
      <w:rPr>
        <w:rFonts w:ascii="Symbol" w:hAnsi="Symbol" w:hint="default"/>
        <w:color w:val="2DCCD3" w:themeColor="accent5"/>
        <w:sz w:val="28"/>
      </w:rPr>
    </w:lvl>
    <w:lvl w:ilvl="1">
      <w:start w:val="1"/>
      <w:numFmt w:val="bullet"/>
      <w:lvlText w:val="○"/>
      <w:lvlJc w:val="left"/>
      <w:pPr>
        <w:ind w:left="1080" w:hanging="360"/>
      </w:pPr>
      <w:rPr>
        <w:rFonts w:ascii="Times New Roman" w:hAnsi="Times New Roman" w:cs="Times New Roman" w:hint="default"/>
        <w:color w:val="2DCCD3" w:themeColor="accent5"/>
      </w:rPr>
    </w:lvl>
    <w:lvl w:ilvl="2">
      <w:start w:val="1"/>
      <w:numFmt w:val="bullet"/>
      <w:lvlText w:val="-"/>
      <w:lvlJc w:val="left"/>
      <w:pPr>
        <w:ind w:left="1440" w:hanging="360"/>
      </w:pPr>
      <w:rPr>
        <w:rFonts w:ascii="Courier New" w:hAnsi="Courier New" w:hint="default"/>
        <w:color w:val="2DCCD3" w:themeColor="accent5"/>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1" w15:restartNumberingAfterBreak="0">
    <w:nsid w:val="59416CAC"/>
    <w:multiLevelType w:val="hybridMultilevel"/>
    <w:tmpl w:val="A6BE6778"/>
    <w:lvl w:ilvl="0" w:tplc="F0EAF154">
      <w:start w:val="1"/>
      <w:numFmt w:val="lowerRoman"/>
      <w:pStyle w:val="ListNumber"/>
      <w:lvlText w:val="%1."/>
      <w:lvlJc w:val="left"/>
      <w:pPr>
        <w:ind w:left="1004" w:hanging="360"/>
      </w:pPr>
      <w:rPr>
        <w:rFonts w:ascii="Arial Bold" w:hAnsi="Arial Bold" w:hint="default"/>
        <w:b/>
        <w:i w:val="0"/>
        <w:color w:val="F26334"/>
        <w:sz w:val="20"/>
        <w:szCs w:val="2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2" w15:restartNumberingAfterBreak="0">
    <w:nsid w:val="5CAD107B"/>
    <w:multiLevelType w:val="hybridMultilevel"/>
    <w:tmpl w:val="71A648F4"/>
    <w:lvl w:ilvl="0" w:tplc="288250B8">
      <w:start w:val="1"/>
      <w:numFmt w:val="upperRoman"/>
      <w:pStyle w:val="Heading3"/>
      <w:lvlText w:val="%1."/>
      <w:lvlJc w:val="left"/>
      <w:pPr>
        <w:ind w:left="720" w:hanging="720"/>
      </w:pPr>
      <w:rPr>
        <w:rFonts w:hint="default"/>
        <w:color w:val="5B6770" w:themeColor="background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E047849"/>
    <w:multiLevelType w:val="hybridMultilevel"/>
    <w:tmpl w:val="A0EE4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30A4B04"/>
    <w:multiLevelType w:val="multilevel"/>
    <w:tmpl w:val="C5562F42"/>
    <w:styleLink w:val="Style1"/>
    <w:lvl w:ilvl="0">
      <w:start w:val="1"/>
      <w:numFmt w:val="bullet"/>
      <w:lvlText w:val=""/>
      <w:lvlJc w:val="left"/>
      <w:pPr>
        <w:ind w:left="720" w:hanging="360"/>
      </w:pPr>
      <w:rPr>
        <w:rFonts w:ascii="Symbol" w:hAnsi="Symbol" w:hint="default"/>
        <w:color w:val="2DCCD3" w:themeColor="accent5"/>
        <w:position w:val="-4"/>
        <w:sz w:val="36"/>
      </w:rPr>
    </w:lvl>
    <w:lvl w:ilvl="1">
      <w:start w:val="1"/>
      <w:numFmt w:val="bullet"/>
      <w:lvlText w:val="-"/>
      <w:lvlJc w:val="left"/>
      <w:pPr>
        <w:ind w:left="1080" w:hanging="360"/>
      </w:pPr>
      <w:rPr>
        <w:rFonts w:ascii="Courier New" w:hAnsi="Courier New" w:hint="default"/>
        <w:color w:val="2DCCD3" w:themeColor="accent5"/>
      </w:rPr>
    </w:lvl>
    <w:lvl w:ilvl="2">
      <w:start w:val="1"/>
      <w:numFmt w:val="bullet"/>
      <w:lvlText w:val="○"/>
      <w:lvlJc w:val="left"/>
      <w:pPr>
        <w:ind w:left="1440" w:hanging="360"/>
      </w:pPr>
      <w:rPr>
        <w:rFonts w:ascii="Times New Roman" w:hAnsi="Times New Roman" w:cs="Times New Roman" w:hint="default"/>
        <w:color w:val="2DCCD3" w:themeColor="accent5"/>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D7B4465"/>
    <w:multiLevelType w:val="hybridMultilevel"/>
    <w:tmpl w:val="7E46E814"/>
    <w:lvl w:ilvl="0" w:tplc="E2A0C62A">
      <w:start w:val="1"/>
      <w:numFmt w:val="bullet"/>
      <w:lvlText w:val=""/>
      <w:lvlJc w:val="left"/>
      <w:pPr>
        <w:ind w:left="1170" w:hanging="360"/>
      </w:pPr>
      <w:rPr>
        <w:rFonts w:ascii="Symbol" w:hAnsi="Symbol" w:hint="default"/>
        <w:color w:val="2DCCD3" w:themeColor="accent5"/>
        <w:sz w:val="36"/>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 w15:restartNumberingAfterBreak="0">
    <w:nsid w:val="6E934C69"/>
    <w:multiLevelType w:val="multilevel"/>
    <w:tmpl w:val="06D4416A"/>
    <w:styleLink w:val="VlnBullets"/>
    <w:lvl w:ilvl="0">
      <w:start w:val="1"/>
      <w:numFmt w:val="bullet"/>
      <w:pStyle w:val="VlnBullet1"/>
      <w:lvlText w:val=""/>
      <w:lvlJc w:val="left"/>
      <w:pPr>
        <w:ind w:left="720" w:hanging="360"/>
      </w:pPr>
      <w:rPr>
        <w:rFonts w:ascii="Symbol" w:hAnsi="Symbol" w:hint="default"/>
        <w:color w:val="2DCCD3"/>
        <w:sz w:val="31"/>
      </w:rPr>
    </w:lvl>
    <w:lvl w:ilvl="1">
      <w:start w:val="1"/>
      <w:numFmt w:val="bullet"/>
      <w:pStyle w:val="VlnBullet2"/>
      <w:lvlText w:val="○"/>
      <w:lvlJc w:val="left"/>
      <w:pPr>
        <w:ind w:left="1080" w:hanging="360"/>
      </w:pPr>
      <w:rPr>
        <w:rFonts w:ascii="Times New Roman" w:hAnsi="Times New Roman" w:cs="Times New Roman" w:hint="default"/>
        <w:color w:val="2DCCD3"/>
        <w:sz w:val="26"/>
      </w:rPr>
    </w:lvl>
    <w:lvl w:ilvl="2">
      <w:start w:val="1"/>
      <w:numFmt w:val="bullet"/>
      <w:pStyle w:val="VlnBullet3"/>
      <w:lvlText w:val="-"/>
      <w:lvlJc w:val="left"/>
      <w:pPr>
        <w:ind w:left="1440" w:hanging="360"/>
      </w:pPr>
      <w:rPr>
        <w:rFonts w:ascii="Courier New" w:hAnsi="Courier New" w:hint="default"/>
        <w:color w:val="2DCCD3"/>
        <w:sz w:val="26"/>
      </w:rPr>
    </w:lvl>
    <w:lvl w:ilvl="3">
      <w:start w:val="1"/>
      <w:numFmt w:val="bullet"/>
      <w:pStyle w:val="VlnBullet4"/>
      <w:lvlText w:val=""/>
      <w:lvlJc w:val="left"/>
      <w:pPr>
        <w:ind w:left="1800" w:hanging="360"/>
      </w:pPr>
      <w:rPr>
        <w:rFonts w:ascii="Symbol" w:hAnsi="Symbol" w:hint="default"/>
        <w:color w:val="2DCCD3"/>
        <w:sz w:val="24"/>
      </w:rPr>
    </w:lvl>
    <w:lvl w:ilvl="4">
      <w:start w:val="1"/>
      <w:numFmt w:val="bullet"/>
      <w:pStyle w:val="VlnBullet5"/>
      <w:lvlText w:val="○"/>
      <w:lvlJc w:val="left"/>
      <w:pPr>
        <w:ind w:left="2160" w:hanging="360"/>
      </w:pPr>
      <w:rPr>
        <w:rFonts w:ascii="Times New Roman" w:hAnsi="Times New Roman" w:cs="Times New Roman" w:hint="default"/>
        <w:color w:val="2DCCD3"/>
        <w:sz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7" w15:restartNumberingAfterBreak="0">
    <w:nsid w:val="6F9C78FE"/>
    <w:multiLevelType w:val="hybridMultilevel"/>
    <w:tmpl w:val="DD1295AA"/>
    <w:lvl w:ilvl="0" w:tplc="10560D6C">
      <w:start w:val="1"/>
      <w:numFmt w:val="bullet"/>
      <w:lvlText w:val="○"/>
      <w:lvlJc w:val="left"/>
      <w:pPr>
        <w:ind w:left="1440" w:hanging="360"/>
      </w:pPr>
      <w:rPr>
        <w:rFonts w:ascii="Times New Roman" w:hAnsi="Times New Roman" w:cs="Times New Roman" w:hint="default"/>
        <w:color w:val="2DCCD3" w:themeColor="accent5"/>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1911DB2"/>
    <w:multiLevelType w:val="hybridMultilevel"/>
    <w:tmpl w:val="8968F426"/>
    <w:lvl w:ilvl="0" w:tplc="7D0CDD8C">
      <w:start w:val="1"/>
      <w:numFmt w:val="lowerLetter"/>
      <w:lvlText w:val="%1)"/>
      <w:lvlJc w:val="left"/>
      <w:pPr>
        <w:ind w:left="2520" w:hanging="360"/>
      </w:pPr>
      <w:rPr>
        <w:rFonts w:hint="default"/>
        <w:color w:val="2DCCD3" w:themeColor="accent5"/>
        <w:sz w:val="2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740770C4"/>
    <w:multiLevelType w:val="hybridMultilevel"/>
    <w:tmpl w:val="D6FC3A12"/>
    <w:lvl w:ilvl="0" w:tplc="111E1952">
      <w:start w:val="1"/>
      <w:numFmt w:val="bullet"/>
      <w:lvlText w:val="○"/>
      <w:lvlJc w:val="left"/>
      <w:pPr>
        <w:ind w:left="1440" w:hanging="360"/>
      </w:pPr>
      <w:rPr>
        <w:rFonts w:ascii="Times New Roman" w:hAnsi="Times New Roman" w:cs="Times New Roman" w:hint="default"/>
        <w:color w:val="2DCCD3" w:themeColor="accent5"/>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DA1844"/>
    <w:multiLevelType w:val="hybridMultilevel"/>
    <w:tmpl w:val="E0A6D964"/>
    <w:lvl w:ilvl="0" w:tplc="F8D24C7E">
      <w:start w:val="1"/>
      <w:numFmt w:val="lowerRoman"/>
      <w:lvlText w:val="%1."/>
      <w:lvlJc w:val="left"/>
      <w:pPr>
        <w:ind w:left="2296" w:hanging="360"/>
      </w:pPr>
      <w:rPr>
        <w:rFonts w:ascii="Arial Bold" w:hAnsi="Arial Bold" w:hint="default"/>
        <w:b/>
        <w:i w:val="0"/>
        <w:color w:val="2DCCD3" w:themeColor="accent5"/>
        <w:sz w:val="20"/>
        <w:szCs w:val="20"/>
      </w:rPr>
    </w:lvl>
    <w:lvl w:ilvl="1" w:tplc="04090019" w:tentative="1">
      <w:start w:val="1"/>
      <w:numFmt w:val="lowerLetter"/>
      <w:lvlText w:val="%2."/>
      <w:lvlJc w:val="left"/>
      <w:pPr>
        <w:ind w:left="3016" w:hanging="360"/>
      </w:pPr>
    </w:lvl>
    <w:lvl w:ilvl="2" w:tplc="0409001B" w:tentative="1">
      <w:start w:val="1"/>
      <w:numFmt w:val="lowerRoman"/>
      <w:lvlText w:val="%3."/>
      <w:lvlJc w:val="right"/>
      <w:pPr>
        <w:ind w:left="3736" w:hanging="180"/>
      </w:pPr>
    </w:lvl>
    <w:lvl w:ilvl="3" w:tplc="0409000F" w:tentative="1">
      <w:start w:val="1"/>
      <w:numFmt w:val="decimal"/>
      <w:lvlText w:val="%4."/>
      <w:lvlJc w:val="left"/>
      <w:pPr>
        <w:ind w:left="4456" w:hanging="360"/>
      </w:pPr>
    </w:lvl>
    <w:lvl w:ilvl="4" w:tplc="04090019" w:tentative="1">
      <w:start w:val="1"/>
      <w:numFmt w:val="lowerLetter"/>
      <w:lvlText w:val="%5."/>
      <w:lvlJc w:val="left"/>
      <w:pPr>
        <w:ind w:left="5176" w:hanging="360"/>
      </w:pPr>
    </w:lvl>
    <w:lvl w:ilvl="5" w:tplc="0409001B" w:tentative="1">
      <w:start w:val="1"/>
      <w:numFmt w:val="lowerRoman"/>
      <w:lvlText w:val="%6."/>
      <w:lvlJc w:val="right"/>
      <w:pPr>
        <w:ind w:left="5896" w:hanging="180"/>
      </w:pPr>
    </w:lvl>
    <w:lvl w:ilvl="6" w:tplc="0409000F" w:tentative="1">
      <w:start w:val="1"/>
      <w:numFmt w:val="decimal"/>
      <w:lvlText w:val="%7."/>
      <w:lvlJc w:val="left"/>
      <w:pPr>
        <w:ind w:left="6616" w:hanging="360"/>
      </w:pPr>
    </w:lvl>
    <w:lvl w:ilvl="7" w:tplc="04090019" w:tentative="1">
      <w:start w:val="1"/>
      <w:numFmt w:val="lowerLetter"/>
      <w:lvlText w:val="%8."/>
      <w:lvlJc w:val="left"/>
      <w:pPr>
        <w:ind w:left="7336" w:hanging="360"/>
      </w:pPr>
    </w:lvl>
    <w:lvl w:ilvl="8" w:tplc="0409001B" w:tentative="1">
      <w:start w:val="1"/>
      <w:numFmt w:val="lowerRoman"/>
      <w:lvlText w:val="%9."/>
      <w:lvlJc w:val="right"/>
      <w:pPr>
        <w:ind w:left="8056" w:hanging="180"/>
      </w:pPr>
    </w:lvl>
  </w:abstractNum>
  <w:abstractNum w:abstractNumId="41" w15:restartNumberingAfterBreak="0">
    <w:nsid w:val="78EB2DF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DDC32D1"/>
    <w:multiLevelType w:val="hybridMultilevel"/>
    <w:tmpl w:val="4DE01F9E"/>
    <w:lvl w:ilvl="0" w:tplc="815E639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46769245">
    <w:abstractNumId w:val="13"/>
  </w:num>
  <w:num w:numId="2" w16cid:durableId="1416050156">
    <w:abstractNumId w:val="29"/>
  </w:num>
  <w:num w:numId="3" w16cid:durableId="1509710033">
    <w:abstractNumId w:val="31"/>
  </w:num>
  <w:num w:numId="4" w16cid:durableId="1726173332">
    <w:abstractNumId w:val="34"/>
  </w:num>
  <w:num w:numId="5" w16cid:durableId="665061509">
    <w:abstractNumId w:val="30"/>
  </w:num>
  <w:num w:numId="6" w16cid:durableId="1182089457">
    <w:abstractNumId w:val="8"/>
  </w:num>
  <w:num w:numId="7" w16cid:durableId="1288127023">
    <w:abstractNumId w:val="18"/>
  </w:num>
  <w:num w:numId="8" w16cid:durableId="334260363">
    <w:abstractNumId w:val="12"/>
  </w:num>
  <w:num w:numId="9" w16cid:durableId="8916232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2424080">
    <w:abstractNumId w:val="36"/>
  </w:num>
  <w:num w:numId="11" w16cid:durableId="1901094362">
    <w:abstractNumId w:val="17"/>
    <w:lvlOverride w:ilvl="0">
      <w:startOverride w:val="1"/>
    </w:lvlOverride>
  </w:num>
  <w:num w:numId="12" w16cid:durableId="643781110">
    <w:abstractNumId w:val="16"/>
  </w:num>
  <w:num w:numId="13" w16cid:durableId="1367946750">
    <w:abstractNumId w:val="1"/>
  </w:num>
  <w:num w:numId="14" w16cid:durableId="338428684">
    <w:abstractNumId w:val="0"/>
  </w:num>
  <w:num w:numId="15" w16cid:durableId="2002615229">
    <w:abstractNumId w:val="4"/>
  </w:num>
  <w:num w:numId="16" w16cid:durableId="673075100">
    <w:abstractNumId w:val="10"/>
  </w:num>
  <w:num w:numId="17" w16cid:durableId="1008873624">
    <w:abstractNumId w:val="11"/>
  </w:num>
  <w:num w:numId="18" w16cid:durableId="1246458657">
    <w:abstractNumId w:val="22"/>
  </w:num>
  <w:num w:numId="19" w16cid:durableId="567351897">
    <w:abstractNumId w:val="10"/>
    <w:lvlOverride w:ilvl="0">
      <w:startOverride w:val="1"/>
    </w:lvlOverride>
  </w:num>
  <w:num w:numId="20" w16cid:durableId="1909723955">
    <w:abstractNumId w:val="15"/>
  </w:num>
  <w:num w:numId="21" w16cid:durableId="23872150">
    <w:abstractNumId w:val="19"/>
  </w:num>
  <w:num w:numId="22" w16cid:durableId="1161703163">
    <w:abstractNumId w:val="7"/>
  </w:num>
  <w:num w:numId="23" w16cid:durableId="1947031053">
    <w:abstractNumId w:val="14"/>
  </w:num>
  <w:num w:numId="24" w16cid:durableId="1005788437">
    <w:abstractNumId w:val="27"/>
  </w:num>
  <w:num w:numId="25" w16cid:durableId="270283664">
    <w:abstractNumId w:val="40"/>
  </w:num>
  <w:num w:numId="26" w16cid:durableId="1462842825">
    <w:abstractNumId w:val="41"/>
  </w:num>
  <w:num w:numId="27" w16cid:durableId="190191245">
    <w:abstractNumId w:val="17"/>
  </w:num>
  <w:num w:numId="28" w16cid:durableId="1500269316">
    <w:abstractNumId w:val="2"/>
  </w:num>
  <w:num w:numId="29" w16cid:durableId="1723409427">
    <w:abstractNumId w:val="37"/>
  </w:num>
  <w:num w:numId="30" w16cid:durableId="1900744581">
    <w:abstractNumId w:val="21"/>
  </w:num>
  <w:num w:numId="31" w16cid:durableId="2074037295">
    <w:abstractNumId w:val="25"/>
  </w:num>
  <w:num w:numId="32" w16cid:durableId="544373186">
    <w:abstractNumId w:val="23"/>
  </w:num>
  <w:num w:numId="33" w16cid:durableId="1775586724">
    <w:abstractNumId w:val="39"/>
  </w:num>
  <w:num w:numId="34" w16cid:durableId="854729561">
    <w:abstractNumId w:val="28"/>
  </w:num>
  <w:num w:numId="35" w16cid:durableId="1360543977">
    <w:abstractNumId w:val="38"/>
  </w:num>
  <w:num w:numId="36" w16cid:durableId="1906330370">
    <w:abstractNumId w:val="26"/>
  </w:num>
  <w:num w:numId="37" w16cid:durableId="104275354">
    <w:abstractNumId w:val="35"/>
  </w:num>
  <w:num w:numId="38" w16cid:durableId="588588537">
    <w:abstractNumId w:val="6"/>
  </w:num>
  <w:num w:numId="39" w16cid:durableId="1310359427">
    <w:abstractNumId w:val="3"/>
  </w:num>
  <w:num w:numId="40" w16cid:durableId="34455178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53752566">
    <w:abstractNumId w:val="9"/>
  </w:num>
  <w:num w:numId="42" w16cid:durableId="153380873">
    <w:abstractNumId w:val="20"/>
  </w:num>
  <w:num w:numId="43" w16cid:durableId="103816784">
    <w:abstractNumId w:val="32"/>
  </w:num>
  <w:num w:numId="44" w16cid:durableId="743912703">
    <w:abstractNumId w:val="24"/>
  </w:num>
  <w:num w:numId="45" w16cid:durableId="441077881">
    <w:abstractNumId w:val="42"/>
  </w:num>
  <w:num w:numId="46" w16cid:durableId="590428363">
    <w:abstractNumId w:val="33"/>
  </w:num>
  <w:num w:numId="47" w16cid:durableId="36872704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B6E"/>
    <w:rsid w:val="00002017"/>
    <w:rsid w:val="00002274"/>
    <w:rsid w:val="000026F7"/>
    <w:rsid w:val="00002973"/>
    <w:rsid w:val="00003B7E"/>
    <w:rsid w:val="00003D9D"/>
    <w:rsid w:val="00004338"/>
    <w:rsid w:val="0000747E"/>
    <w:rsid w:val="0001016B"/>
    <w:rsid w:val="00010501"/>
    <w:rsid w:val="0001386A"/>
    <w:rsid w:val="000157EF"/>
    <w:rsid w:val="000164B3"/>
    <w:rsid w:val="000167C6"/>
    <w:rsid w:val="0001756A"/>
    <w:rsid w:val="0002218D"/>
    <w:rsid w:val="000237FC"/>
    <w:rsid w:val="000274E3"/>
    <w:rsid w:val="00027880"/>
    <w:rsid w:val="0003055D"/>
    <w:rsid w:val="0003209D"/>
    <w:rsid w:val="00033B6A"/>
    <w:rsid w:val="0003459F"/>
    <w:rsid w:val="00037815"/>
    <w:rsid w:val="00037CDD"/>
    <w:rsid w:val="00040D7F"/>
    <w:rsid w:val="00041B59"/>
    <w:rsid w:val="00042034"/>
    <w:rsid w:val="00045792"/>
    <w:rsid w:val="000503BE"/>
    <w:rsid w:val="0005261D"/>
    <w:rsid w:val="0005349B"/>
    <w:rsid w:val="0005490A"/>
    <w:rsid w:val="00057E47"/>
    <w:rsid w:val="00064A59"/>
    <w:rsid w:val="00064ED8"/>
    <w:rsid w:val="00067062"/>
    <w:rsid w:val="00067BCA"/>
    <w:rsid w:val="00067D58"/>
    <w:rsid w:val="0007048C"/>
    <w:rsid w:val="000710B2"/>
    <w:rsid w:val="000728C1"/>
    <w:rsid w:val="00073EF0"/>
    <w:rsid w:val="00073F44"/>
    <w:rsid w:val="00076106"/>
    <w:rsid w:val="00076682"/>
    <w:rsid w:val="0007713D"/>
    <w:rsid w:val="000814D1"/>
    <w:rsid w:val="0008187C"/>
    <w:rsid w:val="00081BE3"/>
    <w:rsid w:val="00081F4E"/>
    <w:rsid w:val="0008416A"/>
    <w:rsid w:val="00085CB0"/>
    <w:rsid w:val="00091B09"/>
    <w:rsid w:val="0009244C"/>
    <w:rsid w:val="00093D86"/>
    <w:rsid w:val="00094A49"/>
    <w:rsid w:val="00095A0E"/>
    <w:rsid w:val="00095C45"/>
    <w:rsid w:val="0009621F"/>
    <w:rsid w:val="000A00D6"/>
    <w:rsid w:val="000A10CF"/>
    <w:rsid w:val="000A24A0"/>
    <w:rsid w:val="000A3B7F"/>
    <w:rsid w:val="000A4AAC"/>
    <w:rsid w:val="000A5148"/>
    <w:rsid w:val="000A5804"/>
    <w:rsid w:val="000A6751"/>
    <w:rsid w:val="000A693C"/>
    <w:rsid w:val="000A713F"/>
    <w:rsid w:val="000B0174"/>
    <w:rsid w:val="000B0BDE"/>
    <w:rsid w:val="000B130B"/>
    <w:rsid w:val="000B21D1"/>
    <w:rsid w:val="000B3D07"/>
    <w:rsid w:val="000B3F04"/>
    <w:rsid w:val="000B4350"/>
    <w:rsid w:val="000B488A"/>
    <w:rsid w:val="000B61E4"/>
    <w:rsid w:val="000B79FC"/>
    <w:rsid w:val="000C2F14"/>
    <w:rsid w:val="000C4EB4"/>
    <w:rsid w:val="000C739B"/>
    <w:rsid w:val="000D0EC1"/>
    <w:rsid w:val="000D2798"/>
    <w:rsid w:val="000D474C"/>
    <w:rsid w:val="000D6C87"/>
    <w:rsid w:val="000D7614"/>
    <w:rsid w:val="000E0CCC"/>
    <w:rsid w:val="000E4EDB"/>
    <w:rsid w:val="000E6ACD"/>
    <w:rsid w:val="000F0AE8"/>
    <w:rsid w:val="000F38BC"/>
    <w:rsid w:val="000F4160"/>
    <w:rsid w:val="000F5773"/>
    <w:rsid w:val="000F632B"/>
    <w:rsid w:val="000F6435"/>
    <w:rsid w:val="000F70DB"/>
    <w:rsid w:val="001005EA"/>
    <w:rsid w:val="00100761"/>
    <w:rsid w:val="00101F4C"/>
    <w:rsid w:val="00102212"/>
    <w:rsid w:val="001057AC"/>
    <w:rsid w:val="00107413"/>
    <w:rsid w:val="0010789B"/>
    <w:rsid w:val="00112BF0"/>
    <w:rsid w:val="00115396"/>
    <w:rsid w:val="00115D83"/>
    <w:rsid w:val="00117CAB"/>
    <w:rsid w:val="00120A87"/>
    <w:rsid w:val="00120C76"/>
    <w:rsid w:val="00120FA2"/>
    <w:rsid w:val="00123000"/>
    <w:rsid w:val="00123252"/>
    <w:rsid w:val="001239BA"/>
    <w:rsid w:val="0012601E"/>
    <w:rsid w:val="0012644B"/>
    <w:rsid w:val="00126667"/>
    <w:rsid w:val="001273FC"/>
    <w:rsid w:val="00130FDF"/>
    <w:rsid w:val="001334F7"/>
    <w:rsid w:val="00133D64"/>
    <w:rsid w:val="001362B2"/>
    <w:rsid w:val="00136D0B"/>
    <w:rsid w:val="00137B04"/>
    <w:rsid w:val="00137E8C"/>
    <w:rsid w:val="00140194"/>
    <w:rsid w:val="0014142C"/>
    <w:rsid w:val="00150653"/>
    <w:rsid w:val="00150C4B"/>
    <w:rsid w:val="00151284"/>
    <w:rsid w:val="001516DA"/>
    <w:rsid w:val="0015186B"/>
    <w:rsid w:val="00151902"/>
    <w:rsid w:val="001522A2"/>
    <w:rsid w:val="00154167"/>
    <w:rsid w:val="001543D1"/>
    <w:rsid w:val="00154E3B"/>
    <w:rsid w:val="00155A43"/>
    <w:rsid w:val="00155CDD"/>
    <w:rsid w:val="001568BF"/>
    <w:rsid w:val="00156B4D"/>
    <w:rsid w:val="001576A8"/>
    <w:rsid w:val="00160981"/>
    <w:rsid w:val="0016150A"/>
    <w:rsid w:val="00161ED4"/>
    <w:rsid w:val="0016317D"/>
    <w:rsid w:val="0016645A"/>
    <w:rsid w:val="0017100C"/>
    <w:rsid w:val="00171B29"/>
    <w:rsid w:val="00175CA8"/>
    <w:rsid w:val="00175CEE"/>
    <w:rsid w:val="0017668A"/>
    <w:rsid w:val="00176C98"/>
    <w:rsid w:val="00177BAA"/>
    <w:rsid w:val="00180BD6"/>
    <w:rsid w:val="0018124A"/>
    <w:rsid w:val="00181E9D"/>
    <w:rsid w:val="00190B01"/>
    <w:rsid w:val="001916B7"/>
    <w:rsid w:val="00191E9D"/>
    <w:rsid w:val="00192859"/>
    <w:rsid w:val="00194E45"/>
    <w:rsid w:val="001A1BD6"/>
    <w:rsid w:val="001A32A1"/>
    <w:rsid w:val="001A38A3"/>
    <w:rsid w:val="001A38DC"/>
    <w:rsid w:val="001B2D95"/>
    <w:rsid w:val="001B315C"/>
    <w:rsid w:val="001B42BB"/>
    <w:rsid w:val="001B5D6F"/>
    <w:rsid w:val="001B726A"/>
    <w:rsid w:val="001C1AB2"/>
    <w:rsid w:val="001C64C9"/>
    <w:rsid w:val="001C6E51"/>
    <w:rsid w:val="001D07F8"/>
    <w:rsid w:val="001D099C"/>
    <w:rsid w:val="001D3FD1"/>
    <w:rsid w:val="001D64F4"/>
    <w:rsid w:val="001E0912"/>
    <w:rsid w:val="001E226E"/>
    <w:rsid w:val="001E2E7A"/>
    <w:rsid w:val="001E49A3"/>
    <w:rsid w:val="001E65C3"/>
    <w:rsid w:val="001E7368"/>
    <w:rsid w:val="001E7443"/>
    <w:rsid w:val="001F113A"/>
    <w:rsid w:val="001F1424"/>
    <w:rsid w:val="001F1622"/>
    <w:rsid w:val="001F1FB4"/>
    <w:rsid w:val="001F2797"/>
    <w:rsid w:val="001F4BFA"/>
    <w:rsid w:val="001F6AA0"/>
    <w:rsid w:val="00200F06"/>
    <w:rsid w:val="0020311C"/>
    <w:rsid w:val="00203B9D"/>
    <w:rsid w:val="00204DD4"/>
    <w:rsid w:val="00207079"/>
    <w:rsid w:val="002074E2"/>
    <w:rsid w:val="00210183"/>
    <w:rsid w:val="00210ECC"/>
    <w:rsid w:val="00213734"/>
    <w:rsid w:val="002138D3"/>
    <w:rsid w:val="00214E61"/>
    <w:rsid w:val="002157C2"/>
    <w:rsid w:val="00221AF3"/>
    <w:rsid w:val="002232D1"/>
    <w:rsid w:val="0022383A"/>
    <w:rsid w:val="00223BDB"/>
    <w:rsid w:val="0022412D"/>
    <w:rsid w:val="002246BD"/>
    <w:rsid w:val="00225BCD"/>
    <w:rsid w:val="00226B3E"/>
    <w:rsid w:val="00230C1E"/>
    <w:rsid w:val="00232943"/>
    <w:rsid w:val="00233ACC"/>
    <w:rsid w:val="00234E8C"/>
    <w:rsid w:val="00235B6E"/>
    <w:rsid w:val="002368DC"/>
    <w:rsid w:val="00237748"/>
    <w:rsid w:val="00241B37"/>
    <w:rsid w:val="002425A9"/>
    <w:rsid w:val="002457E8"/>
    <w:rsid w:val="00246B26"/>
    <w:rsid w:val="002503B0"/>
    <w:rsid w:val="00251738"/>
    <w:rsid w:val="00252305"/>
    <w:rsid w:val="002562CA"/>
    <w:rsid w:val="002566C8"/>
    <w:rsid w:val="0025797E"/>
    <w:rsid w:val="002579E7"/>
    <w:rsid w:val="00260B9D"/>
    <w:rsid w:val="00261398"/>
    <w:rsid w:val="002614D5"/>
    <w:rsid w:val="00262F57"/>
    <w:rsid w:val="00263977"/>
    <w:rsid w:val="00264612"/>
    <w:rsid w:val="0026683F"/>
    <w:rsid w:val="0027086D"/>
    <w:rsid w:val="00270DA5"/>
    <w:rsid w:val="00270EDA"/>
    <w:rsid w:val="00272138"/>
    <w:rsid w:val="00273413"/>
    <w:rsid w:val="002745E5"/>
    <w:rsid w:val="00275822"/>
    <w:rsid w:val="002769EA"/>
    <w:rsid w:val="00277F07"/>
    <w:rsid w:val="0028032C"/>
    <w:rsid w:val="00281A03"/>
    <w:rsid w:val="00282271"/>
    <w:rsid w:val="00282D37"/>
    <w:rsid w:val="00284530"/>
    <w:rsid w:val="00284E6B"/>
    <w:rsid w:val="00286251"/>
    <w:rsid w:val="002869D1"/>
    <w:rsid w:val="0028771A"/>
    <w:rsid w:val="00290C3F"/>
    <w:rsid w:val="0029187E"/>
    <w:rsid w:val="00291F84"/>
    <w:rsid w:val="002955FF"/>
    <w:rsid w:val="00295AC2"/>
    <w:rsid w:val="00295B24"/>
    <w:rsid w:val="00296F9F"/>
    <w:rsid w:val="00297BA8"/>
    <w:rsid w:val="002A08AB"/>
    <w:rsid w:val="002A178F"/>
    <w:rsid w:val="002A442B"/>
    <w:rsid w:val="002A47D3"/>
    <w:rsid w:val="002A6437"/>
    <w:rsid w:val="002A7F83"/>
    <w:rsid w:val="002B0D33"/>
    <w:rsid w:val="002B4ABB"/>
    <w:rsid w:val="002B66BD"/>
    <w:rsid w:val="002C0EBA"/>
    <w:rsid w:val="002C4217"/>
    <w:rsid w:val="002C54A2"/>
    <w:rsid w:val="002C6020"/>
    <w:rsid w:val="002C6864"/>
    <w:rsid w:val="002D0CBD"/>
    <w:rsid w:val="002D193E"/>
    <w:rsid w:val="002D22AE"/>
    <w:rsid w:val="002D3EC6"/>
    <w:rsid w:val="002D4239"/>
    <w:rsid w:val="002D5C50"/>
    <w:rsid w:val="002D66AA"/>
    <w:rsid w:val="002D6E7D"/>
    <w:rsid w:val="002D6EC4"/>
    <w:rsid w:val="002D6F5C"/>
    <w:rsid w:val="002E0747"/>
    <w:rsid w:val="002E49C2"/>
    <w:rsid w:val="002E53AD"/>
    <w:rsid w:val="002E6477"/>
    <w:rsid w:val="002E7C6B"/>
    <w:rsid w:val="002F0FB9"/>
    <w:rsid w:val="002F20C7"/>
    <w:rsid w:val="002F275E"/>
    <w:rsid w:val="002F37F5"/>
    <w:rsid w:val="002F387D"/>
    <w:rsid w:val="002F577E"/>
    <w:rsid w:val="00301E90"/>
    <w:rsid w:val="003037BC"/>
    <w:rsid w:val="00303888"/>
    <w:rsid w:val="003066FA"/>
    <w:rsid w:val="003122FE"/>
    <w:rsid w:val="003127BB"/>
    <w:rsid w:val="003133A5"/>
    <w:rsid w:val="00313611"/>
    <w:rsid w:val="00313BEC"/>
    <w:rsid w:val="00314059"/>
    <w:rsid w:val="00317BB1"/>
    <w:rsid w:val="00323542"/>
    <w:rsid w:val="003238C2"/>
    <w:rsid w:val="003257B5"/>
    <w:rsid w:val="00326310"/>
    <w:rsid w:val="0032675E"/>
    <w:rsid w:val="00326A61"/>
    <w:rsid w:val="003301F0"/>
    <w:rsid w:val="003305AE"/>
    <w:rsid w:val="003328C6"/>
    <w:rsid w:val="00336332"/>
    <w:rsid w:val="0033718A"/>
    <w:rsid w:val="00337A06"/>
    <w:rsid w:val="003400F6"/>
    <w:rsid w:val="00340764"/>
    <w:rsid w:val="00342D50"/>
    <w:rsid w:val="00342E34"/>
    <w:rsid w:val="00346632"/>
    <w:rsid w:val="00347EF5"/>
    <w:rsid w:val="00350CA8"/>
    <w:rsid w:val="003516AD"/>
    <w:rsid w:val="003542DC"/>
    <w:rsid w:val="0035615E"/>
    <w:rsid w:val="003563DC"/>
    <w:rsid w:val="0035797C"/>
    <w:rsid w:val="00357B62"/>
    <w:rsid w:val="00357EB7"/>
    <w:rsid w:val="00361EEF"/>
    <w:rsid w:val="00362C69"/>
    <w:rsid w:val="003637EE"/>
    <w:rsid w:val="00364E70"/>
    <w:rsid w:val="0036522D"/>
    <w:rsid w:val="00365DDF"/>
    <w:rsid w:val="00366AA5"/>
    <w:rsid w:val="003716C9"/>
    <w:rsid w:val="003717F5"/>
    <w:rsid w:val="0037262D"/>
    <w:rsid w:val="00372E32"/>
    <w:rsid w:val="00372E3A"/>
    <w:rsid w:val="00372FEE"/>
    <w:rsid w:val="00373514"/>
    <w:rsid w:val="003767E1"/>
    <w:rsid w:val="00377944"/>
    <w:rsid w:val="00377F41"/>
    <w:rsid w:val="00381808"/>
    <w:rsid w:val="00383D7E"/>
    <w:rsid w:val="003843EF"/>
    <w:rsid w:val="003849BA"/>
    <w:rsid w:val="0038501F"/>
    <w:rsid w:val="0039099B"/>
    <w:rsid w:val="00390CBB"/>
    <w:rsid w:val="00392255"/>
    <w:rsid w:val="0039464E"/>
    <w:rsid w:val="003954E4"/>
    <w:rsid w:val="003A1F38"/>
    <w:rsid w:val="003A4963"/>
    <w:rsid w:val="003A506D"/>
    <w:rsid w:val="003A51EA"/>
    <w:rsid w:val="003A729D"/>
    <w:rsid w:val="003B0CC9"/>
    <w:rsid w:val="003B3564"/>
    <w:rsid w:val="003B55B6"/>
    <w:rsid w:val="003B6F72"/>
    <w:rsid w:val="003C45C5"/>
    <w:rsid w:val="003C465F"/>
    <w:rsid w:val="003C4B08"/>
    <w:rsid w:val="003C4BF9"/>
    <w:rsid w:val="003C5B7B"/>
    <w:rsid w:val="003D2555"/>
    <w:rsid w:val="003D373E"/>
    <w:rsid w:val="003D3806"/>
    <w:rsid w:val="003E05AC"/>
    <w:rsid w:val="003E0C30"/>
    <w:rsid w:val="003E10FD"/>
    <w:rsid w:val="003E154D"/>
    <w:rsid w:val="003E1F03"/>
    <w:rsid w:val="003E201B"/>
    <w:rsid w:val="003E339C"/>
    <w:rsid w:val="003E4846"/>
    <w:rsid w:val="003E5C23"/>
    <w:rsid w:val="003E74C7"/>
    <w:rsid w:val="003F1439"/>
    <w:rsid w:val="003F23EB"/>
    <w:rsid w:val="003F2A01"/>
    <w:rsid w:val="003F319A"/>
    <w:rsid w:val="003F4F95"/>
    <w:rsid w:val="003F5692"/>
    <w:rsid w:val="003F6835"/>
    <w:rsid w:val="003F76E0"/>
    <w:rsid w:val="00403CE0"/>
    <w:rsid w:val="00404316"/>
    <w:rsid w:val="00411227"/>
    <w:rsid w:val="00413235"/>
    <w:rsid w:val="0041323F"/>
    <w:rsid w:val="0041403D"/>
    <w:rsid w:val="00414DD4"/>
    <w:rsid w:val="0041577E"/>
    <w:rsid w:val="00420BF3"/>
    <w:rsid w:val="00420D07"/>
    <w:rsid w:val="00421FDE"/>
    <w:rsid w:val="004234B2"/>
    <w:rsid w:val="004279BD"/>
    <w:rsid w:val="00427A7E"/>
    <w:rsid w:val="00427ACB"/>
    <w:rsid w:val="00427F7F"/>
    <w:rsid w:val="004316C4"/>
    <w:rsid w:val="00431DD6"/>
    <w:rsid w:val="004331AC"/>
    <w:rsid w:val="00436CCA"/>
    <w:rsid w:val="00436ECD"/>
    <w:rsid w:val="00440D7C"/>
    <w:rsid w:val="00441283"/>
    <w:rsid w:val="00441CC6"/>
    <w:rsid w:val="004434BE"/>
    <w:rsid w:val="00443F0B"/>
    <w:rsid w:val="00444D37"/>
    <w:rsid w:val="00444D9A"/>
    <w:rsid w:val="00445D97"/>
    <w:rsid w:val="00446391"/>
    <w:rsid w:val="00450CF5"/>
    <w:rsid w:val="00450FCD"/>
    <w:rsid w:val="00451446"/>
    <w:rsid w:val="00451E85"/>
    <w:rsid w:val="0045335C"/>
    <w:rsid w:val="0045339B"/>
    <w:rsid w:val="00462205"/>
    <w:rsid w:val="00465222"/>
    <w:rsid w:val="00465D6F"/>
    <w:rsid w:val="00466DDE"/>
    <w:rsid w:val="004702EC"/>
    <w:rsid w:val="00471A12"/>
    <w:rsid w:val="0047529C"/>
    <w:rsid w:val="00475D38"/>
    <w:rsid w:val="004778B7"/>
    <w:rsid w:val="00480233"/>
    <w:rsid w:val="0048028C"/>
    <w:rsid w:val="0048262A"/>
    <w:rsid w:val="004842D2"/>
    <w:rsid w:val="004861A8"/>
    <w:rsid w:val="00486206"/>
    <w:rsid w:val="00486BB0"/>
    <w:rsid w:val="00487509"/>
    <w:rsid w:val="00487BD5"/>
    <w:rsid w:val="004912DD"/>
    <w:rsid w:val="00492395"/>
    <w:rsid w:val="0049778A"/>
    <w:rsid w:val="004A2388"/>
    <w:rsid w:val="004A367E"/>
    <w:rsid w:val="004A631F"/>
    <w:rsid w:val="004B2B0E"/>
    <w:rsid w:val="004B2ECC"/>
    <w:rsid w:val="004B3370"/>
    <w:rsid w:val="004B5E3E"/>
    <w:rsid w:val="004B5FA9"/>
    <w:rsid w:val="004B7217"/>
    <w:rsid w:val="004C10AA"/>
    <w:rsid w:val="004C138E"/>
    <w:rsid w:val="004C17F6"/>
    <w:rsid w:val="004C3588"/>
    <w:rsid w:val="004C4A0C"/>
    <w:rsid w:val="004C761C"/>
    <w:rsid w:val="004D0139"/>
    <w:rsid w:val="004D16E4"/>
    <w:rsid w:val="004D2A10"/>
    <w:rsid w:val="004D42FD"/>
    <w:rsid w:val="004D4C88"/>
    <w:rsid w:val="004D6C1A"/>
    <w:rsid w:val="004D6E1D"/>
    <w:rsid w:val="004D71E9"/>
    <w:rsid w:val="004E0768"/>
    <w:rsid w:val="004E0860"/>
    <w:rsid w:val="004E0B6B"/>
    <w:rsid w:val="004E0D6E"/>
    <w:rsid w:val="004E131D"/>
    <w:rsid w:val="004E53C4"/>
    <w:rsid w:val="004E5C48"/>
    <w:rsid w:val="004F11D9"/>
    <w:rsid w:val="004F1382"/>
    <w:rsid w:val="004F142E"/>
    <w:rsid w:val="004F1A8D"/>
    <w:rsid w:val="004F2545"/>
    <w:rsid w:val="004F3589"/>
    <w:rsid w:val="004F46C8"/>
    <w:rsid w:val="004F4B3F"/>
    <w:rsid w:val="004F501F"/>
    <w:rsid w:val="005001A0"/>
    <w:rsid w:val="00502AF9"/>
    <w:rsid w:val="00502AFC"/>
    <w:rsid w:val="00504C50"/>
    <w:rsid w:val="00505144"/>
    <w:rsid w:val="00506F0E"/>
    <w:rsid w:val="00510391"/>
    <w:rsid w:val="00511446"/>
    <w:rsid w:val="00512A34"/>
    <w:rsid w:val="005160C0"/>
    <w:rsid w:val="00517212"/>
    <w:rsid w:val="005173F1"/>
    <w:rsid w:val="005223BB"/>
    <w:rsid w:val="005240FC"/>
    <w:rsid w:val="005244E3"/>
    <w:rsid w:val="00525067"/>
    <w:rsid w:val="005259A1"/>
    <w:rsid w:val="00526320"/>
    <w:rsid w:val="00526A58"/>
    <w:rsid w:val="0052727D"/>
    <w:rsid w:val="00531473"/>
    <w:rsid w:val="005317C5"/>
    <w:rsid w:val="00531957"/>
    <w:rsid w:val="00536054"/>
    <w:rsid w:val="00536729"/>
    <w:rsid w:val="0054272E"/>
    <w:rsid w:val="00546C88"/>
    <w:rsid w:val="00550174"/>
    <w:rsid w:val="00550B03"/>
    <w:rsid w:val="00551B8A"/>
    <w:rsid w:val="005524E6"/>
    <w:rsid w:val="0055454C"/>
    <w:rsid w:val="00554692"/>
    <w:rsid w:val="0055504C"/>
    <w:rsid w:val="0055506E"/>
    <w:rsid w:val="00556D4C"/>
    <w:rsid w:val="00560E63"/>
    <w:rsid w:val="00561E4B"/>
    <w:rsid w:val="005633CE"/>
    <w:rsid w:val="005652EB"/>
    <w:rsid w:val="00565974"/>
    <w:rsid w:val="00566DBD"/>
    <w:rsid w:val="0057258F"/>
    <w:rsid w:val="00572827"/>
    <w:rsid w:val="005753B1"/>
    <w:rsid w:val="005774F9"/>
    <w:rsid w:val="00581038"/>
    <w:rsid w:val="0058206D"/>
    <w:rsid w:val="005829B1"/>
    <w:rsid w:val="005836CB"/>
    <w:rsid w:val="00584624"/>
    <w:rsid w:val="00585C31"/>
    <w:rsid w:val="00585E95"/>
    <w:rsid w:val="005877DB"/>
    <w:rsid w:val="00591A2A"/>
    <w:rsid w:val="005943C7"/>
    <w:rsid w:val="00595BF9"/>
    <w:rsid w:val="005A0DAD"/>
    <w:rsid w:val="005A229F"/>
    <w:rsid w:val="005A32DF"/>
    <w:rsid w:val="005B0A94"/>
    <w:rsid w:val="005B0BE0"/>
    <w:rsid w:val="005B1497"/>
    <w:rsid w:val="005B268D"/>
    <w:rsid w:val="005B682E"/>
    <w:rsid w:val="005B6ECF"/>
    <w:rsid w:val="005B7C1E"/>
    <w:rsid w:val="005B7D4A"/>
    <w:rsid w:val="005C0BAC"/>
    <w:rsid w:val="005C0F28"/>
    <w:rsid w:val="005C1DF4"/>
    <w:rsid w:val="005C24DA"/>
    <w:rsid w:val="005C285C"/>
    <w:rsid w:val="005C5BC2"/>
    <w:rsid w:val="005C5D21"/>
    <w:rsid w:val="005D0C91"/>
    <w:rsid w:val="005D2161"/>
    <w:rsid w:val="005D27FB"/>
    <w:rsid w:val="005D308E"/>
    <w:rsid w:val="005D4A3E"/>
    <w:rsid w:val="005E0371"/>
    <w:rsid w:val="005E0C23"/>
    <w:rsid w:val="005E1CB0"/>
    <w:rsid w:val="005E2818"/>
    <w:rsid w:val="005E4905"/>
    <w:rsid w:val="005E57D1"/>
    <w:rsid w:val="005E6EC5"/>
    <w:rsid w:val="005E7D2F"/>
    <w:rsid w:val="005F15F5"/>
    <w:rsid w:val="005F3CCB"/>
    <w:rsid w:val="005F3EFB"/>
    <w:rsid w:val="005F4072"/>
    <w:rsid w:val="005F4531"/>
    <w:rsid w:val="0060176D"/>
    <w:rsid w:val="00602321"/>
    <w:rsid w:val="00602C65"/>
    <w:rsid w:val="00603093"/>
    <w:rsid w:val="006067B8"/>
    <w:rsid w:val="00606FEA"/>
    <w:rsid w:val="00611F6D"/>
    <w:rsid w:val="00612842"/>
    <w:rsid w:val="0061285A"/>
    <w:rsid w:val="00614438"/>
    <w:rsid w:val="00614F10"/>
    <w:rsid w:val="00615C2E"/>
    <w:rsid w:val="006171C6"/>
    <w:rsid w:val="00621C6A"/>
    <w:rsid w:val="00622C7B"/>
    <w:rsid w:val="0062362F"/>
    <w:rsid w:val="00626EA4"/>
    <w:rsid w:val="0062742D"/>
    <w:rsid w:val="0063016E"/>
    <w:rsid w:val="00634BCF"/>
    <w:rsid w:val="00634D61"/>
    <w:rsid w:val="00640D56"/>
    <w:rsid w:val="0064207E"/>
    <w:rsid w:val="006429A8"/>
    <w:rsid w:val="00643C6F"/>
    <w:rsid w:val="00645078"/>
    <w:rsid w:val="00645A84"/>
    <w:rsid w:val="00650C62"/>
    <w:rsid w:val="00652935"/>
    <w:rsid w:val="00653DB5"/>
    <w:rsid w:val="00653E30"/>
    <w:rsid w:val="0065480C"/>
    <w:rsid w:val="006567E7"/>
    <w:rsid w:val="006608EF"/>
    <w:rsid w:val="00662048"/>
    <w:rsid w:val="0066291F"/>
    <w:rsid w:val="006643D3"/>
    <w:rsid w:val="00667C11"/>
    <w:rsid w:val="006728EC"/>
    <w:rsid w:val="00673E50"/>
    <w:rsid w:val="00675FB8"/>
    <w:rsid w:val="00676AAE"/>
    <w:rsid w:val="00677881"/>
    <w:rsid w:val="0068347F"/>
    <w:rsid w:val="006834B4"/>
    <w:rsid w:val="00684020"/>
    <w:rsid w:val="00684F06"/>
    <w:rsid w:val="0069002C"/>
    <w:rsid w:val="0069026F"/>
    <w:rsid w:val="00694845"/>
    <w:rsid w:val="00694BB9"/>
    <w:rsid w:val="006954D7"/>
    <w:rsid w:val="006A3404"/>
    <w:rsid w:val="006A38FB"/>
    <w:rsid w:val="006B0525"/>
    <w:rsid w:val="006B0890"/>
    <w:rsid w:val="006B3273"/>
    <w:rsid w:val="006B494E"/>
    <w:rsid w:val="006B5DE4"/>
    <w:rsid w:val="006B6B5F"/>
    <w:rsid w:val="006C0C7B"/>
    <w:rsid w:val="006C0E05"/>
    <w:rsid w:val="006C1AA0"/>
    <w:rsid w:val="006C53F0"/>
    <w:rsid w:val="006C56BF"/>
    <w:rsid w:val="006C627B"/>
    <w:rsid w:val="006C7A16"/>
    <w:rsid w:val="006C7F11"/>
    <w:rsid w:val="006D1634"/>
    <w:rsid w:val="006D44E7"/>
    <w:rsid w:val="006D4CF6"/>
    <w:rsid w:val="006D4F2D"/>
    <w:rsid w:val="006D5035"/>
    <w:rsid w:val="006D620D"/>
    <w:rsid w:val="006E272B"/>
    <w:rsid w:val="006E3D9F"/>
    <w:rsid w:val="006F2C97"/>
    <w:rsid w:val="006F48C4"/>
    <w:rsid w:val="006F6C3C"/>
    <w:rsid w:val="006F6C40"/>
    <w:rsid w:val="006F7BA7"/>
    <w:rsid w:val="00700B89"/>
    <w:rsid w:val="0070102B"/>
    <w:rsid w:val="00701579"/>
    <w:rsid w:val="007024E1"/>
    <w:rsid w:val="00702A7D"/>
    <w:rsid w:val="0070321F"/>
    <w:rsid w:val="00704C95"/>
    <w:rsid w:val="0070643C"/>
    <w:rsid w:val="007075B7"/>
    <w:rsid w:val="0071141D"/>
    <w:rsid w:val="00714CE8"/>
    <w:rsid w:val="0071563E"/>
    <w:rsid w:val="0071752D"/>
    <w:rsid w:val="00717D97"/>
    <w:rsid w:val="00717FC2"/>
    <w:rsid w:val="00720203"/>
    <w:rsid w:val="007208DF"/>
    <w:rsid w:val="00720BD1"/>
    <w:rsid w:val="007221EC"/>
    <w:rsid w:val="0072240F"/>
    <w:rsid w:val="00724378"/>
    <w:rsid w:val="00725042"/>
    <w:rsid w:val="007253B2"/>
    <w:rsid w:val="0072698D"/>
    <w:rsid w:val="007308E0"/>
    <w:rsid w:val="00732AF7"/>
    <w:rsid w:val="00734406"/>
    <w:rsid w:val="00737F2B"/>
    <w:rsid w:val="00741208"/>
    <w:rsid w:val="007412BD"/>
    <w:rsid w:val="00742C7F"/>
    <w:rsid w:val="00744358"/>
    <w:rsid w:val="0074520B"/>
    <w:rsid w:val="00745FF7"/>
    <w:rsid w:val="00746FE3"/>
    <w:rsid w:val="00750876"/>
    <w:rsid w:val="0075093D"/>
    <w:rsid w:val="007513C9"/>
    <w:rsid w:val="00751625"/>
    <w:rsid w:val="00753256"/>
    <w:rsid w:val="007533F2"/>
    <w:rsid w:val="00753426"/>
    <w:rsid w:val="00753E86"/>
    <w:rsid w:val="0075484C"/>
    <w:rsid w:val="007551E8"/>
    <w:rsid w:val="0075588B"/>
    <w:rsid w:val="00755FAD"/>
    <w:rsid w:val="00757147"/>
    <w:rsid w:val="00757600"/>
    <w:rsid w:val="00761DE2"/>
    <w:rsid w:val="00763502"/>
    <w:rsid w:val="0076353A"/>
    <w:rsid w:val="00763A0C"/>
    <w:rsid w:val="00764080"/>
    <w:rsid w:val="00764918"/>
    <w:rsid w:val="00764B8B"/>
    <w:rsid w:val="00770906"/>
    <w:rsid w:val="0077315C"/>
    <w:rsid w:val="00773AE4"/>
    <w:rsid w:val="00775583"/>
    <w:rsid w:val="007762AC"/>
    <w:rsid w:val="00777012"/>
    <w:rsid w:val="0077742E"/>
    <w:rsid w:val="007805A5"/>
    <w:rsid w:val="00780863"/>
    <w:rsid w:val="00780CE6"/>
    <w:rsid w:val="00781960"/>
    <w:rsid w:val="00781BC0"/>
    <w:rsid w:val="00781CA7"/>
    <w:rsid w:val="00785E8F"/>
    <w:rsid w:val="007877D1"/>
    <w:rsid w:val="0079022E"/>
    <w:rsid w:val="00790F5B"/>
    <w:rsid w:val="007910D7"/>
    <w:rsid w:val="00791956"/>
    <w:rsid w:val="0079201B"/>
    <w:rsid w:val="00792353"/>
    <w:rsid w:val="00794618"/>
    <w:rsid w:val="007978F7"/>
    <w:rsid w:val="007A1FB4"/>
    <w:rsid w:val="007A2034"/>
    <w:rsid w:val="007A5220"/>
    <w:rsid w:val="007A73E0"/>
    <w:rsid w:val="007B312E"/>
    <w:rsid w:val="007B63C9"/>
    <w:rsid w:val="007C2418"/>
    <w:rsid w:val="007C43E2"/>
    <w:rsid w:val="007C5B8E"/>
    <w:rsid w:val="007C5DC0"/>
    <w:rsid w:val="007C7F4D"/>
    <w:rsid w:val="007D05F6"/>
    <w:rsid w:val="007D133E"/>
    <w:rsid w:val="007D609D"/>
    <w:rsid w:val="007D6D7F"/>
    <w:rsid w:val="007E2A57"/>
    <w:rsid w:val="007F069C"/>
    <w:rsid w:val="007F6993"/>
    <w:rsid w:val="007F78F2"/>
    <w:rsid w:val="007F7E4F"/>
    <w:rsid w:val="007F7FA8"/>
    <w:rsid w:val="0080140C"/>
    <w:rsid w:val="008023D7"/>
    <w:rsid w:val="008038B0"/>
    <w:rsid w:val="00804B76"/>
    <w:rsid w:val="0080544B"/>
    <w:rsid w:val="00806326"/>
    <w:rsid w:val="0081044D"/>
    <w:rsid w:val="008116D2"/>
    <w:rsid w:val="00812E07"/>
    <w:rsid w:val="0081493C"/>
    <w:rsid w:val="00815258"/>
    <w:rsid w:val="00816295"/>
    <w:rsid w:val="008162F8"/>
    <w:rsid w:val="00817237"/>
    <w:rsid w:val="00822FA5"/>
    <w:rsid w:val="00823005"/>
    <w:rsid w:val="0082572B"/>
    <w:rsid w:val="00826ED8"/>
    <w:rsid w:val="00830533"/>
    <w:rsid w:val="00831470"/>
    <w:rsid w:val="00831495"/>
    <w:rsid w:val="00831D3C"/>
    <w:rsid w:val="00832D62"/>
    <w:rsid w:val="00833C97"/>
    <w:rsid w:val="00836F44"/>
    <w:rsid w:val="00837C10"/>
    <w:rsid w:val="00841BB2"/>
    <w:rsid w:val="00843171"/>
    <w:rsid w:val="0084501F"/>
    <w:rsid w:val="008452B6"/>
    <w:rsid w:val="00846B1E"/>
    <w:rsid w:val="00847E77"/>
    <w:rsid w:val="00850C67"/>
    <w:rsid w:val="00855347"/>
    <w:rsid w:val="00860A43"/>
    <w:rsid w:val="00860DA8"/>
    <w:rsid w:val="00862537"/>
    <w:rsid w:val="00862A98"/>
    <w:rsid w:val="008631CE"/>
    <w:rsid w:val="00863933"/>
    <w:rsid w:val="00865518"/>
    <w:rsid w:val="00865A46"/>
    <w:rsid w:val="00865D04"/>
    <w:rsid w:val="008660C9"/>
    <w:rsid w:val="00866C4C"/>
    <w:rsid w:val="00871284"/>
    <w:rsid w:val="00871629"/>
    <w:rsid w:val="00871695"/>
    <w:rsid w:val="00871E94"/>
    <w:rsid w:val="00872881"/>
    <w:rsid w:val="0087417E"/>
    <w:rsid w:val="0087514E"/>
    <w:rsid w:val="00876132"/>
    <w:rsid w:val="00876C8B"/>
    <w:rsid w:val="00881CC1"/>
    <w:rsid w:val="008836C1"/>
    <w:rsid w:val="0088404D"/>
    <w:rsid w:val="008847A8"/>
    <w:rsid w:val="008849ED"/>
    <w:rsid w:val="0088537F"/>
    <w:rsid w:val="0089292C"/>
    <w:rsid w:val="0089722A"/>
    <w:rsid w:val="008A02E5"/>
    <w:rsid w:val="008A195C"/>
    <w:rsid w:val="008A243A"/>
    <w:rsid w:val="008A2A9A"/>
    <w:rsid w:val="008A38BF"/>
    <w:rsid w:val="008A4220"/>
    <w:rsid w:val="008A4FE0"/>
    <w:rsid w:val="008A52FE"/>
    <w:rsid w:val="008A5332"/>
    <w:rsid w:val="008A56EA"/>
    <w:rsid w:val="008A66C9"/>
    <w:rsid w:val="008A73F9"/>
    <w:rsid w:val="008A7F12"/>
    <w:rsid w:val="008B0FC5"/>
    <w:rsid w:val="008B11AC"/>
    <w:rsid w:val="008B1C8E"/>
    <w:rsid w:val="008B22DF"/>
    <w:rsid w:val="008B28CB"/>
    <w:rsid w:val="008B472E"/>
    <w:rsid w:val="008B6A00"/>
    <w:rsid w:val="008B773E"/>
    <w:rsid w:val="008C34A2"/>
    <w:rsid w:val="008C53EF"/>
    <w:rsid w:val="008C5D3E"/>
    <w:rsid w:val="008C7B46"/>
    <w:rsid w:val="008D0DC9"/>
    <w:rsid w:val="008D15F6"/>
    <w:rsid w:val="008D28AD"/>
    <w:rsid w:val="008D3C19"/>
    <w:rsid w:val="008D42FE"/>
    <w:rsid w:val="008D45AD"/>
    <w:rsid w:val="008D5FD2"/>
    <w:rsid w:val="008D6809"/>
    <w:rsid w:val="008E26C9"/>
    <w:rsid w:val="008E4B63"/>
    <w:rsid w:val="008E6698"/>
    <w:rsid w:val="008F0EDB"/>
    <w:rsid w:val="008F0F33"/>
    <w:rsid w:val="008F1311"/>
    <w:rsid w:val="008F1ED8"/>
    <w:rsid w:val="008F2E25"/>
    <w:rsid w:val="008F542D"/>
    <w:rsid w:val="008F5A96"/>
    <w:rsid w:val="00904592"/>
    <w:rsid w:val="00906C7E"/>
    <w:rsid w:val="00906E8F"/>
    <w:rsid w:val="009116DE"/>
    <w:rsid w:val="00911823"/>
    <w:rsid w:val="009128F4"/>
    <w:rsid w:val="009134E9"/>
    <w:rsid w:val="0091411D"/>
    <w:rsid w:val="00917201"/>
    <w:rsid w:val="009200F9"/>
    <w:rsid w:val="009208C9"/>
    <w:rsid w:val="00923AC8"/>
    <w:rsid w:val="00925056"/>
    <w:rsid w:val="00930227"/>
    <w:rsid w:val="009319F3"/>
    <w:rsid w:val="009337DF"/>
    <w:rsid w:val="0093388C"/>
    <w:rsid w:val="009338CB"/>
    <w:rsid w:val="00934A00"/>
    <w:rsid w:val="00934DDB"/>
    <w:rsid w:val="0093502D"/>
    <w:rsid w:val="009366EA"/>
    <w:rsid w:val="00940D8F"/>
    <w:rsid w:val="00944868"/>
    <w:rsid w:val="009464AD"/>
    <w:rsid w:val="0094652A"/>
    <w:rsid w:val="0094664F"/>
    <w:rsid w:val="0094702F"/>
    <w:rsid w:val="009474B3"/>
    <w:rsid w:val="009475B5"/>
    <w:rsid w:val="0095283D"/>
    <w:rsid w:val="00953537"/>
    <w:rsid w:val="00953F8F"/>
    <w:rsid w:val="009553C9"/>
    <w:rsid w:val="0095577F"/>
    <w:rsid w:val="00960995"/>
    <w:rsid w:val="009612F8"/>
    <w:rsid w:val="00961BF5"/>
    <w:rsid w:val="00962596"/>
    <w:rsid w:val="009649CF"/>
    <w:rsid w:val="00964A4E"/>
    <w:rsid w:val="00965052"/>
    <w:rsid w:val="00965625"/>
    <w:rsid w:val="009656BB"/>
    <w:rsid w:val="00966B0D"/>
    <w:rsid w:val="009671BC"/>
    <w:rsid w:val="00976DE5"/>
    <w:rsid w:val="009770D3"/>
    <w:rsid w:val="00984DDA"/>
    <w:rsid w:val="0098660F"/>
    <w:rsid w:val="00986BCA"/>
    <w:rsid w:val="00986F27"/>
    <w:rsid w:val="00986F74"/>
    <w:rsid w:val="0099304F"/>
    <w:rsid w:val="00997577"/>
    <w:rsid w:val="00997DE5"/>
    <w:rsid w:val="009A2D88"/>
    <w:rsid w:val="009B1239"/>
    <w:rsid w:val="009B1CEA"/>
    <w:rsid w:val="009B3B04"/>
    <w:rsid w:val="009B6A89"/>
    <w:rsid w:val="009C2BDB"/>
    <w:rsid w:val="009C597C"/>
    <w:rsid w:val="009C5DB0"/>
    <w:rsid w:val="009C6EC6"/>
    <w:rsid w:val="009D0E1B"/>
    <w:rsid w:val="009D43C0"/>
    <w:rsid w:val="009D5521"/>
    <w:rsid w:val="009D7081"/>
    <w:rsid w:val="009E1B2C"/>
    <w:rsid w:val="009E4E71"/>
    <w:rsid w:val="009E540B"/>
    <w:rsid w:val="009E5F07"/>
    <w:rsid w:val="009E719C"/>
    <w:rsid w:val="009E7600"/>
    <w:rsid w:val="009E7C13"/>
    <w:rsid w:val="009F0132"/>
    <w:rsid w:val="009F0755"/>
    <w:rsid w:val="009F0D6B"/>
    <w:rsid w:val="009F2CF9"/>
    <w:rsid w:val="009F32BD"/>
    <w:rsid w:val="009F34A3"/>
    <w:rsid w:val="009F34BD"/>
    <w:rsid w:val="009F37A0"/>
    <w:rsid w:val="009F51C8"/>
    <w:rsid w:val="009F6FF1"/>
    <w:rsid w:val="009F72FF"/>
    <w:rsid w:val="009F7FC5"/>
    <w:rsid w:val="00A014AB"/>
    <w:rsid w:val="00A021B0"/>
    <w:rsid w:val="00A02394"/>
    <w:rsid w:val="00A03840"/>
    <w:rsid w:val="00A07219"/>
    <w:rsid w:val="00A07817"/>
    <w:rsid w:val="00A112B8"/>
    <w:rsid w:val="00A114A3"/>
    <w:rsid w:val="00A11F1B"/>
    <w:rsid w:val="00A12A1D"/>
    <w:rsid w:val="00A139B6"/>
    <w:rsid w:val="00A17549"/>
    <w:rsid w:val="00A17ECC"/>
    <w:rsid w:val="00A216AE"/>
    <w:rsid w:val="00A22E18"/>
    <w:rsid w:val="00A25C18"/>
    <w:rsid w:val="00A26110"/>
    <w:rsid w:val="00A33CFD"/>
    <w:rsid w:val="00A34D74"/>
    <w:rsid w:val="00A37C71"/>
    <w:rsid w:val="00A41114"/>
    <w:rsid w:val="00A423DA"/>
    <w:rsid w:val="00A42757"/>
    <w:rsid w:val="00A43689"/>
    <w:rsid w:val="00A4653A"/>
    <w:rsid w:val="00A46CFA"/>
    <w:rsid w:val="00A47254"/>
    <w:rsid w:val="00A47809"/>
    <w:rsid w:val="00A50797"/>
    <w:rsid w:val="00A51F62"/>
    <w:rsid w:val="00A56276"/>
    <w:rsid w:val="00A57479"/>
    <w:rsid w:val="00A57529"/>
    <w:rsid w:val="00A57EF7"/>
    <w:rsid w:val="00A609D7"/>
    <w:rsid w:val="00A60B08"/>
    <w:rsid w:val="00A61320"/>
    <w:rsid w:val="00A6274E"/>
    <w:rsid w:val="00A6646B"/>
    <w:rsid w:val="00A7037C"/>
    <w:rsid w:val="00A72EC5"/>
    <w:rsid w:val="00A732FE"/>
    <w:rsid w:val="00A734D6"/>
    <w:rsid w:val="00A74E71"/>
    <w:rsid w:val="00A74FA0"/>
    <w:rsid w:val="00A751FD"/>
    <w:rsid w:val="00A76E16"/>
    <w:rsid w:val="00A77A3E"/>
    <w:rsid w:val="00A77D39"/>
    <w:rsid w:val="00A80848"/>
    <w:rsid w:val="00A837AA"/>
    <w:rsid w:val="00A83865"/>
    <w:rsid w:val="00A83B35"/>
    <w:rsid w:val="00A8426F"/>
    <w:rsid w:val="00A8583B"/>
    <w:rsid w:val="00A87A62"/>
    <w:rsid w:val="00A90D0A"/>
    <w:rsid w:val="00A90F0D"/>
    <w:rsid w:val="00A922B8"/>
    <w:rsid w:val="00A92864"/>
    <w:rsid w:val="00A93755"/>
    <w:rsid w:val="00A94C14"/>
    <w:rsid w:val="00A963ED"/>
    <w:rsid w:val="00A965D0"/>
    <w:rsid w:val="00A9668E"/>
    <w:rsid w:val="00A96E21"/>
    <w:rsid w:val="00AA00D3"/>
    <w:rsid w:val="00AA0E95"/>
    <w:rsid w:val="00AA26C5"/>
    <w:rsid w:val="00AA4671"/>
    <w:rsid w:val="00AA49AC"/>
    <w:rsid w:val="00AA522D"/>
    <w:rsid w:val="00AA5B07"/>
    <w:rsid w:val="00AA5EDA"/>
    <w:rsid w:val="00AA5FE9"/>
    <w:rsid w:val="00AA6BC5"/>
    <w:rsid w:val="00AB1F36"/>
    <w:rsid w:val="00AB3251"/>
    <w:rsid w:val="00AB6006"/>
    <w:rsid w:val="00AC1EFA"/>
    <w:rsid w:val="00AC3690"/>
    <w:rsid w:val="00AC4C78"/>
    <w:rsid w:val="00AC6633"/>
    <w:rsid w:val="00AC6993"/>
    <w:rsid w:val="00AC69F3"/>
    <w:rsid w:val="00AD003A"/>
    <w:rsid w:val="00AD18B4"/>
    <w:rsid w:val="00AD33CB"/>
    <w:rsid w:val="00AD4685"/>
    <w:rsid w:val="00AE0E2F"/>
    <w:rsid w:val="00AE46B1"/>
    <w:rsid w:val="00AE4C14"/>
    <w:rsid w:val="00AE5FEF"/>
    <w:rsid w:val="00AE6D72"/>
    <w:rsid w:val="00AE6F15"/>
    <w:rsid w:val="00AE7066"/>
    <w:rsid w:val="00AE7B63"/>
    <w:rsid w:val="00AE7CFB"/>
    <w:rsid w:val="00AF0E93"/>
    <w:rsid w:val="00AF0FD9"/>
    <w:rsid w:val="00AF21D9"/>
    <w:rsid w:val="00AF3344"/>
    <w:rsid w:val="00AF361C"/>
    <w:rsid w:val="00AF466C"/>
    <w:rsid w:val="00AF482A"/>
    <w:rsid w:val="00AF4C28"/>
    <w:rsid w:val="00AF5021"/>
    <w:rsid w:val="00AF520D"/>
    <w:rsid w:val="00AF62F3"/>
    <w:rsid w:val="00AF6D57"/>
    <w:rsid w:val="00B00796"/>
    <w:rsid w:val="00B021FF"/>
    <w:rsid w:val="00B0547E"/>
    <w:rsid w:val="00B05DBD"/>
    <w:rsid w:val="00B07369"/>
    <w:rsid w:val="00B07983"/>
    <w:rsid w:val="00B10C9C"/>
    <w:rsid w:val="00B11C2A"/>
    <w:rsid w:val="00B13D6B"/>
    <w:rsid w:val="00B143B2"/>
    <w:rsid w:val="00B17504"/>
    <w:rsid w:val="00B2267C"/>
    <w:rsid w:val="00B24FA2"/>
    <w:rsid w:val="00B27C76"/>
    <w:rsid w:val="00B300D2"/>
    <w:rsid w:val="00B31F96"/>
    <w:rsid w:val="00B35E06"/>
    <w:rsid w:val="00B35FFD"/>
    <w:rsid w:val="00B3714A"/>
    <w:rsid w:val="00B40826"/>
    <w:rsid w:val="00B4233B"/>
    <w:rsid w:val="00B42365"/>
    <w:rsid w:val="00B42B55"/>
    <w:rsid w:val="00B43FDE"/>
    <w:rsid w:val="00B444DD"/>
    <w:rsid w:val="00B448D6"/>
    <w:rsid w:val="00B46B6F"/>
    <w:rsid w:val="00B46D02"/>
    <w:rsid w:val="00B4793B"/>
    <w:rsid w:val="00B506C1"/>
    <w:rsid w:val="00B53578"/>
    <w:rsid w:val="00B54102"/>
    <w:rsid w:val="00B54EC6"/>
    <w:rsid w:val="00B55287"/>
    <w:rsid w:val="00B56C22"/>
    <w:rsid w:val="00B61D73"/>
    <w:rsid w:val="00B636D7"/>
    <w:rsid w:val="00B63AB3"/>
    <w:rsid w:val="00B650FF"/>
    <w:rsid w:val="00B6662F"/>
    <w:rsid w:val="00B669F2"/>
    <w:rsid w:val="00B67901"/>
    <w:rsid w:val="00B7040D"/>
    <w:rsid w:val="00B707E4"/>
    <w:rsid w:val="00B70C9D"/>
    <w:rsid w:val="00B71D82"/>
    <w:rsid w:val="00B72BDD"/>
    <w:rsid w:val="00B73202"/>
    <w:rsid w:val="00B73974"/>
    <w:rsid w:val="00B74F14"/>
    <w:rsid w:val="00B75C39"/>
    <w:rsid w:val="00B763FA"/>
    <w:rsid w:val="00B77044"/>
    <w:rsid w:val="00B77B6E"/>
    <w:rsid w:val="00B77E42"/>
    <w:rsid w:val="00B82769"/>
    <w:rsid w:val="00B82B27"/>
    <w:rsid w:val="00B84C5C"/>
    <w:rsid w:val="00B86C66"/>
    <w:rsid w:val="00B90092"/>
    <w:rsid w:val="00B90F47"/>
    <w:rsid w:val="00B9712F"/>
    <w:rsid w:val="00BA0258"/>
    <w:rsid w:val="00BA031D"/>
    <w:rsid w:val="00BA0580"/>
    <w:rsid w:val="00BA1757"/>
    <w:rsid w:val="00BA191A"/>
    <w:rsid w:val="00BA1CC1"/>
    <w:rsid w:val="00BA1F33"/>
    <w:rsid w:val="00BA201F"/>
    <w:rsid w:val="00BA20A9"/>
    <w:rsid w:val="00BA28E7"/>
    <w:rsid w:val="00BA2AB5"/>
    <w:rsid w:val="00BA31B2"/>
    <w:rsid w:val="00BA43DB"/>
    <w:rsid w:val="00BA4EE7"/>
    <w:rsid w:val="00BA53AC"/>
    <w:rsid w:val="00BB02E9"/>
    <w:rsid w:val="00BB322A"/>
    <w:rsid w:val="00BB3A08"/>
    <w:rsid w:val="00BB3F29"/>
    <w:rsid w:val="00BB4D4E"/>
    <w:rsid w:val="00BB5342"/>
    <w:rsid w:val="00BB73A0"/>
    <w:rsid w:val="00BB78C0"/>
    <w:rsid w:val="00BC22FD"/>
    <w:rsid w:val="00BC24AE"/>
    <w:rsid w:val="00BC2693"/>
    <w:rsid w:val="00BC5C24"/>
    <w:rsid w:val="00BC5E16"/>
    <w:rsid w:val="00BD0343"/>
    <w:rsid w:val="00BD224D"/>
    <w:rsid w:val="00BD38F0"/>
    <w:rsid w:val="00BD5390"/>
    <w:rsid w:val="00BD60FA"/>
    <w:rsid w:val="00BD7635"/>
    <w:rsid w:val="00BD7692"/>
    <w:rsid w:val="00BE04DE"/>
    <w:rsid w:val="00BE118A"/>
    <w:rsid w:val="00BE1EAD"/>
    <w:rsid w:val="00BE31C3"/>
    <w:rsid w:val="00BE3B97"/>
    <w:rsid w:val="00BE4805"/>
    <w:rsid w:val="00BE5889"/>
    <w:rsid w:val="00BE693B"/>
    <w:rsid w:val="00BE7761"/>
    <w:rsid w:val="00BF0534"/>
    <w:rsid w:val="00BF06A5"/>
    <w:rsid w:val="00BF33C7"/>
    <w:rsid w:val="00BF416F"/>
    <w:rsid w:val="00BF42CF"/>
    <w:rsid w:val="00BF5B39"/>
    <w:rsid w:val="00BF7F1D"/>
    <w:rsid w:val="00C0281E"/>
    <w:rsid w:val="00C02D60"/>
    <w:rsid w:val="00C03D4C"/>
    <w:rsid w:val="00C05DBA"/>
    <w:rsid w:val="00C06263"/>
    <w:rsid w:val="00C0670D"/>
    <w:rsid w:val="00C10944"/>
    <w:rsid w:val="00C11422"/>
    <w:rsid w:val="00C117E1"/>
    <w:rsid w:val="00C11F72"/>
    <w:rsid w:val="00C12BE2"/>
    <w:rsid w:val="00C15B25"/>
    <w:rsid w:val="00C17F2D"/>
    <w:rsid w:val="00C2078D"/>
    <w:rsid w:val="00C20891"/>
    <w:rsid w:val="00C21056"/>
    <w:rsid w:val="00C2193E"/>
    <w:rsid w:val="00C23201"/>
    <w:rsid w:val="00C23780"/>
    <w:rsid w:val="00C23C75"/>
    <w:rsid w:val="00C26CB6"/>
    <w:rsid w:val="00C310DA"/>
    <w:rsid w:val="00C319E7"/>
    <w:rsid w:val="00C3277D"/>
    <w:rsid w:val="00C33961"/>
    <w:rsid w:val="00C34027"/>
    <w:rsid w:val="00C3480D"/>
    <w:rsid w:val="00C372D7"/>
    <w:rsid w:val="00C37532"/>
    <w:rsid w:val="00C402BE"/>
    <w:rsid w:val="00C40BB0"/>
    <w:rsid w:val="00C42A49"/>
    <w:rsid w:val="00C43026"/>
    <w:rsid w:val="00C4474C"/>
    <w:rsid w:val="00C47213"/>
    <w:rsid w:val="00C51FCD"/>
    <w:rsid w:val="00C52D56"/>
    <w:rsid w:val="00C53BEB"/>
    <w:rsid w:val="00C54485"/>
    <w:rsid w:val="00C547EA"/>
    <w:rsid w:val="00C54D58"/>
    <w:rsid w:val="00C54FBB"/>
    <w:rsid w:val="00C56BC9"/>
    <w:rsid w:val="00C6213B"/>
    <w:rsid w:val="00C668AD"/>
    <w:rsid w:val="00C7207A"/>
    <w:rsid w:val="00C73A7C"/>
    <w:rsid w:val="00C75270"/>
    <w:rsid w:val="00C763FA"/>
    <w:rsid w:val="00C773A8"/>
    <w:rsid w:val="00C81014"/>
    <w:rsid w:val="00C81B47"/>
    <w:rsid w:val="00C81BC6"/>
    <w:rsid w:val="00C82240"/>
    <w:rsid w:val="00C8248F"/>
    <w:rsid w:val="00C82D3E"/>
    <w:rsid w:val="00C834E8"/>
    <w:rsid w:val="00C847A8"/>
    <w:rsid w:val="00C86868"/>
    <w:rsid w:val="00C86DC9"/>
    <w:rsid w:val="00C920B8"/>
    <w:rsid w:val="00C932BA"/>
    <w:rsid w:val="00C933D4"/>
    <w:rsid w:val="00CA17F3"/>
    <w:rsid w:val="00CA18CB"/>
    <w:rsid w:val="00CA44C7"/>
    <w:rsid w:val="00CA53A6"/>
    <w:rsid w:val="00CA5921"/>
    <w:rsid w:val="00CA610B"/>
    <w:rsid w:val="00CA68F3"/>
    <w:rsid w:val="00CA6C79"/>
    <w:rsid w:val="00CB0AD2"/>
    <w:rsid w:val="00CB31AD"/>
    <w:rsid w:val="00CB44F3"/>
    <w:rsid w:val="00CB4AAF"/>
    <w:rsid w:val="00CB7312"/>
    <w:rsid w:val="00CB749A"/>
    <w:rsid w:val="00CB7DDD"/>
    <w:rsid w:val="00CC0267"/>
    <w:rsid w:val="00CC0A31"/>
    <w:rsid w:val="00CC455F"/>
    <w:rsid w:val="00CC513D"/>
    <w:rsid w:val="00CC5ED1"/>
    <w:rsid w:val="00CC66FB"/>
    <w:rsid w:val="00CD1056"/>
    <w:rsid w:val="00CD3A20"/>
    <w:rsid w:val="00CD4896"/>
    <w:rsid w:val="00CD5FBC"/>
    <w:rsid w:val="00CE185E"/>
    <w:rsid w:val="00CE22A1"/>
    <w:rsid w:val="00CE247D"/>
    <w:rsid w:val="00CE3568"/>
    <w:rsid w:val="00CE3BAC"/>
    <w:rsid w:val="00CE3C2A"/>
    <w:rsid w:val="00CE5A80"/>
    <w:rsid w:val="00CF20E2"/>
    <w:rsid w:val="00CF2575"/>
    <w:rsid w:val="00CF6361"/>
    <w:rsid w:val="00D009E6"/>
    <w:rsid w:val="00D03D0A"/>
    <w:rsid w:val="00D03F54"/>
    <w:rsid w:val="00D041EA"/>
    <w:rsid w:val="00D07581"/>
    <w:rsid w:val="00D11F91"/>
    <w:rsid w:val="00D125B8"/>
    <w:rsid w:val="00D130D5"/>
    <w:rsid w:val="00D13113"/>
    <w:rsid w:val="00D1314A"/>
    <w:rsid w:val="00D1325E"/>
    <w:rsid w:val="00D13356"/>
    <w:rsid w:val="00D135EB"/>
    <w:rsid w:val="00D178C3"/>
    <w:rsid w:val="00D17989"/>
    <w:rsid w:val="00D20705"/>
    <w:rsid w:val="00D220BD"/>
    <w:rsid w:val="00D261A8"/>
    <w:rsid w:val="00D262D4"/>
    <w:rsid w:val="00D267B4"/>
    <w:rsid w:val="00D26BD6"/>
    <w:rsid w:val="00D26CCD"/>
    <w:rsid w:val="00D32CC6"/>
    <w:rsid w:val="00D332B7"/>
    <w:rsid w:val="00D33533"/>
    <w:rsid w:val="00D35B3A"/>
    <w:rsid w:val="00D35FBB"/>
    <w:rsid w:val="00D36E70"/>
    <w:rsid w:val="00D41169"/>
    <w:rsid w:val="00D41419"/>
    <w:rsid w:val="00D415DB"/>
    <w:rsid w:val="00D44DE1"/>
    <w:rsid w:val="00D467BC"/>
    <w:rsid w:val="00D4686D"/>
    <w:rsid w:val="00D50E6F"/>
    <w:rsid w:val="00D52ADD"/>
    <w:rsid w:val="00D5447B"/>
    <w:rsid w:val="00D60596"/>
    <w:rsid w:val="00D6151D"/>
    <w:rsid w:val="00D62B45"/>
    <w:rsid w:val="00D63DF1"/>
    <w:rsid w:val="00D64741"/>
    <w:rsid w:val="00D65B9F"/>
    <w:rsid w:val="00D6653D"/>
    <w:rsid w:val="00D710B4"/>
    <w:rsid w:val="00D74493"/>
    <w:rsid w:val="00D7588C"/>
    <w:rsid w:val="00D768E3"/>
    <w:rsid w:val="00D83025"/>
    <w:rsid w:val="00D836D7"/>
    <w:rsid w:val="00D854F4"/>
    <w:rsid w:val="00D85996"/>
    <w:rsid w:val="00D90BB1"/>
    <w:rsid w:val="00D90D83"/>
    <w:rsid w:val="00D91E7D"/>
    <w:rsid w:val="00D922F8"/>
    <w:rsid w:val="00D94761"/>
    <w:rsid w:val="00D97E7E"/>
    <w:rsid w:val="00DA2384"/>
    <w:rsid w:val="00DA3A0A"/>
    <w:rsid w:val="00DA49D1"/>
    <w:rsid w:val="00DA4F1B"/>
    <w:rsid w:val="00DA5117"/>
    <w:rsid w:val="00DA64E3"/>
    <w:rsid w:val="00DA7446"/>
    <w:rsid w:val="00DA7696"/>
    <w:rsid w:val="00DB0713"/>
    <w:rsid w:val="00DB19E2"/>
    <w:rsid w:val="00DB20E3"/>
    <w:rsid w:val="00DB3BB6"/>
    <w:rsid w:val="00DB3DAA"/>
    <w:rsid w:val="00DB6B0C"/>
    <w:rsid w:val="00DC0790"/>
    <w:rsid w:val="00DC4EBA"/>
    <w:rsid w:val="00DC5A0C"/>
    <w:rsid w:val="00DC5C58"/>
    <w:rsid w:val="00DC6071"/>
    <w:rsid w:val="00DC7AE4"/>
    <w:rsid w:val="00DD04D0"/>
    <w:rsid w:val="00DD350C"/>
    <w:rsid w:val="00DD4EA2"/>
    <w:rsid w:val="00DE5D5F"/>
    <w:rsid w:val="00DE5FBE"/>
    <w:rsid w:val="00DE6792"/>
    <w:rsid w:val="00DE6B62"/>
    <w:rsid w:val="00DE7583"/>
    <w:rsid w:val="00DF280E"/>
    <w:rsid w:val="00DF676A"/>
    <w:rsid w:val="00DF6885"/>
    <w:rsid w:val="00DF7644"/>
    <w:rsid w:val="00E0173C"/>
    <w:rsid w:val="00E02E57"/>
    <w:rsid w:val="00E038E6"/>
    <w:rsid w:val="00E045BE"/>
    <w:rsid w:val="00E054F4"/>
    <w:rsid w:val="00E05783"/>
    <w:rsid w:val="00E05A6B"/>
    <w:rsid w:val="00E071FC"/>
    <w:rsid w:val="00E1370A"/>
    <w:rsid w:val="00E171B1"/>
    <w:rsid w:val="00E2129F"/>
    <w:rsid w:val="00E21433"/>
    <w:rsid w:val="00E225A7"/>
    <w:rsid w:val="00E227F8"/>
    <w:rsid w:val="00E23202"/>
    <w:rsid w:val="00E23B32"/>
    <w:rsid w:val="00E25DBA"/>
    <w:rsid w:val="00E27985"/>
    <w:rsid w:val="00E337D9"/>
    <w:rsid w:val="00E352A2"/>
    <w:rsid w:val="00E35AE4"/>
    <w:rsid w:val="00E37982"/>
    <w:rsid w:val="00E37FE3"/>
    <w:rsid w:val="00E43F3A"/>
    <w:rsid w:val="00E4523D"/>
    <w:rsid w:val="00E4539D"/>
    <w:rsid w:val="00E45A13"/>
    <w:rsid w:val="00E4775A"/>
    <w:rsid w:val="00E479E6"/>
    <w:rsid w:val="00E500AA"/>
    <w:rsid w:val="00E50BA9"/>
    <w:rsid w:val="00E51F03"/>
    <w:rsid w:val="00E54CD0"/>
    <w:rsid w:val="00E554FC"/>
    <w:rsid w:val="00E60336"/>
    <w:rsid w:val="00E60601"/>
    <w:rsid w:val="00E62998"/>
    <w:rsid w:val="00E6425D"/>
    <w:rsid w:val="00E66334"/>
    <w:rsid w:val="00E66D0B"/>
    <w:rsid w:val="00E70C7B"/>
    <w:rsid w:val="00E71376"/>
    <w:rsid w:val="00E730AC"/>
    <w:rsid w:val="00E7727E"/>
    <w:rsid w:val="00E81DFA"/>
    <w:rsid w:val="00E82359"/>
    <w:rsid w:val="00E87391"/>
    <w:rsid w:val="00E9053A"/>
    <w:rsid w:val="00E917A1"/>
    <w:rsid w:val="00E941F1"/>
    <w:rsid w:val="00E94AE7"/>
    <w:rsid w:val="00E96D5F"/>
    <w:rsid w:val="00E96EA5"/>
    <w:rsid w:val="00EA0E06"/>
    <w:rsid w:val="00EA2904"/>
    <w:rsid w:val="00EA6A92"/>
    <w:rsid w:val="00EA7028"/>
    <w:rsid w:val="00EA7A4F"/>
    <w:rsid w:val="00EB05F6"/>
    <w:rsid w:val="00EB119A"/>
    <w:rsid w:val="00EB1805"/>
    <w:rsid w:val="00EB3CF9"/>
    <w:rsid w:val="00EB5E64"/>
    <w:rsid w:val="00EB614B"/>
    <w:rsid w:val="00EB6CDE"/>
    <w:rsid w:val="00EC3C2F"/>
    <w:rsid w:val="00EC609C"/>
    <w:rsid w:val="00EC6769"/>
    <w:rsid w:val="00ED3AF7"/>
    <w:rsid w:val="00ED4ED7"/>
    <w:rsid w:val="00EE1F2A"/>
    <w:rsid w:val="00EE1FFD"/>
    <w:rsid w:val="00EE2F2C"/>
    <w:rsid w:val="00EE396C"/>
    <w:rsid w:val="00EE45A7"/>
    <w:rsid w:val="00EE46C8"/>
    <w:rsid w:val="00EE5106"/>
    <w:rsid w:val="00EF1E78"/>
    <w:rsid w:val="00F02F4A"/>
    <w:rsid w:val="00F05030"/>
    <w:rsid w:val="00F107AF"/>
    <w:rsid w:val="00F14499"/>
    <w:rsid w:val="00F14641"/>
    <w:rsid w:val="00F15954"/>
    <w:rsid w:val="00F17936"/>
    <w:rsid w:val="00F20309"/>
    <w:rsid w:val="00F22969"/>
    <w:rsid w:val="00F23839"/>
    <w:rsid w:val="00F274A4"/>
    <w:rsid w:val="00F31399"/>
    <w:rsid w:val="00F32529"/>
    <w:rsid w:val="00F33130"/>
    <w:rsid w:val="00F33BCA"/>
    <w:rsid w:val="00F34B5A"/>
    <w:rsid w:val="00F357FB"/>
    <w:rsid w:val="00F413EB"/>
    <w:rsid w:val="00F417AF"/>
    <w:rsid w:val="00F43092"/>
    <w:rsid w:val="00F437AF"/>
    <w:rsid w:val="00F4412B"/>
    <w:rsid w:val="00F442CB"/>
    <w:rsid w:val="00F44BD3"/>
    <w:rsid w:val="00F45ED9"/>
    <w:rsid w:val="00F4620E"/>
    <w:rsid w:val="00F5010F"/>
    <w:rsid w:val="00F5040F"/>
    <w:rsid w:val="00F518C0"/>
    <w:rsid w:val="00F52246"/>
    <w:rsid w:val="00F536F3"/>
    <w:rsid w:val="00F53759"/>
    <w:rsid w:val="00F541FA"/>
    <w:rsid w:val="00F55618"/>
    <w:rsid w:val="00F556FA"/>
    <w:rsid w:val="00F568FD"/>
    <w:rsid w:val="00F56F83"/>
    <w:rsid w:val="00F60B00"/>
    <w:rsid w:val="00F62056"/>
    <w:rsid w:val="00F624D1"/>
    <w:rsid w:val="00F66DF9"/>
    <w:rsid w:val="00F71FAA"/>
    <w:rsid w:val="00F73824"/>
    <w:rsid w:val="00F74DA8"/>
    <w:rsid w:val="00F77672"/>
    <w:rsid w:val="00F77973"/>
    <w:rsid w:val="00F8105C"/>
    <w:rsid w:val="00F84C24"/>
    <w:rsid w:val="00F8554F"/>
    <w:rsid w:val="00F86C1D"/>
    <w:rsid w:val="00F86CC0"/>
    <w:rsid w:val="00F90B86"/>
    <w:rsid w:val="00F936A2"/>
    <w:rsid w:val="00F94D87"/>
    <w:rsid w:val="00F952DF"/>
    <w:rsid w:val="00F976DE"/>
    <w:rsid w:val="00FA0D01"/>
    <w:rsid w:val="00FA345D"/>
    <w:rsid w:val="00FA5008"/>
    <w:rsid w:val="00FA6286"/>
    <w:rsid w:val="00FB0AFE"/>
    <w:rsid w:val="00FB3B1D"/>
    <w:rsid w:val="00FB70C3"/>
    <w:rsid w:val="00FC1062"/>
    <w:rsid w:val="00FC263B"/>
    <w:rsid w:val="00FC2B10"/>
    <w:rsid w:val="00FC50BE"/>
    <w:rsid w:val="00FC5683"/>
    <w:rsid w:val="00FC5EA6"/>
    <w:rsid w:val="00FC6F9D"/>
    <w:rsid w:val="00FD0003"/>
    <w:rsid w:val="00FD4BB7"/>
    <w:rsid w:val="00FD691F"/>
    <w:rsid w:val="00FD6ED5"/>
    <w:rsid w:val="00FD7B6E"/>
    <w:rsid w:val="00FE2BD4"/>
    <w:rsid w:val="00FE2BEE"/>
    <w:rsid w:val="00FE2F79"/>
    <w:rsid w:val="00FE5D55"/>
    <w:rsid w:val="00FF2DC5"/>
    <w:rsid w:val="00FF3AE0"/>
    <w:rsid w:val="00FF3C7F"/>
    <w:rsid w:val="00FF3CCD"/>
    <w:rsid w:val="00FF4EFA"/>
    <w:rsid w:val="00FF507D"/>
    <w:rsid w:val="00FF600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6CEDE"/>
  <w15:chartTrackingRefBased/>
  <w15:docId w15:val="{E356D980-DC08-40AD-A515-66731220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BD3"/>
    <w:pPr>
      <w:spacing w:line="278" w:lineRule="auto"/>
    </w:pPr>
    <w:rPr>
      <w:kern w:val="2"/>
      <w:sz w:val="24"/>
      <w:szCs w:val="24"/>
      <w14:ligatures w14:val="standardContextual"/>
    </w:rPr>
  </w:style>
  <w:style w:type="paragraph" w:styleId="Heading1">
    <w:name w:val="heading 1"/>
    <w:basedOn w:val="Title"/>
    <w:next w:val="Normal"/>
    <w:link w:val="Heading1Char"/>
    <w:uiPriority w:val="9"/>
    <w:qFormat/>
    <w:rsid w:val="00150C4B"/>
    <w:pPr>
      <w:outlineLvl w:val="0"/>
    </w:pPr>
    <w:rPr>
      <w:rFonts w:asciiTheme="minorHAnsi" w:hAnsiTheme="minorHAnsi"/>
      <w:color w:val="444D53" w:themeColor="background2" w:themeShade="BF"/>
      <w:sz w:val="36"/>
      <w:szCs w:val="44"/>
    </w:rPr>
  </w:style>
  <w:style w:type="paragraph" w:styleId="Heading2">
    <w:name w:val="heading 2"/>
    <w:basedOn w:val="Heading1"/>
    <w:next w:val="Normal"/>
    <w:link w:val="Heading2Char"/>
    <w:uiPriority w:val="9"/>
    <w:qFormat/>
    <w:rsid w:val="00906C7E"/>
    <w:pPr>
      <w:numPr>
        <w:numId w:val="7"/>
      </w:numPr>
      <w:outlineLvl w:val="1"/>
    </w:pPr>
    <w:rPr>
      <w:rFonts w:asciiTheme="majorHAnsi" w:hAnsiTheme="majorHAnsi"/>
      <w:b/>
      <w:bCs/>
      <w:sz w:val="28"/>
      <w:szCs w:val="28"/>
    </w:rPr>
  </w:style>
  <w:style w:type="paragraph" w:styleId="Heading3">
    <w:name w:val="heading 3"/>
    <w:basedOn w:val="Heading2"/>
    <w:next w:val="Normal"/>
    <w:link w:val="Heading3Char"/>
    <w:uiPriority w:val="9"/>
    <w:qFormat/>
    <w:rsid w:val="00093D86"/>
    <w:pPr>
      <w:numPr>
        <w:numId w:val="43"/>
      </w:numPr>
      <w:outlineLvl w:val="2"/>
    </w:pPr>
    <w:rPr>
      <w:sz w:val="24"/>
      <w:szCs w:val="24"/>
    </w:rPr>
  </w:style>
  <w:style w:type="paragraph" w:styleId="Heading4">
    <w:name w:val="heading 4"/>
    <w:basedOn w:val="Normal"/>
    <w:next w:val="Normal"/>
    <w:link w:val="Heading4Char"/>
    <w:uiPriority w:val="9"/>
    <w:qFormat/>
    <w:rsid w:val="00E81DFA"/>
    <w:pPr>
      <w:keepNext/>
      <w:keepLines/>
      <w:spacing w:before="360" w:after="120"/>
      <w:outlineLvl w:val="3"/>
    </w:pPr>
    <w:rPr>
      <w:rFonts w:asciiTheme="majorHAnsi" w:eastAsiaTheme="majorEastAsia" w:hAnsiTheme="majorHAnsi" w:cstheme="majorBidi"/>
      <w:b/>
      <w:iCs/>
      <w:caps/>
      <w:color w:val="0057B8" w:themeColor="accent1"/>
      <w:sz w:val="21"/>
    </w:rPr>
  </w:style>
  <w:style w:type="paragraph" w:styleId="Heading5">
    <w:name w:val="heading 5"/>
    <w:basedOn w:val="Normal"/>
    <w:next w:val="Normal"/>
    <w:link w:val="Heading5Char"/>
    <w:uiPriority w:val="9"/>
    <w:qFormat/>
    <w:rsid w:val="00E81DFA"/>
    <w:pPr>
      <w:keepNext/>
      <w:keepLines/>
      <w:spacing w:before="360" w:after="120"/>
      <w:outlineLvl w:val="4"/>
    </w:pPr>
    <w:rPr>
      <w:rFonts w:asciiTheme="majorHAnsi" w:eastAsiaTheme="majorEastAsia" w:hAnsiTheme="majorHAnsi" w:cstheme="majorBidi"/>
      <w:caps/>
      <w:color w:val="271361"/>
      <w:sz w:val="21"/>
    </w:rPr>
  </w:style>
  <w:style w:type="paragraph" w:styleId="Heading6">
    <w:name w:val="heading 6"/>
    <w:basedOn w:val="Normal"/>
    <w:next w:val="Normal"/>
    <w:link w:val="Heading6Char"/>
    <w:uiPriority w:val="9"/>
    <w:unhideWhenUsed/>
    <w:qFormat/>
    <w:rsid w:val="00E81DFA"/>
    <w:pPr>
      <w:keepNext/>
      <w:keepLines/>
      <w:spacing w:before="360" w:after="120"/>
      <w:outlineLvl w:val="5"/>
    </w:pPr>
    <w:rPr>
      <w:rFonts w:asciiTheme="majorHAnsi" w:eastAsiaTheme="majorEastAsia" w:hAnsiTheme="majorHAnsi" w:cstheme="majorBidi"/>
      <w:color w:val="51B5E0"/>
      <w:sz w:val="21"/>
    </w:rPr>
  </w:style>
  <w:style w:type="paragraph" w:styleId="Heading7">
    <w:name w:val="heading 7"/>
    <w:basedOn w:val="Normal"/>
    <w:next w:val="Normal"/>
    <w:link w:val="Heading7Char"/>
    <w:uiPriority w:val="9"/>
    <w:semiHidden/>
    <w:unhideWhenUsed/>
    <w:qFormat/>
    <w:rsid w:val="00E81DFA"/>
    <w:pPr>
      <w:keepNext/>
      <w:keepLines/>
      <w:spacing w:before="40" w:after="0"/>
      <w:outlineLvl w:val="6"/>
    </w:pPr>
    <w:rPr>
      <w:rFonts w:asciiTheme="majorHAnsi" w:eastAsiaTheme="majorEastAsia" w:hAnsiTheme="majorHAnsi" w:cstheme="majorBidi"/>
      <w:i/>
      <w:iCs/>
      <w:color w:val="002A5B" w:themeColor="accent1" w:themeShade="7F"/>
    </w:rPr>
  </w:style>
  <w:style w:type="character" w:default="1" w:styleId="DefaultParagraphFont">
    <w:name w:val="Default Paragraph Font"/>
    <w:uiPriority w:val="1"/>
    <w:semiHidden/>
    <w:unhideWhenUsed/>
    <w:rsid w:val="00F44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BD3"/>
  </w:style>
  <w:style w:type="paragraph" w:styleId="Header">
    <w:name w:val="header"/>
    <w:basedOn w:val="Normal"/>
    <w:link w:val="HeaderChar"/>
    <w:uiPriority w:val="99"/>
    <w:unhideWhenUsed/>
    <w:rsid w:val="00E81DFA"/>
    <w:pPr>
      <w:tabs>
        <w:tab w:val="center" w:pos="4680"/>
        <w:tab w:val="right" w:pos="9360"/>
      </w:tabs>
    </w:pPr>
  </w:style>
  <w:style w:type="character" w:customStyle="1" w:styleId="HeaderChar">
    <w:name w:val="Header Char"/>
    <w:basedOn w:val="DefaultParagraphFont"/>
    <w:link w:val="Header"/>
    <w:uiPriority w:val="99"/>
    <w:rsid w:val="00E81DFA"/>
    <w:rPr>
      <w:color w:val="44484A"/>
      <w:sz w:val="20"/>
    </w:rPr>
  </w:style>
  <w:style w:type="paragraph" w:styleId="Footer">
    <w:name w:val="footer"/>
    <w:basedOn w:val="Normal"/>
    <w:link w:val="FooterChar"/>
    <w:uiPriority w:val="99"/>
    <w:unhideWhenUsed/>
    <w:rsid w:val="00E81DFA"/>
    <w:pPr>
      <w:tabs>
        <w:tab w:val="center" w:pos="4680"/>
        <w:tab w:val="right" w:pos="9360"/>
      </w:tabs>
    </w:pPr>
    <w:rPr>
      <w:sz w:val="12"/>
    </w:rPr>
  </w:style>
  <w:style w:type="character" w:customStyle="1" w:styleId="FooterChar">
    <w:name w:val="Footer Char"/>
    <w:basedOn w:val="DefaultParagraphFont"/>
    <w:link w:val="Footer"/>
    <w:uiPriority w:val="99"/>
    <w:rsid w:val="00E81DFA"/>
    <w:rPr>
      <w:color w:val="44484A"/>
      <w:sz w:val="12"/>
    </w:rPr>
  </w:style>
  <w:style w:type="paragraph" w:styleId="BalloonText">
    <w:name w:val="Balloon Text"/>
    <w:basedOn w:val="Normal"/>
    <w:link w:val="BalloonTextChar"/>
    <w:uiPriority w:val="99"/>
    <w:semiHidden/>
    <w:unhideWhenUsed/>
    <w:rsid w:val="00E81DFA"/>
    <w:rPr>
      <w:rFonts w:ascii="Tahoma" w:hAnsi="Tahoma" w:cs="Tahoma"/>
      <w:sz w:val="16"/>
      <w:szCs w:val="16"/>
    </w:rPr>
  </w:style>
  <w:style w:type="character" w:customStyle="1" w:styleId="BalloonTextChar">
    <w:name w:val="Balloon Text Char"/>
    <w:basedOn w:val="DefaultParagraphFont"/>
    <w:link w:val="BalloonText"/>
    <w:uiPriority w:val="99"/>
    <w:semiHidden/>
    <w:rsid w:val="00E81DFA"/>
    <w:rPr>
      <w:rFonts w:ascii="Tahoma" w:hAnsi="Tahoma" w:cs="Tahoma"/>
      <w:color w:val="44484A"/>
      <w:sz w:val="16"/>
      <w:szCs w:val="16"/>
    </w:rPr>
  </w:style>
  <w:style w:type="paragraph" w:styleId="BodyText">
    <w:name w:val="Body Text"/>
    <w:basedOn w:val="Normal"/>
    <w:link w:val="BodyTextChar"/>
    <w:rsid w:val="00E81DFA"/>
  </w:style>
  <w:style w:type="character" w:customStyle="1" w:styleId="BodyTextChar">
    <w:name w:val="Body Text Char"/>
    <w:basedOn w:val="DefaultParagraphFont"/>
    <w:link w:val="BodyText"/>
    <w:rsid w:val="00E81DFA"/>
    <w:rPr>
      <w:color w:val="44484A"/>
      <w:sz w:val="20"/>
    </w:rPr>
  </w:style>
  <w:style w:type="paragraph" w:styleId="NoSpacing">
    <w:name w:val="No Spacing"/>
    <w:uiPriority w:val="1"/>
    <w:qFormat/>
    <w:rsid w:val="00E81DFA"/>
    <w:pPr>
      <w:spacing w:after="120" w:line="240" w:lineRule="auto"/>
    </w:pPr>
    <w:rPr>
      <w:color w:val="44484A"/>
      <w:sz w:val="20"/>
    </w:rPr>
  </w:style>
  <w:style w:type="character" w:styleId="PlaceholderText">
    <w:name w:val="Placeholder Text"/>
    <w:basedOn w:val="DefaultParagraphFont"/>
    <w:uiPriority w:val="99"/>
    <w:semiHidden/>
    <w:rsid w:val="00E81DFA"/>
    <w:rPr>
      <w:color w:val="808080"/>
    </w:rPr>
  </w:style>
  <w:style w:type="character" w:customStyle="1" w:styleId="Heading1Char">
    <w:name w:val="Heading 1 Char"/>
    <w:basedOn w:val="DefaultParagraphFont"/>
    <w:link w:val="Heading1"/>
    <w:uiPriority w:val="9"/>
    <w:rsid w:val="00150C4B"/>
    <w:rPr>
      <w:rFonts w:eastAsiaTheme="majorEastAsia" w:cstheme="majorBidi"/>
      <w:color w:val="444D53" w:themeColor="background2" w:themeShade="BF"/>
      <w:spacing w:val="-10"/>
      <w:kern w:val="28"/>
      <w:sz w:val="36"/>
      <w:szCs w:val="44"/>
      <w14:ligatures w14:val="standardContextual"/>
    </w:rPr>
  </w:style>
  <w:style w:type="character" w:customStyle="1" w:styleId="Heading2Char">
    <w:name w:val="Heading 2 Char"/>
    <w:basedOn w:val="DefaultParagraphFont"/>
    <w:link w:val="Heading2"/>
    <w:uiPriority w:val="9"/>
    <w:rsid w:val="00906C7E"/>
    <w:rPr>
      <w:rFonts w:asciiTheme="majorHAnsi" w:eastAsiaTheme="majorEastAsia" w:hAnsiTheme="majorHAnsi" w:cstheme="majorBidi"/>
      <w:b/>
      <w:bCs/>
      <w:color w:val="444D53" w:themeColor="background2" w:themeShade="BF"/>
      <w:spacing w:val="-10"/>
      <w:kern w:val="28"/>
      <w:sz w:val="28"/>
      <w:szCs w:val="28"/>
      <w14:ligatures w14:val="standardContextual"/>
    </w:rPr>
  </w:style>
  <w:style w:type="character" w:customStyle="1" w:styleId="Heading3Char">
    <w:name w:val="Heading 3 Char"/>
    <w:basedOn w:val="DefaultParagraphFont"/>
    <w:link w:val="Heading3"/>
    <w:uiPriority w:val="9"/>
    <w:rsid w:val="00093D86"/>
    <w:rPr>
      <w:rFonts w:asciiTheme="majorHAnsi" w:eastAsiaTheme="majorEastAsia" w:hAnsiTheme="majorHAnsi" w:cstheme="majorBidi"/>
      <w:b/>
      <w:bCs/>
      <w:color w:val="444D53" w:themeColor="background2" w:themeShade="BF"/>
      <w:spacing w:val="-10"/>
      <w:kern w:val="28"/>
      <w:sz w:val="24"/>
      <w:szCs w:val="24"/>
      <w14:ligatures w14:val="standardContextual"/>
    </w:rPr>
  </w:style>
  <w:style w:type="table" w:styleId="TableGrid">
    <w:name w:val="Table Grid"/>
    <w:basedOn w:val="TableNormal"/>
    <w:uiPriority w:val="59"/>
    <w:rsid w:val="00E81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iPriority w:val="99"/>
    <w:semiHidden/>
    <w:unhideWhenUsed/>
    <w:rsid w:val="00E81DFA"/>
    <w:pPr>
      <w:numPr>
        <w:numId w:val="1"/>
      </w:numPr>
    </w:pPr>
  </w:style>
  <w:style w:type="character" w:styleId="BookTitle">
    <w:name w:val="Book Title"/>
    <w:basedOn w:val="DefaultParagraphFont"/>
    <w:uiPriority w:val="33"/>
    <w:qFormat/>
    <w:rsid w:val="00E81DFA"/>
    <w:rPr>
      <w:b/>
      <w:bCs/>
      <w:i/>
      <w:iCs/>
      <w:spacing w:val="5"/>
    </w:rPr>
  </w:style>
  <w:style w:type="paragraph" w:styleId="Caption">
    <w:name w:val="caption"/>
    <w:basedOn w:val="Normal"/>
    <w:next w:val="Normal"/>
    <w:uiPriority w:val="35"/>
    <w:unhideWhenUsed/>
    <w:qFormat/>
    <w:rsid w:val="00E81DFA"/>
    <w:pPr>
      <w:jc w:val="center"/>
    </w:pPr>
    <w:rPr>
      <w:iCs/>
      <w:color w:val="5B6770"/>
      <w:sz w:val="22"/>
      <w:szCs w:val="18"/>
    </w:rPr>
  </w:style>
  <w:style w:type="table" w:styleId="GridTable1Light-Accent1">
    <w:name w:val="Grid Table 1 Light Accent 1"/>
    <w:basedOn w:val="TableNormal"/>
    <w:uiPriority w:val="46"/>
    <w:rsid w:val="00E81DFA"/>
    <w:pPr>
      <w:spacing w:after="0" w:line="240" w:lineRule="auto"/>
    </w:pPr>
    <w:tblPr>
      <w:tblStyleRowBandSize w:val="1"/>
      <w:tblStyleColBandSize w:val="1"/>
      <w:tblBorders>
        <w:top w:val="single" w:sz="4" w:space="0" w:color="7CB9FF" w:themeColor="accent1" w:themeTint="66"/>
        <w:left w:val="single" w:sz="4" w:space="0" w:color="7CB9FF" w:themeColor="accent1" w:themeTint="66"/>
        <w:bottom w:val="single" w:sz="4" w:space="0" w:color="7CB9FF" w:themeColor="accent1" w:themeTint="66"/>
        <w:right w:val="single" w:sz="4" w:space="0" w:color="7CB9FF" w:themeColor="accent1" w:themeTint="66"/>
        <w:insideH w:val="single" w:sz="4" w:space="0" w:color="7CB9FF" w:themeColor="accent1" w:themeTint="66"/>
        <w:insideV w:val="single" w:sz="4" w:space="0" w:color="7CB9FF" w:themeColor="accent1" w:themeTint="66"/>
      </w:tblBorders>
    </w:tblPr>
    <w:tblStylePr w:type="firstRow">
      <w:rPr>
        <w:b/>
        <w:bCs/>
      </w:rPr>
      <w:tblPr/>
      <w:tcPr>
        <w:tcBorders>
          <w:bottom w:val="single" w:sz="12" w:space="0" w:color="3B97FF" w:themeColor="accent1" w:themeTint="99"/>
        </w:tcBorders>
      </w:tcPr>
    </w:tblStylePr>
    <w:tblStylePr w:type="lastRow">
      <w:rPr>
        <w:b/>
        <w:bCs/>
      </w:rPr>
      <w:tblPr/>
      <w:tcPr>
        <w:tcBorders>
          <w:top w:val="double" w:sz="2" w:space="0" w:color="3B97FF"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81DFA"/>
    <w:pPr>
      <w:spacing w:after="0" w:line="240" w:lineRule="auto"/>
    </w:pPr>
    <w:tblPr>
      <w:tblStyleRowBandSize w:val="1"/>
      <w:tblStyleColBandSize w:val="1"/>
      <w:tblBorders>
        <w:top w:val="single" w:sz="4" w:space="0" w:color="80E0E4" w:themeColor="accent5" w:themeTint="99"/>
        <w:left w:val="single" w:sz="4" w:space="0" w:color="80E0E4" w:themeColor="accent5" w:themeTint="99"/>
        <w:bottom w:val="single" w:sz="4" w:space="0" w:color="80E0E4" w:themeColor="accent5" w:themeTint="99"/>
        <w:right w:val="single" w:sz="4" w:space="0" w:color="80E0E4" w:themeColor="accent5" w:themeTint="99"/>
        <w:insideH w:val="single" w:sz="4" w:space="0" w:color="80E0E4" w:themeColor="accent5" w:themeTint="99"/>
        <w:insideV w:val="single" w:sz="4" w:space="0" w:color="80E0E4" w:themeColor="accent5" w:themeTint="99"/>
      </w:tblBorders>
    </w:tblPr>
    <w:tblStylePr w:type="firstRow">
      <w:rPr>
        <w:b/>
        <w:bCs/>
        <w:color w:val="FFFFFF" w:themeColor="background1"/>
      </w:rPr>
      <w:tblPr/>
      <w:tcPr>
        <w:tcBorders>
          <w:top w:val="single" w:sz="4" w:space="0" w:color="2DCCD3" w:themeColor="accent5"/>
          <w:left w:val="single" w:sz="4" w:space="0" w:color="2DCCD3" w:themeColor="accent5"/>
          <w:bottom w:val="single" w:sz="4" w:space="0" w:color="2DCCD3" w:themeColor="accent5"/>
          <w:right w:val="single" w:sz="4" w:space="0" w:color="2DCCD3" w:themeColor="accent5"/>
          <w:insideH w:val="nil"/>
          <w:insideV w:val="nil"/>
        </w:tcBorders>
        <w:shd w:val="clear" w:color="auto" w:fill="2DCCD3" w:themeFill="accent5"/>
      </w:tcPr>
    </w:tblStylePr>
    <w:tblStylePr w:type="lastRow">
      <w:rPr>
        <w:b/>
        <w:bCs/>
      </w:rPr>
      <w:tblPr/>
      <w:tcPr>
        <w:tcBorders>
          <w:top w:val="double" w:sz="4" w:space="0" w:color="2DCCD3" w:themeColor="accent5"/>
        </w:tcBorders>
      </w:tcPr>
    </w:tblStylePr>
    <w:tblStylePr w:type="firstCol">
      <w:rPr>
        <w:b/>
        <w:bCs/>
      </w:rPr>
    </w:tblStylePr>
    <w:tblStylePr w:type="lastCol">
      <w:rPr>
        <w:b/>
        <w:bCs/>
      </w:rPr>
    </w:tblStylePr>
    <w:tblStylePr w:type="band1Vert">
      <w:tblPr/>
      <w:tcPr>
        <w:shd w:val="clear" w:color="auto" w:fill="D4F4F6" w:themeFill="accent5" w:themeFillTint="33"/>
      </w:tcPr>
    </w:tblStylePr>
    <w:tblStylePr w:type="band1Horz">
      <w:tblPr/>
      <w:tcPr>
        <w:shd w:val="clear" w:color="auto" w:fill="D4F4F6" w:themeFill="accent5" w:themeFillTint="33"/>
      </w:tcPr>
    </w:tblStylePr>
  </w:style>
  <w:style w:type="character" w:customStyle="1" w:styleId="Heading4Char">
    <w:name w:val="Heading 4 Char"/>
    <w:basedOn w:val="DefaultParagraphFont"/>
    <w:link w:val="Heading4"/>
    <w:uiPriority w:val="9"/>
    <w:rsid w:val="00E81DFA"/>
    <w:rPr>
      <w:rFonts w:asciiTheme="majorHAnsi" w:eastAsiaTheme="majorEastAsia" w:hAnsiTheme="majorHAnsi" w:cstheme="majorBidi"/>
      <w:b/>
      <w:iCs/>
      <w:caps/>
      <w:color w:val="0057B8" w:themeColor="accent1"/>
      <w:sz w:val="21"/>
    </w:rPr>
  </w:style>
  <w:style w:type="character" w:customStyle="1" w:styleId="Heading5Char">
    <w:name w:val="Heading 5 Char"/>
    <w:basedOn w:val="DefaultParagraphFont"/>
    <w:link w:val="Heading5"/>
    <w:uiPriority w:val="9"/>
    <w:rsid w:val="00E81DFA"/>
    <w:rPr>
      <w:rFonts w:asciiTheme="majorHAnsi" w:eastAsiaTheme="majorEastAsia" w:hAnsiTheme="majorHAnsi" w:cstheme="majorBidi"/>
      <w:caps/>
      <w:color w:val="271361"/>
      <w:sz w:val="21"/>
    </w:rPr>
  </w:style>
  <w:style w:type="character" w:styleId="Hyperlink">
    <w:name w:val="Hyperlink"/>
    <w:basedOn w:val="DefaultParagraphFont"/>
    <w:uiPriority w:val="99"/>
    <w:unhideWhenUsed/>
    <w:rsid w:val="00E81DFA"/>
    <w:rPr>
      <w:color w:val="0057B8" w:themeColor="hyperlink"/>
      <w:u w:val="single"/>
    </w:rPr>
  </w:style>
  <w:style w:type="paragraph" w:styleId="ListBullet">
    <w:name w:val="List Bullet"/>
    <w:basedOn w:val="Normal"/>
    <w:uiPriority w:val="99"/>
    <w:unhideWhenUsed/>
    <w:rsid w:val="00E81DFA"/>
    <w:pPr>
      <w:numPr>
        <w:numId w:val="2"/>
      </w:numPr>
      <w:contextualSpacing/>
    </w:pPr>
  </w:style>
  <w:style w:type="paragraph" w:styleId="ListNumber">
    <w:name w:val="List Number"/>
    <w:basedOn w:val="Normal"/>
    <w:uiPriority w:val="99"/>
    <w:unhideWhenUsed/>
    <w:rsid w:val="00E81DFA"/>
    <w:pPr>
      <w:numPr>
        <w:numId w:val="3"/>
      </w:numPr>
      <w:contextualSpacing/>
    </w:pPr>
  </w:style>
  <w:style w:type="paragraph" w:styleId="ListParagraph">
    <w:name w:val="List Paragraph"/>
    <w:basedOn w:val="Normal"/>
    <w:uiPriority w:val="34"/>
    <w:qFormat/>
    <w:rsid w:val="00E81DFA"/>
    <w:pPr>
      <w:ind w:left="360"/>
      <w:contextualSpacing/>
    </w:pPr>
  </w:style>
  <w:style w:type="paragraph" w:styleId="NormalWeb">
    <w:name w:val="Normal (Web)"/>
    <w:basedOn w:val="Normal"/>
    <w:uiPriority w:val="99"/>
    <w:semiHidden/>
    <w:unhideWhenUsed/>
    <w:rsid w:val="00E81DFA"/>
    <w:rPr>
      <w:rFonts w:ascii="Times New Roman" w:hAnsi="Times New Roman" w:cs="Times New Roman"/>
    </w:rPr>
  </w:style>
  <w:style w:type="numbering" w:customStyle="1" w:styleId="Style1">
    <w:name w:val="Style1"/>
    <w:uiPriority w:val="99"/>
    <w:rsid w:val="00E81DFA"/>
    <w:pPr>
      <w:numPr>
        <w:numId w:val="4"/>
      </w:numPr>
    </w:pPr>
  </w:style>
  <w:style w:type="numbering" w:customStyle="1" w:styleId="Style2">
    <w:name w:val="Style2"/>
    <w:uiPriority w:val="99"/>
    <w:rsid w:val="00E81DFA"/>
    <w:pPr>
      <w:numPr>
        <w:numId w:val="5"/>
      </w:numPr>
    </w:pPr>
  </w:style>
  <w:style w:type="numbering" w:customStyle="1" w:styleId="Style3">
    <w:name w:val="Style3"/>
    <w:uiPriority w:val="99"/>
    <w:rsid w:val="00E81DFA"/>
    <w:pPr>
      <w:numPr>
        <w:numId w:val="12"/>
      </w:numPr>
    </w:pPr>
  </w:style>
  <w:style w:type="paragraph" w:styleId="Subtitle">
    <w:name w:val="Subtitle"/>
    <w:basedOn w:val="Normal"/>
    <w:next w:val="Normal"/>
    <w:link w:val="SubtitleChar"/>
    <w:uiPriority w:val="11"/>
    <w:qFormat/>
    <w:rsid w:val="00E81DFA"/>
    <w:pPr>
      <w:numPr>
        <w:ilvl w:val="1"/>
      </w:numPr>
      <w:spacing w:before="480"/>
    </w:pPr>
    <w:rPr>
      <w:rFonts w:eastAsiaTheme="minorEastAsia"/>
      <w:color w:val="0057B8" w:themeColor="accent1"/>
      <w:spacing w:val="15"/>
      <w:sz w:val="36"/>
    </w:rPr>
  </w:style>
  <w:style w:type="character" w:customStyle="1" w:styleId="SubtitleChar">
    <w:name w:val="Subtitle Char"/>
    <w:basedOn w:val="DefaultParagraphFont"/>
    <w:link w:val="Subtitle"/>
    <w:uiPriority w:val="11"/>
    <w:rsid w:val="00E81DFA"/>
    <w:rPr>
      <w:rFonts w:eastAsiaTheme="minorEastAsia"/>
      <w:color w:val="0057B8" w:themeColor="accent1"/>
      <w:spacing w:val="15"/>
      <w:sz w:val="36"/>
    </w:rPr>
  </w:style>
  <w:style w:type="paragraph" w:styleId="Title">
    <w:name w:val="Title"/>
    <w:basedOn w:val="Normal"/>
    <w:next w:val="Normal"/>
    <w:link w:val="TitleChar"/>
    <w:uiPriority w:val="10"/>
    <w:qFormat/>
    <w:rsid w:val="00E81DFA"/>
    <w:pPr>
      <w:contextualSpacing/>
    </w:pPr>
    <w:rPr>
      <w:rFonts w:asciiTheme="majorHAnsi" w:eastAsiaTheme="majorEastAsia" w:hAnsiTheme="majorHAnsi" w:cstheme="majorBidi"/>
      <w:color w:val="271361"/>
      <w:spacing w:val="-10"/>
      <w:kern w:val="28"/>
      <w:sz w:val="48"/>
      <w:szCs w:val="56"/>
    </w:rPr>
  </w:style>
  <w:style w:type="character" w:customStyle="1" w:styleId="TitleChar">
    <w:name w:val="Title Char"/>
    <w:basedOn w:val="DefaultParagraphFont"/>
    <w:link w:val="Title"/>
    <w:uiPriority w:val="10"/>
    <w:rsid w:val="00E81DFA"/>
    <w:rPr>
      <w:rFonts w:asciiTheme="majorHAnsi" w:eastAsiaTheme="majorEastAsia" w:hAnsiTheme="majorHAnsi" w:cstheme="majorBidi"/>
      <w:color w:val="271361"/>
      <w:spacing w:val="-10"/>
      <w:kern w:val="28"/>
      <w:sz w:val="48"/>
      <w:szCs w:val="56"/>
    </w:rPr>
  </w:style>
  <w:style w:type="paragraph" w:styleId="TOC1">
    <w:name w:val="toc 1"/>
    <w:basedOn w:val="Normal"/>
    <w:next w:val="Normal"/>
    <w:autoRedefine/>
    <w:uiPriority w:val="39"/>
    <w:unhideWhenUsed/>
    <w:rsid w:val="00E81DFA"/>
    <w:pPr>
      <w:spacing w:after="100"/>
    </w:pPr>
    <w:rPr>
      <w:rFonts w:eastAsiaTheme="minorEastAsia" w:cs="Times New Roman"/>
    </w:rPr>
  </w:style>
  <w:style w:type="paragraph" w:styleId="TOC2">
    <w:name w:val="toc 2"/>
    <w:basedOn w:val="Normal"/>
    <w:next w:val="Normal"/>
    <w:autoRedefine/>
    <w:uiPriority w:val="39"/>
    <w:unhideWhenUsed/>
    <w:rsid w:val="00E81DFA"/>
    <w:pPr>
      <w:spacing w:after="100"/>
      <w:ind w:left="220"/>
    </w:pPr>
    <w:rPr>
      <w:rFonts w:eastAsiaTheme="minorEastAsia" w:cs="Times New Roman"/>
    </w:rPr>
  </w:style>
  <w:style w:type="paragraph" w:styleId="TOC3">
    <w:name w:val="toc 3"/>
    <w:basedOn w:val="Normal"/>
    <w:next w:val="Normal"/>
    <w:autoRedefine/>
    <w:uiPriority w:val="39"/>
    <w:unhideWhenUsed/>
    <w:rsid w:val="00E81DFA"/>
    <w:pPr>
      <w:spacing w:after="100"/>
      <w:ind w:left="440"/>
    </w:pPr>
    <w:rPr>
      <w:rFonts w:eastAsiaTheme="minorEastAsia" w:cs="Times New Roman"/>
    </w:rPr>
  </w:style>
  <w:style w:type="paragraph" w:styleId="TOCHeading">
    <w:name w:val="TOC Heading"/>
    <w:basedOn w:val="Heading1"/>
    <w:next w:val="Normal"/>
    <w:uiPriority w:val="39"/>
    <w:unhideWhenUsed/>
    <w:qFormat/>
    <w:rsid w:val="00E81DFA"/>
    <w:pPr>
      <w:spacing w:line="480" w:lineRule="auto"/>
    </w:pPr>
    <w:rPr>
      <w:b/>
      <w:bCs/>
      <w:caps/>
      <w:color w:val="004089" w:themeColor="accent1" w:themeShade="BF"/>
      <w:sz w:val="32"/>
      <w:szCs w:val="32"/>
    </w:rPr>
  </w:style>
  <w:style w:type="paragraph" w:customStyle="1" w:styleId="VlnBullet1">
    <w:name w:val="Vln Bullet 1"/>
    <w:basedOn w:val="BodyText"/>
    <w:qFormat/>
    <w:rsid w:val="00E81DFA"/>
    <w:pPr>
      <w:numPr>
        <w:numId w:val="40"/>
      </w:numPr>
      <w:contextualSpacing/>
    </w:pPr>
  </w:style>
  <w:style w:type="paragraph" w:customStyle="1" w:styleId="VlnBullet2">
    <w:name w:val="Vln Bullet 2"/>
    <w:basedOn w:val="VlnBullet1"/>
    <w:qFormat/>
    <w:rsid w:val="00E81DFA"/>
    <w:pPr>
      <w:numPr>
        <w:ilvl w:val="1"/>
      </w:numPr>
    </w:pPr>
    <w:rPr>
      <w:rFonts w:eastAsia="Times New Roman" w:cs="Times New Roman"/>
    </w:rPr>
  </w:style>
  <w:style w:type="paragraph" w:customStyle="1" w:styleId="VlnBullet3">
    <w:name w:val="Vln Bullet 3"/>
    <w:basedOn w:val="VlnBullet1"/>
    <w:qFormat/>
    <w:rsid w:val="00E81DFA"/>
    <w:pPr>
      <w:numPr>
        <w:ilvl w:val="2"/>
      </w:numPr>
    </w:pPr>
  </w:style>
  <w:style w:type="paragraph" w:customStyle="1" w:styleId="VlnBullet4">
    <w:name w:val="Vln Bullet 4"/>
    <w:basedOn w:val="VlnBullet1"/>
    <w:qFormat/>
    <w:rsid w:val="00E81DFA"/>
    <w:pPr>
      <w:numPr>
        <w:ilvl w:val="3"/>
      </w:numPr>
    </w:pPr>
  </w:style>
  <w:style w:type="paragraph" w:customStyle="1" w:styleId="VlnBullet5">
    <w:name w:val="Vln Bullet 5"/>
    <w:basedOn w:val="VlnBullet1"/>
    <w:qFormat/>
    <w:rsid w:val="00E81DFA"/>
    <w:pPr>
      <w:numPr>
        <w:ilvl w:val="4"/>
      </w:numPr>
    </w:pPr>
  </w:style>
  <w:style w:type="paragraph" w:customStyle="1" w:styleId="VlnCaptionFigure">
    <w:name w:val="Vln Caption Figure"/>
    <w:basedOn w:val="Caption"/>
    <w:next w:val="Normal"/>
    <w:rsid w:val="00E81DFA"/>
    <w:pPr>
      <w:keepNext/>
      <w:spacing w:before="200"/>
    </w:pPr>
    <w:rPr>
      <w:rFonts w:ascii="Verdana" w:eastAsia="Times New Roman" w:hAnsi="Verdana" w:cs="Arial"/>
      <w:bCs/>
      <w:i/>
      <w:color w:val="auto"/>
      <w:kern w:val="22"/>
    </w:rPr>
  </w:style>
  <w:style w:type="paragraph" w:customStyle="1" w:styleId="VlnCaptionTable">
    <w:name w:val="Vln Caption Table"/>
    <w:basedOn w:val="Caption"/>
    <w:next w:val="Normal"/>
    <w:autoRedefine/>
    <w:rsid w:val="00F44BD3"/>
    <w:pPr>
      <w:keepNext/>
      <w:spacing w:before="60"/>
      <w:jc w:val="left"/>
    </w:pPr>
    <w:rPr>
      <w:rFonts w:ascii="Verdana" w:eastAsia="Times New Roman" w:hAnsi="Verdana" w:cs="Arial"/>
      <w:bCs/>
      <w:color w:val="auto"/>
      <w:kern w:val="22"/>
      <w:sz w:val="24"/>
      <w:szCs w:val="24"/>
    </w:rPr>
  </w:style>
  <w:style w:type="paragraph" w:customStyle="1" w:styleId="VlnExhibit">
    <w:name w:val="Vln Exhibit"/>
    <w:basedOn w:val="Title"/>
    <w:qFormat/>
    <w:rsid w:val="00E81DFA"/>
    <w:pPr>
      <w:spacing w:before="4800"/>
    </w:pPr>
  </w:style>
  <w:style w:type="paragraph" w:customStyle="1" w:styleId="VlnExhibitHeading1">
    <w:name w:val="Vln Exhibit Heading 1"/>
    <w:basedOn w:val="Heading1"/>
    <w:next w:val="BodyText"/>
    <w:qFormat/>
    <w:rsid w:val="00E81DFA"/>
  </w:style>
  <w:style w:type="paragraph" w:customStyle="1" w:styleId="VlnList1">
    <w:name w:val="Vln List 1"/>
    <w:basedOn w:val="Normal"/>
    <w:qFormat/>
    <w:rsid w:val="00E81DFA"/>
    <w:pPr>
      <w:numPr>
        <w:numId w:val="6"/>
      </w:numPr>
      <w:contextualSpacing/>
    </w:pPr>
    <w:rPr>
      <w:rFonts w:eastAsia="Times New Roman" w:cs="Times New Roman"/>
    </w:rPr>
  </w:style>
  <w:style w:type="paragraph" w:customStyle="1" w:styleId="VlnList2">
    <w:name w:val="Vln List 2"/>
    <w:basedOn w:val="VlnList1"/>
    <w:qFormat/>
    <w:rsid w:val="00E81DFA"/>
    <w:pPr>
      <w:numPr>
        <w:ilvl w:val="1"/>
      </w:numPr>
    </w:pPr>
  </w:style>
  <w:style w:type="paragraph" w:customStyle="1" w:styleId="VlnList3">
    <w:name w:val="Vln List 3"/>
    <w:basedOn w:val="VlnList1"/>
    <w:qFormat/>
    <w:rsid w:val="00E81DFA"/>
    <w:pPr>
      <w:numPr>
        <w:ilvl w:val="2"/>
      </w:numPr>
    </w:pPr>
  </w:style>
  <w:style w:type="paragraph" w:customStyle="1" w:styleId="VlnList4">
    <w:name w:val="Vln List 4"/>
    <w:basedOn w:val="VlnList1"/>
    <w:qFormat/>
    <w:rsid w:val="00E81DFA"/>
    <w:pPr>
      <w:numPr>
        <w:ilvl w:val="3"/>
      </w:numPr>
    </w:pPr>
  </w:style>
  <w:style w:type="paragraph" w:customStyle="1" w:styleId="VlnList5">
    <w:name w:val="Vln List 5"/>
    <w:basedOn w:val="VlnList1"/>
    <w:qFormat/>
    <w:rsid w:val="00E81DFA"/>
    <w:pPr>
      <w:numPr>
        <w:ilvl w:val="4"/>
      </w:numPr>
    </w:pPr>
  </w:style>
  <w:style w:type="table" w:customStyle="1" w:styleId="VlnTable">
    <w:name w:val="Vln Table"/>
    <w:basedOn w:val="TableNormal"/>
    <w:uiPriority w:val="99"/>
    <w:rsid w:val="00E81DFA"/>
    <w:pPr>
      <w:spacing w:before="120" w:after="0" w:line="240" w:lineRule="auto"/>
    </w:pPr>
    <w:rPr>
      <w:color w:val="5B6770"/>
      <w:sz w:val="20"/>
    </w:rPr>
    <w:tblPr>
      <w:tblStyleRowBandSize w:val="1"/>
      <w:tblStyleColBandSize w:val="1"/>
    </w:tblPr>
    <w:tblStylePr w:type="firstRow">
      <w:pPr>
        <w:wordWrap/>
        <w:spacing w:beforeLines="0" w:before="120" w:beforeAutospacing="0" w:afterLines="0" w:after="0" w:afterAutospacing="0" w:line="240" w:lineRule="auto"/>
      </w:pPr>
      <w:rPr>
        <w:rFonts w:asciiTheme="minorHAnsi" w:hAnsiTheme="minorHAnsi"/>
        <w:b/>
        <w:i w:val="0"/>
        <w:color w:val="000000" w:themeColor="text1"/>
        <w:sz w:val="20"/>
      </w:rPr>
      <w:tblPr/>
      <w:tcPr>
        <w:tcBorders>
          <w:bottom w:val="single" w:sz="4" w:space="0" w:color="2DCCD3" w:themeColor="accent5"/>
        </w:tcBorders>
      </w:tcPr>
    </w:tblStylePr>
    <w:tblStylePr w:type="lastRow">
      <w:pPr>
        <w:wordWrap/>
      </w:pPr>
      <w:rPr>
        <w:rFonts w:asciiTheme="minorHAnsi" w:hAnsiTheme="minorHAnsi"/>
        <w:sz w:val="18"/>
      </w:rPr>
      <w:tblPr/>
      <w:tcPr>
        <w:tcBorders>
          <w:top w:val="single" w:sz="4" w:space="0" w:color="2DCCD3" w:themeColor="accent5"/>
        </w:tcBorders>
      </w:tcPr>
    </w:tblStylePr>
    <w:tblStylePr w:type="firstCol">
      <w:pPr>
        <w:wordWrap/>
      </w:pPr>
      <w:rPr>
        <w:rFonts w:asciiTheme="minorHAnsi" w:hAnsiTheme="minorHAnsi"/>
        <w:color w:val="000000" w:themeColor="text1"/>
      </w:rPr>
      <w:tblPr/>
      <w:tcPr>
        <w:tcBorders>
          <w:top w:val="nil"/>
          <w:left w:val="nil"/>
          <w:bottom w:val="nil"/>
          <w:right w:val="nil"/>
          <w:insideH w:val="nil"/>
          <w:insideV w:val="nil"/>
          <w:tl2br w:val="nil"/>
          <w:tr2bl w:val="nil"/>
        </w:tcBorders>
      </w:tcPr>
    </w:tblStylePr>
    <w:tblStylePr w:type="lastCol">
      <w:pPr>
        <w:wordWrap/>
      </w:pPr>
      <w:rPr>
        <w:rFonts w:asciiTheme="minorHAnsi" w:hAnsiTheme="minorHAnsi"/>
        <w:color w:val="000000" w:themeColor="text1"/>
      </w:rPr>
      <w:tblPr/>
      <w:tcPr>
        <w:tcBorders>
          <w:top w:val="nil"/>
          <w:left w:val="nil"/>
          <w:bottom w:val="nil"/>
          <w:right w:val="nil"/>
          <w:insideH w:val="nil"/>
          <w:insideV w:val="nil"/>
          <w:tl2br w:val="nil"/>
          <w:tr2bl w:val="nil"/>
        </w:tcBorders>
      </w:tcPr>
    </w:tblStylePr>
    <w:tblStylePr w:type="band1Vert">
      <w:pPr>
        <w:wordWrap/>
      </w:pPr>
    </w:tblStylePr>
    <w:tblStylePr w:type="band2Vert">
      <w:pPr>
        <w:wordWrap/>
      </w:pPr>
    </w:tblStylePr>
    <w:tblStylePr w:type="band1Horz">
      <w:pPr>
        <w:wordWrap/>
      </w:pPr>
      <w:rPr>
        <w:color w:val="000000" w:themeColor="text1"/>
      </w:rPr>
    </w:tblStylePr>
    <w:tblStylePr w:type="band2Horz">
      <w:pPr>
        <w:wordWrap/>
      </w:pPr>
    </w:tblStylePr>
    <w:tblStylePr w:type="seCell">
      <w:pPr>
        <w:wordWrap/>
      </w:pPr>
    </w:tblStylePr>
    <w:tblStylePr w:type="swCell">
      <w:tblPr/>
      <w:tcPr>
        <w:tcBorders>
          <w:top w:val="nil"/>
          <w:left w:val="nil"/>
          <w:bottom w:val="nil"/>
          <w:right w:val="nil"/>
          <w:insideH w:val="nil"/>
          <w:insideV w:val="nil"/>
          <w:tl2br w:val="nil"/>
          <w:tr2bl w:val="nil"/>
        </w:tcBorders>
      </w:tcPr>
    </w:tblStylePr>
  </w:style>
  <w:style w:type="paragraph" w:customStyle="1" w:styleId="VlnTableBullet">
    <w:name w:val="Vln Table Bullet"/>
    <w:basedOn w:val="VlnBullet1"/>
    <w:qFormat/>
    <w:rsid w:val="00E81DFA"/>
    <w:pPr>
      <w:spacing w:after="0"/>
      <w:ind w:left="360"/>
    </w:pPr>
  </w:style>
  <w:style w:type="paragraph" w:customStyle="1" w:styleId="VlnTableFootnote">
    <w:name w:val="Vln Table Footnote"/>
    <w:basedOn w:val="ListParagraph"/>
    <w:qFormat/>
    <w:rsid w:val="00E81DFA"/>
    <w:pPr>
      <w:numPr>
        <w:numId w:val="11"/>
      </w:numPr>
      <w:spacing w:before="60"/>
      <w:ind w:left="342"/>
    </w:pPr>
    <w:rPr>
      <w:color w:val="53565A"/>
      <w:sz w:val="16"/>
      <w:szCs w:val="16"/>
    </w:rPr>
  </w:style>
  <w:style w:type="character" w:customStyle="1" w:styleId="Heading6Char">
    <w:name w:val="Heading 6 Char"/>
    <w:basedOn w:val="DefaultParagraphFont"/>
    <w:link w:val="Heading6"/>
    <w:uiPriority w:val="9"/>
    <w:rsid w:val="00E81DFA"/>
    <w:rPr>
      <w:rFonts w:asciiTheme="majorHAnsi" w:eastAsiaTheme="majorEastAsia" w:hAnsiTheme="majorHAnsi" w:cstheme="majorBidi"/>
      <w:color w:val="51B5E0"/>
      <w:sz w:val="21"/>
    </w:rPr>
  </w:style>
  <w:style w:type="table" w:customStyle="1" w:styleId="VlnTable2">
    <w:name w:val="Vln Table 2"/>
    <w:basedOn w:val="TableNormal"/>
    <w:uiPriority w:val="99"/>
    <w:rsid w:val="00E81DFA"/>
    <w:pPr>
      <w:spacing w:before="120" w:after="0" w:line="240" w:lineRule="auto"/>
    </w:pPr>
    <w:rPr>
      <w:color w:val="5B6770"/>
      <w:sz w:val="20"/>
    </w:rPr>
    <w:tblPr>
      <w:tblStyleRowBandSize w:val="1"/>
    </w:tblPr>
    <w:tblStylePr w:type="firstRow">
      <w:pPr>
        <w:wordWrap/>
        <w:spacing w:beforeLines="0" w:before="120" w:beforeAutospacing="0" w:afterLines="0" w:after="0" w:afterAutospacing="0" w:line="240" w:lineRule="auto"/>
      </w:pPr>
      <w:rPr>
        <w:rFonts w:asciiTheme="minorHAnsi" w:hAnsiTheme="minorHAnsi"/>
        <w:b/>
        <w:i w:val="0"/>
        <w:color w:val="FFFFFF" w:themeColor="background1"/>
        <w:sz w:val="20"/>
      </w:rPr>
      <w:tblPr/>
      <w:tcPr>
        <w:tcBorders>
          <w:bottom w:val="single" w:sz="4" w:space="0" w:color="2DCCD3" w:themeColor="accent5"/>
        </w:tcBorders>
      </w:tcPr>
    </w:tblStylePr>
    <w:tblStylePr w:type="lastRow">
      <w:pPr>
        <w:wordWrap/>
      </w:pPr>
      <w:rPr>
        <w:rFonts w:asciiTheme="minorHAnsi" w:hAnsiTheme="minorHAnsi"/>
        <w:sz w:val="18"/>
      </w:rPr>
      <w:tblPr/>
      <w:tcPr>
        <w:tcBorders>
          <w:top w:val="single" w:sz="4" w:space="0" w:color="2DCCD3" w:themeColor="accent5"/>
          <w:bottom w:val="nil"/>
        </w:tcBorders>
      </w:tcPr>
    </w:tblStylePr>
    <w:tblStylePr w:type="band2Horz">
      <w:tblPr/>
      <w:tcPr>
        <w:tcBorders>
          <w:top w:val="nil"/>
          <w:left w:val="nil"/>
          <w:bottom w:val="nil"/>
          <w:right w:val="nil"/>
          <w:insideH w:val="nil"/>
          <w:insideV w:val="nil"/>
          <w:tl2br w:val="nil"/>
          <w:tr2bl w:val="nil"/>
        </w:tcBorders>
        <w:shd w:val="clear" w:color="auto" w:fill="E7F6F7"/>
      </w:tcPr>
    </w:tblStylePr>
    <w:tblStylePr w:type="swCell">
      <w:tblPr/>
      <w:tcPr>
        <w:tcBorders>
          <w:top w:val="single" w:sz="4" w:space="0" w:color="2DCCD3" w:themeColor="accent5"/>
          <w:left w:val="nil"/>
          <w:bottom w:val="single" w:sz="4" w:space="0" w:color="2DCCD3" w:themeColor="accent5"/>
          <w:right w:val="nil"/>
          <w:insideH w:val="nil"/>
          <w:insideV w:val="nil"/>
          <w:tl2br w:val="nil"/>
          <w:tr2bl w:val="nil"/>
        </w:tcBorders>
      </w:tcPr>
    </w:tblStylePr>
  </w:style>
  <w:style w:type="paragraph" w:customStyle="1" w:styleId="VlnSecTitle">
    <w:name w:val="Vln Sec Title"/>
    <w:basedOn w:val="Title"/>
    <w:next w:val="BodyText"/>
    <w:qFormat/>
    <w:rsid w:val="00E81DFA"/>
  </w:style>
  <w:style w:type="character" w:styleId="CommentReference">
    <w:name w:val="annotation reference"/>
    <w:basedOn w:val="DefaultParagraphFont"/>
    <w:uiPriority w:val="99"/>
    <w:semiHidden/>
    <w:unhideWhenUsed/>
    <w:rsid w:val="009337DF"/>
    <w:rPr>
      <w:sz w:val="16"/>
      <w:szCs w:val="16"/>
    </w:rPr>
  </w:style>
  <w:style w:type="paragraph" w:styleId="CommentText">
    <w:name w:val="annotation text"/>
    <w:basedOn w:val="Normal"/>
    <w:link w:val="CommentTextChar"/>
    <w:uiPriority w:val="99"/>
    <w:unhideWhenUsed/>
    <w:rsid w:val="009337DF"/>
    <w:rPr>
      <w:szCs w:val="20"/>
    </w:rPr>
  </w:style>
  <w:style w:type="character" w:customStyle="1" w:styleId="CommentTextChar">
    <w:name w:val="Comment Text Char"/>
    <w:basedOn w:val="DefaultParagraphFont"/>
    <w:link w:val="CommentText"/>
    <w:uiPriority w:val="99"/>
    <w:rsid w:val="009337DF"/>
    <w:rPr>
      <w:color w:val="44484A"/>
      <w:sz w:val="20"/>
      <w:szCs w:val="20"/>
    </w:rPr>
  </w:style>
  <w:style w:type="paragraph" w:styleId="CommentSubject">
    <w:name w:val="annotation subject"/>
    <w:basedOn w:val="CommentText"/>
    <w:next w:val="CommentText"/>
    <w:link w:val="CommentSubjectChar"/>
    <w:uiPriority w:val="99"/>
    <w:semiHidden/>
    <w:unhideWhenUsed/>
    <w:rsid w:val="009337DF"/>
    <w:rPr>
      <w:b/>
      <w:bCs/>
    </w:rPr>
  </w:style>
  <w:style w:type="character" w:customStyle="1" w:styleId="CommentSubjectChar">
    <w:name w:val="Comment Subject Char"/>
    <w:basedOn w:val="CommentTextChar"/>
    <w:link w:val="CommentSubject"/>
    <w:uiPriority w:val="99"/>
    <w:semiHidden/>
    <w:rsid w:val="009337DF"/>
    <w:rPr>
      <w:b/>
      <w:bCs/>
      <w:color w:val="44484A"/>
      <w:sz w:val="20"/>
      <w:szCs w:val="20"/>
    </w:rPr>
  </w:style>
  <w:style w:type="paragraph" w:styleId="FootnoteText">
    <w:name w:val="footnote text"/>
    <w:basedOn w:val="Normal"/>
    <w:link w:val="FootnoteTextChar"/>
    <w:uiPriority w:val="99"/>
    <w:semiHidden/>
    <w:unhideWhenUsed/>
    <w:rsid w:val="00E81DFA"/>
    <w:rPr>
      <w:szCs w:val="20"/>
    </w:rPr>
  </w:style>
  <w:style w:type="character" w:customStyle="1" w:styleId="FootnoteTextChar">
    <w:name w:val="Footnote Text Char"/>
    <w:basedOn w:val="DefaultParagraphFont"/>
    <w:link w:val="FootnoteText"/>
    <w:uiPriority w:val="99"/>
    <w:semiHidden/>
    <w:rsid w:val="00E81DFA"/>
    <w:rPr>
      <w:color w:val="44484A"/>
      <w:sz w:val="20"/>
      <w:szCs w:val="20"/>
    </w:rPr>
  </w:style>
  <w:style w:type="character" w:styleId="FootnoteReference">
    <w:name w:val="footnote reference"/>
    <w:basedOn w:val="DefaultParagraphFont"/>
    <w:uiPriority w:val="99"/>
    <w:semiHidden/>
    <w:unhideWhenUsed/>
    <w:rsid w:val="00E81DFA"/>
    <w:rPr>
      <w:vertAlign w:val="superscript"/>
    </w:rPr>
  </w:style>
  <w:style w:type="character" w:styleId="UnresolvedMention">
    <w:name w:val="Unresolved Mention"/>
    <w:basedOn w:val="DefaultParagraphFont"/>
    <w:uiPriority w:val="99"/>
    <w:semiHidden/>
    <w:unhideWhenUsed/>
    <w:rsid w:val="00816295"/>
    <w:rPr>
      <w:color w:val="605E5C"/>
      <w:shd w:val="clear" w:color="auto" w:fill="E1DFDD"/>
    </w:rPr>
  </w:style>
  <w:style w:type="character" w:customStyle="1" w:styleId="Heading7Char">
    <w:name w:val="Heading 7 Char"/>
    <w:basedOn w:val="DefaultParagraphFont"/>
    <w:link w:val="Heading7"/>
    <w:uiPriority w:val="9"/>
    <w:semiHidden/>
    <w:rsid w:val="00E81DFA"/>
    <w:rPr>
      <w:rFonts w:asciiTheme="majorHAnsi" w:eastAsiaTheme="majorEastAsia" w:hAnsiTheme="majorHAnsi" w:cstheme="majorBidi"/>
      <w:i/>
      <w:iCs/>
      <w:color w:val="002A5B" w:themeColor="accent1" w:themeShade="7F"/>
      <w:sz w:val="20"/>
    </w:rPr>
  </w:style>
  <w:style w:type="table" w:customStyle="1" w:styleId="VlnTable1">
    <w:name w:val="Vln Table 1"/>
    <w:basedOn w:val="TableNormal"/>
    <w:uiPriority w:val="99"/>
    <w:rsid w:val="00E81DFA"/>
    <w:pPr>
      <w:spacing w:before="120" w:after="0" w:line="240" w:lineRule="auto"/>
    </w:pPr>
    <w:rPr>
      <w:color w:val="53565A"/>
      <w:sz w:val="20"/>
    </w:rPr>
    <w:tblPr>
      <w:tblStyleRowBandSize w:val="1"/>
    </w:tblPr>
    <w:tblStylePr w:type="firstRow">
      <w:pPr>
        <w:wordWrap/>
        <w:spacing w:beforeLines="0" w:before="120" w:beforeAutospacing="0" w:afterLines="0" w:after="0" w:afterAutospacing="0" w:line="240" w:lineRule="auto"/>
      </w:pPr>
      <w:rPr>
        <w:rFonts w:asciiTheme="minorHAnsi" w:hAnsiTheme="minorHAnsi"/>
        <w:b/>
        <w:i w:val="0"/>
        <w:color w:val="5B6770" w:themeColor="background2"/>
        <w:sz w:val="20"/>
      </w:rPr>
      <w:tblPr/>
      <w:tcPr>
        <w:tcBorders>
          <w:bottom w:val="single" w:sz="4" w:space="0" w:color="2DCCD3" w:themeColor="accent5"/>
        </w:tcBorders>
      </w:tcPr>
    </w:tblStylePr>
    <w:tblStylePr w:type="lastRow">
      <w:pPr>
        <w:wordWrap/>
      </w:pPr>
      <w:rPr>
        <w:rFonts w:asciiTheme="minorHAnsi" w:hAnsiTheme="minorHAnsi"/>
        <w:sz w:val="18"/>
      </w:rPr>
      <w:tblPr/>
      <w:tcPr>
        <w:tcBorders>
          <w:top w:val="single" w:sz="4" w:space="0" w:color="2DCCD3" w:themeColor="accent5"/>
        </w:tcBorders>
      </w:tcPr>
    </w:tblStylePr>
    <w:tblStylePr w:type="band1Horz">
      <w:pPr>
        <w:wordWrap/>
      </w:pPr>
      <w:tblPr/>
      <w:tcPr>
        <w:tcBorders>
          <w:top w:val="nil"/>
          <w:left w:val="nil"/>
          <w:bottom w:val="nil"/>
          <w:right w:val="nil"/>
          <w:insideH w:val="nil"/>
          <w:insideV w:val="nil"/>
          <w:tl2br w:val="nil"/>
          <w:tr2bl w:val="nil"/>
        </w:tcBorders>
      </w:tcPr>
    </w:tblStylePr>
    <w:tblStylePr w:type="band2Horz">
      <w:pPr>
        <w:wordWrap/>
      </w:pPr>
      <w:tblPr/>
      <w:tcPr>
        <w:tcBorders>
          <w:top w:val="nil"/>
          <w:left w:val="nil"/>
          <w:bottom w:val="nil"/>
          <w:right w:val="nil"/>
          <w:insideH w:val="nil"/>
          <w:insideV w:val="nil"/>
          <w:tl2br w:val="nil"/>
          <w:tr2bl w:val="nil"/>
        </w:tcBorders>
      </w:tcPr>
    </w:tblStylePr>
    <w:tblStylePr w:type="seCell">
      <w:tblPr/>
      <w:tcPr>
        <w:tcBorders>
          <w:bottom w:val="single" w:sz="4" w:space="0" w:color="2DCCD3" w:themeColor="accent5"/>
        </w:tcBorders>
      </w:tcPr>
    </w:tblStylePr>
    <w:tblStylePr w:type="swCell">
      <w:tblPr/>
      <w:tcPr>
        <w:tcBorders>
          <w:top w:val="single" w:sz="4" w:space="0" w:color="2DCCD3" w:themeColor="accent5"/>
          <w:left w:val="nil"/>
          <w:bottom w:val="nil"/>
          <w:right w:val="nil"/>
          <w:insideH w:val="nil"/>
          <w:insideV w:val="nil"/>
          <w:tl2br w:val="nil"/>
          <w:tr2bl w:val="nil"/>
        </w:tcBorders>
      </w:tcPr>
    </w:tblStylePr>
  </w:style>
  <w:style w:type="numbering" w:customStyle="1" w:styleId="VlnBullets">
    <w:name w:val="Vln Bullets"/>
    <w:uiPriority w:val="99"/>
    <w:rsid w:val="00E81DFA"/>
    <w:pPr>
      <w:numPr>
        <w:numId w:val="10"/>
      </w:numPr>
    </w:pPr>
  </w:style>
  <w:style w:type="character" w:styleId="SubtleEmphasis">
    <w:name w:val="Subtle Emphasis"/>
    <w:basedOn w:val="DefaultParagraphFont"/>
    <w:uiPriority w:val="19"/>
    <w:qFormat/>
    <w:rsid w:val="00E81DFA"/>
    <w:rPr>
      <w:i/>
      <w:iCs/>
      <w:color w:val="404040" w:themeColor="text1" w:themeTint="BF"/>
    </w:rPr>
  </w:style>
  <w:style w:type="paragraph" w:styleId="Revision">
    <w:name w:val="Revision"/>
    <w:hidden/>
    <w:uiPriority w:val="99"/>
    <w:semiHidden/>
    <w:rsid w:val="00AF0E93"/>
    <w:pPr>
      <w:spacing w:after="0" w:line="240" w:lineRule="auto"/>
    </w:pPr>
    <w:rPr>
      <w:color w:val="44484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118">
      <w:bodyDiv w:val="1"/>
      <w:marLeft w:val="0"/>
      <w:marRight w:val="0"/>
      <w:marTop w:val="0"/>
      <w:marBottom w:val="0"/>
      <w:divBdr>
        <w:top w:val="none" w:sz="0" w:space="0" w:color="auto"/>
        <w:left w:val="none" w:sz="0" w:space="0" w:color="auto"/>
        <w:bottom w:val="none" w:sz="0" w:space="0" w:color="auto"/>
        <w:right w:val="none" w:sz="0" w:space="0" w:color="auto"/>
      </w:divBdr>
    </w:div>
    <w:div w:id="48651560">
      <w:bodyDiv w:val="1"/>
      <w:marLeft w:val="0"/>
      <w:marRight w:val="0"/>
      <w:marTop w:val="0"/>
      <w:marBottom w:val="0"/>
      <w:divBdr>
        <w:top w:val="none" w:sz="0" w:space="0" w:color="auto"/>
        <w:left w:val="none" w:sz="0" w:space="0" w:color="auto"/>
        <w:bottom w:val="none" w:sz="0" w:space="0" w:color="auto"/>
        <w:right w:val="none" w:sz="0" w:space="0" w:color="auto"/>
      </w:divBdr>
    </w:div>
    <w:div w:id="49576306">
      <w:bodyDiv w:val="1"/>
      <w:marLeft w:val="0"/>
      <w:marRight w:val="0"/>
      <w:marTop w:val="0"/>
      <w:marBottom w:val="0"/>
      <w:divBdr>
        <w:top w:val="none" w:sz="0" w:space="0" w:color="auto"/>
        <w:left w:val="none" w:sz="0" w:space="0" w:color="auto"/>
        <w:bottom w:val="none" w:sz="0" w:space="0" w:color="auto"/>
        <w:right w:val="none" w:sz="0" w:space="0" w:color="auto"/>
      </w:divBdr>
    </w:div>
    <w:div w:id="71322109">
      <w:bodyDiv w:val="1"/>
      <w:marLeft w:val="0"/>
      <w:marRight w:val="0"/>
      <w:marTop w:val="0"/>
      <w:marBottom w:val="0"/>
      <w:divBdr>
        <w:top w:val="none" w:sz="0" w:space="0" w:color="auto"/>
        <w:left w:val="none" w:sz="0" w:space="0" w:color="auto"/>
        <w:bottom w:val="none" w:sz="0" w:space="0" w:color="auto"/>
        <w:right w:val="none" w:sz="0" w:space="0" w:color="auto"/>
      </w:divBdr>
    </w:div>
    <w:div w:id="168955386">
      <w:bodyDiv w:val="1"/>
      <w:marLeft w:val="0"/>
      <w:marRight w:val="0"/>
      <w:marTop w:val="0"/>
      <w:marBottom w:val="0"/>
      <w:divBdr>
        <w:top w:val="none" w:sz="0" w:space="0" w:color="auto"/>
        <w:left w:val="none" w:sz="0" w:space="0" w:color="auto"/>
        <w:bottom w:val="none" w:sz="0" w:space="0" w:color="auto"/>
        <w:right w:val="none" w:sz="0" w:space="0" w:color="auto"/>
      </w:divBdr>
    </w:div>
    <w:div w:id="211817407">
      <w:bodyDiv w:val="1"/>
      <w:marLeft w:val="0"/>
      <w:marRight w:val="0"/>
      <w:marTop w:val="0"/>
      <w:marBottom w:val="0"/>
      <w:divBdr>
        <w:top w:val="none" w:sz="0" w:space="0" w:color="auto"/>
        <w:left w:val="none" w:sz="0" w:space="0" w:color="auto"/>
        <w:bottom w:val="none" w:sz="0" w:space="0" w:color="auto"/>
        <w:right w:val="none" w:sz="0" w:space="0" w:color="auto"/>
      </w:divBdr>
    </w:div>
    <w:div w:id="335157070">
      <w:bodyDiv w:val="1"/>
      <w:marLeft w:val="0"/>
      <w:marRight w:val="0"/>
      <w:marTop w:val="0"/>
      <w:marBottom w:val="0"/>
      <w:divBdr>
        <w:top w:val="none" w:sz="0" w:space="0" w:color="auto"/>
        <w:left w:val="none" w:sz="0" w:space="0" w:color="auto"/>
        <w:bottom w:val="none" w:sz="0" w:space="0" w:color="auto"/>
        <w:right w:val="none" w:sz="0" w:space="0" w:color="auto"/>
      </w:divBdr>
    </w:div>
    <w:div w:id="362369995">
      <w:bodyDiv w:val="1"/>
      <w:marLeft w:val="0"/>
      <w:marRight w:val="0"/>
      <w:marTop w:val="0"/>
      <w:marBottom w:val="0"/>
      <w:divBdr>
        <w:top w:val="none" w:sz="0" w:space="0" w:color="auto"/>
        <w:left w:val="none" w:sz="0" w:space="0" w:color="auto"/>
        <w:bottom w:val="none" w:sz="0" w:space="0" w:color="auto"/>
        <w:right w:val="none" w:sz="0" w:space="0" w:color="auto"/>
      </w:divBdr>
    </w:div>
    <w:div w:id="448353298">
      <w:bodyDiv w:val="1"/>
      <w:marLeft w:val="0"/>
      <w:marRight w:val="0"/>
      <w:marTop w:val="0"/>
      <w:marBottom w:val="0"/>
      <w:divBdr>
        <w:top w:val="none" w:sz="0" w:space="0" w:color="auto"/>
        <w:left w:val="none" w:sz="0" w:space="0" w:color="auto"/>
        <w:bottom w:val="none" w:sz="0" w:space="0" w:color="auto"/>
        <w:right w:val="none" w:sz="0" w:space="0" w:color="auto"/>
      </w:divBdr>
    </w:div>
    <w:div w:id="537084702">
      <w:bodyDiv w:val="1"/>
      <w:marLeft w:val="0"/>
      <w:marRight w:val="0"/>
      <w:marTop w:val="0"/>
      <w:marBottom w:val="0"/>
      <w:divBdr>
        <w:top w:val="none" w:sz="0" w:space="0" w:color="auto"/>
        <w:left w:val="none" w:sz="0" w:space="0" w:color="auto"/>
        <w:bottom w:val="none" w:sz="0" w:space="0" w:color="auto"/>
        <w:right w:val="none" w:sz="0" w:space="0" w:color="auto"/>
      </w:divBdr>
    </w:div>
    <w:div w:id="676659404">
      <w:bodyDiv w:val="1"/>
      <w:marLeft w:val="0"/>
      <w:marRight w:val="0"/>
      <w:marTop w:val="0"/>
      <w:marBottom w:val="0"/>
      <w:divBdr>
        <w:top w:val="none" w:sz="0" w:space="0" w:color="auto"/>
        <w:left w:val="none" w:sz="0" w:space="0" w:color="auto"/>
        <w:bottom w:val="none" w:sz="0" w:space="0" w:color="auto"/>
        <w:right w:val="none" w:sz="0" w:space="0" w:color="auto"/>
      </w:divBdr>
    </w:div>
    <w:div w:id="683169121">
      <w:bodyDiv w:val="1"/>
      <w:marLeft w:val="0"/>
      <w:marRight w:val="0"/>
      <w:marTop w:val="0"/>
      <w:marBottom w:val="0"/>
      <w:divBdr>
        <w:top w:val="none" w:sz="0" w:space="0" w:color="auto"/>
        <w:left w:val="none" w:sz="0" w:space="0" w:color="auto"/>
        <w:bottom w:val="none" w:sz="0" w:space="0" w:color="auto"/>
        <w:right w:val="none" w:sz="0" w:space="0" w:color="auto"/>
      </w:divBdr>
    </w:div>
    <w:div w:id="703560360">
      <w:bodyDiv w:val="1"/>
      <w:marLeft w:val="0"/>
      <w:marRight w:val="0"/>
      <w:marTop w:val="0"/>
      <w:marBottom w:val="0"/>
      <w:divBdr>
        <w:top w:val="none" w:sz="0" w:space="0" w:color="auto"/>
        <w:left w:val="none" w:sz="0" w:space="0" w:color="auto"/>
        <w:bottom w:val="none" w:sz="0" w:space="0" w:color="auto"/>
        <w:right w:val="none" w:sz="0" w:space="0" w:color="auto"/>
      </w:divBdr>
    </w:div>
    <w:div w:id="751436858">
      <w:bodyDiv w:val="1"/>
      <w:marLeft w:val="0"/>
      <w:marRight w:val="0"/>
      <w:marTop w:val="0"/>
      <w:marBottom w:val="0"/>
      <w:divBdr>
        <w:top w:val="none" w:sz="0" w:space="0" w:color="auto"/>
        <w:left w:val="none" w:sz="0" w:space="0" w:color="auto"/>
        <w:bottom w:val="none" w:sz="0" w:space="0" w:color="auto"/>
        <w:right w:val="none" w:sz="0" w:space="0" w:color="auto"/>
      </w:divBdr>
    </w:div>
    <w:div w:id="816531544">
      <w:bodyDiv w:val="1"/>
      <w:marLeft w:val="0"/>
      <w:marRight w:val="0"/>
      <w:marTop w:val="0"/>
      <w:marBottom w:val="0"/>
      <w:divBdr>
        <w:top w:val="none" w:sz="0" w:space="0" w:color="auto"/>
        <w:left w:val="none" w:sz="0" w:space="0" w:color="auto"/>
        <w:bottom w:val="none" w:sz="0" w:space="0" w:color="auto"/>
        <w:right w:val="none" w:sz="0" w:space="0" w:color="auto"/>
      </w:divBdr>
    </w:div>
    <w:div w:id="938637635">
      <w:bodyDiv w:val="1"/>
      <w:marLeft w:val="0"/>
      <w:marRight w:val="0"/>
      <w:marTop w:val="0"/>
      <w:marBottom w:val="0"/>
      <w:divBdr>
        <w:top w:val="none" w:sz="0" w:space="0" w:color="auto"/>
        <w:left w:val="none" w:sz="0" w:space="0" w:color="auto"/>
        <w:bottom w:val="none" w:sz="0" w:space="0" w:color="auto"/>
        <w:right w:val="none" w:sz="0" w:space="0" w:color="auto"/>
      </w:divBdr>
    </w:div>
    <w:div w:id="1021932690">
      <w:bodyDiv w:val="1"/>
      <w:marLeft w:val="0"/>
      <w:marRight w:val="0"/>
      <w:marTop w:val="0"/>
      <w:marBottom w:val="0"/>
      <w:divBdr>
        <w:top w:val="none" w:sz="0" w:space="0" w:color="auto"/>
        <w:left w:val="none" w:sz="0" w:space="0" w:color="auto"/>
        <w:bottom w:val="none" w:sz="0" w:space="0" w:color="auto"/>
        <w:right w:val="none" w:sz="0" w:space="0" w:color="auto"/>
      </w:divBdr>
    </w:div>
    <w:div w:id="1065031449">
      <w:bodyDiv w:val="1"/>
      <w:marLeft w:val="0"/>
      <w:marRight w:val="0"/>
      <w:marTop w:val="0"/>
      <w:marBottom w:val="0"/>
      <w:divBdr>
        <w:top w:val="none" w:sz="0" w:space="0" w:color="auto"/>
        <w:left w:val="none" w:sz="0" w:space="0" w:color="auto"/>
        <w:bottom w:val="none" w:sz="0" w:space="0" w:color="auto"/>
        <w:right w:val="none" w:sz="0" w:space="0" w:color="auto"/>
      </w:divBdr>
    </w:div>
    <w:div w:id="1103303055">
      <w:bodyDiv w:val="1"/>
      <w:marLeft w:val="0"/>
      <w:marRight w:val="0"/>
      <w:marTop w:val="0"/>
      <w:marBottom w:val="0"/>
      <w:divBdr>
        <w:top w:val="none" w:sz="0" w:space="0" w:color="auto"/>
        <w:left w:val="none" w:sz="0" w:space="0" w:color="auto"/>
        <w:bottom w:val="none" w:sz="0" w:space="0" w:color="auto"/>
        <w:right w:val="none" w:sz="0" w:space="0" w:color="auto"/>
      </w:divBdr>
    </w:div>
    <w:div w:id="1123381333">
      <w:bodyDiv w:val="1"/>
      <w:marLeft w:val="0"/>
      <w:marRight w:val="0"/>
      <w:marTop w:val="0"/>
      <w:marBottom w:val="0"/>
      <w:divBdr>
        <w:top w:val="none" w:sz="0" w:space="0" w:color="auto"/>
        <w:left w:val="none" w:sz="0" w:space="0" w:color="auto"/>
        <w:bottom w:val="none" w:sz="0" w:space="0" w:color="auto"/>
        <w:right w:val="none" w:sz="0" w:space="0" w:color="auto"/>
      </w:divBdr>
    </w:div>
    <w:div w:id="1170874383">
      <w:bodyDiv w:val="1"/>
      <w:marLeft w:val="0"/>
      <w:marRight w:val="0"/>
      <w:marTop w:val="0"/>
      <w:marBottom w:val="0"/>
      <w:divBdr>
        <w:top w:val="none" w:sz="0" w:space="0" w:color="auto"/>
        <w:left w:val="none" w:sz="0" w:space="0" w:color="auto"/>
        <w:bottom w:val="none" w:sz="0" w:space="0" w:color="auto"/>
        <w:right w:val="none" w:sz="0" w:space="0" w:color="auto"/>
      </w:divBdr>
    </w:div>
    <w:div w:id="1196577797">
      <w:bodyDiv w:val="1"/>
      <w:marLeft w:val="0"/>
      <w:marRight w:val="0"/>
      <w:marTop w:val="0"/>
      <w:marBottom w:val="0"/>
      <w:divBdr>
        <w:top w:val="none" w:sz="0" w:space="0" w:color="auto"/>
        <w:left w:val="none" w:sz="0" w:space="0" w:color="auto"/>
        <w:bottom w:val="none" w:sz="0" w:space="0" w:color="auto"/>
        <w:right w:val="none" w:sz="0" w:space="0" w:color="auto"/>
      </w:divBdr>
    </w:div>
    <w:div w:id="1240165823">
      <w:bodyDiv w:val="1"/>
      <w:marLeft w:val="0"/>
      <w:marRight w:val="0"/>
      <w:marTop w:val="0"/>
      <w:marBottom w:val="0"/>
      <w:divBdr>
        <w:top w:val="none" w:sz="0" w:space="0" w:color="auto"/>
        <w:left w:val="none" w:sz="0" w:space="0" w:color="auto"/>
        <w:bottom w:val="none" w:sz="0" w:space="0" w:color="auto"/>
        <w:right w:val="none" w:sz="0" w:space="0" w:color="auto"/>
      </w:divBdr>
    </w:div>
    <w:div w:id="1278173868">
      <w:bodyDiv w:val="1"/>
      <w:marLeft w:val="0"/>
      <w:marRight w:val="0"/>
      <w:marTop w:val="0"/>
      <w:marBottom w:val="0"/>
      <w:divBdr>
        <w:top w:val="none" w:sz="0" w:space="0" w:color="auto"/>
        <w:left w:val="none" w:sz="0" w:space="0" w:color="auto"/>
        <w:bottom w:val="none" w:sz="0" w:space="0" w:color="auto"/>
        <w:right w:val="none" w:sz="0" w:space="0" w:color="auto"/>
      </w:divBdr>
    </w:div>
    <w:div w:id="1304893739">
      <w:bodyDiv w:val="1"/>
      <w:marLeft w:val="0"/>
      <w:marRight w:val="0"/>
      <w:marTop w:val="0"/>
      <w:marBottom w:val="0"/>
      <w:divBdr>
        <w:top w:val="none" w:sz="0" w:space="0" w:color="auto"/>
        <w:left w:val="none" w:sz="0" w:space="0" w:color="auto"/>
        <w:bottom w:val="none" w:sz="0" w:space="0" w:color="auto"/>
        <w:right w:val="none" w:sz="0" w:space="0" w:color="auto"/>
      </w:divBdr>
    </w:div>
    <w:div w:id="1314532140">
      <w:bodyDiv w:val="1"/>
      <w:marLeft w:val="0"/>
      <w:marRight w:val="0"/>
      <w:marTop w:val="0"/>
      <w:marBottom w:val="0"/>
      <w:divBdr>
        <w:top w:val="none" w:sz="0" w:space="0" w:color="auto"/>
        <w:left w:val="none" w:sz="0" w:space="0" w:color="auto"/>
        <w:bottom w:val="none" w:sz="0" w:space="0" w:color="auto"/>
        <w:right w:val="none" w:sz="0" w:space="0" w:color="auto"/>
      </w:divBdr>
    </w:div>
    <w:div w:id="1342856215">
      <w:bodyDiv w:val="1"/>
      <w:marLeft w:val="0"/>
      <w:marRight w:val="0"/>
      <w:marTop w:val="0"/>
      <w:marBottom w:val="0"/>
      <w:divBdr>
        <w:top w:val="none" w:sz="0" w:space="0" w:color="auto"/>
        <w:left w:val="none" w:sz="0" w:space="0" w:color="auto"/>
        <w:bottom w:val="none" w:sz="0" w:space="0" w:color="auto"/>
        <w:right w:val="none" w:sz="0" w:space="0" w:color="auto"/>
      </w:divBdr>
    </w:div>
    <w:div w:id="1362196906">
      <w:bodyDiv w:val="1"/>
      <w:marLeft w:val="0"/>
      <w:marRight w:val="0"/>
      <w:marTop w:val="0"/>
      <w:marBottom w:val="0"/>
      <w:divBdr>
        <w:top w:val="none" w:sz="0" w:space="0" w:color="auto"/>
        <w:left w:val="none" w:sz="0" w:space="0" w:color="auto"/>
        <w:bottom w:val="none" w:sz="0" w:space="0" w:color="auto"/>
        <w:right w:val="none" w:sz="0" w:space="0" w:color="auto"/>
      </w:divBdr>
    </w:div>
    <w:div w:id="1627731886">
      <w:bodyDiv w:val="1"/>
      <w:marLeft w:val="0"/>
      <w:marRight w:val="0"/>
      <w:marTop w:val="0"/>
      <w:marBottom w:val="0"/>
      <w:divBdr>
        <w:top w:val="none" w:sz="0" w:space="0" w:color="auto"/>
        <w:left w:val="none" w:sz="0" w:space="0" w:color="auto"/>
        <w:bottom w:val="none" w:sz="0" w:space="0" w:color="auto"/>
        <w:right w:val="none" w:sz="0" w:space="0" w:color="auto"/>
      </w:divBdr>
    </w:div>
    <w:div w:id="1704868253">
      <w:bodyDiv w:val="1"/>
      <w:marLeft w:val="0"/>
      <w:marRight w:val="0"/>
      <w:marTop w:val="0"/>
      <w:marBottom w:val="0"/>
      <w:divBdr>
        <w:top w:val="none" w:sz="0" w:space="0" w:color="auto"/>
        <w:left w:val="none" w:sz="0" w:space="0" w:color="auto"/>
        <w:bottom w:val="none" w:sz="0" w:space="0" w:color="auto"/>
        <w:right w:val="none" w:sz="0" w:space="0" w:color="auto"/>
      </w:divBdr>
    </w:div>
    <w:div w:id="1757708186">
      <w:bodyDiv w:val="1"/>
      <w:marLeft w:val="0"/>
      <w:marRight w:val="0"/>
      <w:marTop w:val="0"/>
      <w:marBottom w:val="0"/>
      <w:divBdr>
        <w:top w:val="none" w:sz="0" w:space="0" w:color="auto"/>
        <w:left w:val="none" w:sz="0" w:space="0" w:color="auto"/>
        <w:bottom w:val="none" w:sz="0" w:space="0" w:color="auto"/>
        <w:right w:val="none" w:sz="0" w:space="0" w:color="auto"/>
      </w:divBdr>
    </w:div>
    <w:div w:id="1779251452">
      <w:bodyDiv w:val="1"/>
      <w:marLeft w:val="0"/>
      <w:marRight w:val="0"/>
      <w:marTop w:val="0"/>
      <w:marBottom w:val="0"/>
      <w:divBdr>
        <w:top w:val="none" w:sz="0" w:space="0" w:color="auto"/>
        <w:left w:val="none" w:sz="0" w:space="0" w:color="auto"/>
        <w:bottom w:val="none" w:sz="0" w:space="0" w:color="auto"/>
        <w:right w:val="none" w:sz="0" w:space="0" w:color="auto"/>
      </w:divBdr>
    </w:div>
    <w:div w:id="1784032418">
      <w:bodyDiv w:val="1"/>
      <w:marLeft w:val="0"/>
      <w:marRight w:val="0"/>
      <w:marTop w:val="0"/>
      <w:marBottom w:val="0"/>
      <w:divBdr>
        <w:top w:val="none" w:sz="0" w:space="0" w:color="auto"/>
        <w:left w:val="none" w:sz="0" w:space="0" w:color="auto"/>
        <w:bottom w:val="none" w:sz="0" w:space="0" w:color="auto"/>
        <w:right w:val="none" w:sz="0" w:space="0" w:color="auto"/>
      </w:divBdr>
    </w:div>
    <w:div w:id="1918392881">
      <w:bodyDiv w:val="1"/>
      <w:marLeft w:val="0"/>
      <w:marRight w:val="0"/>
      <w:marTop w:val="0"/>
      <w:marBottom w:val="0"/>
      <w:divBdr>
        <w:top w:val="none" w:sz="0" w:space="0" w:color="auto"/>
        <w:left w:val="none" w:sz="0" w:space="0" w:color="auto"/>
        <w:bottom w:val="none" w:sz="0" w:space="0" w:color="auto"/>
        <w:right w:val="none" w:sz="0" w:space="0" w:color="auto"/>
      </w:divBdr>
    </w:div>
    <w:div w:id="2055344646">
      <w:bodyDiv w:val="1"/>
      <w:marLeft w:val="0"/>
      <w:marRight w:val="0"/>
      <w:marTop w:val="0"/>
      <w:marBottom w:val="0"/>
      <w:divBdr>
        <w:top w:val="none" w:sz="0" w:space="0" w:color="auto"/>
        <w:left w:val="none" w:sz="0" w:space="0" w:color="auto"/>
        <w:bottom w:val="none" w:sz="0" w:space="0" w:color="auto"/>
        <w:right w:val="none" w:sz="0" w:space="0" w:color="auto"/>
      </w:divBdr>
    </w:div>
    <w:div w:id="2113428759">
      <w:bodyDiv w:val="1"/>
      <w:marLeft w:val="0"/>
      <w:marRight w:val="0"/>
      <w:marTop w:val="0"/>
      <w:marBottom w:val="0"/>
      <w:divBdr>
        <w:top w:val="none" w:sz="0" w:space="0" w:color="auto"/>
        <w:left w:val="none" w:sz="0" w:space="0" w:color="auto"/>
        <w:bottom w:val="none" w:sz="0" w:space="0" w:color="auto"/>
        <w:right w:val="none" w:sz="0" w:space="0" w:color="auto"/>
      </w:divBdr>
    </w:div>
    <w:div w:id="2114127631">
      <w:bodyDiv w:val="1"/>
      <w:marLeft w:val="0"/>
      <w:marRight w:val="0"/>
      <w:marTop w:val="0"/>
      <w:marBottom w:val="0"/>
      <w:divBdr>
        <w:top w:val="none" w:sz="0" w:space="0" w:color="auto"/>
        <w:left w:val="none" w:sz="0" w:space="0" w:color="auto"/>
        <w:bottom w:val="none" w:sz="0" w:space="0" w:color="auto"/>
        <w:right w:val="none" w:sz="0" w:space="0" w:color="auto"/>
      </w:divBdr>
    </w:div>
    <w:div w:id="213563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Veralon">
  <a:themeElements>
    <a:clrScheme name="Veralon">
      <a:dk1>
        <a:sysClr val="windowText" lastClr="000000"/>
      </a:dk1>
      <a:lt1>
        <a:sysClr val="window" lastClr="FFFFFF"/>
      </a:lt1>
      <a:dk2>
        <a:srgbClr val="0057B8"/>
      </a:dk2>
      <a:lt2>
        <a:srgbClr val="5B6770"/>
      </a:lt2>
      <a:accent1>
        <a:srgbClr val="0057B8"/>
      </a:accent1>
      <a:accent2>
        <a:srgbClr val="FFD100"/>
      </a:accent2>
      <a:accent3>
        <a:srgbClr val="5F259F"/>
      </a:accent3>
      <a:accent4>
        <a:srgbClr val="CE0037"/>
      </a:accent4>
      <a:accent5>
        <a:srgbClr val="2DCCD3"/>
      </a:accent5>
      <a:accent6>
        <a:srgbClr val="FF8200"/>
      </a:accent6>
      <a:hlink>
        <a:srgbClr val="0057B8"/>
      </a:hlink>
      <a:folHlink>
        <a:srgbClr val="201547"/>
      </a:folHlink>
    </a:clrScheme>
    <a:fontScheme name="Veralon">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Veralon" id="{29E87DA8-5C08-4018-8432-6BA279E93E11}" vid="{09607FB6-DBFD-45D9-84FF-28B2490B8BEF}"/>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273</TotalTime>
  <Pages>10</Pages>
  <Words>1858</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12425</CharactersWithSpaces>
  <SharedDoc>false</SharedDoc>
  <HLinks>
    <vt:vector size="36" baseType="variant">
      <vt:variant>
        <vt:i4>1376308</vt:i4>
      </vt:variant>
      <vt:variant>
        <vt:i4>32</vt:i4>
      </vt:variant>
      <vt:variant>
        <vt:i4>0</vt:i4>
      </vt:variant>
      <vt:variant>
        <vt:i4>5</vt:i4>
      </vt:variant>
      <vt:variant>
        <vt:lpwstr/>
      </vt:variant>
      <vt:variant>
        <vt:lpwstr>_Toc46304672</vt:lpwstr>
      </vt:variant>
      <vt:variant>
        <vt:i4>1441844</vt:i4>
      </vt:variant>
      <vt:variant>
        <vt:i4>26</vt:i4>
      </vt:variant>
      <vt:variant>
        <vt:i4>0</vt:i4>
      </vt:variant>
      <vt:variant>
        <vt:i4>5</vt:i4>
      </vt:variant>
      <vt:variant>
        <vt:lpwstr/>
      </vt:variant>
      <vt:variant>
        <vt:lpwstr>_Toc46304671</vt:lpwstr>
      </vt:variant>
      <vt:variant>
        <vt:i4>1507380</vt:i4>
      </vt:variant>
      <vt:variant>
        <vt:i4>20</vt:i4>
      </vt:variant>
      <vt:variant>
        <vt:i4>0</vt:i4>
      </vt:variant>
      <vt:variant>
        <vt:i4>5</vt:i4>
      </vt:variant>
      <vt:variant>
        <vt:lpwstr/>
      </vt:variant>
      <vt:variant>
        <vt:lpwstr>_Toc46304670</vt:lpwstr>
      </vt:variant>
      <vt:variant>
        <vt:i4>1966133</vt:i4>
      </vt:variant>
      <vt:variant>
        <vt:i4>14</vt:i4>
      </vt:variant>
      <vt:variant>
        <vt:i4>0</vt:i4>
      </vt:variant>
      <vt:variant>
        <vt:i4>5</vt:i4>
      </vt:variant>
      <vt:variant>
        <vt:lpwstr/>
      </vt:variant>
      <vt:variant>
        <vt:lpwstr>_Toc46304669</vt:lpwstr>
      </vt:variant>
      <vt:variant>
        <vt:i4>2031669</vt:i4>
      </vt:variant>
      <vt:variant>
        <vt:i4>8</vt:i4>
      </vt:variant>
      <vt:variant>
        <vt:i4>0</vt:i4>
      </vt:variant>
      <vt:variant>
        <vt:i4>5</vt:i4>
      </vt:variant>
      <vt:variant>
        <vt:lpwstr/>
      </vt:variant>
      <vt:variant>
        <vt:lpwstr>_Toc46304668</vt:lpwstr>
      </vt:variant>
      <vt:variant>
        <vt:i4>1048629</vt:i4>
      </vt:variant>
      <vt:variant>
        <vt:i4>2</vt:i4>
      </vt:variant>
      <vt:variant>
        <vt:i4>0</vt:i4>
      </vt:variant>
      <vt:variant>
        <vt:i4>5</vt:i4>
      </vt:variant>
      <vt:variant>
        <vt:lpwstr/>
      </vt:variant>
      <vt:variant>
        <vt:lpwstr>_Toc46304667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Medical CPA Report</dc:title>
  <cp:lastModifiedBy>Marks, Brett (DPH)</cp:lastModifiedBy>
  <cp:revision>24</cp:revision>
  <cp:lastPrinted>1900-01-01T05:00:00Z</cp:lastPrinted>
  <dcterms:created xsi:type="dcterms:W3CDTF">1900-01-01T05:00:00Z</dcterms:created>
  <dcterms:modified xsi:type="dcterms:W3CDTF">2026-08-11T12:51:00Z</dcterms:modified>
</cp:coreProperties>
</file>