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E051D" w14:textId="77777777" w:rsidR="00F3760D" w:rsidRPr="005C2CC3" w:rsidRDefault="00F3760D" w:rsidP="005C2CC3">
      <w:pPr>
        <w:spacing w:after="0" w:line="240" w:lineRule="auto"/>
        <w:jc w:val="center"/>
        <w:rPr>
          <w:rFonts w:ascii="Times New Roman" w:hAnsi="Times New Roman" w:cs="Times New Roman"/>
          <w:b/>
        </w:rPr>
      </w:pPr>
      <w:bookmarkStart w:id="0" w:name="B1d8deb1575b0413ca8d587f95faf89d8"/>
      <w:bookmarkEnd w:id="0"/>
    </w:p>
    <w:p w14:paraId="79F726BD" w14:textId="77777777" w:rsidR="00AE71E8" w:rsidRPr="005C2CC3" w:rsidRDefault="00AE71E8" w:rsidP="005C2CC3">
      <w:pPr>
        <w:spacing w:after="0" w:line="240" w:lineRule="auto"/>
        <w:jc w:val="center"/>
        <w:rPr>
          <w:rFonts w:ascii="Times New Roman" w:hAnsi="Times New Roman" w:cs="Times New Roman"/>
          <w:b/>
        </w:rPr>
      </w:pPr>
    </w:p>
    <w:p w14:paraId="19960E82" w14:textId="77777777" w:rsidR="00AE71E8" w:rsidRPr="005C2CC3" w:rsidRDefault="00AE71E8" w:rsidP="005C2CC3">
      <w:pPr>
        <w:spacing w:after="0" w:line="240" w:lineRule="auto"/>
        <w:jc w:val="center"/>
        <w:rPr>
          <w:rFonts w:ascii="Times New Roman" w:hAnsi="Times New Roman" w:cs="Times New Roman"/>
          <w:b/>
        </w:rPr>
      </w:pPr>
    </w:p>
    <w:p w14:paraId="2CB74FCB" w14:textId="77777777" w:rsidR="00AE71E8" w:rsidRPr="005C2CC3" w:rsidRDefault="00AE71E8" w:rsidP="005C2CC3">
      <w:pPr>
        <w:spacing w:after="0" w:line="240" w:lineRule="auto"/>
        <w:jc w:val="center"/>
        <w:rPr>
          <w:rFonts w:ascii="Times New Roman" w:hAnsi="Times New Roman" w:cs="Times New Roman"/>
          <w:b/>
        </w:rPr>
      </w:pPr>
    </w:p>
    <w:p w14:paraId="0F7CEBED" w14:textId="77777777" w:rsidR="00AE71E8" w:rsidRPr="005C2CC3" w:rsidRDefault="00AE71E8" w:rsidP="005C2CC3">
      <w:pPr>
        <w:spacing w:after="0" w:line="240" w:lineRule="auto"/>
        <w:jc w:val="center"/>
        <w:rPr>
          <w:rFonts w:ascii="Times New Roman" w:hAnsi="Times New Roman" w:cs="Times New Roman"/>
          <w:b/>
        </w:rPr>
      </w:pPr>
    </w:p>
    <w:p w14:paraId="46739A05" w14:textId="77777777" w:rsidR="00AE71E8" w:rsidRDefault="00AE71E8" w:rsidP="005C2CC3">
      <w:pPr>
        <w:spacing w:after="0" w:line="240" w:lineRule="auto"/>
        <w:jc w:val="center"/>
        <w:rPr>
          <w:rFonts w:ascii="Times New Roman" w:hAnsi="Times New Roman" w:cs="Times New Roman"/>
          <w:b/>
        </w:rPr>
      </w:pPr>
    </w:p>
    <w:p w14:paraId="5BE89120" w14:textId="77777777" w:rsidR="005C2CC3" w:rsidRDefault="005C2CC3" w:rsidP="005C2CC3">
      <w:pPr>
        <w:spacing w:after="0" w:line="240" w:lineRule="auto"/>
        <w:jc w:val="center"/>
        <w:rPr>
          <w:rFonts w:ascii="Times New Roman" w:hAnsi="Times New Roman" w:cs="Times New Roman"/>
          <w:b/>
        </w:rPr>
      </w:pPr>
    </w:p>
    <w:p w14:paraId="04145444" w14:textId="77777777" w:rsidR="005C2CC3" w:rsidRPr="005C2CC3" w:rsidRDefault="005C2CC3" w:rsidP="005C2CC3">
      <w:pPr>
        <w:spacing w:after="0" w:line="240" w:lineRule="auto"/>
        <w:jc w:val="center"/>
        <w:rPr>
          <w:rFonts w:ascii="Times New Roman" w:hAnsi="Times New Roman" w:cs="Times New Roman"/>
          <w:b/>
        </w:rPr>
      </w:pPr>
    </w:p>
    <w:p w14:paraId="1AF16DCD" w14:textId="77777777" w:rsidR="00AE71E8" w:rsidRDefault="00AE71E8" w:rsidP="005C2CC3">
      <w:pPr>
        <w:spacing w:after="0" w:line="240" w:lineRule="auto"/>
        <w:jc w:val="center"/>
        <w:rPr>
          <w:rFonts w:ascii="Times New Roman" w:hAnsi="Times New Roman" w:cs="Times New Roman"/>
          <w:b/>
        </w:rPr>
      </w:pPr>
    </w:p>
    <w:p w14:paraId="3B0E14AF" w14:textId="77777777" w:rsidR="005C2CC3" w:rsidRDefault="005C2CC3" w:rsidP="005C2CC3">
      <w:pPr>
        <w:spacing w:after="0" w:line="240" w:lineRule="auto"/>
        <w:jc w:val="center"/>
        <w:rPr>
          <w:rFonts w:ascii="Times New Roman" w:hAnsi="Times New Roman" w:cs="Times New Roman"/>
          <w:b/>
        </w:rPr>
      </w:pPr>
    </w:p>
    <w:p w14:paraId="263C54CB" w14:textId="77777777" w:rsidR="00D16BEB" w:rsidRDefault="00D16BEB" w:rsidP="005C2CC3">
      <w:pPr>
        <w:spacing w:after="0" w:line="240" w:lineRule="auto"/>
        <w:jc w:val="center"/>
        <w:rPr>
          <w:rFonts w:ascii="Times New Roman" w:hAnsi="Times New Roman" w:cs="Times New Roman"/>
          <w:b/>
        </w:rPr>
      </w:pPr>
    </w:p>
    <w:p w14:paraId="738DB3B4" w14:textId="77777777" w:rsidR="00D16BEB" w:rsidRDefault="00D16BEB" w:rsidP="005C2CC3">
      <w:pPr>
        <w:spacing w:after="0" w:line="240" w:lineRule="auto"/>
        <w:jc w:val="center"/>
        <w:rPr>
          <w:rFonts w:ascii="Times New Roman" w:hAnsi="Times New Roman" w:cs="Times New Roman"/>
          <w:b/>
        </w:rPr>
      </w:pPr>
    </w:p>
    <w:p w14:paraId="1E33F6EE" w14:textId="77777777" w:rsidR="005C2CC3" w:rsidRPr="005C2CC3" w:rsidRDefault="005C2CC3" w:rsidP="005C2CC3">
      <w:pPr>
        <w:spacing w:after="0" w:line="240" w:lineRule="auto"/>
        <w:jc w:val="center"/>
        <w:rPr>
          <w:rFonts w:ascii="Times New Roman" w:hAnsi="Times New Roman" w:cs="Times New Roman"/>
          <w:b/>
        </w:rPr>
      </w:pPr>
    </w:p>
    <w:p w14:paraId="4A94C9B9" w14:textId="77777777" w:rsidR="00AE71E8" w:rsidRPr="00B70452" w:rsidRDefault="00AE71E8" w:rsidP="005C2CC3">
      <w:pPr>
        <w:spacing w:after="0" w:line="240" w:lineRule="auto"/>
        <w:jc w:val="center"/>
        <w:rPr>
          <w:rFonts w:ascii="Times New Roman" w:hAnsi="Times New Roman" w:cs="Times New Roman"/>
          <w:b/>
        </w:rPr>
      </w:pPr>
    </w:p>
    <w:p w14:paraId="490BA010" w14:textId="34EBA35B" w:rsidR="00AE71E8" w:rsidRPr="00B70452" w:rsidRDefault="002D2D24" w:rsidP="005C2C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Beth Israel Lahey </w:t>
      </w:r>
      <w:r w:rsidR="00B260E8">
        <w:rPr>
          <w:rFonts w:ascii="Times New Roman" w:hAnsi="Times New Roman" w:cs="Times New Roman"/>
          <w:b/>
          <w:sz w:val="28"/>
          <w:szCs w:val="28"/>
        </w:rPr>
        <w:t>Health</w:t>
      </w:r>
      <w:r w:rsidR="0065480C">
        <w:rPr>
          <w:rFonts w:ascii="Times New Roman" w:hAnsi="Times New Roman" w:cs="Times New Roman"/>
          <w:b/>
          <w:sz w:val="28"/>
          <w:szCs w:val="28"/>
        </w:rPr>
        <w:t>, Inc.</w:t>
      </w:r>
      <w:r w:rsidR="00B260E8">
        <w:rPr>
          <w:rFonts w:ascii="Times New Roman" w:hAnsi="Times New Roman" w:cs="Times New Roman"/>
          <w:b/>
          <w:sz w:val="28"/>
          <w:szCs w:val="28"/>
        </w:rPr>
        <w:t xml:space="preserve"> </w:t>
      </w:r>
    </w:p>
    <w:p w14:paraId="5E086831" w14:textId="59A52176" w:rsidR="00AE71E8" w:rsidRPr="00DB0B26" w:rsidRDefault="00AE71E8" w:rsidP="005C2CC3">
      <w:pPr>
        <w:spacing w:after="0" w:line="240" w:lineRule="auto"/>
        <w:jc w:val="center"/>
        <w:rPr>
          <w:rFonts w:ascii="Times New Roman" w:hAnsi="Times New Roman" w:cs="Times New Roman"/>
          <w:b/>
        </w:rPr>
      </w:pPr>
      <w:r w:rsidRPr="00DB0B26">
        <w:rPr>
          <w:rFonts w:ascii="Times New Roman" w:hAnsi="Times New Roman" w:cs="Times New Roman"/>
          <w:b/>
        </w:rPr>
        <w:t>Analysis of the Reasonableness of Assumptions Used For and</w:t>
      </w:r>
      <w:r w:rsidR="002D2D24">
        <w:rPr>
          <w:rFonts w:ascii="Times New Roman" w:hAnsi="Times New Roman" w:cs="Times New Roman"/>
          <w:b/>
        </w:rPr>
        <w:t xml:space="preserve"> </w:t>
      </w:r>
    </w:p>
    <w:p w14:paraId="03920C9A" w14:textId="356AFDCC" w:rsidR="00FB06A1" w:rsidRPr="00DB0B26" w:rsidRDefault="00AE71E8" w:rsidP="005C2CC3">
      <w:pPr>
        <w:spacing w:after="0" w:line="240" w:lineRule="auto"/>
        <w:jc w:val="center"/>
        <w:rPr>
          <w:rFonts w:ascii="Times New Roman" w:hAnsi="Times New Roman" w:cs="Times New Roman"/>
          <w:b/>
          <w:color w:val="FF0000"/>
        </w:rPr>
      </w:pPr>
      <w:r w:rsidRPr="00DB0B26">
        <w:rPr>
          <w:rFonts w:ascii="Times New Roman" w:hAnsi="Times New Roman" w:cs="Times New Roman"/>
          <w:b/>
        </w:rPr>
        <w:t>Feasibility of Projected Financial</w:t>
      </w:r>
      <w:r w:rsidR="0096461A">
        <w:rPr>
          <w:rFonts w:ascii="Times New Roman" w:hAnsi="Times New Roman" w:cs="Times New Roman"/>
          <w:b/>
        </w:rPr>
        <w:t xml:space="preserve"> Information</w:t>
      </w:r>
      <w:r w:rsidRPr="00DB0B26">
        <w:rPr>
          <w:rFonts w:ascii="Times New Roman" w:hAnsi="Times New Roman" w:cs="Times New Roman"/>
          <w:b/>
        </w:rPr>
        <w:t xml:space="preserve"> associated</w:t>
      </w:r>
      <w:r w:rsidR="00925AAF">
        <w:rPr>
          <w:rFonts w:ascii="Times New Roman" w:hAnsi="Times New Roman" w:cs="Times New Roman"/>
          <w:b/>
        </w:rPr>
        <w:t xml:space="preserve"> with the</w:t>
      </w:r>
      <w:r w:rsidRPr="00DB0B26">
        <w:rPr>
          <w:rFonts w:ascii="Times New Roman" w:hAnsi="Times New Roman" w:cs="Times New Roman"/>
          <w:b/>
        </w:rPr>
        <w:t xml:space="preserve"> </w:t>
      </w:r>
      <w:r w:rsidR="004E71E6">
        <w:rPr>
          <w:rFonts w:ascii="Times New Roman" w:hAnsi="Times New Roman" w:cs="Times New Roman"/>
          <w:b/>
        </w:rPr>
        <w:t>renovation and expansion of the Emergency Department</w:t>
      </w:r>
      <w:r w:rsidR="002D2D24">
        <w:rPr>
          <w:rFonts w:ascii="Times New Roman" w:hAnsi="Times New Roman" w:cs="Times New Roman"/>
          <w:b/>
        </w:rPr>
        <w:t xml:space="preserve"> at</w:t>
      </w:r>
      <w:r w:rsidR="00A2519F">
        <w:rPr>
          <w:rFonts w:ascii="Times New Roman" w:hAnsi="Times New Roman" w:cs="Times New Roman"/>
          <w:b/>
        </w:rPr>
        <w:t xml:space="preserve"> </w:t>
      </w:r>
      <w:r w:rsidR="0066105C">
        <w:rPr>
          <w:rFonts w:ascii="Times New Roman" w:hAnsi="Times New Roman" w:cs="Times New Roman"/>
          <w:b/>
        </w:rPr>
        <w:t xml:space="preserve">Beth </w:t>
      </w:r>
      <w:r w:rsidR="002D2D24">
        <w:rPr>
          <w:rFonts w:ascii="Times New Roman" w:hAnsi="Times New Roman" w:cs="Times New Roman"/>
          <w:b/>
        </w:rPr>
        <w:t xml:space="preserve">Israel </w:t>
      </w:r>
      <w:r w:rsidR="0065480C">
        <w:rPr>
          <w:rFonts w:ascii="Times New Roman" w:hAnsi="Times New Roman" w:cs="Times New Roman"/>
          <w:b/>
        </w:rPr>
        <w:t xml:space="preserve">Deaconess </w:t>
      </w:r>
      <w:r w:rsidR="004C5751">
        <w:rPr>
          <w:rFonts w:ascii="Times New Roman" w:hAnsi="Times New Roman" w:cs="Times New Roman"/>
          <w:b/>
        </w:rPr>
        <w:t xml:space="preserve">Hospital </w:t>
      </w:r>
      <w:r w:rsidR="00EE6367">
        <w:rPr>
          <w:rFonts w:ascii="Times New Roman" w:hAnsi="Times New Roman" w:cs="Times New Roman"/>
          <w:b/>
        </w:rPr>
        <w:t>–</w:t>
      </w:r>
      <w:r w:rsidR="004C5751">
        <w:rPr>
          <w:rFonts w:ascii="Times New Roman" w:hAnsi="Times New Roman" w:cs="Times New Roman"/>
          <w:b/>
        </w:rPr>
        <w:t xml:space="preserve"> </w:t>
      </w:r>
      <w:r w:rsidR="0065480C">
        <w:rPr>
          <w:rFonts w:ascii="Times New Roman" w:hAnsi="Times New Roman" w:cs="Times New Roman"/>
          <w:b/>
        </w:rPr>
        <w:t>Plymouth</w:t>
      </w:r>
      <w:r w:rsidR="00EE6367">
        <w:rPr>
          <w:rFonts w:ascii="Times New Roman" w:hAnsi="Times New Roman" w:cs="Times New Roman"/>
          <w:b/>
        </w:rPr>
        <w:t>, Inc.</w:t>
      </w:r>
    </w:p>
    <w:p w14:paraId="14FA1989" w14:textId="77777777" w:rsidR="003E1FCD" w:rsidRPr="00385E8B" w:rsidRDefault="003E1FCD" w:rsidP="005C2CC3">
      <w:pPr>
        <w:spacing w:after="0" w:line="240" w:lineRule="auto"/>
        <w:jc w:val="center"/>
        <w:rPr>
          <w:rFonts w:ascii="Times New Roman" w:hAnsi="Times New Roman" w:cs="Times New Roman"/>
          <w:b/>
        </w:rPr>
      </w:pPr>
    </w:p>
    <w:p w14:paraId="59B248FA" w14:textId="67780854" w:rsidR="00FB06A1" w:rsidRPr="00C15F13" w:rsidRDefault="00FB06A1" w:rsidP="005C2CC3">
      <w:pPr>
        <w:spacing w:after="0" w:line="240" w:lineRule="auto"/>
        <w:jc w:val="center"/>
        <w:rPr>
          <w:rFonts w:ascii="Times New Roman" w:hAnsi="Times New Roman" w:cs="Times New Roman"/>
          <w:b/>
        </w:rPr>
      </w:pPr>
      <w:r w:rsidRPr="00385E8B">
        <w:rPr>
          <w:rFonts w:ascii="Times New Roman" w:hAnsi="Times New Roman" w:cs="Times New Roman"/>
          <w:b/>
        </w:rPr>
        <w:t xml:space="preserve">For </w:t>
      </w:r>
      <w:r w:rsidR="00965E27" w:rsidRPr="00385E8B">
        <w:rPr>
          <w:rFonts w:ascii="Times New Roman" w:hAnsi="Times New Roman" w:cs="Times New Roman"/>
          <w:b/>
        </w:rPr>
        <w:t xml:space="preserve">Years </w:t>
      </w:r>
      <w:r w:rsidR="0065480C" w:rsidRPr="00385E8B">
        <w:rPr>
          <w:rFonts w:ascii="Times New Roman" w:hAnsi="Times New Roman" w:cs="Times New Roman"/>
          <w:b/>
        </w:rPr>
        <w:t xml:space="preserve">Ending September 30, </w:t>
      </w:r>
      <w:proofErr w:type="gramStart"/>
      <w:r w:rsidR="0065480C" w:rsidRPr="00385E8B">
        <w:rPr>
          <w:rFonts w:ascii="Times New Roman" w:hAnsi="Times New Roman" w:cs="Times New Roman"/>
          <w:b/>
        </w:rPr>
        <w:t>20</w:t>
      </w:r>
      <w:r w:rsidR="00385E8B" w:rsidRPr="00385E8B">
        <w:rPr>
          <w:rFonts w:ascii="Times New Roman" w:hAnsi="Times New Roman" w:cs="Times New Roman"/>
          <w:b/>
        </w:rPr>
        <w:t>29</w:t>
      </w:r>
      <w:proofErr w:type="gramEnd"/>
      <w:r w:rsidR="0065480C" w:rsidRPr="00385E8B">
        <w:rPr>
          <w:rFonts w:ascii="Times New Roman" w:hAnsi="Times New Roman" w:cs="Times New Roman"/>
          <w:b/>
        </w:rPr>
        <w:t xml:space="preserve"> through September 30, 20</w:t>
      </w:r>
      <w:r w:rsidR="00385E8B" w:rsidRPr="00385E8B">
        <w:rPr>
          <w:rFonts w:ascii="Times New Roman" w:hAnsi="Times New Roman" w:cs="Times New Roman"/>
          <w:b/>
        </w:rPr>
        <w:t>33</w:t>
      </w:r>
    </w:p>
    <w:p w14:paraId="27A67F1B" w14:textId="77777777" w:rsidR="00FB06A1" w:rsidRPr="00F22C5C" w:rsidRDefault="00FB06A1" w:rsidP="005C2CC3">
      <w:pPr>
        <w:spacing w:after="0" w:line="240" w:lineRule="auto"/>
        <w:jc w:val="center"/>
        <w:rPr>
          <w:rFonts w:ascii="Times New Roman" w:hAnsi="Times New Roman" w:cs="Times New Roman"/>
          <w:b/>
          <w:caps/>
          <w:highlight w:val="yellow"/>
        </w:rPr>
      </w:pPr>
    </w:p>
    <w:p w14:paraId="3966F1F2" w14:textId="77777777" w:rsidR="00FB06A1" w:rsidRPr="00F22C5C" w:rsidRDefault="00FB06A1" w:rsidP="005C2CC3">
      <w:pPr>
        <w:spacing w:after="0" w:line="240" w:lineRule="auto"/>
        <w:jc w:val="center"/>
        <w:rPr>
          <w:rFonts w:ascii="Times New Roman" w:hAnsi="Times New Roman" w:cs="Times New Roman"/>
          <w:b/>
          <w:highlight w:val="yellow"/>
        </w:rPr>
      </w:pPr>
    </w:p>
    <w:p w14:paraId="3D5CA12A" w14:textId="77777777" w:rsidR="00FB06A1" w:rsidRPr="00F22C5C" w:rsidRDefault="00FB06A1" w:rsidP="005C2CC3">
      <w:pPr>
        <w:spacing w:after="0" w:line="240" w:lineRule="auto"/>
        <w:jc w:val="center"/>
        <w:rPr>
          <w:rFonts w:ascii="Times New Roman" w:hAnsi="Times New Roman" w:cs="Times New Roman"/>
          <w:b/>
          <w:highlight w:val="yellow"/>
        </w:rPr>
      </w:pPr>
    </w:p>
    <w:p w14:paraId="259F9057" w14:textId="77777777" w:rsidR="00FB06A1" w:rsidRPr="00F22C5C" w:rsidRDefault="00FB06A1" w:rsidP="005C2CC3">
      <w:pPr>
        <w:spacing w:after="0" w:line="240" w:lineRule="auto"/>
        <w:jc w:val="center"/>
        <w:rPr>
          <w:rFonts w:ascii="Times New Roman" w:hAnsi="Times New Roman" w:cs="Times New Roman"/>
          <w:b/>
          <w:highlight w:val="yellow"/>
        </w:rPr>
      </w:pPr>
    </w:p>
    <w:p w14:paraId="114E3F6B" w14:textId="77777777" w:rsidR="00FB06A1" w:rsidRPr="00F22C5C" w:rsidRDefault="00FB06A1" w:rsidP="005C2CC3">
      <w:pPr>
        <w:spacing w:after="0" w:line="240" w:lineRule="auto"/>
        <w:jc w:val="center"/>
        <w:rPr>
          <w:rFonts w:ascii="Times New Roman" w:hAnsi="Times New Roman" w:cs="Times New Roman"/>
          <w:b/>
          <w:highlight w:val="yellow"/>
        </w:rPr>
      </w:pPr>
    </w:p>
    <w:p w14:paraId="01E3AE09" w14:textId="77777777" w:rsidR="00FB06A1" w:rsidRPr="00F22C5C" w:rsidRDefault="00FB06A1" w:rsidP="005C2CC3">
      <w:pPr>
        <w:spacing w:after="0" w:line="240" w:lineRule="auto"/>
        <w:jc w:val="center"/>
        <w:rPr>
          <w:rFonts w:ascii="Times New Roman" w:hAnsi="Times New Roman" w:cs="Times New Roman"/>
          <w:b/>
          <w:highlight w:val="yellow"/>
        </w:rPr>
      </w:pPr>
    </w:p>
    <w:p w14:paraId="169851A9" w14:textId="77777777" w:rsidR="00FB06A1" w:rsidRPr="00F22C5C" w:rsidRDefault="00FB06A1" w:rsidP="005C2CC3">
      <w:pPr>
        <w:spacing w:after="0" w:line="240" w:lineRule="auto"/>
        <w:jc w:val="center"/>
        <w:rPr>
          <w:rFonts w:ascii="Times New Roman" w:hAnsi="Times New Roman" w:cs="Times New Roman"/>
          <w:b/>
          <w:highlight w:val="yellow"/>
        </w:rPr>
      </w:pPr>
    </w:p>
    <w:p w14:paraId="6C817153" w14:textId="77777777" w:rsidR="00FB06A1" w:rsidRPr="00F22C5C" w:rsidRDefault="00FB06A1" w:rsidP="005C2CC3">
      <w:pPr>
        <w:spacing w:after="0" w:line="240" w:lineRule="auto"/>
        <w:jc w:val="center"/>
        <w:rPr>
          <w:rFonts w:ascii="Times New Roman" w:hAnsi="Times New Roman" w:cs="Times New Roman"/>
          <w:b/>
          <w:highlight w:val="yellow"/>
        </w:rPr>
      </w:pPr>
    </w:p>
    <w:p w14:paraId="3CE55F16" w14:textId="77777777" w:rsidR="00FB06A1" w:rsidRPr="00F22C5C" w:rsidRDefault="00FB06A1" w:rsidP="005C2CC3">
      <w:pPr>
        <w:spacing w:after="0" w:line="240" w:lineRule="auto"/>
        <w:jc w:val="center"/>
        <w:rPr>
          <w:rFonts w:ascii="Times New Roman" w:hAnsi="Times New Roman" w:cs="Times New Roman"/>
          <w:b/>
          <w:highlight w:val="yellow"/>
        </w:rPr>
      </w:pPr>
    </w:p>
    <w:p w14:paraId="467D920E" w14:textId="77777777" w:rsidR="00FB06A1" w:rsidRPr="00F22C5C" w:rsidRDefault="00FB06A1" w:rsidP="005C2CC3">
      <w:pPr>
        <w:spacing w:after="0" w:line="240" w:lineRule="auto"/>
        <w:jc w:val="center"/>
        <w:rPr>
          <w:rFonts w:ascii="Times New Roman" w:hAnsi="Times New Roman" w:cs="Times New Roman"/>
          <w:b/>
          <w:highlight w:val="yellow"/>
        </w:rPr>
      </w:pPr>
    </w:p>
    <w:p w14:paraId="5A58EC5D" w14:textId="77777777" w:rsidR="00FB06A1" w:rsidRPr="00F22C5C" w:rsidRDefault="00FB06A1" w:rsidP="005C2CC3">
      <w:pPr>
        <w:spacing w:after="0" w:line="240" w:lineRule="auto"/>
        <w:jc w:val="center"/>
        <w:rPr>
          <w:rFonts w:ascii="Times New Roman" w:hAnsi="Times New Roman" w:cs="Times New Roman"/>
          <w:b/>
          <w:highlight w:val="yellow"/>
        </w:rPr>
      </w:pPr>
    </w:p>
    <w:p w14:paraId="20709E5A" w14:textId="77777777" w:rsidR="00FB06A1" w:rsidRPr="00F22C5C" w:rsidRDefault="00FB06A1" w:rsidP="005C2CC3">
      <w:pPr>
        <w:spacing w:after="0" w:line="240" w:lineRule="auto"/>
        <w:jc w:val="center"/>
        <w:rPr>
          <w:rFonts w:ascii="Times New Roman" w:hAnsi="Times New Roman" w:cs="Times New Roman"/>
          <w:b/>
          <w:highlight w:val="yellow"/>
        </w:rPr>
      </w:pPr>
    </w:p>
    <w:p w14:paraId="1B77B21F" w14:textId="77777777" w:rsidR="005C2CC3" w:rsidRPr="00F22C5C" w:rsidRDefault="005C2CC3" w:rsidP="00AE71E8">
      <w:pPr>
        <w:jc w:val="center"/>
        <w:rPr>
          <w:highlight w:val="yellow"/>
        </w:rPr>
        <w:sectPr w:rsidR="005C2CC3" w:rsidRPr="00F22C5C" w:rsidSect="00EB2BA6">
          <w:footerReference w:type="default" r:id="rId8"/>
          <w:pgSz w:w="12240" w:h="15840" w:code="1"/>
          <w:pgMar w:top="720" w:right="720" w:bottom="720" w:left="960" w:header="0" w:footer="0" w:gutter="0"/>
          <w:cols w:space="720"/>
          <w:titlePg/>
          <w:docGrid w:linePitch="360"/>
        </w:sectPr>
      </w:pPr>
    </w:p>
    <w:p w14:paraId="59F9176B" w14:textId="7D839FD6" w:rsidR="00414C8B" w:rsidRPr="009E10C8" w:rsidRDefault="005B0979" w:rsidP="00414C8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beth israel lahey health</w:t>
      </w:r>
      <w:r w:rsidR="0031537F">
        <w:rPr>
          <w:rFonts w:ascii="Times New Roman" w:hAnsi="Times New Roman" w:cs="Times New Roman"/>
          <w:b/>
          <w:caps/>
          <w:sz w:val="24"/>
          <w:szCs w:val="24"/>
        </w:rPr>
        <w:t>, INC.</w:t>
      </w:r>
    </w:p>
    <w:p w14:paraId="44043AA3" w14:textId="77777777" w:rsidR="00FB06A1" w:rsidRPr="00F22C5C" w:rsidRDefault="00FB06A1" w:rsidP="005C2CC3">
      <w:pPr>
        <w:spacing w:after="0" w:line="240" w:lineRule="auto"/>
        <w:jc w:val="center"/>
        <w:rPr>
          <w:rFonts w:ascii="Times New Roman" w:hAnsi="Times New Roman" w:cs="Times New Roman"/>
          <w:highlight w:val="yellow"/>
        </w:rPr>
      </w:pPr>
    </w:p>
    <w:p w14:paraId="714A6617" w14:textId="77777777" w:rsidR="00414C8B" w:rsidRPr="00F22C5C" w:rsidRDefault="00414C8B" w:rsidP="005C2CC3">
      <w:pPr>
        <w:spacing w:after="0" w:line="240" w:lineRule="auto"/>
        <w:jc w:val="center"/>
        <w:rPr>
          <w:rFonts w:ascii="Times New Roman" w:hAnsi="Times New Roman" w:cs="Times New Roman"/>
          <w:highlight w:val="yellow"/>
        </w:rPr>
      </w:pPr>
    </w:p>
    <w:p w14:paraId="4E3B6941" w14:textId="77777777" w:rsidR="00414C8B" w:rsidRPr="00F22C5C" w:rsidRDefault="00414C8B" w:rsidP="005C2CC3">
      <w:pPr>
        <w:spacing w:after="0" w:line="240" w:lineRule="auto"/>
        <w:jc w:val="center"/>
        <w:rPr>
          <w:rFonts w:ascii="Times New Roman" w:hAnsi="Times New Roman" w:cs="Times New Roman"/>
          <w:highlight w:val="yellow"/>
        </w:rPr>
      </w:pPr>
    </w:p>
    <w:p w14:paraId="5841C7D7" w14:textId="77777777" w:rsidR="00414C8B" w:rsidRPr="00F22C5C" w:rsidRDefault="00414C8B" w:rsidP="005C2CC3">
      <w:pPr>
        <w:spacing w:after="0" w:line="240" w:lineRule="auto"/>
        <w:jc w:val="center"/>
        <w:rPr>
          <w:rFonts w:ascii="Times New Roman" w:hAnsi="Times New Roman" w:cs="Times New Roman"/>
          <w:highlight w:val="yellow"/>
        </w:rPr>
      </w:pPr>
    </w:p>
    <w:p w14:paraId="6E9C6C27" w14:textId="77777777" w:rsidR="00414C8B" w:rsidRPr="00F22C5C" w:rsidRDefault="00414C8B" w:rsidP="005C2CC3">
      <w:pPr>
        <w:spacing w:after="0" w:line="240" w:lineRule="auto"/>
        <w:jc w:val="center"/>
        <w:rPr>
          <w:rFonts w:ascii="Times New Roman" w:hAnsi="Times New Roman" w:cs="Times New Roman"/>
          <w:highlight w:val="yellow"/>
        </w:rPr>
      </w:pPr>
    </w:p>
    <w:p w14:paraId="01EE0756" w14:textId="77777777" w:rsidR="00FB06A1" w:rsidRPr="00F22C5C" w:rsidRDefault="005C2CC3" w:rsidP="005C2CC3">
      <w:pPr>
        <w:spacing w:after="0" w:line="240" w:lineRule="auto"/>
        <w:jc w:val="center"/>
        <w:rPr>
          <w:rFonts w:ascii="Times New Roman" w:hAnsi="Times New Roman" w:cs="Times New Roman"/>
          <w:b/>
          <w:caps/>
        </w:rPr>
      </w:pPr>
      <w:r w:rsidRPr="00F22C5C">
        <w:rPr>
          <w:rFonts w:ascii="Times New Roman" w:hAnsi="Times New Roman" w:cs="Times New Roman"/>
          <w:b/>
          <w:caps/>
        </w:rPr>
        <w:t>T</w:t>
      </w:r>
      <w:r w:rsidR="00FB06A1" w:rsidRPr="00F22C5C">
        <w:rPr>
          <w:rFonts w:ascii="Times New Roman" w:hAnsi="Times New Roman" w:cs="Times New Roman"/>
          <w:b/>
          <w:caps/>
        </w:rPr>
        <w:t>able of Contents</w:t>
      </w:r>
    </w:p>
    <w:p w14:paraId="239C28C3" w14:textId="77777777" w:rsidR="00FB06A1" w:rsidRDefault="00FB06A1" w:rsidP="005C2CC3">
      <w:pPr>
        <w:spacing w:after="0" w:line="240" w:lineRule="auto"/>
        <w:jc w:val="center"/>
        <w:rPr>
          <w:rFonts w:ascii="Times New Roman" w:hAnsi="Times New Roman" w:cs="Times New Roman"/>
        </w:rPr>
      </w:pPr>
    </w:p>
    <w:p w14:paraId="054586EF" w14:textId="1EE01B21" w:rsidR="00B24885" w:rsidRPr="009C64AF" w:rsidRDefault="00B24885" w:rsidP="00B24885">
      <w:pPr>
        <w:spacing w:after="0" w:line="240" w:lineRule="auto"/>
        <w:jc w:val="cente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9C64AF">
        <w:rPr>
          <w:rFonts w:ascii="Times New Roman" w:hAnsi="Times New Roman" w:cs="Times New Roman"/>
          <w:u w:val="single"/>
        </w:rPr>
        <w:t>Page</w:t>
      </w:r>
    </w:p>
    <w:p w14:paraId="38D4955D" w14:textId="77777777" w:rsidR="00414C8B" w:rsidRPr="00F22C5C" w:rsidRDefault="00414C8B" w:rsidP="005C2CC3">
      <w:pPr>
        <w:spacing w:after="0" w:line="240" w:lineRule="auto"/>
        <w:jc w:val="center"/>
        <w:rPr>
          <w:rFonts w:ascii="Times New Roman" w:hAnsi="Times New Roman" w:cs="Times New Roman"/>
        </w:rPr>
      </w:pPr>
    </w:p>
    <w:p w14:paraId="4E72D711" w14:textId="77777777" w:rsidR="00FB06A1" w:rsidRPr="00F22C5C"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22C5C">
        <w:rPr>
          <w:rFonts w:ascii="Times New Roman" w:hAnsi="Times New Roman" w:cs="Times New Roman"/>
        </w:rPr>
        <w:t>Executive Summary</w:t>
      </w:r>
      <w:r w:rsidR="00D703DF" w:rsidRPr="00F22C5C">
        <w:rPr>
          <w:rFonts w:ascii="Times New Roman" w:hAnsi="Times New Roman" w:cs="Times New Roman"/>
        </w:rPr>
        <w:tab/>
        <w:t>1</w:t>
      </w:r>
    </w:p>
    <w:p w14:paraId="26B18F8E" w14:textId="77777777" w:rsidR="00FB06A1" w:rsidRPr="00F22C5C" w:rsidRDefault="00FB06A1" w:rsidP="005C2CC3">
      <w:pPr>
        <w:spacing w:after="0" w:line="240" w:lineRule="auto"/>
        <w:rPr>
          <w:rFonts w:ascii="Times New Roman" w:hAnsi="Times New Roman" w:cs="Times New Roman"/>
        </w:rPr>
      </w:pPr>
    </w:p>
    <w:p w14:paraId="04DCEF0A" w14:textId="77777777" w:rsidR="00414C8B" w:rsidRPr="00F22C5C" w:rsidRDefault="00414C8B" w:rsidP="005C2CC3">
      <w:pPr>
        <w:spacing w:after="0" w:line="240" w:lineRule="auto"/>
        <w:rPr>
          <w:rFonts w:ascii="Times New Roman" w:hAnsi="Times New Roman" w:cs="Times New Roman"/>
        </w:rPr>
      </w:pPr>
    </w:p>
    <w:p w14:paraId="2ACB0BCE" w14:textId="77777777" w:rsidR="00FB06A1" w:rsidRPr="00F22C5C"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22C5C">
        <w:rPr>
          <w:rFonts w:ascii="Times New Roman" w:hAnsi="Times New Roman" w:cs="Times New Roman"/>
        </w:rPr>
        <w:t>Relevant Background Information</w:t>
      </w:r>
      <w:r w:rsidR="00D703DF" w:rsidRPr="00F22C5C">
        <w:rPr>
          <w:rFonts w:ascii="Times New Roman" w:hAnsi="Times New Roman" w:cs="Times New Roman"/>
        </w:rPr>
        <w:tab/>
      </w:r>
      <w:r w:rsidR="007A2AB6" w:rsidRPr="00F22C5C">
        <w:rPr>
          <w:rFonts w:ascii="Times New Roman" w:hAnsi="Times New Roman" w:cs="Times New Roman"/>
        </w:rPr>
        <w:t>1</w:t>
      </w:r>
    </w:p>
    <w:p w14:paraId="4A90A804" w14:textId="77777777" w:rsidR="00FB06A1" w:rsidRPr="00F22C5C" w:rsidRDefault="00FB06A1" w:rsidP="005C2CC3">
      <w:pPr>
        <w:spacing w:after="0" w:line="240" w:lineRule="auto"/>
        <w:rPr>
          <w:rFonts w:ascii="Times New Roman" w:hAnsi="Times New Roman" w:cs="Times New Roman"/>
        </w:rPr>
      </w:pPr>
    </w:p>
    <w:p w14:paraId="2A8A748D" w14:textId="77777777" w:rsidR="00414C8B" w:rsidRPr="00F22C5C" w:rsidRDefault="00414C8B" w:rsidP="005C2CC3">
      <w:pPr>
        <w:spacing w:after="0" w:line="240" w:lineRule="auto"/>
        <w:rPr>
          <w:rFonts w:ascii="Times New Roman" w:hAnsi="Times New Roman" w:cs="Times New Roman"/>
        </w:rPr>
      </w:pPr>
    </w:p>
    <w:p w14:paraId="1CA6098F" w14:textId="77777777"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Scope of Report</w:t>
      </w:r>
      <w:r w:rsidR="00D703DF" w:rsidRPr="00F22C5C">
        <w:rPr>
          <w:rFonts w:ascii="Times New Roman" w:hAnsi="Times New Roman" w:cs="Times New Roman"/>
        </w:rPr>
        <w:tab/>
      </w:r>
      <w:r w:rsidR="007A2AB6" w:rsidRPr="00F22C5C">
        <w:rPr>
          <w:rFonts w:ascii="Times New Roman" w:hAnsi="Times New Roman" w:cs="Times New Roman"/>
        </w:rPr>
        <w:t>2</w:t>
      </w:r>
    </w:p>
    <w:p w14:paraId="28C97F9A" w14:textId="77777777" w:rsidR="00FB06A1" w:rsidRPr="00F22C5C" w:rsidRDefault="00FB06A1" w:rsidP="005C2CC3">
      <w:pPr>
        <w:spacing w:after="0" w:line="240" w:lineRule="auto"/>
        <w:rPr>
          <w:rFonts w:ascii="Times New Roman" w:hAnsi="Times New Roman" w:cs="Times New Roman"/>
        </w:rPr>
      </w:pPr>
    </w:p>
    <w:p w14:paraId="553109D1" w14:textId="77777777" w:rsidR="00414C8B" w:rsidRPr="00F22C5C" w:rsidRDefault="00414C8B" w:rsidP="005C2CC3">
      <w:pPr>
        <w:spacing w:after="0" w:line="240" w:lineRule="auto"/>
        <w:rPr>
          <w:rFonts w:ascii="Times New Roman" w:hAnsi="Times New Roman" w:cs="Times New Roman"/>
        </w:rPr>
      </w:pPr>
    </w:p>
    <w:p w14:paraId="55526CB8" w14:textId="00C8133E"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Primary Sources of Information Utilized</w:t>
      </w:r>
      <w:r w:rsidR="00D703DF" w:rsidRPr="00F22C5C">
        <w:rPr>
          <w:rFonts w:ascii="Times New Roman" w:hAnsi="Times New Roman" w:cs="Times New Roman"/>
        </w:rPr>
        <w:tab/>
      </w:r>
      <w:r w:rsidR="0024733A" w:rsidRPr="00F22C5C">
        <w:rPr>
          <w:rFonts w:ascii="Times New Roman" w:hAnsi="Times New Roman" w:cs="Times New Roman"/>
        </w:rPr>
        <w:t>2</w:t>
      </w:r>
      <w:r w:rsidR="007E3F3B">
        <w:rPr>
          <w:rFonts w:ascii="Times New Roman" w:hAnsi="Times New Roman" w:cs="Times New Roman"/>
        </w:rPr>
        <w:t xml:space="preserve"> - 3</w:t>
      </w:r>
    </w:p>
    <w:p w14:paraId="5621A7DC" w14:textId="77777777" w:rsidR="00FB06A1" w:rsidRPr="00F22C5C" w:rsidRDefault="00FB06A1" w:rsidP="005C2CC3">
      <w:pPr>
        <w:spacing w:after="0" w:line="240" w:lineRule="auto"/>
        <w:rPr>
          <w:rFonts w:ascii="Times New Roman" w:hAnsi="Times New Roman" w:cs="Times New Roman"/>
        </w:rPr>
      </w:pPr>
    </w:p>
    <w:p w14:paraId="643174AB" w14:textId="77777777" w:rsidR="00414C8B" w:rsidRPr="00F22C5C" w:rsidRDefault="00414C8B" w:rsidP="005C2CC3">
      <w:pPr>
        <w:spacing w:after="0" w:line="240" w:lineRule="auto"/>
        <w:rPr>
          <w:rFonts w:ascii="Times New Roman" w:hAnsi="Times New Roman" w:cs="Times New Roman"/>
        </w:rPr>
      </w:pPr>
    </w:p>
    <w:p w14:paraId="5855A47A" w14:textId="1B5476D0"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Review of the Projections</w:t>
      </w:r>
      <w:r w:rsidR="00D703DF" w:rsidRPr="00F22C5C">
        <w:rPr>
          <w:rFonts w:ascii="Times New Roman" w:hAnsi="Times New Roman" w:cs="Times New Roman"/>
        </w:rPr>
        <w:tab/>
      </w:r>
      <w:r w:rsidR="007A2AB6" w:rsidRPr="00F22C5C">
        <w:rPr>
          <w:rFonts w:ascii="Times New Roman" w:hAnsi="Times New Roman" w:cs="Times New Roman"/>
        </w:rPr>
        <w:t>3 -</w:t>
      </w:r>
      <w:r w:rsidR="00DB44FB">
        <w:rPr>
          <w:rFonts w:ascii="Times New Roman" w:hAnsi="Times New Roman" w:cs="Times New Roman"/>
        </w:rPr>
        <w:t xml:space="preserve"> </w:t>
      </w:r>
      <w:r w:rsidR="00D00ED4">
        <w:rPr>
          <w:rFonts w:ascii="Times New Roman" w:hAnsi="Times New Roman" w:cs="Times New Roman"/>
        </w:rPr>
        <w:t>6</w:t>
      </w:r>
    </w:p>
    <w:p w14:paraId="6893CCC9" w14:textId="77777777" w:rsidR="00FB06A1" w:rsidRPr="00F22C5C" w:rsidRDefault="00FB06A1" w:rsidP="005C2CC3">
      <w:pPr>
        <w:spacing w:after="0" w:line="240" w:lineRule="auto"/>
        <w:rPr>
          <w:rFonts w:ascii="Times New Roman" w:hAnsi="Times New Roman" w:cs="Times New Roman"/>
        </w:rPr>
      </w:pPr>
    </w:p>
    <w:p w14:paraId="09242D83" w14:textId="77777777" w:rsidR="00414C8B" w:rsidRPr="00F22C5C" w:rsidRDefault="00414C8B" w:rsidP="005C2CC3">
      <w:pPr>
        <w:spacing w:after="0" w:line="240" w:lineRule="auto"/>
        <w:rPr>
          <w:rFonts w:ascii="Times New Roman" w:hAnsi="Times New Roman" w:cs="Times New Roman"/>
        </w:rPr>
      </w:pPr>
    </w:p>
    <w:p w14:paraId="4BF2C30C" w14:textId="5BEAE7BD"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Feasibility</w:t>
      </w:r>
      <w:r w:rsidR="00D703DF" w:rsidRPr="00F22C5C">
        <w:rPr>
          <w:rFonts w:ascii="Times New Roman" w:hAnsi="Times New Roman" w:cs="Times New Roman"/>
        </w:rPr>
        <w:tab/>
      </w:r>
      <w:r w:rsidR="00D00ED4">
        <w:rPr>
          <w:rFonts w:ascii="Times New Roman" w:hAnsi="Times New Roman" w:cs="Times New Roman"/>
        </w:rPr>
        <w:t>6</w:t>
      </w:r>
    </w:p>
    <w:p w14:paraId="3B316FA3" w14:textId="77777777" w:rsidR="00FB06A1" w:rsidRPr="00F22C5C" w:rsidRDefault="00FB06A1" w:rsidP="005C2CC3">
      <w:pPr>
        <w:spacing w:after="0" w:line="240" w:lineRule="auto"/>
        <w:rPr>
          <w:rFonts w:ascii="Times New Roman" w:hAnsi="Times New Roman" w:cs="Times New Roman"/>
        </w:rPr>
      </w:pPr>
    </w:p>
    <w:p w14:paraId="7294969B" w14:textId="77777777" w:rsidR="00FB06A1" w:rsidRPr="00F22C5C" w:rsidRDefault="00FB06A1" w:rsidP="005C2CC3">
      <w:pPr>
        <w:spacing w:after="0" w:line="240" w:lineRule="auto"/>
        <w:rPr>
          <w:rFonts w:ascii="Times New Roman" w:hAnsi="Times New Roman" w:cs="Times New Roman"/>
          <w:highlight w:val="yellow"/>
        </w:rPr>
      </w:pPr>
    </w:p>
    <w:p w14:paraId="4962A2B5" w14:textId="77777777" w:rsidR="00FB06A1" w:rsidRPr="00F22C5C" w:rsidRDefault="00FB06A1" w:rsidP="005C2CC3">
      <w:pPr>
        <w:spacing w:after="0" w:line="240" w:lineRule="auto"/>
        <w:rPr>
          <w:rFonts w:ascii="Times New Roman" w:hAnsi="Times New Roman" w:cs="Times New Roman"/>
          <w:highlight w:val="yellow"/>
        </w:rPr>
      </w:pPr>
    </w:p>
    <w:p w14:paraId="6808D0E5" w14:textId="77777777" w:rsidR="00FB06A1" w:rsidRPr="00F22C5C" w:rsidRDefault="00FB06A1" w:rsidP="005C2CC3">
      <w:pPr>
        <w:spacing w:after="0" w:line="240" w:lineRule="auto"/>
        <w:rPr>
          <w:rFonts w:ascii="Times New Roman" w:hAnsi="Times New Roman" w:cs="Times New Roman"/>
          <w:highlight w:val="yellow"/>
        </w:rPr>
      </w:pPr>
    </w:p>
    <w:p w14:paraId="3542C48C" w14:textId="77777777" w:rsidR="00FB06A1" w:rsidRPr="00F22C5C" w:rsidRDefault="00FB06A1" w:rsidP="005C2CC3">
      <w:pPr>
        <w:spacing w:after="0" w:line="240" w:lineRule="auto"/>
        <w:rPr>
          <w:rFonts w:ascii="Times New Roman" w:hAnsi="Times New Roman" w:cs="Times New Roman"/>
          <w:highlight w:val="yellow"/>
        </w:rPr>
      </w:pPr>
    </w:p>
    <w:p w14:paraId="5D7B0327" w14:textId="77777777" w:rsidR="005C2CC3" w:rsidRPr="00F22C5C" w:rsidRDefault="005C2CC3" w:rsidP="00FB06A1">
      <w:pPr>
        <w:rPr>
          <w:highlight w:val="yellow"/>
        </w:rPr>
        <w:sectPr w:rsidR="005C2CC3" w:rsidRPr="00F22C5C" w:rsidSect="002F35BE">
          <w:pgSz w:w="12240" w:h="15840" w:code="1"/>
          <w:pgMar w:top="720" w:right="720" w:bottom="720" w:left="960" w:header="0" w:footer="0" w:gutter="0"/>
          <w:cols w:space="720"/>
          <w:titlePg/>
          <w:docGrid w:linePitch="360"/>
        </w:sectPr>
      </w:pPr>
    </w:p>
    <w:p w14:paraId="5334D645" w14:textId="4ADAC68B" w:rsidR="00414C8B" w:rsidRPr="00E72ED7" w:rsidRDefault="004E71E6" w:rsidP="00414C8B">
      <w:pPr>
        <w:spacing w:after="0" w:line="240" w:lineRule="auto"/>
        <w:rPr>
          <w:rFonts w:ascii="Times New Roman" w:hAnsi="Times New Roman" w:cs="Times New Roman"/>
        </w:rPr>
      </w:pPr>
      <w:bookmarkStart w:id="1" w:name="_Hlk527538595"/>
      <w:r w:rsidRPr="00FD4B65">
        <w:rPr>
          <w:rFonts w:ascii="Times New Roman" w:hAnsi="Times New Roman" w:cs="Times New Roman"/>
        </w:rPr>
        <w:lastRenderedPageBreak/>
        <w:t xml:space="preserve">July </w:t>
      </w:r>
      <w:r w:rsidR="00FD4B65" w:rsidRPr="00FD4B65">
        <w:rPr>
          <w:rFonts w:ascii="Times New Roman" w:hAnsi="Times New Roman" w:cs="Times New Roman"/>
        </w:rPr>
        <w:t>23</w:t>
      </w:r>
      <w:r w:rsidRPr="00FD4B65">
        <w:rPr>
          <w:rFonts w:ascii="Times New Roman" w:hAnsi="Times New Roman" w:cs="Times New Roman"/>
        </w:rPr>
        <w:t>, 2024</w:t>
      </w:r>
    </w:p>
    <w:bookmarkEnd w:id="1"/>
    <w:p w14:paraId="2D0CEC82" w14:textId="77777777" w:rsidR="00414C8B" w:rsidRPr="00F22C5C" w:rsidRDefault="00414C8B" w:rsidP="00414C8B">
      <w:pPr>
        <w:spacing w:after="0" w:line="240" w:lineRule="auto"/>
        <w:rPr>
          <w:rFonts w:ascii="Times New Roman" w:hAnsi="Times New Roman" w:cs="Times New Roman"/>
          <w:highlight w:val="yellow"/>
        </w:rPr>
      </w:pPr>
    </w:p>
    <w:p w14:paraId="63DA1017" w14:textId="77777777" w:rsidR="00414C8B" w:rsidRPr="009E10C8" w:rsidRDefault="00414C8B" w:rsidP="00414C8B">
      <w:pPr>
        <w:spacing w:after="0" w:line="240" w:lineRule="auto"/>
        <w:rPr>
          <w:rFonts w:ascii="Times New Roman" w:hAnsi="Times New Roman" w:cs="Times New Roman"/>
        </w:rPr>
      </w:pPr>
    </w:p>
    <w:p w14:paraId="3FA82C87" w14:textId="5898395F" w:rsidR="007B62F8" w:rsidRPr="009E10C8" w:rsidRDefault="004E71E6" w:rsidP="00414C8B">
      <w:pPr>
        <w:spacing w:after="0" w:line="240" w:lineRule="auto"/>
        <w:rPr>
          <w:rFonts w:ascii="Times New Roman" w:hAnsi="Times New Roman" w:cs="Times New Roman"/>
        </w:rPr>
      </w:pPr>
      <w:r>
        <w:rPr>
          <w:rFonts w:ascii="Times New Roman" w:hAnsi="Times New Roman" w:cs="Times New Roman"/>
        </w:rPr>
        <w:t>Ms. Sheilah Ranga</w:t>
      </w:r>
      <w:r w:rsidR="00BB74F9">
        <w:rPr>
          <w:rFonts w:ascii="Times New Roman" w:hAnsi="Times New Roman" w:cs="Times New Roman"/>
        </w:rPr>
        <w:t>viz</w:t>
      </w:r>
    </w:p>
    <w:p w14:paraId="31C11FA5" w14:textId="4C18EF84" w:rsidR="00F90DDD" w:rsidRPr="00D11B75" w:rsidRDefault="005D25CC" w:rsidP="00414C8B">
      <w:pPr>
        <w:spacing w:after="0" w:line="240" w:lineRule="auto"/>
        <w:rPr>
          <w:rFonts w:ascii="Times New Roman" w:hAnsi="Times New Roman" w:cs="Times New Roman"/>
        </w:rPr>
      </w:pPr>
      <w:r>
        <w:rPr>
          <w:rFonts w:ascii="Times New Roman" w:hAnsi="Times New Roman" w:cs="Times New Roman"/>
        </w:rPr>
        <w:t xml:space="preserve">Chief Financial Officer </w:t>
      </w:r>
    </w:p>
    <w:p w14:paraId="58E7C64C" w14:textId="69603E92" w:rsidR="00F90DDD" w:rsidRPr="00D11B75" w:rsidRDefault="005D25CC" w:rsidP="00414C8B">
      <w:pPr>
        <w:spacing w:after="0" w:line="240" w:lineRule="auto"/>
        <w:rPr>
          <w:rFonts w:ascii="Times New Roman" w:hAnsi="Times New Roman" w:cs="Times New Roman"/>
        </w:rPr>
      </w:pPr>
      <w:r>
        <w:rPr>
          <w:rFonts w:ascii="Times New Roman" w:hAnsi="Times New Roman" w:cs="Times New Roman"/>
        </w:rPr>
        <w:t>Beth Israel Deaconess</w:t>
      </w:r>
      <w:r w:rsidR="00AB0848">
        <w:rPr>
          <w:rFonts w:ascii="Times New Roman" w:hAnsi="Times New Roman" w:cs="Times New Roman"/>
        </w:rPr>
        <w:t xml:space="preserve"> Hospital </w:t>
      </w:r>
      <w:r w:rsidR="00F16EFB">
        <w:rPr>
          <w:rFonts w:ascii="Times New Roman" w:hAnsi="Times New Roman" w:cs="Times New Roman"/>
        </w:rPr>
        <w:t>–</w:t>
      </w:r>
      <w:r>
        <w:rPr>
          <w:rFonts w:ascii="Times New Roman" w:hAnsi="Times New Roman" w:cs="Times New Roman"/>
        </w:rPr>
        <w:t xml:space="preserve"> Plymouth</w:t>
      </w:r>
      <w:r w:rsidR="00F16EFB">
        <w:rPr>
          <w:rFonts w:ascii="Times New Roman" w:hAnsi="Times New Roman" w:cs="Times New Roman"/>
        </w:rPr>
        <w:t xml:space="preserve">, Inc. </w:t>
      </w:r>
    </w:p>
    <w:p w14:paraId="4EAF24C7" w14:textId="1BC2F869" w:rsidR="00F90DDD" w:rsidRPr="00D11B75" w:rsidRDefault="005D25CC" w:rsidP="00414C8B">
      <w:pPr>
        <w:spacing w:after="0" w:line="240" w:lineRule="auto"/>
        <w:rPr>
          <w:rFonts w:ascii="Times New Roman" w:hAnsi="Times New Roman" w:cs="Times New Roman"/>
        </w:rPr>
      </w:pPr>
      <w:r>
        <w:rPr>
          <w:rFonts w:ascii="Times New Roman" w:hAnsi="Times New Roman" w:cs="Times New Roman"/>
        </w:rPr>
        <w:t>275 Sandwich Street</w:t>
      </w:r>
    </w:p>
    <w:p w14:paraId="3022D7F6" w14:textId="7EFE048D" w:rsidR="00F90DDD" w:rsidRPr="00C15F13" w:rsidRDefault="00F408BB" w:rsidP="00414C8B">
      <w:pPr>
        <w:spacing w:after="0" w:line="240" w:lineRule="auto"/>
        <w:rPr>
          <w:rFonts w:ascii="Times New Roman" w:hAnsi="Times New Roman" w:cs="Times New Roman"/>
        </w:rPr>
      </w:pPr>
      <w:r>
        <w:rPr>
          <w:rFonts w:ascii="Times New Roman" w:hAnsi="Times New Roman" w:cs="Times New Roman"/>
        </w:rPr>
        <w:t>Plymouth, MA 02360</w:t>
      </w:r>
    </w:p>
    <w:p w14:paraId="43C3C0E6" w14:textId="77777777" w:rsidR="00F90DDD" w:rsidRPr="005D25CC" w:rsidRDefault="00F90DDD" w:rsidP="00414C8B">
      <w:pPr>
        <w:spacing w:after="0" w:line="240" w:lineRule="auto"/>
        <w:rPr>
          <w:rFonts w:ascii="Times New Roman" w:hAnsi="Times New Roman" w:cs="Times New Roman"/>
        </w:rPr>
      </w:pPr>
    </w:p>
    <w:p w14:paraId="47CC0ACD" w14:textId="79D10DEA" w:rsidR="00F90DDD" w:rsidRPr="005D25CC" w:rsidRDefault="00F90DDD" w:rsidP="00414C8B">
      <w:pPr>
        <w:spacing w:after="0" w:line="240" w:lineRule="auto"/>
        <w:rPr>
          <w:rFonts w:ascii="Times New Roman" w:hAnsi="Times New Roman" w:cs="Times New Roman"/>
        </w:rPr>
      </w:pPr>
      <w:r w:rsidRPr="005D25CC">
        <w:rPr>
          <w:rFonts w:ascii="Times New Roman" w:hAnsi="Times New Roman" w:cs="Times New Roman"/>
        </w:rPr>
        <w:t xml:space="preserve">Dear </w:t>
      </w:r>
      <w:r w:rsidR="00BB74F9">
        <w:rPr>
          <w:rFonts w:ascii="Times New Roman" w:hAnsi="Times New Roman" w:cs="Times New Roman"/>
        </w:rPr>
        <w:t>Ms. Rangaviz</w:t>
      </w:r>
      <w:r w:rsidRPr="005D25CC">
        <w:rPr>
          <w:rFonts w:ascii="Times New Roman" w:hAnsi="Times New Roman" w:cs="Times New Roman"/>
        </w:rPr>
        <w:t>:</w:t>
      </w:r>
    </w:p>
    <w:p w14:paraId="79C72CBE" w14:textId="77777777" w:rsidR="00F90DDD" w:rsidRPr="0027471F" w:rsidRDefault="00F90DDD" w:rsidP="00414C8B">
      <w:pPr>
        <w:spacing w:after="0" w:line="240" w:lineRule="auto"/>
        <w:rPr>
          <w:rFonts w:ascii="Times New Roman" w:hAnsi="Times New Roman" w:cs="Times New Roman"/>
        </w:rPr>
      </w:pPr>
    </w:p>
    <w:p w14:paraId="690C5FCB" w14:textId="27E9AD19" w:rsidR="00F90DDD" w:rsidRPr="00675C72" w:rsidRDefault="00F90DDD" w:rsidP="00414C8B">
      <w:pPr>
        <w:spacing w:after="0" w:line="240" w:lineRule="auto"/>
        <w:jc w:val="both"/>
        <w:rPr>
          <w:rFonts w:ascii="Times New Roman" w:hAnsi="Times New Roman" w:cs="Times New Roman"/>
        </w:rPr>
      </w:pPr>
      <w:r w:rsidRPr="0027471F">
        <w:rPr>
          <w:rFonts w:ascii="Times New Roman" w:hAnsi="Times New Roman" w:cs="Times New Roman"/>
        </w:rPr>
        <w:t xml:space="preserve">We have performed an analysis of the financial projections prepared by </w:t>
      </w:r>
      <w:r w:rsidR="008251B8" w:rsidRPr="0027471F">
        <w:rPr>
          <w:rFonts w:ascii="Times New Roman" w:hAnsi="Times New Roman" w:cs="Times New Roman"/>
        </w:rPr>
        <w:t xml:space="preserve">Beth Israel </w:t>
      </w:r>
      <w:r w:rsidR="00731957">
        <w:rPr>
          <w:rFonts w:ascii="Times New Roman" w:hAnsi="Times New Roman" w:cs="Times New Roman"/>
        </w:rPr>
        <w:t>Lahey Health, Inc.</w:t>
      </w:r>
      <w:r w:rsidR="008251B8" w:rsidRPr="0027471F">
        <w:rPr>
          <w:rFonts w:ascii="Times New Roman" w:hAnsi="Times New Roman" w:cs="Times New Roman"/>
        </w:rPr>
        <w:t xml:space="preserve"> (</w:t>
      </w:r>
      <w:r w:rsidR="00731957">
        <w:rPr>
          <w:rFonts w:ascii="Times New Roman" w:hAnsi="Times New Roman" w:cs="Times New Roman"/>
        </w:rPr>
        <w:t>the “Applicant”</w:t>
      </w:r>
      <w:r w:rsidR="00DC6E5D">
        <w:rPr>
          <w:rFonts w:ascii="Times New Roman" w:hAnsi="Times New Roman" w:cs="Times New Roman"/>
        </w:rPr>
        <w:t xml:space="preserve"> or “BILH”</w:t>
      </w:r>
      <w:r w:rsidR="00FC4CA3" w:rsidRPr="0027471F">
        <w:rPr>
          <w:rFonts w:ascii="Times New Roman" w:hAnsi="Times New Roman" w:cs="Times New Roman"/>
        </w:rPr>
        <w:t>)</w:t>
      </w:r>
      <w:r w:rsidR="0075449A" w:rsidRPr="0027471F">
        <w:rPr>
          <w:rFonts w:ascii="Times New Roman" w:hAnsi="Times New Roman" w:cs="Times New Roman"/>
        </w:rPr>
        <w:t xml:space="preserve"> </w:t>
      </w:r>
      <w:r w:rsidRPr="0027471F">
        <w:rPr>
          <w:rFonts w:ascii="Times New Roman" w:hAnsi="Times New Roman" w:cs="Times New Roman"/>
        </w:rPr>
        <w:t xml:space="preserve">detailing the projected operations of </w:t>
      </w:r>
      <w:bookmarkStart w:id="2" w:name="_Hlk22279446"/>
      <w:r w:rsidR="002B3DD2" w:rsidRPr="002B3DD2">
        <w:rPr>
          <w:rFonts w:ascii="Times New Roman" w:hAnsi="Times New Roman" w:cs="Times New Roman"/>
        </w:rPr>
        <w:t>the</w:t>
      </w:r>
      <w:r w:rsidR="00771C19">
        <w:rPr>
          <w:rFonts w:ascii="Times New Roman" w:hAnsi="Times New Roman" w:cs="Times New Roman"/>
        </w:rPr>
        <w:t xml:space="preserve"> </w:t>
      </w:r>
      <w:bookmarkStart w:id="3" w:name="_Hlk171949034"/>
      <w:r w:rsidR="00771C19">
        <w:rPr>
          <w:rFonts w:ascii="Times New Roman" w:hAnsi="Times New Roman" w:cs="Times New Roman"/>
        </w:rPr>
        <w:t>renovation and expansion of the Emergency Department</w:t>
      </w:r>
      <w:r w:rsidR="002208A2">
        <w:rPr>
          <w:rFonts w:ascii="Times New Roman" w:hAnsi="Times New Roman" w:cs="Times New Roman"/>
        </w:rPr>
        <w:t xml:space="preserve"> (“ED”)</w:t>
      </w:r>
      <w:r w:rsidR="002B3DD2" w:rsidRPr="002B3DD2">
        <w:rPr>
          <w:rFonts w:ascii="Times New Roman" w:hAnsi="Times New Roman" w:cs="Times New Roman"/>
        </w:rPr>
        <w:t xml:space="preserve"> at</w:t>
      </w:r>
      <w:bookmarkEnd w:id="3"/>
      <w:r w:rsidR="002B3DD2" w:rsidRPr="002B3DD2">
        <w:rPr>
          <w:rFonts w:ascii="Times New Roman" w:hAnsi="Times New Roman" w:cs="Times New Roman"/>
        </w:rPr>
        <w:t xml:space="preserve"> </w:t>
      </w:r>
      <w:r w:rsidR="002B3DD2" w:rsidRPr="002B3DD2">
        <w:rPr>
          <w:rFonts w:ascii="Times New Roman" w:eastAsia="Times New Roman" w:hAnsi="Times New Roman" w:cs="Times New Roman"/>
          <w:kern w:val="2"/>
        </w:rPr>
        <w:t>Beth Israel Deaconess Hospital - Plymouth, Inc.</w:t>
      </w:r>
      <w:r w:rsidR="00F362ED">
        <w:rPr>
          <w:rFonts w:ascii="Times New Roman" w:eastAsia="Times New Roman" w:hAnsi="Times New Roman" w:cs="Times New Roman"/>
          <w:kern w:val="2"/>
        </w:rPr>
        <w:t xml:space="preserve"> </w:t>
      </w:r>
      <w:r w:rsidR="0094286D" w:rsidRPr="00675C72">
        <w:rPr>
          <w:rFonts w:ascii="Times New Roman" w:hAnsi="Times New Roman" w:cs="Times New Roman"/>
        </w:rPr>
        <w:t>(“</w:t>
      </w:r>
      <w:r w:rsidR="00731957">
        <w:rPr>
          <w:rFonts w:ascii="Times New Roman" w:hAnsi="Times New Roman" w:cs="Times New Roman"/>
        </w:rPr>
        <w:t>BID Plymouth</w:t>
      </w:r>
      <w:r w:rsidR="0094286D" w:rsidRPr="00675C72">
        <w:rPr>
          <w:rFonts w:ascii="Times New Roman" w:hAnsi="Times New Roman" w:cs="Times New Roman"/>
        </w:rPr>
        <w:t>”)</w:t>
      </w:r>
      <w:bookmarkEnd w:id="2"/>
      <w:r w:rsidR="002233EA">
        <w:rPr>
          <w:rFonts w:ascii="Times New Roman" w:hAnsi="Times New Roman" w:cs="Times New Roman"/>
        </w:rPr>
        <w:t xml:space="preserve">, </w:t>
      </w:r>
      <w:r w:rsidR="002233EA" w:rsidRPr="00731957">
        <w:rPr>
          <w:rFonts w:ascii="Times New Roman" w:hAnsi="Times New Roman" w:cs="Times New Roman"/>
        </w:rPr>
        <w:t xml:space="preserve">a hospital located </w:t>
      </w:r>
      <w:r w:rsidR="00F362ED">
        <w:rPr>
          <w:rFonts w:ascii="Times New Roman" w:hAnsi="Times New Roman" w:cs="Times New Roman"/>
        </w:rPr>
        <w:t>at 275 Sandwich S</w:t>
      </w:r>
      <w:r w:rsidR="004B764F">
        <w:rPr>
          <w:rFonts w:ascii="Times New Roman" w:hAnsi="Times New Roman" w:cs="Times New Roman"/>
        </w:rPr>
        <w:t>tree</w:t>
      </w:r>
      <w:r w:rsidR="00F362ED">
        <w:rPr>
          <w:rFonts w:ascii="Times New Roman" w:hAnsi="Times New Roman" w:cs="Times New Roman"/>
        </w:rPr>
        <w:t xml:space="preserve">t, </w:t>
      </w:r>
      <w:r w:rsidR="00731957">
        <w:rPr>
          <w:rFonts w:ascii="Times New Roman" w:hAnsi="Times New Roman" w:cs="Times New Roman"/>
        </w:rPr>
        <w:t xml:space="preserve">Plymouth, </w:t>
      </w:r>
      <w:r w:rsidR="00967731">
        <w:rPr>
          <w:rFonts w:ascii="Times New Roman" w:hAnsi="Times New Roman" w:cs="Times New Roman"/>
        </w:rPr>
        <w:t>MA</w:t>
      </w:r>
      <w:r w:rsidR="00803540">
        <w:rPr>
          <w:rFonts w:ascii="Times New Roman" w:hAnsi="Times New Roman" w:cs="Times New Roman"/>
        </w:rPr>
        <w:t xml:space="preserve"> </w:t>
      </w:r>
      <w:r w:rsidR="0010774A" w:rsidRPr="00675C72">
        <w:rPr>
          <w:rFonts w:ascii="Times New Roman" w:hAnsi="Times New Roman" w:cs="Times New Roman"/>
        </w:rPr>
        <w:t>(the “Project”)</w:t>
      </w:r>
      <w:r w:rsidR="00A0500F" w:rsidRPr="00675C72">
        <w:rPr>
          <w:rFonts w:ascii="Times New Roman" w:hAnsi="Times New Roman" w:cs="Times New Roman"/>
        </w:rPr>
        <w:t xml:space="preserve">. </w:t>
      </w:r>
      <w:bookmarkStart w:id="4" w:name="_Hlk21453432"/>
      <w:r w:rsidR="00622908" w:rsidRPr="00675C72">
        <w:rPr>
          <w:rFonts w:ascii="Times New Roman" w:hAnsi="Times New Roman" w:cs="Times New Roman"/>
        </w:rPr>
        <w:t>This report details our analysis and findings with regards to the reasonableness of assumptions used in the preparation and feasibility of the projected financial information</w:t>
      </w:r>
      <w:bookmarkEnd w:id="4"/>
      <w:r w:rsidR="00622908" w:rsidRPr="00675C72">
        <w:rPr>
          <w:rFonts w:ascii="Times New Roman" w:hAnsi="Times New Roman" w:cs="Times New Roman"/>
        </w:rPr>
        <w:t xml:space="preserve"> of </w:t>
      </w:r>
      <w:r w:rsidR="00182C56" w:rsidRPr="00675C72">
        <w:rPr>
          <w:rFonts w:ascii="Times New Roman" w:hAnsi="Times New Roman" w:cs="Times New Roman"/>
        </w:rPr>
        <w:t xml:space="preserve">the </w:t>
      </w:r>
      <w:r w:rsidR="008970C7">
        <w:rPr>
          <w:rFonts w:ascii="Times New Roman" w:hAnsi="Times New Roman" w:cs="Times New Roman"/>
        </w:rPr>
        <w:t>Project</w:t>
      </w:r>
      <w:r w:rsidR="00622908" w:rsidRPr="00675C72">
        <w:rPr>
          <w:rFonts w:ascii="Times New Roman" w:hAnsi="Times New Roman" w:cs="Times New Roman"/>
        </w:rPr>
        <w:t xml:space="preserve"> as prepared by the management </w:t>
      </w:r>
      <w:r w:rsidR="00675C72" w:rsidRPr="00675C72">
        <w:rPr>
          <w:rFonts w:ascii="Times New Roman" w:hAnsi="Times New Roman" w:cs="Times New Roman"/>
        </w:rPr>
        <w:t>of</w:t>
      </w:r>
      <w:r w:rsidR="00DC6358" w:rsidRPr="00675C72">
        <w:rPr>
          <w:rFonts w:ascii="Times New Roman" w:hAnsi="Times New Roman" w:cs="Times New Roman"/>
        </w:rPr>
        <w:t xml:space="preserve"> </w:t>
      </w:r>
      <w:r w:rsidR="00A0500F" w:rsidRPr="00675C72">
        <w:rPr>
          <w:rFonts w:ascii="Times New Roman" w:hAnsi="Times New Roman" w:cs="Times New Roman"/>
        </w:rPr>
        <w:t>BID</w:t>
      </w:r>
      <w:r w:rsidR="00975A24" w:rsidRPr="00675C72">
        <w:rPr>
          <w:rFonts w:ascii="Times New Roman" w:hAnsi="Times New Roman" w:cs="Times New Roman"/>
        </w:rPr>
        <w:t xml:space="preserve"> </w:t>
      </w:r>
      <w:r w:rsidR="00A0500F" w:rsidRPr="00675C72">
        <w:rPr>
          <w:rFonts w:ascii="Times New Roman" w:hAnsi="Times New Roman" w:cs="Times New Roman"/>
        </w:rPr>
        <w:t>Plymouth</w:t>
      </w:r>
      <w:r w:rsidR="002B48D1" w:rsidRPr="00675C72">
        <w:rPr>
          <w:rFonts w:ascii="Times New Roman" w:hAnsi="Times New Roman" w:cs="Times New Roman"/>
        </w:rPr>
        <w:t xml:space="preserve"> </w:t>
      </w:r>
      <w:r w:rsidR="00622908" w:rsidRPr="00675C72">
        <w:rPr>
          <w:rFonts w:ascii="Times New Roman" w:hAnsi="Times New Roman" w:cs="Times New Roman"/>
        </w:rPr>
        <w:t xml:space="preserve">(“Management”). This report is to be included by </w:t>
      </w:r>
      <w:r w:rsidR="000412A0" w:rsidRPr="00675C72">
        <w:rPr>
          <w:rFonts w:ascii="Times New Roman" w:hAnsi="Times New Roman" w:cs="Times New Roman"/>
        </w:rPr>
        <w:t>the Applicant</w:t>
      </w:r>
      <w:r w:rsidR="005E0E37" w:rsidRPr="00675C72">
        <w:rPr>
          <w:rFonts w:ascii="Times New Roman" w:hAnsi="Times New Roman" w:cs="Times New Roman"/>
        </w:rPr>
        <w:t xml:space="preserve"> </w:t>
      </w:r>
      <w:r w:rsidR="00622908" w:rsidRPr="00675C72">
        <w:rPr>
          <w:rFonts w:ascii="Times New Roman" w:hAnsi="Times New Roman" w:cs="Times New Roman"/>
        </w:rPr>
        <w:t xml:space="preserve">in its </w:t>
      </w:r>
      <w:r w:rsidR="0049110C">
        <w:rPr>
          <w:rFonts w:ascii="Times New Roman" w:hAnsi="Times New Roman" w:cs="Times New Roman"/>
        </w:rPr>
        <w:t>Determination of Need (“</w:t>
      </w:r>
      <w:r w:rsidR="00622908" w:rsidRPr="00675C72">
        <w:rPr>
          <w:rFonts w:ascii="Times New Roman" w:hAnsi="Times New Roman" w:cs="Times New Roman"/>
        </w:rPr>
        <w:t>DON</w:t>
      </w:r>
      <w:r w:rsidR="0049110C">
        <w:rPr>
          <w:rFonts w:ascii="Times New Roman" w:hAnsi="Times New Roman" w:cs="Times New Roman"/>
        </w:rPr>
        <w:t>”)</w:t>
      </w:r>
      <w:r w:rsidR="00622908" w:rsidRPr="00675C72">
        <w:rPr>
          <w:rFonts w:ascii="Times New Roman" w:hAnsi="Times New Roman" w:cs="Times New Roman"/>
        </w:rPr>
        <w:t xml:space="preserve"> </w:t>
      </w:r>
      <w:r w:rsidR="00A0636A" w:rsidRPr="00675C72">
        <w:rPr>
          <w:rFonts w:ascii="Times New Roman" w:hAnsi="Times New Roman" w:cs="Times New Roman"/>
        </w:rPr>
        <w:t>application</w:t>
      </w:r>
      <w:r w:rsidR="009D69E1" w:rsidRPr="00675C72">
        <w:rPr>
          <w:rFonts w:ascii="Times New Roman" w:hAnsi="Times New Roman" w:cs="Times New Roman"/>
        </w:rPr>
        <w:t>, (s</w:t>
      </w:r>
      <w:r w:rsidR="00A0636A" w:rsidRPr="00675C72">
        <w:rPr>
          <w:rFonts w:ascii="Times New Roman" w:hAnsi="Times New Roman" w:cs="Times New Roman"/>
        </w:rPr>
        <w:t>ee Factor 4(a)</w:t>
      </w:r>
      <w:r w:rsidR="00F10D3B" w:rsidRPr="00675C72">
        <w:rPr>
          <w:rFonts w:ascii="Times New Roman" w:hAnsi="Times New Roman" w:cs="Times New Roman"/>
        </w:rPr>
        <w:t xml:space="preserve"> of the DON</w:t>
      </w:r>
      <w:r w:rsidR="009D69E1" w:rsidRPr="00675C72">
        <w:rPr>
          <w:rFonts w:ascii="Times New Roman" w:hAnsi="Times New Roman" w:cs="Times New Roman"/>
        </w:rPr>
        <w:t>)</w:t>
      </w:r>
      <w:r w:rsidR="00A0636A" w:rsidRPr="00675C72">
        <w:rPr>
          <w:rFonts w:ascii="Times New Roman" w:hAnsi="Times New Roman" w:cs="Times New Roman"/>
        </w:rPr>
        <w:t xml:space="preserve"> and should not be distributed or relied upon for any other purpose.</w:t>
      </w:r>
    </w:p>
    <w:p w14:paraId="1AC3E8CF" w14:textId="77777777" w:rsidR="00A0636A" w:rsidRPr="00675C72" w:rsidRDefault="00A0636A" w:rsidP="00414C8B">
      <w:pPr>
        <w:spacing w:after="0" w:line="240" w:lineRule="auto"/>
        <w:jc w:val="both"/>
        <w:rPr>
          <w:rFonts w:ascii="Times New Roman" w:hAnsi="Times New Roman" w:cs="Times New Roman"/>
        </w:rPr>
      </w:pPr>
    </w:p>
    <w:p w14:paraId="68C6FC8D" w14:textId="230A838D" w:rsidR="00A0636A" w:rsidRPr="00786DDC" w:rsidRDefault="00A0636A"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786DDC">
        <w:rPr>
          <w:rStyle w:val="SubtleEmphasis"/>
          <w:rFonts w:ascii="Times New Roman" w:hAnsi="Times New Roman" w:cs="Times New Roman"/>
          <w:b/>
          <w:i w:val="0"/>
          <w:iCs w:val="0"/>
          <w:color w:val="auto"/>
          <w:sz w:val="22"/>
          <w:szCs w:val="22"/>
          <w:u w:val="single"/>
        </w:rPr>
        <w:t>Executive Summary</w:t>
      </w:r>
    </w:p>
    <w:p w14:paraId="34D3A5A2" w14:textId="77777777" w:rsidR="00A0636A" w:rsidRPr="00786DDC" w:rsidRDefault="00A0636A" w:rsidP="00414C8B">
      <w:pPr>
        <w:spacing w:after="0" w:line="240" w:lineRule="auto"/>
        <w:jc w:val="both"/>
        <w:rPr>
          <w:rFonts w:ascii="Times New Roman" w:hAnsi="Times New Roman" w:cs="Times New Roman"/>
        </w:rPr>
      </w:pPr>
    </w:p>
    <w:p w14:paraId="36860DB8" w14:textId="3630C413" w:rsidR="00A0636A" w:rsidRPr="00786DDC" w:rsidRDefault="00A0636A" w:rsidP="004F5964">
      <w:pPr>
        <w:spacing w:after="0" w:line="240" w:lineRule="auto"/>
        <w:ind w:left="360"/>
        <w:jc w:val="both"/>
        <w:rPr>
          <w:rFonts w:ascii="Times New Roman" w:hAnsi="Times New Roman" w:cs="Times New Roman"/>
        </w:rPr>
      </w:pPr>
      <w:r w:rsidRPr="00786DDC">
        <w:rPr>
          <w:rFonts w:ascii="Times New Roman" w:hAnsi="Times New Roman" w:cs="Times New Roman"/>
        </w:rPr>
        <w:t xml:space="preserve">The scope of our analysis was limited to the </w:t>
      </w:r>
      <w:r w:rsidR="0054233A" w:rsidRPr="00786DDC">
        <w:rPr>
          <w:rFonts w:ascii="Times New Roman" w:hAnsi="Times New Roman" w:cs="Times New Roman"/>
        </w:rPr>
        <w:t>five-year</w:t>
      </w:r>
      <w:r w:rsidRPr="00786DDC">
        <w:rPr>
          <w:rFonts w:ascii="Times New Roman" w:hAnsi="Times New Roman" w:cs="Times New Roman"/>
        </w:rPr>
        <w:t xml:space="preserve"> financial projections</w:t>
      </w:r>
      <w:r w:rsidR="00FC3A5E" w:rsidRPr="00786DDC">
        <w:rPr>
          <w:rFonts w:ascii="Times New Roman" w:hAnsi="Times New Roman" w:cs="Times New Roman"/>
        </w:rPr>
        <w:t xml:space="preserve"> for the fiscal years ending September 30, </w:t>
      </w:r>
      <w:proofErr w:type="gramStart"/>
      <w:r w:rsidR="00FC3A5E" w:rsidRPr="00786DDC">
        <w:rPr>
          <w:rFonts w:ascii="Times New Roman" w:hAnsi="Times New Roman" w:cs="Times New Roman"/>
        </w:rPr>
        <w:t>20</w:t>
      </w:r>
      <w:r w:rsidR="00385E8B" w:rsidRPr="00786DDC">
        <w:rPr>
          <w:rFonts w:ascii="Times New Roman" w:hAnsi="Times New Roman" w:cs="Times New Roman"/>
        </w:rPr>
        <w:t>29</w:t>
      </w:r>
      <w:proofErr w:type="gramEnd"/>
      <w:r w:rsidR="00FC3A5E" w:rsidRPr="00786DDC">
        <w:rPr>
          <w:rFonts w:ascii="Times New Roman" w:hAnsi="Times New Roman" w:cs="Times New Roman"/>
        </w:rPr>
        <w:t xml:space="preserve"> through September 30, 20</w:t>
      </w:r>
      <w:r w:rsidR="00385E8B" w:rsidRPr="00786DDC">
        <w:rPr>
          <w:rFonts w:ascii="Times New Roman" w:hAnsi="Times New Roman" w:cs="Times New Roman"/>
        </w:rPr>
        <w:t>33</w:t>
      </w:r>
      <w:r w:rsidR="00FC3A5E" w:rsidRPr="00786DDC">
        <w:rPr>
          <w:rFonts w:ascii="Times New Roman" w:hAnsi="Times New Roman" w:cs="Times New Roman"/>
        </w:rPr>
        <w:t xml:space="preserve"> </w:t>
      </w:r>
      <w:r w:rsidRPr="00786DDC">
        <w:rPr>
          <w:rFonts w:ascii="Times New Roman" w:hAnsi="Times New Roman" w:cs="Times New Roman"/>
        </w:rPr>
        <w:t xml:space="preserve">(the </w:t>
      </w:r>
      <w:r w:rsidR="00B63155" w:rsidRPr="00786DDC">
        <w:rPr>
          <w:rFonts w:ascii="Times New Roman" w:hAnsi="Times New Roman" w:cs="Times New Roman"/>
        </w:rPr>
        <w:t>“Projections</w:t>
      </w:r>
      <w:r w:rsidRPr="00786DDC">
        <w:rPr>
          <w:rFonts w:ascii="Times New Roman" w:hAnsi="Times New Roman" w:cs="Times New Roman"/>
        </w:rPr>
        <w:t xml:space="preserve">”) prepared by </w:t>
      </w:r>
      <w:r w:rsidR="002B48D1" w:rsidRPr="00786DDC">
        <w:rPr>
          <w:rFonts w:ascii="Times New Roman" w:hAnsi="Times New Roman" w:cs="Times New Roman"/>
        </w:rPr>
        <w:t>Management</w:t>
      </w:r>
      <w:r w:rsidR="003251A7" w:rsidRPr="00786DDC">
        <w:rPr>
          <w:rFonts w:ascii="Times New Roman" w:hAnsi="Times New Roman" w:cs="Times New Roman"/>
        </w:rPr>
        <w:t>,</w:t>
      </w:r>
      <w:r w:rsidR="00EE73D1" w:rsidRPr="00786DDC">
        <w:rPr>
          <w:rFonts w:ascii="Times New Roman" w:hAnsi="Times New Roman" w:cs="Times New Roman"/>
        </w:rPr>
        <w:t xml:space="preserve"> </w:t>
      </w:r>
      <w:r w:rsidRPr="00786DDC">
        <w:rPr>
          <w:rFonts w:ascii="Times New Roman" w:hAnsi="Times New Roman" w:cs="Times New Roman"/>
        </w:rPr>
        <w:t>and the related supporting documentation</w:t>
      </w:r>
      <w:r w:rsidR="001C4E70" w:rsidRPr="00786DDC">
        <w:rPr>
          <w:rFonts w:ascii="Times New Roman" w:hAnsi="Times New Roman" w:cs="Times New Roman"/>
        </w:rPr>
        <w:t xml:space="preserve"> provided by </w:t>
      </w:r>
      <w:r w:rsidR="004D3AAF" w:rsidRPr="00786DDC">
        <w:rPr>
          <w:rFonts w:ascii="Times New Roman" w:hAnsi="Times New Roman" w:cs="Times New Roman"/>
        </w:rPr>
        <w:t>Management</w:t>
      </w:r>
      <w:r w:rsidR="00347E4B" w:rsidRPr="00786DDC">
        <w:rPr>
          <w:rFonts w:ascii="Times New Roman" w:hAnsi="Times New Roman" w:cs="Times New Roman"/>
        </w:rPr>
        <w:t>.</w:t>
      </w:r>
      <w:r w:rsidR="00531EEB" w:rsidRPr="00786DDC">
        <w:rPr>
          <w:rFonts w:ascii="Times New Roman" w:hAnsi="Times New Roman" w:cs="Times New Roman"/>
        </w:rPr>
        <w:t xml:space="preserve"> </w:t>
      </w:r>
      <w:r w:rsidR="00347E4B" w:rsidRPr="00786DDC">
        <w:rPr>
          <w:rFonts w:ascii="Times New Roman" w:hAnsi="Times New Roman" w:cs="Times New Roman"/>
        </w:rPr>
        <w:t xml:space="preserve"> The purpose is</w:t>
      </w:r>
      <w:r w:rsidRPr="00786DDC">
        <w:rPr>
          <w:rFonts w:ascii="Times New Roman" w:hAnsi="Times New Roman" w:cs="Times New Roman"/>
        </w:rPr>
        <w:t xml:space="preserve"> </w:t>
      </w:r>
      <w:r w:rsidR="00485827" w:rsidRPr="00786DDC">
        <w:rPr>
          <w:rFonts w:ascii="Times New Roman" w:hAnsi="Times New Roman" w:cs="Times New Roman"/>
        </w:rPr>
        <w:t>to</w:t>
      </w:r>
      <w:r w:rsidR="00F10D3B" w:rsidRPr="00786DDC">
        <w:rPr>
          <w:rFonts w:ascii="Times New Roman" w:hAnsi="Times New Roman" w:cs="Times New Roman"/>
        </w:rPr>
        <w:t xml:space="preserve"> assess</w:t>
      </w:r>
      <w:r w:rsidRPr="00786DDC">
        <w:rPr>
          <w:rFonts w:ascii="Times New Roman" w:hAnsi="Times New Roman" w:cs="Times New Roman"/>
        </w:rPr>
        <w:t xml:space="preserve"> the reasonableness of assumptions used in the preparation</w:t>
      </w:r>
      <w:r w:rsidR="00531EEB" w:rsidRPr="00786DDC">
        <w:rPr>
          <w:rFonts w:ascii="Times New Roman" w:hAnsi="Times New Roman" w:cs="Times New Roman"/>
        </w:rPr>
        <w:t xml:space="preserve"> and feasibility</w:t>
      </w:r>
      <w:r w:rsidRPr="00786DDC">
        <w:rPr>
          <w:rFonts w:ascii="Times New Roman" w:hAnsi="Times New Roman" w:cs="Times New Roman"/>
        </w:rPr>
        <w:t xml:space="preserve"> of the projections with regards to</w:t>
      </w:r>
      <w:r w:rsidR="000412A0" w:rsidRPr="00786DDC">
        <w:rPr>
          <w:rFonts w:ascii="Times New Roman" w:hAnsi="Times New Roman" w:cs="Times New Roman"/>
        </w:rPr>
        <w:t xml:space="preserve"> </w:t>
      </w:r>
      <w:r w:rsidR="00AD2C33" w:rsidRPr="00786DDC">
        <w:rPr>
          <w:rFonts w:ascii="Times New Roman" w:hAnsi="Times New Roman" w:cs="Times New Roman"/>
        </w:rPr>
        <w:t xml:space="preserve">the </w:t>
      </w:r>
      <w:r w:rsidR="002208A2" w:rsidRPr="00786DDC">
        <w:rPr>
          <w:rFonts w:ascii="Times New Roman" w:hAnsi="Times New Roman" w:cs="Times New Roman"/>
        </w:rPr>
        <w:t xml:space="preserve">renovation and expansion of the ED </w:t>
      </w:r>
      <w:r w:rsidR="00AD2C33" w:rsidRPr="00786DDC">
        <w:rPr>
          <w:rFonts w:ascii="Times New Roman" w:hAnsi="Times New Roman" w:cs="Times New Roman"/>
        </w:rPr>
        <w:t xml:space="preserve">at </w:t>
      </w:r>
      <w:r w:rsidR="003375F8" w:rsidRPr="00786DDC">
        <w:rPr>
          <w:rFonts w:ascii="Times New Roman" w:hAnsi="Times New Roman" w:cs="Times New Roman"/>
        </w:rPr>
        <w:t>BID Plymouth</w:t>
      </w:r>
      <w:r w:rsidR="00F83CB2" w:rsidRPr="00786DDC">
        <w:rPr>
          <w:rFonts w:ascii="Times New Roman" w:hAnsi="Times New Roman" w:cs="Times New Roman"/>
        </w:rPr>
        <w:t xml:space="preserve">. </w:t>
      </w:r>
    </w:p>
    <w:p w14:paraId="4FC92BD4" w14:textId="77777777" w:rsidR="00414C8B" w:rsidRPr="00786DDC" w:rsidRDefault="00414C8B" w:rsidP="004F5964">
      <w:pPr>
        <w:spacing w:after="0" w:line="240" w:lineRule="auto"/>
        <w:ind w:left="360"/>
        <w:jc w:val="both"/>
        <w:rPr>
          <w:rFonts w:ascii="Times New Roman" w:hAnsi="Times New Roman" w:cs="Times New Roman"/>
        </w:rPr>
      </w:pPr>
    </w:p>
    <w:p w14:paraId="73A331A3" w14:textId="5F2A2D8C" w:rsidR="00A0636A" w:rsidRPr="00786DDC" w:rsidRDefault="008E0D15" w:rsidP="004F5964">
      <w:pPr>
        <w:spacing w:after="0" w:line="240" w:lineRule="auto"/>
        <w:ind w:left="360"/>
        <w:jc w:val="both"/>
        <w:rPr>
          <w:rFonts w:ascii="Times New Roman" w:hAnsi="Times New Roman" w:cs="Times New Roman"/>
        </w:rPr>
      </w:pPr>
      <w:r w:rsidRPr="00786DDC">
        <w:rPr>
          <w:rFonts w:ascii="Times New Roman" w:hAnsi="Times New Roman" w:cs="Times New Roman"/>
        </w:rPr>
        <w:t xml:space="preserve">The renovation and expansion of the ED </w:t>
      </w:r>
      <w:r w:rsidR="00A94257" w:rsidRPr="00786DDC">
        <w:rPr>
          <w:rFonts w:ascii="Times New Roman" w:hAnsi="Times New Roman" w:cs="Times New Roman"/>
        </w:rPr>
        <w:t>is projected to have positive overall cash flows</w:t>
      </w:r>
      <w:r w:rsidR="0061337E" w:rsidRPr="00786DDC">
        <w:rPr>
          <w:rFonts w:ascii="Times New Roman" w:hAnsi="Times New Roman" w:cs="Times New Roman"/>
        </w:rPr>
        <w:t xml:space="preserve"> (see section V of this report)</w:t>
      </w:r>
      <w:r w:rsidR="00A94257" w:rsidRPr="00786DDC">
        <w:rPr>
          <w:rFonts w:ascii="Times New Roman" w:hAnsi="Times New Roman" w:cs="Times New Roman"/>
        </w:rPr>
        <w:t xml:space="preserve">. </w:t>
      </w:r>
      <w:r w:rsidR="00347E4B" w:rsidRPr="00786DDC">
        <w:rPr>
          <w:rFonts w:ascii="Times New Roman" w:hAnsi="Times New Roman" w:cs="Times New Roman"/>
        </w:rPr>
        <w:t>W</w:t>
      </w:r>
      <w:r w:rsidR="0054233A" w:rsidRPr="00786DDC">
        <w:rPr>
          <w:rFonts w:ascii="Times New Roman" w:hAnsi="Times New Roman" w:cs="Times New Roman"/>
        </w:rPr>
        <w:t>e determined that the projections were not likely to resul</w:t>
      </w:r>
      <w:r w:rsidR="0054233A" w:rsidRPr="00143A48">
        <w:rPr>
          <w:rFonts w:ascii="Times New Roman" w:hAnsi="Times New Roman" w:cs="Times New Roman"/>
        </w:rPr>
        <w:t xml:space="preserve">t in a scenario where there are insufficient funds available for the ongoing operating costs required </w:t>
      </w:r>
      <w:r w:rsidR="004E436D">
        <w:rPr>
          <w:rFonts w:ascii="Times New Roman" w:hAnsi="Times New Roman" w:cs="Times New Roman"/>
        </w:rPr>
        <w:t>for the renovation and expansion of the ED</w:t>
      </w:r>
      <w:r w:rsidR="0054233A" w:rsidRPr="00143A48">
        <w:rPr>
          <w:rFonts w:ascii="Times New Roman" w:hAnsi="Times New Roman" w:cs="Times New Roman"/>
        </w:rPr>
        <w:t xml:space="preserve">.  </w:t>
      </w:r>
      <w:r w:rsidR="00F83CB2" w:rsidRPr="00143A48">
        <w:rPr>
          <w:rFonts w:ascii="Times New Roman" w:hAnsi="Times New Roman" w:cs="Times New Roman"/>
        </w:rPr>
        <w:t>I</w:t>
      </w:r>
      <w:r w:rsidR="0054233A" w:rsidRPr="00143A48">
        <w:rPr>
          <w:rFonts w:ascii="Times New Roman" w:hAnsi="Times New Roman" w:cs="Times New Roman"/>
        </w:rPr>
        <w:t xml:space="preserve">t is not anticipated that </w:t>
      </w:r>
      <w:r w:rsidR="00CF4328" w:rsidRPr="00143A48">
        <w:rPr>
          <w:rFonts w:ascii="Times New Roman" w:hAnsi="Times New Roman" w:cs="Times New Roman"/>
        </w:rPr>
        <w:t>the Applicant</w:t>
      </w:r>
      <w:r w:rsidR="004F5FB2" w:rsidRPr="00143A48">
        <w:rPr>
          <w:rFonts w:ascii="Times New Roman" w:hAnsi="Times New Roman" w:cs="Times New Roman"/>
        </w:rPr>
        <w:t xml:space="preserve"> </w:t>
      </w:r>
      <w:r w:rsidR="0054233A" w:rsidRPr="00143A48">
        <w:rPr>
          <w:rFonts w:ascii="Times New Roman" w:hAnsi="Times New Roman" w:cs="Times New Roman"/>
        </w:rPr>
        <w:t>will require any</w:t>
      </w:r>
      <w:r w:rsidR="002F3120" w:rsidRPr="00143A48">
        <w:rPr>
          <w:rFonts w:ascii="Times New Roman" w:hAnsi="Times New Roman" w:cs="Times New Roman"/>
        </w:rPr>
        <w:t xml:space="preserve"> </w:t>
      </w:r>
      <w:r w:rsidR="0054233A" w:rsidRPr="00143A48">
        <w:rPr>
          <w:rFonts w:ascii="Times New Roman" w:hAnsi="Times New Roman" w:cs="Times New Roman"/>
        </w:rPr>
        <w:t xml:space="preserve">financing associated with this </w:t>
      </w:r>
      <w:r w:rsidR="00A60B6D" w:rsidRPr="00143A48">
        <w:rPr>
          <w:rFonts w:ascii="Times New Roman" w:hAnsi="Times New Roman" w:cs="Times New Roman"/>
        </w:rPr>
        <w:t>P</w:t>
      </w:r>
      <w:r w:rsidR="00F83CB2" w:rsidRPr="00143A48">
        <w:rPr>
          <w:rFonts w:ascii="Times New Roman" w:hAnsi="Times New Roman" w:cs="Times New Roman"/>
        </w:rPr>
        <w:t>roject</w:t>
      </w:r>
      <w:r w:rsidR="0054233A" w:rsidRPr="00143A48">
        <w:rPr>
          <w:rFonts w:ascii="Times New Roman" w:hAnsi="Times New Roman" w:cs="Times New Roman"/>
        </w:rPr>
        <w:t xml:space="preserve">. </w:t>
      </w:r>
      <w:r w:rsidR="00347E4B" w:rsidRPr="00143A48">
        <w:rPr>
          <w:rFonts w:ascii="Times New Roman" w:hAnsi="Times New Roman" w:cs="Times New Roman"/>
        </w:rPr>
        <w:t>I</w:t>
      </w:r>
      <w:r w:rsidR="0054233A" w:rsidRPr="00143A48">
        <w:rPr>
          <w:rFonts w:ascii="Times New Roman" w:hAnsi="Times New Roman" w:cs="Times New Roman"/>
        </w:rPr>
        <w:t>t</w:t>
      </w:r>
      <w:r w:rsidR="00531EEB" w:rsidRPr="00143A48">
        <w:rPr>
          <w:rFonts w:ascii="Times New Roman" w:hAnsi="Times New Roman" w:cs="Times New Roman"/>
        </w:rPr>
        <w:t xml:space="preserve"> is</w:t>
      </w:r>
      <w:r w:rsidR="0054233A" w:rsidRPr="00143A48">
        <w:rPr>
          <w:rFonts w:ascii="Times New Roman" w:hAnsi="Times New Roman" w:cs="Times New Roman"/>
        </w:rPr>
        <w:t xml:space="preserve"> our</w:t>
      </w:r>
      <w:r w:rsidR="0054233A" w:rsidRPr="00786DDC">
        <w:rPr>
          <w:rFonts w:ascii="Times New Roman" w:hAnsi="Times New Roman" w:cs="Times New Roman"/>
        </w:rPr>
        <w:t xml:space="preserve"> </w:t>
      </w:r>
      <w:r w:rsidR="00F10D3B" w:rsidRPr="00786DDC">
        <w:rPr>
          <w:rFonts w:ascii="Times New Roman" w:hAnsi="Times New Roman" w:cs="Times New Roman"/>
        </w:rPr>
        <w:t>conclusion</w:t>
      </w:r>
      <w:r w:rsidR="0054233A" w:rsidRPr="00786DDC">
        <w:rPr>
          <w:rFonts w:ascii="Times New Roman" w:hAnsi="Times New Roman" w:cs="Times New Roman"/>
        </w:rPr>
        <w:t xml:space="preserve"> that the projections are financially feasible </w:t>
      </w:r>
      <w:r w:rsidR="00F10D3B" w:rsidRPr="00786DDC">
        <w:rPr>
          <w:rFonts w:ascii="Times New Roman" w:hAnsi="Times New Roman" w:cs="Times New Roman"/>
        </w:rPr>
        <w:t>and within the financial capability of</w:t>
      </w:r>
      <w:r w:rsidR="0054233A" w:rsidRPr="00786DDC">
        <w:rPr>
          <w:rFonts w:ascii="Times New Roman" w:hAnsi="Times New Roman" w:cs="Times New Roman"/>
        </w:rPr>
        <w:t xml:space="preserve"> </w:t>
      </w:r>
      <w:r w:rsidR="000412A0" w:rsidRPr="00786DDC">
        <w:rPr>
          <w:rFonts w:ascii="Times New Roman" w:hAnsi="Times New Roman" w:cs="Times New Roman"/>
        </w:rPr>
        <w:t xml:space="preserve">the </w:t>
      </w:r>
      <w:r w:rsidR="007B2914" w:rsidRPr="00786DDC">
        <w:rPr>
          <w:rFonts w:ascii="Times New Roman" w:hAnsi="Times New Roman" w:cs="Times New Roman"/>
        </w:rPr>
        <w:t>Applicant</w:t>
      </w:r>
      <w:r w:rsidR="00CF4328" w:rsidRPr="00786DDC">
        <w:rPr>
          <w:rFonts w:ascii="Times New Roman" w:hAnsi="Times New Roman" w:cs="Times New Roman"/>
        </w:rPr>
        <w:t xml:space="preserve"> </w:t>
      </w:r>
      <w:r w:rsidR="0054233A" w:rsidRPr="00786DDC">
        <w:rPr>
          <w:rFonts w:ascii="Times New Roman" w:hAnsi="Times New Roman" w:cs="Times New Roman"/>
        </w:rPr>
        <w:t>as detailed below.</w:t>
      </w:r>
    </w:p>
    <w:p w14:paraId="1A498301" w14:textId="77777777" w:rsidR="00A864D9" w:rsidRPr="00786DDC" w:rsidRDefault="00A864D9" w:rsidP="00822807">
      <w:pPr>
        <w:spacing w:after="0" w:line="240" w:lineRule="auto"/>
        <w:jc w:val="both"/>
        <w:rPr>
          <w:rFonts w:ascii="Times New Roman" w:hAnsi="Times New Roman" w:cs="Times New Roman"/>
        </w:rPr>
      </w:pPr>
    </w:p>
    <w:p w14:paraId="5C3A60B8" w14:textId="50A4875A" w:rsidR="00EC7ADE" w:rsidRPr="00786DDC" w:rsidRDefault="00EC7ADE"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786DDC">
        <w:rPr>
          <w:rStyle w:val="SubtleEmphasis"/>
          <w:rFonts w:ascii="Times New Roman" w:hAnsi="Times New Roman" w:cs="Times New Roman"/>
          <w:b/>
          <w:i w:val="0"/>
          <w:iCs w:val="0"/>
          <w:color w:val="auto"/>
          <w:sz w:val="22"/>
          <w:szCs w:val="22"/>
          <w:u w:val="single"/>
        </w:rPr>
        <w:t>Relevant Background Information</w:t>
      </w:r>
    </w:p>
    <w:p w14:paraId="469D57B2" w14:textId="77777777" w:rsidR="00EC7ADE" w:rsidRPr="00E05FDD" w:rsidRDefault="00EC7ADE" w:rsidP="00EC7ADE">
      <w:pPr>
        <w:spacing w:after="0" w:line="240" w:lineRule="auto"/>
        <w:rPr>
          <w:rFonts w:ascii="Times New Roman" w:hAnsi="Times New Roman" w:cs="Times New Roman"/>
        </w:rPr>
      </w:pPr>
    </w:p>
    <w:p w14:paraId="6995B877" w14:textId="05B8610B" w:rsidR="00C710C3" w:rsidRPr="00FF336B" w:rsidRDefault="00EC7ADE" w:rsidP="00C710C3">
      <w:pPr>
        <w:spacing w:after="0" w:line="240" w:lineRule="auto"/>
        <w:ind w:left="360"/>
        <w:jc w:val="both"/>
        <w:rPr>
          <w:rFonts w:ascii="Times New Roman" w:hAnsi="Times New Roman" w:cs="Times New Roman"/>
        </w:rPr>
      </w:pPr>
      <w:r w:rsidRPr="00E05FDD">
        <w:rPr>
          <w:rFonts w:ascii="Times New Roman" w:hAnsi="Times New Roman" w:cs="Times New Roman"/>
        </w:rPr>
        <w:t>Refer to Factor 1</w:t>
      </w:r>
      <w:r w:rsidR="00F10D3B" w:rsidRPr="00E05FDD">
        <w:rPr>
          <w:rFonts w:ascii="Times New Roman" w:hAnsi="Times New Roman" w:cs="Times New Roman"/>
        </w:rPr>
        <w:t xml:space="preserve"> of the DON application</w:t>
      </w:r>
      <w:r w:rsidRPr="00E05FDD">
        <w:rPr>
          <w:rFonts w:ascii="Times New Roman" w:hAnsi="Times New Roman" w:cs="Times New Roman"/>
        </w:rPr>
        <w:t xml:space="preserve"> for </w:t>
      </w:r>
      <w:r w:rsidR="00415AC8" w:rsidRPr="00E05FDD">
        <w:rPr>
          <w:rFonts w:ascii="Times New Roman" w:hAnsi="Times New Roman" w:cs="Times New Roman"/>
        </w:rPr>
        <w:t xml:space="preserve">a </w:t>
      </w:r>
      <w:r w:rsidRPr="00E05FDD">
        <w:rPr>
          <w:rFonts w:ascii="Times New Roman" w:hAnsi="Times New Roman" w:cs="Times New Roman"/>
        </w:rPr>
        <w:t>description of the scope of the</w:t>
      </w:r>
      <w:r w:rsidR="000B3094" w:rsidRPr="00E05FDD">
        <w:rPr>
          <w:rFonts w:ascii="Times New Roman" w:hAnsi="Times New Roman" w:cs="Times New Roman"/>
        </w:rPr>
        <w:t xml:space="preserve"> </w:t>
      </w:r>
      <w:r w:rsidR="007B2914" w:rsidRPr="00E05FDD">
        <w:rPr>
          <w:rFonts w:ascii="Times New Roman" w:hAnsi="Times New Roman" w:cs="Times New Roman"/>
        </w:rPr>
        <w:t>A</w:t>
      </w:r>
      <w:r w:rsidR="000B3094" w:rsidRPr="00E05FDD">
        <w:rPr>
          <w:rFonts w:ascii="Times New Roman" w:hAnsi="Times New Roman" w:cs="Times New Roman"/>
        </w:rPr>
        <w:t>pplicant</w:t>
      </w:r>
      <w:r w:rsidR="001411AC" w:rsidRPr="00E05FDD">
        <w:rPr>
          <w:rFonts w:ascii="Times New Roman" w:hAnsi="Times New Roman" w:cs="Times New Roman"/>
        </w:rPr>
        <w:t>,</w:t>
      </w:r>
      <w:r w:rsidR="000B3094" w:rsidRPr="00E05FDD">
        <w:rPr>
          <w:rFonts w:ascii="Times New Roman" w:hAnsi="Times New Roman" w:cs="Times New Roman"/>
        </w:rPr>
        <w:t xml:space="preserve"> as well as the</w:t>
      </w:r>
      <w:r w:rsidRPr="00E05FDD">
        <w:rPr>
          <w:rFonts w:ascii="Times New Roman" w:hAnsi="Times New Roman" w:cs="Times New Roman"/>
        </w:rPr>
        <w:t xml:space="preserve"> overall description</w:t>
      </w:r>
      <w:r w:rsidR="000B3094" w:rsidRPr="00E05FDD">
        <w:rPr>
          <w:rFonts w:ascii="Times New Roman" w:hAnsi="Times New Roman" w:cs="Times New Roman"/>
        </w:rPr>
        <w:t xml:space="preserve"> and rationale</w:t>
      </w:r>
      <w:r w:rsidRPr="00E05FDD">
        <w:rPr>
          <w:rFonts w:ascii="Times New Roman" w:hAnsi="Times New Roman" w:cs="Times New Roman"/>
        </w:rPr>
        <w:t xml:space="preserve"> </w:t>
      </w:r>
      <w:r w:rsidR="00C710C3">
        <w:rPr>
          <w:rFonts w:ascii="Times New Roman" w:hAnsi="Times New Roman" w:cs="Times New Roman"/>
        </w:rPr>
        <w:t>for</w:t>
      </w:r>
      <w:r w:rsidR="00CF31F3" w:rsidRPr="00E05FDD">
        <w:rPr>
          <w:rFonts w:ascii="Times New Roman" w:hAnsi="Times New Roman" w:cs="Times New Roman"/>
        </w:rPr>
        <w:t xml:space="preserve"> </w:t>
      </w:r>
      <w:r w:rsidR="007720ED" w:rsidRPr="002B3DD2">
        <w:rPr>
          <w:rFonts w:ascii="Times New Roman" w:hAnsi="Times New Roman" w:cs="Times New Roman"/>
        </w:rPr>
        <w:t>the</w:t>
      </w:r>
      <w:r w:rsidR="007720ED">
        <w:rPr>
          <w:rFonts w:ascii="Times New Roman" w:hAnsi="Times New Roman" w:cs="Times New Roman"/>
        </w:rPr>
        <w:t xml:space="preserve"> renovation and expansion of the ED </w:t>
      </w:r>
      <w:r w:rsidR="00C710C3" w:rsidRPr="00FF336B">
        <w:rPr>
          <w:rFonts w:ascii="Times New Roman" w:hAnsi="Times New Roman" w:cs="Times New Roman"/>
        </w:rPr>
        <w:t xml:space="preserve">at </w:t>
      </w:r>
      <w:r w:rsidR="00C710C3">
        <w:rPr>
          <w:rFonts w:ascii="Times New Roman" w:hAnsi="Times New Roman" w:cs="Times New Roman"/>
        </w:rPr>
        <w:t>BID Plymouth</w:t>
      </w:r>
      <w:r w:rsidR="00C710C3" w:rsidRPr="00FF336B">
        <w:rPr>
          <w:rFonts w:ascii="Times New Roman" w:hAnsi="Times New Roman" w:cs="Times New Roman"/>
        </w:rPr>
        <w:t>.</w:t>
      </w:r>
    </w:p>
    <w:p w14:paraId="3F298AF0" w14:textId="36B53301" w:rsidR="003F7B79" w:rsidRPr="00E05FDD" w:rsidRDefault="003F7B79" w:rsidP="004F5964">
      <w:pPr>
        <w:spacing w:after="0" w:line="240" w:lineRule="auto"/>
        <w:ind w:left="360"/>
        <w:jc w:val="both"/>
        <w:rPr>
          <w:rFonts w:ascii="Times New Roman" w:hAnsi="Times New Roman" w:cs="Times New Roman"/>
          <w:color w:val="FF0000"/>
        </w:rPr>
      </w:pPr>
    </w:p>
    <w:p w14:paraId="0338E96D" w14:textId="22B93926" w:rsidR="00822807" w:rsidRDefault="00822807" w:rsidP="00414C8B">
      <w:pPr>
        <w:spacing w:after="0" w:line="240" w:lineRule="auto"/>
        <w:jc w:val="both"/>
        <w:rPr>
          <w:rFonts w:ascii="Times New Roman" w:hAnsi="Times New Roman" w:cs="Times New Roman"/>
        </w:rPr>
      </w:pPr>
    </w:p>
    <w:p w14:paraId="73FEA2CF" w14:textId="77777777" w:rsidR="00B731F7" w:rsidRDefault="00B731F7" w:rsidP="002F3120">
      <w:pPr>
        <w:spacing w:after="0" w:line="240" w:lineRule="auto"/>
        <w:jc w:val="center"/>
        <w:rPr>
          <w:rFonts w:ascii="Times New Roman" w:hAnsi="Times New Roman" w:cs="Times New Roman"/>
        </w:rPr>
      </w:pPr>
    </w:p>
    <w:p w14:paraId="6FD575F4" w14:textId="77777777" w:rsidR="00B731F7" w:rsidRDefault="00B731F7" w:rsidP="002F3120">
      <w:pPr>
        <w:spacing w:after="0" w:line="240" w:lineRule="auto"/>
        <w:jc w:val="center"/>
        <w:rPr>
          <w:rFonts w:ascii="Times New Roman" w:hAnsi="Times New Roman" w:cs="Times New Roman"/>
        </w:rPr>
      </w:pPr>
    </w:p>
    <w:p w14:paraId="42449855" w14:textId="77777777" w:rsidR="00992A14" w:rsidRDefault="00992A14" w:rsidP="002F3120">
      <w:pPr>
        <w:spacing w:after="0" w:line="240" w:lineRule="auto"/>
        <w:jc w:val="center"/>
        <w:rPr>
          <w:rFonts w:ascii="Times New Roman" w:hAnsi="Times New Roman" w:cs="Times New Roman"/>
        </w:rPr>
      </w:pPr>
    </w:p>
    <w:p w14:paraId="04644CC8" w14:textId="77777777" w:rsidR="007720ED" w:rsidRDefault="007720ED" w:rsidP="002F3120">
      <w:pPr>
        <w:spacing w:after="0" w:line="240" w:lineRule="auto"/>
        <w:jc w:val="center"/>
        <w:rPr>
          <w:rFonts w:ascii="Times New Roman" w:hAnsi="Times New Roman" w:cs="Times New Roman"/>
        </w:rPr>
      </w:pPr>
    </w:p>
    <w:p w14:paraId="7F66AF82" w14:textId="77777777" w:rsidR="007720ED" w:rsidRDefault="007720ED" w:rsidP="002F3120">
      <w:pPr>
        <w:spacing w:after="0" w:line="240" w:lineRule="auto"/>
        <w:jc w:val="center"/>
        <w:rPr>
          <w:rFonts w:ascii="Times New Roman" w:hAnsi="Times New Roman" w:cs="Times New Roman"/>
        </w:rPr>
      </w:pPr>
    </w:p>
    <w:p w14:paraId="5A017E0D" w14:textId="77777777" w:rsidR="00B731F7" w:rsidRDefault="00B731F7" w:rsidP="002F3120">
      <w:pPr>
        <w:spacing w:after="0" w:line="240" w:lineRule="auto"/>
        <w:jc w:val="center"/>
        <w:rPr>
          <w:rFonts w:ascii="Times New Roman" w:hAnsi="Times New Roman" w:cs="Times New Roman"/>
        </w:rPr>
      </w:pPr>
    </w:p>
    <w:p w14:paraId="683780D3" w14:textId="26B71DDD" w:rsidR="00A864D9" w:rsidRPr="00E05FDD" w:rsidRDefault="00A864D9" w:rsidP="002F3120">
      <w:pPr>
        <w:spacing w:after="0" w:line="240" w:lineRule="auto"/>
        <w:jc w:val="center"/>
        <w:rPr>
          <w:rFonts w:ascii="Times New Roman" w:hAnsi="Times New Roman" w:cs="Times New Roman"/>
        </w:rPr>
        <w:sectPr w:rsidR="00A864D9" w:rsidRPr="00E05FDD" w:rsidSect="00CB5EA8">
          <w:headerReference w:type="default" r:id="rId9"/>
          <w:footerReference w:type="default" r:id="rId10"/>
          <w:pgSz w:w="12240" w:h="15840" w:code="1"/>
          <w:pgMar w:top="2880" w:right="720" w:bottom="990" w:left="965" w:header="0" w:footer="107" w:gutter="0"/>
          <w:cols w:space="720"/>
          <w:docGrid w:linePitch="360"/>
        </w:sectPr>
      </w:pPr>
      <w:r w:rsidRPr="00E05FDD">
        <w:rPr>
          <w:rFonts w:ascii="Times New Roman" w:hAnsi="Times New Roman" w:cs="Times New Roman"/>
        </w:rPr>
        <w:t>-1-</w:t>
      </w:r>
    </w:p>
    <w:p w14:paraId="2801C476" w14:textId="77777777" w:rsidR="007B62F8" w:rsidRPr="00A60B6D" w:rsidRDefault="007B62F8" w:rsidP="00F02FDA">
      <w:pPr>
        <w:spacing w:after="0" w:line="180" w:lineRule="auto"/>
        <w:rPr>
          <w:rFonts w:ascii="Times New Roman" w:hAnsi="Times New Roman" w:cs="Times New Roman"/>
        </w:rPr>
      </w:pPr>
    </w:p>
    <w:p w14:paraId="66DA9AC3" w14:textId="77777777" w:rsidR="00CD664D" w:rsidRPr="00A60B6D" w:rsidRDefault="00CD664D" w:rsidP="00F02FDA">
      <w:pPr>
        <w:spacing w:after="0" w:line="180" w:lineRule="auto"/>
        <w:rPr>
          <w:rFonts w:ascii="Times New Roman" w:hAnsi="Times New Roman" w:cs="Times New Roman"/>
        </w:rPr>
      </w:pPr>
    </w:p>
    <w:p w14:paraId="4655F784" w14:textId="3EF69B9D" w:rsidR="005D2A57" w:rsidRPr="00786DDC" w:rsidRDefault="005D2A57"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786DDC">
        <w:rPr>
          <w:rStyle w:val="SubtleEmphasis"/>
          <w:rFonts w:ascii="Times New Roman" w:hAnsi="Times New Roman" w:cs="Times New Roman"/>
          <w:b/>
          <w:i w:val="0"/>
          <w:iCs w:val="0"/>
          <w:color w:val="auto"/>
          <w:sz w:val="22"/>
          <w:szCs w:val="22"/>
          <w:u w:val="single"/>
        </w:rPr>
        <w:t>Scope of Report</w:t>
      </w:r>
    </w:p>
    <w:p w14:paraId="1A90CA1F" w14:textId="77777777" w:rsidR="001A1D31" w:rsidRPr="00A60B6D" w:rsidRDefault="001A1D31" w:rsidP="00F02FDA">
      <w:pPr>
        <w:spacing w:after="0" w:line="180" w:lineRule="auto"/>
        <w:jc w:val="both"/>
        <w:rPr>
          <w:rFonts w:ascii="Times New Roman" w:hAnsi="Times New Roman" w:cs="Times New Roman"/>
        </w:rPr>
      </w:pPr>
    </w:p>
    <w:p w14:paraId="6B056748" w14:textId="554646A1" w:rsidR="005D2A57" w:rsidRPr="005D25CC" w:rsidRDefault="005D2A57" w:rsidP="00F02FDA">
      <w:pPr>
        <w:spacing w:after="0" w:line="240" w:lineRule="auto"/>
        <w:ind w:left="360"/>
        <w:jc w:val="both"/>
        <w:rPr>
          <w:rFonts w:ascii="Times New Roman" w:hAnsi="Times New Roman" w:cs="Times New Roman"/>
          <w:highlight w:val="yellow"/>
        </w:rPr>
      </w:pPr>
      <w:r w:rsidRPr="00A60B6D">
        <w:rPr>
          <w:rFonts w:ascii="Times New Roman" w:hAnsi="Times New Roman" w:cs="Times New Roman"/>
        </w:rPr>
        <w:t xml:space="preserve">The scope of this report is limited to an analysis of the five-year financial projections prepared by </w:t>
      </w:r>
      <w:r w:rsidR="00785290" w:rsidRPr="00A60B6D">
        <w:rPr>
          <w:rFonts w:ascii="Times New Roman" w:hAnsi="Times New Roman" w:cs="Times New Roman"/>
        </w:rPr>
        <w:t>Management</w:t>
      </w:r>
      <w:r w:rsidRPr="00A60B6D">
        <w:rPr>
          <w:rFonts w:ascii="Times New Roman" w:hAnsi="Times New Roman" w:cs="Times New Roman"/>
        </w:rPr>
        <w:t xml:space="preserve"> and the supporting documentation</w:t>
      </w:r>
      <w:r w:rsidR="00192115" w:rsidRPr="00A60B6D">
        <w:rPr>
          <w:rFonts w:ascii="Times New Roman" w:hAnsi="Times New Roman" w:cs="Times New Roman"/>
        </w:rPr>
        <w:t xml:space="preserve"> </w:t>
      </w:r>
      <w:proofErr w:type="gramStart"/>
      <w:r w:rsidR="00192115" w:rsidRPr="00A60B6D">
        <w:rPr>
          <w:rFonts w:ascii="Times New Roman" w:hAnsi="Times New Roman" w:cs="Times New Roman"/>
        </w:rPr>
        <w:t>in order</w:t>
      </w:r>
      <w:r w:rsidRPr="00A60B6D">
        <w:rPr>
          <w:rFonts w:ascii="Times New Roman" w:hAnsi="Times New Roman" w:cs="Times New Roman"/>
        </w:rPr>
        <w:t xml:space="preserve"> to</w:t>
      </w:r>
      <w:proofErr w:type="gramEnd"/>
      <w:r w:rsidRPr="00A60B6D">
        <w:rPr>
          <w:rFonts w:ascii="Times New Roman" w:hAnsi="Times New Roman" w:cs="Times New Roman"/>
        </w:rPr>
        <w:t xml:space="preserve"> </w:t>
      </w:r>
      <w:r w:rsidR="00B764B6" w:rsidRPr="00A60B6D">
        <w:rPr>
          <w:rFonts w:ascii="Times New Roman" w:hAnsi="Times New Roman" w:cs="Times New Roman"/>
        </w:rPr>
        <w:t>assess</w:t>
      </w:r>
      <w:r w:rsidRPr="00A60B6D">
        <w:rPr>
          <w:rFonts w:ascii="Times New Roman" w:hAnsi="Times New Roman" w:cs="Times New Roman"/>
        </w:rPr>
        <w:t xml:space="preserve"> the </w:t>
      </w:r>
      <w:r w:rsidRPr="00856C1B">
        <w:rPr>
          <w:rFonts w:ascii="Times New Roman" w:hAnsi="Times New Roman" w:cs="Times New Roman"/>
        </w:rPr>
        <w:t xml:space="preserve">reasonableness of assumptions used in the preparation and feasibility of the projections with regards to </w:t>
      </w:r>
      <w:r w:rsidR="000412A0" w:rsidRPr="00856C1B">
        <w:rPr>
          <w:rFonts w:ascii="Times New Roman" w:hAnsi="Times New Roman" w:cs="Times New Roman"/>
        </w:rPr>
        <w:t xml:space="preserve">the </w:t>
      </w:r>
      <w:r w:rsidR="00A60B6D" w:rsidRPr="00856C1B">
        <w:rPr>
          <w:rFonts w:ascii="Times New Roman" w:hAnsi="Times New Roman" w:cs="Times New Roman"/>
        </w:rPr>
        <w:t>P</w:t>
      </w:r>
      <w:r w:rsidR="000412A0" w:rsidRPr="00856C1B">
        <w:rPr>
          <w:rFonts w:ascii="Times New Roman" w:hAnsi="Times New Roman" w:cs="Times New Roman"/>
        </w:rPr>
        <w:t>roject</w:t>
      </w:r>
      <w:r w:rsidRPr="00856C1B">
        <w:rPr>
          <w:rFonts w:ascii="Times New Roman" w:hAnsi="Times New Roman" w:cs="Times New Roman"/>
        </w:rPr>
        <w:t xml:space="preserve">.  Our analysis of the </w:t>
      </w:r>
      <w:r w:rsidR="009D69E1" w:rsidRPr="00856C1B">
        <w:rPr>
          <w:rFonts w:ascii="Times New Roman" w:hAnsi="Times New Roman" w:cs="Times New Roman"/>
        </w:rPr>
        <w:t>p</w:t>
      </w:r>
      <w:r w:rsidRPr="00856C1B">
        <w:rPr>
          <w:rFonts w:ascii="Times New Roman" w:hAnsi="Times New Roman" w:cs="Times New Roman"/>
        </w:rPr>
        <w:t>rojections and conclusions contained within this report are based upon our detailed review of all relevant information (</w:t>
      </w:r>
      <w:r w:rsidR="00B376A5" w:rsidRPr="00856C1B">
        <w:rPr>
          <w:rFonts w:ascii="Times New Roman" w:hAnsi="Times New Roman" w:cs="Times New Roman"/>
        </w:rPr>
        <w:t>s</w:t>
      </w:r>
      <w:r w:rsidRPr="00856C1B">
        <w:rPr>
          <w:rFonts w:ascii="Times New Roman" w:hAnsi="Times New Roman" w:cs="Times New Roman"/>
        </w:rPr>
        <w:t xml:space="preserve">ee section </w:t>
      </w:r>
      <w:r w:rsidR="00B376A5" w:rsidRPr="00856C1B">
        <w:rPr>
          <w:rFonts w:ascii="Times New Roman" w:hAnsi="Times New Roman" w:cs="Times New Roman"/>
        </w:rPr>
        <w:t>IV</w:t>
      </w:r>
      <w:r w:rsidR="00F10D3B" w:rsidRPr="00856C1B">
        <w:rPr>
          <w:rFonts w:ascii="Times New Roman" w:hAnsi="Times New Roman" w:cs="Times New Roman"/>
        </w:rPr>
        <w:t xml:space="preserve"> of th</w:t>
      </w:r>
      <w:r w:rsidR="002C7CE4" w:rsidRPr="00856C1B">
        <w:rPr>
          <w:rFonts w:ascii="Times New Roman" w:hAnsi="Times New Roman" w:cs="Times New Roman"/>
        </w:rPr>
        <w:t>is</w:t>
      </w:r>
      <w:r w:rsidR="00F10D3B" w:rsidRPr="00856C1B">
        <w:rPr>
          <w:rFonts w:ascii="Times New Roman" w:hAnsi="Times New Roman" w:cs="Times New Roman"/>
        </w:rPr>
        <w:t xml:space="preserve"> report</w:t>
      </w:r>
      <w:r w:rsidRPr="00856C1B">
        <w:rPr>
          <w:rFonts w:ascii="Times New Roman" w:hAnsi="Times New Roman" w:cs="Times New Roman"/>
        </w:rPr>
        <w:t xml:space="preserve">). We gained an understanding </w:t>
      </w:r>
      <w:r w:rsidR="00D7214A" w:rsidRPr="00856C1B">
        <w:rPr>
          <w:rFonts w:ascii="Times New Roman" w:hAnsi="Times New Roman" w:cs="Times New Roman"/>
        </w:rPr>
        <w:t>through</w:t>
      </w:r>
      <w:r w:rsidRPr="00856C1B">
        <w:rPr>
          <w:rFonts w:ascii="Times New Roman" w:hAnsi="Times New Roman" w:cs="Times New Roman"/>
        </w:rPr>
        <w:t xml:space="preserve"> our review of the information provided by Management</w:t>
      </w:r>
      <w:r w:rsidR="002C7CE4" w:rsidRPr="00856C1B">
        <w:rPr>
          <w:rFonts w:ascii="Times New Roman" w:hAnsi="Times New Roman" w:cs="Times New Roman"/>
        </w:rPr>
        <w:t>,</w:t>
      </w:r>
      <w:r w:rsidR="00F10D3B" w:rsidRPr="00856C1B">
        <w:rPr>
          <w:rFonts w:ascii="Times New Roman" w:hAnsi="Times New Roman" w:cs="Times New Roman"/>
        </w:rPr>
        <w:t xml:space="preserve"> </w:t>
      </w:r>
      <w:r w:rsidRPr="00856C1B">
        <w:rPr>
          <w:rFonts w:ascii="Times New Roman" w:hAnsi="Times New Roman" w:cs="Times New Roman"/>
        </w:rPr>
        <w:t>a</w:t>
      </w:r>
      <w:r w:rsidR="00DF1A30" w:rsidRPr="00856C1B">
        <w:rPr>
          <w:rFonts w:ascii="Times New Roman" w:hAnsi="Times New Roman" w:cs="Times New Roman"/>
        </w:rPr>
        <w:t xml:space="preserve">s well as a review of </w:t>
      </w:r>
      <w:r w:rsidRPr="00856C1B">
        <w:rPr>
          <w:rFonts w:ascii="Times New Roman" w:hAnsi="Times New Roman" w:cs="Times New Roman"/>
        </w:rPr>
        <w:t>the DON application.</w:t>
      </w:r>
    </w:p>
    <w:p w14:paraId="49581750" w14:textId="77777777" w:rsidR="005D2A57" w:rsidRPr="005D25CC" w:rsidRDefault="005D2A57" w:rsidP="00B376A5">
      <w:pPr>
        <w:spacing w:after="0" w:line="240" w:lineRule="auto"/>
        <w:ind w:left="360"/>
        <w:rPr>
          <w:rFonts w:ascii="Times New Roman" w:hAnsi="Times New Roman" w:cs="Times New Roman"/>
          <w:highlight w:val="yellow"/>
        </w:rPr>
      </w:pPr>
    </w:p>
    <w:p w14:paraId="5383301A" w14:textId="5DAB76A8" w:rsidR="00F61A21" w:rsidRPr="00645AE3" w:rsidRDefault="00EC7ADE" w:rsidP="00B376A5">
      <w:pPr>
        <w:spacing w:after="0" w:line="240" w:lineRule="auto"/>
        <w:ind w:left="360"/>
        <w:jc w:val="both"/>
        <w:rPr>
          <w:rFonts w:ascii="Times New Roman" w:hAnsi="Times New Roman" w:cs="Times New Roman"/>
          <w:color w:val="538135" w:themeColor="accent6" w:themeShade="BF"/>
        </w:rPr>
      </w:pPr>
      <w:r w:rsidRPr="00645AE3">
        <w:rPr>
          <w:rFonts w:ascii="Times New Roman" w:hAnsi="Times New Roman" w:cs="Times New Roman"/>
        </w:rPr>
        <w:t xml:space="preserve">Reasonableness is defined within the context of this report as supportable and proper, given the underlying information.  Feasibility is defined </w:t>
      </w:r>
      <w:r w:rsidR="00192115" w:rsidRPr="00645AE3">
        <w:rPr>
          <w:rFonts w:ascii="Times New Roman" w:hAnsi="Times New Roman" w:cs="Times New Roman"/>
        </w:rPr>
        <w:t>as bas</w:t>
      </w:r>
      <w:r w:rsidR="00B954AE" w:rsidRPr="00645AE3">
        <w:rPr>
          <w:rFonts w:ascii="Times New Roman" w:hAnsi="Times New Roman" w:cs="Times New Roman"/>
        </w:rPr>
        <w:t>e</w:t>
      </w:r>
      <w:r w:rsidR="00192115" w:rsidRPr="00645AE3">
        <w:rPr>
          <w:rFonts w:ascii="Times New Roman" w:hAnsi="Times New Roman" w:cs="Times New Roman"/>
        </w:rPr>
        <w:t>d</w:t>
      </w:r>
      <w:r w:rsidR="00B954AE" w:rsidRPr="00645AE3">
        <w:rPr>
          <w:rFonts w:ascii="Times New Roman" w:hAnsi="Times New Roman" w:cs="Times New Roman"/>
        </w:rPr>
        <w:t xml:space="preserve"> </w:t>
      </w:r>
      <w:r w:rsidRPr="00645AE3">
        <w:rPr>
          <w:rFonts w:ascii="Times New Roman" w:hAnsi="Times New Roman" w:cs="Times New Roman"/>
        </w:rPr>
        <w:t>on the assumptions used</w:t>
      </w:r>
      <w:r w:rsidR="00145E6B" w:rsidRPr="00645AE3">
        <w:rPr>
          <w:rFonts w:ascii="Times New Roman" w:hAnsi="Times New Roman" w:cs="Times New Roman"/>
        </w:rPr>
        <w:t>,</w:t>
      </w:r>
      <w:r w:rsidRPr="00645AE3">
        <w:rPr>
          <w:rFonts w:ascii="Times New Roman" w:hAnsi="Times New Roman" w:cs="Times New Roman"/>
        </w:rPr>
        <w:t xml:space="preserve"> the plan is not likely to result in insufficient funds available for capital and ongoing operating costs necessary to support the proposed </w:t>
      </w:r>
      <w:r w:rsidR="00726E44">
        <w:rPr>
          <w:rFonts w:ascii="Times New Roman" w:hAnsi="Times New Roman" w:cs="Times New Roman"/>
        </w:rPr>
        <w:t>p</w:t>
      </w:r>
      <w:r w:rsidRPr="00645AE3">
        <w:rPr>
          <w:rFonts w:ascii="Times New Roman" w:hAnsi="Times New Roman" w:cs="Times New Roman"/>
        </w:rPr>
        <w:t>roject without negative impacts or consequences to</w:t>
      </w:r>
      <w:r w:rsidR="00FE1F89" w:rsidRPr="00645AE3">
        <w:rPr>
          <w:rFonts w:ascii="Times New Roman" w:hAnsi="Times New Roman" w:cs="Times New Roman"/>
        </w:rPr>
        <w:t xml:space="preserve"> </w:t>
      </w:r>
      <w:r w:rsidR="003F7B79" w:rsidRPr="00645AE3">
        <w:rPr>
          <w:rFonts w:ascii="Times New Roman" w:hAnsi="Times New Roman" w:cs="Times New Roman"/>
        </w:rPr>
        <w:t>the Applicant</w:t>
      </w:r>
      <w:r w:rsidR="00740A85" w:rsidRPr="00645AE3">
        <w:rPr>
          <w:rFonts w:ascii="Times New Roman" w:hAnsi="Times New Roman" w:cs="Times New Roman"/>
        </w:rPr>
        <w:t xml:space="preserve">’s existing patient panel. </w:t>
      </w:r>
    </w:p>
    <w:p w14:paraId="6AD93FB1" w14:textId="77777777" w:rsidR="00EC7ADE" w:rsidRPr="00645AE3" w:rsidRDefault="00EC7ADE" w:rsidP="00B376A5">
      <w:pPr>
        <w:spacing w:after="0" w:line="240" w:lineRule="auto"/>
        <w:ind w:left="360"/>
        <w:jc w:val="both"/>
        <w:rPr>
          <w:rFonts w:ascii="Times New Roman" w:hAnsi="Times New Roman" w:cs="Times New Roman"/>
        </w:rPr>
      </w:pPr>
    </w:p>
    <w:p w14:paraId="2B6D58DF" w14:textId="7BB91F10" w:rsidR="00EC7ADE" w:rsidRPr="00192E69" w:rsidRDefault="00EC7ADE" w:rsidP="00B376A5">
      <w:pPr>
        <w:spacing w:after="0" w:line="240" w:lineRule="auto"/>
        <w:ind w:left="360"/>
        <w:jc w:val="both"/>
        <w:rPr>
          <w:rFonts w:ascii="Times New Roman" w:hAnsi="Times New Roman" w:cs="Times New Roman"/>
        </w:rPr>
      </w:pPr>
      <w:r w:rsidRPr="00645AE3">
        <w:rPr>
          <w:rFonts w:ascii="Times New Roman" w:hAnsi="Times New Roman" w:cs="Times New Roman"/>
        </w:rPr>
        <w:t xml:space="preserve">This report is based upon historical and prospective financial information provided to us by Management.  </w:t>
      </w:r>
      <w:r w:rsidR="00485827" w:rsidRPr="00645AE3">
        <w:rPr>
          <w:rFonts w:ascii="Times New Roman" w:hAnsi="Times New Roman" w:cs="Times New Roman"/>
        </w:rPr>
        <w:t xml:space="preserve">If </w:t>
      </w:r>
      <w:r w:rsidRPr="00645AE3">
        <w:rPr>
          <w:rFonts w:ascii="Times New Roman" w:hAnsi="Times New Roman" w:cs="Times New Roman"/>
        </w:rPr>
        <w:t xml:space="preserve">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645AE3">
        <w:rPr>
          <w:rFonts w:ascii="Times New Roman" w:hAnsi="Times New Roman" w:cs="Times New Roman"/>
        </w:rPr>
        <w:t>Management</w:t>
      </w:r>
      <w:r w:rsidRPr="00645AE3">
        <w:rPr>
          <w:rFonts w:ascii="Times New Roman" w:hAnsi="Times New Roman" w:cs="Times New Roman"/>
        </w:rPr>
        <w:t xml:space="preserve"> because events and circumstances frequently do not occur as expected, and the achievement of the forecasted results </w:t>
      </w:r>
      <w:r w:rsidR="00B764B6" w:rsidRPr="00645AE3">
        <w:rPr>
          <w:rFonts w:ascii="Times New Roman" w:hAnsi="Times New Roman" w:cs="Times New Roman"/>
        </w:rPr>
        <w:t>is</w:t>
      </w:r>
      <w:r w:rsidRPr="00645AE3">
        <w:rPr>
          <w:rFonts w:ascii="Times New Roman" w:hAnsi="Times New Roman" w:cs="Times New Roman"/>
        </w:rPr>
        <w:t xml:space="preserve"> dependent on the actions, plans, and assumptions of </w:t>
      </w:r>
      <w:r w:rsidR="009D69E1" w:rsidRPr="00192E69">
        <w:rPr>
          <w:rFonts w:ascii="Times New Roman" w:hAnsi="Times New Roman" w:cs="Times New Roman"/>
        </w:rPr>
        <w:t>M</w:t>
      </w:r>
      <w:r w:rsidRPr="00192E69">
        <w:rPr>
          <w:rFonts w:ascii="Times New Roman" w:hAnsi="Times New Roman" w:cs="Times New Roman"/>
        </w:rPr>
        <w:t>anagement.  We reserve the right to update our analysis</w:t>
      </w:r>
      <w:r w:rsidR="00B764B6" w:rsidRPr="00192E69">
        <w:rPr>
          <w:rFonts w:ascii="Times New Roman" w:hAnsi="Times New Roman" w:cs="Times New Roman"/>
        </w:rPr>
        <w:t>,</w:t>
      </w:r>
      <w:r w:rsidRPr="00192E69">
        <w:rPr>
          <w:rFonts w:ascii="Times New Roman" w:hAnsi="Times New Roman" w:cs="Times New Roman"/>
        </w:rPr>
        <w:t xml:space="preserve"> </w:t>
      </w:r>
      <w:r w:rsidR="00485827" w:rsidRPr="00192E69">
        <w:rPr>
          <w:rFonts w:ascii="Times New Roman" w:hAnsi="Times New Roman" w:cs="Times New Roman"/>
        </w:rPr>
        <w:t>if</w:t>
      </w:r>
      <w:r w:rsidRPr="00192E69">
        <w:rPr>
          <w:rFonts w:ascii="Times New Roman" w:hAnsi="Times New Roman" w:cs="Times New Roman"/>
        </w:rPr>
        <w:t xml:space="preserve"> we are provided with additional information.</w:t>
      </w:r>
    </w:p>
    <w:p w14:paraId="1CF72853" w14:textId="566CFBE6" w:rsidR="00650F41" w:rsidRPr="00B731F7" w:rsidRDefault="00650F41" w:rsidP="00F02FDA">
      <w:pPr>
        <w:spacing w:after="0" w:line="180" w:lineRule="auto"/>
        <w:jc w:val="both"/>
        <w:rPr>
          <w:rFonts w:ascii="Times New Roman" w:hAnsi="Times New Roman" w:cs="Times New Roman"/>
          <w:b/>
          <w:u w:val="single"/>
        </w:rPr>
      </w:pPr>
    </w:p>
    <w:p w14:paraId="50D2AC4D" w14:textId="1564EFF7" w:rsidR="00650F41" w:rsidRPr="005750D6" w:rsidRDefault="00650F41"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Primary Sources of Information Utilized</w:t>
      </w:r>
    </w:p>
    <w:p w14:paraId="3D28EFFF" w14:textId="77777777" w:rsidR="00650F41" w:rsidRPr="005D25CC" w:rsidRDefault="00650F41" w:rsidP="00F02FDA">
      <w:pPr>
        <w:spacing w:after="0" w:line="180" w:lineRule="auto"/>
        <w:jc w:val="both"/>
        <w:rPr>
          <w:rFonts w:ascii="Times New Roman" w:hAnsi="Times New Roman" w:cs="Times New Roman"/>
          <w:highlight w:val="yellow"/>
        </w:rPr>
      </w:pPr>
    </w:p>
    <w:p w14:paraId="668BE44C" w14:textId="475FCBAE" w:rsidR="00650F41" w:rsidRPr="00E048A0" w:rsidRDefault="00650F41" w:rsidP="00F02FDA">
      <w:pPr>
        <w:widowControl w:val="0"/>
        <w:spacing w:after="0" w:line="240" w:lineRule="auto"/>
        <w:ind w:left="360"/>
        <w:jc w:val="both"/>
        <w:rPr>
          <w:rFonts w:ascii="Times New Roman" w:hAnsi="Times New Roman" w:cs="Times New Roman"/>
          <w:color w:val="FF0000"/>
        </w:rPr>
      </w:pPr>
      <w:r w:rsidRPr="00192E69">
        <w:rPr>
          <w:rFonts w:ascii="Times New Roman" w:hAnsi="Times New Roman" w:cs="Times New Roman"/>
        </w:rPr>
        <w:t xml:space="preserve">In formulating our opinions and conclusions contained in this report, we obtained and reviewed various documents </w:t>
      </w:r>
      <w:r w:rsidR="004B764F">
        <w:rPr>
          <w:rFonts w:ascii="Times New Roman" w:hAnsi="Times New Roman" w:cs="Times New Roman"/>
        </w:rPr>
        <w:t>supplied by</w:t>
      </w:r>
      <w:r w:rsidRPr="00192E69">
        <w:rPr>
          <w:rFonts w:ascii="Times New Roman" w:hAnsi="Times New Roman" w:cs="Times New Roman"/>
        </w:rPr>
        <w:t xml:space="preserve"> Management. The documents and information we </w:t>
      </w:r>
      <w:r w:rsidR="00150E95">
        <w:rPr>
          <w:rFonts w:ascii="Times New Roman" w:hAnsi="Times New Roman" w:cs="Times New Roman"/>
        </w:rPr>
        <w:t>reviewed</w:t>
      </w:r>
      <w:r w:rsidRPr="00192E69">
        <w:rPr>
          <w:rFonts w:ascii="Times New Roman" w:hAnsi="Times New Roman" w:cs="Times New Roman"/>
        </w:rPr>
        <w:t xml:space="preserve"> and relied on are noted below and/or </w:t>
      </w:r>
      <w:r w:rsidRPr="00E048A0">
        <w:rPr>
          <w:rFonts w:ascii="Times New Roman" w:hAnsi="Times New Roman" w:cs="Times New Roman"/>
        </w:rPr>
        <w:t>referenced in this report:</w:t>
      </w:r>
      <w:r w:rsidR="00126305" w:rsidRPr="00E048A0">
        <w:rPr>
          <w:rFonts w:ascii="Times New Roman" w:hAnsi="Times New Roman" w:cs="Times New Roman"/>
        </w:rPr>
        <w:t xml:space="preserve"> </w:t>
      </w:r>
    </w:p>
    <w:p w14:paraId="60854C86" w14:textId="77777777" w:rsidR="00FB38AE" w:rsidRPr="00E048A0" w:rsidRDefault="00FB38AE" w:rsidP="00FB38AE">
      <w:pPr>
        <w:pStyle w:val="ListParagraph"/>
        <w:widowControl w:val="0"/>
        <w:spacing w:after="0" w:line="240" w:lineRule="auto"/>
        <w:ind w:left="1080"/>
        <w:jc w:val="both"/>
        <w:rPr>
          <w:rFonts w:ascii="Times New Roman" w:hAnsi="Times New Roman" w:cs="Times New Roman"/>
        </w:rPr>
      </w:pPr>
      <w:bookmarkStart w:id="5" w:name="_Hlk93502841"/>
    </w:p>
    <w:p w14:paraId="01170E6A" w14:textId="5072D379" w:rsidR="00D12037" w:rsidRPr="00E048A0" w:rsidRDefault="00FB38AE" w:rsidP="00D54881">
      <w:pPr>
        <w:pStyle w:val="ListParagraph"/>
        <w:widowControl w:val="0"/>
        <w:numPr>
          <w:ilvl w:val="0"/>
          <w:numId w:val="7"/>
        </w:numPr>
        <w:spacing w:after="0" w:line="240" w:lineRule="auto"/>
        <w:jc w:val="both"/>
        <w:rPr>
          <w:rFonts w:ascii="Times New Roman" w:hAnsi="Times New Roman" w:cs="Times New Roman"/>
        </w:rPr>
      </w:pPr>
      <w:r w:rsidRPr="00E048A0">
        <w:rPr>
          <w:rFonts w:ascii="Times New Roman" w:hAnsi="Times New Roman" w:cs="Times New Roman"/>
        </w:rPr>
        <w:t>Historical</w:t>
      </w:r>
      <w:r w:rsidRPr="00690D54">
        <w:rPr>
          <w:rFonts w:ascii="Times New Roman" w:hAnsi="Times New Roman" w:cs="Times New Roman"/>
        </w:rPr>
        <w:t xml:space="preserve"> </w:t>
      </w:r>
      <w:r w:rsidR="00756DFD">
        <w:rPr>
          <w:rFonts w:ascii="Times New Roman" w:hAnsi="Times New Roman" w:cs="Times New Roman"/>
        </w:rPr>
        <w:t>ED</w:t>
      </w:r>
      <w:r w:rsidR="006A7624">
        <w:rPr>
          <w:rFonts w:ascii="Times New Roman" w:hAnsi="Times New Roman" w:cs="Times New Roman"/>
        </w:rPr>
        <w:t xml:space="preserve"> </w:t>
      </w:r>
      <w:r w:rsidRPr="00690D54">
        <w:rPr>
          <w:rFonts w:ascii="Times New Roman" w:hAnsi="Times New Roman" w:cs="Times New Roman"/>
        </w:rPr>
        <w:t xml:space="preserve">volume </w:t>
      </w:r>
      <w:r w:rsidR="00690D54" w:rsidRPr="00690D54">
        <w:rPr>
          <w:rFonts w:ascii="Times New Roman" w:hAnsi="Times New Roman" w:cs="Times New Roman"/>
        </w:rPr>
        <w:t xml:space="preserve">for the </w:t>
      </w:r>
      <w:r w:rsidR="00756DFD">
        <w:rPr>
          <w:rFonts w:ascii="Times New Roman" w:hAnsi="Times New Roman" w:cs="Times New Roman"/>
        </w:rPr>
        <w:t>existing ED at</w:t>
      </w:r>
      <w:r w:rsidR="00690D54" w:rsidRPr="00690D54">
        <w:rPr>
          <w:rFonts w:ascii="Times New Roman" w:hAnsi="Times New Roman" w:cs="Times New Roman"/>
        </w:rPr>
        <w:t xml:space="preserve"> B</w:t>
      </w:r>
      <w:r w:rsidR="00BD7CD7">
        <w:rPr>
          <w:rFonts w:ascii="Times New Roman" w:hAnsi="Times New Roman" w:cs="Times New Roman"/>
        </w:rPr>
        <w:t xml:space="preserve">ID Plymouth </w:t>
      </w:r>
      <w:r w:rsidR="00690D54" w:rsidRPr="00690D54">
        <w:rPr>
          <w:rFonts w:ascii="Times New Roman" w:hAnsi="Times New Roman" w:cs="Times New Roman"/>
        </w:rPr>
        <w:t xml:space="preserve">for the </w:t>
      </w:r>
      <w:r w:rsidR="00BD7CD7">
        <w:rPr>
          <w:rFonts w:ascii="Times New Roman" w:hAnsi="Times New Roman" w:cs="Times New Roman"/>
        </w:rPr>
        <w:t>fiscal years</w:t>
      </w:r>
      <w:r w:rsidR="00690D54" w:rsidRPr="00690D54">
        <w:rPr>
          <w:rFonts w:ascii="Times New Roman" w:hAnsi="Times New Roman" w:cs="Times New Roman"/>
        </w:rPr>
        <w:t xml:space="preserve"> </w:t>
      </w:r>
      <w:r w:rsidRPr="008B516F">
        <w:rPr>
          <w:rFonts w:ascii="Times New Roman" w:hAnsi="Times New Roman" w:cs="Times New Roman"/>
        </w:rPr>
        <w:t xml:space="preserve">ended </w:t>
      </w:r>
      <w:r w:rsidR="008B516F" w:rsidRPr="008B516F">
        <w:rPr>
          <w:rFonts w:ascii="Times New Roman" w:hAnsi="Times New Roman" w:cs="Times New Roman"/>
        </w:rPr>
        <w:t>September 30</w:t>
      </w:r>
      <w:r w:rsidRPr="008B516F">
        <w:rPr>
          <w:rFonts w:ascii="Times New Roman" w:hAnsi="Times New Roman" w:cs="Times New Roman"/>
        </w:rPr>
        <w:t>,</w:t>
      </w:r>
      <w:r w:rsidR="00311BE4" w:rsidRPr="008B516F">
        <w:rPr>
          <w:rFonts w:ascii="Times New Roman" w:hAnsi="Times New Roman" w:cs="Times New Roman"/>
        </w:rPr>
        <w:t xml:space="preserve"> 2021</w:t>
      </w:r>
      <w:r w:rsidR="004B764F">
        <w:rPr>
          <w:rFonts w:ascii="Times New Roman" w:hAnsi="Times New Roman" w:cs="Times New Roman"/>
        </w:rPr>
        <w:t>,</w:t>
      </w:r>
      <w:r w:rsidR="00311BE4">
        <w:rPr>
          <w:rFonts w:ascii="Times New Roman" w:hAnsi="Times New Roman" w:cs="Times New Roman"/>
        </w:rPr>
        <w:t xml:space="preserve"> 2022</w:t>
      </w:r>
      <w:r w:rsidR="00756DFD">
        <w:rPr>
          <w:rFonts w:ascii="Times New Roman" w:hAnsi="Times New Roman" w:cs="Times New Roman"/>
        </w:rPr>
        <w:t>, and 2023</w:t>
      </w:r>
      <w:r w:rsidR="00515A41">
        <w:rPr>
          <w:rFonts w:ascii="Times New Roman" w:hAnsi="Times New Roman" w:cs="Times New Roman"/>
        </w:rPr>
        <w:t xml:space="preserve">. </w:t>
      </w:r>
    </w:p>
    <w:p w14:paraId="58EDDDD0" w14:textId="77777777" w:rsidR="00223311" w:rsidRPr="00E048A0" w:rsidRDefault="00223311" w:rsidP="00223311">
      <w:pPr>
        <w:pStyle w:val="ListParagraph"/>
        <w:widowControl w:val="0"/>
        <w:spacing w:after="0" w:line="240" w:lineRule="auto"/>
        <w:ind w:left="1080"/>
        <w:jc w:val="both"/>
        <w:rPr>
          <w:rFonts w:ascii="Times New Roman" w:hAnsi="Times New Roman" w:cs="Times New Roman"/>
        </w:rPr>
      </w:pPr>
    </w:p>
    <w:p w14:paraId="5AE91EFF" w14:textId="5B53A43B" w:rsidR="00223311" w:rsidRDefault="00223311" w:rsidP="00223311">
      <w:pPr>
        <w:pStyle w:val="ListParagraph"/>
        <w:widowControl w:val="0"/>
        <w:numPr>
          <w:ilvl w:val="0"/>
          <w:numId w:val="7"/>
        </w:numPr>
        <w:spacing w:after="0" w:line="240" w:lineRule="auto"/>
        <w:jc w:val="both"/>
        <w:rPr>
          <w:rFonts w:ascii="Times New Roman" w:hAnsi="Times New Roman" w:cs="Times New Roman"/>
        </w:rPr>
      </w:pPr>
      <w:r w:rsidRPr="00E048A0">
        <w:rPr>
          <w:rFonts w:ascii="Times New Roman" w:hAnsi="Times New Roman" w:cs="Times New Roman"/>
        </w:rPr>
        <w:t xml:space="preserve">Historical revenue </w:t>
      </w:r>
      <w:r w:rsidR="006406D8">
        <w:rPr>
          <w:rFonts w:ascii="Times New Roman" w:hAnsi="Times New Roman" w:cs="Times New Roman"/>
        </w:rPr>
        <w:t xml:space="preserve">and expenses </w:t>
      </w:r>
      <w:r w:rsidR="00E048A0" w:rsidRPr="00E048A0">
        <w:rPr>
          <w:rFonts w:ascii="Times New Roman" w:hAnsi="Times New Roman" w:cs="Times New Roman"/>
        </w:rPr>
        <w:t xml:space="preserve">for </w:t>
      </w:r>
      <w:r w:rsidR="00D858D9">
        <w:rPr>
          <w:rFonts w:ascii="Times New Roman" w:hAnsi="Times New Roman" w:cs="Times New Roman"/>
        </w:rPr>
        <w:t>the existing ED</w:t>
      </w:r>
      <w:r w:rsidR="00E048A0" w:rsidRPr="00E048A0">
        <w:rPr>
          <w:rFonts w:ascii="Times New Roman" w:hAnsi="Times New Roman" w:cs="Times New Roman"/>
        </w:rPr>
        <w:t xml:space="preserve"> at </w:t>
      </w:r>
      <w:r w:rsidR="00A91642">
        <w:rPr>
          <w:rFonts w:ascii="Times New Roman" w:hAnsi="Times New Roman" w:cs="Times New Roman"/>
        </w:rPr>
        <w:t>BID Plymouth</w:t>
      </w:r>
      <w:r w:rsidR="00E048A0" w:rsidRPr="00E048A0">
        <w:rPr>
          <w:rFonts w:ascii="Times New Roman" w:hAnsi="Times New Roman" w:cs="Times New Roman"/>
        </w:rPr>
        <w:t xml:space="preserve"> for the </w:t>
      </w:r>
      <w:r w:rsidR="006406D8">
        <w:rPr>
          <w:rFonts w:ascii="Times New Roman" w:hAnsi="Times New Roman" w:cs="Times New Roman"/>
        </w:rPr>
        <w:t xml:space="preserve">fiscal </w:t>
      </w:r>
      <w:r w:rsidR="00A91642">
        <w:rPr>
          <w:rFonts w:ascii="Times New Roman" w:hAnsi="Times New Roman" w:cs="Times New Roman"/>
        </w:rPr>
        <w:t>years</w:t>
      </w:r>
      <w:r w:rsidR="00E048A0" w:rsidRPr="00E048A0">
        <w:rPr>
          <w:rFonts w:ascii="Times New Roman" w:hAnsi="Times New Roman" w:cs="Times New Roman"/>
        </w:rPr>
        <w:t xml:space="preserve"> ended</w:t>
      </w:r>
      <w:r w:rsidRPr="00E048A0">
        <w:rPr>
          <w:rFonts w:ascii="Times New Roman" w:hAnsi="Times New Roman" w:cs="Times New Roman"/>
        </w:rPr>
        <w:t xml:space="preserve"> </w:t>
      </w:r>
      <w:r w:rsidR="008B516F" w:rsidRPr="008B516F">
        <w:rPr>
          <w:rFonts w:ascii="Times New Roman" w:hAnsi="Times New Roman" w:cs="Times New Roman"/>
        </w:rPr>
        <w:t>September 30</w:t>
      </w:r>
      <w:r w:rsidR="00311BE4" w:rsidRPr="008B516F">
        <w:rPr>
          <w:rFonts w:ascii="Times New Roman" w:hAnsi="Times New Roman" w:cs="Times New Roman"/>
        </w:rPr>
        <w:t xml:space="preserve">, </w:t>
      </w:r>
      <w:proofErr w:type="gramStart"/>
      <w:r w:rsidR="00311BE4">
        <w:rPr>
          <w:rFonts w:ascii="Times New Roman" w:hAnsi="Times New Roman" w:cs="Times New Roman"/>
        </w:rPr>
        <w:t>202</w:t>
      </w:r>
      <w:r w:rsidR="00D858D9">
        <w:rPr>
          <w:rFonts w:ascii="Times New Roman" w:hAnsi="Times New Roman" w:cs="Times New Roman"/>
        </w:rPr>
        <w:t>2</w:t>
      </w:r>
      <w:proofErr w:type="gramEnd"/>
      <w:r w:rsidR="00311BE4">
        <w:rPr>
          <w:rFonts w:ascii="Times New Roman" w:hAnsi="Times New Roman" w:cs="Times New Roman"/>
        </w:rPr>
        <w:t xml:space="preserve"> and 202</w:t>
      </w:r>
      <w:r w:rsidR="00D858D9">
        <w:rPr>
          <w:rFonts w:ascii="Times New Roman" w:hAnsi="Times New Roman" w:cs="Times New Roman"/>
        </w:rPr>
        <w:t>3</w:t>
      </w:r>
      <w:r w:rsidR="00440DE7">
        <w:rPr>
          <w:rFonts w:ascii="Times New Roman" w:hAnsi="Times New Roman" w:cs="Times New Roman"/>
        </w:rPr>
        <w:t xml:space="preserve">. </w:t>
      </w:r>
    </w:p>
    <w:p w14:paraId="28BF6600" w14:textId="77777777" w:rsidR="004F7257" w:rsidRPr="004F7257" w:rsidRDefault="004F7257" w:rsidP="004F7257">
      <w:pPr>
        <w:pStyle w:val="ListParagraph"/>
        <w:rPr>
          <w:rFonts w:ascii="Times New Roman" w:hAnsi="Times New Roman" w:cs="Times New Roman"/>
        </w:rPr>
      </w:pPr>
    </w:p>
    <w:p w14:paraId="20DF11ED" w14:textId="7AD483B7" w:rsidR="004F7257" w:rsidRDefault="004F7257" w:rsidP="00223311">
      <w:pPr>
        <w:pStyle w:val="ListParagraph"/>
        <w:widowControl w:val="0"/>
        <w:numPr>
          <w:ilvl w:val="0"/>
          <w:numId w:val="7"/>
        </w:numPr>
        <w:spacing w:after="0" w:line="240" w:lineRule="auto"/>
        <w:jc w:val="both"/>
        <w:rPr>
          <w:rFonts w:ascii="Times New Roman" w:hAnsi="Times New Roman" w:cs="Times New Roman"/>
        </w:rPr>
      </w:pPr>
      <w:r>
        <w:rPr>
          <w:rFonts w:ascii="Times New Roman" w:hAnsi="Times New Roman" w:cs="Times New Roman"/>
        </w:rPr>
        <w:t>Historical revenue and expenses for the existing ED at BID Plymouth for the six months ended March 31, 2024, including annualized amounts.</w:t>
      </w:r>
    </w:p>
    <w:p w14:paraId="4B8A3984" w14:textId="77777777" w:rsidR="00B36C44" w:rsidRPr="00B36C44" w:rsidRDefault="00B36C44" w:rsidP="00B36C44">
      <w:pPr>
        <w:pStyle w:val="ListParagraph"/>
        <w:rPr>
          <w:rFonts w:ascii="Times New Roman" w:hAnsi="Times New Roman" w:cs="Times New Roman"/>
        </w:rPr>
      </w:pPr>
    </w:p>
    <w:p w14:paraId="0DECABDF" w14:textId="67C3BFBA" w:rsidR="00B36C44" w:rsidRPr="00E55075" w:rsidRDefault="00B36C44" w:rsidP="00223311">
      <w:pPr>
        <w:pStyle w:val="ListParagraph"/>
        <w:widowControl w:val="0"/>
        <w:numPr>
          <w:ilvl w:val="0"/>
          <w:numId w:val="7"/>
        </w:numPr>
        <w:spacing w:after="0" w:line="240" w:lineRule="auto"/>
        <w:jc w:val="both"/>
        <w:rPr>
          <w:rFonts w:ascii="Times New Roman" w:hAnsi="Times New Roman" w:cs="Times New Roman"/>
        </w:rPr>
      </w:pPr>
      <w:r w:rsidRPr="00E55075">
        <w:rPr>
          <w:rFonts w:ascii="Times New Roman" w:hAnsi="Times New Roman" w:cs="Times New Roman"/>
        </w:rPr>
        <w:t xml:space="preserve">Beth Israel Lahey Health, Inc. and Affiliates audited consolidated financial statements as of and for the years ended September 30, </w:t>
      </w:r>
      <w:proofErr w:type="gramStart"/>
      <w:r w:rsidRPr="00E55075">
        <w:rPr>
          <w:rFonts w:ascii="Times New Roman" w:hAnsi="Times New Roman" w:cs="Times New Roman"/>
        </w:rPr>
        <w:t>202</w:t>
      </w:r>
      <w:r w:rsidR="00D858D9" w:rsidRPr="00E55075">
        <w:rPr>
          <w:rFonts w:ascii="Times New Roman" w:hAnsi="Times New Roman" w:cs="Times New Roman"/>
        </w:rPr>
        <w:t>2</w:t>
      </w:r>
      <w:proofErr w:type="gramEnd"/>
      <w:r w:rsidRPr="00E55075">
        <w:rPr>
          <w:rFonts w:ascii="Times New Roman" w:hAnsi="Times New Roman" w:cs="Times New Roman"/>
        </w:rPr>
        <w:t xml:space="preserve"> and September 30, 202</w:t>
      </w:r>
      <w:r w:rsidR="00D858D9" w:rsidRPr="00E55075">
        <w:rPr>
          <w:rFonts w:ascii="Times New Roman" w:hAnsi="Times New Roman" w:cs="Times New Roman"/>
        </w:rPr>
        <w:t>3</w:t>
      </w:r>
      <w:r w:rsidRPr="00E55075">
        <w:rPr>
          <w:rFonts w:ascii="Times New Roman" w:hAnsi="Times New Roman" w:cs="Times New Roman"/>
        </w:rPr>
        <w:t xml:space="preserve">. </w:t>
      </w:r>
    </w:p>
    <w:p w14:paraId="49224E06" w14:textId="099A8E1C" w:rsidR="003833D4" w:rsidRPr="00E048A0" w:rsidRDefault="003833D4" w:rsidP="003833D4">
      <w:pPr>
        <w:pStyle w:val="ListParagraph"/>
        <w:widowControl w:val="0"/>
        <w:spacing w:after="0" w:line="240" w:lineRule="auto"/>
        <w:ind w:left="1080"/>
        <w:jc w:val="both"/>
        <w:rPr>
          <w:rFonts w:ascii="Times New Roman" w:hAnsi="Times New Roman" w:cs="Times New Roman"/>
        </w:rPr>
      </w:pPr>
    </w:p>
    <w:p w14:paraId="73FD1F06" w14:textId="4AB2B5A5" w:rsidR="003833D4" w:rsidRPr="004D03F9" w:rsidRDefault="003833D4" w:rsidP="00D54881">
      <w:pPr>
        <w:pStyle w:val="ListParagraph"/>
        <w:widowControl w:val="0"/>
        <w:numPr>
          <w:ilvl w:val="0"/>
          <w:numId w:val="7"/>
        </w:numPr>
        <w:spacing w:after="0" w:line="240" w:lineRule="auto"/>
        <w:jc w:val="both"/>
        <w:rPr>
          <w:rFonts w:ascii="Times New Roman" w:hAnsi="Times New Roman" w:cs="Times New Roman"/>
        </w:rPr>
      </w:pPr>
      <w:r w:rsidRPr="004D03F9">
        <w:rPr>
          <w:rFonts w:ascii="Times New Roman" w:hAnsi="Times New Roman" w:cs="Times New Roman"/>
        </w:rPr>
        <w:t>Projected</w:t>
      </w:r>
      <w:r w:rsidR="00BE5E77">
        <w:rPr>
          <w:rFonts w:ascii="Times New Roman" w:hAnsi="Times New Roman" w:cs="Times New Roman"/>
        </w:rPr>
        <w:t xml:space="preserve"> </w:t>
      </w:r>
      <w:r w:rsidR="00D858D9">
        <w:rPr>
          <w:rFonts w:ascii="Times New Roman" w:hAnsi="Times New Roman" w:cs="Times New Roman"/>
        </w:rPr>
        <w:t>ED</w:t>
      </w:r>
      <w:r w:rsidRPr="004D03F9">
        <w:rPr>
          <w:rFonts w:ascii="Times New Roman" w:hAnsi="Times New Roman" w:cs="Times New Roman"/>
        </w:rPr>
        <w:t xml:space="preserve"> volume </w:t>
      </w:r>
      <w:r w:rsidR="004D03F9" w:rsidRPr="004D03F9">
        <w:rPr>
          <w:rFonts w:ascii="Times New Roman" w:hAnsi="Times New Roman" w:cs="Times New Roman"/>
        </w:rPr>
        <w:t xml:space="preserve">for the </w:t>
      </w:r>
      <w:r w:rsidR="00A91642">
        <w:rPr>
          <w:rFonts w:ascii="Times New Roman" w:hAnsi="Times New Roman" w:cs="Times New Roman"/>
        </w:rPr>
        <w:t xml:space="preserve">fiscal years ending September 30, </w:t>
      </w:r>
      <w:r w:rsidR="00A91642" w:rsidRPr="00385E8B">
        <w:rPr>
          <w:rFonts w:ascii="Times New Roman" w:hAnsi="Times New Roman" w:cs="Times New Roman"/>
        </w:rPr>
        <w:t>20</w:t>
      </w:r>
      <w:r w:rsidR="00385E8B" w:rsidRPr="00385E8B">
        <w:rPr>
          <w:rFonts w:ascii="Times New Roman" w:hAnsi="Times New Roman" w:cs="Times New Roman"/>
        </w:rPr>
        <w:t>29</w:t>
      </w:r>
      <w:r w:rsidR="00A91642" w:rsidRPr="00385E8B">
        <w:rPr>
          <w:rFonts w:ascii="Times New Roman" w:hAnsi="Times New Roman" w:cs="Times New Roman"/>
        </w:rPr>
        <w:t>, 20</w:t>
      </w:r>
      <w:r w:rsidR="00385E8B" w:rsidRPr="00385E8B">
        <w:rPr>
          <w:rFonts w:ascii="Times New Roman" w:hAnsi="Times New Roman" w:cs="Times New Roman"/>
        </w:rPr>
        <w:t>30</w:t>
      </w:r>
      <w:r w:rsidR="00A91642" w:rsidRPr="00385E8B">
        <w:rPr>
          <w:rFonts w:ascii="Times New Roman" w:hAnsi="Times New Roman" w:cs="Times New Roman"/>
        </w:rPr>
        <w:t>, 20</w:t>
      </w:r>
      <w:r w:rsidR="00385E8B" w:rsidRPr="00385E8B">
        <w:rPr>
          <w:rFonts w:ascii="Times New Roman" w:hAnsi="Times New Roman" w:cs="Times New Roman"/>
        </w:rPr>
        <w:t>31</w:t>
      </w:r>
      <w:r w:rsidR="00A91642" w:rsidRPr="00385E8B">
        <w:rPr>
          <w:rFonts w:ascii="Times New Roman" w:hAnsi="Times New Roman" w:cs="Times New Roman"/>
        </w:rPr>
        <w:t>, 20</w:t>
      </w:r>
      <w:r w:rsidR="00385E8B" w:rsidRPr="00385E8B">
        <w:rPr>
          <w:rFonts w:ascii="Times New Roman" w:hAnsi="Times New Roman" w:cs="Times New Roman"/>
        </w:rPr>
        <w:t>32</w:t>
      </w:r>
      <w:r w:rsidR="00A91642" w:rsidRPr="00385E8B">
        <w:rPr>
          <w:rFonts w:ascii="Times New Roman" w:hAnsi="Times New Roman" w:cs="Times New Roman"/>
        </w:rPr>
        <w:t>, and 20</w:t>
      </w:r>
      <w:r w:rsidR="00385E8B" w:rsidRPr="00385E8B">
        <w:rPr>
          <w:rFonts w:ascii="Times New Roman" w:hAnsi="Times New Roman" w:cs="Times New Roman"/>
        </w:rPr>
        <w:t>33</w:t>
      </w:r>
      <w:r w:rsidRPr="00385E8B">
        <w:rPr>
          <w:rFonts w:ascii="Times New Roman" w:hAnsi="Times New Roman" w:cs="Times New Roman"/>
        </w:rPr>
        <w:t>.</w:t>
      </w:r>
      <w:r w:rsidRPr="004D03F9">
        <w:rPr>
          <w:rFonts w:ascii="Times New Roman" w:hAnsi="Times New Roman" w:cs="Times New Roman"/>
        </w:rPr>
        <w:t xml:space="preserve"> </w:t>
      </w:r>
    </w:p>
    <w:p w14:paraId="690EAA1E" w14:textId="02CBA29A" w:rsidR="00D12037" w:rsidRPr="005D25CC" w:rsidRDefault="00D12037" w:rsidP="00D12037">
      <w:pPr>
        <w:widowControl w:val="0"/>
        <w:spacing w:after="0" w:line="240" w:lineRule="auto"/>
        <w:jc w:val="both"/>
        <w:rPr>
          <w:rFonts w:ascii="Times New Roman" w:hAnsi="Times New Roman" w:cs="Times New Roman"/>
          <w:highlight w:val="yellow"/>
        </w:rPr>
      </w:pPr>
    </w:p>
    <w:bookmarkEnd w:id="5"/>
    <w:p w14:paraId="27846B1F" w14:textId="7EE82137" w:rsidR="00D54881" w:rsidRPr="00B90885" w:rsidRDefault="00650F41" w:rsidP="00D54881">
      <w:pPr>
        <w:pStyle w:val="ListParagraph"/>
        <w:widowControl w:val="0"/>
        <w:numPr>
          <w:ilvl w:val="0"/>
          <w:numId w:val="7"/>
        </w:numPr>
        <w:spacing w:after="0" w:line="240" w:lineRule="auto"/>
        <w:jc w:val="both"/>
        <w:rPr>
          <w:rFonts w:ascii="Times New Roman" w:hAnsi="Times New Roman" w:cs="Times New Roman"/>
        </w:rPr>
      </w:pPr>
      <w:r w:rsidRPr="00B90885">
        <w:rPr>
          <w:rFonts w:ascii="Times New Roman" w:hAnsi="Times New Roman" w:cs="Times New Roman"/>
        </w:rPr>
        <w:t>Projected</w:t>
      </w:r>
      <w:r w:rsidR="00F301FD" w:rsidRPr="00B90885">
        <w:rPr>
          <w:rFonts w:ascii="Times New Roman" w:hAnsi="Times New Roman" w:cs="Times New Roman"/>
        </w:rPr>
        <w:t xml:space="preserve"> </w:t>
      </w:r>
      <w:r w:rsidRPr="00B90885">
        <w:rPr>
          <w:rFonts w:ascii="Times New Roman" w:hAnsi="Times New Roman" w:cs="Times New Roman"/>
        </w:rPr>
        <w:t xml:space="preserve">revenue and expenses </w:t>
      </w:r>
      <w:r w:rsidR="00F301FD" w:rsidRPr="00B90885">
        <w:rPr>
          <w:rFonts w:ascii="Times New Roman" w:hAnsi="Times New Roman" w:cs="Times New Roman"/>
        </w:rPr>
        <w:t xml:space="preserve">for the Project </w:t>
      </w:r>
      <w:r w:rsidRPr="00B90885">
        <w:rPr>
          <w:rFonts w:ascii="Times New Roman" w:hAnsi="Times New Roman" w:cs="Times New Roman"/>
        </w:rPr>
        <w:t xml:space="preserve">for </w:t>
      </w:r>
      <w:r w:rsidR="00F113CB" w:rsidRPr="00B90885">
        <w:rPr>
          <w:rFonts w:ascii="Times New Roman" w:hAnsi="Times New Roman" w:cs="Times New Roman"/>
        </w:rPr>
        <w:t xml:space="preserve">the fiscal years ending </w:t>
      </w:r>
      <w:r w:rsidR="00385E8B" w:rsidRPr="00B90885">
        <w:rPr>
          <w:rFonts w:ascii="Times New Roman" w:hAnsi="Times New Roman" w:cs="Times New Roman"/>
        </w:rPr>
        <w:t>September 30, 2029, 2030, 2031, 2032, and 2033.</w:t>
      </w:r>
    </w:p>
    <w:p w14:paraId="70D951E9" w14:textId="77777777" w:rsidR="00111822" w:rsidRPr="00B90885" w:rsidRDefault="00111822" w:rsidP="00111822">
      <w:pPr>
        <w:pStyle w:val="ListParagraph"/>
        <w:rPr>
          <w:rFonts w:ascii="Times New Roman" w:hAnsi="Times New Roman" w:cs="Times New Roman"/>
        </w:rPr>
      </w:pPr>
    </w:p>
    <w:p w14:paraId="7331B054" w14:textId="726AEF72" w:rsidR="003C5BD0" w:rsidRDefault="00111822" w:rsidP="00696144">
      <w:pPr>
        <w:pStyle w:val="ListParagraph"/>
        <w:widowControl w:val="0"/>
        <w:numPr>
          <w:ilvl w:val="0"/>
          <w:numId w:val="7"/>
        </w:numPr>
        <w:spacing w:after="0" w:line="240" w:lineRule="auto"/>
        <w:jc w:val="both"/>
        <w:rPr>
          <w:rFonts w:ascii="Times New Roman" w:hAnsi="Times New Roman" w:cs="Times New Roman"/>
        </w:rPr>
      </w:pPr>
      <w:r w:rsidRPr="00B90885">
        <w:rPr>
          <w:rFonts w:ascii="Times New Roman" w:hAnsi="Times New Roman" w:cs="Times New Roman"/>
        </w:rPr>
        <w:t>Projected</w:t>
      </w:r>
      <w:r w:rsidR="00F301FD" w:rsidRPr="00B90885">
        <w:rPr>
          <w:rFonts w:ascii="Times New Roman" w:hAnsi="Times New Roman" w:cs="Times New Roman"/>
        </w:rPr>
        <w:t xml:space="preserve"> statements of </w:t>
      </w:r>
      <w:r w:rsidRPr="00B90885">
        <w:rPr>
          <w:rFonts w:ascii="Times New Roman" w:hAnsi="Times New Roman" w:cs="Times New Roman"/>
        </w:rPr>
        <w:t>cash flow</w:t>
      </w:r>
      <w:r w:rsidR="00501E8B" w:rsidRPr="00B90885">
        <w:rPr>
          <w:rFonts w:ascii="Times New Roman" w:hAnsi="Times New Roman" w:cs="Times New Roman"/>
        </w:rPr>
        <w:t>s</w:t>
      </w:r>
      <w:r w:rsidRPr="00B90885">
        <w:rPr>
          <w:rFonts w:ascii="Times New Roman" w:hAnsi="Times New Roman" w:cs="Times New Roman"/>
        </w:rPr>
        <w:t xml:space="preserve"> </w:t>
      </w:r>
      <w:r w:rsidR="003C74E8" w:rsidRPr="00B90885">
        <w:rPr>
          <w:rFonts w:ascii="Times New Roman" w:hAnsi="Times New Roman" w:cs="Times New Roman"/>
        </w:rPr>
        <w:t xml:space="preserve">from operations for the Project </w:t>
      </w:r>
      <w:r w:rsidRPr="00B90885">
        <w:rPr>
          <w:rFonts w:ascii="Times New Roman" w:hAnsi="Times New Roman" w:cs="Times New Roman"/>
        </w:rPr>
        <w:t>for</w:t>
      </w:r>
      <w:r w:rsidR="00F301FD" w:rsidRPr="00B90885">
        <w:rPr>
          <w:rFonts w:ascii="Times New Roman" w:hAnsi="Times New Roman" w:cs="Times New Roman"/>
        </w:rPr>
        <w:t xml:space="preserve"> the </w:t>
      </w:r>
      <w:r w:rsidR="003C74E8" w:rsidRPr="00B90885">
        <w:rPr>
          <w:rFonts w:ascii="Times New Roman" w:hAnsi="Times New Roman" w:cs="Times New Roman"/>
        </w:rPr>
        <w:t xml:space="preserve">fiscal years ending </w:t>
      </w:r>
      <w:r w:rsidR="00385E8B" w:rsidRPr="00B90885">
        <w:rPr>
          <w:rFonts w:ascii="Times New Roman" w:hAnsi="Times New Roman" w:cs="Times New Roman"/>
        </w:rPr>
        <w:t>September 30, 2029, 2030, 2031, 2032, and 2033.</w:t>
      </w:r>
    </w:p>
    <w:p w14:paraId="654280C0" w14:textId="77777777" w:rsidR="0009725E" w:rsidRPr="0009725E" w:rsidRDefault="0009725E" w:rsidP="0009725E">
      <w:pPr>
        <w:pStyle w:val="ListParagraph"/>
        <w:rPr>
          <w:rFonts w:ascii="Times New Roman" w:hAnsi="Times New Roman" w:cs="Times New Roman"/>
        </w:rPr>
      </w:pPr>
    </w:p>
    <w:p w14:paraId="4ABA39A6" w14:textId="79F89D08" w:rsidR="0009725E" w:rsidRPr="00B90885" w:rsidRDefault="0009725E" w:rsidP="00696144">
      <w:pPr>
        <w:pStyle w:val="ListParagraph"/>
        <w:widowControl w:val="0"/>
        <w:numPr>
          <w:ilvl w:val="0"/>
          <w:numId w:val="7"/>
        </w:numPr>
        <w:spacing w:after="0" w:line="240" w:lineRule="auto"/>
        <w:jc w:val="both"/>
        <w:rPr>
          <w:rFonts w:ascii="Times New Roman" w:hAnsi="Times New Roman" w:cs="Times New Roman"/>
        </w:rPr>
      </w:pPr>
      <w:r>
        <w:rPr>
          <w:rFonts w:ascii="Times New Roman" w:hAnsi="Times New Roman" w:cs="Times New Roman"/>
        </w:rPr>
        <w:t>BID Plymouth fiscal year 2025 ED budget.</w:t>
      </w:r>
    </w:p>
    <w:p w14:paraId="23CE6172" w14:textId="77777777" w:rsidR="00767BE7" w:rsidRDefault="00767BE7" w:rsidP="00D95092">
      <w:pPr>
        <w:widowControl w:val="0"/>
        <w:spacing w:after="0" w:line="240" w:lineRule="auto"/>
        <w:jc w:val="both"/>
        <w:rPr>
          <w:rFonts w:ascii="Times New Roman" w:hAnsi="Times New Roman" w:cs="Times New Roman"/>
        </w:rPr>
      </w:pPr>
    </w:p>
    <w:p w14:paraId="77356771" w14:textId="4471B28D" w:rsidR="00E55075" w:rsidRDefault="00E55075" w:rsidP="00CD4BA1">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Capital project budget for anticipated capital project costs.</w:t>
      </w:r>
    </w:p>
    <w:p w14:paraId="45D592EF" w14:textId="77777777" w:rsidR="00414C8B" w:rsidRPr="005D25CC" w:rsidRDefault="00414C8B" w:rsidP="00414C8B">
      <w:pPr>
        <w:spacing w:after="0" w:line="240" w:lineRule="auto"/>
        <w:rPr>
          <w:rFonts w:ascii="Times New Roman" w:hAnsi="Times New Roman" w:cs="Times New Roman"/>
          <w:highlight w:val="yellow"/>
        </w:rPr>
        <w:sectPr w:rsidR="00414C8B" w:rsidRPr="005D25CC" w:rsidSect="00341561">
          <w:headerReference w:type="default" r:id="rId11"/>
          <w:headerReference w:type="first" r:id="rId12"/>
          <w:footerReference w:type="first" r:id="rId13"/>
          <w:pgSz w:w="12240" w:h="15840" w:code="1"/>
          <w:pgMar w:top="648" w:right="720" w:bottom="648" w:left="965" w:header="0" w:footer="0" w:gutter="0"/>
          <w:pgNumType w:start="2"/>
          <w:cols w:space="720"/>
          <w:titlePg/>
          <w:docGrid w:linePitch="360"/>
        </w:sectPr>
      </w:pPr>
    </w:p>
    <w:p w14:paraId="0519855E" w14:textId="77777777" w:rsidR="005C57E6" w:rsidRPr="005D25CC" w:rsidRDefault="005C57E6" w:rsidP="00454FE0">
      <w:pPr>
        <w:spacing w:after="0" w:line="240" w:lineRule="auto"/>
        <w:jc w:val="both"/>
        <w:rPr>
          <w:rFonts w:ascii="Times New Roman" w:hAnsi="Times New Roman" w:cs="Times New Roman"/>
          <w:highlight w:val="yellow"/>
        </w:rPr>
      </w:pPr>
    </w:p>
    <w:p w14:paraId="1745D285" w14:textId="77777777" w:rsidR="00244AD8" w:rsidRPr="00235609" w:rsidRDefault="00244AD8" w:rsidP="00D95092">
      <w:pPr>
        <w:pStyle w:val="Heading3"/>
        <w:numPr>
          <w:ilvl w:val="0"/>
          <w:numId w:val="34"/>
        </w:numPr>
        <w:rPr>
          <w:rStyle w:val="SubtleEmphasis"/>
          <w:rFonts w:asciiTheme="minorHAnsi" w:eastAsiaTheme="minorHAnsi" w:hAnsiTheme="minorHAnsi" w:cstheme="minorBidi"/>
          <w:i w:val="0"/>
          <w:iCs w:val="0"/>
          <w:color w:val="auto"/>
          <w:sz w:val="22"/>
          <w:szCs w:val="22"/>
        </w:rPr>
      </w:pPr>
      <w:r w:rsidRPr="008F418A">
        <w:rPr>
          <w:rStyle w:val="SubtleEmphasis"/>
          <w:rFonts w:ascii="Times New Roman" w:hAnsi="Times New Roman" w:cs="Times New Roman"/>
          <w:b/>
          <w:bCs/>
          <w:i w:val="0"/>
          <w:iCs w:val="0"/>
          <w:color w:val="auto"/>
          <w:sz w:val="22"/>
          <w:szCs w:val="22"/>
          <w:u w:val="single"/>
        </w:rPr>
        <w:t>Primary Sources of Information Utilized</w:t>
      </w:r>
    </w:p>
    <w:p w14:paraId="1D5D3E28" w14:textId="77777777" w:rsidR="00F02E3D" w:rsidRDefault="00F02E3D" w:rsidP="00D95092">
      <w:pPr>
        <w:pStyle w:val="ListParagraph"/>
        <w:spacing w:after="0" w:line="240" w:lineRule="auto"/>
        <w:ind w:left="1080"/>
        <w:jc w:val="both"/>
        <w:rPr>
          <w:rFonts w:ascii="Times New Roman" w:hAnsi="Times New Roman" w:cs="Times New Roman"/>
        </w:rPr>
      </w:pPr>
    </w:p>
    <w:p w14:paraId="28223EED" w14:textId="106EC516" w:rsidR="004F7257" w:rsidRDefault="00E213EB" w:rsidP="004F7257">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Consigli c</w:t>
      </w:r>
      <w:r w:rsidR="004F7257">
        <w:rPr>
          <w:rFonts w:ascii="Times New Roman" w:hAnsi="Times New Roman" w:cs="Times New Roman"/>
        </w:rPr>
        <w:t>onstruction contractor budget proposal of project costs.</w:t>
      </w:r>
    </w:p>
    <w:p w14:paraId="41926465" w14:textId="77777777" w:rsidR="004F7257" w:rsidRDefault="004F7257" w:rsidP="004F7257">
      <w:pPr>
        <w:pStyle w:val="ListParagraph"/>
        <w:spacing w:after="0" w:line="240" w:lineRule="auto"/>
        <w:ind w:left="1080"/>
        <w:jc w:val="both"/>
        <w:rPr>
          <w:rFonts w:ascii="Times New Roman" w:hAnsi="Times New Roman" w:cs="Times New Roman"/>
        </w:rPr>
      </w:pPr>
    </w:p>
    <w:p w14:paraId="245C6048" w14:textId="28939A47" w:rsidR="0009725E" w:rsidRDefault="0009725E" w:rsidP="0009725E">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DON</w:t>
      </w:r>
      <w:r w:rsidRPr="009C638B">
        <w:rPr>
          <w:rFonts w:ascii="Times New Roman" w:hAnsi="Times New Roman" w:cs="Times New Roman"/>
        </w:rPr>
        <w:t xml:space="preserve"> Application Instructions dated </w:t>
      </w:r>
      <w:r>
        <w:rPr>
          <w:rFonts w:ascii="Times New Roman" w:hAnsi="Times New Roman" w:cs="Times New Roman"/>
        </w:rPr>
        <w:t>July 2023</w:t>
      </w:r>
      <w:r w:rsidRPr="009C638B">
        <w:rPr>
          <w:rFonts w:ascii="Times New Roman" w:hAnsi="Times New Roman" w:cs="Times New Roman"/>
        </w:rPr>
        <w:t>.</w:t>
      </w:r>
    </w:p>
    <w:p w14:paraId="2F33684D" w14:textId="2CC1DD87" w:rsidR="0009725E" w:rsidRDefault="0009725E" w:rsidP="0009725E">
      <w:pPr>
        <w:pStyle w:val="ListParagraph"/>
        <w:spacing w:after="0" w:line="240" w:lineRule="auto"/>
        <w:ind w:left="1080"/>
        <w:jc w:val="both"/>
        <w:rPr>
          <w:rFonts w:ascii="Times New Roman" w:hAnsi="Times New Roman" w:cs="Times New Roman"/>
        </w:rPr>
      </w:pPr>
    </w:p>
    <w:p w14:paraId="7D51F0DB" w14:textId="22D06159" w:rsidR="00D1119B" w:rsidRDefault="00D1119B" w:rsidP="00D1119B">
      <w:pPr>
        <w:pStyle w:val="ListParagraph"/>
        <w:numPr>
          <w:ilvl w:val="0"/>
          <w:numId w:val="7"/>
        </w:numPr>
        <w:spacing w:after="0" w:line="240" w:lineRule="auto"/>
        <w:jc w:val="both"/>
        <w:rPr>
          <w:rFonts w:ascii="Times New Roman" w:hAnsi="Times New Roman" w:cs="Times New Roman"/>
        </w:rPr>
      </w:pPr>
      <w:r w:rsidRPr="009C638B">
        <w:rPr>
          <w:rFonts w:ascii="Times New Roman" w:hAnsi="Times New Roman" w:cs="Times New Roman"/>
        </w:rPr>
        <w:t xml:space="preserve">DON Narrative draft provided </w:t>
      </w:r>
      <w:r w:rsidR="00EB0177">
        <w:rPr>
          <w:rFonts w:ascii="Times New Roman" w:hAnsi="Times New Roman" w:cs="Times New Roman"/>
        </w:rPr>
        <w:t>May 7, 2024</w:t>
      </w:r>
      <w:r w:rsidRPr="009C638B">
        <w:rPr>
          <w:rFonts w:ascii="Times New Roman" w:hAnsi="Times New Roman" w:cs="Times New Roman"/>
        </w:rPr>
        <w:t>.</w:t>
      </w:r>
    </w:p>
    <w:p w14:paraId="4B91FB51" w14:textId="77777777" w:rsidR="00D1119B" w:rsidRPr="00206318" w:rsidRDefault="00D1119B" w:rsidP="00D1119B">
      <w:pPr>
        <w:pStyle w:val="ListParagraph"/>
        <w:rPr>
          <w:rFonts w:ascii="Times New Roman" w:hAnsi="Times New Roman" w:cs="Times New Roman"/>
        </w:rPr>
      </w:pPr>
    </w:p>
    <w:p w14:paraId="3A6332B6" w14:textId="77777777" w:rsidR="00D1119B" w:rsidRDefault="00D1119B" w:rsidP="00D1119B">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DON Application Form. </w:t>
      </w:r>
    </w:p>
    <w:p w14:paraId="02FAB2CB" w14:textId="77777777" w:rsidR="00565BC9" w:rsidRPr="00565BC9" w:rsidRDefault="00565BC9" w:rsidP="00565BC9">
      <w:pPr>
        <w:pStyle w:val="ListParagraph"/>
        <w:rPr>
          <w:rFonts w:ascii="Times New Roman" w:hAnsi="Times New Roman" w:cs="Times New Roman"/>
        </w:rPr>
      </w:pPr>
    </w:p>
    <w:p w14:paraId="4EDA1E79" w14:textId="385AFC38" w:rsidR="00565BC9" w:rsidRDefault="00565BC9" w:rsidP="00565BC9">
      <w:pPr>
        <w:pStyle w:val="ListParagraph"/>
        <w:numPr>
          <w:ilvl w:val="0"/>
          <w:numId w:val="37"/>
        </w:numPr>
        <w:spacing w:after="0" w:line="240" w:lineRule="auto"/>
        <w:jc w:val="both"/>
        <w:rPr>
          <w:rFonts w:ascii="Times New Roman" w:hAnsi="Times New Roman" w:cs="Times New Roman"/>
        </w:rPr>
      </w:pPr>
      <w:r>
        <w:rPr>
          <w:rFonts w:ascii="Times New Roman" w:hAnsi="Times New Roman" w:cs="Times New Roman"/>
        </w:rPr>
        <w:t xml:space="preserve">Total project costs of the Applicant are </w:t>
      </w:r>
      <w:r w:rsidR="004B764F">
        <w:rPr>
          <w:rFonts w:ascii="Times New Roman" w:hAnsi="Times New Roman" w:cs="Times New Roman"/>
        </w:rPr>
        <w:t>comprised</w:t>
      </w:r>
      <w:r>
        <w:rPr>
          <w:rFonts w:ascii="Times New Roman" w:hAnsi="Times New Roman" w:cs="Times New Roman"/>
        </w:rPr>
        <w:t xml:space="preserve"> of the following: </w:t>
      </w:r>
    </w:p>
    <w:p w14:paraId="20CFDA88" w14:textId="77777777" w:rsidR="00565BC9" w:rsidRDefault="00565BC9" w:rsidP="00565BC9">
      <w:pPr>
        <w:pStyle w:val="ListParagraph"/>
        <w:spacing w:after="0" w:line="240" w:lineRule="auto"/>
        <w:ind w:left="1080"/>
        <w:jc w:val="both"/>
        <w:rPr>
          <w:rFonts w:ascii="Times New Roman" w:hAnsi="Times New Roman" w:cs="Times New Roman"/>
        </w:rPr>
      </w:pPr>
    </w:p>
    <w:tbl>
      <w:tblPr>
        <w:tblStyle w:val="TableGrid"/>
        <w:tblW w:w="8252" w:type="dxa"/>
        <w:tblInd w:w="1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2"/>
        <w:gridCol w:w="270"/>
        <w:gridCol w:w="1350"/>
        <w:gridCol w:w="270"/>
        <w:gridCol w:w="1260"/>
        <w:gridCol w:w="270"/>
        <w:gridCol w:w="1350"/>
      </w:tblGrid>
      <w:tr w:rsidR="00565BC9" w14:paraId="2FE6D1FD" w14:textId="77777777" w:rsidTr="0032123C">
        <w:trPr>
          <w:cantSplit/>
          <w:tblHeader/>
        </w:trPr>
        <w:tc>
          <w:tcPr>
            <w:tcW w:w="3482" w:type="dxa"/>
            <w:shd w:val="clear" w:color="auto" w:fill="auto"/>
          </w:tcPr>
          <w:p w14:paraId="60FF4D53" w14:textId="77777777" w:rsidR="00565BC9" w:rsidRPr="001D67F1" w:rsidRDefault="00565BC9">
            <w:pPr>
              <w:pStyle w:val="ListParagraph"/>
              <w:widowControl w:val="0"/>
              <w:ind w:left="0"/>
              <w:rPr>
                <w:rFonts w:cs="Times New Roman"/>
                <w:sz w:val="20"/>
                <w:szCs w:val="20"/>
              </w:rPr>
            </w:pPr>
          </w:p>
        </w:tc>
        <w:tc>
          <w:tcPr>
            <w:tcW w:w="270" w:type="dxa"/>
            <w:shd w:val="clear" w:color="auto" w:fill="auto"/>
          </w:tcPr>
          <w:p w14:paraId="3D4652A7" w14:textId="77777777" w:rsidR="00565BC9" w:rsidRPr="001D67F1" w:rsidRDefault="00565BC9">
            <w:pPr>
              <w:pStyle w:val="ListParagraph"/>
              <w:widowControl w:val="0"/>
              <w:ind w:left="0"/>
              <w:rPr>
                <w:rFonts w:cs="Times New Roman"/>
                <w:sz w:val="20"/>
                <w:szCs w:val="20"/>
              </w:rPr>
            </w:pPr>
          </w:p>
        </w:tc>
        <w:tc>
          <w:tcPr>
            <w:tcW w:w="1350" w:type="dxa"/>
            <w:tcBorders>
              <w:top w:val="nil"/>
              <w:left w:val="nil"/>
              <w:bottom w:val="single" w:sz="4" w:space="0" w:color="auto"/>
              <w:right w:val="nil"/>
            </w:tcBorders>
            <w:shd w:val="clear" w:color="auto" w:fill="auto"/>
          </w:tcPr>
          <w:p w14:paraId="4A731F74" w14:textId="28A24356" w:rsidR="00565BC9" w:rsidRPr="001D67F1" w:rsidRDefault="0070616F">
            <w:pPr>
              <w:pStyle w:val="ListParagraph"/>
              <w:widowControl w:val="0"/>
              <w:ind w:left="0"/>
              <w:jc w:val="center"/>
              <w:rPr>
                <w:rFonts w:cs="Times New Roman"/>
                <w:sz w:val="20"/>
                <w:szCs w:val="20"/>
              </w:rPr>
            </w:pPr>
            <w:r w:rsidRPr="001D67F1">
              <w:rPr>
                <w:rFonts w:cs="Times New Roman"/>
                <w:sz w:val="20"/>
                <w:szCs w:val="20"/>
              </w:rPr>
              <w:t>New Construction</w:t>
            </w:r>
          </w:p>
        </w:tc>
        <w:tc>
          <w:tcPr>
            <w:tcW w:w="270" w:type="dxa"/>
            <w:shd w:val="clear" w:color="auto" w:fill="auto"/>
          </w:tcPr>
          <w:p w14:paraId="3D8A74F1" w14:textId="77777777" w:rsidR="00565BC9" w:rsidRPr="001D67F1" w:rsidRDefault="00565BC9">
            <w:pPr>
              <w:pStyle w:val="ListParagraph"/>
              <w:widowControl w:val="0"/>
              <w:ind w:left="0"/>
              <w:jc w:val="center"/>
              <w:rPr>
                <w:rFonts w:cs="Times New Roman"/>
                <w:sz w:val="20"/>
                <w:szCs w:val="20"/>
              </w:rPr>
            </w:pPr>
          </w:p>
        </w:tc>
        <w:tc>
          <w:tcPr>
            <w:tcW w:w="1260" w:type="dxa"/>
            <w:tcBorders>
              <w:top w:val="nil"/>
              <w:left w:val="nil"/>
              <w:bottom w:val="single" w:sz="4" w:space="0" w:color="auto"/>
              <w:right w:val="nil"/>
            </w:tcBorders>
            <w:shd w:val="clear" w:color="auto" w:fill="auto"/>
            <w:hideMark/>
          </w:tcPr>
          <w:p w14:paraId="7B7EC23C" w14:textId="77777777" w:rsidR="0070616F" w:rsidRPr="001D67F1" w:rsidRDefault="0070616F">
            <w:pPr>
              <w:pStyle w:val="ListParagraph"/>
              <w:widowControl w:val="0"/>
              <w:ind w:left="0"/>
              <w:jc w:val="center"/>
              <w:rPr>
                <w:rFonts w:cs="Times New Roman"/>
                <w:sz w:val="20"/>
                <w:szCs w:val="20"/>
              </w:rPr>
            </w:pPr>
          </w:p>
          <w:p w14:paraId="03B50630" w14:textId="2051C1A6" w:rsidR="00565BC9" w:rsidRPr="001D67F1" w:rsidRDefault="0070616F">
            <w:pPr>
              <w:pStyle w:val="ListParagraph"/>
              <w:widowControl w:val="0"/>
              <w:ind w:left="0"/>
              <w:jc w:val="center"/>
              <w:rPr>
                <w:rFonts w:cs="Times New Roman"/>
                <w:sz w:val="20"/>
                <w:szCs w:val="20"/>
              </w:rPr>
            </w:pPr>
            <w:r w:rsidRPr="001D67F1">
              <w:rPr>
                <w:rFonts w:cs="Times New Roman"/>
                <w:sz w:val="20"/>
                <w:szCs w:val="20"/>
              </w:rPr>
              <w:t>Renovation</w:t>
            </w:r>
          </w:p>
        </w:tc>
        <w:tc>
          <w:tcPr>
            <w:tcW w:w="270" w:type="dxa"/>
            <w:shd w:val="clear" w:color="auto" w:fill="auto"/>
          </w:tcPr>
          <w:p w14:paraId="52BB2199" w14:textId="77777777" w:rsidR="00565BC9" w:rsidRPr="001D67F1" w:rsidRDefault="00565BC9">
            <w:pPr>
              <w:pStyle w:val="ListParagraph"/>
              <w:widowControl w:val="0"/>
              <w:ind w:left="0"/>
              <w:jc w:val="center"/>
              <w:rPr>
                <w:rFonts w:cs="Times New Roman"/>
                <w:sz w:val="20"/>
                <w:szCs w:val="20"/>
              </w:rPr>
            </w:pPr>
          </w:p>
        </w:tc>
        <w:tc>
          <w:tcPr>
            <w:tcW w:w="1350" w:type="dxa"/>
            <w:tcBorders>
              <w:top w:val="nil"/>
              <w:left w:val="nil"/>
              <w:bottom w:val="single" w:sz="4" w:space="0" w:color="auto"/>
              <w:right w:val="nil"/>
            </w:tcBorders>
            <w:shd w:val="clear" w:color="auto" w:fill="auto"/>
          </w:tcPr>
          <w:p w14:paraId="7004D354" w14:textId="77777777" w:rsidR="00565BC9" w:rsidRPr="001D67F1" w:rsidRDefault="00565BC9">
            <w:pPr>
              <w:pStyle w:val="ListParagraph"/>
              <w:widowControl w:val="0"/>
              <w:ind w:left="0"/>
              <w:jc w:val="center"/>
              <w:rPr>
                <w:rFonts w:cs="Times New Roman"/>
                <w:sz w:val="20"/>
                <w:szCs w:val="20"/>
              </w:rPr>
            </w:pPr>
          </w:p>
          <w:p w14:paraId="042C3B2D" w14:textId="77777777" w:rsidR="00565BC9" w:rsidRPr="001D67F1" w:rsidRDefault="00565BC9">
            <w:pPr>
              <w:pStyle w:val="ListParagraph"/>
              <w:widowControl w:val="0"/>
              <w:ind w:left="0"/>
              <w:jc w:val="center"/>
              <w:rPr>
                <w:rFonts w:cs="Times New Roman"/>
                <w:sz w:val="20"/>
                <w:szCs w:val="20"/>
              </w:rPr>
            </w:pPr>
            <w:r w:rsidRPr="001D67F1">
              <w:rPr>
                <w:rFonts w:cs="Times New Roman"/>
                <w:sz w:val="20"/>
                <w:szCs w:val="20"/>
              </w:rPr>
              <w:t>Total</w:t>
            </w:r>
          </w:p>
        </w:tc>
      </w:tr>
      <w:tr w:rsidR="00565BC9" w14:paraId="47B323E4" w14:textId="77777777" w:rsidTr="00341561">
        <w:trPr>
          <w:cantSplit/>
        </w:trPr>
        <w:tc>
          <w:tcPr>
            <w:tcW w:w="3482" w:type="dxa"/>
            <w:shd w:val="clear" w:color="auto" w:fill="auto"/>
            <w:hideMark/>
          </w:tcPr>
          <w:p w14:paraId="4512A9EE" w14:textId="77777777" w:rsidR="00565BC9" w:rsidRPr="001D67F1" w:rsidRDefault="00565BC9">
            <w:pPr>
              <w:pStyle w:val="ListParagraph"/>
              <w:widowControl w:val="0"/>
              <w:ind w:left="0"/>
              <w:rPr>
                <w:rFonts w:cs="Times New Roman"/>
                <w:sz w:val="20"/>
                <w:szCs w:val="20"/>
              </w:rPr>
            </w:pPr>
            <w:r w:rsidRPr="001D67F1">
              <w:rPr>
                <w:rFonts w:cs="Times New Roman"/>
                <w:sz w:val="20"/>
                <w:szCs w:val="20"/>
              </w:rPr>
              <w:t>Land</w:t>
            </w:r>
          </w:p>
        </w:tc>
        <w:tc>
          <w:tcPr>
            <w:tcW w:w="270" w:type="dxa"/>
            <w:shd w:val="clear" w:color="auto" w:fill="auto"/>
            <w:hideMark/>
          </w:tcPr>
          <w:p w14:paraId="780DF330" w14:textId="77777777" w:rsidR="00565BC9" w:rsidRPr="001D67F1" w:rsidRDefault="00565BC9">
            <w:pPr>
              <w:pStyle w:val="ListParagraph"/>
              <w:widowControl w:val="0"/>
              <w:ind w:left="0"/>
              <w:rPr>
                <w:rFonts w:cs="Times New Roman"/>
                <w:sz w:val="20"/>
                <w:szCs w:val="20"/>
              </w:rPr>
            </w:pPr>
            <w:r w:rsidRPr="001D67F1">
              <w:rPr>
                <w:rFonts w:cs="Times New Roman"/>
                <w:sz w:val="20"/>
                <w:szCs w:val="20"/>
              </w:rPr>
              <w:t>$</w:t>
            </w:r>
          </w:p>
        </w:tc>
        <w:tc>
          <w:tcPr>
            <w:tcW w:w="1350" w:type="dxa"/>
            <w:tcBorders>
              <w:top w:val="single" w:sz="4" w:space="0" w:color="auto"/>
              <w:left w:val="nil"/>
              <w:bottom w:val="nil"/>
              <w:right w:val="nil"/>
            </w:tcBorders>
            <w:shd w:val="clear" w:color="auto" w:fill="auto"/>
            <w:hideMark/>
          </w:tcPr>
          <w:p w14:paraId="4A376F93" w14:textId="3FF4E0F2" w:rsidR="00565BC9" w:rsidRPr="001D67F1" w:rsidRDefault="0070616F">
            <w:pPr>
              <w:pStyle w:val="ListParagraph"/>
              <w:widowControl w:val="0"/>
              <w:ind w:left="0"/>
              <w:jc w:val="right"/>
              <w:rPr>
                <w:rFonts w:cs="Times New Roman"/>
                <w:sz w:val="20"/>
                <w:szCs w:val="20"/>
              </w:rPr>
            </w:pPr>
            <w:r w:rsidRPr="001D67F1">
              <w:rPr>
                <w:rFonts w:cs="Times New Roman"/>
                <w:sz w:val="20"/>
                <w:szCs w:val="20"/>
              </w:rPr>
              <w:t>75,000</w:t>
            </w:r>
          </w:p>
        </w:tc>
        <w:tc>
          <w:tcPr>
            <w:tcW w:w="270" w:type="dxa"/>
            <w:shd w:val="clear" w:color="auto" w:fill="auto"/>
            <w:hideMark/>
          </w:tcPr>
          <w:p w14:paraId="4BC02D0C" w14:textId="77777777" w:rsidR="00565BC9" w:rsidRPr="001D67F1" w:rsidRDefault="00565BC9">
            <w:pPr>
              <w:pStyle w:val="ListParagraph"/>
              <w:widowControl w:val="0"/>
              <w:ind w:left="0"/>
              <w:jc w:val="center"/>
              <w:rPr>
                <w:rFonts w:cs="Times New Roman"/>
                <w:sz w:val="20"/>
                <w:szCs w:val="20"/>
              </w:rPr>
            </w:pPr>
            <w:r w:rsidRPr="001D67F1">
              <w:rPr>
                <w:rFonts w:cs="Times New Roman"/>
                <w:sz w:val="20"/>
                <w:szCs w:val="20"/>
              </w:rPr>
              <w:t>$</w:t>
            </w:r>
          </w:p>
        </w:tc>
        <w:tc>
          <w:tcPr>
            <w:tcW w:w="1260" w:type="dxa"/>
            <w:tcBorders>
              <w:top w:val="single" w:sz="4" w:space="0" w:color="auto"/>
              <w:left w:val="nil"/>
              <w:bottom w:val="nil"/>
              <w:right w:val="nil"/>
            </w:tcBorders>
            <w:shd w:val="clear" w:color="auto" w:fill="auto"/>
            <w:hideMark/>
          </w:tcPr>
          <w:p w14:paraId="268D0C9D" w14:textId="723583B6" w:rsidR="00565BC9" w:rsidRPr="001D67F1" w:rsidRDefault="009D2BF1">
            <w:pPr>
              <w:pStyle w:val="ListParagraph"/>
              <w:widowControl w:val="0"/>
              <w:ind w:left="0"/>
              <w:jc w:val="right"/>
              <w:rPr>
                <w:rFonts w:cs="Times New Roman"/>
                <w:sz w:val="20"/>
                <w:szCs w:val="20"/>
              </w:rPr>
            </w:pPr>
            <w:r w:rsidRPr="001D67F1">
              <w:rPr>
                <w:rFonts w:cs="Times New Roman"/>
                <w:sz w:val="20"/>
                <w:szCs w:val="20"/>
              </w:rPr>
              <w:t>-</w:t>
            </w:r>
          </w:p>
        </w:tc>
        <w:tc>
          <w:tcPr>
            <w:tcW w:w="270" w:type="dxa"/>
            <w:shd w:val="clear" w:color="auto" w:fill="auto"/>
            <w:hideMark/>
          </w:tcPr>
          <w:p w14:paraId="0C29A20E" w14:textId="77777777" w:rsidR="00565BC9" w:rsidRPr="001D67F1" w:rsidRDefault="00565BC9">
            <w:pPr>
              <w:pStyle w:val="ListParagraph"/>
              <w:widowControl w:val="0"/>
              <w:ind w:left="0"/>
              <w:jc w:val="center"/>
              <w:rPr>
                <w:rFonts w:cs="Times New Roman"/>
                <w:sz w:val="20"/>
                <w:szCs w:val="20"/>
              </w:rPr>
            </w:pPr>
            <w:r w:rsidRPr="001D67F1">
              <w:rPr>
                <w:rFonts w:cs="Times New Roman"/>
                <w:sz w:val="20"/>
                <w:szCs w:val="20"/>
              </w:rPr>
              <w:t>$</w:t>
            </w:r>
          </w:p>
        </w:tc>
        <w:tc>
          <w:tcPr>
            <w:tcW w:w="1350" w:type="dxa"/>
            <w:tcBorders>
              <w:top w:val="single" w:sz="4" w:space="0" w:color="auto"/>
              <w:left w:val="nil"/>
              <w:bottom w:val="nil"/>
              <w:right w:val="nil"/>
            </w:tcBorders>
            <w:shd w:val="clear" w:color="auto" w:fill="auto"/>
            <w:hideMark/>
          </w:tcPr>
          <w:p w14:paraId="343A9D59" w14:textId="6E1984E3" w:rsidR="00565BC9" w:rsidRPr="001D67F1" w:rsidRDefault="0070616F">
            <w:pPr>
              <w:pStyle w:val="ListParagraph"/>
              <w:widowControl w:val="0"/>
              <w:ind w:left="0"/>
              <w:jc w:val="right"/>
              <w:rPr>
                <w:rFonts w:cs="Times New Roman"/>
                <w:sz w:val="20"/>
                <w:szCs w:val="20"/>
              </w:rPr>
            </w:pPr>
            <w:r w:rsidRPr="001D67F1">
              <w:rPr>
                <w:rFonts w:cs="Times New Roman"/>
                <w:sz w:val="20"/>
                <w:szCs w:val="20"/>
              </w:rPr>
              <w:t>75,000</w:t>
            </w:r>
          </w:p>
        </w:tc>
      </w:tr>
      <w:tr w:rsidR="00565BC9" w14:paraId="6B3BEA83" w14:textId="77777777" w:rsidTr="00341561">
        <w:trPr>
          <w:cantSplit/>
        </w:trPr>
        <w:tc>
          <w:tcPr>
            <w:tcW w:w="3482" w:type="dxa"/>
            <w:shd w:val="clear" w:color="auto" w:fill="auto"/>
            <w:hideMark/>
          </w:tcPr>
          <w:p w14:paraId="3E74C363" w14:textId="2AC759C5" w:rsidR="00565BC9" w:rsidRPr="001D67F1" w:rsidRDefault="009D2BF1">
            <w:pPr>
              <w:pStyle w:val="ListParagraph"/>
              <w:widowControl w:val="0"/>
              <w:ind w:left="0"/>
              <w:rPr>
                <w:rFonts w:cs="Times New Roman"/>
                <w:sz w:val="20"/>
                <w:szCs w:val="20"/>
              </w:rPr>
            </w:pPr>
            <w:r w:rsidRPr="001D67F1">
              <w:rPr>
                <w:rFonts w:cs="Times New Roman"/>
                <w:sz w:val="20"/>
                <w:szCs w:val="20"/>
              </w:rPr>
              <w:t>Construction costs</w:t>
            </w:r>
            <w:r w:rsidR="00565BC9" w:rsidRPr="001D67F1">
              <w:rPr>
                <w:rFonts w:cs="Times New Roman"/>
                <w:sz w:val="20"/>
                <w:szCs w:val="20"/>
              </w:rPr>
              <w:t xml:space="preserve"> </w:t>
            </w:r>
          </w:p>
        </w:tc>
        <w:tc>
          <w:tcPr>
            <w:tcW w:w="270" w:type="dxa"/>
            <w:shd w:val="clear" w:color="auto" w:fill="auto"/>
          </w:tcPr>
          <w:p w14:paraId="2078737A" w14:textId="77777777" w:rsidR="00565BC9" w:rsidRPr="001D67F1" w:rsidRDefault="00565BC9">
            <w:pPr>
              <w:pStyle w:val="ListParagraph"/>
              <w:widowControl w:val="0"/>
              <w:ind w:left="0"/>
              <w:rPr>
                <w:rFonts w:cs="Times New Roman"/>
                <w:sz w:val="20"/>
                <w:szCs w:val="20"/>
              </w:rPr>
            </w:pPr>
          </w:p>
        </w:tc>
        <w:tc>
          <w:tcPr>
            <w:tcW w:w="1350" w:type="dxa"/>
            <w:shd w:val="clear" w:color="auto" w:fill="auto"/>
            <w:hideMark/>
          </w:tcPr>
          <w:p w14:paraId="47F2BFE0" w14:textId="71D137FF" w:rsidR="00565BC9" w:rsidRPr="001D67F1" w:rsidRDefault="00C535E8">
            <w:pPr>
              <w:pStyle w:val="ListParagraph"/>
              <w:widowControl w:val="0"/>
              <w:ind w:left="0"/>
              <w:jc w:val="right"/>
              <w:rPr>
                <w:rFonts w:cs="Times New Roman"/>
                <w:sz w:val="20"/>
                <w:szCs w:val="20"/>
              </w:rPr>
            </w:pPr>
            <w:r w:rsidRPr="001D67F1">
              <w:rPr>
                <w:rFonts w:cs="Times New Roman"/>
                <w:sz w:val="20"/>
                <w:szCs w:val="20"/>
              </w:rPr>
              <w:t>15,</w:t>
            </w:r>
            <w:r w:rsidR="00C40770">
              <w:rPr>
                <w:rFonts w:cs="Times New Roman"/>
                <w:sz w:val="20"/>
                <w:szCs w:val="20"/>
              </w:rPr>
              <w:t>661,220</w:t>
            </w:r>
          </w:p>
        </w:tc>
        <w:tc>
          <w:tcPr>
            <w:tcW w:w="270" w:type="dxa"/>
            <w:shd w:val="clear" w:color="auto" w:fill="auto"/>
          </w:tcPr>
          <w:p w14:paraId="46B7C2D3" w14:textId="77777777" w:rsidR="00565BC9" w:rsidRPr="001D67F1" w:rsidRDefault="00565BC9">
            <w:pPr>
              <w:pStyle w:val="ListParagraph"/>
              <w:widowControl w:val="0"/>
              <w:ind w:left="0"/>
              <w:rPr>
                <w:rFonts w:cs="Times New Roman"/>
                <w:sz w:val="20"/>
                <w:szCs w:val="20"/>
              </w:rPr>
            </w:pPr>
          </w:p>
        </w:tc>
        <w:tc>
          <w:tcPr>
            <w:tcW w:w="1260" w:type="dxa"/>
            <w:shd w:val="clear" w:color="auto" w:fill="auto"/>
            <w:hideMark/>
          </w:tcPr>
          <w:p w14:paraId="12B9F950" w14:textId="2EBF53F7" w:rsidR="00565BC9" w:rsidRPr="001D67F1" w:rsidRDefault="00C535E8">
            <w:pPr>
              <w:pStyle w:val="ListParagraph"/>
              <w:widowControl w:val="0"/>
              <w:ind w:left="0"/>
              <w:jc w:val="right"/>
              <w:rPr>
                <w:rFonts w:cs="Times New Roman"/>
                <w:sz w:val="20"/>
                <w:szCs w:val="20"/>
              </w:rPr>
            </w:pPr>
            <w:r w:rsidRPr="001D67F1">
              <w:rPr>
                <w:rFonts w:cs="Times New Roman"/>
                <w:sz w:val="20"/>
                <w:szCs w:val="20"/>
              </w:rPr>
              <w:t>19,</w:t>
            </w:r>
            <w:r w:rsidR="00C40770">
              <w:rPr>
                <w:rFonts w:cs="Times New Roman"/>
                <w:sz w:val="20"/>
                <w:szCs w:val="20"/>
              </w:rPr>
              <w:t>317,200</w:t>
            </w:r>
          </w:p>
        </w:tc>
        <w:tc>
          <w:tcPr>
            <w:tcW w:w="270" w:type="dxa"/>
            <w:shd w:val="clear" w:color="auto" w:fill="auto"/>
          </w:tcPr>
          <w:p w14:paraId="039E31AE" w14:textId="77777777" w:rsidR="00565BC9" w:rsidRPr="001D67F1" w:rsidRDefault="00565BC9">
            <w:pPr>
              <w:pStyle w:val="ListParagraph"/>
              <w:widowControl w:val="0"/>
              <w:ind w:left="0"/>
              <w:jc w:val="right"/>
              <w:rPr>
                <w:rFonts w:cs="Times New Roman"/>
                <w:sz w:val="20"/>
                <w:szCs w:val="20"/>
              </w:rPr>
            </w:pPr>
          </w:p>
        </w:tc>
        <w:tc>
          <w:tcPr>
            <w:tcW w:w="1350" w:type="dxa"/>
            <w:shd w:val="clear" w:color="auto" w:fill="auto"/>
            <w:hideMark/>
          </w:tcPr>
          <w:p w14:paraId="66E49BDA" w14:textId="38A1F474" w:rsidR="00565BC9" w:rsidRPr="001D67F1" w:rsidRDefault="00C535E8">
            <w:pPr>
              <w:pStyle w:val="ListParagraph"/>
              <w:widowControl w:val="0"/>
              <w:ind w:left="0"/>
              <w:jc w:val="right"/>
              <w:rPr>
                <w:rFonts w:cs="Times New Roman"/>
                <w:sz w:val="20"/>
                <w:szCs w:val="20"/>
              </w:rPr>
            </w:pPr>
            <w:r w:rsidRPr="001D67F1">
              <w:rPr>
                <w:rFonts w:cs="Times New Roman"/>
                <w:sz w:val="20"/>
                <w:szCs w:val="20"/>
              </w:rPr>
              <w:t>34,978,420</w:t>
            </w:r>
          </w:p>
        </w:tc>
      </w:tr>
      <w:tr w:rsidR="009477F9" w14:paraId="09E0757C" w14:textId="77777777" w:rsidTr="00341561">
        <w:trPr>
          <w:cantSplit/>
        </w:trPr>
        <w:tc>
          <w:tcPr>
            <w:tcW w:w="3482" w:type="dxa"/>
            <w:shd w:val="clear" w:color="auto" w:fill="auto"/>
          </w:tcPr>
          <w:p w14:paraId="2EE38DF4" w14:textId="5B6CBD6E" w:rsidR="009477F9" w:rsidRPr="001D67F1" w:rsidRDefault="009477F9">
            <w:pPr>
              <w:pStyle w:val="ListParagraph"/>
              <w:widowControl w:val="0"/>
              <w:ind w:left="0"/>
              <w:rPr>
                <w:rFonts w:cs="Times New Roman"/>
                <w:sz w:val="20"/>
                <w:szCs w:val="20"/>
              </w:rPr>
            </w:pPr>
            <w:r w:rsidRPr="001D67F1">
              <w:rPr>
                <w:rFonts w:cs="Times New Roman"/>
                <w:sz w:val="20"/>
                <w:szCs w:val="20"/>
              </w:rPr>
              <w:t>Design and construction contingency</w:t>
            </w:r>
          </w:p>
        </w:tc>
        <w:tc>
          <w:tcPr>
            <w:tcW w:w="270" w:type="dxa"/>
            <w:shd w:val="clear" w:color="auto" w:fill="auto"/>
          </w:tcPr>
          <w:p w14:paraId="6AC99B29" w14:textId="77777777" w:rsidR="009477F9" w:rsidRPr="001D67F1" w:rsidRDefault="009477F9">
            <w:pPr>
              <w:pStyle w:val="ListParagraph"/>
              <w:widowControl w:val="0"/>
              <w:ind w:left="0"/>
              <w:rPr>
                <w:rFonts w:cs="Times New Roman"/>
                <w:sz w:val="20"/>
                <w:szCs w:val="20"/>
              </w:rPr>
            </w:pPr>
          </w:p>
        </w:tc>
        <w:tc>
          <w:tcPr>
            <w:tcW w:w="1350" w:type="dxa"/>
            <w:shd w:val="clear" w:color="auto" w:fill="auto"/>
          </w:tcPr>
          <w:p w14:paraId="535265B6" w14:textId="698552D4" w:rsidR="005D7613" w:rsidRPr="001D67F1" w:rsidRDefault="005D7613">
            <w:pPr>
              <w:pStyle w:val="ListParagraph"/>
              <w:widowControl w:val="0"/>
              <w:ind w:left="0"/>
              <w:jc w:val="right"/>
              <w:rPr>
                <w:rFonts w:cs="Times New Roman"/>
                <w:sz w:val="20"/>
                <w:szCs w:val="20"/>
              </w:rPr>
            </w:pPr>
            <w:r w:rsidRPr="001D67F1">
              <w:rPr>
                <w:rFonts w:cs="Times New Roman"/>
                <w:sz w:val="20"/>
                <w:szCs w:val="20"/>
              </w:rPr>
              <w:t>2,864,459</w:t>
            </w:r>
          </w:p>
        </w:tc>
        <w:tc>
          <w:tcPr>
            <w:tcW w:w="270" w:type="dxa"/>
            <w:shd w:val="clear" w:color="auto" w:fill="auto"/>
          </w:tcPr>
          <w:p w14:paraId="1B14CDA9" w14:textId="77777777" w:rsidR="009477F9" w:rsidRPr="001D67F1" w:rsidRDefault="009477F9">
            <w:pPr>
              <w:pStyle w:val="ListParagraph"/>
              <w:widowControl w:val="0"/>
              <w:ind w:left="0"/>
              <w:rPr>
                <w:rFonts w:cs="Times New Roman"/>
                <w:sz w:val="20"/>
                <w:szCs w:val="20"/>
              </w:rPr>
            </w:pPr>
          </w:p>
        </w:tc>
        <w:tc>
          <w:tcPr>
            <w:tcW w:w="1260" w:type="dxa"/>
            <w:shd w:val="clear" w:color="auto" w:fill="auto"/>
          </w:tcPr>
          <w:p w14:paraId="08229E5F" w14:textId="05472C17" w:rsidR="005D7613" w:rsidRPr="001D67F1" w:rsidRDefault="005D7613">
            <w:pPr>
              <w:pStyle w:val="ListParagraph"/>
              <w:widowControl w:val="0"/>
              <w:ind w:left="0"/>
              <w:jc w:val="right"/>
              <w:rPr>
                <w:rFonts w:cs="Times New Roman"/>
                <w:sz w:val="20"/>
                <w:szCs w:val="20"/>
              </w:rPr>
            </w:pPr>
            <w:r w:rsidRPr="001D67F1">
              <w:rPr>
                <w:rFonts w:cs="Times New Roman"/>
                <w:sz w:val="20"/>
                <w:szCs w:val="20"/>
              </w:rPr>
              <w:t>2,864,459</w:t>
            </w:r>
          </w:p>
        </w:tc>
        <w:tc>
          <w:tcPr>
            <w:tcW w:w="270" w:type="dxa"/>
            <w:shd w:val="clear" w:color="auto" w:fill="auto"/>
          </w:tcPr>
          <w:p w14:paraId="33224B0D" w14:textId="77777777" w:rsidR="009477F9" w:rsidRPr="001D67F1" w:rsidRDefault="009477F9">
            <w:pPr>
              <w:pStyle w:val="ListParagraph"/>
              <w:widowControl w:val="0"/>
              <w:ind w:left="0"/>
              <w:jc w:val="right"/>
              <w:rPr>
                <w:rFonts w:cs="Times New Roman"/>
                <w:sz w:val="20"/>
                <w:szCs w:val="20"/>
              </w:rPr>
            </w:pPr>
          </w:p>
        </w:tc>
        <w:tc>
          <w:tcPr>
            <w:tcW w:w="1350" w:type="dxa"/>
            <w:shd w:val="clear" w:color="auto" w:fill="auto"/>
          </w:tcPr>
          <w:p w14:paraId="45A5EF77" w14:textId="219001ED" w:rsidR="005D7613" w:rsidRPr="001D67F1" w:rsidRDefault="005D7613">
            <w:pPr>
              <w:pStyle w:val="ListParagraph"/>
              <w:widowControl w:val="0"/>
              <w:ind w:left="0"/>
              <w:jc w:val="right"/>
              <w:rPr>
                <w:rFonts w:cs="Times New Roman"/>
                <w:sz w:val="20"/>
                <w:szCs w:val="20"/>
              </w:rPr>
            </w:pPr>
            <w:r w:rsidRPr="001D67F1">
              <w:rPr>
                <w:rFonts w:cs="Times New Roman"/>
                <w:sz w:val="20"/>
                <w:szCs w:val="20"/>
              </w:rPr>
              <w:t>5,728,918</w:t>
            </w:r>
          </w:p>
        </w:tc>
      </w:tr>
      <w:tr w:rsidR="00BD38B3" w14:paraId="588A58F6" w14:textId="77777777" w:rsidTr="00341561">
        <w:trPr>
          <w:cantSplit/>
        </w:trPr>
        <w:tc>
          <w:tcPr>
            <w:tcW w:w="3482" w:type="dxa"/>
            <w:shd w:val="clear" w:color="auto" w:fill="auto"/>
          </w:tcPr>
          <w:p w14:paraId="6AE7B3C8" w14:textId="74338A1A" w:rsidR="00BD38B3" w:rsidRPr="001D67F1" w:rsidRDefault="00BD38B3">
            <w:pPr>
              <w:pStyle w:val="ListParagraph"/>
              <w:widowControl w:val="0"/>
              <w:ind w:left="0"/>
              <w:rPr>
                <w:rFonts w:cs="Times New Roman"/>
                <w:sz w:val="20"/>
                <w:szCs w:val="20"/>
              </w:rPr>
            </w:pPr>
            <w:r w:rsidRPr="001D67F1">
              <w:rPr>
                <w:rFonts w:cs="Times New Roman"/>
                <w:sz w:val="20"/>
                <w:szCs w:val="20"/>
              </w:rPr>
              <w:t>Architectural costs</w:t>
            </w:r>
          </w:p>
        </w:tc>
        <w:tc>
          <w:tcPr>
            <w:tcW w:w="270" w:type="dxa"/>
            <w:shd w:val="clear" w:color="auto" w:fill="auto"/>
          </w:tcPr>
          <w:p w14:paraId="55E8E7CE" w14:textId="77777777" w:rsidR="00BD38B3" w:rsidRPr="001D67F1" w:rsidRDefault="00BD38B3">
            <w:pPr>
              <w:pStyle w:val="ListParagraph"/>
              <w:widowControl w:val="0"/>
              <w:ind w:left="0"/>
              <w:rPr>
                <w:rFonts w:cs="Times New Roman"/>
                <w:sz w:val="20"/>
                <w:szCs w:val="20"/>
              </w:rPr>
            </w:pPr>
          </w:p>
        </w:tc>
        <w:tc>
          <w:tcPr>
            <w:tcW w:w="1350" w:type="dxa"/>
            <w:shd w:val="clear" w:color="auto" w:fill="auto"/>
          </w:tcPr>
          <w:p w14:paraId="6311B641" w14:textId="420FBA93" w:rsidR="00BD38B3" w:rsidRPr="001D67F1" w:rsidRDefault="00BD38B3">
            <w:pPr>
              <w:pStyle w:val="ListParagraph"/>
              <w:widowControl w:val="0"/>
              <w:ind w:left="0"/>
              <w:jc w:val="right"/>
              <w:rPr>
                <w:rFonts w:cs="Times New Roman"/>
                <w:sz w:val="20"/>
                <w:szCs w:val="20"/>
              </w:rPr>
            </w:pPr>
            <w:r w:rsidRPr="001D67F1">
              <w:rPr>
                <w:rFonts w:cs="Times New Roman"/>
                <w:sz w:val="20"/>
                <w:szCs w:val="20"/>
              </w:rPr>
              <w:t>1,533,250</w:t>
            </w:r>
          </w:p>
        </w:tc>
        <w:tc>
          <w:tcPr>
            <w:tcW w:w="270" w:type="dxa"/>
            <w:shd w:val="clear" w:color="auto" w:fill="auto"/>
          </w:tcPr>
          <w:p w14:paraId="3989D573" w14:textId="66C14CF3" w:rsidR="00BD38B3" w:rsidRPr="001D67F1" w:rsidRDefault="00BD38B3">
            <w:pPr>
              <w:pStyle w:val="ListParagraph"/>
              <w:widowControl w:val="0"/>
              <w:ind w:left="0"/>
              <w:rPr>
                <w:rFonts w:cs="Times New Roman"/>
                <w:sz w:val="20"/>
                <w:szCs w:val="20"/>
              </w:rPr>
            </w:pPr>
          </w:p>
        </w:tc>
        <w:tc>
          <w:tcPr>
            <w:tcW w:w="1260" w:type="dxa"/>
            <w:shd w:val="clear" w:color="auto" w:fill="auto"/>
          </w:tcPr>
          <w:p w14:paraId="77CE5D96" w14:textId="4289521F" w:rsidR="00BD38B3" w:rsidRPr="001D67F1" w:rsidRDefault="00BD38B3">
            <w:pPr>
              <w:pStyle w:val="ListParagraph"/>
              <w:widowControl w:val="0"/>
              <w:ind w:left="0"/>
              <w:jc w:val="right"/>
              <w:rPr>
                <w:rFonts w:cs="Times New Roman"/>
                <w:sz w:val="20"/>
                <w:szCs w:val="20"/>
              </w:rPr>
            </w:pPr>
            <w:r w:rsidRPr="001D67F1">
              <w:rPr>
                <w:rFonts w:cs="Times New Roman"/>
                <w:sz w:val="20"/>
                <w:szCs w:val="20"/>
              </w:rPr>
              <w:t>1,533,250</w:t>
            </w:r>
          </w:p>
        </w:tc>
        <w:tc>
          <w:tcPr>
            <w:tcW w:w="270" w:type="dxa"/>
            <w:shd w:val="clear" w:color="auto" w:fill="auto"/>
          </w:tcPr>
          <w:p w14:paraId="42E94844" w14:textId="77777777" w:rsidR="00BD38B3" w:rsidRPr="001D67F1" w:rsidRDefault="00BD38B3">
            <w:pPr>
              <w:pStyle w:val="ListParagraph"/>
              <w:widowControl w:val="0"/>
              <w:ind w:left="0"/>
              <w:jc w:val="right"/>
              <w:rPr>
                <w:rFonts w:cs="Times New Roman"/>
                <w:sz w:val="20"/>
                <w:szCs w:val="20"/>
              </w:rPr>
            </w:pPr>
          </w:p>
        </w:tc>
        <w:tc>
          <w:tcPr>
            <w:tcW w:w="1350" w:type="dxa"/>
            <w:shd w:val="clear" w:color="auto" w:fill="auto"/>
          </w:tcPr>
          <w:p w14:paraId="0A862D73" w14:textId="7828047C" w:rsidR="00BD38B3" w:rsidRPr="001D67F1" w:rsidRDefault="00BD38B3">
            <w:pPr>
              <w:pStyle w:val="ListParagraph"/>
              <w:widowControl w:val="0"/>
              <w:ind w:left="0"/>
              <w:jc w:val="right"/>
              <w:rPr>
                <w:rFonts w:cs="Times New Roman"/>
                <w:sz w:val="20"/>
                <w:szCs w:val="20"/>
              </w:rPr>
            </w:pPr>
            <w:r w:rsidRPr="001D67F1">
              <w:rPr>
                <w:rFonts w:cs="Times New Roman"/>
                <w:sz w:val="20"/>
                <w:szCs w:val="20"/>
              </w:rPr>
              <w:t>3,066,500</w:t>
            </w:r>
          </w:p>
        </w:tc>
      </w:tr>
      <w:tr w:rsidR="009477F9" w14:paraId="3B5A244C" w14:textId="77777777" w:rsidTr="00341561">
        <w:trPr>
          <w:cantSplit/>
        </w:trPr>
        <w:tc>
          <w:tcPr>
            <w:tcW w:w="3482" w:type="dxa"/>
            <w:shd w:val="clear" w:color="auto" w:fill="auto"/>
          </w:tcPr>
          <w:p w14:paraId="4852DC2E" w14:textId="0E0DA3E0" w:rsidR="009477F9" w:rsidRPr="001D67F1" w:rsidRDefault="009477F9">
            <w:pPr>
              <w:pStyle w:val="ListParagraph"/>
              <w:widowControl w:val="0"/>
              <w:ind w:left="0"/>
              <w:rPr>
                <w:rFonts w:cs="Times New Roman"/>
                <w:sz w:val="20"/>
                <w:szCs w:val="20"/>
              </w:rPr>
            </w:pPr>
            <w:r w:rsidRPr="001D67F1">
              <w:rPr>
                <w:rFonts w:cs="Times New Roman"/>
                <w:sz w:val="20"/>
                <w:szCs w:val="20"/>
              </w:rPr>
              <w:t>Planning and development costs</w:t>
            </w:r>
          </w:p>
        </w:tc>
        <w:tc>
          <w:tcPr>
            <w:tcW w:w="270" w:type="dxa"/>
            <w:shd w:val="clear" w:color="auto" w:fill="auto"/>
          </w:tcPr>
          <w:p w14:paraId="2DD5B44B" w14:textId="77777777" w:rsidR="009477F9" w:rsidRPr="001D67F1" w:rsidRDefault="009477F9">
            <w:pPr>
              <w:pStyle w:val="ListParagraph"/>
              <w:widowControl w:val="0"/>
              <w:ind w:left="0"/>
              <w:rPr>
                <w:rFonts w:cs="Times New Roman"/>
                <w:sz w:val="20"/>
                <w:szCs w:val="20"/>
              </w:rPr>
            </w:pPr>
          </w:p>
        </w:tc>
        <w:tc>
          <w:tcPr>
            <w:tcW w:w="1350" w:type="dxa"/>
            <w:shd w:val="clear" w:color="auto" w:fill="auto"/>
          </w:tcPr>
          <w:p w14:paraId="7A726414" w14:textId="630353D6" w:rsidR="009477F9" w:rsidRPr="001D67F1" w:rsidRDefault="009477F9">
            <w:pPr>
              <w:pStyle w:val="ListParagraph"/>
              <w:widowControl w:val="0"/>
              <w:ind w:left="0"/>
              <w:jc w:val="right"/>
              <w:rPr>
                <w:rFonts w:cs="Times New Roman"/>
                <w:sz w:val="20"/>
                <w:szCs w:val="20"/>
              </w:rPr>
            </w:pPr>
            <w:r w:rsidRPr="001D67F1">
              <w:rPr>
                <w:rFonts w:cs="Times New Roman"/>
                <w:sz w:val="20"/>
                <w:szCs w:val="20"/>
              </w:rPr>
              <w:t>100,000</w:t>
            </w:r>
          </w:p>
        </w:tc>
        <w:tc>
          <w:tcPr>
            <w:tcW w:w="270" w:type="dxa"/>
            <w:shd w:val="clear" w:color="auto" w:fill="auto"/>
          </w:tcPr>
          <w:p w14:paraId="1176545F" w14:textId="77777777" w:rsidR="009477F9" w:rsidRPr="001D67F1" w:rsidRDefault="009477F9">
            <w:pPr>
              <w:pStyle w:val="ListParagraph"/>
              <w:widowControl w:val="0"/>
              <w:ind w:left="0"/>
              <w:rPr>
                <w:rFonts w:cs="Times New Roman"/>
                <w:sz w:val="20"/>
                <w:szCs w:val="20"/>
              </w:rPr>
            </w:pPr>
          </w:p>
        </w:tc>
        <w:tc>
          <w:tcPr>
            <w:tcW w:w="1260" w:type="dxa"/>
            <w:shd w:val="clear" w:color="auto" w:fill="auto"/>
          </w:tcPr>
          <w:p w14:paraId="038F72CB" w14:textId="7914AB3E" w:rsidR="009477F9" w:rsidRPr="001D67F1" w:rsidRDefault="009477F9">
            <w:pPr>
              <w:pStyle w:val="ListParagraph"/>
              <w:widowControl w:val="0"/>
              <w:ind w:left="0"/>
              <w:jc w:val="right"/>
              <w:rPr>
                <w:rFonts w:cs="Times New Roman"/>
                <w:sz w:val="20"/>
                <w:szCs w:val="20"/>
              </w:rPr>
            </w:pPr>
            <w:r w:rsidRPr="001D67F1">
              <w:rPr>
                <w:rFonts w:cs="Times New Roman"/>
                <w:sz w:val="20"/>
                <w:szCs w:val="20"/>
              </w:rPr>
              <w:t>100,000</w:t>
            </w:r>
          </w:p>
        </w:tc>
        <w:tc>
          <w:tcPr>
            <w:tcW w:w="270" w:type="dxa"/>
            <w:shd w:val="clear" w:color="auto" w:fill="auto"/>
          </w:tcPr>
          <w:p w14:paraId="313384A7" w14:textId="77777777" w:rsidR="009477F9" w:rsidRPr="001D67F1" w:rsidRDefault="009477F9">
            <w:pPr>
              <w:pStyle w:val="ListParagraph"/>
              <w:widowControl w:val="0"/>
              <w:ind w:left="0"/>
              <w:jc w:val="right"/>
              <w:rPr>
                <w:rFonts w:cs="Times New Roman"/>
                <w:sz w:val="20"/>
                <w:szCs w:val="20"/>
              </w:rPr>
            </w:pPr>
          </w:p>
        </w:tc>
        <w:tc>
          <w:tcPr>
            <w:tcW w:w="1350" w:type="dxa"/>
            <w:shd w:val="clear" w:color="auto" w:fill="auto"/>
          </w:tcPr>
          <w:p w14:paraId="2074C945" w14:textId="19D6360E" w:rsidR="009477F9" w:rsidRPr="001D67F1" w:rsidRDefault="009477F9">
            <w:pPr>
              <w:pStyle w:val="ListParagraph"/>
              <w:widowControl w:val="0"/>
              <w:ind w:left="0"/>
              <w:jc w:val="right"/>
              <w:rPr>
                <w:rFonts w:cs="Times New Roman"/>
                <w:sz w:val="20"/>
                <w:szCs w:val="20"/>
              </w:rPr>
            </w:pPr>
            <w:r w:rsidRPr="001D67F1">
              <w:rPr>
                <w:rFonts w:cs="Times New Roman"/>
                <w:sz w:val="20"/>
                <w:szCs w:val="20"/>
              </w:rPr>
              <w:t>200,000</w:t>
            </w:r>
          </w:p>
        </w:tc>
      </w:tr>
      <w:tr w:rsidR="00565BC9" w14:paraId="7320C4A5" w14:textId="77777777" w:rsidTr="00341561">
        <w:trPr>
          <w:cantSplit/>
        </w:trPr>
        <w:tc>
          <w:tcPr>
            <w:tcW w:w="3482" w:type="dxa"/>
            <w:shd w:val="clear" w:color="auto" w:fill="auto"/>
            <w:hideMark/>
          </w:tcPr>
          <w:p w14:paraId="74A08824" w14:textId="77777777" w:rsidR="00565BC9" w:rsidRPr="001D67F1" w:rsidRDefault="00565BC9">
            <w:pPr>
              <w:pStyle w:val="ListParagraph"/>
              <w:widowControl w:val="0"/>
              <w:ind w:left="0"/>
              <w:rPr>
                <w:rFonts w:cs="Times New Roman"/>
                <w:sz w:val="20"/>
                <w:szCs w:val="20"/>
              </w:rPr>
            </w:pPr>
            <w:r w:rsidRPr="001D67F1">
              <w:rPr>
                <w:rFonts w:cs="Times New Roman"/>
                <w:sz w:val="20"/>
                <w:szCs w:val="20"/>
              </w:rPr>
              <w:t>Fixed medical equipment</w:t>
            </w:r>
          </w:p>
        </w:tc>
        <w:tc>
          <w:tcPr>
            <w:tcW w:w="270" w:type="dxa"/>
            <w:shd w:val="clear" w:color="auto" w:fill="auto"/>
          </w:tcPr>
          <w:p w14:paraId="4D93C44A" w14:textId="77777777" w:rsidR="00565BC9" w:rsidRPr="001D67F1" w:rsidRDefault="00565BC9">
            <w:pPr>
              <w:pStyle w:val="ListParagraph"/>
              <w:widowControl w:val="0"/>
              <w:ind w:left="0"/>
              <w:rPr>
                <w:rFonts w:cs="Times New Roman"/>
                <w:sz w:val="20"/>
                <w:szCs w:val="20"/>
              </w:rPr>
            </w:pPr>
          </w:p>
        </w:tc>
        <w:tc>
          <w:tcPr>
            <w:tcW w:w="1350" w:type="dxa"/>
            <w:shd w:val="clear" w:color="auto" w:fill="auto"/>
          </w:tcPr>
          <w:p w14:paraId="38DE246C" w14:textId="1B25C459" w:rsidR="00565BC9" w:rsidRPr="001D67F1" w:rsidRDefault="005D7613">
            <w:pPr>
              <w:pStyle w:val="ListParagraph"/>
              <w:widowControl w:val="0"/>
              <w:ind w:left="0"/>
              <w:jc w:val="right"/>
              <w:rPr>
                <w:rFonts w:cs="Times New Roman"/>
                <w:sz w:val="20"/>
                <w:szCs w:val="20"/>
              </w:rPr>
            </w:pPr>
            <w:r w:rsidRPr="001D67F1">
              <w:rPr>
                <w:rFonts w:cs="Times New Roman"/>
                <w:sz w:val="20"/>
                <w:szCs w:val="20"/>
              </w:rPr>
              <w:t>2,669,466</w:t>
            </w:r>
          </w:p>
        </w:tc>
        <w:tc>
          <w:tcPr>
            <w:tcW w:w="270" w:type="dxa"/>
            <w:shd w:val="clear" w:color="auto" w:fill="auto"/>
          </w:tcPr>
          <w:p w14:paraId="3D281F66" w14:textId="77777777" w:rsidR="00565BC9" w:rsidRPr="001D67F1" w:rsidRDefault="00565BC9">
            <w:pPr>
              <w:pStyle w:val="ListParagraph"/>
              <w:widowControl w:val="0"/>
              <w:ind w:left="0"/>
              <w:rPr>
                <w:rFonts w:cs="Times New Roman"/>
                <w:sz w:val="20"/>
                <w:szCs w:val="20"/>
              </w:rPr>
            </w:pPr>
          </w:p>
        </w:tc>
        <w:tc>
          <w:tcPr>
            <w:tcW w:w="1260" w:type="dxa"/>
            <w:shd w:val="clear" w:color="auto" w:fill="auto"/>
          </w:tcPr>
          <w:p w14:paraId="47494F91" w14:textId="55E2F2BF" w:rsidR="00565BC9" w:rsidRPr="001D67F1" w:rsidRDefault="005D7613">
            <w:pPr>
              <w:pStyle w:val="ListParagraph"/>
              <w:widowControl w:val="0"/>
              <w:ind w:left="0"/>
              <w:jc w:val="right"/>
              <w:rPr>
                <w:rFonts w:cs="Times New Roman"/>
                <w:sz w:val="20"/>
                <w:szCs w:val="20"/>
              </w:rPr>
            </w:pPr>
            <w:r w:rsidRPr="001D67F1">
              <w:rPr>
                <w:rFonts w:cs="Times New Roman"/>
                <w:sz w:val="20"/>
                <w:szCs w:val="20"/>
              </w:rPr>
              <w:t>2,469,467</w:t>
            </w:r>
          </w:p>
        </w:tc>
        <w:tc>
          <w:tcPr>
            <w:tcW w:w="270" w:type="dxa"/>
            <w:shd w:val="clear" w:color="auto" w:fill="auto"/>
          </w:tcPr>
          <w:p w14:paraId="627E3A67" w14:textId="77777777" w:rsidR="00565BC9" w:rsidRPr="001D67F1" w:rsidRDefault="00565BC9">
            <w:pPr>
              <w:pStyle w:val="ListParagraph"/>
              <w:widowControl w:val="0"/>
              <w:ind w:left="0"/>
              <w:jc w:val="right"/>
              <w:rPr>
                <w:rFonts w:cs="Times New Roman"/>
                <w:sz w:val="20"/>
                <w:szCs w:val="20"/>
              </w:rPr>
            </w:pPr>
          </w:p>
        </w:tc>
        <w:tc>
          <w:tcPr>
            <w:tcW w:w="1350" w:type="dxa"/>
            <w:shd w:val="clear" w:color="auto" w:fill="auto"/>
          </w:tcPr>
          <w:p w14:paraId="1F935B42" w14:textId="04C74C06" w:rsidR="00565BC9" w:rsidRPr="001D67F1" w:rsidRDefault="005D7613">
            <w:pPr>
              <w:pStyle w:val="ListParagraph"/>
              <w:widowControl w:val="0"/>
              <w:ind w:left="0"/>
              <w:jc w:val="right"/>
              <w:rPr>
                <w:rFonts w:cs="Times New Roman"/>
                <w:sz w:val="20"/>
                <w:szCs w:val="20"/>
              </w:rPr>
            </w:pPr>
            <w:r w:rsidRPr="001D67F1">
              <w:rPr>
                <w:rFonts w:cs="Times New Roman"/>
                <w:sz w:val="20"/>
                <w:szCs w:val="20"/>
              </w:rPr>
              <w:t>5,138,933</w:t>
            </w:r>
          </w:p>
        </w:tc>
      </w:tr>
      <w:tr w:rsidR="00EC1A88" w14:paraId="4D71155E" w14:textId="77777777" w:rsidTr="00341561">
        <w:trPr>
          <w:cantSplit/>
        </w:trPr>
        <w:tc>
          <w:tcPr>
            <w:tcW w:w="3482" w:type="dxa"/>
            <w:shd w:val="clear" w:color="auto" w:fill="auto"/>
          </w:tcPr>
          <w:p w14:paraId="59881EBA" w14:textId="584AD796" w:rsidR="00EC1A88" w:rsidRPr="001D67F1" w:rsidRDefault="001D67F1">
            <w:pPr>
              <w:pStyle w:val="ListParagraph"/>
              <w:widowControl w:val="0"/>
              <w:ind w:left="0"/>
              <w:rPr>
                <w:rFonts w:cs="Times New Roman"/>
                <w:sz w:val="20"/>
                <w:szCs w:val="20"/>
              </w:rPr>
            </w:pPr>
            <w:r w:rsidRPr="001D67F1">
              <w:rPr>
                <w:rFonts w:cs="Times New Roman"/>
                <w:sz w:val="20"/>
                <w:szCs w:val="20"/>
              </w:rPr>
              <w:t>Other costs</w:t>
            </w:r>
          </w:p>
        </w:tc>
        <w:tc>
          <w:tcPr>
            <w:tcW w:w="270" w:type="dxa"/>
            <w:shd w:val="clear" w:color="auto" w:fill="auto"/>
          </w:tcPr>
          <w:p w14:paraId="560FB4B0" w14:textId="77777777" w:rsidR="00EC1A88" w:rsidRPr="001D67F1" w:rsidRDefault="00EC1A88">
            <w:pPr>
              <w:pStyle w:val="ListParagraph"/>
              <w:widowControl w:val="0"/>
              <w:ind w:left="0"/>
              <w:rPr>
                <w:rFonts w:cs="Times New Roman"/>
                <w:sz w:val="20"/>
                <w:szCs w:val="20"/>
              </w:rPr>
            </w:pPr>
          </w:p>
        </w:tc>
        <w:tc>
          <w:tcPr>
            <w:tcW w:w="1350" w:type="dxa"/>
            <w:shd w:val="clear" w:color="auto" w:fill="auto"/>
          </w:tcPr>
          <w:p w14:paraId="3393AC17" w14:textId="07B512BC" w:rsidR="00EC1A88" w:rsidRPr="001D67F1" w:rsidRDefault="001D67F1">
            <w:pPr>
              <w:pStyle w:val="ListParagraph"/>
              <w:widowControl w:val="0"/>
              <w:ind w:left="0"/>
              <w:jc w:val="right"/>
              <w:rPr>
                <w:rFonts w:cs="Times New Roman"/>
                <w:sz w:val="20"/>
                <w:szCs w:val="20"/>
              </w:rPr>
            </w:pPr>
            <w:r w:rsidRPr="001D67F1">
              <w:rPr>
                <w:rFonts w:cs="Times New Roman"/>
                <w:sz w:val="20"/>
                <w:szCs w:val="20"/>
              </w:rPr>
              <w:t>524,660</w:t>
            </w:r>
          </w:p>
        </w:tc>
        <w:tc>
          <w:tcPr>
            <w:tcW w:w="270" w:type="dxa"/>
            <w:shd w:val="clear" w:color="auto" w:fill="auto"/>
          </w:tcPr>
          <w:p w14:paraId="433DB444" w14:textId="77777777" w:rsidR="00EC1A88" w:rsidRPr="001D67F1" w:rsidRDefault="00EC1A88">
            <w:pPr>
              <w:pStyle w:val="ListParagraph"/>
              <w:widowControl w:val="0"/>
              <w:ind w:left="0"/>
              <w:rPr>
                <w:rFonts w:cs="Times New Roman"/>
                <w:sz w:val="20"/>
                <w:szCs w:val="20"/>
              </w:rPr>
            </w:pPr>
          </w:p>
        </w:tc>
        <w:tc>
          <w:tcPr>
            <w:tcW w:w="1260" w:type="dxa"/>
            <w:shd w:val="clear" w:color="auto" w:fill="auto"/>
          </w:tcPr>
          <w:p w14:paraId="31395A3D" w14:textId="385F27A9" w:rsidR="00EC1A88" w:rsidRPr="001D67F1" w:rsidRDefault="001D67F1">
            <w:pPr>
              <w:pStyle w:val="ListParagraph"/>
              <w:widowControl w:val="0"/>
              <w:ind w:left="0"/>
              <w:jc w:val="right"/>
              <w:rPr>
                <w:rFonts w:cs="Times New Roman"/>
                <w:sz w:val="20"/>
                <w:szCs w:val="20"/>
              </w:rPr>
            </w:pPr>
            <w:r w:rsidRPr="001D67F1">
              <w:rPr>
                <w:rFonts w:cs="Times New Roman"/>
                <w:sz w:val="20"/>
                <w:szCs w:val="20"/>
              </w:rPr>
              <w:t>524,660</w:t>
            </w:r>
          </w:p>
        </w:tc>
        <w:tc>
          <w:tcPr>
            <w:tcW w:w="270" w:type="dxa"/>
            <w:shd w:val="clear" w:color="auto" w:fill="auto"/>
          </w:tcPr>
          <w:p w14:paraId="00479F38" w14:textId="77777777" w:rsidR="00EC1A88" w:rsidRPr="001D67F1" w:rsidRDefault="00EC1A88">
            <w:pPr>
              <w:pStyle w:val="ListParagraph"/>
              <w:widowControl w:val="0"/>
              <w:ind w:left="0"/>
              <w:jc w:val="right"/>
              <w:rPr>
                <w:rFonts w:cs="Times New Roman"/>
                <w:sz w:val="20"/>
                <w:szCs w:val="20"/>
              </w:rPr>
            </w:pPr>
          </w:p>
        </w:tc>
        <w:tc>
          <w:tcPr>
            <w:tcW w:w="1350" w:type="dxa"/>
            <w:shd w:val="clear" w:color="auto" w:fill="auto"/>
          </w:tcPr>
          <w:p w14:paraId="56B3DEA4" w14:textId="6551D92D" w:rsidR="00EC1A88" w:rsidRPr="001D67F1" w:rsidRDefault="001D67F1">
            <w:pPr>
              <w:pStyle w:val="ListParagraph"/>
              <w:widowControl w:val="0"/>
              <w:ind w:left="0"/>
              <w:jc w:val="right"/>
              <w:rPr>
                <w:rFonts w:cs="Times New Roman"/>
                <w:sz w:val="20"/>
                <w:szCs w:val="20"/>
              </w:rPr>
            </w:pPr>
            <w:r w:rsidRPr="001D67F1">
              <w:rPr>
                <w:rFonts w:cs="Times New Roman"/>
                <w:sz w:val="20"/>
                <w:szCs w:val="20"/>
              </w:rPr>
              <w:t>1,049,320</w:t>
            </w:r>
          </w:p>
        </w:tc>
      </w:tr>
      <w:tr w:rsidR="00565BC9" w14:paraId="4400B75A" w14:textId="77777777" w:rsidTr="00341561">
        <w:trPr>
          <w:cantSplit/>
          <w:trHeight w:val="107"/>
        </w:trPr>
        <w:tc>
          <w:tcPr>
            <w:tcW w:w="3482" w:type="dxa"/>
            <w:shd w:val="clear" w:color="auto" w:fill="auto"/>
            <w:hideMark/>
          </w:tcPr>
          <w:p w14:paraId="5F088F3B" w14:textId="77777777" w:rsidR="00565BC9" w:rsidRPr="001D67F1" w:rsidRDefault="00565BC9">
            <w:pPr>
              <w:pStyle w:val="ListParagraph"/>
              <w:widowControl w:val="0"/>
              <w:ind w:left="0"/>
              <w:rPr>
                <w:rFonts w:cs="Times New Roman"/>
                <w:sz w:val="20"/>
                <w:szCs w:val="20"/>
              </w:rPr>
            </w:pPr>
            <w:r w:rsidRPr="001D67F1">
              <w:rPr>
                <w:rFonts w:cs="Times New Roman"/>
                <w:sz w:val="20"/>
                <w:szCs w:val="20"/>
              </w:rPr>
              <w:t>Total project costs</w:t>
            </w:r>
          </w:p>
        </w:tc>
        <w:tc>
          <w:tcPr>
            <w:tcW w:w="270" w:type="dxa"/>
            <w:shd w:val="clear" w:color="auto" w:fill="auto"/>
            <w:hideMark/>
          </w:tcPr>
          <w:p w14:paraId="666BC564" w14:textId="77777777" w:rsidR="00565BC9" w:rsidRPr="001D67F1" w:rsidRDefault="00565BC9">
            <w:pPr>
              <w:pStyle w:val="ListParagraph"/>
              <w:widowControl w:val="0"/>
              <w:ind w:left="0"/>
              <w:jc w:val="right"/>
              <w:rPr>
                <w:rFonts w:cs="Times New Roman"/>
                <w:sz w:val="20"/>
                <w:szCs w:val="20"/>
              </w:rPr>
            </w:pPr>
            <w:r w:rsidRPr="001D67F1">
              <w:rPr>
                <w:rFonts w:cs="Times New Roman"/>
                <w:sz w:val="20"/>
                <w:szCs w:val="20"/>
              </w:rPr>
              <w:t>$</w:t>
            </w:r>
          </w:p>
        </w:tc>
        <w:tc>
          <w:tcPr>
            <w:tcW w:w="1350" w:type="dxa"/>
            <w:tcBorders>
              <w:top w:val="single" w:sz="4" w:space="0" w:color="auto"/>
              <w:left w:val="nil"/>
              <w:bottom w:val="double" w:sz="4" w:space="0" w:color="auto"/>
              <w:right w:val="nil"/>
            </w:tcBorders>
            <w:shd w:val="clear" w:color="auto" w:fill="auto"/>
          </w:tcPr>
          <w:p w14:paraId="4F8069F0" w14:textId="6DFCBCD6" w:rsidR="00565BC9" w:rsidRPr="001D67F1" w:rsidRDefault="001D67F1">
            <w:pPr>
              <w:pStyle w:val="ListParagraph"/>
              <w:widowControl w:val="0"/>
              <w:ind w:left="0"/>
              <w:jc w:val="right"/>
              <w:rPr>
                <w:rFonts w:cs="Times New Roman"/>
                <w:sz w:val="20"/>
                <w:szCs w:val="20"/>
              </w:rPr>
            </w:pPr>
            <w:r w:rsidRPr="001D67F1">
              <w:rPr>
                <w:rFonts w:cs="Times New Roman"/>
                <w:sz w:val="20"/>
                <w:szCs w:val="20"/>
              </w:rPr>
              <w:t>23,428,055</w:t>
            </w:r>
          </w:p>
        </w:tc>
        <w:tc>
          <w:tcPr>
            <w:tcW w:w="270" w:type="dxa"/>
            <w:shd w:val="clear" w:color="auto" w:fill="auto"/>
          </w:tcPr>
          <w:p w14:paraId="0C6D0983" w14:textId="226CE07A" w:rsidR="00565BC9" w:rsidRPr="001D67F1" w:rsidRDefault="00E03625">
            <w:pPr>
              <w:pStyle w:val="ListParagraph"/>
              <w:widowControl w:val="0"/>
              <w:ind w:left="0"/>
              <w:jc w:val="right"/>
              <w:rPr>
                <w:rFonts w:cs="Times New Roman"/>
                <w:sz w:val="20"/>
                <w:szCs w:val="20"/>
              </w:rPr>
            </w:pPr>
            <w:r>
              <w:rPr>
                <w:rFonts w:cs="Times New Roman"/>
                <w:sz w:val="20"/>
                <w:szCs w:val="20"/>
              </w:rPr>
              <w:t>$</w:t>
            </w:r>
          </w:p>
        </w:tc>
        <w:tc>
          <w:tcPr>
            <w:tcW w:w="1260" w:type="dxa"/>
            <w:tcBorders>
              <w:top w:val="single" w:sz="4" w:space="0" w:color="auto"/>
              <w:left w:val="nil"/>
              <w:bottom w:val="double" w:sz="4" w:space="0" w:color="auto"/>
              <w:right w:val="nil"/>
            </w:tcBorders>
            <w:shd w:val="clear" w:color="auto" w:fill="auto"/>
          </w:tcPr>
          <w:p w14:paraId="4E129A97" w14:textId="49AF98B7" w:rsidR="00565BC9" w:rsidRPr="001D67F1" w:rsidRDefault="001D67F1">
            <w:pPr>
              <w:pStyle w:val="ListParagraph"/>
              <w:widowControl w:val="0"/>
              <w:ind w:left="0"/>
              <w:jc w:val="right"/>
              <w:rPr>
                <w:rFonts w:cs="Times New Roman"/>
                <w:sz w:val="20"/>
                <w:szCs w:val="20"/>
              </w:rPr>
            </w:pPr>
            <w:r w:rsidRPr="001D67F1">
              <w:rPr>
                <w:rFonts w:cs="Times New Roman"/>
                <w:sz w:val="20"/>
                <w:szCs w:val="20"/>
              </w:rPr>
              <w:t>26,809,036</w:t>
            </w:r>
          </w:p>
        </w:tc>
        <w:tc>
          <w:tcPr>
            <w:tcW w:w="270" w:type="dxa"/>
            <w:shd w:val="clear" w:color="auto" w:fill="auto"/>
          </w:tcPr>
          <w:p w14:paraId="3AC16EF1" w14:textId="45EC6FBA" w:rsidR="00565BC9" w:rsidRPr="001D67F1" w:rsidRDefault="00E03625">
            <w:pPr>
              <w:pStyle w:val="ListParagraph"/>
              <w:widowControl w:val="0"/>
              <w:ind w:left="0"/>
              <w:jc w:val="right"/>
              <w:rPr>
                <w:rFonts w:cs="Times New Roman"/>
                <w:sz w:val="20"/>
                <w:szCs w:val="20"/>
              </w:rPr>
            </w:pPr>
            <w:r>
              <w:rPr>
                <w:rFonts w:cs="Times New Roman"/>
                <w:sz w:val="20"/>
                <w:szCs w:val="20"/>
              </w:rPr>
              <w:t>$</w:t>
            </w:r>
          </w:p>
        </w:tc>
        <w:tc>
          <w:tcPr>
            <w:tcW w:w="1350" w:type="dxa"/>
            <w:tcBorders>
              <w:top w:val="single" w:sz="4" w:space="0" w:color="auto"/>
              <w:left w:val="nil"/>
              <w:bottom w:val="double" w:sz="4" w:space="0" w:color="auto"/>
              <w:right w:val="nil"/>
            </w:tcBorders>
            <w:shd w:val="clear" w:color="auto" w:fill="auto"/>
          </w:tcPr>
          <w:p w14:paraId="29C9F675" w14:textId="5CC6A60C" w:rsidR="00565BC9" w:rsidRPr="001D67F1" w:rsidRDefault="001D67F1">
            <w:pPr>
              <w:pStyle w:val="ListParagraph"/>
              <w:widowControl w:val="0"/>
              <w:ind w:left="0"/>
              <w:jc w:val="right"/>
              <w:rPr>
                <w:rFonts w:cs="Times New Roman"/>
                <w:sz w:val="20"/>
                <w:szCs w:val="20"/>
              </w:rPr>
            </w:pPr>
            <w:r w:rsidRPr="001D67F1">
              <w:rPr>
                <w:rFonts w:cs="Times New Roman"/>
                <w:sz w:val="20"/>
                <w:szCs w:val="20"/>
              </w:rPr>
              <w:t>50,237,091</w:t>
            </w:r>
          </w:p>
        </w:tc>
      </w:tr>
    </w:tbl>
    <w:p w14:paraId="1496A711" w14:textId="77777777" w:rsidR="00856C5D" w:rsidRDefault="00856C5D" w:rsidP="00565BC9">
      <w:pPr>
        <w:pStyle w:val="ListParagraph"/>
        <w:tabs>
          <w:tab w:val="left" w:pos="360"/>
        </w:tabs>
        <w:spacing w:after="0" w:line="240" w:lineRule="auto"/>
        <w:ind w:left="1080"/>
        <w:jc w:val="both"/>
        <w:rPr>
          <w:rFonts w:ascii="Times New Roman" w:hAnsi="Times New Roman" w:cs="Times New Roman"/>
          <w:bCs/>
        </w:rPr>
      </w:pPr>
    </w:p>
    <w:p w14:paraId="3C2BF559" w14:textId="7CF045E9" w:rsidR="00921CBB" w:rsidRPr="00D95092" w:rsidRDefault="00921CBB" w:rsidP="00D95092">
      <w:pPr>
        <w:pStyle w:val="Heading3"/>
        <w:numPr>
          <w:ilvl w:val="0"/>
          <w:numId w:val="34"/>
        </w:numPr>
        <w:rPr>
          <w:rStyle w:val="SubtleEmphasis"/>
          <w:rFonts w:ascii="Times New Roman" w:hAnsi="Times New Roman" w:cs="Times New Roman"/>
          <w:b/>
          <w:bCs/>
          <w:i w:val="0"/>
          <w:iCs w:val="0"/>
          <w:color w:val="auto"/>
          <w:sz w:val="22"/>
          <w:szCs w:val="22"/>
          <w:u w:val="single"/>
        </w:rPr>
      </w:pPr>
      <w:r w:rsidRPr="00D95092">
        <w:rPr>
          <w:rStyle w:val="SubtleEmphasis"/>
          <w:rFonts w:ascii="Times New Roman" w:hAnsi="Times New Roman" w:cs="Times New Roman"/>
          <w:b/>
          <w:bCs/>
          <w:i w:val="0"/>
          <w:iCs w:val="0"/>
          <w:color w:val="auto"/>
          <w:sz w:val="22"/>
          <w:szCs w:val="22"/>
          <w:u w:val="single"/>
        </w:rPr>
        <w:t xml:space="preserve">Review of the Projections </w:t>
      </w:r>
    </w:p>
    <w:p w14:paraId="309F2AAA" w14:textId="77777777" w:rsidR="00855F81" w:rsidRPr="00FF336B" w:rsidRDefault="00855F81" w:rsidP="00855F81">
      <w:pPr>
        <w:spacing w:after="0" w:line="240" w:lineRule="auto"/>
        <w:jc w:val="both"/>
        <w:rPr>
          <w:rFonts w:ascii="Times New Roman" w:hAnsi="Times New Roman" w:cs="Times New Roman"/>
          <w:b/>
        </w:rPr>
      </w:pPr>
    </w:p>
    <w:p w14:paraId="65348C74" w14:textId="489B49EE" w:rsidR="00855F81" w:rsidRPr="00FF336B" w:rsidRDefault="00855F81" w:rsidP="00967707">
      <w:pPr>
        <w:spacing w:after="0" w:line="240" w:lineRule="auto"/>
        <w:ind w:left="360"/>
        <w:jc w:val="both"/>
        <w:rPr>
          <w:rFonts w:ascii="Times New Roman" w:hAnsi="Times New Roman" w:cs="Times New Roman"/>
        </w:rPr>
      </w:pPr>
      <w:r w:rsidRPr="00FF336B">
        <w:rPr>
          <w:rFonts w:ascii="Times New Roman" w:hAnsi="Times New Roman" w:cs="Times New Roman"/>
        </w:rPr>
        <w:t>This section of the report summarizes our review of the reasonableness of the assumptions used and feasibility of the projections.  The table</w:t>
      </w:r>
      <w:r w:rsidR="00485827" w:rsidRPr="00FF336B">
        <w:rPr>
          <w:rFonts w:ascii="Times New Roman" w:hAnsi="Times New Roman" w:cs="Times New Roman"/>
        </w:rPr>
        <w:t>s</w:t>
      </w:r>
      <w:r w:rsidRPr="00FF336B">
        <w:rPr>
          <w:rFonts w:ascii="Times New Roman" w:hAnsi="Times New Roman" w:cs="Times New Roman"/>
        </w:rPr>
        <w:t xml:space="preserve"> </w:t>
      </w:r>
      <w:r w:rsidR="00485827" w:rsidRPr="00FF336B">
        <w:rPr>
          <w:rFonts w:ascii="Times New Roman" w:hAnsi="Times New Roman" w:cs="Times New Roman"/>
        </w:rPr>
        <w:t>that follow</w:t>
      </w:r>
      <w:r w:rsidRPr="00FF336B">
        <w:rPr>
          <w:rFonts w:ascii="Times New Roman" w:hAnsi="Times New Roman" w:cs="Times New Roman"/>
        </w:rPr>
        <w:t xml:space="preserve"> summarize the projected results</w:t>
      </w:r>
      <w:r w:rsidR="00650F41" w:rsidRPr="00FF336B">
        <w:rPr>
          <w:rFonts w:ascii="Times New Roman" w:hAnsi="Times New Roman" w:cs="Times New Roman"/>
        </w:rPr>
        <w:t xml:space="preserve"> </w:t>
      </w:r>
      <w:r w:rsidR="00C30ED9">
        <w:rPr>
          <w:rFonts w:ascii="Times New Roman" w:hAnsi="Times New Roman" w:cs="Times New Roman"/>
        </w:rPr>
        <w:t xml:space="preserve">of </w:t>
      </w:r>
      <w:r w:rsidR="00EB0177">
        <w:rPr>
          <w:rFonts w:ascii="Times New Roman" w:hAnsi="Times New Roman" w:cs="Times New Roman"/>
        </w:rPr>
        <w:t xml:space="preserve">the </w:t>
      </w:r>
      <w:r w:rsidR="00E32874">
        <w:rPr>
          <w:rFonts w:ascii="Times New Roman" w:hAnsi="Times New Roman" w:cs="Times New Roman"/>
        </w:rPr>
        <w:t xml:space="preserve">renovation and </w:t>
      </w:r>
      <w:r w:rsidR="00EB0177">
        <w:rPr>
          <w:rFonts w:ascii="Times New Roman" w:hAnsi="Times New Roman" w:cs="Times New Roman"/>
        </w:rPr>
        <w:t xml:space="preserve">expansion </w:t>
      </w:r>
      <w:r w:rsidR="00E32874">
        <w:rPr>
          <w:rFonts w:ascii="Times New Roman" w:hAnsi="Times New Roman" w:cs="Times New Roman"/>
        </w:rPr>
        <w:t xml:space="preserve">of the ED </w:t>
      </w:r>
      <w:r w:rsidR="00FF336B" w:rsidRPr="00FF336B">
        <w:rPr>
          <w:rFonts w:ascii="Times New Roman" w:hAnsi="Times New Roman" w:cs="Times New Roman"/>
        </w:rPr>
        <w:t xml:space="preserve">at </w:t>
      </w:r>
      <w:r w:rsidR="003862AC">
        <w:rPr>
          <w:rFonts w:ascii="Times New Roman" w:hAnsi="Times New Roman" w:cs="Times New Roman"/>
        </w:rPr>
        <w:t>BID Plymouth</w:t>
      </w:r>
      <w:r w:rsidR="00FF336B" w:rsidRPr="00FF336B">
        <w:rPr>
          <w:rFonts w:ascii="Times New Roman" w:hAnsi="Times New Roman" w:cs="Times New Roman"/>
        </w:rPr>
        <w:t>.</w:t>
      </w:r>
    </w:p>
    <w:p w14:paraId="2BFD3008" w14:textId="77777777" w:rsidR="00650F41" w:rsidRPr="005D25CC" w:rsidRDefault="00650F41" w:rsidP="003E2C9D">
      <w:pPr>
        <w:spacing w:after="0" w:line="180" w:lineRule="auto"/>
        <w:jc w:val="center"/>
        <w:rPr>
          <w:rFonts w:ascii="Times New Roman" w:hAnsi="Times New Roman" w:cs="Times New Roman"/>
          <w:highlight w:val="yellow"/>
        </w:rPr>
      </w:pPr>
    </w:p>
    <w:p w14:paraId="2B288058" w14:textId="77777777" w:rsidR="00024AEA" w:rsidRPr="00BF2132" w:rsidRDefault="00024AEA" w:rsidP="00024AEA">
      <w:pPr>
        <w:widowControl w:val="0"/>
        <w:spacing w:after="0" w:line="240" w:lineRule="auto"/>
        <w:ind w:left="360"/>
        <w:jc w:val="both"/>
        <w:rPr>
          <w:rFonts w:ascii="Times New Roman" w:hAnsi="Times New Roman" w:cs="Times New Roman"/>
          <w:b/>
        </w:rPr>
      </w:pPr>
      <w:r w:rsidRPr="00514B24">
        <w:rPr>
          <w:rFonts w:ascii="Times New Roman" w:hAnsi="Times New Roman" w:cs="Times New Roman"/>
          <w:b/>
        </w:rPr>
        <w:t>Revenues</w:t>
      </w:r>
    </w:p>
    <w:p w14:paraId="103EE08E" w14:textId="1CFE3867" w:rsidR="006260D5" w:rsidRDefault="00024AEA" w:rsidP="006260D5">
      <w:pPr>
        <w:widowControl w:val="0"/>
        <w:spacing w:after="0" w:line="240" w:lineRule="auto"/>
        <w:ind w:left="360"/>
        <w:jc w:val="both"/>
        <w:rPr>
          <w:rFonts w:ascii="Times New Roman" w:hAnsi="Times New Roman" w:cs="Times New Roman"/>
          <w:shd w:val="clear" w:color="auto" w:fill="FFFF00"/>
        </w:rPr>
      </w:pPr>
      <w:r w:rsidRPr="00BF2132">
        <w:rPr>
          <w:rFonts w:ascii="Times New Roman" w:hAnsi="Times New Roman" w:cs="Times New Roman"/>
        </w:rPr>
        <w:t xml:space="preserve">We </w:t>
      </w:r>
      <w:r w:rsidR="004F3A1C" w:rsidRPr="00BF2132">
        <w:rPr>
          <w:rFonts w:ascii="Times New Roman" w:hAnsi="Times New Roman" w:cs="Times New Roman"/>
        </w:rPr>
        <w:t xml:space="preserve">have </w:t>
      </w:r>
      <w:r w:rsidRPr="00BF2132">
        <w:rPr>
          <w:rFonts w:ascii="Times New Roman" w:hAnsi="Times New Roman" w:cs="Times New Roman"/>
        </w:rPr>
        <w:t>reviewed and analyzed the net operating revenues in the historical and projected financial information.</w:t>
      </w:r>
      <w:r w:rsidR="00EB19F1" w:rsidRPr="00BF2132">
        <w:rPr>
          <w:rFonts w:ascii="Times New Roman" w:hAnsi="Times New Roman" w:cs="Times New Roman"/>
        </w:rPr>
        <w:t xml:space="preserve"> </w:t>
      </w:r>
      <w:r w:rsidR="005B2B25" w:rsidRPr="00BF2132">
        <w:rPr>
          <w:rFonts w:ascii="Times New Roman" w:hAnsi="Times New Roman" w:cs="Times New Roman"/>
        </w:rPr>
        <w:t xml:space="preserve">For the purposes of this pro forma, </w:t>
      </w:r>
      <w:r w:rsidR="00530ED8">
        <w:rPr>
          <w:rFonts w:ascii="Times New Roman" w:hAnsi="Times New Roman" w:cs="Times New Roman"/>
        </w:rPr>
        <w:t xml:space="preserve">volume is based on total emergency department </w:t>
      </w:r>
      <w:r w:rsidR="003C22F3">
        <w:rPr>
          <w:rFonts w:ascii="Times New Roman" w:hAnsi="Times New Roman" w:cs="Times New Roman"/>
        </w:rPr>
        <w:t>cases</w:t>
      </w:r>
      <w:r w:rsidR="00A85541">
        <w:rPr>
          <w:rFonts w:ascii="Times New Roman" w:hAnsi="Times New Roman" w:cs="Times New Roman"/>
        </w:rPr>
        <w:t>.</w:t>
      </w:r>
      <w:r w:rsidR="00EB19F1" w:rsidRPr="00386896">
        <w:rPr>
          <w:rFonts w:ascii="Times New Roman" w:hAnsi="Times New Roman" w:cs="Times New Roman"/>
        </w:rPr>
        <w:t xml:space="preserve"> </w:t>
      </w:r>
      <w:r w:rsidR="006260D5" w:rsidRPr="00D35B7F">
        <w:rPr>
          <w:rFonts w:ascii="Times New Roman" w:hAnsi="Times New Roman" w:cs="Times New Roman"/>
        </w:rPr>
        <w:t>The volume disclosed in the table below represents total</w:t>
      </w:r>
      <w:r w:rsidR="006260D5">
        <w:rPr>
          <w:rFonts w:ascii="Times New Roman" w:hAnsi="Times New Roman" w:cs="Times New Roman"/>
        </w:rPr>
        <w:t xml:space="preserve"> ED cases projected for the fiscal years ending September 30, </w:t>
      </w:r>
      <w:proofErr w:type="gramStart"/>
      <w:r w:rsidR="006260D5">
        <w:rPr>
          <w:rFonts w:ascii="Times New Roman" w:hAnsi="Times New Roman" w:cs="Times New Roman"/>
        </w:rPr>
        <w:t>2029</w:t>
      </w:r>
      <w:proofErr w:type="gramEnd"/>
      <w:r w:rsidR="006260D5">
        <w:rPr>
          <w:rFonts w:ascii="Times New Roman" w:hAnsi="Times New Roman" w:cs="Times New Roman"/>
        </w:rPr>
        <w:t xml:space="preserve"> through September 30, 2033. </w:t>
      </w:r>
      <w:r w:rsidR="00A91999">
        <w:rPr>
          <w:rFonts w:ascii="Times New Roman" w:hAnsi="Times New Roman" w:cs="Times New Roman"/>
        </w:rPr>
        <w:t xml:space="preserve">For the fiscal year ended September 30, 2023, there were 43,609 emergency department cases. Annualized cases for the year ending September 30, </w:t>
      </w:r>
      <w:proofErr w:type="gramStart"/>
      <w:r w:rsidR="00A91999">
        <w:rPr>
          <w:rFonts w:ascii="Times New Roman" w:hAnsi="Times New Roman" w:cs="Times New Roman"/>
        </w:rPr>
        <w:t>2024</w:t>
      </w:r>
      <w:proofErr w:type="gramEnd"/>
      <w:r w:rsidR="00A91999">
        <w:rPr>
          <w:rFonts w:ascii="Times New Roman" w:hAnsi="Times New Roman" w:cs="Times New Roman"/>
        </w:rPr>
        <w:t xml:space="preserve"> are anticipated to increase approximately 1.4% to </w:t>
      </w:r>
      <w:r w:rsidR="003F6C58">
        <w:rPr>
          <w:rFonts w:ascii="Times New Roman" w:hAnsi="Times New Roman" w:cs="Times New Roman"/>
        </w:rPr>
        <w:t xml:space="preserve">44,220 total cases. Based on </w:t>
      </w:r>
      <w:r w:rsidR="00987CAC">
        <w:rPr>
          <w:rFonts w:ascii="Times New Roman" w:hAnsi="Times New Roman" w:cs="Times New Roman"/>
        </w:rPr>
        <w:t>m</w:t>
      </w:r>
      <w:r w:rsidR="003F6C58">
        <w:rPr>
          <w:rFonts w:ascii="Times New Roman" w:hAnsi="Times New Roman" w:cs="Times New Roman"/>
        </w:rPr>
        <w:t>anagement</w:t>
      </w:r>
      <w:r w:rsidR="00E03625">
        <w:rPr>
          <w:rFonts w:ascii="Times New Roman" w:hAnsi="Times New Roman" w:cs="Times New Roman"/>
        </w:rPr>
        <w:t>’</w:t>
      </w:r>
      <w:r w:rsidR="003F6C58">
        <w:rPr>
          <w:rFonts w:ascii="Times New Roman" w:hAnsi="Times New Roman" w:cs="Times New Roman"/>
        </w:rPr>
        <w:t xml:space="preserve">s budget for the year ending September 30, 2025, management is anticipating an increase </w:t>
      </w:r>
      <w:r w:rsidR="00B01E1D">
        <w:rPr>
          <w:rFonts w:ascii="Times New Roman" w:hAnsi="Times New Roman" w:cs="Times New Roman"/>
        </w:rPr>
        <w:t xml:space="preserve">in </w:t>
      </w:r>
      <w:r w:rsidR="003F6C58">
        <w:rPr>
          <w:rFonts w:ascii="Times New Roman" w:hAnsi="Times New Roman" w:cs="Times New Roman"/>
        </w:rPr>
        <w:t>total cases of 3.91%</w:t>
      </w:r>
      <w:r w:rsidR="00987CAC">
        <w:rPr>
          <w:rFonts w:ascii="Times New Roman" w:hAnsi="Times New Roman" w:cs="Times New Roman"/>
        </w:rPr>
        <w:t xml:space="preserve">. For the years ending September 30, </w:t>
      </w:r>
      <w:proofErr w:type="gramStart"/>
      <w:r w:rsidR="00987CAC">
        <w:rPr>
          <w:rFonts w:ascii="Times New Roman" w:hAnsi="Times New Roman" w:cs="Times New Roman"/>
        </w:rPr>
        <w:t>2026</w:t>
      </w:r>
      <w:proofErr w:type="gramEnd"/>
      <w:r w:rsidR="00987CAC">
        <w:rPr>
          <w:rFonts w:ascii="Times New Roman" w:hAnsi="Times New Roman" w:cs="Times New Roman"/>
        </w:rPr>
        <w:t xml:space="preserve"> through September 30, 2033, management anticipates an increase in ED cases of 2% annually.</w:t>
      </w:r>
    </w:p>
    <w:p w14:paraId="70308F73" w14:textId="77777777" w:rsidR="006260D5" w:rsidRDefault="006260D5" w:rsidP="00590734">
      <w:pPr>
        <w:widowControl w:val="0"/>
        <w:spacing w:after="0" w:line="240" w:lineRule="auto"/>
        <w:ind w:left="360"/>
        <w:jc w:val="both"/>
        <w:rPr>
          <w:rFonts w:ascii="Times New Roman" w:hAnsi="Times New Roman" w:cs="Times New Roman"/>
        </w:rPr>
      </w:pPr>
    </w:p>
    <w:p w14:paraId="7A579026" w14:textId="5032A349" w:rsidR="00237FBD" w:rsidRDefault="00883B51" w:rsidP="00883B51">
      <w:pPr>
        <w:widowControl w:val="0"/>
        <w:spacing w:after="0" w:line="240" w:lineRule="auto"/>
        <w:ind w:left="360"/>
        <w:jc w:val="both"/>
        <w:rPr>
          <w:rFonts w:ascii="Times New Roman" w:hAnsi="Times New Roman" w:cs="Times New Roman"/>
        </w:rPr>
      </w:pPr>
      <w:r w:rsidRPr="00CA27C1">
        <w:rPr>
          <w:rFonts w:ascii="Times New Roman" w:hAnsi="Times New Roman" w:cs="Times New Roman"/>
        </w:rPr>
        <w:t>Based on discussions with management, net revenue is based on the</w:t>
      </w:r>
      <w:r w:rsidR="00FD4B65" w:rsidRPr="00CA27C1">
        <w:rPr>
          <w:rFonts w:ascii="Times New Roman" w:hAnsi="Times New Roman" w:cs="Times New Roman"/>
        </w:rPr>
        <w:t xml:space="preserve"> BID Plymouth outpatient</w:t>
      </w:r>
      <w:r w:rsidRPr="00CA27C1">
        <w:rPr>
          <w:rFonts w:ascii="Times New Roman" w:hAnsi="Times New Roman" w:cs="Times New Roman"/>
        </w:rPr>
        <w:t xml:space="preserve"> average of Commercial (23%), Medicare (52%), and Medicaid/other (25%) reimbursement rates. </w:t>
      </w:r>
      <w:r w:rsidR="003C22F3" w:rsidRPr="00CA27C1">
        <w:rPr>
          <w:rFonts w:ascii="Times New Roman" w:hAnsi="Times New Roman" w:cs="Times New Roman"/>
        </w:rPr>
        <w:t xml:space="preserve">For the year ended September 30, 2023, the average reimbursement rate for the ED was $926 per case. </w:t>
      </w:r>
      <w:r w:rsidR="001C3FC2" w:rsidRPr="00CA27C1">
        <w:rPr>
          <w:rFonts w:ascii="Times New Roman" w:hAnsi="Times New Roman" w:cs="Times New Roman"/>
        </w:rPr>
        <w:t>Management has</w:t>
      </w:r>
      <w:r w:rsidR="001C3FC2" w:rsidRPr="003C22F3">
        <w:rPr>
          <w:rFonts w:ascii="Times New Roman" w:hAnsi="Times New Roman" w:cs="Times New Roman"/>
        </w:rPr>
        <w:t xml:space="preserve"> projected </w:t>
      </w:r>
      <w:r w:rsidR="00DA4C0D">
        <w:rPr>
          <w:rFonts w:ascii="Times New Roman" w:hAnsi="Times New Roman" w:cs="Times New Roman"/>
        </w:rPr>
        <w:t>annual increases of 2.0% to 3.5%</w:t>
      </w:r>
      <w:r w:rsidR="001C3FC2" w:rsidRPr="003C22F3">
        <w:rPr>
          <w:rFonts w:ascii="Times New Roman" w:hAnsi="Times New Roman" w:cs="Times New Roman"/>
        </w:rPr>
        <w:t xml:space="preserve"> in net revenue per </w:t>
      </w:r>
      <w:r w:rsidR="003C22F3">
        <w:rPr>
          <w:rFonts w:ascii="Times New Roman" w:hAnsi="Times New Roman" w:cs="Times New Roman"/>
        </w:rPr>
        <w:t>case</w:t>
      </w:r>
      <w:r w:rsidR="00886D47" w:rsidRPr="003C22F3">
        <w:rPr>
          <w:rFonts w:ascii="Times New Roman" w:hAnsi="Times New Roman" w:cs="Times New Roman"/>
        </w:rPr>
        <w:t xml:space="preserve"> for the fiscal years ending September 30, </w:t>
      </w:r>
      <w:proofErr w:type="gramStart"/>
      <w:r w:rsidR="00886D47" w:rsidRPr="003C22F3">
        <w:rPr>
          <w:rFonts w:ascii="Times New Roman" w:hAnsi="Times New Roman" w:cs="Times New Roman"/>
        </w:rPr>
        <w:t>20</w:t>
      </w:r>
      <w:r w:rsidR="00DA4C0D">
        <w:rPr>
          <w:rFonts w:ascii="Times New Roman" w:hAnsi="Times New Roman" w:cs="Times New Roman"/>
        </w:rPr>
        <w:t>25</w:t>
      </w:r>
      <w:proofErr w:type="gramEnd"/>
      <w:r w:rsidR="00886D47" w:rsidRPr="003C22F3">
        <w:rPr>
          <w:rFonts w:ascii="Times New Roman" w:hAnsi="Times New Roman" w:cs="Times New Roman"/>
        </w:rPr>
        <w:t xml:space="preserve"> through September 30, 20</w:t>
      </w:r>
      <w:r w:rsidR="00530ED8" w:rsidRPr="003C22F3">
        <w:rPr>
          <w:rFonts w:ascii="Times New Roman" w:hAnsi="Times New Roman" w:cs="Times New Roman"/>
        </w:rPr>
        <w:t>33</w:t>
      </w:r>
      <w:r w:rsidR="00886D47" w:rsidRPr="003C22F3">
        <w:rPr>
          <w:rFonts w:ascii="Times New Roman" w:hAnsi="Times New Roman" w:cs="Times New Roman"/>
        </w:rPr>
        <w:t>.</w:t>
      </w:r>
      <w:r w:rsidR="00D437EE" w:rsidRPr="003C22F3">
        <w:rPr>
          <w:rFonts w:ascii="Times New Roman" w:hAnsi="Times New Roman" w:cs="Times New Roman"/>
        </w:rPr>
        <w:t xml:space="preserve"> </w:t>
      </w:r>
    </w:p>
    <w:p w14:paraId="081F1A1E" w14:textId="77777777" w:rsidR="00DA4C0D" w:rsidRDefault="00DA4C0D" w:rsidP="00883B51">
      <w:pPr>
        <w:widowControl w:val="0"/>
        <w:spacing w:after="0" w:line="240" w:lineRule="auto"/>
        <w:ind w:left="360"/>
        <w:jc w:val="both"/>
        <w:rPr>
          <w:rFonts w:ascii="Times New Roman" w:hAnsi="Times New Roman" w:cs="Times New Roman"/>
        </w:rPr>
      </w:pPr>
    </w:p>
    <w:p w14:paraId="3C74B0C0" w14:textId="77777777" w:rsidR="00DA4C0D" w:rsidRDefault="00DA4C0D" w:rsidP="00883B51">
      <w:pPr>
        <w:widowControl w:val="0"/>
        <w:spacing w:after="0" w:line="240" w:lineRule="auto"/>
        <w:ind w:left="360"/>
        <w:jc w:val="both"/>
        <w:rPr>
          <w:rFonts w:ascii="Times New Roman" w:hAnsi="Times New Roman" w:cs="Times New Roman"/>
        </w:rPr>
      </w:pPr>
    </w:p>
    <w:p w14:paraId="1AF1DE70" w14:textId="77777777" w:rsidR="00484EA1" w:rsidRDefault="00484EA1" w:rsidP="00883B51">
      <w:pPr>
        <w:widowControl w:val="0"/>
        <w:spacing w:after="0" w:line="240" w:lineRule="auto"/>
        <w:ind w:left="360"/>
        <w:jc w:val="both"/>
        <w:rPr>
          <w:rFonts w:ascii="Times New Roman" w:hAnsi="Times New Roman" w:cs="Times New Roman"/>
        </w:rPr>
      </w:pPr>
    </w:p>
    <w:p w14:paraId="31ADB1EB" w14:textId="77777777" w:rsidR="00484EA1" w:rsidRDefault="00484EA1" w:rsidP="00883B51">
      <w:pPr>
        <w:widowControl w:val="0"/>
        <w:spacing w:after="0" w:line="240" w:lineRule="auto"/>
        <w:ind w:left="360"/>
        <w:jc w:val="both"/>
        <w:rPr>
          <w:rFonts w:ascii="Times New Roman" w:hAnsi="Times New Roman" w:cs="Times New Roman"/>
        </w:rPr>
      </w:pPr>
    </w:p>
    <w:p w14:paraId="68AE1FD7" w14:textId="77777777" w:rsidR="00484EA1" w:rsidRDefault="00484EA1" w:rsidP="00883B51">
      <w:pPr>
        <w:widowControl w:val="0"/>
        <w:spacing w:after="0" w:line="240" w:lineRule="auto"/>
        <w:ind w:left="360"/>
        <w:jc w:val="both"/>
        <w:rPr>
          <w:rFonts w:ascii="Times New Roman" w:hAnsi="Times New Roman" w:cs="Times New Roman"/>
        </w:rPr>
      </w:pPr>
    </w:p>
    <w:p w14:paraId="28B282B4" w14:textId="77777777" w:rsidR="005C6B2C" w:rsidRDefault="005C6B2C" w:rsidP="00883B51">
      <w:pPr>
        <w:widowControl w:val="0"/>
        <w:spacing w:after="0" w:line="240" w:lineRule="auto"/>
        <w:ind w:left="360"/>
        <w:jc w:val="both"/>
        <w:rPr>
          <w:rFonts w:ascii="Times New Roman" w:hAnsi="Times New Roman" w:cs="Times New Roman"/>
        </w:rPr>
      </w:pPr>
    </w:p>
    <w:p w14:paraId="0F5441E7" w14:textId="77777777" w:rsidR="00484EA1" w:rsidRDefault="00484EA1" w:rsidP="00883B51">
      <w:pPr>
        <w:widowControl w:val="0"/>
        <w:spacing w:after="0" w:line="240" w:lineRule="auto"/>
        <w:ind w:left="360"/>
        <w:jc w:val="both"/>
        <w:rPr>
          <w:rFonts w:ascii="Times New Roman" w:hAnsi="Times New Roman" w:cs="Times New Roman"/>
        </w:rPr>
      </w:pPr>
    </w:p>
    <w:p w14:paraId="327D5783" w14:textId="77777777" w:rsidR="00826A2E" w:rsidRDefault="00826A2E" w:rsidP="003E2C9D">
      <w:pPr>
        <w:widowControl w:val="0"/>
        <w:spacing w:after="0" w:line="180" w:lineRule="auto"/>
        <w:ind w:left="360"/>
        <w:jc w:val="both"/>
        <w:rPr>
          <w:rFonts w:ascii="Times New Roman" w:hAnsi="Times New Roman" w:cs="Times New Roman"/>
        </w:rPr>
      </w:pPr>
    </w:p>
    <w:p w14:paraId="0BC57377" w14:textId="77777777" w:rsidR="00AB21DD" w:rsidRPr="005D25CC" w:rsidRDefault="00AB21DD" w:rsidP="003E2C9D">
      <w:pPr>
        <w:widowControl w:val="0"/>
        <w:spacing w:after="0" w:line="180" w:lineRule="auto"/>
        <w:jc w:val="both"/>
        <w:rPr>
          <w:rFonts w:ascii="Times New Roman" w:hAnsi="Times New Roman" w:cs="Times New Roman"/>
          <w:highlight w:val="yellow"/>
        </w:rPr>
      </w:pPr>
      <w:bookmarkStart w:id="6" w:name="_Hlk529540330"/>
    </w:p>
    <w:bookmarkEnd w:id="6"/>
    <w:p w14:paraId="0C8F8623" w14:textId="241EC752" w:rsidR="00CD4BA1" w:rsidRPr="00E72ED7" w:rsidRDefault="006D7174" w:rsidP="001207E4">
      <w:pPr>
        <w:spacing w:after="0" w:line="240" w:lineRule="auto"/>
        <w:rPr>
          <w:rFonts w:ascii="Times New Roman" w:hAnsi="Times New Roman" w:cs="Times New Roman"/>
        </w:rPr>
      </w:pPr>
      <w:r>
        <w:rPr>
          <w:rFonts w:ascii="Times New Roman" w:hAnsi="Times New Roman" w:cs="Times New Roman"/>
        </w:rPr>
        <w:br w:type="page"/>
      </w:r>
    </w:p>
    <w:p w14:paraId="4D8998F2" w14:textId="584D1AF3" w:rsidR="006014C2" w:rsidRPr="00D95092" w:rsidRDefault="006014C2" w:rsidP="00D95092">
      <w:pPr>
        <w:pStyle w:val="Heading3"/>
        <w:numPr>
          <w:ilvl w:val="0"/>
          <w:numId w:val="35"/>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lastRenderedPageBreak/>
        <w:t xml:space="preserve">Review of the </w:t>
      </w:r>
      <w:r w:rsidR="0032017C" w:rsidRPr="00D95092">
        <w:rPr>
          <w:rStyle w:val="SubtleEmphasis"/>
          <w:rFonts w:ascii="Times New Roman" w:hAnsi="Times New Roman" w:cs="Times New Roman"/>
          <w:b/>
          <w:i w:val="0"/>
          <w:iCs w:val="0"/>
          <w:color w:val="auto"/>
          <w:sz w:val="22"/>
          <w:szCs w:val="22"/>
          <w:u w:val="single"/>
        </w:rPr>
        <w:t>Projections (</w:t>
      </w:r>
      <w:r w:rsidRPr="00D95092">
        <w:rPr>
          <w:rStyle w:val="SubtleEmphasis"/>
          <w:rFonts w:ascii="Times New Roman" w:hAnsi="Times New Roman" w:cs="Times New Roman"/>
          <w:b/>
          <w:i w:val="0"/>
          <w:iCs w:val="0"/>
          <w:color w:val="auto"/>
          <w:sz w:val="22"/>
          <w:szCs w:val="22"/>
          <w:u w:val="single"/>
        </w:rPr>
        <w:t>continued)</w:t>
      </w:r>
    </w:p>
    <w:p w14:paraId="7A5AA9E0" w14:textId="77777777" w:rsidR="00451336" w:rsidRDefault="00451336" w:rsidP="00451336">
      <w:pPr>
        <w:pStyle w:val="ListParagraph"/>
        <w:widowControl w:val="0"/>
        <w:tabs>
          <w:tab w:val="left" w:pos="360"/>
        </w:tabs>
        <w:spacing w:after="0" w:line="240" w:lineRule="auto"/>
        <w:ind w:left="360"/>
        <w:jc w:val="both"/>
        <w:rPr>
          <w:rFonts w:ascii="Times New Roman" w:hAnsi="Times New Roman" w:cs="Times New Roman"/>
          <w:b/>
        </w:rPr>
      </w:pPr>
    </w:p>
    <w:p w14:paraId="2ADE73E9" w14:textId="77777777" w:rsidR="00484EA1" w:rsidRPr="005D25CC" w:rsidRDefault="00484EA1" w:rsidP="00484EA1">
      <w:pPr>
        <w:widowControl w:val="0"/>
        <w:spacing w:after="0" w:line="240" w:lineRule="auto"/>
        <w:ind w:left="360"/>
        <w:jc w:val="both"/>
        <w:rPr>
          <w:rFonts w:ascii="Times New Roman" w:hAnsi="Times New Roman" w:cs="Times New Roman"/>
          <w:highlight w:val="yellow"/>
        </w:rPr>
      </w:pPr>
      <w:r w:rsidRPr="001C657C">
        <w:rPr>
          <w:rFonts w:ascii="Times New Roman" w:hAnsi="Times New Roman" w:cs="Times New Roman"/>
        </w:rPr>
        <w:t xml:space="preserve">The table below provides a summary of some of the key information for the projected </w:t>
      </w:r>
      <w:r>
        <w:rPr>
          <w:rFonts w:ascii="Times New Roman" w:hAnsi="Times New Roman" w:cs="Times New Roman"/>
        </w:rPr>
        <w:t xml:space="preserve">incremental </w:t>
      </w:r>
      <w:r w:rsidRPr="001C657C">
        <w:rPr>
          <w:rFonts w:ascii="Times New Roman" w:hAnsi="Times New Roman" w:cs="Times New Roman"/>
        </w:rPr>
        <w:t>volume and revenues by year</w:t>
      </w:r>
      <w:r>
        <w:rPr>
          <w:rFonts w:ascii="Times New Roman" w:hAnsi="Times New Roman" w:cs="Times New Roman"/>
        </w:rPr>
        <w:t xml:space="preserve"> for the ED (fiscal year September)</w:t>
      </w:r>
      <w:r w:rsidRPr="001C657C">
        <w:rPr>
          <w:rFonts w:ascii="Times New Roman" w:hAnsi="Times New Roman" w:cs="Times New Roman"/>
        </w:rPr>
        <w:t xml:space="preserve">: </w:t>
      </w:r>
    </w:p>
    <w:p w14:paraId="33118125" w14:textId="77777777" w:rsidR="00484EA1" w:rsidRDefault="00484EA1" w:rsidP="00484EA1">
      <w:pPr>
        <w:widowControl w:val="0"/>
        <w:spacing w:after="0" w:line="240" w:lineRule="auto"/>
        <w:ind w:left="360"/>
        <w:jc w:val="both"/>
        <w:rPr>
          <w:rFonts w:ascii="Times New Roman" w:hAnsi="Times New Roman" w:cs="Times New Roman"/>
          <w:color w:val="FF0000"/>
          <w:highlight w:val="yellow"/>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170"/>
        <w:gridCol w:w="1260"/>
        <w:gridCol w:w="1350"/>
        <w:gridCol w:w="1260"/>
        <w:gridCol w:w="1260"/>
      </w:tblGrid>
      <w:tr w:rsidR="00D02397" w14:paraId="3F1F6C45" w14:textId="77777777" w:rsidTr="001207E4">
        <w:trPr>
          <w:cantSplit/>
          <w:tblHeader/>
          <w:jc w:val="center"/>
        </w:trPr>
        <w:tc>
          <w:tcPr>
            <w:tcW w:w="2430" w:type="dxa"/>
          </w:tcPr>
          <w:p w14:paraId="41943791" w14:textId="77777777" w:rsidR="00D02397" w:rsidRDefault="00D02397" w:rsidP="00AC7ADB">
            <w:pPr>
              <w:jc w:val="center"/>
              <w:rPr>
                <w:rFonts w:cs="Times New Roman"/>
                <w:sz w:val="16"/>
                <w:szCs w:val="16"/>
                <w:highlight w:val="yellow"/>
              </w:rPr>
            </w:pPr>
          </w:p>
          <w:p w14:paraId="6E248852" w14:textId="77777777" w:rsidR="00D02397" w:rsidRDefault="00D02397" w:rsidP="00AC7ADB">
            <w:pPr>
              <w:jc w:val="center"/>
              <w:rPr>
                <w:rFonts w:cs="Times New Roman"/>
                <w:sz w:val="16"/>
                <w:szCs w:val="16"/>
                <w:highlight w:val="yellow"/>
              </w:rPr>
            </w:pPr>
          </w:p>
          <w:p w14:paraId="0A8E990B" w14:textId="77777777" w:rsidR="00D02397" w:rsidRDefault="00D02397" w:rsidP="00AC7ADB">
            <w:pPr>
              <w:jc w:val="center"/>
              <w:rPr>
                <w:rFonts w:cs="Times New Roman"/>
                <w:sz w:val="16"/>
                <w:szCs w:val="16"/>
                <w:highlight w:val="yellow"/>
                <w:u w:val="single"/>
              </w:rPr>
            </w:pPr>
            <w:r>
              <w:rPr>
                <w:rFonts w:cs="Times New Roman"/>
                <w:sz w:val="16"/>
                <w:szCs w:val="16"/>
                <w:u w:val="single"/>
              </w:rPr>
              <w:t>Category</w:t>
            </w:r>
          </w:p>
        </w:tc>
        <w:tc>
          <w:tcPr>
            <w:tcW w:w="1170" w:type="dxa"/>
            <w:tcBorders>
              <w:top w:val="nil"/>
              <w:left w:val="nil"/>
              <w:bottom w:val="single" w:sz="4" w:space="0" w:color="auto"/>
              <w:right w:val="nil"/>
            </w:tcBorders>
            <w:shd w:val="clear" w:color="auto" w:fill="auto"/>
            <w:hideMark/>
          </w:tcPr>
          <w:p w14:paraId="4A36D574" w14:textId="77777777" w:rsidR="00D02397" w:rsidRPr="009C71E2" w:rsidRDefault="00D02397" w:rsidP="00AC7ADB">
            <w:pPr>
              <w:jc w:val="center"/>
              <w:rPr>
                <w:rFonts w:cs="Times New Roman"/>
                <w:sz w:val="16"/>
                <w:szCs w:val="16"/>
              </w:rPr>
            </w:pPr>
            <w:r w:rsidRPr="009C71E2">
              <w:rPr>
                <w:rFonts w:cs="Times New Roman"/>
                <w:sz w:val="16"/>
                <w:szCs w:val="16"/>
              </w:rPr>
              <w:t>Projected/</w:t>
            </w:r>
          </w:p>
          <w:p w14:paraId="34A7A5D2" w14:textId="77777777" w:rsidR="00D02397" w:rsidRPr="009C71E2" w:rsidRDefault="00D02397" w:rsidP="00AC7ADB">
            <w:pPr>
              <w:jc w:val="center"/>
              <w:rPr>
                <w:rFonts w:cs="Times New Roman"/>
                <w:sz w:val="16"/>
                <w:szCs w:val="16"/>
              </w:rPr>
            </w:pPr>
            <w:r w:rsidRPr="009C71E2">
              <w:rPr>
                <w:rFonts w:cs="Times New Roman"/>
                <w:sz w:val="16"/>
                <w:szCs w:val="16"/>
              </w:rPr>
              <w:t>pro-forma</w:t>
            </w:r>
          </w:p>
          <w:p w14:paraId="1E914B99" w14:textId="77777777" w:rsidR="00D02397" w:rsidRPr="009C71E2" w:rsidRDefault="00D02397" w:rsidP="00AC7ADB">
            <w:pPr>
              <w:jc w:val="center"/>
              <w:rPr>
                <w:rFonts w:cs="Times New Roman"/>
                <w:sz w:val="16"/>
                <w:szCs w:val="16"/>
              </w:rPr>
            </w:pPr>
            <w:r w:rsidRPr="009C71E2">
              <w:rPr>
                <w:rFonts w:cs="Times New Roman"/>
                <w:sz w:val="16"/>
                <w:szCs w:val="16"/>
              </w:rPr>
              <w:t>2029</w:t>
            </w:r>
          </w:p>
        </w:tc>
        <w:tc>
          <w:tcPr>
            <w:tcW w:w="1260" w:type="dxa"/>
            <w:tcBorders>
              <w:top w:val="nil"/>
              <w:left w:val="nil"/>
              <w:bottom w:val="single" w:sz="4" w:space="0" w:color="auto"/>
              <w:right w:val="nil"/>
            </w:tcBorders>
            <w:shd w:val="clear" w:color="auto" w:fill="auto"/>
            <w:hideMark/>
          </w:tcPr>
          <w:p w14:paraId="470DEC0C" w14:textId="77777777" w:rsidR="00D02397" w:rsidRPr="009C71E2" w:rsidRDefault="00D02397" w:rsidP="00AC7ADB">
            <w:pPr>
              <w:jc w:val="center"/>
              <w:rPr>
                <w:rFonts w:cs="Times New Roman"/>
                <w:sz w:val="16"/>
                <w:szCs w:val="16"/>
              </w:rPr>
            </w:pPr>
            <w:r w:rsidRPr="009C71E2">
              <w:rPr>
                <w:rFonts w:cs="Times New Roman"/>
                <w:sz w:val="16"/>
                <w:szCs w:val="16"/>
              </w:rPr>
              <w:t>Projected/</w:t>
            </w:r>
          </w:p>
          <w:p w14:paraId="7C255C6D" w14:textId="77777777" w:rsidR="00D02397" w:rsidRPr="009C71E2" w:rsidRDefault="00D02397" w:rsidP="00AC7ADB">
            <w:pPr>
              <w:jc w:val="center"/>
              <w:rPr>
                <w:rFonts w:cs="Times New Roman"/>
                <w:sz w:val="16"/>
                <w:szCs w:val="16"/>
              </w:rPr>
            </w:pPr>
            <w:r w:rsidRPr="009C71E2">
              <w:rPr>
                <w:rFonts w:cs="Times New Roman"/>
                <w:sz w:val="16"/>
                <w:szCs w:val="16"/>
              </w:rPr>
              <w:t>pro-forma</w:t>
            </w:r>
          </w:p>
          <w:p w14:paraId="4057BA28" w14:textId="77777777" w:rsidR="00D02397" w:rsidRPr="009C71E2" w:rsidRDefault="00D02397" w:rsidP="00AC7ADB">
            <w:pPr>
              <w:jc w:val="center"/>
              <w:rPr>
                <w:rFonts w:cs="Times New Roman"/>
                <w:sz w:val="16"/>
                <w:szCs w:val="16"/>
              </w:rPr>
            </w:pPr>
            <w:r w:rsidRPr="009C71E2">
              <w:rPr>
                <w:rFonts w:cs="Times New Roman"/>
                <w:sz w:val="16"/>
                <w:szCs w:val="16"/>
              </w:rPr>
              <w:t>2030</w:t>
            </w:r>
          </w:p>
        </w:tc>
        <w:tc>
          <w:tcPr>
            <w:tcW w:w="1350" w:type="dxa"/>
            <w:tcBorders>
              <w:top w:val="nil"/>
              <w:left w:val="nil"/>
              <w:bottom w:val="single" w:sz="4" w:space="0" w:color="auto"/>
              <w:right w:val="nil"/>
            </w:tcBorders>
            <w:shd w:val="clear" w:color="auto" w:fill="auto"/>
            <w:hideMark/>
          </w:tcPr>
          <w:p w14:paraId="008D746A" w14:textId="77777777" w:rsidR="00D02397" w:rsidRPr="009C71E2" w:rsidRDefault="00D02397" w:rsidP="00AC7ADB">
            <w:pPr>
              <w:jc w:val="center"/>
              <w:rPr>
                <w:rFonts w:cs="Times New Roman"/>
                <w:sz w:val="16"/>
                <w:szCs w:val="16"/>
              </w:rPr>
            </w:pPr>
            <w:r w:rsidRPr="009C71E2">
              <w:rPr>
                <w:rFonts w:cs="Times New Roman"/>
                <w:sz w:val="16"/>
                <w:szCs w:val="16"/>
              </w:rPr>
              <w:t>Projected/</w:t>
            </w:r>
          </w:p>
          <w:p w14:paraId="4DB7BEDA" w14:textId="77777777" w:rsidR="00D02397" w:rsidRPr="009C71E2" w:rsidRDefault="00D02397" w:rsidP="00AC7ADB">
            <w:pPr>
              <w:jc w:val="center"/>
              <w:rPr>
                <w:rFonts w:cs="Times New Roman"/>
                <w:sz w:val="16"/>
                <w:szCs w:val="16"/>
              </w:rPr>
            </w:pPr>
            <w:r w:rsidRPr="009C71E2">
              <w:rPr>
                <w:rFonts w:cs="Times New Roman"/>
                <w:sz w:val="16"/>
                <w:szCs w:val="16"/>
              </w:rPr>
              <w:t>pro-forma</w:t>
            </w:r>
          </w:p>
          <w:p w14:paraId="1D21A1D1" w14:textId="77777777" w:rsidR="00D02397" w:rsidRPr="009C71E2" w:rsidRDefault="00D02397" w:rsidP="00AC7ADB">
            <w:pPr>
              <w:jc w:val="center"/>
              <w:rPr>
                <w:rFonts w:cs="Times New Roman"/>
                <w:sz w:val="16"/>
                <w:szCs w:val="16"/>
              </w:rPr>
            </w:pPr>
            <w:r w:rsidRPr="009C71E2">
              <w:rPr>
                <w:rFonts w:cs="Times New Roman"/>
                <w:sz w:val="16"/>
                <w:szCs w:val="16"/>
              </w:rPr>
              <w:t>2031</w:t>
            </w:r>
          </w:p>
        </w:tc>
        <w:tc>
          <w:tcPr>
            <w:tcW w:w="1260" w:type="dxa"/>
            <w:tcBorders>
              <w:top w:val="nil"/>
              <w:left w:val="nil"/>
              <w:bottom w:val="single" w:sz="4" w:space="0" w:color="auto"/>
              <w:right w:val="nil"/>
            </w:tcBorders>
            <w:shd w:val="clear" w:color="auto" w:fill="auto"/>
            <w:hideMark/>
          </w:tcPr>
          <w:p w14:paraId="2E498E17" w14:textId="77777777" w:rsidR="00D02397" w:rsidRPr="009C71E2" w:rsidRDefault="00D02397" w:rsidP="00AC7ADB">
            <w:pPr>
              <w:jc w:val="center"/>
              <w:rPr>
                <w:rFonts w:cs="Times New Roman"/>
                <w:sz w:val="16"/>
                <w:szCs w:val="16"/>
              </w:rPr>
            </w:pPr>
            <w:r w:rsidRPr="009C71E2">
              <w:rPr>
                <w:rFonts w:cs="Times New Roman"/>
                <w:sz w:val="16"/>
                <w:szCs w:val="16"/>
              </w:rPr>
              <w:t>Projected/</w:t>
            </w:r>
          </w:p>
          <w:p w14:paraId="56DCE6EA" w14:textId="77777777" w:rsidR="00D02397" w:rsidRPr="009C71E2" w:rsidRDefault="00D02397" w:rsidP="00AC7ADB">
            <w:pPr>
              <w:jc w:val="center"/>
              <w:rPr>
                <w:rFonts w:cs="Times New Roman"/>
                <w:sz w:val="16"/>
                <w:szCs w:val="16"/>
              </w:rPr>
            </w:pPr>
            <w:r w:rsidRPr="009C71E2">
              <w:rPr>
                <w:rFonts w:cs="Times New Roman"/>
                <w:sz w:val="16"/>
                <w:szCs w:val="16"/>
              </w:rPr>
              <w:t>pro-forma</w:t>
            </w:r>
          </w:p>
          <w:p w14:paraId="739381B0" w14:textId="77777777" w:rsidR="00D02397" w:rsidRPr="009C71E2" w:rsidRDefault="00D02397" w:rsidP="00AC7ADB">
            <w:pPr>
              <w:jc w:val="center"/>
              <w:rPr>
                <w:rFonts w:cs="Times New Roman"/>
                <w:sz w:val="16"/>
                <w:szCs w:val="16"/>
              </w:rPr>
            </w:pPr>
            <w:r w:rsidRPr="009C71E2">
              <w:rPr>
                <w:rFonts w:cs="Times New Roman"/>
                <w:sz w:val="16"/>
                <w:szCs w:val="16"/>
              </w:rPr>
              <w:t>2032</w:t>
            </w:r>
          </w:p>
        </w:tc>
        <w:tc>
          <w:tcPr>
            <w:tcW w:w="1260" w:type="dxa"/>
            <w:tcBorders>
              <w:top w:val="nil"/>
              <w:left w:val="nil"/>
              <w:bottom w:val="single" w:sz="4" w:space="0" w:color="auto"/>
              <w:right w:val="nil"/>
            </w:tcBorders>
            <w:shd w:val="clear" w:color="auto" w:fill="auto"/>
            <w:hideMark/>
          </w:tcPr>
          <w:p w14:paraId="7CE31F3D" w14:textId="77777777" w:rsidR="00D02397" w:rsidRPr="009C71E2" w:rsidRDefault="00D02397" w:rsidP="00AC7ADB">
            <w:pPr>
              <w:jc w:val="center"/>
              <w:rPr>
                <w:rFonts w:cs="Times New Roman"/>
                <w:sz w:val="16"/>
                <w:szCs w:val="16"/>
              </w:rPr>
            </w:pPr>
            <w:r w:rsidRPr="009C71E2">
              <w:rPr>
                <w:rFonts w:cs="Times New Roman"/>
                <w:sz w:val="16"/>
                <w:szCs w:val="16"/>
              </w:rPr>
              <w:t>Projected/</w:t>
            </w:r>
          </w:p>
          <w:p w14:paraId="3032735A" w14:textId="77777777" w:rsidR="00D02397" w:rsidRPr="009C71E2" w:rsidRDefault="00D02397" w:rsidP="00AC7ADB">
            <w:pPr>
              <w:jc w:val="center"/>
              <w:rPr>
                <w:rFonts w:cs="Times New Roman"/>
                <w:sz w:val="16"/>
                <w:szCs w:val="16"/>
              </w:rPr>
            </w:pPr>
            <w:r w:rsidRPr="009C71E2">
              <w:rPr>
                <w:rFonts w:cs="Times New Roman"/>
                <w:sz w:val="16"/>
                <w:szCs w:val="16"/>
              </w:rPr>
              <w:t>pro-forma</w:t>
            </w:r>
          </w:p>
          <w:p w14:paraId="1A8017D8" w14:textId="77777777" w:rsidR="00D02397" w:rsidRPr="009C71E2" w:rsidRDefault="00D02397" w:rsidP="00AC7ADB">
            <w:pPr>
              <w:jc w:val="center"/>
              <w:rPr>
                <w:rFonts w:cs="Times New Roman"/>
                <w:sz w:val="16"/>
                <w:szCs w:val="16"/>
              </w:rPr>
            </w:pPr>
            <w:r w:rsidRPr="009C71E2">
              <w:rPr>
                <w:rFonts w:cs="Times New Roman"/>
                <w:sz w:val="16"/>
                <w:szCs w:val="16"/>
              </w:rPr>
              <w:t>2033</w:t>
            </w:r>
          </w:p>
        </w:tc>
      </w:tr>
      <w:tr w:rsidR="00D02397" w14:paraId="77986483" w14:textId="77777777" w:rsidTr="001207E4">
        <w:trPr>
          <w:cantSplit/>
          <w:jc w:val="center"/>
        </w:trPr>
        <w:tc>
          <w:tcPr>
            <w:tcW w:w="2430" w:type="dxa"/>
            <w:shd w:val="clear" w:color="auto" w:fill="auto"/>
            <w:hideMark/>
          </w:tcPr>
          <w:p w14:paraId="338972C0" w14:textId="77777777" w:rsidR="00D02397" w:rsidRPr="003E0119" w:rsidRDefault="00D02397" w:rsidP="00AC7ADB">
            <w:pPr>
              <w:jc w:val="left"/>
              <w:rPr>
                <w:rFonts w:cs="Times New Roman"/>
                <w:sz w:val="16"/>
                <w:szCs w:val="16"/>
              </w:rPr>
            </w:pPr>
            <w:r w:rsidRPr="003E0119">
              <w:rPr>
                <w:rFonts w:cs="Times New Roman"/>
                <w:sz w:val="16"/>
                <w:szCs w:val="16"/>
              </w:rPr>
              <w:t xml:space="preserve">ED </w:t>
            </w:r>
            <w:r>
              <w:rPr>
                <w:rFonts w:cs="Times New Roman"/>
                <w:sz w:val="16"/>
                <w:szCs w:val="16"/>
              </w:rPr>
              <w:t>cases</w:t>
            </w:r>
          </w:p>
        </w:tc>
        <w:tc>
          <w:tcPr>
            <w:tcW w:w="1170" w:type="dxa"/>
            <w:tcBorders>
              <w:top w:val="single" w:sz="4" w:space="0" w:color="auto"/>
              <w:left w:val="nil"/>
              <w:right w:val="nil"/>
            </w:tcBorders>
            <w:shd w:val="clear" w:color="auto" w:fill="auto"/>
            <w:hideMark/>
          </w:tcPr>
          <w:p w14:paraId="24AE9A81" w14:textId="3FE7B684" w:rsidR="00D02397" w:rsidRPr="009C71E2" w:rsidRDefault="00D02397" w:rsidP="00AC7ADB">
            <w:pPr>
              <w:jc w:val="right"/>
              <w:rPr>
                <w:rFonts w:cs="Times New Roman"/>
                <w:sz w:val="16"/>
                <w:szCs w:val="16"/>
              </w:rPr>
            </w:pPr>
            <w:r w:rsidRPr="009C71E2">
              <w:rPr>
                <w:rFonts w:cs="Times New Roman"/>
                <w:sz w:val="16"/>
                <w:szCs w:val="16"/>
              </w:rPr>
              <w:t>49,738</w:t>
            </w:r>
          </w:p>
        </w:tc>
        <w:tc>
          <w:tcPr>
            <w:tcW w:w="1260" w:type="dxa"/>
            <w:tcBorders>
              <w:top w:val="single" w:sz="4" w:space="0" w:color="auto"/>
              <w:left w:val="nil"/>
              <w:right w:val="nil"/>
            </w:tcBorders>
            <w:shd w:val="clear" w:color="auto" w:fill="auto"/>
            <w:hideMark/>
          </w:tcPr>
          <w:p w14:paraId="596A0BF2" w14:textId="7B6AE006" w:rsidR="00D02397" w:rsidRPr="009C71E2" w:rsidRDefault="00D02397" w:rsidP="00AC7ADB">
            <w:pPr>
              <w:jc w:val="right"/>
              <w:rPr>
                <w:rFonts w:cs="Times New Roman"/>
                <w:sz w:val="16"/>
                <w:szCs w:val="16"/>
              </w:rPr>
            </w:pPr>
            <w:r w:rsidRPr="009C71E2">
              <w:rPr>
                <w:rFonts w:cs="Times New Roman"/>
                <w:sz w:val="16"/>
                <w:szCs w:val="16"/>
              </w:rPr>
              <w:t>50,733</w:t>
            </w:r>
          </w:p>
        </w:tc>
        <w:tc>
          <w:tcPr>
            <w:tcW w:w="1350" w:type="dxa"/>
            <w:tcBorders>
              <w:top w:val="single" w:sz="4" w:space="0" w:color="auto"/>
              <w:left w:val="nil"/>
              <w:right w:val="nil"/>
            </w:tcBorders>
            <w:shd w:val="clear" w:color="auto" w:fill="auto"/>
            <w:hideMark/>
          </w:tcPr>
          <w:p w14:paraId="54592EE3" w14:textId="616A65F2" w:rsidR="00D02397" w:rsidRPr="009C71E2" w:rsidRDefault="00D02397" w:rsidP="00AC7ADB">
            <w:pPr>
              <w:jc w:val="right"/>
              <w:rPr>
                <w:rFonts w:cs="Times New Roman"/>
                <w:sz w:val="16"/>
                <w:szCs w:val="16"/>
              </w:rPr>
            </w:pPr>
            <w:r w:rsidRPr="009C71E2">
              <w:rPr>
                <w:rFonts w:cs="Times New Roman"/>
                <w:sz w:val="16"/>
                <w:szCs w:val="16"/>
              </w:rPr>
              <w:t>51,747</w:t>
            </w:r>
          </w:p>
        </w:tc>
        <w:tc>
          <w:tcPr>
            <w:tcW w:w="1260" w:type="dxa"/>
            <w:tcBorders>
              <w:top w:val="single" w:sz="4" w:space="0" w:color="auto"/>
              <w:left w:val="nil"/>
              <w:right w:val="nil"/>
            </w:tcBorders>
            <w:shd w:val="clear" w:color="auto" w:fill="auto"/>
            <w:hideMark/>
          </w:tcPr>
          <w:p w14:paraId="7C688A7C" w14:textId="6ED50CE5" w:rsidR="00D02397" w:rsidRPr="009C71E2" w:rsidRDefault="00D02397" w:rsidP="00AC7ADB">
            <w:pPr>
              <w:jc w:val="right"/>
              <w:rPr>
                <w:rFonts w:cs="Times New Roman"/>
                <w:sz w:val="16"/>
                <w:szCs w:val="16"/>
              </w:rPr>
            </w:pPr>
            <w:r w:rsidRPr="009C71E2">
              <w:rPr>
                <w:rFonts w:cs="Times New Roman"/>
                <w:sz w:val="16"/>
                <w:szCs w:val="16"/>
              </w:rPr>
              <w:t>52,782</w:t>
            </w:r>
          </w:p>
        </w:tc>
        <w:tc>
          <w:tcPr>
            <w:tcW w:w="1260" w:type="dxa"/>
            <w:tcBorders>
              <w:top w:val="single" w:sz="4" w:space="0" w:color="auto"/>
              <w:left w:val="nil"/>
              <w:right w:val="nil"/>
            </w:tcBorders>
            <w:shd w:val="clear" w:color="auto" w:fill="auto"/>
            <w:hideMark/>
          </w:tcPr>
          <w:p w14:paraId="5195B6F3" w14:textId="62B99699" w:rsidR="00D02397" w:rsidRPr="009C71E2" w:rsidRDefault="00D02397" w:rsidP="00AC7ADB">
            <w:pPr>
              <w:jc w:val="right"/>
              <w:rPr>
                <w:rFonts w:cs="Times New Roman"/>
                <w:sz w:val="16"/>
                <w:szCs w:val="16"/>
              </w:rPr>
            </w:pPr>
            <w:r w:rsidRPr="009C71E2">
              <w:rPr>
                <w:rFonts w:cs="Times New Roman"/>
                <w:sz w:val="16"/>
                <w:szCs w:val="16"/>
              </w:rPr>
              <w:t>53,838</w:t>
            </w:r>
          </w:p>
        </w:tc>
      </w:tr>
      <w:tr w:rsidR="00D02397" w14:paraId="093F0C53" w14:textId="77777777" w:rsidTr="001207E4">
        <w:trPr>
          <w:cantSplit/>
          <w:jc w:val="center"/>
        </w:trPr>
        <w:tc>
          <w:tcPr>
            <w:tcW w:w="2430" w:type="dxa"/>
            <w:shd w:val="clear" w:color="auto" w:fill="auto"/>
          </w:tcPr>
          <w:p w14:paraId="3CF4C0A8" w14:textId="1583B5DE" w:rsidR="00D02397" w:rsidRDefault="00D02397" w:rsidP="00AC7ADB">
            <w:pPr>
              <w:rPr>
                <w:rFonts w:cs="Times New Roman"/>
                <w:sz w:val="16"/>
                <w:szCs w:val="16"/>
              </w:rPr>
            </w:pPr>
            <w:r>
              <w:rPr>
                <w:rFonts w:cs="Times New Roman"/>
                <w:sz w:val="16"/>
                <w:szCs w:val="16"/>
              </w:rPr>
              <w:t>Revenue per outpatient cases, net</w:t>
            </w:r>
          </w:p>
        </w:tc>
        <w:tc>
          <w:tcPr>
            <w:tcW w:w="1170" w:type="dxa"/>
            <w:tcBorders>
              <w:left w:val="nil"/>
              <w:right w:val="nil"/>
            </w:tcBorders>
            <w:shd w:val="clear" w:color="auto" w:fill="auto"/>
          </w:tcPr>
          <w:p w14:paraId="6C8D9682" w14:textId="3299C352" w:rsidR="00D02397" w:rsidRPr="009C71E2" w:rsidRDefault="00D02397" w:rsidP="00AC7ADB">
            <w:pPr>
              <w:jc w:val="right"/>
              <w:rPr>
                <w:rFonts w:cs="Times New Roman"/>
                <w:sz w:val="16"/>
                <w:szCs w:val="16"/>
              </w:rPr>
            </w:pPr>
            <w:r w:rsidRPr="009C71E2">
              <w:rPr>
                <w:rFonts w:cs="Times New Roman"/>
                <w:sz w:val="16"/>
                <w:szCs w:val="16"/>
              </w:rPr>
              <w:t xml:space="preserve">$            </w:t>
            </w:r>
            <w:r>
              <w:rPr>
                <w:rFonts w:cs="Times New Roman"/>
                <w:sz w:val="16"/>
                <w:szCs w:val="16"/>
              </w:rPr>
              <w:t>1,068</w:t>
            </w:r>
          </w:p>
        </w:tc>
        <w:tc>
          <w:tcPr>
            <w:tcW w:w="1260" w:type="dxa"/>
            <w:tcBorders>
              <w:left w:val="nil"/>
              <w:right w:val="nil"/>
            </w:tcBorders>
            <w:shd w:val="clear" w:color="auto" w:fill="auto"/>
          </w:tcPr>
          <w:p w14:paraId="0ED3DBE9" w14:textId="755344B4" w:rsidR="00D02397" w:rsidRPr="009C71E2" w:rsidRDefault="00D02397" w:rsidP="00AC7ADB">
            <w:pPr>
              <w:jc w:val="right"/>
              <w:rPr>
                <w:rFonts w:cs="Times New Roman"/>
                <w:sz w:val="16"/>
                <w:szCs w:val="16"/>
              </w:rPr>
            </w:pPr>
            <w:r w:rsidRPr="009C71E2">
              <w:rPr>
                <w:rFonts w:cs="Times New Roman"/>
                <w:sz w:val="16"/>
                <w:szCs w:val="16"/>
              </w:rPr>
              <w:t>$              1,</w:t>
            </w:r>
            <w:r>
              <w:rPr>
                <w:rFonts w:cs="Times New Roman"/>
                <w:sz w:val="16"/>
                <w:szCs w:val="16"/>
              </w:rPr>
              <w:t>106</w:t>
            </w:r>
          </w:p>
        </w:tc>
        <w:tc>
          <w:tcPr>
            <w:tcW w:w="1350" w:type="dxa"/>
            <w:tcBorders>
              <w:left w:val="nil"/>
              <w:right w:val="nil"/>
            </w:tcBorders>
            <w:shd w:val="clear" w:color="auto" w:fill="auto"/>
          </w:tcPr>
          <w:p w14:paraId="70A835A9" w14:textId="06847C95" w:rsidR="00D02397" w:rsidRPr="009C71E2" w:rsidRDefault="00D02397" w:rsidP="00AC7ADB">
            <w:pPr>
              <w:jc w:val="right"/>
              <w:rPr>
                <w:rFonts w:cs="Times New Roman"/>
                <w:sz w:val="16"/>
                <w:szCs w:val="16"/>
              </w:rPr>
            </w:pPr>
            <w:r w:rsidRPr="009C71E2">
              <w:rPr>
                <w:rFonts w:cs="Times New Roman"/>
                <w:sz w:val="16"/>
                <w:szCs w:val="16"/>
              </w:rPr>
              <w:t xml:space="preserve">$                 </w:t>
            </w:r>
            <w:r>
              <w:rPr>
                <w:rFonts w:cs="Times New Roman"/>
                <w:sz w:val="16"/>
                <w:szCs w:val="16"/>
              </w:rPr>
              <w:t>1,144</w:t>
            </w:r>
          </w:p>
        </w:tc>
        <w:tc>
          <w:tcPr>
            <w:tcW w:w="1260" w:type="dxa"/>
            <w:tcBorders>
              <w:left w:val="nil"/>
              <w:right w:val="nil"/>
            </w:tcBorders>
            <w:shd w:val="clear" w:color="auto" w:fill="auto"/>
          </w:tcPr>
          <w:p w14:paraId="001F8132" w14:textId="0BC27B57" w:rsidR="00D02397" w:rsidRPr="009C71E2" w:rsidRDefault="00D02397" w:rsidP="00AC7ADB">
            <w:pPr>
              <w:jc w:val="right"/>
              <w:rPr>
                <w:rFonts w:cs="Times New Roman"/>
                <w:b/>
                <w:bCs/>
                <w:sz w:val="16"/>
                <w:szCs w:val="16"/>
              </w:rPr>
            </w:pPr>
            <w:r w:rsidRPr="009C71E2">
              <w:rPr>
                <w:rFonts w:cs="Times New Roman"/>
                <w:sz w:val="16"/>
                <w:szCs w:val="16"/>
              </w:rPr>
              <w:t xml:space="preserve">$              </w:t>
            </w:r>
            <w:r>
              <w:rPr>
                <w:rFonts w:cs="Times New Roman"/>
                <w:sz w:val="16"/>
                <w:szCs w:val="16"/>
              </w:rPr>
              <w:t>1,184</w:t>
            </w:r>
          </w:p>
        </w:tc>
        <w:tc>
          <w:tcPr>
            <w:tcW w:w="1260" w:type="dxa"/>
            <w:tcBorders>
              <w:left w:val="nil"/>
              <w:right w:val="nil"/>
            </w:tcBorders>
            <w:shd w:val="clear" w:color="auto" w:fill="auto"/>
          </w:tcPr>
          <w:p w14:paraId="53AC04C0" w14:textId="6AE2649E" w:rsidR="00D02397" w:rsidRPr="009C71E2" w:rsidRDefault="00D02397" w:rsidP="00AC7ADB">
            <w:pPr>
              <w:jc w:val="right"/>
              <w:rPr>
                <w:rFonts w:cs="Times New Roman"/>
                <w:sz w:val="16"/>
                <w:szCs w:val="16"/>
              </w:rPr>
            </w:pPr>
            <w:r w:rsidRPr="009C71E2">
              <w:rPr>
                <w:rFonts w:cs="Times New Roman"/>
                <w:sz w:val="16"/>
                <w:szCs w:val="16"/>
              </w:rPr>
              <w:t>$              1,</w:t>
            </w:r>
            <w:r>
              <w:rPr>
                <w:rFonts w:cs="Times New Roman"/>
                <w:sz w:val="16"/>
                <w:szCs w:val="16"/>
              </w:rPr>
              <w:t>226</w:t>
            </w:r>
          </w:p>
        </w:tc>
      </w:tr>
      <w:tr w:rsidR="00D02397" w14:paraId="469DE37C" w14:textId="77777777" w:rsidTr="001207E4">
        <w:trPr>
          <w:cantSplit/>
          <w:trHeight w:val="171"/>
          <w:jc w:val="center"/>
        </w:trPr>
        <w:tc>
          <w:tcPr>
            <w:tcW w:w="2430" w:type="dxa"/>
            <w:shd w:val="clear" w:color="auto" w:fill="auto"/>
            <w:hideMark/>
          </w:tcPr>
          <w:p w14:paraId="73F43134" w14:textId="77777777" w:rsidR="00D02397" w:rsidRDefault="00D02397" w:rsidP="00AC7ADB">
            <w:pPr>
              <w:ind w:left="67" w:hanging="67"/>
              <w:rPr>
                <w:rFonts w:cs="Times New Roman"/>
                <w:sz w:val="16"/>
                <w:szCs w:val="16"/>
              </w:rPr>
            </w:pPr>
            <w:r>
              <w:rPr>
                <w:rFonts w:cs="Times New Roman"/>
                <w:sz w:val="16"/>
                <w:szCs w:val="16"/>
              </w:rPr>
              <w:t>Total revenue, net</w:t>
            </w:r>
          </w:p>
        </w:tc>
        <w:tc>
          <w:tcPr>
            <w:tcW w:w="1170" w:type="dxa"/>
            <w:tcBorders>
              <w:left w:val="nil"/>
              <w:bottom w:val="nil"/>
              <w:right w:val="nil"/>
            </w:tcBorders>
            <w:shd w:val="clear" w:color="auto" w:fill="auto"/>
            <w:hideMark/>
          </w:tcPr>
          <w:p w14:paraId="6C784ACE" w14:textId="3C2D1C65" w:rsidR="00D02397" w:rsidRPr="009C71E2" w:rsidRDefault="00D02397" w:rsidP="00AC7ADB">
            <w:pPr>
              <w:tabs>
                <w:tab w:val="decimal" w:pos="621"/>
              </w:tabs>
              <w:jc w:val="right"/>
              <w:rPr>
                <w:rFonts w:cs="Times New Roman"/>
                <w:sz w:val="16"/>
                <w:szCs w:val="16"/>
              </w:rPr>
            </w:pPr>
            <w:r w:rsidRPr="009C71E2">
              <w:rPr>
                <w:rFonts w:cs="Times New Roman"/>
                <w:sz w:val="16"/>
                <w:szCs w:val="16"/>
              </w:rPr>
              <w:t xml:space="preserve">$   </w:t>
            </w:r>
            <w:r w:rsidR="0075439B">
              <w:rPr>
                <w:rFonts w:cs="Times New Roman"/>
                <w:sz w:val="16"/>
                <w:szCs w:val="16"/>
              </w:rPr>
              <w:t>53,120,184</w:t>
            </w:r>
          </w:p>
        </w:tc>
        <w:tc>
          <w:tcPr>
            <w:tcW w:w="1260" w:type="dxa"/>
            <w:tcBorders>
              <w:left w:val="nil"/>
              <w:bottom w:val="nil"/>
              <w:right w:val="nil"/>
            </w:tcBorders>
            <w:shd w:val="clear" w:color="auto" w:fill="auto"/>
            <w:hideMark/>
          </w:tcPr>
          <w:p w14:paraId="2A3E04A0" w14:textId="01375D37" w:rsidR="00D02397" w:rsidRPr="009C71E2" w:rsidRDefault="00D02397" w:rsidP="00AC7ADB">
            <w:pPr>
              <w:tabs>
                <w:tab w:val="decimal" w:pos="750"/>
              </w:tabs>
              <w:jc w:val="right"/>
              <w:rPr>
                <w:rFonts w:cs="Times New Roman"/>
                <w:sz w:val="16"/>
                <w:szCs w:val="16"/>
              </w:rPr>
            </w:pPr>
            <w:r w:rsidRPr="009C71E2">
              <w:rPr>
                <w:rFonts w:cs="Times New Roman"/>
                <w:sz w:val="16"/>
                <w:szCs w:val="16"/>
              </w:rPr>
              <w:t xml:space="preserve">$     </w:t>
            </w:r>
            <w:r w:rsidR="0075439B">
              <w:rPr>
                <w:rFonts w:cs="Times New Roman"/>
                <w:sz w:val="16"/>
                <w:szCs w:val="16"/>
              </w:rPr>
              <w:t>56,110,698</w:t>
            </w:r>
          </w:p>
        </w:tc>
        <w:tc>
          <w:tcPr>
            <w:tcW w:w="1350" w:type="dxa"/>
            <w:tcBorders>
              <w:left w:val="nil"/>
              <w:bottom w:val="nil"/>
              <w:right w:val="nil"/>
            </w:tcBorders>
            <w:shd w:val="clear" w:color="auto" w:fill="auto"/>
            <w:hideMark/>
          </w:tcPr>
          <w:p w14:paraId="5C8157CF" w14:textId="38388F39" w:rsidR="00D02397" w:rsidRPr="009C71E2" w:rsidRDefault="00D02397" w:rsidP="00AC7ADB">
            <w:pPr>
              <w:tabs>
                <w:tab w:val="decimal" w:pos="750"/>
              </w:tabs>
              <w:jc w:val="right"/>
              <w:rPr>
                <w:rFonts w:cs="Times New Roman"/>
                <w:sz w:val="16"/>
                <w:szCs w:val="16"/>
              </w:rPr>
            </w:pPr>
            <w:r w:rsidRPr="009C71E2">
              <w:rPr>
                <w:rFonts w:cs="Times New Roman"/>
                <w:sz w:val="16"/>
                <w:szCs w:val="16"/>
              </w:rPr>
              <w:t xml:space="preserve">$ </w:t>
            </w:r>
            <w:r w:rsidR="00431682">
              <w:rPr>
                <w:rFonts w:cs="Times New Roman"/>
                <w:sz w:val="16"/>
                <w:szCs w:val="16"/>
              </w:rPr>
              <w:t xml:space="preserve">      </w:t>
            </w:r>
            <w:r w:rsidRPr="009C71E2">
              <w:rPr>
                <w:rFonts w:cs="Times New Roman"/>
                <w:sz w:val="16"/>
                <w:szCs w:val="16"/>
              </w:rPr>
              <w:t xml:space="preserve"> </w:t>
            </w:r>
            <w:r w:rsidR="0075439B">
              <w:rPr>
                <w:rFonts w:cs="Times New Roman"/>
                <w:sz w:val="16"/>
                <w:szCs w:val="16"/>
              </w:rPr>
              <w:t>59,198,568</w:t>
            </w:r>
          </w:p>
        </w:tc>
        <w:tc>
          <w:tcPr>
            <w:tcW w:w="1260" w:type="dxa"/>
            <w:tcBorders>
              <w:left w:val="nil"/>
              <w:bottom w:val="nil"/>
              <w:right w:val="nil"/>
            </w:tcBorders>
            <w:shd w:val="clear" w:color="auto" w:fill="auto"/>
            <w:hideMark/>
          </w:tcPr>
          <w:p w14:paraId="075BE6BA" w14:textId="1F622534" w:rsidR="00D02397" w:rsidRPr="009C71E2" w:rsidRDefault="00D02397" w:rsidP="00AC7ADB">
            <w:pPr>
              <w:tabs>
                <w:tab w:val="decimal" w:pos="750"/>
              </w:tabs>
              <w:jc w:val="right"/>
              <w:rPr>
                <w:rFonts w:cs="Times New Roman"/>
                <w:sz w:val="16"/>
                <w:szCs w:val="16"/>
              </w:rPr>
            </w:pPr>
            <w:r w:rsidRPr="009C71E2">
              <w:rPr>
                <w:rFonts w:cs="Times New Roman"/>
                <w:sz w:val="16"/>
                <w:szCs w:val="16"/>
              </w:rPr>
              <w:t xml:space="preserve">$     </w:t>
            </w:r>
            <w:r w:rsidR="0075439B">
              <w:rPr>
                <w:rFonts w:cs="Times New Roman"/>
                <w:sz w:val="16"/>
                <w:szCs w:val="16"/>
              </w:rPr>
              <w:t>62,493,888</w:t>
            </w:r>
          </w:p>
        </w:tc>
        <w:tc>
          <w:tcPr>
            <w:tcW w:w="1260" w:type="dxa"/>
            <w:tcBorders>
              <w:left w:val="nil"/>
              <w:bottom w:val="nil"/>
              <w:right w:val="nil"/>
            </w:tcBorders>
            <w:shd w:val="clear" w:color="auto" w:fill="auto"/>
            <w:hideMark/>
          </w:tcPr>
          <w:p w14:paraId="3A00AA9C" w14:textId="1AABED46" w:rsidR="00D02397" w:rsidRPr="009C71E2" w:rsidRDefault="00D02397" w:rsidP="00AC7ADB">
            <w:pPr>
              <w:tabs>
                <w:tab w:val="decimal" w:pos="750"/>
              </w:tabs>
              <w:jc w:val="right"/>
              <w:rPr>
                <w:rFonts w:cs="Times New Roman"/>
                <w:sz w:val="16"/>
                <w:szCs w:val="16"/>
              </w:rPr>
            </w:pPr>
            <w:r w:rsidRPr="009C71E2">
              <w:rPr>
                <w:rFonts w:cs="Times New Roman"/>
                <w:sz w:val="16"/>
                <w:szCs w:val="16"/>
              </w:rPr>
              <w:t xml:space="preserve">$     </w:t>
            </w:r>
            <w:r w:rsidR="0075439B">
              <w:rPr>
                <w:rFonts w:cs="Times New Roman"/>
                <w:sz w:val="16"/>
                <w:szCs w:val="16"/>
              </w:rPr>
              <w:t>66,005,388</w:t>
            </w:r>
          </w:p>
        </w:tc>
      </w:tr>
    </w:tbl>
    <w:p w14:paraId="322CEA75" w14:textId="77777777" w:rsidR="00484EA1" w:rsidRDefault="00484EA1" w:rsidP="00484EA1">
      <w:pPr>
        <w:widowControl w:val="0"/>
        <w:spacing w:after="0" w:line="240" w:lineRule="auto"/>
        <w:ind w:left="360"/>
        <w:jc w:val="both"/>
        <w:rPr>
          <w:rFonts w:ascii="Times New Roman" w:hAnsi="Times New Roman" w:cs="Times New Roman"/>
        </w:rPr>
      </w:pPr>
    </w:p>
    <w:p w14:paraId="5587E843" w14:textId="51CC3F69" w:rsidR="00184CD3" w:rsidRPr="00923DBA" w:rsidRDefault="00184CD3" w:rsidP="00184CD3">
      <w:pPr>
        <w:widowControl w:val="0"/>
        <w:spacing w:after="0" w:line="240" w:lineRule="auto"/>
        <w:ind w:left="360"/>
        <w:jc w:val="both"/>
        <w:rPr>
          <w:rFonts w:ascii="Times New Roman" w:hAnsi="Times New Roman" w:cs="Times New Roman"/>
        </w:rPr>
      </w:pPr>
      <w:r w:rsidRPr="00923DBA">
        <w:rPr>
          <w:rFonts w:ascii="Times New Roman" w:hAnsi="Times New Roman" w:cs="Times New Roman"/>
        </w:rPr>
        <w:t>We analyzed the projected/pro-forma</w:t>
      </w:r>
      <w:r w:rsidR="00BA3E62">
        <w:rPr>
          <w:rFonts w:ascii="Times New Roman" w:hAnsi="Times New Roman" w:cs="Times New Roman"/>
        </w:rPr>
        <w:t xml:space="preserve"> incremental</w:t>
      </w:r>
      <w:r w:rsidRPr="00923DBA">
        <w:rPr>
          <w:rFonts w:ascii="Times New Roman" w:hAnsi="Times New Roman" w:cs="Times New Roman"/>
        </w:rPr>
        <w:t xml:space="preserve"> </w:t>
      </w:r>
      <w:r>
        <w:rPr>
          <w:rFonts w:ascii="Times New Roman" w:hAnsi="Times New Roman" w:cs="Times New Roman"/>
        </w:rPr>
        <w:t>net revenue</w:t>
      </w:r>
      <w:r w:rsidRPr="00923DBA">
        <w:rPr>
          <w:rFonts w:ascii="Times New Roman" w:hAnsi="Times New Roman" w:cs="Times New Roman"/>
        </w:rPr>
        <w:t xml:space="preserve"> for </w:t>
      </w:r>
      <w:r>
        <w:rPr>
          <w:rFonts w:ascii="Times New Roman" w:hAnsi="Times New Roman" w:cs="Times New Roman"/>
        </w:rPr>
        <w:t xml:space="preserve">the fiscal years ending September 30, </w:t>
      </w:r>
      <w:proofErr w:type="gramStart"/>
      <w:r>
        <w:rPr>
          <w:rFonts w:ascii="Times New Roman" w:hAnsi="Times New Roman" w:cs="Times New Roman"/>
        </w:rPr>
        <w:t>20</w:t>
      </w:r>
      <w:r w:rsidR="0071627B">
        <w:rPr>
          <w:rFonts w:ascii="Times New Roman" w:hAnsi="Times New Roman" w:cs="Times New Roman"/>
        </w:rPr>
        <w:t>29</w:t>
      </w:r>
      <w:proofErr w:type="gramEnd"/>
      <w:r>
        <w:rPr>
          <w:rFonts w:ascii="Times New Roman" w:hAnsi="Times New Roman" w:cs="Times New Roman"/>
        </w:rPr>
        <w:t xml:space="preserve"> through September 30, 20</w:t>
      </w:r>
      <w:r w:rsidR="0071627B">
        <w:rPr>
          <w:rFonts w:ascii="Times New Roman" w:hAnsi="Times New Roman" w:cs="Times New Roman"/>
        </w:rPr>
        <w:t>33</w:t>
      </w:r>
      <w:r w:rsidR="008A5632">
        <w:rPr>
          <w:rFonts w:ascii="Times New Roman" w:hAnsi="Times New Roman" w:cs="Times New Roman"/>
        </w:rPr>
        <w:t xml:space="preserve"> in relation to historical </w:t>
      </w:r>
      <w:r w:rsidR="00DB7E7F">
        <w:rPr>
          <w:rFonts w:ascii="Times New Roman" w:hAnsi="Times New Roman" w:cs="Times New Roman"/>
        </w:rPr>
        <w:t>case volume</w:t>
      </w:r>
      <w:r w:rsidR="008A5632">
        <w:rPr>
          <w:rFonts w:ascii="Times New Roman" w:hAnsi="Times New Roman" w:cs="Times New Roman"/>
        </w:rPr>
        <w:t xml:space="preserve"> of the ED to assess the reasonableness of the projected/pro-forma statements</w:t>
      </w:r>
      <w:r w:rsidRPr="00923DBA">
        <w:rPr>
          <w:rFonts w:ascii="Times New Roman" w:hAnsi="Times New Roman" w:cs="Times New Roman"/>
        </w:rPr>
        <w:t>.</w:t>
      </w:r>
      <w:r>
        <w:rPr>
          <w:rFonts w:ascii="Times New Roman" w:hAnsi="Times New Roman" w:cs="Times New Roman"/>
        </w:rPr>
        <w:t xml:space="preserve"> </w:t>
      </w:r>
      <w:r w:rsidR="006A0F7A">
        <w:rPr>
          <w:rFonts w:ascii="Times New Roman" w:hAnsi="Times New Roman" w:cs="Times New Roman"/>
        </w:rPr>
        <w:t>Based on our analysis, t</w:t>
      </w:r>
      <w:r w:rsidR="00DB7E7F">
        <w:rPr>
          <w:rFonts w:ascii="Times New Roman" w:hAnsi="Times New Roman" w:cs="Times New Roman"/>
        </w:rPr>
        <w:t xml:space="preserve">he revenue projected by management is a reasonable estimation and conservative based primarily upon the historical case </w:t>
      </w:r>
      <w:r w:rsidR="006A0F7A">
        <w:rPr>
          <w:rFonts w:ascii="Times New Roman" w:hAnsi="Times New Roman" w:cs="Times New Roman"/>
        </w:rPr>
        <w:t>volume.</w:t>
      </w:r>
    </w:p>
    <w:p w14:paraId="4352AB71" w14:textId="77777777" w:rsidR="00184CD3" w:rsidRDefault="00184CD3" w:rsidP="00451336">
      <w:pPr>
        <w:pStyle w:val="ListParagraph"/>
        <w:widowControl w:val="0"/>
        <w:tabs>
          <w:tab w:val="left" w:pos="360"/>
        </w:tabs>
        <w:spacing w:after="0" w:line="240" w:lineRule="auto"/>
        <w:ind w:left="360"/>
        <w:jc w:val="both"/>
        <w:rPr>
          <w:rFonts w:ascii="Times New Roman" w:hAnsi="Times New Roman" w:cs="Times New Roman"/>
          <w:b/>
        </w:rPr>
      </w:pPr>
    </w:p>
    <w:p w14:paraId="03A29B82" w14:textId="77777777" w:rsidR="005C57E6" w:rsidRPr="00F60306" w:rsidRDefault="005C57E6" w:rsidP="005C57E6">
      <w:pPr>
        <w:spacing w:after="0" w:line="240" w:lineRule="auto"/>
        <w:ind w:left="360"/>
        <w:jc w:val="both"/>
        <w:rPr>
          <w:rFonts w:ascii="Times New Roman" w:hAnsi="Times New Roman" w:cs="Times New Roman"/>
          <w:b/>
        </w:rPr>
      </w:pPr>
      <w:r w:rsidRPr="00F60306">
        <w:rPr>
          <w:rFonts w:ascii="Times New Roman" w:hAnsi="Times New Roman" w:cs="Times New Roman"/>
          <w:b/>
        </w:rPr>
        <w:t>Expenses</w:t>
      </w:r>
    </w:p>
    <w:p w14:paraId="10348A4B" w14:textId="1632E24B" w:rsidR="005C57E6" w:rsidRPr="00F60306" w:rsidRDefault="005C57E6" w:rsidP="005C57E6">
      <w:pPr>
        <w:spacing w:after="0" w:line="240" w:lineRule="auto"/>
        <w:ind w:left="360"/>
        <w:jc w:val="both"/>
        <w:rPr>
          <w:rFonts w:ascii="Times New Roman" w:hAnsi="Times New Roman" w:cs="Times New Roman"/>
        </w:rPr>
      </w:pPr>
      <w:r w:rsidRPr="00F60306">
        <w:rPr>
          <w:rFonts w:ascii="Times New Roman" w:hAnsi="Times New Roman" w:cs="Times New Roman"/>
        </w:rPr>
        <w:t>We analyzed each of the categorized expenses for reasonableness and feasibility as it relates to the projected revenue. The table below provides a summary of some of the key information for the projected expenses by year</w:t>
      </w:r>
      <w:r>
        <w:rPr>
          <w:rFonts w:ascii="Times New Roman" w:hAnsi="Times New Roman" w:cs="Times New Roman"/>
        </w:rPr>
        <w:t xml:space="preserve"> </w:t>
      </w:r>
      <w:r w:rsidR="00E5385F">
        <w:rPr>
          <w:rFonts w:ascii="Times New Roman" w:hAnsi="Times New Roman" w:cs="Times New Roman"/>
        </w:rPr>
        <w:t>for</w:t>
      </w:r>
      <w:r w:rsidR="004E436D" w:rsidRPr="00786DDC">
        <w:rPr>
          <w:rFonts w:ascii="Times New Roman" w:hAnsi="Times New Roman" w:cs="Times New Roman"/>
        </w:rPr>
        <w:t xml:space="preserve"> </w:t>
      </w:r>
      <w:r w:rsidR="004E436D" w:rsidRPr="00AF0902">
        <w:rPr>
          <w:rFonts w:ascii="Times New Roman" w:hAnsi="Times New Roman" w:cs="Times New Roman"/>
        </w:rPr>
        <w:t xml:space="preserve">the </w:t>
      </w:r>
      <w:r w:rsidR="004E436D">
        <w:rPr>
          <w:rFonts w:ascii="Times New Roman" w:hAnsi="Times New Roman" w:cs="Times New Roman"/>
        </w:rPr>
        <w:t xml:space="preserve">renovation and expansion of the ED </w:t>
      </w:r>
      <w:r>
        <w:rPr>
          <w:rFonts w:ascii="Times New Roman" w:hAnsi="Times New Roman" w:cs="Times New Roman"/>
        </w:rPr>
        <w:t>(fiscal year September)</w:t>
      </w:r>
      <w:r w:rsidRPr="00F60306">
        <w:rPr>
          <w:rFonts w:ascii="Times New Roman" w:hAnsi="Times New Roman" w:cs="Times New Roman"/>
        </w:rPr>
        <w:t xml:space="preserve">: </w:t>
      </w:r>
    </w:p>
    <w:p w14:paraId="4AAA1E56" w14:textId="77777777" w:rsidR="005C57E6" w:rsidRPr="005D25CC" w:rsidRDefault="005C57E6" w:rsidP="005C57E6">
      <w:pPr>
        <w:spacing w:after="0" w:line="240" w:lineRule="auto"/>
        <w:ind w:left="360"/>
        <w:jc w:val="both"/>
        <w:rPr>
          <w:rFonts w:ascii="Times New Roman" w:hAnsi="Times New Roman" w:cs="Times New Roman"/>
          <w:highlight w:val="yellow"/>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350"/>
        <w:gridCol w:w="1260"/>
        <w:gridCol w:w="1260"/>
      </w:tblGrid>
      <w:tr w:rsidR="00CA25AD" w:rsidRPr="005D25CC" w14:paraId="662DEA80" w14:textId="77777777" w:rsidTr="006E143E">
        <w:trPr>
          <w:cantSplit/>
          <w:tblHeader/>
          <w:jc w:val="center"/>
        </w:trPr>
        <w:tc>
          <w:tcPr>
            <w:tcW w:w="2430" w:type="dxa"/>
          </w:tcPr>
          <w:p w14:paraId="7B5AA0D4" w14:textId="77777777" w:rsidR="00CA25AD" w:rsidRPr="00875D5F" w:rsidRDefault="00CA25AD" w:rsidP="00CA25AD">
            <w:pPr>
              <w:jc w:val="center"/>
              <w:rPr>
                <w:rFonts w:cs="Times New Roman"/>
                <w:sz w:val="16"/>
                <w:szCs w:val="16"/>
              </w:rPr>
            </w:pPr>
          </w:p>
          <w:p w14:paraId="5ED8F22E" w14:textId="77777777" w:rsidR="00CA25AD" w:rsidRPr="00875D5F" w:rsidRDefault="00CA25AD" w:rsidP="00CA25AD">
            <w:pPr>
              <w:jc w:val="center"/>
              <w:rPr>
                <w:rFonts w:cs="Times New Roman"/>
                <w:sz w:val="16"/>
                <w:szCs w:val="16"/>
              </w:rPr>
            </w:pPr>
          </w:p>
          <w:p w14:paraId="43CFB0A4" w14:textId="19A014EA" w:rsidR="00CA25AD" w:rsidRPr="00875D5F" w:rsidRDefault="00CA25AD" w:rsidP="00CA25AD">
            <w:pPr>
              <w:jc w:val="center"/>
              <w:rPr>
                <w:rFonts w:cs="Times New Roman"/>
                <w:sz w:val="16"/>
                <w:szCs w:val="16"/>
                <w:u w:val="single"/>
              </w:rPr>
            </w:pPr>
            <w:r w:rsidRPr="00875D5F">
              <w:rPr>
                <w:rFonts w:cs="Times New Roman"/>
                <w:sz w:val="16"/>
                <w:szCs w:val="16"/>
                <w:u w:val="single"/>
              </w:rPr>
              <w:t>Expenses</w:t>
            </w:r>
          </w:p>
        </w:tc>
        <w:tc>
          <w:tcPr>
            <w:tcW w:w="1260" w:type="dxa"/>
            <w:tcBorders>
              <w:bottom w:val="single" w:sz="4" w:space="0" w:color="auto"/>
            </w:tcBorders>
          </w:tcPr>
          <w:p w14:paraId="3F7A01CF" w14:textId="77777777" w:rsidR="00CA25AD" w:rsidRPr="009C71E2" w:rsidRDefault="00CA25AD" w:rsidP="00CA25AD">
            <w:pPr>
              <w:jc w:val="center"/>
              <w:rPr>
                <w:rFonts w:cs="Times New Roman"/>
                <w:sz w:val="16"/>
                <w:szCs w:val="16"/>
              </w:rPr>
            </w:pPr>
            <w:r w:rsidRPr="009C71E2">
              <w:rPr>
                <w:rFonts w:cs="Times New Roman"/>
                <w:sz w:val="16"/>
                <w:szCs w:val="16"/>
              </w:rPr>
              <w:t>Projected/</w:t>
            </w:r>
          </w:p>
          <w:p w14:paraId="46A434D8" w14:textId="77777777" w:rsidR="00CA25AD" w:rsidRPr="009C71E2" w:rsidRDefault="00CA25AD" w:rsidP="00CA25AD">
            <w:pPr>
              <w:jc w:val="center"/>
              <w:rPr>
                <w:rFonts w:cs="Times New Roman"/>
                <w:sz w:val="16"/>
                <w:szCs w:val="16"/>
              </w:rPr>
            </w:pPr>
            <w:r w:rsidRPr="009C71E2">
              <w:rPr>
                <w:rFonts w:cs="Times New Roman"/>
                <w:sz w:val="16"/>
                <w:szCs w:val="16"/>
              </w:rPr>
              <w:t>pro-forma</w:t>
            </w:r>
          </w:p>
          <w:p w14:paraId="51528441" w14:textId="248C29B9" w:rsidR="00CA25AD" w:rsidRPr="00875D5F" w:rsidRDefault="00CA25AD" w:rsidP="00CA25AD">
            <w:pPr>
              <w:jc w:val="center"/>
              <w:rPr>
                <w:rFonts w:cs="Times New Roman"/>
                <w:sz w:val="16"/>
                <w:szCs w:val="16"/>
              </w:rPr>
            </w:pPr>
            <w:r w:rsidRPr="009C71E2">
              <w:rPr>
                <w:rFonts w:cs="Times New Roman"/>
                <w:sz w:val="16"/>
                <w:szCs w:val="16"/>
              </w:rPr>
              <w:t>2029</w:t>
            </w:r>
          </w:p>
        </w:tc>
        <w:tc>
          <w:tcPr>
            <w:tcW w:w="1260" w:type="dxa"/>
            <w:tcBorders>
              <w:bottom w:val="single" w:sz="4" w:space="0" w:color="auto"/>
            </w:tcBorders>
          </w:tcPr>
          <w:p w14:paraId="3DEA2455" w14:textId="77777777" w:rsidR="00CA25AD" w:rsidRPr="009C71E2" w:rsidRDefault="00CA25AD" w:rsidP="00CA25AD">
            <w:pPr>
              <w:jc w:val="center"/>
              <w:rPr>
                <w:rFonts w:cs="Times New Roman"/>
                <w:sz w:val="16"/>
                <w:szCs w:val="16"/>
              </w:rPr>
            </w:pPr>
            <w:r w:rsidRPr="009C71E2">
              <w:rPr>
                <w:rFonts w:cs="Times New Roman"/>
                <w:sz w:val="16"/>
                <w:szCs w:val="16"/>
              </w:rPr>
              <w:t>Projected/</w:t>
            </w:r>
          </w:p>
          <w:p w14:paraId="5A809570" w14:textId="77777777" w:rsidR="00CA25AD" w:rsidRPr="009C71E2" w:rsidRDefault="00CA25AD" w:rsidP="00CA25AD">
            <w:pPr>
              <w:jc w:val="center"/>
              <w:rPr>
                <w:rFonts w:cs="Times New Roman"/>
                <w:sz w:val="16"/>
                <w:szCs w:val="16"/>
              </w:rPr>
            </w:pPr>
            <w:r w:rsidRPr="009C71E2">
              <w:rPr>
                <w:rFonts w:cs="Times New Roman"/>
                <w:sz w:val="16"/>
                <w:szCs w:val="16"/>
              </w:rPr>
              <w:t>pro-forma</w:t>
            </w:r>
          </w:p>
          <w:p w14:paraId="5E0F1EB2" w14:textId="11F1CB3F" w:rsidR="00CA25AD" w:rsidRPr="00875D5F" w:rsidRDefault="00CA25AD" w:rsidP="00CA25AD">
            <w:pPr>
              <w:jc w:val="center"/>
              <w:rPr>
                <w:rFonts w:cs="Times New Roman"/>
                <w:sz w:val="16"/>
                <w:szCs w:val="16"/>
              </w:rPr>
            </w:pPr>
            <w:r w:rsidRPr="009C71E2">
              <w:rPr>
                <w:rFonts w:cs="Times New Roman"/>
                <w:sz w:val="16"/>
                <w:szCs w:val="16"/>
              </w:rPr>
              <w:t>2030</w:t>
            </w:r>
          </w:p>
        </w:tc>
        <w:tc>
          <w:tcPr>
            <w:tcW w:w="1350" w:type="dxa"/>
            <w:tcBorders>
              <w:bottom w:val="single" w:sz="4" w:space="0" w:color="auto"/>
            </w:tcBorders>
          </w:tcPr>
          <w:p w14:paraId="4D0F579C" w14:textId="77777777" w:rsidR="00CA25AD" w:rsidRPr="009C71E2" w:rsidRDefault="00CA25AD" w:rsidP="00CA25AD">
            <w:pPr>
              <w:jc w:val="center"/>
              <w:rPr>
                <w:rFonts w:cs="Times New Roman"/>
                <w:sz w:val="16"/>
                <w:szCs w:val="16"/>
              </w:rPr>
            </w:pPr>
            <w:r w:rsidRPr="009C71E2">
              <w:rPr>
                <w:rFonts w:cs="Times New Roman"/>
                <w:sz w:val="16"/>
                <w:szCs w:val="16"/>
              </w:rPr>
              <w:t>Projected/</w:t>
            </w:r>
          </w:p>
          <w:p w14:paraId="60A0CA1F" w14:textId="77777777" w:rsidR="00CA25AD" w:rsidRPr="009C71E2" w:rsidRDefault="00CA25AD" w:rsidP="00CA25AD">
            <w:pPr>
              <w:jc w:val="center"/>
              <w:rPr>
                <w:rFonts w:cs="Times New Roman"/>
                <w:sz w:val="16"/>
                <w:szCs w:val="16"/>
              </w:rPr>
            </w:pPr>
            <w:r w:rsidRPr="009C71E2">
              <w:rPr>
                <w:rFonts w:cs="Times New Roman"/>
                <w:sz w:val="16"/>
                <w:szCs w:val="16"/>
              </w:rPr>
              <w:t>pro-forma</w:t>
            </w:r>
          </w:p>
          <w:p w14:paraId="44209CDE" w14:textId="1376E7EC" w:rsidR="00CA25AD" w:rsidRPr="00875D5F" w:rsidRDefault="00CA25AD" w:rsidP="00CA25AD">
            <w:pPr>
              <w:jc w:val="center"/>
              <w:rPr>
                <w:rFonts w:cs="Times New Roman"/>
                <w:sz w:val="16"/>
                <w:szCs w:val="16"/>
              </w:rPr>
            </w:pPr>
            <w:r w:rsidRPr="009C71E2">
              <w:rPr>
                <w:rFonts w:cs="Times New Roman"/>
                <w:sz w:val="16"/>
                <w:szCs w:val="16"/>
              </w:rPr>
              <w:t>2031</w:t>
            </w:r>
          </w:p>
        </w:tc>
        <w:tc>
          <w:tcPr>
            <w:tcW w:w="1260" w:type="dxa"/>
            <w:tcBorders>
              <w:bottom w:val="single" w:sz="4" w:space="0" w:color="auto"/>
            </w:tcBorders>
          </w:tcPr>
          <w:p w14:paraId="09C92058" w14:textId="77777777" w:rsidR="00CA25AD" w:rsidRPr="009C71E2" w:rsidRDefault="00CA25AD" w:rsidP="00CA25AD">
            <w:pPr>
              <w:jc w:val="center"/>
              <w:rPr>
                <w:rFonts w:cs="Times New Roman"/>
                <w:sz w:val="16"/>
                <w:szCs w:val="16"/>
              </w:rPr>
            </w:pPr>
            <w:r w:rsidRPr="009C71E2">
              <w:rPr>
                <w:rFonts w:cs="Times New Roman"/>
                <w:sz w:val="16"/>
                <w:szCs w:val="16"/>
              </w:rPr>
              <w:t>Projected/</w:t>
            </w:r>
          </w:p>
          <w:p w14:paraId="03EA7390" w14:textId="77777777" w:rsidR="00CA25AD" w:rsidRPr="009C71E2" w:rsidRDefault="00CA25AD" w:rsidP="00CA25AD">
            <w:pPr>
              <w:jc w:val="center"/>
              <w:rPr>
                <w:rFonts w:cs="Times New Roman"/>
                <w:sz w:val="16"/>
                <w:szCs w:val="16"/>
              </w:rPr>
            </w:pPr>
            <w:r w:rsidRPr="009C71E2">
              <w:rPr>
                <w:rFonts w:cs="Times New Roman"/>
                <w:sz w:val="16"/>
                <w:szCs w:val="16"/>
              </w:rPr>
              <w:t>pro-forma</w:t>
            </w:r>
          </w:p>
          <w:p w14:paraId="65C7157D" w14:textId="54601981" w:rsidR="00CA25AD" w:rsidRPr="00875D5F" w:rsidRDefault="00CA25AD" w:rsidP="00CA25AD">
            <w:pPr>
              <w:jc w:val="center"/>
              <w:rPr>
                <w:rFonts w:cs="Times New Roman"/>
                <w:sz w:val="16"/>
                <w:szCs w:val="16"/>
              </w:rPr>
            </w:pPr>
            <w:r w:rsidRPr="009C71E2">
              <w:rPr>
                <w:rFonts w:cs="Times New Roman"/>
                <w:sz w:val="16"/>
                <w:szCs w:val="16"/>
              </w:rPr>
              <w:t>2032</w:t>
            </w:r>
          </w:p>
        </w:tc>
        <w:tc>
          <w:tcPr>
            <w:tcW w:w="1260" w:type="dxa"/>
            <w:tcBorders>
              <w:bottom w:val="single" w:sz="4" w:space="0" w:color="auto"/>
            </w:tcBorders>
          </w:tcPr>
          <w:p w14:paraId="143671D8" w14:textId="77777777" w:rsidR="00CA25AD" w:rsidRPr="009C71E2" w:rsidRDefault="00CA25AD" w:rsidP="00CA25AD">
            <w:pPr>
              <w:jc w:val="center"/>
              <w:rPr>
                <w:rFonts w:cs="Times New Roman"/>
                <w:sz w:val="16"/>
                <w:szCs w:val="16"/>
              </w:rPr>
            </w:pPr>
            <w:r w:rsidRPr="009C71E2">
              <w:rPr>
                <w:rFonts w:cs="Times New Roman"/>
                <w:sz w:val="16"/>
                <w:szCs w:val="16"/>
              </w:rPr>
              <w:t>Projected/</w:t>
            </w:r>
          </w:p>
          <w:p w14:paraId="07BA228B" w14:textId="77777777" w:rsidR="00CA25AD" w:rsidRPr="009C71E2" w:rsidRDefault="00CA25AD" w:rsidP="00CA25AD">
            <w:pPr>
              <w:jc w:val="center"/>
              <w:rPr>
                <w:rFonts w:cs="Times New Roman"/>
                <w:sz w:val="16"/>
                <w:szCs w:val="16"/>
              </w:rPr>
            </w:pPr>
            <w:r w:rsidRPr="009C71E2">
              <w:rPr>
                <w:rFonts w:cs="Times New Roman"/>
                <w:sz w:val="16"/>
                <w:szCs w:val="16"/>
              </w:rPr>
              <w:t>pro-forma</w:t>
            </w:r>
          </w:p>
          <w:p w14:paraId="1C7F996F" w14:textId="0ACBF562" w:rsidR="00CA25AD" w:rsidRPr="00875D5F" w:rsidRDefault="00CA25AD" w:rsidP="00CA25AD">
            <w:pPr>
              <w:jc w:val="center"/>
              <w:rPr>
                <w:rFonts w:cs="Times New Roman"/>
                <w:sz w:val="16"/>
                <w:szCs w:val="16"/>
              </w:rPr>
            </w:pPr>
            <w:r w:rsidRPr="009C71E2">
              <w:rPr>
                <w:rFonts w:cs="Times New Roman"/>
                <w:sz w:val="16"/>
                <w:szCs w:val="16"/>
              </w:rPr>
              <w:t>2033</w:t>
            </w:r>
          </w:p>
        </w:tc>
      </w:tr>
      <w:tr w:rsidR="005C57E6" w:rsidRPr="005D25CC" w14:paraId="766AFF87" w14:textId="77777777" w:rsidTr="006E143E">
        <w:trPr>
          <w:cantSplit/>
          <w:jc w:val="center"/>
        </w:trPr>
        <w:tc>
          <w:tcPr>
            <w:tcW w:w="2430" w:type="dxa"/>
          </w:tcPr>
          <w:p w14:paraId="0A8A0CAA" w14:textId="2D4F15F9" w:rsidR="005C57E6" w:rsidRPr="00875D5F" w:rsidRDefault="005C57E6" w:rsidP="00C75A96">
            <w:pPr>
              <w:ind w:hanging="19"/>
              <w:jc w:val="left"/>
              <w:rPr>
                <w:rFonts w:cs="Times New Roman"/>
                <w:sz w:val="16"/>
                <w:szCs w:val="16"/>
              </w:rPr>
            </w:pPr>
            <w:r w:rsidRPr="00875D5F">
              <w:rPr>
                <w:rFonts w:cs="Times New Roman"/>
                <w:sz w:val="16"/>
                <w:szCs w:val="16"/>
              </w:rPr>
              <w:t>Salaries and wages (1)</w:t>
            </w:r>
          </w:p>
        </w:tc>
        <w:tc>
          <w:tcPr>
            <w:tcW w:w="1260" w:type="dxa"/>
          </w:tcPr>
          <w:p w14:paraId="6D149944" w14:textId="246E1643" w:rsidR="005C57E6" w:rsidRPr="00875D5F" w:rsidRDefault="005C57E6" w:rsidP="00C75A96">
            <w:pPr>
              <w:tabs>
                <w:tab w:val="decimal" w:pos="738"/>
              </w:tabs>
              <w:jc w:val="right"/>
              <w:rPr>
                <w:rFonts w:cs="Times New Roman"/>
                <w:sz w:val="16"/>
                <w:szCs w:val="16"/>
              </w:rPr>
            </w:pPr>
            <w:r w:rsidRPr="00875D5F">
              <w:rPr>
                <w:rFonts w:cs="Times New Roman"/>
                <w:sz w:val="16"/>
                <w:szCs w:val="16"/>
              </w:rPr>
              <w:t xml:space="preserve">$   </w:t>
            </w:r>
            <w:r w:rsidR="00CF7A6F" w:rsidRPr="00875D5F">
              <w:rPr>
                <w:rFonts w:cs="Times New Roman"/>
                <w:sz w:val="16"/>
                <w:szCs w:val="16"/>
              </w:rPr>
              <w:t xml:space="preserve">  </w:t>
            </w:r>
            <w:r w:rsidR="00594765">
              <w:rPr>
                <w:rFonts w:cs="Times New Roman"/>
                <w:sz w:val="16"/>
                <w:szCs w:val="16"/>
              </w:rPr>
              <w:t>14,405,793</w:t>
            </w:r>
          </w:p>
        </w:tc>
        <w:tc>
          <w:tcPr>
            <w:tcW w:w="1260" w:type="dxa"/>
          </w:tcPr>
          <w:p w14:paraId="4A48B8CB" w14:textId="5E9D9278" w:rsidR="005C57E6" w:rsidRPr="00875D5F" w:rsidRDefault="001449EF" w:rsidP="00C75A96">
            <w:pPr>
              <w:tabs>
                <w:tab w:val="decimal" w:pos="690"/>
              </w:tabs>
              <w:jc w:val="right"/>
              <w:rPr>
                <w:rFonts w:cs="Times New Roman"/>
                <w:sz w:val="16"/>
                <w:szCs w:val="16"/>
              </w:rPr>
            </w:pPr>
            <w:r w:rsidRPr="00875D5F">
              <w:rPr>
                <w:rFonts w:cs="Times New Roman"/>
                <w:sz w:val="16"/>
                <w:szCs w:val="16"/>
              </w:rPr>
              <w:t xml:space="preserve">$     </w:t>
            </w:r>
            <w:r>
              <w:rPr>
                <w:rFonts w:cs="Times New Roman"/>
                <w:sz w:val="16"/>
                <w:szCs w:val="16"/>
              </w:rPr>
              <w:t>15,281,665</w:t>
            </w:r>
          </w:p>
        </w:tc>
        <w:tc>
          <w:tcPr>
            <w:tcW w:w="1350" w:type="dxa"/>
          </w:tcPr>
          <w:p w14:paraId="62E61D95" w14:textId="03AB0AF9" w:rsidR="005C57E6" w:rsidRPr="00875D5F" w:rsidRDefault="001449EF" w:rsidP="00C75A96">
            <w:pPr>
              <w:tabs>
                <w:tab w:val="decimal" w:pos="731"/>
              </w:tabs>
              <w:jc w:val="right"/>
              <w:rPr>
                <w:rFonts w:cs="Times New Roman"/>
                <w:sz w:val="16"/>
                <w:szCs w:val="16"/>
              </w:rPr>
            </w:pPr>
            <w:r w:rsidRPr="00875D5F">
              <w:rPr>
                <w:rFonts w:cs="Times New Roman"/>
                <w:sz w:val="16"/>
                <w:szCs w:val="16"/>
              </w:rPr>
              <w:t xml:space="preserve">$     </w:t>
            </w:r>
            <w:r>
              <w:rPr>
                <w:rFonts w:cs="Times New Roman"/>
                <w:sz w:val="16"/>
                <w:szCs w:val="16"/>
              </w:rPr>
              <w:t>16,210,791</w:t>
            </w:r>
          </w:p>
        </w:tc>
        <w:tc>
          <w:tcPr>
            <w:tcW w:w="1260" w:type="dxa"/>
          </w:tcPr>
          <w:p w14:paraId="3109D52A" w14:textId="582D6D98" w:rsidR="005C57E6" w:rsidRPr="00875D5F" w:rsidRDefault="001449EF" w:rsidP="00C75A96">
            <w:pPr>
              <w:tabs>
                <w:tab w:val="decimal" w:pos="652"/>
              </w:tabs>
              <w:jc w:val="right"/>
              <w:rPr>
                <w:rFonts w:cs="Times New Roman"/>
                <w:sz w:val="16"/>
                <w:szCs w:val="16"/>
              </w:rPr>
            </w:pPr>
            <w:r w:rsidRPr="00875D5F">
              <w:rPr>
                <w:rFonts w:cs="Times New Roman"/>
                <w:sz w:val="16"/>
                <w:szCs w:val="16"/>
              </w:rPr>
              <w:t xml:space="preserve">$     </w:t>
            </w:r>
            <w:r>
              <w:rPr>
                <w:rFonts w:cs="Times New Roman"/>
                <w:sz w:val="16"/>
                <w:szCs w:val="16"/>
              </w:rPr>
              <w:t>17,196,407</w:t>
            </w:r>
          </w:p>
        </w:tc>
        <w:tc>
          <w:tcPr>
            <w:tcW w:w="1260" w:type="dxa"/>
          </w:tcPr>
          <w:p w14:paraId="614385A5" w14:textId="4BF0697D" w:rsidR="005C57E6" w:rsidRPr="00875D5F" w:rsidRDefault="001449EF" w:rsidP="00C75A96">
            <w:pPr>
              <w:tabs>
                <w:tab w:val="decimal" w:pos="688"/>
              </w:tabs>
              <w:jc w:val="right"/>
              <w:rPr>
                <w:rFonts w:cs="Times New Roman"/>
                <w:sz w:val="16"/>
                <w:szCs w:val="16"/>
              </w:rPr>
            </w:pPr>
            <w:r w:rsidRPr="00875D5F">
              <w:rPr>
                <w:rFonts w:cs="Times New Roman"/>
                <w:sz w:val="16"/>
                <w:szCs w:val="16"/>
              </w:rPr>
              <w:t xml:space="preserve">$     </w:t>
            </w:r>
            <w:r w:rsidR="00FF7D4B">
              <w:rPr>
                <w:rFonts w:cs="Times New Roman"/>
                <w:sz w:val="16"/>
                <w:szCs w:val="16"/>
              </w:rPr>
              <w:t>18,241,948</w:t>
            </w:r>
          </w:p>
        </w:tc>
      </w:tr>
      <w:tr w:rsidR="00F02E3D" w:rsidRPr="005D25CC" w14:paraId="6BEB577F" w14:textId="77777777" w:rsidTr="006E143E">
        <w:trPr>
          <w:cantSplit/>
          <w:jc w:val="center"/>
        </w:trPr>
        <w:tc>
          <w:tcPr>
            <w:tcW w:w="2430" w:type="dxa"/>
          </w:tcPr>
          <w:p w14:paraId="6266ADE6" w14:textId="35554704" w:rsidR="00F02E3D" w:rsidRPr="00875D5F" w:rsidRDefault="00F02E3D" w:rsidP="00F02E3D">
            <w:pPr>
              <w:ind w:hanging="19"/>
              <w:rPr>
                <w:rFonts w:cs="Times New Roman"/>
                <w:sz w:val="16"/>
                <w:szCs w:val="16"/>
              </w:rPr>
            </w:pPr>
            <w:r w:rsidRPr="00875D5F">
              <w:rPr>
                <w:rFonts w:cs="Times New Roman"/>
                <w:sz w:val="16"/>
                <w:szCs w:val="16"/>
              </w:rPr>
              <w:t>Fringe Benefits (2)</w:t>
            </w:r>
          </w:p>
        </w:tc>
        <w:tc>
          <w:tcPr>
            <w:tcW w:w="1260" w:type="dxa"/>
          </w:tcPr>
          <w:p w14:paraId="182A326A" w14:textId="43F216D8" w:rsidR="00F02E3D" w:rsidRPr="00875D5F" w:rsidRDefault="00594765" w:rsidP="00F02E3D">
            <w:pPr>
              <w:tabs>
                <w:tab w:val="decimal" w:pos="738"/>
              </w:tabs>
              <w:jc w:val="right"/>
              <w:rPr>
                <w:rFonts w:cs="Times New Roman"/>
                <w:sz w:val="16"/>
                <w:szCs w:val="16"/>
              </w:rPr>
            </w:pPr>
            <w:r>
              <w:rPr>
                <w:rFonts w:cs="Times New Roman"/>
                <w:sz w:val="16"/>
                <w:szCs w:val="16"/>
              </w:rPr>
              <w:t>3,563,192</w:t>
            </w:r>
          </w:p>
        </w:tc>
        <w:tc>
          <w:tcPr>
            <w:tcW w:w="1260" w:type="dxa"/>
          </w:tcPr>
          <w:p w14:paraId="25DCC887" w14:textId="617F8D50" w:rsidR="00F02E3D" w:rsidRPr="00875D5F" w:rsidRDefault="001449EF" w:rsidP="00F02E3D">
            <w:pPr>
              <w:tabs>
                <w:tab w:val="decimal" w:pos="690"/>
              </w:tabs>
              <w:jc w:val="right"/>
              <w:rPr>
                <w:rFonts w:cs="Times New Roman"/>
                <w:sz w:val="16"/>
                <w:szCs w:val="16"/>
              </w:rPr>
            </w:pPr>
            <w:r>
              <w:rPr>
                <w:rFonts w:cs="Times New Roman"/>
                <w:sz w:val="16"/>
                <w:szCs w:val="16"/>
              </w:rPr>
              <w:t>3,836,532</w:t>
            </w:r>
          </w:p>
        </w:tc>
        <w:tc>
          <w:tcPr>
            <w:tcW w:w="1350" w:type="dxa"/>
          </w:tcPr>
          <w:p w14:paraId="2205A97A" w14:textId="6847EEDA" w:rsidR="00F02E3D" w:rsidRPr="00875D5F" w:rsidRDefault="001449EF" w:rsidP="00F02E3D">
            <w:pPr>
              <w:tabs>
                <w:tab w:val="decimal" w:pos="731"/>
              </w:tabs>
              <w:jc w:val="right"/>
              <w:rPr>
                <w:rFonts w:cs="Times New Roman"/>
                <w:sz w:val="16"/>
                <w:szCs w:val="16"/>
              </w:rPr>
            </w:pPr>
            <w:r>
              <w:rPr>
                <w:rFonts w:cs="Times New Roman"/>
                <w:sz w:val="16"/>
                <w:szCs w:val="16"/>
              </w:rPr>
              <w:t>4,130,840</w:t>
            </w:r>
          </w:p>
        </w:tc>
        <w:tc>
          <w:tcPr>
            <w:tcW w:w="1260" w:type="dxa"/>
          </w:tcPr>
          <w:p w14:paraId="4E437D45" w14:textId="63F3959A" w:rsidR="00F02E3D" w:rsidRPr="00875D5F" w:rsidRDefault="001449EF" w:rsidP="00F02E3D">
            <w:pPr>
              <w:tabs>
                <w:tab w:val="decimal" w:pos="652"/>
              </w:tabs>
              <w:jc w:val="right"/>
              <w:rPr>
                <w:rFonts w:cs="Times New Roman"/>
                <w:sz w:val="16"/>
                <w:szCs w:val="16"/>
              </w:rPr>
            </w:pPr>
            <w:r>
              <w:rPr>
                <w:rFonts w:cs="Times New Roman"/>
                <w:sz w:val="16"/>
                <w:szCs w:val="16"/>
              </w:rPr>
              <w:t>4,447,725</w:t>
            </w:r>
          </w:p>
        </w:tc>
        <w:tc>
          <w:tcPr>
            <w:tcW w:w="1260" w:type="dxa"/>
          </w:tcPr>
          <w:p w14:paraId="0E2992A4" w14:textId="7BCFE240" w:rsidR="00F02E3D" w:rsidRPr="00875D5F" w:rsidRDefault="001449EF" w:rsidP="00F02E3D">
            <w:pPr>
              <w:tabs>
                <w:tab w:val="decimal" w:pos="688"/>
              </w:tabs>
              <w:jc w:val="right"/>
              <w:rPr>
                <w:rFonts w:cs="Times New Roman"/>
                <w:sz w:val="16"/>
                <w:szCs w:val="16"/>
              </w:rPr>
            </w:pPr>
            <w:r>
              <w:rPr>
                <w:rFonts w:cs="Times New Roman"/>
                <w:sz w:val="16"/>
                <w:szCs w:val="16"/>
              </w:rPr>
              <w:t>4,788,919</w:t>
            </w:r>
          </w:p>
        </w:tc>
      </w:tr>
      <w:tr w:rsidR="005C57E6" w:rsidRPr="005D25CC" w14:paraId="63154084" w14:textId="77777777" w:rsidTr="006E143E">
        <w:trPr>
          <w:cantSplit/>
          <w:jc w:val="center"/>
        </w:trPr>
        <w:tc>
          <w:tcPr>
            <w:tcW w:w="2430" w:type="dxa"/>
          </w:tcPr>
          <w:p w14:paraId="01D9D02A" w14:textId="7CDD34FD" w:rsidR="005C57E6" w:rsidRPr="00875D5F" w:rsidRDefault="00594765" w:rsidP="00C75A96">
            <w:pPr>
              <w:ind w:hanging="19"/>
              <w:rPr>
                <w:rFonts w:cs="Times New Roman"/>
                <w:sz w:val="16"/>
                <w:szCs w:val="16"/>
              </w:rPr>
            </w:pPr>
            <w:r>
              <w:rPr>
                <w:rFonts w:cs="Times New Roman"/>
                <w:sz w:val="16"/>
                <w:szCs w:val="16"/>
              </w:rPr>
              <w:t>Supplies</w:t>
            </w:r>
            <w:r w:rsidR="005C57E6" w:rsidRPr="00875D5F">
              <w:rPr>
                <w:rFonts w:cs="Times New Roman"/>
                <w:sz w:val="16"/>
                <w:szCs w:val="16"/>
              </w:rPr>
              <w:t xml:space="preserve"> (</w:t>
            </w:r>
            <w:r w:rsidR="00F02E3D" w:rsidRPr="00875D5F">
              <w:rPr>
                <w:rFonts w:cs="Times New Roman"/>
                <w:sz w:val="16"/>
                <w:szCs w:val="16"/>
              </w:rPr>
              <w:t>3</w:t>
            </w:r>
            <w:r w:rsidR="005C57E6" w:rsidRPr="00875D5F">
              <w:rPr>
                <w:rFonts w:cs="Times New Roman"/>
                <w:sz w:val="16"/>
                <w:szCs w:val="16"/>
              </w:rPr>
              <w:t>)</w:t>
            </w:r>
          </w:p>
        </w:tc>
        <w:tc>
          <w:tcPr>
            <w:tcW w:w="1260" w:type="dxa"/>
          </w:tcPr>
          <w:p w14:paraId="1C1380F3" w14:textId="53C4759E" w:rsidR="005C57E6" w:rsidRPr="00875D5F" w:rsidRDefault="002B139D" w:rsidP="00C75A96">
            <w:pPr>
              <w:tabs>
                <w:tab w:val="decimal" w:pos="738"/>
              </w:tabs>
              <w:jc w:val="right"/>
              <w:rPr>
                <w:rFonts w:cs="Times New Roman"/>
                <w:sz w:val="16"/>
                <w:szCs w:val="16"/>
              </w:rPr>
            </w:pPr>
            <w:r>
              <w:rPr>
                <w:rFonts w:cs="Times New Roman"/>
                <w:sz w:val="16"/>
                <w:szCs w:val="16"/>
              </w:rPr>
              <w:t>2,113,428</w:t>
            </w:r>
          </w:p>
        </w:tc>
        <w:tc>
          <w:tcPr>
            <w:tcW w:w="1260" w:type="dxa"/>
          </w:tcPr>
          <w:p w14:paraId="3346ABC5" w14:textId="7C1DB713" w:rsidR="005C57E6" w:rsidRPr="00875D5F" w:rsidRDefault="00FF7D4B" w:rsidP="00C75A96">
            <w:pPr>
              <w:tabs>
                <w:tab w:val="decimal" w:pos="690"/>
              </w:tabs>
              <w:jc w:val="right"/>
              <w:rPr>
                <w:rFonts w:cs="Times New Roman"/>
                <w:sz w:val="16"/>
                <w:szCs w:val="16"/>
              </w:rPr>
            </w:pPr>
            <w:r>
              <w:rPr>
                <w:rFonts w:cs="Times New Roman"/>
                <w:sz w:val="16"/>
                <w:szCs w:val="16"/>
              </w:rPr>
              <w:t>2,192,585</w:t>
            </w:r>
          </w:p>
        </w:tc>
        <w:tc>
          <w:tcPr>
            <w:tcW w:w="1350" w:type="dxa"/>
          </w:tcPr>
          <w:p w14:paraId="3938659B" w14:textId="2FC9723D" w:rsidR="005C57E6" w:rsidRPr="00875D5F" w:rsidRDefault="00FF7D4B" w:rsidP="00C75A96">
            <w:pPr>
              <w:tabs>
                <w:tab w:val="decimal" w:pos="731"/>
              </w:tabs>
              <w:jc w:val="right"/>
              <w:rPr>
                <w:rFonts w:cs="Times New Roman"/>
                <w:sz w:val="16"/>
                <w:szCs w:val="16"/>
              </w:rPr>
            </w:pPr>
            <w:r>
              <w:rPr>
                <w:rFonts w:cs="Times New Roman"/>
                <w:sz w:val="16"/>
                <w:szCs w:val="16"/>
              </w:rPr>
              <w:t>2,274,816</w:t>
            </w:r>
          </w:p>
        </w:tc>
        <w:tc>
          <w:tcPr>
            <w:tcW w:w="1260" w:type="dxa"/>
          </w:tcPr>
          <w:p w14:paraId="439EB843" w14:textId="6C725817" w:rsidR="005C57E6" w:rsidRPr="00875D5F" w:rsidRDefault="00FF7D4B" w:rsidP="00C75A96">
            <w:pPr>
              <w:tabs>
                <w:tab w:val="decimal" w:pos="652"/>
              </w:tabs>
              <w:jc w:val="right"/>
              <w:rPr>
                <w:rFonts w:cs="Times New Roman"/>
                <w:sz w:val="16"/>
                <w:szCs w:val="16"/>
              </w:rPr>
            </w:pPr>
            <w:r>
              <w:rPr>
                <w:rFonts w:cs="Times New Roman"/>
                <w:sz w:val="16"/>
                <w:szCs w:val="16"/>
              </w:rPr>
              <w:t>2,360,242</w:t>
            </w:r>
          </w:p>
        </w:tc>
        <w:tc>
          <w:tcPr>
            <w:tcW w:w="1260" w:type="dxa"/>
          </w:tcPr>
          <w:p w14:paraId="3B0FAAB9" w14:textId="58BC2288" w:rsidR="005C57E6" w:rsidRPr="00875D5F" w:rsidRDefault="00FF7D4B" w:rsidP="00C75A96">
            <w:pPr>
              <w:tabs>
                <w:tab w:val="decimal" w:pos="688"/>
              </w:tabs>
              <w:jc w:val="right"/>
              <w:rPr>
                <w:rFonts w:cs="Times New Roman"/>
                <w:sz w:val="16"/>
                <w:szCs w:val="16"/>
              </w:rPr>
            </w:pPr>
            <w:r>
              <w:rPr>
                <w:rFonts w:cs="Times New Roman"/>
                <w:sz w:val="16"/>
                <w:szCs w:val="16"/>
              </w:rPr>
              <w:t>2,448,990</w:t>
            </w:r>
          </w:p>
        </w:tc>
      </w:tr>
      <w:tr w:rsidR="00594765" w:rsidRPr="005D25CC" w14:paraId="686BE14D" w14:textId="77777777" w:rsidTr="006E143E">
        <w:trPr>
          <w:cantSplit/>
          <w:jc w:val="center"/>
        </w:trPr>
        <w:tc>
          <w:tcPr>
            <w:tcW w:w="2430" w:type="dxa"/>
          </w:tcPr>
          <w:p w14:paraId="68E4D65F" w14:textId="7CD7DFE8" w:rsidR="00594765" w:rsidRDefault="00E572BF" w:rsidP="00C75A96">
            <w:pPr>
              <w:ind w:hanging="19"/>
              <w:rPr>
                <w:rFonts w:cs="Times New Roman"/>
                <w:sz w:val="16"/>
                <w:szCs w:val="16"/>
              </w:rPr>
            </w:pPr>
            <w:r>
              <w:rPr>
                <w:rFonts w:cs="Times New Roman"/>
                <w:sz w:val="16"/>
                <w:szCs w:val="16"/>
              </w:rPr>
              <w:t>Physician Expenses</w:t>
            </w:r>
            <w:r w:rsidR="00E91EE1">
              <w:rPr>
                <w:rFonts w:cs="Times New Roman"/>
                <w:sz w:val="16"/>
                <w:szCs w:val="16"/>
              </w:rPr>
              <w:t xml:space="preserve"> (4)</w:t>
            </w:r>
          </w:p>
        </w:tc>
        <w:tc>
          <w:tcPr>
            <w:tcW w:w="1260" w:type="dxa"/>
          </w:tcPr>
          <w:p w14:paraId="2E00D793" w14:textId="6165F221" w:rsidR="00594765" w:rsidRPr="00875D5F" w:rsidRDefault="002B139D" w:rsidP="00C75A96">
            <w:pPr>
              <w:tabs>
                <w:tab w:val="decimal" w:pos="738"/>
              </w:tabs>
              <w:jc w:val="right"/>
              <w:rPr>
                <w:rFonts w:cs="Times New Roman"/>
                <w:sz w:val="16"/>
                <w:szCs w:val="16"/>
              </w:rPr>
            </w:pPr>
            <w:r>
              <w:rPr>
                <w:rFonts w:cs="Times New Roman"/>
                <w:sz w:val="16"/>
                <w:szCs w:val="16"/>
              </w:rPr>
              <w:t>175,679</w:t>
            </w:r>
          </w:p>
        </w:tc>
        <w:tc>
          <w:tcPr>
            <w:tcW w:w="1260" w:type="dxa"/>
          </w:tcPr>
          <w:p w14:paraId="715AECCE" w14:textId="4CEF0A6A" w:rsidR="00594765" w:rsidRPr="00875D5F" w:rsidRDefault="00FF7D4B" w:rsidP="00C75A96">
            <w:pPr>
              <w:tabs>
                <w:tab w:val="decimal" w:pos="690"/>
              </w:tabs>
              <w:jc w:val="right"/>
              <w:rPr>
                <w:rFonts w:cs="Times New Roman"/>
                <w:sz w:val="16"/>
                <w:szCs w:val="16"/>
              </w:rPr>
            </w:pPr>
            <w:r>
              <w:rPr>
                <w:rFonts w:cs="Times New Roman"/>
                <w:sz w:val="16"/>
                <w:szCs w:val="16"/>
              </w:rPr>
              <w:t>182,776</w:t>
            </w:r>
          </w:p>
        </w:tc>
        <w:tc>
          <w:tcPr>
            <w:tcW w:w="1350" w:type="dxa"/>
          </w:tcPr>
          <w:p w14:paraId="483B82D6" w14:textId="1697E7F1" w:rsidR="00594765" w:rsidRPr="00875D5F" w:rsidRDefault="00FF7D4B" w:rsidP="00C75A96">
            <w:pPr>
              <w:tabs>
                <w:tab w:val="decimal" w:pos="731"/>
              </w:tabs>
              <w:jc w:val="right"/>
              <w:rPr>
                <w:rFonts w:cs="Times New Roman"/>
                <w:sz w:val="16"/>
                <w:szCs w:val="16"/>
              </w:rPr>
            </w:pPr>
            <w:r>
              <w:rPr>
                <w:rFonts w:cs="Times New Roman"/>
                <w:sz w:val="16"/>
                <w:szCs w:val="16"/>
              </w:rPr>
              <w:t>190,160</w:t>
            </w:r>
          </w:p>
        </w:tc>
        <w:tc>
          <w:tcPr>
            <w:tcW w:w="1260" w:type="dxa"/>
          </w:tcPr>
          <w:p w14:paraId="2E172A14" w14:textId="10DD4B83" w:rsidR="00594765" w:rsidRPr="00875D5F" w:rsidRDefault="00FF7D4B" w:rsidP="00C75A96">
            <w:pPr>
              <w:tabs>
                <w:tab w:val="decimal" w:pos="652"/>
              </w:tabs>
              <w:jc w:val="right"/>
              <w:rPr>
                <w:rFonts w:cs="Times New Roman"/>
                <w:sz w:val="16"/>
                <w:szCs w:val="16"/>
              </w:rPr>
            </w:pPr>
            <w:r>
              <w:rPr>
                <w:rFonts w:cs="Times New Roman"/>
                <w:sz w:val="16"/>
                <w:szCs w:val="16"/>
              </w:rPr>
              <w:t>197,843</w:t>
            </w:r>
          </w:p>
        </w:tc>
        <w:tc>
          <w:tcPr>
            <w:tcW w:w="1260" w:type="dxa"/>
          </w:tcPr>
          <w:p w14:paraId="49B60F0A" w14:textId="636442C8" w:rsidR="00594765" w:rsidRPr="00875D5F" w:rsidRDefault="00FF7D4B" w:rsidP="00C75A96">
            <w:pPr>
              <w:tabs>
                <w:tab w:val="decimal" w:pos="688"/>
              </w:tabs>
              <w:jc w:val="right"/>
              <w:rPr>
                <w:rFonts w:cs="Times New Roman"/>
                <w:sz w:val="16"/>
                <w:szCs w:val="16"/>
              </w:rPr>
            </w:pPr>
            <w:r>
              <w:rPr>
                <w:rFonts w:cs="Times New Roman"/>
                <w:sz w:val="16"/>
                <w:szCs w:val="16"/>
              </w:rPr>
              <w:t>205,835</w:t>
            </w:r>
          </w:p>
        </w:tc>
      </w:tr>
      <w:tr w:rsidR="00E572BF" w:rsidRPr="005D25CC" w14:paraId="5E54519F" w14:textId="77777777" w:rsidTr="006E143E">
        <w:trPr>
          <w:cantSplit/>
          <w:jc w:val="center"/>
        </w:trPr>
        <w:tc>
          <w:tcPr>
            <w:tcW w:w="2430" w:type="dxa"/>
          </w:tcPr>
          <w:p w14:paraId="4BAD75EE" w14:textId="47F2EE00" w:rsidR="00E572BF" w:rsidRDefault="00E572BF" w:rsidP="00C75A96">
            <w:pPr>
              <w:ind w:hanging="19"/>
              <w:rPr>
                <w:rFonts w:cs="Times New Roman"/>
                <w:sz w:val="16"/>
                <w:szCs w:val="16"/>
              </w:rPr>
            </w:pPr>
            <w:r>
              <w:rPr>
                <w:rFonts w:cs="Times New Roman"/>
                <w:sz w:val="16"/>
                <w:szCs w:val="16"/>
              </w:rPr>
              <w:t>Psychology Services</w:t>
            </w:r>
            <w:r w:rsidR="00E91EE1">
              <w:rPr>
                <w:rFonts w:cs="Times New Roman"/>
                <w:sz w:val="16"/>
                <w:szCs w:val="16"/>
              </w:rPr>
              <w:t xml:space="preserve"> (5)</w:t>
            </w:r>
          </w:p>
        </w:tc>
        <w:tc>
          <w:tcPr>
            <w:tcW w:w="1260" w:type="dxa"/>
          </w:tcPr>
          <w:p w14:paraId="5892042D" w14:textId="481A6836" w:rsidR="00E572BF" w:rsidRPr="00875D5F" w:rsidRDefault="002B139D" w:rsidP="00C75A96">
            <w:pPr>
              <w:tabs>
                <w:tab w:val="decimal" w:pos="738"/>
              </w:tabs>
              <w:jc w:val="right"/>
              <w:rPr>
                <w:rFonts w:cs="Times New Roman"/>
                <w:sz w:val="16"/>
                <w:szCs w:val="16"/>
              </w:rPr>
            </w:pPr>
            <w:r>
              <w:rPr>
                <w:rFonts w:cs="Times New Roman"/>
                <w:sz w:val="16"/>
                <w:szCs w:val="16"/>
              </w:rPr>
              <w:t>2,015,753</w:t>
            </w:r>
          </w:p>
        </w:tc>
        <w:tc>
          <w:tcPr>
            <w:tcW w:w="1260" w:type="dxa"/>
          </w:tcPr>
          <w:p w14:paraId="74B70E95" w14:textId="5A9CF049" w:rsidR="00E572BF" w:rsidRPr="00875D5F" w:rsidRDefault="00FF7D4B" w:rsidP="00C75A96">
            <w:pPr>
              <w:tabs>
                <w:tab w:val="decimal" w:pos="690"/>
              </w:tabs>
              <w:jc w:val="right"/>
              <w:rPr>
                <w:rFonts w:cs="Times New Roman"/>
                <w:sz w:val="16"/>
                <w:szCs w:val="16"/>
              </w:rPr>
            </w:pPr>
            <w:r>
              <w:rPr>
                <w:rFonts w:cs="Times New Roman"/>
                <w:sz w:val="16"/>
                <w:szCs w:val="16"/>
              </w:rPr>
              <w:t>2,097,189</w:t>
            </w:r>
          </w:p>
        </w:tc>
        <w:tc>
          <w:tcPr>
            <w:tcW w:w="1350" w:type="dxa"/>
          </w:tcPr>
          <w:p w14:paraId="2DB75AF9" w14:textId="19165B1E" w:rsidR="00E572BF" w:rsidRPr="00875D5F" w:rsidRDefault="00117A8F" w:rsidP="00C75A96">
            <w:pPr>
              <w:tabs>
                <w:tab w:val="decimal" w:pos="731"/>
              </w:tabs>
              <w:jc w:val="right"/>
              <w:rPr>
                <w:rFonts w:cs="Times New Roman"/>
                <w:sz w:val="16"/>
                <w:szCs w:val="16"/>
              </w:rPr>
            </w:pPr>
            <w:r>
              <w:rPr>
                <w:rFonts w:cs="Times New Roman"/>
                <w:sz w:val="16"/>
                <w:szCs w:val="16"/>
              </w:rPr>
              <w:t>2,181,916</w:t>
            </w:r>
          </w:p>
        </w:tc>
        <w:tc>
          <w:tcPr>
            <w:tcW w:w="1260" w:type="dxa"/>
          </w:tcPr>
          <w:p w14:paraId="6E29CB36" w14:textId="3FD75312" w:rsidR="00E572BF" w:rsidRPr="00875D5F" w:rsidRDefault="00117A8F" w:rsidP="00C75A96">
            <w:pPr>
              <w:tabs>
                <w:tab w:val="decimal" w:pos="652"/>
              </w:tabs>
              <w:jc w:val="right"/>
              <w:rPr>
                <w:rFonts w:cs="Times New Roman"/>
                <w:sz w:val="16"/>
                <w:szCs w:val="16"/>
              </w:rPr>
            </w:pPr>
            <w:r>
              <w:rPr>
                <w:rFonts w:cs="Times New Roman"/>
                <w:sz w:val="16"/>
                <w:szCs w:val="16"/>
              </w:rPr>
              <w:t>2,270,065</w:t>
            </w:r>
          </w:p>
        </w:tc>
        <w:tc>
          <w:tcPr>
            <w:tcW w:w="1260" w:type="dxa"/>
          </w:tcPr>
          <w:p w14:paraId="5465BEC4" w14:textId="093DDAF0" w:rsidR="00E572BF" w:rsidRPr="00875D5F" w:rsidRDefault="00117A8F" w:rsidP="00C75A96">
            <w:pPr>
              <w:tabs>
                <w:tab w:val="decimal" w:pos="688"/>
              </w:tabs>
              <w:jc w:val="right"/>
              <w:rPr>
                <w:rFonts w:cs="Times New Roman"/>
                <w:sz w:val="16"/>
                <w:szCs w:val="16"/>
              </w:rPr>
            </w:pPr>
            <w:r>
              <w:rPr>
                <w:rFonts w:cs="Times New Roman"/>
                <w:sz w:val="16"/>
                <w:szCs w:val="16"/>
              </w:rPr>
              <w:t>2,361,776</w:t>
            </w:r>
          </w:p>
        </w:tc>
      </w:tr>
      <w:tr w:rsidR="000433D2" w:rsidRPr="005D25CC" w14:paraId="4DD80C9C" w14:textId="77777777" w:rsidTr="006E143E">
        <w:trPr>
          <w:cantSplit/>
          <w:jc w:val="center"/>
        </w:trPr>
        <w:tc>
          <w:tcPr>
            <w:tcW w:w="2430" w:type="dxa"/>
          </w:tcPr>
          <w:p w14:paraId="5F8C8B44" w14:textId="28E561C2" w:rsidR="000433D2" w:rsidRDefault="00F20F59" w:rsidP="00C75A96">
            <w:pPr>
              <w:ind w:hanging="19"/>
              <w:rPr>
                <w:rFonts w:cs="Times New Roman"/>
                <w:sz w:val="16"/>
                <w:szCs w:val="16"/>
              </w:rPr>
            </w:pPr>
            <w:r w:rsidRPr="00CA27C1">
              <w:rPr>
                <w:rFonts w:cs="Times New Roman"/>
                <w:sz w:val="16"/>
                <w:szCs w:val="16"/>
              </w:rPr>
              <w:t>Fees (6)</w:t>
            </w:r>
          </w:p>
        </w:tc>
        <w:tc>
          <w:tcPr>
            <w:tcW w:w="1260" w:type="dxa"/>
          </w:tcPr>
          <w:p w14:paraId="2DC79B3A" w14:textId="3A7BCE61" w:rsidR="000433D2" w:rsidRDefault="00F20F59" w:rsidP="00C75A96">
            <w:pPr>
              <w:tabs>
                <w:tab w:val="decimal" w:pos="738"/>
              </w:tabs>
              <w:jc w:val="right"/>
              <w:rPr>
                <w:rFonts w:cs="Times New Roman"/>
                <w:sz w:val="16"/>
                <w:szCs w:val="16"/>
              </w:rPr>
            </w:pPr>
            <w:r>
              <w:rPr>
                <w:rFonts w:cs="Times New Roman"/>
                <w:sz w:val="16"/>
                <w:szCs w:val="16"/>
              </w:rPr>
              <w:t>418,642</w:t>
            </w:r>
          </w:p>
        </w:tc>
        <w:tc>
          <w:tcPr>
            <w:tcW w:w="1260" w:type="dxa"/>
          </w:tcPr>
          <w:p w14:paraId="5D9ACCA5" w14:textId="37776565" w:rsidR="000433D2" w:rsidRDefault="00F20F59" w:rsidP="00C75A96">
            <w:pPr>
              <w:tabs>
                <w:tab w:val="decimal" w:pos="690"/>
              </w:tabs>
              <w:jc w:val="right"/>
              <w:rPr>
                <w:rFonts w:cs="Times New Roman"/>
                <w:sz w:val="16"/>
                <w:szCs w:val="16"/>
              </w:rPr>
            </w:pPr>
            <w:r>
              <w:rPr>
                <w:rFonts w:cs="Times New Roman"/>
                <w:sz w:val="16"/>
                <w:szCs w:val="16"/>
              </w:rPr>
              <w:t>418,642</w:t>
            </w:r>
          </w:p>
        </w:tc>
        <w:tc>
          <w:tcPr>
            <w:tcW w:w="1350" w:type="dxa"/>
          </w:tcPr>
          <w:p w14:paraId="16A9C836" w14:textId="22D683C9" w:rsidR="000433D2" w:rsidRDefault="00362305" w:rsidP="00C75A96">
            <w:pPr>
              <w:tabs>
                <w:tab w:val="decimal" w:pos="731"/>
              </w:tabs>
              <w:jc w:val="right"/>
              <w:rPr>
                <w:rFonts w:cs="Times New Roman"/>
                <w:sz w:val="16"/>
                <w:szCs w:val="16"/>
              </w:rPr>
            </w:pPr>
            <w:r>
              <w:rPr>
                <w:rFonts w:cs="Times New Roman"/>
                <w:sz w:val="16"/>
                <w:szCs w:val="16"/>
              </w:rPr>
              <w:t>-</w:t>
            </w:r>
          </w:p>
        </w:tc>
        <w:tc>
          <w:tcPr>
            <w:tcW w:w="1260" w:type="dxa"/>
          </w:tcPr>
          <w:p w14:paraId="0A72732C" w14:textId="1A8A8033" w:rsidR="000433D2" w:rsidRDefault="00362305" w:rsidP="00C75A96">
            <w:pPr>
              <w:tabs>
                <w:tab w:val="decimal" w:pos="652"/>
              </w:tabs>
              <w:jc w:val="right"/>
              <w:rPr>
                <w:rFonts w:cs="Times New Roman"/>
                <w:sz w:val="16"/>
                <w:szCs w:val="16"/>
              </w:rPr>
            </w:pPr>
            <w:r>
              <w:rPr>
                <w:rFonts w:cs="Times New Roman"/>
                <w:sz w:val="16"/>
                <w:szCs w:val="16"/>
              </w:rPr>
              <w:t>-</w:t>
            </w:r>
          </w:p>
        </w:tc>
        <w:tc>
          <w:tcPr>
            <w:tcW w:w="1260" w:type="dxa"/>
          </w:tcPr>
          <w:p w14:paraId="63B91142" w14:textId="4E64F79F" w:rsidR="000433D2" w:rsidRDefault="00362305" w:rsidP="00C75A96">
            <w:pPr>
              <w:tabs>
                <w:tab w:val="decimal" w:pos="688"/>
              </w:tabs>
              <w:jc w:val="right"/>
              <w:rPr>
                <w:rFonts w:cs="Times New Roman"/>
                <w:sz w:val="16"/>
                <w:szCs w:val="16"/>
              </w:rPr>
            </w:pPr>
            <w:r>
              <w:rPr>
                <w:rFonts w:cs="Times New Roman"/>
                <w:sz w:val="16"/>
                <w:szCs w:val="16"/>
              </w:rPr>
              <w:t>-</w:t>
            </w:r>
          </w:p>
        </w:tc>
      </w:tr>
      <w:tr w:rsidR="008972B6" w:rsidRPr="005D25CC" w14:paraId="358357F6" w14:textId="77777777" w:rsidTr="006E143E">
        <w:trPr>
          <w:cantSplit/>
          <w:jc w:val="center"/>
        </w:trPr>
        <w:tc>
          <w:tcPr>
            <w:tcW w:w="2430" w:type="dxa"/>
          </w:tcPr>
          <w:p w14:paraId="1232221C" w14:textId="7A59DE56" w:rsidR="008972B6" w:rsidRPr="00875D5F" w:rsidRDefault="008972B6" w:rsidP="00C75A96">
            <w:pPr>
              <w:ind w:hanging="19"/>
              <w:rPr>
                <w:rFonts w:cs="Times New Roman"/>
                <w:sz w:val="16"/>
                <w:szCs w:val="16"/>
              </w:rPr>
            </w:pPr>
            <w:r w:rsidRPr="00875D5F">
              <w:rPr>
                <w:rFonts w:cs="Times New Roman"/>
                <w:sz w:val="16"/>
                <w:szCs w:val="16"/>
              </w:rPr>
              <w:t>Depreciation</w:t>
            </w:r>
            <w:r w:rsidR="00805FC0" w:rsidRPr="00875D5F">
              <w:rPr>
                <w:rFonts w:cs="Times New Roman"/>
                <w:sz w:val="16"/>
                <w:szCs w:val="16"/>
              </w:rPr>
              <w:t xml:space="preserve"> (</w:t>
            </w:r>
            <w:r w:rsidR="00E91EE1">
              <w:rPr>
                <w:rFonts w:cs="Times New Roman"/>
                <w:sz w:val="16"/>
                <w:szCs w:val="16"/>
              </w:rPr>
              <w:t>7</w:t>
            </w:r>
            <w:r w:rsidR="00805FC0" w:rsidRPr="00875D5F">
              <w:rPr>
                <w:rFonts w:cs="Times New Roman"/>
                <w:sz w:val="16"/>
                <w:szCs w:val="16"/>
              </w:rPr>
              <w:t>)</w:t>
            </w:r>
          </w:p>
        </w:tc>
        <w:tc>
          <w:tcPr>
            <w:tcW w:w="1260" w:type="dxa"/>
            <w:tcBorders>
              <w:bottom w:val="single" w:sz="4" w:space="0" w:color="auto"/>
            </w:tcBorders>
          </w:tcPr>
          <w:p w14:paraId="28534B90" w14:textId="62A47156" w:rsidR="008972B6" w:rsidRPr="00875D5F" w:rsidRDefault="00F20F59" w:rsidP="00C75A96">
            <w:pPr>
              <w:tabs>
                <w:tab w:val="decimal" w:pos="738"/>
              </w:tabs>
              <w:jc w:val="right"/>
              <w:rPr>
                <w:rFonts w:cs="Times New Roman"/>
                <w:sz w:val="16"/>
                <w:szCs w:val="16"/>
              </w:rPr>
            </w:pPr>
            <w:r>
              <w:rPr>
                <w:rFonts w:cs="Times New Roman"/>
                <w:sz w:val="16"/>
                <w:szCs w:val="16"/>
              </w:rPr>
              <w:t>1,758,998</w:t>
            </w:r>
          </w:p>
        </w:tc>
        <w:tc>
          <w:tcPr>
            <w:tcW w:w="1260" w:type="dxa"/>
            <w:tcBorders>
              <w:bottom w:val="single" w:sz="4" w:space="0" w:color="auto"/>
            </w:tcBorders>
          </w:tcPr>
          <w:p w14:paraId="1E86A06B" w14:textId="6C62269C" w:rsidR="008972B6" w:rsidRPr="00875D5F" w:rsidRDefault="00F20F59" w:rsidP="00C75A96">
            <w:pPr>
              <w:tabs>
                <w:tab w:val="decimal" w:pos="690"/>
              </w:tabs>
              <w:jc w:val="right"/>
              <w:rPr>
                <w:rFonts w:cs="Times New Roman"/>
                <w:sz w:val="16"/>
                <w:szCs w:val="16"/>
              </w:rPr>
            </w:pPr>
            <w:r>
              <w:rPr>
                <w:rFonts w:cs="Times New Roman"/>
                <w:sz w:val="16"/>
                <w:szCs w:val="16"/>
              </w:rPr>
              <w:t>1,758,998</w:t>
            </w:r>
          </w:p>
        </w:tc>
        <w:tc>
          <w:tcPr>
            <w:tcW w:w="1350" w:type="dxa"/>
            <w:tcBorders>
              <w:bottom w:val="single" w:sz="4" w:space="0" w:color="auto"/>
            </w:tcBorders>
          </w:tcPr>
          <w:p w14:paraId="2DC4D8D4" w14:textId="4706C5A9" w:rsidR="008972B6" w:rsidRPr="00875D5F" w:rsidRDefault="00F20F59" w:rsidP="00C75A96">
            <w:pPr>
              <w:tabs>
                <w:tab w:val="decimal" w:pos="731"/>
              </w:tabs>
              <w:jc w:val="right"/>
              <w:rPr>
                <w:rFonts w:cs="Times New Roman"/>
                <w:sz w:val="16"/>
                <w:szCs w:val="16"/>
              </w:rPr>
            </w:pPr>
            <w:r>
              <w:rPr>
                <w:rFonts w:cs="Times New Roman"/>
                <w:sz w:val="16"/>
                <w:szCs w:val="16"/>
              </w:rPr>
              <w:t>1,798,558</w:t>
            </w:r>
          </w:p>
        </w:tc>
        <w:tc>
          <w:tcPr>
            <w:tcW w:w="1260" w:type="dxa"/>
            <w:tcBorders>
              <w:bottom w:val="single" w:sz="4" w:space="0" w:color="auto"/>
            </w:tcBorders>
          </w:tcPr>
          <w:p w14:paraId="73BEFA14" w14:textId="4877CDED" w:rsidR="008972B6" w:rsidRPr="00875D5F" w:rsidRDefault="00F20F59" w:rsidP="00C75A96">
            <w:pPr>
              <w:tabs>
                <w:tab w:val="decimal" w:pos="652"/>
              </w:tabs>
              <w:jc w:val="right"/>
              <w:rPr>
                <w:rFonts w:cs="Times New Roman"/>
                <w:sz w:val="16"/>
                <w:szCs w:val="16"/>
              </w:rPr>
            </w:pPr>
            <w:r>
              <w:rPr>
                <w:rFonts w:cs="Times New Roman"/>
                <w:sz w:val="16"/>
                <w:szCs w:val="16"/>
              </w:rPr>
              <w:t>1,798,558</w:t>
            </w:r>
          </w:p>
        </w:tc>
        <w:tc>
          <w:tcPr>
            <w:tcW w:w="1260" w:type="dxa"/>
            <w:tcBorders>
              <w:bottom w:val="single" w:sz="4" w:space="0" w:color="auto"/>
            </w:tcBorders>
          </w:tcPr>
          <w:p w14:paraId="008CD2E5" w14:textId="20B40C74" w:rsidR="008972B6" w:rsidRPr="00875D5F" w:rsidRDefault="00F20F59" w:rsidP="00C75A96">
            <w:pPr>
              <w:tabs>
                <w:tab w:val="decimal" w:pos="688"/>
              </w:tabs>
              <w:jc w:val="right"/>
              <w:rPr>
                <w:rFonts w:cs="Times New Roman"/>
                <w:sz w:val="16"/>
                <w:szCs w:val="16"/>
              </w:rPr>
            </w:pPr>
            <w:r>
              <w:rPr>
                <w:rFonts w:cs="Times New Roman"/>
                <w:sz w:val="16"/>
                <w:szCs w:val="16"/>
              </w:rPr>
              <w:t>1,798,558</w:t>
            </w:r>
          </w:p>
        </w:tc>
      </w:tr>
      <w:tr w:rsidR="00F05E32" w:rsidRPr="005D25CC" w14:paraId="5D646ACF" w14:textId="77777777" w:rsidTr="006E143E">
        <w:trPr>
          <w:cantSplit/>
          <w:jc w:val="center"/>
        </w:trPr>
        <w:tc>
          <w:tcPr>
            <w:tcW w:w="2430" w:type="dxa"/>
          </w:tcPr>
          <w:p w14:paraId="2FF56C5E" w14:textId="7B679DFA" w:rsidR="00F05E32" w:rsidRPr="00875D5F" w:rsidRDefault="00F05E32" w:rsidP="00F05E32">
            <w:pPr>
              <w:ind w:firstLine="157"/>
              <w:rPr>
                <w:rFonts w:cs="Times New Roman"/>
                <w:sz w:val="16"/>
                <w:szCs w:val="16"/>
              </w:rPr>
            </w:pPr>
            <w:bookmarkStart w:id="7" w:name="_Hlk529539936"/>
            <w:r w:rsidRPr="00875D5F">
              <w:rPr>
                <w:rFonts w:cs="Times New Roman"/>
                <w:sz w:val="16"/>
                <w:szCs w:val="16"/>
              </w:rPr>
              <w:t>Total Expenses</w:t>
            </w:r>
          </w:p>
        </w:tc>
        <w:tc>
          <w:tcPr>
            <w:tcW w:w="1260" w:type="dxa"/>
            <w:tcBorders>
              <w:top w:val="single" w:sz="4" w:space="0" w:color="auto"/>
              <w:bottom w:val="double" w:sz="4" w:space="0" w:color="auto"/>
            </w:tcBorders>
          </w:tcPr>
          <w:p w14:paraId="754B2145" w14:textId="5B687C50" w:rsidR="00F05E32" w:rsidRPr="00875D5F" w:rsidRDefault="00F05E32" w:rsidP="00F05E32">
            <w:pPr>
              <w:tabs>
                <w:tab w:val="decimal" w:pos="738"/>
              </w:tabs>
              <w:jc w:val="right"/>
              <w:rPr>
                <w:rFonts w:cs="Times New Roman"/>
                <w:sz w:val="16"/>
                <w:szCs w:val="16"/>
              </w:rPr>
            </w:pPr>
            <w:r w:rsidRPr="00875D5F">
              <w:rPr>
                <w:rFonts w:cs="Times New Roman"/>
                <w:sz w:val="16"/>
                <w:szCs w:val="16"/>
              </w:rPr>
              <w:t xml:space="preserve">$     </w:t>
            </w:r>
            <w:r>
              <w:rPr>
                <w:rFonts w:cs="Times New Roman"/>
                <w:sz w:val="16"/>
                <w:szCs w:val="16"/>
              </w:rPr>
              <w:t>24,451,485</w:t>
            </w:r>
          </w:p>
        </w:tc>
        <w:tc>
          <w:tcPr>
            <w:tcW w:w="1260" w:type="dxa"/>
            <w:tcBorders>
              <w:top w:val="single" w:sz="4" w:space="0" w:color="auto"/>
              <w:bottom w:val="double" w:sz="4" w:space="0" w:color="auto"/>
            </w:tcBorders>
          </w:tcPr>
          <w:p w14:paraId="5E484D13" w14:textId="4EAD6777" w:rsidR="00F05E32" w:rsidRPr="00875D5F" w:rsidRDefault="00F05E32" w:rsidP="00F05E32">
            <w:pPr>
              <w:tabs>
                <w:tab w:val="decimal" w:pos="690"/>
              </w:tabs>
              <w:jc w:val="right"/>
              <w:rPr>
                <w:rFonts w:cs="Times New Roman"/>
                <w:sz w:val="16"/>
                <w:szCs w:val="16"/>
              </w:rPr>
            </w:pPr>
            <w:r w:rsidRPr="00875D5F">
              <w:rPr>
                <w:rFonts w:cs="Times New Roman"/>
                <w:sz w:val="16"/>
                <w:szCs w:val="16"/>
              </w:rPr>
              <w:t xml:space="preserve">$     </w:t>
            </w:r>
            <w:r>
              <w:rPr>
                <w:rFonts w:cs="Times New Roman"/>
                <w:sz w:val="16"/>
                <w:szCs w:val="16"/>
              </w:rPr>
              <w:t>25,768,389</w:t>
            </w:r>
          </w:p>
        </w:tc>
        <w:tc>
          <w:tcPr>
            <w:tcW w:w="1350" w:type="dxa"/>
            <w:tcBorders>
              <w:top w:val="single" w:sz="4" w:space="0" w:color="auto"/>
              <w:bottom w:val="double" w:sz="4" w:space="0" w:color="auto"/>
            </w:tcBorders>
          </w:tcPr>
          <w:p w14:paraId="16C1B93B" w14:textId="19FCDE32" w:rsidR="00F05E32" w:rsidRPr="00875D5F" w:rsidRDefault="00F05E32" w:rsidP="00F05E32">
            <w:pPr>
              <w:tabs>
                <w:tab w:val="decimal" w:pos="731"/>
              </w:tabs>
              <w:jc w:val="right"/>
              <w:rPr>
                <w:rFonts w:cs="Times New Roman"/>
                <w:sz w:val="16"/>
                <w:szCs w:val="16"/>
              </w:rPr>
            </w:pPr>
            <w:r w:rsidRPr="00875D5F">
              <w:rPr>
                <w:rFonts w:cs="Times New Roman"/>
                <w:sz w:val="16"/>
                <w:szCs w:val="16"/>
              </w:rPr>
              <w:t xml:space="preserve">$     </w:t>
            </w:r>
            <w:r>
              <w:rPr>
                <w:rFonts w:cs="Times New Roman"/>
                <w:sz w:val="16"/>
                <w:szCs w:val="16"/>
              </w:rPr>
              <w:t>26,747,521</w:t>
            </w:r>
          </w:p>
        </w:tc>
        <w:tc>
          <w:tcPr>
            <w:tcW w:w="1260" w:type="dxa"/>
            <w:tcBorders>
              <w:top w:val="single" w:sz="4" w:space="0" w:color="auto"/>
              <w:bottom w:val="double" w:sz="4" w:space="0" w:color="auto"/>
            </w:tcBorders>
          </w:tcPr>
          <w:p w14:paraId="20EBD26B" w14:textId="177B5B5D" w:rsidR="00F05E32" w:rsidRPr="00875D5F" w:rsidRDefault="00F05E32" w:rsidP="00F05E32">
            <w:pPr>
              <w:tabs>
                <w:tab w:val="decimal" w:pos="652"/>
              </w:tabs>
              <w:jc w:val="right"/>
              <w:rPr>
                <w:rFonts w:cs="Times New Roman"/>
                <w:sz w:val="16"/>
                <w:szCs w:val="16"/>
              </w:rPr>
            </w:pPr>
            <w:r w:rsidRPr="00875D5F">
              <w:rPr>
                <w:rFonts w:cs="Times New Roman"/>
                <w:sz w:val="16"/>
                <w:szCs w:val="16"/>
              </w:rPr>
              <w:t xml:space="preserve">$     </w:t>
            </w:r>
            <w:r>
              <w:rPr>
                <w:rFonts w:cs="Times New Roman"/>
                <w:sz w:val="16"/>
                <w:szCs w:val="16"/>
              </w:rPr>
              <w:t>28,231,280</w:t>
            </w:r>
          </w:p>
        </w:tc>
        <w:tc>
          <w:tcPr>
            <w:tcW w:w="1260" w:type="dxa"/>
            <w:tcBorders>
              <w:top w:val="single" w:sz="4" w:space="0" w:color="auto"/>
              <w:bottom w:val="double" w:sz="4" w:space="0" w:color="auto"/>
            </w:tcBorders>
          </w:tcPr>
          <w:p w14:paraId="11F41F60" w14:textId="5A66F1C6" w:rsidR="00F05E32" w:rsidRPr="00875D5F" w:rsidRDefault="00F05E32" w:rsidP="00F05E32">
            <w:pPr>
              <w:tabs>
                <w:tab w:val="decimal" w:pos="688"/>
              </w:tabs>
              <w:jc w:val="right"/>
              <w:rPr>
                <w:rFonts w:cs="Times New Roman"/>
                <w:sz w:val="16"/>
                <w:szCs w:val="16"/>
              </w:rPr>
            </w:pPr>
            <w:r w:rsidRPr="00875D5F">
              <w:rPr>
                <w:rFonts w:cs="Times New Roman"/>
                <w:sz w:val="16"/>
                <w:szCs w:val="16"/>
              </w:rPr>
              <w:t xml:space="preserve">$     </w:t>
            </w:r>
            <w:r w:rsidR="00806C94">
              <w:rPr>
                <w:rFonts w:cs="Times New Roman"/>
                <w:sz w:val="16"/>
                <w:szCs w:val="16"/>
              </w:rPr>
              <w:t>29,806,467</w:t>
            </w:r>
          </w:p>
        </w:tc>
      </w:tr>
      <w:bookmarkEnd w:id="7"/>
    </w:tbl>
    <w:p w14:paraId="404DCC47" w14:textId="77777777" w:rsidR="005C57E6" w:rsidRPr="00D72146" w:rsidRDefault="005C57E6" w:rsidP="00451336">
      <w:pPr>
        <w:pStyle w:val="ListParagraph"/>
        <w:widowControl w:val="0"/>
        <w:tabs>
          <w:tab w:val="left" w:pos="360"/>
        </w:tabs>
        <w:spacing w:after="0" w:line="240" w:lineRule="auto"/>
        <w:ind w:left="360"/>
        <w:jc w:val="both"/>
        <w:rPr>
          <w:rFonts w:ascii="Times New Roman" w:hAnsi="Times New Roman" w:cs="Times New Roman"/>
          <w:b/>
        </w:rPr>
      </w:pPr>
    </w:p>
    <w:p w14:paraId="2EF7A0DF" w14:textId="2BA0EC10" w:rsidR="007B4512" w:rsidRPr="000B6EC3" w:rsidRDefault="0047698A" w:rsidP="00F61D17">
      <w:pPr>
        <w:pStyle w:val="ListParagraph"/>
        <w:widowControl w:val="0"/>
        <w:numPr>
          <w:ilvl w:val="0"/>
          <w:numId w:val="25"/>
        </w:numPr>
        <w:spacing w:after="0" w:line="240" w:lineRule="auto"/>
        <w:jc w:val="both"/>
        <w:rPr>
          <w:rFonts w:ascii="Times New Roman" w:hAnsi="Times New Roman" w:cs="Times New Roman"/>
        </w:rPr>
      </w:pPr>
      <w:r w:rsidRPr="000B6EC3">
        <w:rPr>
          <w:rFonts w:ascii="Times New Roman" w:hAnsi="Times New Roman" w:cs="Times New Roman"/>
        </w:rPr>
        <w:t xml:space="preserve">Salaries and wages for the year ending September 30, </w:t>
      </w:r>
      <w:proofErr w:type="gramStart"/>
      <w:r w:rsidRPr="000B6EC3">
        <w:rPr>
          <w:rFonts w:ascii="Times New Roman" w:hAnsi="Times New Roman" w:cs="Times New Roman"/>
        </w:rPr>
        <w:t>2029</w:t>
      </w:r>
      <w:proofErr w:type="gramEnd"/>
      <w:r w:rsidRPr="000B6EC3">
        <w:rPr>
          <w:rFonts w:ascii="Times New Roman" w:hAnsi="Times New Roman" w:cs="Times New Roman"/>
        </w:rPr>
        <w:t xml:space="preserve"> </w:t>
      </w:r>
      <w:r w:rsidR="004B764F">
        <w:rPr>
          <w:rFonts w:ascii="Times New Roman" w:hAnsi="Times New Roman" w:cs="Times New Roman"/>
        </w:rPr>
        <w:t>are</w:t>
      </w:r>
      <w:r w:rsidRPr="000B6EC3">
        <w:rPr>
          <w:rFonts w:ascii="Times New Roman" w:hAnsi="Times New Roman" w:cs="Times New Roman"/>
        </w:rPr>
        <w:t xml:space="preserve"> based on an estimate </w:t>
      </w:r>
      <w:r w:rsidR="00297BCE" w:rsidRPr="000B6EC3">
        <w:rPr>
          <w:rFonts w:ascii="Times New Roman" w:hAnsi="Times New Roman" w:cs="Times New Roman"/>
        </w:rPr>
        <w:t>of 107 FTEs, of</w:t>
      </w:r>
      <w:r w:rsidR="007B4512" w:rsidRPr="000B6EC3">
        <w:rPr>
          <w:rFonts w:ascii="Times New Roman" w:hAnsi="Times New Roman" w:cs="Times New Roman"/>
        </w:rPr>
        <w:t xml:space="preserve"> which </w:t>
      </w:r>
      <w:r w:rsidR="009C1CF8" w:rsidRPr="000B6EC3">
        <w:rPr>
          <w:rFonts w:ascii="Times New Roman" w:hAnsi="Times New Roman" w:cs="Times New Roman"/>
        </w:rPr>
        <w:t>62</w:t>
      </w:r>
      <w:r w:rsidR="007B4512" w:rsidRPr="000B6EC3">
        <w:rPr>
          <w:rFonts w:ascii="Times New Roman" w:hAnsi="Times New Roman" w:cs="Times New Roman"/>
        </w:rPr>
        <w:t xml:space="preserve"> FTE</w:t>
      </w:r>
      <w:r w:rsidR="009C1CF8" w:rsidRPr="000B6EC3">
        <w:rPr>
          <w:rFonts w:ascii="Times New Roman" w:hAnsi="Times New Roman" w:cs="Times New Roman"/>
        </w:rPr>
        <w:t xml:space="preserve">s are registered nurses, </w:t>
      </w:r>
      <w:r w:rsidR="008C0B6A" w:rsidRPr="000B6EC3">
        <w:rPr>
          <w:rFonts w:ascii="Times New Roman" w:hAnsi="Times New Roman" w:cs="Times New Roman"/>
        </w:rPr>
        <w:t>24 FTEs are emergency department technicians, 10 FTEs are emergency department coordinators</w:t>
      </w:r>
      <w:r w:rsidR="000E5576" w:rsidRPr="000B6EC3">
        <w:rPr>
          <w:rFonts w:ascii="Times New Roman" w:hAnsi="Times New Roman" w:cs="Times New Roman"/>
        </w:rPr>
        <w:t xml:space="preserve">, </w:t>
      </w:r>
      <w:r w:rsidR="009C2B3B" w:rsidRPr="000B6EC3">
        <w:rPr>
          <w:rFonts w:ascii="Times New Roman" w:hAnsi="Times New Roman" w:cs="Times New Roman"/>
        </w:rPr>
        <w:t>with the balance of</w:t>
      </w:r>
      <w:r w:rsidR="000E5576" w:rsidRPr="000B6EC3">
        <w:rPr>
          <w:rFonts w:ascii="Times New Roman" w:hAnsi="Times New Roman" w:cs="Times New Roman"/>
        </w:rPr>
        <w:t xml:space="preserve"> 11</w:t>
      </w:r>
      <w:r w:rsidR="00E71320" w:rsidRPr="000B6EC3">
        <w:rPr>
          <w:rFonts w:ascii="Times New Roman" w:hAnsi="Times New Roman" w:cs="Times New Roman"/>
        </w:rPr>
        <w:t xml:space="preserve"> FTEs</w:t>
      </w:r>
      <w:r w:rsidR="009C2B3B" w:rsidRPr="000B6EC3">
        <w:rPr>
          <w:rFonts w:ascii="Times New Roman" w:hAnsi="Times New Roman" w:cs="Times New Roman"/>
        </w:rPr>
        <w:t xml:space="preserve"> consisting of </w:t>
      </w:r>
      <w:r w:rsidR="000B6EC3" w:rsidRPr="000B6EC3">
        <w:rPr>
          <w:rFonts w:ascii="Times New Roman" w:hAnsi="Times New Roman" w:cs="Times New Roman"/>
        </w:rPr>
        <w:t>directors, managers, and additional support staff</w:t>
      </w:r>
      <w:r w:rsidR="00F00314" w:rsidRPr="000B6EC3">
        <w:rPr>
          <w:rFonts w:ascii="Times New Roman" w:hAnsi="Times New Roman" w:cs="Times New Roman"/>
        </w:rPr>
        <w:t xml:space="preserve">. </w:t>
      </w:r>
      <w:r w:rsidR="00047A08" w:rsidRPr="000B6EC3">
        <w:rPr>
          <w:rFonts w:ascii="Times New Roman" w:hAnsi="Times New Roman" w:cs="Times New Roman"/>
        </w:rPr>
        <w:t xml:space="preserve">The average wage per employee for the year ending September 30, </w:t>
      </w:r>
      <w:proofErr w:type="gramStart"/>
      <w:r w:rsidR="00047A08" w:rsidRPr="000B6EC3">
        <w:rPr>
          <w:rFonts w:ascii="Times New Roman" w:hAnsi="Times New Roman" w:cs="Times New Roman"/>
        </w:rPr>
        <w:t>2029</w:t>
      </w:r>
      <w:proofErr w:type="gramEnd"/>
      <w:r w:rsidR="00047A08" w:rsidRPr="000B6EC3">
        <w:rPr>
          <w:rFonts w:ascii="Times New Roman" w:hAnsi="Times New Roman" w:cs="Times New Roman"/>
        </w:rPr>
        <w:t xml:space="preserve"> is </w:t>
      </w:r>
      <w:r w:rsidR="00C27C97" w:rsidRPr="000B6EC3">
        <w:rPr>
          <w:rFonts w:ascii="Times New Roman" w:hAnsi="Times New Roman" w:cs="Times New Roman"/>
        </w:rPr>
        <w:t xml:space="preserve">projected to be </w:t>
      </w:r>
      <w:r w:rsidR="00047A08" w:rsidRPr="000B6EC3">
        <w:rPr>
          <w:rFonts w:ascii="Times New Roman" w:hAnsi="Times New Roman" w:cs="Times New Roman"/>
        </w:rPr>
        <w:t>approximately $134,000. Projected salaries and wages are based on</w:t>
      </w:r>
      <w:r w:rsidR="004B764F">
        <w:rPr>
          <w:rFonts w:ascii="Times New Roman" w:hAnsi="Times New Roman" w:cs="Times New Roman"/>
        </w:rPr>
        <w:t xml:space="preserve"> actual figures for</w:t>
      </w:r>
      <w:r w:rsidR="00047A08" w:rsidRPr="000B6EC3">
        <w:rPr>
          <w:rFonts w:ascii="Times New Roman" w:hAnsi="Times New Roman" w:cs="Times New Roman"/>
        </w:rPr>
        <w:t xml:space="preserve"> </w:t>
      </w:r>
      <w:r w:rsidR="0009103E" w:rsidRPr="000B6EC3">
        <w:rPr>
          <w:rFonts w:ascii="Times New Roman" w:hAnsi="Times New Roman" w:cs="Times New Roman"/>
        </w:rPr>
        <w:t>the year ended September 30, 2023, which included 87 FTEs with an average salary of $104,000.</w:t>
      </w:r>
    </w:p>
    <w:p w14:paraId="7CF5020A" w14:textId="77777777" w:rsidR="00964422" w:rsidRDefault="00964422" w:rsidP="00C33417">
      <w:pPr>
        <w:pStyle w:val="ListParagraph"/>
        <w:spacing w:after="0" w:line="240" w:lineRule="auto"/>
        <w:ind w:left="360"/>
        <w:jc w:val="both"/>
        <w:rPr>
          <w:rFonts w:ascii="Times New Roman" w:hAnsi="Times New Roman" w:cs="Times New Roman"/>
          <w:b/>
          <w:highlight w:val="yellow"/>
          <w:u w:val="single"/>
        </w:rPr>
      </w:pPr>
    </w:p>
    <w:p w14:paraId="6B707194" w14:textId="0241DA1E" w:rsidR="007B4512" w:rsidRDefault="007B4512" w:rsidP="007B4512">
      <w:pPr>
        <w:pStyle w:val="ListParagraph"/>
        <w:widowControl w:val="0"/>
        <w:spacing w:after="0" w:line="240" w:lineRule="auto"/>
        <w:ind w:left="810"/>
        <w:jc w:val="both"/>
        <w:rPr>
          <w:rFonts w:ascii="Times New Roman" w:hAnsi="Times New Roman" w:cs="Times New Roman"/>
        </w:rPr>
      </w:pPr>
      <w:r w:rsidRPr="00BA2193">
        <w:rPr>
          <w:rFonts w:ascii="Times New Roman" w:hAnsi="Times New Roman" w:cs="Times New Roman"/>
        </w:rPr>
        <w:t xml:space="preserve">Management assumed </w:t>
      </w:r>
      <w:r w:rsidR="0068335C" w:rsidRPr="00BA2193">
        <w:rPr>
          <w:rFonts w:ascii="Times New Roman" w:hAnsi="Times New Roman" w:cs="Times New Roman"/>
        </w:rPr>
        <w:t>FTEs will increase</w:t>
      </w:r>
      <w:r w:rsidR="0027335D">
        <w:rPr>
          <w:rFonts w:ascii="Times New Roman" w:hAnsi="Times New Roman" w:cs="Times New Roman"/>
        </w:rPr>
        <w:t xml:space="preserve"> approximately 5.5% annually for the years ending September 30, </w:t>
      </w:r>
      <w:proofErr w:type="gramStart"/>
      <w:r w:rsidR="0027335D">
        <w:rPr>
          <w:rFonts w:ascii="Times New Roman" w:hAnsi="Times New Roman" w:cs="Times New Roman"/>
        </w:rPr>
        <w:t>2024</w:t>
      </w:r>
      <w:proofErr w:type="gramEnd"/>
      <w:r w:rsidR="0027335D">
        <w:rPr>
          <w:rFonts w:ascii="Times New Roman" w:hAnsi="Times New Roman" w:cs="Times New Roman"/>
        </w:rPr>
        <w:t xml:space="preserve"> and 2025, and</w:t>
      </w:r>
      <w:r w:rsidR="0068335C" w:rsidRPr="00BA2193">
        <w:rPr>
          <w:rFonts w:ascii="Times New Roman" w:hAnsi="Times New Roman" w:cs="Times New Roman"/>
        </w:rPr>
        <w:t xml:space="preserve"> 2% annually for the</w:t>
      </w:r>
      <w:r w:rsidRPr="00BA2193">
        <w:rPr>
          <w:rFonts w:ascii="Times New Roman" w:hAnsi="Times New Roman" w:cs="Times New Roman"/>
        </w:rPr>
        <w:t xml:space="preserve"> years ending </w:t>
      </w:r>
      <w:r w:rsidR="00EC3A47" w:rsidRPr="00BA2193">
        <w:rPr>
          <w:rFonts w:ascii="Times New Roman" w:hAnsi="Times New Roman" w:cs="Times New Roman"/>
        </w:rPr>
        <w:t>September 30, 20</w:t>
      </w:r>
      <w:r w:rsidR="0027335D">
        <w:rPr>
          <w:rFonts w:ascii="Times New Roman" w:hAnsi="Times New Roman" w:cs="Times New Roman"/>
        </w:rPr>
        <w:t>26</w:t>
      </w:r>
      <w:r w:rsidR="001406DD" w:rsidRPr="00BA2193">
        <w:rPr>
          <w:rFonts w:ascii="Times New Roman" w:hAnsi="Times New Roman" w:cs="Times New Roman"/>
        </w:rPr>
        <w:t xml:space="preserve"> </w:t>
      </w:r>
      <w:r w:rsidRPr="00BA2193">
        <w:rPr>
          <w:rFonts w:ascii="Times New Roman" w:hAnsi="Times New Roman" w:cs="Times New Roman"/>
        </w:rPr>
        <w:t xml:space="preserve">through </w:t>
      </w:r>
      <w:r w:rsidR="001406DD" w:rsidRPr="00BA2193">
        <w:rPr>
          <w:rFonts w:ascii="Times New Roman" w:hAnsi="Times New Roman" w:cs="Times New Roman"/>
        </w:rPr>
        <w:t>September 30</w:t>
      </w:r>
      <w:r w:rsidRPr="00BA2193">
        <w:rPr>
          <w:rFonts w:ascii="Times New Roman" w:hAnsi="Times New Roman" w:cs="Times New Roman"/>
        </w:rPr>
        <w:t>, 20</w:t>
      </w:r>
      <w:r w:rsidR="001406DD" w:rsidRPr="00BA2193">
        <w:rPr>
          <w:rFonts w:ascii="Times New Roman" w:hAnsi="Times New Roman" w:cs="Times New Roman"/>
        </w:rPr>
        <w:t>33</w:t>
      </w:r>
      <w:r w:rsidRPr="00BA2193">
        <w:rPr>
          <w:rFonts w:ascii="Times New Roman" w:hAnsi="Times New Roman" w:cs="Times New Roman"/>
        </w:rPr>
        <w:t xml:space="preserve"> in relation </w:t>
      </w:r>
      <w:r w:rsidR="001406DD" w:rsidRPr="00BA2193">
        <w:rPr>
          <w:rFonts w:ascii="Times New Roman" w:hAnsi="Times New Roman" w:cs="Times New Roman"/>
        </w:rPr>
        <w:t xml:space="preserve">to the increase in </w:t>
      </w:r>
      <w:r w:rsidR="000059D3" w:rsidRPr="00BA2193">
        <w:rPr>
          <w:rFonts w:ascii="Times New Roman" w:hAnsi="Times New Roman" w:cs="Times New Roman"/>
        </w:rPr>
        <w:t xml:space="preserve">ED </w:t>
      </w:r>
      <w:r w:rsidR="001406DD" w:rsidRPr="00BA2193">
        <w:rPr>
          <w:rFonts w:ascii="Times New Roman" w:hAnsi="Times New Roman" w:cs="Times New Roman"/>
        </w:rPr>
        <w:t>case</w:t>
      </w:r>
      <w:r w:rsidR="0010058E" w:rsidRPr="00BA2193">
        <w:rPr>
          <w:rFonts w:ascii="Times New Roman" w:hAnsi="Times New Roman" w:cs="Times New Roman"/>
        </w:rPr>
        <w:t xml:space="preserve"> volume</w:t>
      </w:r>
      <w:r w:rsidRPr="00BA2193">
        <w:rPr>
          <w:rFonts w:ascii="Times New Roman" w:hAnsi="Times New Roman" w:cs="Times New Roman"/>
        </w:rPr>
        <w:t xml:space="preserve">. </w:t>
      </w:r>
      <w:r w:rsidR="007E173F" w:rsidRPr="00BA2193">
        <w:rPr>
          <w:rFonts w:ascii="Times New Roman" w:hAnsi="Times New Roman" w:cs="Times New Roman"/>
        </w:rPr>
        <w:t xml:space="preserve">In addition </w:t>
      </w:r>
      <w:r w:rsidR="00C91544">
        <w:rPr>
          <w:rFonts w:ascii="Times New Roman" w:hAnsi="Times New Roman" w:cs="Times New Roman"/>
        </w:rPr>
        <w:t>to the increase in FTEs</w:t>
      </w:r>
      <w:r w:rsidR="0017726D" w:rsidRPr="00BA2193">
        <w:rPr>
          <w:rFonts w:ascii="Times New Roman" w:hAnsi="Times New Roman" w:cs="Times New Roman"/>
        </w:rPr>
        <w:t>, m</w:t>
      </w:r>
      <w:r w:rsidRPr="00BA2193">
        <w:rPr>
          <w:rFonts w:ascii="Times New Roman" w:hAnsi="Times New Roman" w:cs="Times New Roman"/>
        </w:rPr>
        <w:t xml:space="preserve">anagement </w:t>
      </w:r>
      <w:r w:rsidR="0017726D" w:rsidRPr="00BA2193">
        <w:rPr>
          <w:rFonts w:ascii="Times New Roman" w:hAnsi="Times New Roman" w:cs="Times New Roman"/>
        </w:rPr>
        <w:t xml:space="preserve">also </w:t>
      </w:r>
      <w:r w:rsidRPr="00BA2193">
        <w:rPr>
          <w:rFonts w:ascii="Times New Roman" w:hAnsi="Times New Roman" w:cs="Times New Roman"/>
        </w:rPr>
        <w:t>assumes a</w:t>
      </w:r>
      <w:r w:rsidR="0010058E" w:rsidRPr="00BA2193">
        <w:rPr>
          <w:rFonts w:ascii="Times New Roman" w:hAnsi="Times New Roman" w:cs="Times New Roman"/>
        </w:rPr>
        <w:t>n approximate</w:t>
      </w:r>
      <w:r w:rsidRPr="00BA2193">
        <w:rPr>
          <w:rFonts w:ascii="Times New Roman" w:hAnsi="Times New Roman" w:cs="Times New Roman"/>
        </w:rPr>
        <w:t xml:space="preserve"> </w:t>
      </w:r>
      <w:r w:rsidR="0010058E" w:rsidRPr="00BA2193">
        <w:rPr>
          <w:rFonts w:ascii="Times New Roman" w:hAnsi="Times New Roman" w:cs="Times New Roman"/>
        </w:rPr>
        <w:t>4</w:t>
      </w:r>
      <w:r w:rsidRPr="00BA2193">
        <w:rPr>
          <w:rFonts w:ascii="Times New Roman" w:hAnsi="Times New Roman" w:cs="Times New Roman"/>
        </w:rPr>
        <w:t xml:space="preserve">% cost of living adjustment </w:t>
      </w:r>
      <w:r w:rsidR="007E173F" w:rsidRPr="00BA2193">
        <w:rPr>
          <w:rFonts w:ascii="Times New Roman" w:hAnsi="Times New Roman" w:cs="Times New Roman"/>
        </w:rPr>
        <w:t>annually</w:t>
      </w:r>
      <w:r w:rsidRPr="00BA2193">
        <w:rPr>
          <w:rFonts w:ascii="Times New Roman" w:hAnsi="Times New Roman" w:cs="Times New Roman"/>
        </w:rPr>
        <w:t>.</w:t>
      </w:r>
      <w:r>
        <w:rPr>
          <w:rFonts w:ascii="Times New Roman" w:hAnsi="Times New Roman" w:cs="Times New Roman"/>
        </w:rPr>
        <w:t xml:space="preserve">  </w:t>
      </w:r>
    </w:p>
    <w:p w14:paraId="70353E99" w14:textId="77777777" w:rsidR="007B4512" w:rsidRDefault="007B4512" w:rsidP="00C33417">
      <w:pPr>
        <w:pStyle w:val="ListParagraph"/>
        <w:spacing w:after="0" w:line="240" w:lineRule="auto"/>
        <w:ind w:left="360"/>
        <w:jc w:val="both"/>
        <w:rPr>
          <w:rFonts w:ascii="Times New Roman" w:hAnsi="Times New Roman" w:cs="Times New Roman"/>
          <w:b/>
          <w:highlight w:val="yellow"/>
          <w:u w:val="single"/>
        </w:rPr>
      </w:pPr>
    </w:p>
    <w:p w14:paraId="7ACE8252" w14:textId="578CFD00" w:rsidR="00C42FD1" w:rsidRPr="00F20F59" w:rsidRDefault="00C42FD1" w:rsidP="00117A8F">
      <w:pPr>
        <w:pStyle w:val="ListParagraph"/>
        <w:widowControl w:val="0"/>
        <w:numPr>
          <w:ilvl w:val="0"/>
          <w:numId w:val="25"/>
        </w:numPr>
        <w:spacing w:after="0" w:line="240" w:lineRule="auto"/>
        <w:jc w:val="both"/>
        <w:rPr>
          <w:rFonts w:ascii="Times New Roman" w:hAnsi="Times New Roman" w:cs="Times New Roman"/>
        </w:rPr>
      </w:pPr>
      <w:r>
        <w:rPr>
          <w:rFonts w:ascii="Times New Roman" w:hAnsi="Times New Roman" w:cs="Times New Roman"/>
        </w:rPr>
        <w:t xml:space="preserve">Management has estimated the projected fringe benefits at approximately </w:t>
      </w:r>
      <w:r w:rsidR="00F2441F">
        <w:rPr>
          <w:rFonts w:ascii="Times New Roman" w:hAnsi="Times New Roman" w:cs="Times New Roman"/>
        </w:rPr>
        <w:t>25</w:t>
      </w:r>
      <w:r>
        <w:rPr>
          <w:rFonts w:ascii="Times New Roman" w:hAnsi="Times New Roman" w:cs="Times New Roman"/>
        </w:rPr>
        <w:t>%</w:t>
      </w:r>
      <w:r w:rsidR="0017726D">
        <w:rPr>
          <w:rFonts w:ascii="Times New Roman" w:hAnsi="Times New Roman" w:cs="Times New Roman"/>
        </w:rPr>
        <w:t xml:space="preserve"> to 26%</w:t>
      </w:r>
      <w:r>
        <w:rPr>
          <w:rFonts w:ascii="Times New Roman" w:hAnsi="Times New Roman" w:cs="Times New Roman"/>
        </w:rPr>
        <w:t xml:space="preserve"> of salaries and wages</w:t>
      </w:r>
      <w:r w:rsidR="0017726D">
        <w:rPr>
          <w:rFonts w:ascii="Times New Roman" w:hAnsi="Times New Roman" w:cs="Times New Roman"/>
        </w:rPr>
        <w:t xml:space="preserve"> for the years end</w:t>
      </w:r>
      <w:r w:rsidR="005C6B2C">
        <w:rPr>
          <w:rFonts w:ascii="Times New Roman" w:hAnsi="Times New Roman" w:cs="Times New Roman"/>
        </w:rPr>
        <w:t>ing</w:t>
      </w:r>
      <w:r w:rsidR="0017726D">
        <w:rPr>
          <w:rFonts w:ascii="Times New Roman" w:hAnsi="Times New Roman" w:cs="Times New Roman"/>
        </w:rPr>
        <w:t xml:space="preserve"> September 30, </w:t>
      </w:r>
      <w:proofErr w:type="gramStart"/>
      <w:r w:rsidR="0017726D">
        <w:rPr>
          <w:rFonts w:ascii="Times New Roman" w:hAnsi="Times New Roman" w:cs="Times New Roman"/>
        </w:rPr>
        <w:t>2029</w:t>
      </w:r>
      <w:proofErr w:type="gramEnd"/>
      <w:r w:rsidR="0017726D">
        <w:rPr>
          <w:rFonts w:ascii="Times New Roman" w:hAnsi="Times New Roman" w:cs="Times New Roman"/>
        </w:rPr>
        <w:t xml:space="preserve"> through September 30, 20</w:t>
      </w:r>
      <w:r w:rsidR="00E144BB">
        <w:rPr>
          <w:rFonts w:ascii="Times New Roman" w:hAnsi="Times New Roman" w:cs="Times New Roman"/>
        </w:rPr>
        <w:t>33.</w:t>
      </w:r>
      <w:r>
        <w:rPr>
          <w:rFonts w:ascii="Times New Roman" w:hAnsi="Times New Roman" w:cs="Times New Roman"/>
        </w:rPr>
        <w:t xml:space="preserve"> </w:t>
      </w:r>
      <w:r w:rsidR="00E144BB">
        <w:rPr>
          <w:rFonts w:ascii="Times New Roman" w:hAnsi="Times New Roman" w:cs="Times New Roman"/>
        </w:rPr>
        <w:t xml:space="preserve">Managements projection is based </w:t>
      </w:r>
      <w:r w:rsidR="00332D51">
        <w:rPr>
          <w:rFonts w:ascii="Times New Roman" w:hAnsi="Times New Roman" w:cs="Times New Roman"/>
        </w:rPr>
        <w:t xml:space="preserve">historical </w:t>
      </w:r>
      <w:r w:rsidR="00332D51" w:rsidRPr="00F20F59">
        <w:rPr>
          <w:rFonts w:ascii="Times New Roman" w:hAnsi="Times New Roman" w:cs="Times New Roman"/>
        </w:rPr>
        <w:t xml:space="preserve">fringe benefits for the years ended September 30, </w:t>
      </w:r>
      <w:proofErr w:type="gramStart"/>
      <w:r w:rsidR="00332D51" w:rsidRPr="00F20F59">
        <w:rPr>
          <w:rFonts w:ascii="Times New Roman" w:hAnsi="Times New Roman" w:cs="Times New Roman"/>
        </w:rPr>
        <w:t>2022</w:t>
      </w:r>
      <w:proofErr w:type="gramEnd"/>
      <w:r w:rsidR="00332D51" w:rsidRPr="00F20F59">
        <w:rPr>
          <w:rFonts w:ascii="Times New Roman" w:hAnsi="Times New Roman" w:cs="Times New Roman"/>
        </w:rPr>
        <w:t xml:space="preserve"> and September 30, 2023 </w:t>
      </w:r>
      <w:r w:rsidR="009B7A55" w:rsidRPr="00F20F59">
        <w:rPr>
          <w:rFonts w:ascii="Times New Roman" w:hAnsi="Times New Roman" w:cs="Times New Roman"/>
        </w:rPr>
        <w:t>of</w:t>
      </w:r>
      <w:r w:rsidR="00332D51" w:rsidRPr="00F20F59">
        <w:rPr>
          <w:rFonts w:ascii="Times New Roman" w:hAnsi="Times New Roman" w:cs="Times New Roman"/>
        </w:rPr>
        <w:t xml:space="preserve"> approximately 23% of total wag</w:t>
      </w:r>
      <w:r w:rsidR="009B7A55" w:rsidRPr="00F20F59">
        <w:rPr>
          <w:rFonts w:ascii="Times New Roman" w:hAnsi="Times New Roman" w:cs="Times New Roman"/>
        </w:rPr>
        <w:t>es,</w:t>
      </w:r>
      <w:r w:rsidR="00332D51" w:rsidRPr="00F20F59">
        <w:rPr>
          <w:rFonts w:ascii="Times New Roman" w:hAnsi="Times New Roman" w:cs="Times New Roman"/>
        </w:rPr>
        <w:t xml:space="preserve"> plus an </w:t>
      </w:r>
      <w:r w:rsidR="00E144BB" w:rsidRPr="00F20F59">
        <w:rPr>
          <w:rFonts w:ascii="Times New Roman" w:hAnsi="Times New Roman" w:cs="Times New Roman"/>
        </w:rPr>
        <w:t>anticipated increase</w:t>
      </w:r>
      <w:r w:rsidR="00C91544">
        <w:rPr>
          <w:rFonts w:ascii="Times New Roman" w:hAnsi="Times New Roman" w:cs="Times New Roman"/>
        </w:rPr>
        <w:t xml:space="preserve"> in</w:t>
      </w:r>
      <w:r w:rsidR="00E144BB" w:rsidRPr="00F20F59">
        <w:rPr>
          <w:rFonts w:ascii="Times New Roman" w:hAnsi="Times New Roman" w:cs="Times New Roman"/>
        </w:rPr>
        <w:t xml:space="preserve"> benefit costs of 1.5%</w:t>
      </w:r>
      <w:r w:rsidR="0022091E" w:rsidRPr="00F20F59">
        <w:rPr>
          <w:rFonts w:ascii="Times New Roman" w:hAnsi="Times New Roman" w:cs="Times New Roman"/>
        </w:rPr>
        <w:t xml:space="preserve"> for the year</w:t>
      </w:r>
      <w:r w:rsidR="00605376">
        <w:rPr>
          <w:rFonts w:ascii="Times New Roman" w:hAnsi="Times New Roman" w:cs="Times New Roman"/>
        </w:rPr>
        <w:t>s</w:t>
      </w:r>
      <w:r w:rsidR="0022091E" w:rsidRPr="00F20F59">
        <w:rPr>
          <w:rFonts w:ascii="Times New Roman" w:hAnsi="Times New Roman" w:cs="Times New Roman"/>
        </w:rPr>
        <w:t xml:space="preserve"> end</w:t>
      </w:r>
      <w:r w:rsidR="005C6B2C">
        <w:rPr>
          <w:rFonts w:ascii="Times New Roman" w:hAnsi="Times New Roman" w:cs="Times New Roman"/>
        </w:rPr>
        <w:t>ing</w:t>
      </w:r>
      <w:r w:rsidR="0022091E" w:rsidRPr="00F20F59">
        <w:rPr>
          <w:rFonts w:ascii="Times New Roman" w:hAnsi="Times New Roman" w:cs="Times New Roman"/>
        </w:rPr>
        <w:t xml:space="preserve"> September 30, 2025</w:t>
      </w:r>
      <w:r w:rsidR="00605376">
        <w:rPr>
          <w:rFonts w:ascii="Times New Roman" w:hAnsi="Times New Roman" w:cs="Times New Roman"/>
        </w:rPr>
        <w:t xml:space="preserve"> through September 30, 2033</w:t>
      </w:r>
      <w:r w:rsidR="00496614" w:rsidRPr="00F20F59">
        <w:rPr>
          <w:rFonts w:ascii="Times New Roman" w:hAnsi="Times New Roman" w:cs="Times New Roman"/>
        </w:rPr>
        <w:t>.</w:t>
      </w:r>
      <w:r w:rsidR="009B7A55" w:rsidRPr="00F20F59">
        <w:rPr>
          <w:rFonts w:ascii="Times New Roman" w:hAnsi="Times New Roman" w:cs="Times New Roman"/>
        </w:rPr>
        <w:t xml:space="preserve"> </w:t>
      </w:r>
      <w:r w:rsidRPr="00F20F59">
        <w:rPr>
          <w:rFonts w:ascii="Times New Roman" w:hAnsi="Times New Roman" w:cs="Times New Roman"/>
        </w:rPr>
        <w:t xml:space="preserve">These expenses include health insurance, </w:t>
      </w:r>
      <w:r w:rsidR="00D7631F" w:rsidRPr="00F20F59">
        <w:rPr>
          <w:rFonts w:ascii="Times New Roman" w:hAnsi="Times New Roman" w:cs="Times New Roman"/>
        </w:rPr>
        <w:t>dental</w:t>
      </w:r>
      <w:r w:rsidR="000433D2" w:rsidRPr="00F20F59">
        <w:rPr>
          <w:rFonts w:ascii="Times New Roman" w:hAnsi="Times New Roman" w:cs="Times New Roman"/>
        </w:rPr>
        <w:t xml:space="preserve"> insurance, disability,</w:t>
      </w:r>
      <w:r w:rsidR="00D7631F" w:rsidRPr="00F20F59">
        <w:rPr>
          <w:rFonts w:ascii="Times New Roman" w:hAnsi="Times New Roman" w:cs="Times New Roman"/>
        </w:rPr>
        <w:t xml:space="preserve"> pension, </w:t>
      </w:r>
      <w:r w:rsidR="00F20F59" w:rsidRPr="00F20F59">
        <w:rPr>
          <w:rFonts w:ascii="Times New Roman" w:hAnsi="Times New Roman" w:cs="Times New Roman"/>
        </w:rPr>
        <w:t>workers compensation</w:t>
      </w:r>
      <w:r w:rsidR="004B764F">
        <w:rPr>
          <w:rFonts w:ascii="Times New Roman" w:hAnsi="Times New Roman" w:cs="Times New Roman"/>
        </w:rPr>
        <w:t>,</w:t>
      </w:r>
      <w:r w:rsidR="00D7631F" w:rsidRPr="00F20F59">
        <w:rPr>
          <w:rFonts w:ascii="Times New Roman" w:hAnsi="Times New Roman" w:cs="Times New Roman"/>
        </w:rPr>
        <w:t xml:space="preserve"> FICA</w:t>
      </w:r>
      <w:r w:rsidR="00F20F59" w:rsidRPr="00F20F59">
        <w:rPr>
          <w:rFonts w:ascii="Times New Roman" w:hAnsi="Times New Roman" w:cs="Times New Roman"/>
        </w:rPr>
        <w:t>, and other fringe benefits received through employment</w:t>
      </w:r>
      <w:r w:rsidRPr="00F20F59">
        <w:rPr>
          <w:rFonts w:ascii="Times New Roman" w:hAnsi="Times New Roman" w:cs="Times New Roman"/>
        </w:rPr>
        <w:t>.</w:t>
      </w:r>
    </w:p>
    <w:p w14:paraId="5F6A80FE" w14:textId="77777777" w:rsidR="00C42FD1" w:rsidRDefault="00C42FD1" w:rsidP="00D95092">
      <w:pPr>
        <w:pStyle w:val="ListParagraph"/>
        <w:rPr>
          <w:rFonts w:ascii="Times New Roman" w:hAnsi="Times New Roman" w:cs="Times New Roman"/>
        </w:rPr>
      </w:pPr>
    </w:p>
    <w:p w14:paraId="0BFBDCD0" w14:textId="77777777" w:rsidR="00BA3E62" w:rsidRDefault="00BA3E62" w:rsidP="00B12E15">
      <w:pPr>
        <w:widowControl w:val="0"/>
        <w:tabs>
          <w:tab w:val="left" w:pos="360"/>
        </w:tabs>
        <w:spacing w:after="0" w:line="240" w:lineRule="auto"/>
        <w:jc w:val="both"/>
        <w:rPr>
          <w:rFonts w:ascii="Times New Roman" w:hAnsi="Times New Roman" w:cs="Times New Roman"/>
          <w:b/>
        </w:rPr>
      </w:pPr>
    </w:p>
    <w:p w14:paraId="43B8609E" w14:textId="281A3766" w:rsidR="004B764F" w:rsidRDefault="004B764F" w:rsidP="00534BE9">
      <w:pPr>
        <w:widowControl w:val="0"/>
        <w:spacing w:after="0" w:line="240" w:lineRule="auto"/>
        <w:jc w:val="center"/>
        <w:rPr>
          <w:rFonts w:ascii="Times New Roman" w:hAnsi="Times New Roman" w:cs="Times New Roman"/>
        </w:rPr>
      </w:pPr>
      <w:r>
        <w:rPr>
          <w:rFonts w:ascii="Times New Roman" w:hAnsi="Times New Roman" w:cs="Times New Roman"/>
        </w:rPr>
        <w:br w:type="page"/>
      </w:r>
    </w:p>
    <w:p w14:paraId="11A32602" w14:textId="77777777" w:rsidR="005C57E6" w:rsidRDefault="005C57E6" w:rsidP="00373DE5">
      <w:pPr>
        <w:widowControl w:val="0"/>
        <w:tabs>
          <w:tab w:val="left" w:pos="1191"/>
        </w:tabs>
        <w:spacing w:after="0" w:line="240" w:lineRule="auto"/>
        <w:rPr>
          <w:rFonts w:ascii="Times New Roman" w:hAnsi="Times New Roman" w:cs="Times New Roman"/>
        </w:rPr>
      </w:pPr>
    </w:p>
    <w:p w14:paraId="14BCF24E" w14:textId="3C113663" w:rsidR="005C57E6" w:rsidRPr="00D95092" w:rsidRDefault="005C57E6" w:rsidP="00D95092">
      <w:pPr>
        <w:pStyle w:val="Heading3"/>
        <w:numPr>
          <w:ilvl w:val="0"/>
          <w:numId w:val="36"/>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 xml:space="preserve">Review of the </w:t>
      </w:r>
      <w:r w:rsidR="0032017C" w:rsidRPr="00D95092">
        <w:rPr>
          <w:rStyle w:val="SubtleEmphasis"/>
          <w:rFonts w:ascii="Times New Roman" w:hAnsi="Times New Roman" w:cs="Times New Roman"/>
          <w:b/>
          <w:i w:val="0"/>
          <w:iCs w:val="0"/>
          <w:color w:val="auto"/>
          <w:sz w:val="22"/>
          <w:szCs w:val="22"/>
          <w:u w:val="single"/>
        </w:rPr>
        <w:t>Projections (</w:t>
      </w:r>
      <w:r w:rsidRPr="00D95092">
        <w:rPr>
          <w:rStyle w:val="SubtleEmphasis"/>
          <w:rFonts w:ascii="Times New Roman" w:hAnsi="Times New Roman" w:cs="Times New Roman"/>
          <w:b/>
          <w:i w:val="0"/>
          <w:iCs w:val="0"/>
          <w:color w:val="auto"/>
          <w:sz w:val="22"/>
          <w:szCs w:val="22"/>
          <w:u w:val="single"/>
        </w:rPr>
        <w:t>continued)</w:t>
      </w:r>
    </w:p>
    <w:p w14:paraId="0818B45D" w14:textId="77777777" w:rsidR="005C57E6" w:rsidRDefault="005C57E6" w:rsidP="00373DE5">
      <w:pPr>
        <w:widowControl w:val="0"/>
        <w:tabs>
          <w:tab w:val="left" w:pos="1191"/>
        </w:tabs>
        <w:spacing w:after="0" w:line="240" w:lineRule="auto"/>
        <w:rPr>
          <w:rFonts w:ascii="Times New Roman" w:hAnsi="Times New Roman" w:cs="Times New Roman"/>
        </w:rPr>
      </w:pPr>
    </w:p>
    <w:p w14:paraId="031D01CC" w14:textId="2E0FDCC7" w:rsidR="0031560D" w:rsidRPr="00696E42" w:rsidRDefault="0031560D" w:rsidP="0092149F">
      <w:pPr>
        <w:pStyle w:val="ListParagraph"/>
        <w:widowControl w:val="0"/>
        <w:numPr>
          <w:ilvl w:val="0"/>
          <w:numId w:val="39"/>
        </w:numPr>
        <w:spacing w:after="0" w:line="240" w:lineRule="auto"/>
        <w:ind w:left="810"/>
        <w:jc w:val="both"/>
        <w:rPr>
          <w:rFonts w:ascii="Times New Roman" w:hAnsi="Times New Roman" w:cs="Times New Roman"/>
        </w:rPr>
      </w:pPr>
      <w:r>
        <w:rPr>
          <w:rFonts w:ascii="Times New Roman" w:hAnsi="Times New Roman" w:cs="Times New Roman"/>
        </w:rPr>
        <w:t>Supplies include medical, cleaning</w:t>
      </w:r>
      <w:r w:rsidR="004B764F">
        <w:rPr>
          <w:rFonts w:ascii="Times New Roman" w:hAnsi="Times New Roman" w:cs="Times New Roman"/>
        </w:rPr>
        <w:t>,</w:t>
      </w:r>
      <w:r>
        <w:rPr>
          <w:rFonts w:ascii="Times New Roman" w:hAnsi="Times New Roman" w:cs="Times New Roman"/>
        </w:rPr>
        <w:t xml:space="preserve"> housekeeping, pharmaceutical, equipment leases, small equipment purchases, and miscellaneous other items needed to </w:t>
      </w:r>
      <w:r w:rsidR="004B764F">
        <w:rPr>
          <w:rFonts w:ascii="Times New Roman" w:hAnsi="Times New Roman" w:cs="Times New Roman"/>
        </w:rPr>
        <w:t>operate</w:t>
      </w:r>
      <w:r>
        <w:rPr>
          <w:rFonts w:ascii="Times New Roman" w:hAnsi="Times New Roman" w:cs="Times New Roman"/>
        </w:rPr>
        <w:t xml:space="preserve"> the ED. </w:t>
      </w:r>
      <w:proofErr w:type="gramStart"/>
      <w:r>
        <w:rPr>
          <w:rFonts w:ascii="Times New Roman" w:hAnsi="Times New Roman" w:cs="Times New Roman"/>
        </w:rPr>
        <w:t>The majority of</w:t>
      </w:r>
      <w:proofErr w:type="gramEnd"/>
      <w:r>
        <w:rPr>
          <w:rFonts w:ascii="Times New Roman" w:hAnsi="Times New Roman" w:cs="Times New Roman"/>
        </w:rPr>
        <w:t xml:space="preserve"> supply expenses are related to intravenous solutions (12% of total supply expenses) and surgical supplies (58% of total supply expenses). Management</w:t>
      </w:r>
      <w:r w:rsidR="004B764F">
        <w:rPr>
          <w:rFonts w:ascii="Times New Roman" w:hAnsi="Times New Roman" w:cs="Times New Roman"/>
        </w:rPr>
        <w:t>’</w:t>
      </w:r>
      <w:r>
        <w:rPr>
          <w:rFonts w:ascii="Times New Roman" w:hAnsi="Times New Roman" w:cs="Times New Roman"/>
        </w:rPr>
        <w:t>s projection is based on historical supply expenses</w:t>
      </w:r>
      <w:r w:rsidR="001A49D9">
        <w:rPr>
          <w:rFonts w:ascii="Times New Roman" w:hAnsi="Times New Roman" w:cs="Times New Roman"/>
        </w:rPr>
        <w:t xml:space="preserve"> of approximately $36 per case</w:t>
      </w:r>
      <w:r>
        <w:rPr>
          <w:rFonts w:ascii="Times New Roman" w:hAnsi="Times New Roman" w:cs="Times New Roman"/>
        </w:rPr>
        <w:t xml:space="preserve"> for the year ended </w:t>
      </w:r>
      <w:r w:rsidR="001A49D9">
        <w:rPr>
          <w:rFonts w:ascii="Times New Roman" w:hAnsi="Times New Roman" w:cs="Times New Roman"/>
        </w:rPr>
        <w:t xml:space="preserve">September 30, </w:t>
      </w:r>
      <w:r>
        <w:rPr>
          <w:rFonts w:ascii="Times New Roman" w:hAnsi="Times New Roman" w:cs="Times New Roman"/>
        </w:rPr>
        <w:t xml:space="preserve">2023, plus projected inflation of costs of approximately </w:t>
      </w:r>
      <w:r w:rsidR="00240A7B">
        <w:rPr>
          <w:rFonts w:ascii="Times New Roman" w:hAnsi="Times New Roman" w:cs="Times New Roman"/>
        </w:rPr>
        <w:t xml:space="preserve">3% to </w:t>
      </w:r>
      <w:r>
        <w:rPr>
          <w:rFonts w:ascii="Times New Roman" w:hAnsi="Times New Roman" w:cs="Times New Roman"/>
        </w:rPr>
        <w:t xml:space="preserve">4% annually </w:t>
      </w:r>
      <w:r w:rsidR="001A49D9">
        <w:rPr>
          <w:rFonts w:ascii="Times New Roman" w:hAnsi="Times New Roman" w:cs="Times New Roman"/>
        </w:rPr>
        <w:t>for the years</w:t>
      </w:r>
      <w:r>
        <w:rPr>
          <w:rFonts w:ascii="Times New Roman" w:hAnsi="Times New Roman" w:cs="Times New Roman"/>
        </w:rPr>
        <w:t xml:space="preserve"> end</w:t>
      </w:r>
      <w:r w:rsidR="003631D7">
        <w:rPr>
          <w:rFonts w:ascii="Times New Roman" w:hAnsi="Times New Roman" w:cs="Times New Roman"/>
        </w:rPr>
        <w:t>ing</w:t>
      </w:r>
      <w:r>
        <w:rPr>
          <w:rFonts w:ascii="Times New Roman" w:hAnsi="Times New Roman" w:cs="Times New Roman"/>
        </w:rPr>
        <w:t xml:space="preserve"> </w:t>
      </w:r>
      <w:r w:rsidR="005C6B2C">
        <w:rPr>
          <w:rFonts w:ascii="Times New Roman" w:hAnsi="Times New Roman" w:cs="Times New Roman"/>
        </w:rPr>
        <w:t>September 30</w:t>
      </w:r>
      <w:r>
        <w:rPr>
          <w:rFonts w:ascii="Times New Roman" w:hAnsi="Times New Roman" w:cs="Times New Roman"/>
        </w:rPr>
        <w:t xml:space="preserve">, </w:t>
      </w:r>
      <w:proofErr w:type="gramStart"/>
      <w:r>
        <w:rPr>
          <w:rFonts w:ascii="Times New Roman" w:hAnsi="Times New Roman" w:cs="Times New Roman"/>
        </w:rPr>
        <w:t>2025</w:t>
      </w:r>
      <w:proofErr w:type="gramEnd"/>
      <w:r w:rsidR="005C6B2C">
        <w:rPr>
          <w:rFonts w:ascii="Times New Roman" w:hAnsi="Times New Roman" w:cs="Times New Roman"/>
        </w:rPr>
        <w:t xml:space="preserve"> through September 30, 2033</w:t>
      </w:r>
      <w:r>
        <w:rPr>
          <w:rFonts w:ascii="Times New Roman" w:hAnsi="Times New Roman" w:cs="Times New Roman"/>
        </w:rPr>
        <w:t>.</w:t>
      </w:r>
    </w:p>
    <w:p w14:paraId="0ADAAD01" w14:textId="77777777" w:rsidR="0031560D" w:rsidRPr="00696E42" w:rsidRDefault="0031560D" w:rsidP="0092149F">
      <w:pPr>
        <w:pStyle w:val="ListParagraph"/>
        <w:tabs>
          <w:tab w:val="left" w:pos="810"/>
        </w:tabs>
        <w:rPr>
          <w:rFonts w:ascii="Times New Roman" w:hAnsi="Times New Roman" w:cs="Times New Roman"/>
        </w:rPr>
      </w:pPr>
    </w:p>
    <w:p w14:paraId="022BB432" w14:textId="06DEA26E" w:rsidR="0031560D" w:rsidRDefault="0031560D" w:rsidP="0092149F">
      <w:pPr>
        <w:pStyle w:val="ListParagraph"/>
        <w:widowControl w:val="0"/>
        <w:numPr>
          <w:ilvl w:val="0"/>
          <w:numId w:val="39"/>
        </w:numPr>
        <w:spacing w:after="0" w:line="240" w:lineRule="auto"/>
        <w:ind w:left="810" w:hanging="450"/>
        <w:jc w:val="both"/>
        <w:rPr>
          <w:rFonts w:ascii="Times New Roman" w:hAnsi="Times New Roman" w:cs="Times New Roman"/>
        </w:rPr>
      </w:pPr>
      <w:r>
        <w:rPr>
          <w:rFonts w:ascii="Times New Roman" w:hAnsi="Times New Roman" w:cs="Times New Roman"/>
        </w:rPr>
        <w:t>Physician expenses include costs associated with the use of Harvard Medical Faculty Physicians (“HMFP”) in the ED. Management provided support for annual fees of $147,000 for the year end</w:t>
      </w:r>
      <w:r w:rsidR="005C6B2C">
        <w:rPr>
          <w:rFonts w:ascii="Times New Roman" w:hAnsi="Times New Roman" w:cs="Times New Roman"/>
        </w:rPr>
        <w:t>ing</w:t>
      </w:r>
      <w:r>
        <w:rPr>
          <w:rFonts w:ascii="Times New Roman" w:hAnsi="Times New Roman" w:cs="Times New Roman"/>
        </w:rPr>
        <w:t xml:space="preserve"> September 30, 2024. Management anticipates an increase in annual fees of approximately 2% for the year ending September 30, 2025, and then annual increases of approximately 4% for the years ending September 30, </w:t>
      </w:r>
      <w:proofErr w:type="gramStart"/>
      <w:r>
        <w:rPr>
          <w:rFonts w:ascii="Times New Roman" w:hAnsi="Times New Roman" w:cs="Times New Roman"/>
        </w:rPr>
        <w:t>2026</w:t>
      </w:r>
      <w:proofErr w:type="gramEnd"/>
      <w:r>
        <w:rPr>
          <w:rFonts w:ascii="Times New Roman" w:hAnsi="Times New Roman" w:cs="Times New Roman"/>
        </w:rPr>
        <w:t xml:space="preserve"> through September 30, 2033. </w:t>
      </w:r>
    </w:p>
    <w:p w14:paraId="61AC8871" w14:textId="77777777" w:rsidR="0031560D" w:rsidRPr="00A73739" w:rsidRDefault="0031560D" w:rsidP="0092149F">
      <w:pPr>
        <w:pStyle w:val="ListParagraph"/>
        <w:ind w:left="810" w:hanging="450"/>
        <w:rPr>
          <w:rFonts w:ascii="Times New Roman" w:hAnsi="Times New Roman" w:cs="Times New Roman"/>
        </w:rPr>
      </w:pPr>
    </w:p>
    <w:p w14:paraId="32FB4108" w14:textId="0B2832D6" w:rsidR="0031560D" w:rsidRPr="000A486C" w:rsidRDefault="0031560D" w:rsidP="0092149F">
      <w:pPr>
        <w:pStyle w:val="ListParagraph"/>
        <w:widowControl w:val="0"/>
        <w:numPr>
          <w:ilvl w:val="0"/>
          <w:numId w:val="39"/>
        </w:numPr>
        <w:spacing w:after="0" w:line="240" w:lineRule="auto"/>
        <w:ind w:left="810" w:hanging="450"/>
        <w:jc w:val="both"/>
        <w:rPr>
          <w:rFonts w:ascii="Times New Roman" w:hAnsi="Times New Roman" w:cs="Times New Roman"/>
        </w:rPr>
      </w:pPr>
      <w:r w:rsidRPr="000A486C">
        <w:rPr>
          <w:rFonts w:ascii="Times New Roman" w:hAnsi="Times New Roman" w:cs="Times New Roman"/>
        </w:rPr>
        <w:t>Psychology service</w:t>
      </w:r>
      <w:r w:rsidR="00AD3E90" w:rsidRPr="000A486C">
        <w:rPr>
          <w:rFonts w:ascii="Times New Roman" w:hAnsi="Times New Roman" w:cs="Times New Roman"/>
        </w:rPr>
        <w:t xml:space="preserve"> expenses </w:t>
      </w:r>
      <w:r w:rsidRPr="000A486C">
        <w:rPr>
          <w:rFonts w:ascii="Times New Roman" w:hAnsi="Times New Roman" w:cs="Times New Roman"/>
        </w:rPr>
        <w:t xml:space="preserve">are intercompany fees charged by Beth Israel Lahey Health for </w:t>
      </w:r>
      <w:r w:rsidR="00AD3E90" w:rsidRPr="000A486C">
        <w:rPr>
          <w:rFonts w:ascii="Times New Roman" w:hAnsi="Times New Roman" w:cs="Times New Roman"/>
        </w:rPr>
        <w:t xml:space="preserve">psychology </w:t>
      </w:r>
      <w:r w:rsidRPr="000A486C">
        <w:rPr>
          <w:rFonts w:ascii="Times New Roman" w:hAnsi="Times New Roman" w:cs="Times New Roman"/>
        </w:rPr>
        <w:t xml:space="preserve">services provided to ED patients. Fees are charged on a per </w:t>
      </w:r>
      <w:r w:rsidR="00E61C3C" w:rsidRPr="000A486C">
        <w:rPr>
          <w:rFonts w:ascii="Times New Roman" w:hAnsi="Times New Roman" w:cs="Times New Roman"/>
        </w:rPr>
        <w:t>case basis</w:t>
      </w:r>
      <w:r w:rsidR="00956DBA" w:rsidRPr="000A486C">
        <w:rPr>
          <w:rFonts w:ascii="Times New Roman" w:hAnsi="Times New Roman" w:cs="Times New Roman"/>
        </w:rPr>
        <w:t>, with management using annualized 2024</w:t>
      </w:r>
      <w:r w:rsidR="00820778" w:rsidRPr="000A486C">
        <w:rPr>
          <w:rFonts w:ascii="Times New Roman" w:hAnsi="Times New Roman" w:cs="Times New Roman"/>
        </w:rPr>
        <w:t xml:space="preserve"> services </w:t>
      </w:r>
      <w:r w:rsidR="00733634" w:rsidRPr="000A486C">
        <w:rPr>
          <w:rFonts w:ascii="Times New Roman" w:hAnsi="Times New Roman" w:cs="Times New Roman"/>
        </w:rPr>
        <w:t xml:space="preserve">provided </w:t>
      </w:r>
      <w:r w:rsidR="006A4422">
        <w:rPr>
          <w:rFonts w:ascii="Times New Roman" w:hAnsi="Times New Roman" w:cs="Times New Roman"/>
        </w:rPr>
        <w:t xml:space="preserve">of approximately </w:t>
      </w:r>
      <w:r w:rsidR="00FA07C8">
        <w:rPr>
          <w:rFonts w:ascii="Times New Roman" w:hAnsi="Times New Roman" w:cs="Times New Roman"/>
        </w:rPr>
        <w:t xml:space="preserve">2,500 cases, </w:t>
      </w:r>
      <w:r w:rsidR="00733634" w:rsidRPr="000A486C">
        <w:rPr>
          <w:rFonts w:ascii="Times New Roman" w:hAnsi="Times New Roman" w:cs="Times New Roman"/>
        </w:rPr>
        <w:t>with an average rate per case of $695</w:t>
      </w:r>
      <w:r w:rsidR="00FA07C8">
        <w:rPr>
          <w:rFonts w:ascii="Times New Roman" w:hAnsi="Times New Roman" w:cs="Times New Roman"/>
        </w:rPr>
        <w:t xml:space="preserve"> as a baseline.</w:t>
      </w:r>
      <w:r w:rsidR="00733634" w:rsidRPr="000A486C">
        <w:rPr>
          <w:rFonts w:ascii="Times New Roman" w:hAnsi="Times New Roman" w:cs="Times New Roman"/>
        </w:rPr>
        <w:t xml:space="preserve"> Management did not project an increase </w:t>
      </w:r>
      <w:r w:rsidR="00FA07C8">
        <w:rPr>
          <w:rFonts w:ascii="Times New Roman" w:hAnsi="Times New Roman" w:cs="Times New Roman"/>
        </w:rPr>
        <w:t>in the cost per case for</w:t>
      </w:r>
      <w:r w:rsidR="00733634" w:rsidRPr="000A486C">
        <w:rPr>
          <w:rFonts w:ascii="Times New Roman" w:hAnsi="Times New Roman" w:cs="Times New Roman"/>
        </w:rPr>
        <w:t xml:space="preserve"> the year ending September 30, </w:t>
      </w:r>
      <w:proofErr w:type="gramStart"/>
      <w:r w:rsidR="00733634" w:rsidRPr="000A486C">
        <w:rPr>
          <w:rFonts w:ascii="Times New Roman" w:hAnsi="Times New Roman" w:cs="Times New Roman"/>
        </w:rPr>
        <w:t>2025</w:t>
      </w:r>
      <w:proofErr w:type="gramEnd"/>
      <w:r w:rsidR="00DD1709">
        <w:rPr>
          <w:rFonts w:ascii="Times New Roman" w:hAnsi="Times New Roman" w:cs="Times New Roman"/>
        </w:rPr>
        <w:t xml:space="preserve"> budget</w:t>
      </w:r>
      <w:r w:rsidR="00733634" w:rsidRPr="000A486C">
        <w:rPr>
          <w:rFonts w:ascii="Times New Roman" w:hAnsi="Times New Roman" w:cs="Times New Roman"/>
        </w:rPr>
        <w:t xml:space="preserve">, but management has </w:t>
      </w:r>
      <w:r w:rsidR="00B46FDD" w:rsidRPr="000A486C">
        <w:rPr>
          <w:rFonts w:ascii="Times New Roman" w:hAnsi="Times New Roman" w:cs="Times New Roman"/>
        </w:rPr>
        <w:t>project</w:t>
      </w:r>
      <w:r w:rsidR="00733634" w:rsidRPr="000A486C">
        <w:rPr>
          <w:rFonts w:ascii="Times New Roman" w:hAnsi="Times New Roman" w:cs="Times New Roman"/>
        </w:rPr>
        <w:t>ed</w:t>
      </w:r>
      <w:r w:rsidR="00B46FDD" w:rsidRPr="000A486C">
        <w:rPr>
          <w:rFonts w:ascii="Times New Roman" w:hAnsi="Times New Roman" w:cs="Times New Roman"/>
        </w:rPr>
        <w:t xml:space="preserve"> </w:t>
      </w:r>
      <w:r w:rsidR="00464347" w:rsidRPr="000A486C">
        <w:rPr>
          <w:rFonts w:ascii="Times New Roman" w:hAnsi="Times New Roman" w:cs="Times New Roman"/>
        </w:rPr>
        <w:t>an annual cost per case increase</w:t>
      </w:r>
      <w:r w:rsidRPr="000A486C">
        <w:rPr>
          <w:rFonts w:ascii="Times New Roman" w:hAnsi="Times New Roman" w:cs="Times New Roman"/>
        </w:rPr>
        <w:t xml:space="preserve"> of approximately 4% </w:t>
      </w:r>
      <w:r w:rsidR="00B46FDD" w:rsidRPr="000A486C">
        <w:rPr>
          <w:rFonts w:ascii="Times New Roman" w:hAnsi="Times New Roman" w:cs="Times New Roman"/>
        </w:rPr>
        <w:t xml:space="preserve">for the years ending September 30, 2026 </w:t>
      </w:r>
      <w:r w:rsidRPr="000A486C">
        <w:rPr>
          <w:rFonts w:ascii="Times New Roman" w:hAnsi="Times New Roman" w:cs="Times New Roman"/>
        </w:rPr>
        <w:t>through the year ending September 30, 2033.</w:t>
      </w:r>
    </w:p>
    <w:p w14:paraId="6BFA9BA8" w14:textId="77777777" w:rsidR="0031560D" w:rsidRPr="00395E7B" w:rsidRDefault="0031560D" w:rsidP="0092149F">
      <w:pPr>
        <w:pStyle w:val="ListParagraph"/>
        <w:ind w:left="810" w:hanging="450"/>
        <w:rPr>
          <w:rFonts w:ascii="Times New Roman" w:hAnsi="Times New Roman" w:cs="Times New Roman"/>
        </w:rPr>
      </w:pPr>
    </w:p>
    <w:p w14:paraId="08326E60" w14:textId="015646A5" w:rsidR="0031560D" w:rsidRPr="00CA27C1" w:rsidRDefault="0031560D" w:rsidP="0092149F">
      <w:pPr>
        <w:pStyle w:val="ListParagraph"/>
        <w:widowControl w:val="0"/>
        <w:numPr>
          <w:ilvl w:val="0"/>
          <w:numId w:val="39"/>
        </w:numPr>
        <w:spacing w:after="0" w:line="240" w:lineRule="auto"/>
        <w:ind w:left="810" w:hanging="450"/>
        <w:jc w:val="both"/>
        <w:rPr>
          <w:rFonts w:ascii="Times New Roman" w:hAnsi="Times New Roman" w:cs="Times New Roman"/>
        </w:rPr>
      </w:pPr>
      <w:r w:rsidRPr="00CA27C1">
        <w:rPr>
          <w:rFonts w:ascii="Times New Roman" w:hAnsi="Times New Roman" w:cs="Times New Roman"/>
        </w:rPr>
        <w:t xml:space="preserve">The applicant is required to pay a 5% fee to the Commonwealth of Massachusetts based on the total projected project costs of $50,237,091, which results in a community health initiative (“CHI”) payment of approximately $2,512,000, which will be paid over a </w:t>
      </w:r>
      <w:r w:rsidR="00F05D8D" w:rsidRPr="00CA27C1">
        <w:rPr>
          <w:rFonts w:ascii="Times New Roman" w:hAnsi="Times New Roman" w:cs="Times New Roman"/>
        </w:rPr>
        <w:t>six-year</w:t>
      </w:r>
      <w:r w:rsidRPr="00CA27C1">
        <w:rPr>
          <w:rFonts w:ascii="Times New Roman" w:hAnsi="Times New Roman" w:cs="Times New Roman"/>
        </w:rPr>
        <w:t xml:space="preserve"> period, with the final two payments occurring during the </w:t>
      </w:r>
      <w:r w:rsidR="00F27B27" w:rsidRPr="00CA27C1">
        <w:rPr>
          <w:rFonts w:ascii="Times New Roman" w:hAnsi="Times New Roman" w:cs="Times New Roman"/>
        </w:rPr>
        <w:t>projected</w:t>
      </w:r>
      <w:r w:rsidRPr="00CA27C1">
        <w:rPr>
          <w:rFonts w:ascii="Times New Roman" w:hAnsi="Times New Roman" w:cs="Times New Roman"/>
        </w:rPr>
        <w:t xml:space="preserve"> years end</w:t>
      </w:r>
      <w:r w:rsidR="005C6B2C" w:rsidRPr="00CA27C1">
        <w:rPr>
          <w:rFonts w:ascii="Times New Roman" w:hAnsi="Times New Roman" w:cs="Times New Roman"/>
        </w:rPr>
        <w:t>ing</w:t>
      </w:r>
      <w:r w:rsidRPr="00CA27C1">
        <w:rPr>
          <w:rFonts w:ascii="Times New Roman" w:hAnsi="Times New Roman" w:cs="Times New Roman"/>
        </w:rPr>
        <w:t xml:space="preserve"> September 30, </w:t>
      </w:r>
      <w:proofErr w:type="gramStart"/>
      <w:r w:rsidRPr="00CA27C1">
        <w:rPr>
          <w:rFonts w:ascii="Times New Roman" w:hAnsi="Times New Roman" w:cs="Times New Roman"/>
        </w:rPr>
        <w:t>2029</w:t>
      </w:r>
      <w:proofErr w:type="gramEnd"/>
      <w:r w:rsidRPr="00CA27C1">
        <w:rPr>
          <w:rFonts w:ascii="Times New Roman" w:hAnsi="Times New Roman" w:cs="Times New Roman"/>
        </w:rPr>
        <w:t xml:space="preserve"> and 2030.</w:t>
      </w:r>
    </w:p>
    <w:p w14:paraId="11C1138C" w14:textId="77777777" w:rsidR="0031560D" w:rsidRPr="00805FC0" w:rsidRDefault="0031560D" w:rsidP="0092149F">
      <w:pPr>
        <w:pStyle w:val="ListParagraph"/>
        <w:ind w:left="810" w:hanging="450"/>
        <w:rPr>
          <w:rFonts w:ascii="Times New Roman" w:hAnsi="Times New Roman" w:cs="Times New Roman"/>
        </w:rPr>
      </w:pPr>
    </w:p>
    <w:p w14:paraId="37179DF4" w14:textId="7C282EC8" w:rsidR="0031560D" w:rsidRDefault="0031560D" w:rsidP="0092149F">
      <w:pPr>
        <w:pStyle w:val="ListParagraph"/>
        <w:widowControl w:val="0"/>
        <w:numPr>
          <w:ilvl w:val="0"/>
          <w:numId w:val="39"/>
        </w:numPr>
        <w:spacing w:after="0" w:line="240" w:lineRule="auto"/>
        <w:ind w:left="810" w:hanging="450"/>
        <w:jc w:val="both"/>
        <w:rPr>
          <w:rFonts w:ascii="Times New Roman" w:hAnsi="Times New Roman" w:cs="Times New Roman"/>
        </w:rPr>
      </w:pPr>
      <w:r>
        <w:rPr>
          <w:rFonts w:ascii="Times New Roman" w:hAnsi="Times New Roman" w:cs="Times New Roman"/>
        </w:rPr>
        <w:t>Estimated renovation costs of $50,237,091</w:t>
      </w:r>
      <w:r w:rsidR="00615C89">
        <w:rPr>
          <w:rFonts w:ascii="Times New Roman" w:hAnsi="Times New Roman" w:cs="Times New Roman"/>
        </w:rPr>
        <w:t>, plus</w:t>
      </w:r>
      <w:r w:rsidR="00BD2953">
        <w:rPr>
          <w:rFonts w:ascii="Times New Roman" w:hAnsi="Times New Roman" w:cs="Times New Roman"/>
        </w:rPr>
        <w:t xml:space="preserve"> a 5% fee to the Commonwealth of Massachusetts based on the total projected project costs, which results in a community health initiative (“CHI”) payment of approximately $2,512,000, will be capitalized and</w:t>
      </w:r>
      <w:r>
        <w:rPr>
          <w:rFonts w:ascii="Times New Roman" w:hAnsi="Times New Roman" w:cs="Times New Roman"/>
        </w:rPr>
        <w:t xml:space="preserve"> will be depreciated over </w:t>
      </w:r>
      <w:r w:rsidR="00DD6DF0">
        <w:rPr>
          <w:rFonts w:ascii="Times New Roman" w:hAnsi="Times New Roman" w:cs="Times New Roman"/>
        </w:rPr>
        <w:t>30</w:t>
      </w:r>
      <w:r>
        <w:rPr>
          <w:rFonts w:ascii="Times New Roman" w:hAnsi="Times New Roman" w:cs="Times New Roman"/>
        </w:rPr>
        <w:t xml:space="preserve"> years, beginning in the year ending September 30, 2029. The depreciation related to the </w:t>
      </w:r>
      <w:r w:rsidR="005042A8">
        <w:rPr>
          <w:rFonts w:ascii="Times New Roman" w:hAnsi="Times New Roman" w:cs="Times New Roman"/>
        </w:rPr>
        <w:t>P</w:t>
      </w:r>
      <w:r>
        <w:rPr>
          <w:rFonts w:ascii="Times New Roman" w:hAnsi="Times New Roman" w:cs="Times New Roman"/>
        </w:rPr>
        <w:t xml:space="preserve">roject will be in addition to approximately $85,000 of projected depreciation for assets already in service. </w:t>
      </w:r>
    </w:p>
    <w:p w14:paraId="2013670B" w14:textId="77777777" w:rsidR="0031560D" w:rsidRDefault="0031560D" w:rsidP="0031560D">
      <w:pPr>
        <w:widowControl w:val="0"/>
        <w:spacing w:after="0" w:line="240" w:lineRule="auto"/>
        <w:jc w:val="both"/>
        <w:rPr>
          <w:rFonts w:ascii="Times New Roman" w:hAnsi="Times New Roman" w:cs="Times New Roman"/>
        </w:rPr>
      </w:pPr>
    </w:p>
    <w:p w14:paraId="47E778E1" w14:textId="76E23993" w:rsidR="00272B0C" w:rsidRDefault="00272B0C" w:rsidP="00272B0C">
      <w:pPr>
        <w:widowControl w:val="0"/>
        <w:spacing w:after="0" w:line="240" w:lineRule="auto"/>
        <w:ind w:left="360"/>
        <w:jc w:val="both"/>
        <w:rPr>
          <w:rFonts w:ascii="Times New Roman" w:hAnsi="Times New Roman" w:cs="Times New Roman"/>
        </w:rPr>
      </w:pPr>
      <w:r w:rsidRPr="00CA27C1">
        <w:rPr>
          <w:rFonts w:ascii="Times New Roman" w:hAnsi="Times New Roman" w:cs="Times New Roman"/>
        </w:rPr>
        <w:t>The above expenses exclude an allocation of</w:t>
      </w:r>
      <w:r w:rsidR="0063104F" w:rsidRPr="00CA27C1">
        <w:rPr>
          <w:rFonts w:ascii="Times New Roman" w:hAnsi="Times New Roman" w:cs="Times New Roman"/>
        </w:rPr>
        <w:t xml:space="preserve"> fixed and variable</w:t>
      </w:r>
      <w:r w:rsidRPr="00CA27C1">
        <w:rPr>
          <w:rFonts w:ascii="Times New Roman" w:hAnsi="Times New Roman" w:cs="Times New Roman"/>
        </w:rPr>
        <w:t xml:space="preserve"> </w:t>
      </w:r>
      <w:r w:rsidR="005A61E1" w:rsidRPr="00CA27C1">
        <w:rPr>
          <w:rFonts w:ascii="Times New Roman" w:hAnsi="Times New Roman" w:cs="Times New Roman"/>
        </w:rPr>
        <w:t>indirect costs</w:t>
      </w:r>
      <w:r w:rsidR="0063104F" w:rsidRPr="00CA27C1">
        <w:rPr>
          <w:rFonts w:ascii="Times New Roman" w:hAnsi="Times New Roman" w:cs="Times New Roman"/>
        </w:rPr>
        <w:t xml:space="preserve"> in the </w:t>
      </w:r>
      <w:r w:rsidR="008F578F" w:rsidRPr="00CA27C1">
        <w:rPr>
          <w:rFonts w:ascii="Times New Roman" w:hAnsi="Times New Roman" w:cs="Times New Roman"/>
        </w:rPr>
        <w:t xml:space="preserve">range of </w:t>
      </w:r>
      <w:r w:rsidR="004E0819" w:rsidRPr="00CA27C1">
        <w:rPr>
          <w:rFonts w:ascii="Times New Roman" w:hAnsi="Times New Roman" w:cs="Times New Roman"/>
        </w:rPr>
        <w:t xml:space="preserve">$340 to $400 per case for the years </w:t>
      </w:r>
      <w:r w:rsidR="000F0C17" w:rsidRPr="00CA27C1">
        <w:rPr>
          <w:rFonts w:ascii="Times New Roman" w:hAnsi="Times New Roman" w:cs="Times New Roman"/>
        </w:rPr>
        <w:t xml:space="preserve">ending September 30, </w:t>
      </w:r>
      <w:proofErr w:type="gramStart"/>
      <w:r w:rsidR="000F0C17" w:rsidRPr="00CA27C1">
        <w:rPr>
          <w:rFonts w:ascii="Times New Roman" w:hAnsi="Times New Roman" w:cs="Times New Roman"/>
        </w:rPr>
        <w:t>2029</w:t>
      </w:r>
      <w:proofErr w:type="gramEnd"/>
      <w:r w:rsidR="000F0C17" w:rsidRPr="00CA27C1">
        <w:rPr>
          <w:rFonts w:ascii="Times New Roman" w:hAnsi="Times New Roman" w:cs="Times New Roman"/>
        </w:rPr>
        <w:t xml:space="preserve"> through September 30, 2033.</w:t>
      </w:r>
    </w:p>
    <w:p w14:paraId="47C5E376" w14:textId="77777777" w:rsidR="00272B0C" w:rsidRPr="00115833" w:rsidRDefault="00272B0C" w:rsidP="00272B0C">
      <w:pPr>
        <w:widowControl w:val="0"/>
        <w:spacing w:after="0" w:line="240" w:lineRule="auto"/>
        <w:ind w:left="360"/>
        <w:jc w:val="both"/>
        <w:rPr>
          <w:rFonts w:ascii="Times New Roman" w:hAnsi="Times New Roman" w:cs="Times New Roman"/>
        </w:rPr>
      </w:pPr>
    </w:p>
    <w:p w14:paraId="2364DCD3" w14:textId="77777777" w:rsidR="0031560D" w:rsidRPr="00923DBA" w:rsidRDefault="0031560D" w:rsidP="0031560D">
      <w:pPr>
        <w:widowControl w:val="0"/>
        <w:spacing w:after="0" w:line="240" w:lineRule="auto"/>
        <w:ind w:left="360"/>
        <w:jc w:val="both"/>
        <w:rPr>
          <w:rFonts w:ascii="Times New Roman" w:hAnsi="Times New Roman" w:cs="Times New Roman"/>
        </w:rPr>
      </w:pPr>
      <w:r w:rsidRPr="00923DBA">
        <w:rPr>
          <w:rFonts w:ascii="Times New Roman" w:hAnsi="Times New Roman" w:cs="Times New Roman"/>
        </w:rPr>
        <w:t xml:space="preserve">We analyzed the projected/pro-forma expenses for </w:t>
      </w:r>
      <w:r>
        <w:rPr>
          <w:rFonts w:ascii="Times New Roman" w:hAnsi="Times New Roman" w:cs="Times New Roman"/>
        </w:rPr>
        <w:t xml:space="preserve">the fiscal years ending September 30, </w:t>
      </w:r>
      <w:proofErr w:type="gramStart"/>
      <w:r>
        <w:rPr>
          <w:rFonts w:ascii="Times New Roman" w:hAnsi="Times New Roman" w:cs="Times New Roman"/>
        </w:rPr>
        <w:t>2029</w:t>
      </w:r>
      <w:proofErr w:type="gramEnd"/>
      <w:r>
        <w:rPr>
          <w:rFonts w:ascii="Times New Roman" w:hAnsi="Times New Roman" w:cs="Times New Roman"/>
        </w:rPr>
        <w:t xml:space="preserve"> through September 30, 2033 </w:t>
      </w:r>
      <w:r w:rsidRPr="00923DBA">
        <w:rPr>
          <w:rFonts w:ascii="Times New Roman" w:hAnsi="Times New Roman" w:cs="Times New Roman"/>
        </w:rPr>
        <w:t>to assess the reasonableness of the pro-forma statements.</w:t>
      </w:r>
      <w:r>
        <w:rPr>
          <w:rFonts w:ascii="Times New Roman" w:hAnsi="Times New Roman" w:cs="Times New Roman"/>
        </w:rPr>
        <w:t xml:space="preserve"> </w:t>
      </w:r>
      <w:r w:rsidRPr="00923DBA">
        <w:rPr>
          <w:rFonts w:ascii="Times New Roman" w:hAnsi="Times New Roman" w:cs="Times New Roman"/>
        </w:rPr>
        <w:t xml:space="preserve">Based on our analysis, the pro-forma total expenses </w:t>
      </w:r>
      <w:r>
        <w:rPr>
          <w:rFonts w:ascii="Times New Roman" w:hAnsi="Times New Roman" w:cs="Times New Roman"/>
        </w:rPr>
        <w:t xml:space="preserve">projected by Management are a reasonable estimation and conservative. </w:t>
      </w:r>
    </w:p>
    <w:p w14:paraId="28BD5971" w14:textId="77777777" w:rsidR="0031560D" w:rsidRDefault="0031560D" w:rsidP="00C42FD1">
      <w:pPr>
        <w:pStyle w:val="ListParagraph"/>
        <w:spacing w:after="0" w:line="240" w:lineRule="auto"/>
        <w:ind w:left="360"/>
        <w:jc w:val="both"/>
        <w:rPr>
          <w:rFonts w:ascii="Times New Roman" w:hAnsi="Times New Roman" w:cs="Times New Roman"/>
          <w:b/>
          <w:u w:val="single"/>
        </w:rPr>
      </w:pPr>
    </w:p>
    <w:p w14:paraId="150DACBC" w14:textId="02D7B813" w:rsidR="00C42FD1" w:rsidRPr="00AF0902" w:rsidRDefault="00C42FD1" w:rsidP="00C42FD1">
      <w:pPr>
        <w:pStyle w:val="ListParagraph"/>
        <w:spacing w:after="0" w:line="240" w:lineRule="auto"/>
        <w:ind w:left="360"/>
        <w:jc w:val="both"/>
        <w:rPr>
          <w:rFonts w:ascii="Times New Roman" w:hAnsi="Times New Roman" w:cs="Times New Roman"/>
          <w:b/>
          <w:u w:val="single"/>
        </w:rPr>
      </w:pPr>
      <w:r w:rsidRPr="00AF0902">
        <w:rPr>
          <w:rFonts w:ascii="Times New Roman" w:hAnsi="Times New Roman" w:cs="Times New Roman"/>
          <w:b/>
          <w:u w:val="single"/>
        </w:rPr>
        <w:t>Net Income</w:t>
      </w:r>
    </w:p>
    <w:p w14:paraId="48A8637D" w14:textId="10C03B34" w:rsidR="00C42FD1" w:rsidRPr="00001603" w:rsidRDefault="00C42FD1" w:rsidP="00C42FD1">
      <w:pPr>
        <w:pStyle w:val="ListParagraph"/>
        <w:widowControl w:val="0"/>
        <w:spacing w:after="0" w:line="240" w:lineRule="auto"/>
        <w:ind w:left="360"/>
        <w:jc w:val="both"/>
        <w:rPr>
          <w:rFonts w:ascii="Times New Roman" w:hAnsi="Times New Roman" w:cs="Times New Roman"/>
          <w:color w:val="FF0000"/>
        </w:rPr>
      </w:pPr>
      <w:r w:rsidRPr="00AF0902">
        <w:rPr>
          <w:rFonts w:ascii="Times New Roman" w:hAnsi="Times New Roman" w:cs="Times New Roman"/>
        </w:rPr>
        <w:t>The table below provides a summary of the net income by year (fiscal year September)</w:t>
      </w:r>
      <w:r w:rsidR="00971AE8" w:rsidRPr="00AF0902">
        <w:rPr>
          <w:rFonts w:ascii="Times New Roman" w:hAnsi="Times New Roman" w:cs="Times New Roman"/>
        </w:rPr>
        <w:t xml:space="preserve"> for the </w:t>
      </w:r>
      <w:r w:rsidR="00BB1EC8">
        <w:rPr>
          <w:rFonts w:ascii="Times New Roman" w:hAnsi="Times New Roman" w:cs="Times New Roman"/>
        </w:rPr>
        <w:t>renovation and expansion of the ED</w:t>
      </w:r>
      <w:r w:rsidRPr="00AF0902">
        <w:rPr>
          <w:rFonts w:ascii="Times New Roman" w:hAnsi="Times New Roman" w:cs="Times New Roman"/>
        </w:rPr>
        <w:t>:</w:t>
      </w:r>
      <w:r w:rsidRPr="00001603">
        <w:rPr>
          <w:rFonts w:ascii="Times New Roman" w:hAnsi="Times New Roman" w:cs="Times New Roman"/>
        </w:rPr>
        <w:t xml:space="preserve"> </w:t>
      </w:r>
    </w:p>
    <w:p w14:paraId="7EFD9F47" w14:textId="77777777" w:rsidR="00C42FD1" w:rsidRPr="005D25CC" w:rsidRDefault="00C42FD1" w:rsidP="00C42FD1">
      <w:pPr>
        <w:pStyle w:val="ListParagraph"/>
        <w:spacing w:after="0" w:line="240" w:lineRule="auto"/>
        <w:ind w:left="360"/>
        <w:jc w:val="both"/>
        <w:rPr>
          <w:rFonts w:ascii="Times New Roman" w:hAnsi="Times New Roman" w:cs="Times New Roman"/>
          <w:b/>
          <w:highlight w:val="yellow"/>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350"/>
        <w:gridCol w:w="1260"/>
        <w:gridCol w:w="1260"/>
      </w:tblGrid>
      <w:tr w:rsidR="00C42FD1" w:rsidRPr="005D25CC" w14:paraId="34946334" w14:textId="77777777" w:rsidTr="006E143E">
        <w:trPr>
          <w:cantSplit/>
          <w:trHeight w:val="558"/>
          <w:tblHeader/>
          <w:jc w:val="center"/>
        </w:trPr>
        <w:tc>
          <w:tcPr>
            <w:tcW w:w="2430" w:type="dxa"/>
            <w:shd w:val="clear" w:color="auto" w:fill="auto"/>
          </w:tcPr>
          <w:p w14:paraId="62D46412" w14:textId="77777777" w:rsidR="00C42FD1" w:rsidRPr="001C5232" w:rsidRDefault="00C42FD1" w:rsidP="00DF78DE">
            <w:pPr>
              <w:jc w:val="center"/>
              <w:rPr>
                <w:sz w:val="18"/>
                <w:szCs w:val="18"/>
              </w:rPr>
            </w:pPr>
          </w:p>
          <w:p w14:paraId="090FFB5B" w14:textId="77777777" w:rsidR="00C42FD1" w:rsidRPr="001C5232" w:rsidRDefault="00C42FD1" w:rsidP="00DF78DE">
            <w:pPr>
              <w:jc w:val="center"/>
              <w:rPr>
                <w:sz w:val="18"/>
                <w:szCs w:val="18"/>
              </w:rPr>
            </w:pPr>
          </w:p>
          <w:p w14:paraId="452A8C5A" w14:textId="77777777" w:rsidR="00C42FD1" w:rsidRPr="001C5232" w:rsidRDefault="00C42FD1" w:rsidP="00DF78DE">
            <w:pPr>
              <w:jc w:val="center"/>
              <w:rPr>
                <w:sz w:val="18"/>
                <w:szCs w:val="18"/>
              </w:rPr>
            </w:pPr>
            <w:r w:rsidRPr="001C5232">
              <w:rPr>
                <w:rFonts w:cs="Times New Roman"/>
                <w:sz w:val="16"/>
                <w:szCs w:val="16"/>
                <w:u w:val="single"/>
              </w:rPr>
              <w:t>Category</w:t>
            </w:r>
          </w:p>
        </w:tc>
        <w:tc>
          <w:tcPr>
            <w:tcW w:w="1260" w:type="dxa"/>
            <w:tcBorders>
              <w:bottom w:val="single" w:sz="4" w:space="0" w:color="auto"/>
            </w:tcBorders>
            <w:shd w:val="clear" w:color="auto" w:fill="auto"/>
          </w:tcPr>
          <w:p w14:paraId="0C573EAD" w14:textId="77777777" w:rsidR="00C42FD1" w:rsidRPr="001C5232" w:rsidRDefault="00C42FD1" w:rsidP="00DF78DE">
            <w:pPr>
              <w:jc w:val="center"/>
              <w:rPr>
                <w:sz w:val="16"/>
                <w:szCs w:val="16"/>
              </w:rPr>
            </w:pPr>
            <w:r w:rsidRPr="001C5232">
              <w:rPr>
                <w:sz w:val="16"/>
                <w:szCs w:val="16"/>
              </w:rPr>
              <w:t>Projected/</w:t>
            </w:r>
          </w:p>
          <w:p w14:paraId="0A0C2E7F" w14:textId="77777777" w:rsidR="00C42FD1" w:rsidRPr="001C5232" w:rsidRDefault="00C42FD1" w:rsidP="00DF78DE">
            <w:pPr>
              <w:jc w:val="center"/>
              <w:rPr>
                <w:sz w:val="16"/>
                <w:szCs w:val="16"/>
              </w:rPr>
            </w:pPr>
            <w:r w:rsidRPr="001C5232">
              <w:rPr>
                <w:sz w:val="16"/>
                <w:szCs w:val="16"/>
              </w:rPr>
              <w:t>pro-forma</w:t>
            </w:r>
          </w:p>
          <w:p w14:paraId="106061BB" w14:textId="08BBE925" w:rsidR="00C42FD1" w:rsidRPr="001C5232" w:rsidRDefault="00C42FD1" w:rsidP="00DF78DE">
            <w:pPr>
              <w:jc w:val="center"/>
              <w:rPr>
                <w:sz w:val="16"/>
                <w:szCs w:val="16"/>
              </w:rPr>
            </w:pPr>
            <w:r w:rsidRPr="001C5232">
              <w:rPr>
                <w:sz w:val="16"/>
                <w:szCs w:val="16"/>
              </w:rPr>
              <w:t>20</w:t>
            </w:r>
            <w:r w:rsidR="00D511D9">
              <w:rPr>
                <w:sz w:val="16"/>
                <w:szCs w:val="16"/>
              </w:rPr>
              <w:t>29</w:t>
            </w:r>
          </w:p>
        </w:tc>
        <w:tc>
          <w:tcPr>
            <w:tcW w:w="1260" w:type="dxa"/>
            <w:tcBorders>
              <w:bottom w:val="single" w:sz="4" w:space="0" w:color="auto"/>
            </w:tcBorders>
            <w:shd w:val="clear" w:color="auto" w:fill="auto"/>
          </w:tcPr>
          <w:p w14:paraId="5C92011F" w14:textId="77777777" w:rsidR="00C42FD1" w:rsidRPr="001C5232" w:rsidRDefault="00C42FD1" w:rsidP="00DF78DE">
            <w:pPr>
              <w:jc w:val="center"/>
              <w:rPr>
                <w:sz w:val="16"/>
                <w:szCs w:val="16"/>
              </w:rPr>
            </w:pPr>
            <w:r w:rsidRPr="001C5232">
              <w:rPr>
                <w:sz w:val="16"/>
                <w:szCs w:val="16"/>
              </w:rPr>
              <w:t>Projected/</w:t>
            </w:r>
          </w:p>
          <w:p w14:paraId="6841F952" w14:textId="77777777" w:rsidR="00C42FD1" w:rsidRPr="001C5232" w:rsidRDefault="00C42FD1" w:rsidP="00DF78DE">
            <w:pPr>
              <w:jc w:val="center"/>
              <w:rPr>
                <w:sz w:val="16"/>
                <w:szCs w:val="16"/>
              </w:rPr>
            </w:pPr>
            <w:r w:rsidRPr="001C5232">
              <w:rPr>
                <w:sz w:val="16"/>
                <w:szCs w:val="16"/>
              </w:rPr>
              <w:t>pro-forma</w:t>
            </w:r>
          </w:p>
          <w:p w14:paraId="4606B0AE" w14:textId="04C921EC" w:rsidR="00C42FD1" w:rsidRPr="001C5232" w:rsidRDefault="00C42FD1" w:rsidP="00DF78DE">
            <w:pPr>
              <w:jc w:val="center"/>
              <w:rPr>
                <w:sz w:val="16"/>
                <w:szCs w:val="16"/>
              </w:rPr>
            </w:pPr>
            <w:r w:rsidRPr="001C5232">
              <w:rPr>
                <w:sz w:val="16"/>
                <w:szCs w:val="16"/>
              </w:rPr>
              <w:t>20</w:t>
            </w:r>
            <w:r w:rsidR="00D511D9">
              <w:rPr>
                <w:sz w:val="16"/>
                <w:szCs w:val="16"/>
              </w:rPr>
              <w:t>30</w:t>
            </w:r>
          </w:p>
        </w:tc>
        <w:tc>
          <w:tcPr>
            <w:tcW w:w="1350" w:type="dxa"/>
            <w:tcBorders>
              <w:bottom w:val="single" w:sz="4" w:space="0" w:color="auto"/>
            </w:tcBorders>
            <w:shd w:val="clear" w:color="auto" w:fill="auto"/>
          </w:tcPr>
          <w:p w14:paraId="09B4E0A6" w14:textId="77777777" w:rsidR="00C42FD1" w:rsidRPr="001C5232" w:rsidRDefault="00C42FD1" w:rsidP="00DF78DE">
            <w:pPr>
              <w:jc w:val="center"/>
              <w:rPr>
                <w:sz w:val="16"/>
                <w:szCs w:val="16"/>
              </w:rPr>
            </w:pPr>
            <w:r w:rsidRPr="001C5232">
              <w:rPr>
                <w:sz w:val="16"/>
                <w:szCs w:val="16"/>
              </w:rPr>
              <w:t>Projected/</w:t>
            </w:r>
          </w:p>
          <w:p w14:paraId="7B1B072F" w14:textId="77777777" w:rsidR="00C42FD1" w:rsidRPr="001C5232" w:rsidRDefault="00C42FD1" w:rsidP="00DF78DE">
            <w:pPr>
              <w:jc w:val="center"/>
              <w:rPr>
                <w:sz w:val="16"/>
                <w:szCs w:val="16"/>
              </w:rPr>
            </w:pPr>
            <w:r w:rsidRPr="001C5232">
              <w:rPr>
                <w:sz w:val="16"/>
                <w:szCs w:val="16"/>
              </w:rPr>
              <w:t>pro-forma</w:t>
            </w:r>
          </w:p>
          <w:p w14:paraId="56EF8FD5" w14:textId="3887D4C2" w:rsidR="00C42FD1" w:rsidRPr="001C5232" w:rsidRDefault="00C42FD1" w:rsidP="00DF78DE">
            <w:pPr>
              <w:jc w:val="center"/>
              <w:rPr>
                <w:sz w:val="16"/>
                <w:szCs w:val="16"/>
              </w:rPr>
            </w:pPr>
            <w:r w:rsidRPr="001C5232">
              <w:rPr>
                <w:sz w:val="16"/>
                <w:szCs w:val="16"/>
              </w:rPr>
              <w:t>20</w:t>
            </w:r>
            <w:r w:rsidR="00D511D9">
              <w:rPr>
                <w:sz w:val="16"/>
                <w:szCs w:val="16"/>
              </w:rPr>
              <w:t>31</w:t>
            </w:r>
          </w:p>
        </w:tc>
        <w:tc>
          <w:tcPr>
            <w:tcW w:w="1260" w:type="dxa"/>
            <w:tcBorders>
              <w:bottom w:val="single" w:sz="4" w:space="0" w:color="auto"/>
            </w:tcBorders>
            <w:shd w:val="clear" w:color="auto" w:fill="auto"/>
          </w:tcPr>
          <w:p w14:paraId="3F6DBEAA" w14:textId="77777777" w:rsidR="00C42FD1" w:rsidRPr="001C5232" w:rsidRDefault="00C42FD1" w:rsidP="00DF78DE">
            <w:pPr>
              <w:jc w:val="center"/>
              <w:rPr>
                <w:sz w:val="16"/>
                <w:szCs w:val="16"/>
              </w:rPr>
            </w:pPr>
            <w:r w:rsidRPr="001C5232">
              <w:rPr>
                <w:sz w:val="16"/>
                <w:szCs w:val="16"/>
              </w:rPr>
              <w:t>Projected/</w:t>
            </w:r>
          </w:p>
          <w:p w14:paraId="703842E4" w14:textId="77777777" w:rsidR="00C42FD1" w:rsidRPr="001C5232" w:rsidRDefault="00C42FD1" w:rsidP="00DF78DE">
            <w:pPr>
              <w:jc w:val="center"/>
              <w:rPr>
                <w:sz w:val="16"/>
                <w:szCs w:val="16"/>
              </w:rPr>
            </w:pPr>
            <w:r w:rsidRPr="001C5232">
              <w:rPr>
                <w:sz w:val="16"/>
                <w:szCs w:val="16"/>
              </w:rPr>
              <w:t>pro-forma</w:t>
            </w:r>
          </w:p>
          <w:p w14:paraId="396B1B71" w14:textId="4FC49A6F" w:rsidR="00C42FD1" w:rsidRPr="001C5232" w:rsidRDefault="00C42FD1" w:rsidP="00DF78DE">
            <w:pPr>
              <w:jc w:val="center"/>
              <w:rPr>
                <w:sz w:val="16"/>
                <w:szCs w:val="16"/>
              </w:rPr>
            </w:pPr>
            <w:r w:rsidRPr="001C5232">
              <w:rPr>
                <w:sz w:val="16"/>
                <w:szCs w:val="16"/>
              </w:rPr>
              <w:t>20</w:t>
            </w:r>
            <w:r w:rsidR="00D511D9">
              <w:rPr>
                <w:sz w:val="16"/>
                <w:szCs w:val="16"/>
              </w:rPr>
              <w:t>32</w:t>
            </w:r>
          </w:p>
        </w:tc>
        <w:tc>
          <w:tcPr>
            <w:tcW w:w="1260" w:type="dxa"/>
            <w:tcBorders>
              <w:bottom w:val="single" w:sz="4" w:space="0" w:color="auto"/>
            </w:tcBorders>
          </w:tcPr>
          <w:p w14:paraId="5D088635" w14:textId="77777777" w:rsidR="00C42FD1" w:rsidRPr="00D1489D" w:rsidRDefault="00C42FD1" w:rsidP="00DF78DE">
            <w:pPr>
              <w:jc w:val="center"/>
              <w:rPr>
                <w:sz w:val="16"/>
                <w:szCs w:val="16"/>
              </w:rPr>
            </w:pPr>
            <w:r w:rsidRPr="00D1489D">
              <w:rPr>
                <w:sz w:val="16"/>
                <w:szCs w:val="16"/>
              </w:rPr>
              <w:t>Projected/</w:t>
            </w:r>
          </w:p>
          <w:p w14:paraId="2B117606" w14:textId="77777777" w:rsidR="00C42FD1" w:rsidRPr="00D1489D" w:rsidRDefault="00C42FD1" w:rsidP="00DF78DE">
            <w:pPr>
              <w:jc w:val="center"/>
              <w:rPr>
                <w:sz w:val="16"/>
                <w:szCs w:val="16"/>
              </w:rPr>
            </w:pPr>
            <w:r w:rsidRPr="00D1489D">
              <w:rPr>
                <w:sz w:val="16"/>
                <w:szCs w:val="16"/>
              </w:rPr>
              <w:t>pro-forma</w:t>
            </w:r>
          </w:p>
          <w:p w14:paraId="57E984B1" w14:textId="77DB161F" w:rsidR="00C42FD1" w:rsidRPr="00D1489D" w:rsidRDefault="00C42FD1" w:rsidP="00DF78DE">
            <w:pPr>
              <w:jc w:val="center"/>
              <w:rPr>
                <w:sz w:val="16"/>
                <w:szCs w:val="16"/>
              </w:rPr>
            </w:pPr>
            <w:r>
              <w:rPr>
                <w:sz w:val="16"/>
                <w:szCs w:val="16"/>
              </w:rPr>
              <w:t>20</w:t>
            </w:r>
            <w:r w:rsidR="00D511D9">
              <w:rPr>
                <w:sz w:val="16"/>
                <w:szCs w:val="16"/>
              </w:rPr>
              <w:t>33</w:t>
            </w:r>
          </w:p>
        </w:tc>
      </w:tr>
      <w:tr w:rsidR="00C42FD1" w:rsidRPr="005D25CC" w14:paraId="3560F5E7" w14:textId="77777777" w:rsidTr="006E143E">
        <w:trPr>
          <w:cantSplit/>
          <w:jc w:val="center"/>
        </w:trPr>
        <w:tc>
          <w:tcPr>
            <w:tcW w:w="2430" w:type="dxa"/>
            <w:shd w:val="clear" w:color="auto" w:fill="auto"/>
          </w:tcPr>
          <w:p w14:paraId="3BAE80C2" w14:textId="77777777" w:rsidR="00C42FD1" w:rsidRPr="001C5232" w:rsidRDefault="00C42FD1" w:rsidP="00DF78DE">
            <w:pPr>
              <w:ind w:firstLine="157"/>
              <w:jc w:val="left"/>
              <w:rPr>
                <w:sz w:val="16"/>
                <w:szCs w:val="16"/>
              </w:rPr>
            </w:pPr>
            <w:r w:rsidRPr="001C5232">
              <w:rPr>
                <w:sz w:val="16"/>
                <w:szCs w:val="16"/>
              </w:rPr>
              <w:t xml:space="preserve">Total revenue, net </w:t>
            </w:r>
          </w:p>
        </w:tc>
        <w:tc>
          <w:tcPr>
            <w:tcW w:w="1260" w:type="dxa"/>
            <w:shd w:val="clear" w:color="auto" w:fill="auto"/>
          </w:tcPr>
          <w:p w14:paraId="308E552A" w14:textId="04A394B1" w:rsidR="00C42FD1" w:rsidRPr="001C5232" w:rsidRDefault="00806C94" w:rsidP="00DF78DE">
            <w:pPr>
              <w:tabs>
                <w:tab w:val="decimal" w:pos="734"/>
              </w:tabs>
              <w:jc w:val="right"/>
              <w:rPr>
                <w:sz w:val="16"/>
                <w:szCs w:val="16"/>
              </w:rPr>
            </w:pPr>
            <w:r>
              <w:rPr>
                <w:sz w:val="16"/>
                <w:szCs w:val="16"/>
              </w:rPr>
              <w:t>$   53,120,184</w:t>
            </w:r>
          </w:p>
        </w:tc>
        <w:tc>
          <w:tcPr>
            <w:tcW w:w="1260" w:type="dxa"/>
            <w:shd w:val="clear" w:color="auto" w:fill="auto"/>
          </w:tcPr>
          <w:p w14:paraId="5F65F90F" w14:textId="22101930" w:rsidR="00C42FD1" w:rsidRPr="001C5232" w:rsidRDefault="00806C94" w:rsidP="00DF78DE">
            <w:pPr>
              <w:tabs>
                <w:tab w:val="decimal" w:pos="854"/>
              </w:tabs>
              <w:jc w:val="right"/>
              <w:rPr>
                <w:sz w:val="16"/>
                <w:szCs w:val="16"/>
              </w:rPr>
            </w:pPr>
            <w:r>
              <w:rPr>
                <w:sz w:val="16"/>
                <w:szCs w:val="16"/>
              </w:rPr>
              <w:t>$   56,110,698</w:t>
            </w:r>
          </w:p>
        </w:tc>
        <w:tc>
          <w:tcPr>
            <w:tcW w:w="1350" w:type="dxa"/>
            <w:shd w:val="clear" w:color="auto" w:fill="auto"/>
          </w:tcPr>
          <w:p w14:paraId="66109541" w14:textId="5CC72CF4" w:rsidR="00C42FD1" w:rsidRPr="001C5232" w:rsidRDefault="00806C94" w:rsidP="00DF78DE">
            <w:pPr>
              <w:tabs>
                <w:tab w:val="decimal" w:pos="731"/>
              </w:tabs>
              <w:jc w:val="right"/>
              <w:rPr>
                <w:sz w:val="16"/>
                <w:szCs w:val="16"/>
              </w:rPr>
            </w:pPr>
            <w:r>
              <w:rPr>
                <w:sz w:val="16"/>
                <w:szCs w:val="16"/>
              </w:rPr>
              <w:t>$   59,198,568</w:t>
            </w:r>
          </w:p>
        </w:tc>
        <w:tc>
          <w:tcPr>
            <w:tcW w:w="1260" w:type="dxa"/>
            <w:shd w:val="clear" w:color="auto" w:fill="auto"/>
          </w:tcPr>
          <w:p w14:paraId="253AD288" w14:textId="386DCBCE" w:rsidR="00C42FD1" w:rsidRPr="00744C6F" w:rsidRDefault="00806C94" w:rsidP="00DF78DE">
            <w:pPr>
              <w:tabs>
                <w:tab w:val="decimal" w:pos="729"/>
              </w:tabs>
              <w:jc w:val="right"/>
              <w:rPr>
                <w:sz w:val="16"/>
                <w:szCs w:val="16"/>
              </w:rPr>
            </w:pPr>
            <w:r>
              <w:rPr>
                <w:sz w:val="16"/>
                <w:szCs w:val="16"/>
              </w:rPr>
              <w:t>$   62,493,888</w:t>
            </w:r>
          </w:p>
        </w:tc>
        <w:tc>
          <w:tcPr>
            <w:tcW w:w="1260" w:type="dxa"/>
          </w:tcPr>
          <w:p w14:paraId="5CAB5ECE" w14:textId="3EF57F50" w:rsidR="00C42FD1" w:rsidRPr="00744C6F" w:rsidRDefault="00806C94" w:rsidP="00DF78DE">
            <w:pPr>
              <w:tabs>
                <w:tab w:val="decimal" w:pos="688"/>
              </w:tabs>
              <w:jc w:val="right"/>
              <w:rPr>
                <w:sz w:val="16"/>
                <w:szCs w:val="16"/>
              </w:rPr>
            </w:pPr>
            <w:r>
              <w:rPr>
                <w:sz w:val="16"/>
                <w:szCs w:val="16"/>
              </w:rPr>
              <w:t>$    66,005,388</w:t>
            </w:r>
          </w:p>
        </w:tc>
      </w:tr>
      <w:tr w:rsidR="00C42FD1" w:rsidRPr="005D25CC" w14:paraId="10153AC3" w14:textId="77777777" w:rsidTr="006E143E">
        <w:trPr>
          <w:cantSplit/>
          <w:jc w:val="center"/>
        </w:trPr>
        <w:tc>
          <w:tcPr>
            <w:tcW w:w="2430" w:type="dxa"/>
            <w:shd w:val="clear" w:color="auto" w:fill="auto"/>
          </w:tcPr>
          <w:p w14:paraId="63C67C6D" w14:textId="77777777" w:rsidR="00C42FD1" w:rsidRPr="001C5232" w:rsidRDefault="00C42FD1" w:rsidP="00DF78DE">
            <w:pPr>
              <w:rPr>
                <w:sz w:val="16"/>
                <w:szCs w:val="16"/>
              </w:rPr>
            </w:pPr>
            <w:r w:rsidRPr="001C5232">
              <w:rPr>
                <w:sz w:val="16"/>
                <w:szCs w:val="16"/>
              </w:rPr>
              <w:t xml:space="preserve">    Total expenses</w:t>
            </w:r>
          </w:p>
        </w:tc>
        <w:tc>
          <w:tcPr>
            <w:tcW w:w="1260" w:type="dxa"/>
            <w:tcBorders>
              <w:bottom w:val="single" w:sz="4" w:space="0" w:color="auto"/>
            </w:tcBorders>
            <w:shd w:val="clear" w:color="auto" w:fill="auto"/>
          </w:tcPr>
          <w:p w14:paraId="50A055D0" w14:textId="4E369F3C" w:rsidR="00C42FD1" w:rsidRPr="001C5232" w:rsidRDefault="00806C94" w:rsidP="00DF78DE">
            <w:pPr>
              <w:tabs>
                <w:tab w:val="decimal" w:pos="734"/>
              </w:tabs>
              <w:jc w:val="right"/>
              <w:rPr>
                <w:sz w:val="16"/>
                <w:szCs w:val="16"/>
              </w:rPr>
            </w:pPr>
            <w:r>
              <w:rPr>
                <w:sz w:val="16"/>
                <w:szCs w:val="16"/>
              </w:rPr>
              <w:t>24,451,485</w:t>
            </w:r>
          </w:p>
        </w:tc>
        <w:tc>
          <w:tcPr>
            <w:tcW w:w="1260" w:type="dxa"/>
            <w:tcBorders>
              <w:bottom w:val="single" w:sz="4" w:space="0" w:color="auto"/>
            </w:tcBorders>
            <w:shd w:val="clear" w:color="auto" w:fill="auto"/>
          </w:tcPr>
          <w:p w14:paraId="3208DBD6" w14:textId="1F152F6C" w:rsidR="00C42FD1" w:rsidRPr="001C5232" w:rsidRDefault="00806C94" w:rsidP="00DF78DE">
            <w:pPr>
              <w:tabs>
                <w:tab w:val="decimal" w:pos="854"/>
              </w:tabs>
              <w:jc w:val="right"/>
              <w:rPr>
                <w:sz w:val="16"/>
                <w:szCs w:val="16"/>
              </w:rPr>
            </w:pPr>
            <w:r>
              <w:rPr>
                <w:sz w:val="16"/>
                <w:szCs w:val="16"/>
              </w:rPr>
              <w:t>25,768,389</w:t>
            </w:r>
          </w:p>
        </w:tc>
        <w:tc>
          <w:tcPr>
            <w:tcW w:w="1350" w:type="dxa"/>
            <w:tcBorders>
              <w:bottom w:val="single" w:sz="4" w:space="0" w:color="auto"/>
            </w:tcBorders>
            <w:shd w:val="clear" w:color="auto" w:fill="auto"/>
          </w:tcPr>
          <w:p w14:paraId="18E68154" w14:textId="3D341929" w:rsidR="00C42FD1" w:rsidRPr="001C5232" w:rsidRDefault="00806C94" w:rsidP="00DF78DE">
            <w:pPr>
              <w:tabs>
                <w:tab w:val="decimal" w:pos="731"/>
              </w:tabs>
              <w:jc w:val="right"/>
              <w:rPr>
                <w:sz w:val="16"/>
                <w:szCs w:val="16"/>
              </w:rPr>
            </w:pPr>
            <w:r>
              <w:rPr>
                <w:sz w:val="16"/>
                <w:szCs w:val="16"/>
              </w:rPr>
              <w:t>26,747,521</w:t>
            </w:r>
          </w:p>
        </w:tc>
        <w:tc>
          <w:tcPr>
            <w:tcW w:w="1260" w:type="dxa"/>
            <w:tcBorders>
              <w:bottom w:val="single" w:sz="4" w:space="0" w:color="auto"/>
            </w:tcBorders>
            <w:shd w:val="clear" w:color="auto" w:fill="auto"/>
          </w:tcPr>
          <w:p w14:paraId="5DFC2C29" w14:textId="0F14E2EF" w:rsidR="00C42FD1" w:rsidRPr="00744C6F" w:rsidRDefault="00806C94" w:rsidP="00DF78DE">
            <w:pPr>
              <w:tabs>
                <w:tab w:val="decimal" w:pos="729"/>
              </w:tabs>
              <w:jc w:val="right"/>
              <w:rPr>
                <w:sz w:val="16"/>
                <w:szCs w:val="16"/>
              </w:rPr>
            </w:pPr>
            <w:r>
              <w:rPr>
                <w:sz w:val="16"/>
                <w:szCs w:val="16"/>
              </w:rPr>
              <w:t>28,231,280</w:t>
            </w:r>
          </w:p>
        </w:tc>
        <w:tc>
          <w:tcPr>
            <w:tcW w:w="1260" w:type="dxa"/>
            <w:tcBorders>
              <w:bottom w:val="single" w:sz="4" w:space="0" w:color="auto"/>
            </w:tcBorders>
          </w:tcPr>
          <w:p w14:paraId="2E370706" w14:textId="79DE7710" w:rsidR="00C42FD1" w:rsidRPr="00744C6F" w:rsidRDefault="00806C94" w:rsidP="00DF78DE">
            <w:pPr>
              <w:tabs>
                <w:tab w:val="decimal" w:pos="688"/>
              </w:tabs>
              <w:jc w:val="right"/>
              <w:rPr>
                <w:sz w:val="16"/>
                <w:szCs w:val="16"/>
              </w:rPr>
            </w:pPr>
            <w:r>
              <w:rPr>
                <w:sz w:val="16"/>
                <w:szCs w:val="16"/>
              </w:rPr>
              <w:t>29,806,467</w:t>
            </w:r>
          </w:p>
        </w:tc>
      </w:tr>
      <w:tr w:rsidR="00C42FD1" w:rsidRPr="005D25CC" w14:paraId="6D0C4B80" w14:textId="77777777" w:rsidTr="006E143E">
        <w:trPr>
          <w:cantSplit/>
          <w:jc w:val="center"/>
        </w:trPr>
        <w:tc>
          <w:tcPr>
            <w:tcW w:w="2430" w:type="dxa"/>
            <w:shd w:val="clear" w:color="auto" w:fill="auto"/>
          </w:tcPr>
          <w:p w14:paraId="197C0C8E" w14:textId="489A11E0" w:rsidR="00C42FD1" w:rsidRPr="001C5232" w:rsidRDefault="00C42FD1" w:rsidP="00DF78DE">
            <w:pPr>
              <w:rPr>
                <w:sz w:val="16"/>
                <w:szCs w:val="16"/>
              </w:rPr>
            </w:pPr>
            <w:r w:rsidRPr="001C5232">
              <w:rPr>
                <w:sz w:val="16"/>
                <w:szCs w:val="16"/>
              </w:rPr>
              <w:t xml:space="preserve">    Net income </w:t>
            </w:r>
          </w:p>
        </w:tc>
        <w:tc>
          <w:tcPr>
            <w:tcW w:w="1260" w:type="dxa"/>
            <w:tcBorders>
              <w:top w:val="single" w:sz="4" w:space="0" w:color="auto"/>
              <w:bottom w:val="double" w:sz="4" w:space="0" w:color="auto"/>
            </w:tcBorders>
            <w:shd w:val="clear" w:color="auto" w:fill="auto"/>
          </w:tcPr>
          <w:p w14:paraId="46FA6287" w14:textId="69934BD2" w:rsidR="00C42FD1" w:rsidRPr="001C5232" w:rsidRDefault="00806C94" w:rsidP="00DF78DE">
            <w:pPr>
              <w:tabs>
                <w:tab w:val="decimal" w:pos="734"/>
              </w:tabs>
              <w:jc w:val="right"/>
              <w:rPr>
                <w:sz w:val="16"/>
                <w:szCs w:val="16"/>
              </w:rPr>
            </w:pPr>
            <w:r>
              <w:rPr>
                <w:sz w:val="16"/>
                <w:szCs w:val="16"/>
              </w:rPr>
              <w:t>$   28,668,699</w:t>
            </w:r>
          </w:p>
        </w:tc>
        <w:tc>
          <w:tcPr>
            <w:tcW w:w="1260" w:type="dxa"/>
            <w:tcBorders>
              <w:top w:val="single" w:sz="4" w:space="0" w:color="auto"/>
              <w:bottom w:val="double" w:sz="4" w:space="0" w:color="auto"/>
            </w:tcBorders>
            <w:shd w:val="clear" w:color="auto" w:fill="auto"/>
          </w:tcPr>
          <w:p w14:paraId="0EA29EB3" w14:textId="1CB2222A" w:rsidR="00C42FD1" w:rsidRPr="001C5232" w:rsidRDefault="00806C94" w:rsidP="00DF78DE">
            <w:pPr>
              <w:tabs>
                <w:tab w:val="decimal" w:pos="854"/>
              </w:tabs>
              <w:jc w:val="right"/>
              <w:rPr>
                <w:sz w:val="16"/>
                <w:szCs w:val="16"/>
              </w:rPr>
            </w:pPr>
            <w:r>
              <w:rPr>
                <w:sz w:val="16"/>
                <w:szCs w:val="16"/>
              </w:rPr>
              <w:t>$   30,342,309</w:t>
            </w:r>
          </w:p>
        </w:tc>
        <w:tc>
          <w:tcPr>
            <w:tcW w:w="1350" w:type="dxa"/>
            <w:tcBorders>
              <w:top w:val="single" w:sz="4" w:space="0" w:color="auto"/>
              <w:bottom w:val="double" w:sz="4" w:space="0" w:color="auto"/>
            </w:tcBorders>
            <w:shd w:val="clear" w:color="auto" w:fill="auto"/>
          </w:tcPr>
          <w:p w14:paraId="0FAF01B6" w14:textId="0A8447AB" w:rsidR="00C42FD1" w:rsidRPr="001C5232" w:rsidRDefault="00806C94" w:rsidP="00DF78DE">
            <w:pPr>
              <w:tabs>
                <w:tab w:val="decimal" w:pos="731"/>
              </w:tabs>
              <w:jc w:val="right"/>
              <w:rPr>
                <w:sz w:val="16"/>
                <w:szCs w:val="16"/>
              </w:rPr>
            </w:pPr>
            <w:r>
              <w:rPr>
                <w:sz w:val="16"/>
                <w:szCs w:val="16"/>
              </w:rPr>
              <w:t>$   32,451,047</w:t>
            </w:r>
          </w:p>
        </w:tc>
        <w:tc>
          <w:tcPr>
            <w:tcW w:w="1260" w:type="dxa"/>
            <w:tcBorders>
              <w:top w:val="single" w:sz="4" w:space="0" w:color="auto"/>
              <w:bottom w:val="double" w:sz="4" w:space="0" w:color="auto"/>
            </w:tcBorders>
            <w:shd w:val="clear" w:color="auto" w:fill="auto"/>
          </w:tcPr>
          <w:p w14:paraId="47E15DF0" w14:textId="618C52C9" w:rsidR="00C42FD1" w:rsidRPr="00744C6F" w:rsidRDefault="00AF0902" w:rsidP="00DF78DE">
            <w:pPr>
              <w:tabs>
                <w:tab w:val="decimal" w:pos="729"/>
              </w:tabs>
              <w:jc w:val="right"/>
              <w:rPr>
                <w:sz w:val="16"/>
                <w:szCs w:val="16"/>
              </w:rPr>
            </w:pPr>
            <w:r>
              <w:rPr>
                <w:sz w:val="16"/>
                <w:szCs w:val="16"/>
              </w:rPr>
              <w:t>$   34,262,608</w:t>
            </w:r>
          </w:p>
        </w:tc>
        <w:tc>
          <w:tcPr>
            <w:tcW w:w="1260" w:type="dxa"/>
            <w:tcBorders>
              <w:top w:val="single" w:sz="4" w:space="0" w:color="auto"/>
              <w:bottom w:val="double" w:sz="4" w:space="0" w:color="auto"/>
            </w:tcBorders>
          </w:tcPr>
          <w:p w14:paraId="2BDD8A38" w14:textId="1BC70F9D" w:rsidR="00C42FD1" w:rsidRPr="00744C6F" w:rsidRDefault="00AF0902" w:rsidP="00DF78DE">
            <w:pPr>
              <w:tabs>
                <w:tab w:val="decimal" w:pos="688"/>
              </w:tabs>
              <w:jc w:val="right"/>
              <w:rPr>
                <w:sz w:val="16"/>
                <w:szCs w:val="16"/>
              </w:rPr>
            </w:pPr>
            <w:r>
              <w:rPr>
                <w:sz w:val="16"/>
                <w:szCs w:val="16"/>
              </w:rPr>
              <w:t>$   36,198,921</w:t>
            </w:r>
          </w:p>
        </w:tc>
      </w:tr>
      <w:tr w:rsidR="000F0C17" w:rsidRPr="005D25CC" w14:paraId="5FDD1A6B" w14:textId="77777777" w:rsidTr="006E143E">
        <w:trPr>
          <w:cantSplit/>
          <w:jc w:val="center"/>
        </w:trPr>
        <w:tc>
          <w:tcPr>
            <w:tcW w:w="2430" w:type="dxa"/>
            <w:shd w:val="clear" w:color="auto" w:fill="auto"/>
          </w:tcPr>
          <w:p w14:paraId="38830296" w14:textId="1E403C02" w:rsidR="000F0C17" w:rsidRPr="001C5232" w:rsidRDefault="000F0C17" w:rsidP="00DF78DE">
            <w:pPr>
              <w:rPr>
                <w:sz w:val="16"/>
                <w:szCs w:val="16"/>
              </w:rPr>
            </w:pPr>
            <w:r>
              <w:rPr>
                <w:sz w:val="16"/>
                <w:szCs w:val="16"/>
              </w:rPr>
              <w:t xml:space="preserve">    Net income per case</w:t>
            </w:r>
          </w:p>
        </w:tc>
        <w:tc>
          <w:tcPr>
            <w:tcW w:w="1260" w:type="dxa"/>
            <w:tcBorders>
              <w:top w:val="double" w:sz="4" w:space="0" w:color="auto"/>
            </w:tcBorders>
            <w:shd w:val="clear" w:color="auto" w:fill="auto"/>
          </w:tcPr>
          <w:p w14:paraId="15070425" w14:textId="028059E2" w:rsidR="000F0C17" w:rsidRDefault="000F0C17" w:rsidP="00DF78DE">
            <w:pPr>
              <w:tabs>
                <w:tab w:val="decimal" w:pos="734"/>
              </w:tabs>
              <w:jc w:val="right"/>
              <w:rPr>
                <w:sz w:val="16"/>
                <w:szCs w:val="16"/>
              </w:rPr>
            </w:pPr>
            <w:r>
              <w:rPr>
                <w:sz w:val="16"/>
                <w:szCs w:val="16"/>
              </w:rPr>
              <w:t>$               576</w:t>
            </w:r>
          </w:p>
        </w:tc>
        <w:tc>
          <w:tcPr>
            <w:tcW w:w="1260" w:type="dxa"/>
            <w:tcBorders>
              <w:top w:val="double" w:sz="4" w:space="0" w:color="auto"/>
            </w:tcBorders>
            <w:shd w:val="clear" w:color="auto" w:fill="auto"/>
          </w:tcPr>
          <w:p w14:paraId="4936B624" w14:textId="5F2DA86A" w:rsidR="000F0C17" w:rsidRDefault="000F0C17" w:rsidP="00DF78DE">
            <w:pPr>
              <w:tabs>
                <w:tab w:val="decimal" w:pos="854"/>
              </w:tabs>
              <w:jc w:val="right"/>
              <w:rPr>
                <w:sz w:val="16"/>
                <w:szCs w:val="16"/>
              </w:rPr>
            </w:pPr>
            <w:r>
              <w:rPr>
                <w:sz w:val="16"/>
                <w:szCs w:val="16"/>
              </w:rPr>
              <w:t>$               598</w:t>
            </w:r>
          </w:p>
        </w:tc>
        <w:tc>
          <w:tcPr>
            <w:tcW w:w="1350" w:type="dxa"/>
            <w:tcBorders>
              <w:top w:val="double" w:sz="4" w:space="0" w:color="auto"/>
            </w:tcBorders>
            <w:shd w:val="clear" w:color="auto" w:fill="auto"/>
          </w:tcPr>
          <w:p w14:paraId="52F64D7B" w14:textId="2A1776CC" w:rsidR="000F0C17" w:rsidRDefault="000F0C17" w:rsidP="00DF78DE">
            <w:pPr>
              <w:tabs>
                <w:tab w:val="decimal" w:pos="731"/>
              </w:tabs>
              <w:jc w:val="right"/>
              <w:rPr>
                <w:sz w:val="16"/>
                <w:szCs w:val="16"/>
              </w:rPr>
            </w:pPr>
            <w:r>
              <w:rPr>
                <w:sz w:val="16"/>
                <w:szCs w:val="16"/>
              </w:rPr>
              <w:t>$               627</w:t>
            </w:r>
          </w:p>
        </w:tc>
        <w:tc>
          <w:tcPr>
            <w:tcW w:w="1260" w:type="dxa"/>
            <w:tcBorders>
              <w:top w:val="double" w:sz="4" w:space="0" w:color="auto"/>
            </w:tcBorders>
            <w:shd w:val="clear" w:color="auto" w:fill="auto"/>
          </w:tcPr>
          <w:p w14:paraId="4E074FAF" w14:textId="11CA83B1" w:rsidR="000F0C17" w:rsidRDefault="000F0C17" w:rsidP="00DF78DE">
            <w:pPr>
              <w:tabs>
                <w:tab w:val="decimal" w:pos="729"/>
              </w:tabs>
              <w:jc w:val="right"/>
              <w:rPr>
                <w:sz w:val="16"/>
                <w:szCs w:val="16"/>
              </w:rPr>
            </w:pPr>
            <w:r>
              <w:rPr>
                <w:sz w:val="16"/>
                <w:szCs w:val="16"/>
              </w:rPr>
              <w:t>$               649</w:t>
            </w:r>
          </w:p>
        </w:tc>
        <w:tc>
          <w:tcPr>
            <w:tcW w:w="1260" w:type="dxa"/>
            <w:tcBorders>
              <w:top w:val="double" w:sz="4" w:space="0" w:color="auto"/>
            </w:tcBorders>
          </w:tcPr>
          <w:p w14:paraId="0988CAEA" w14:textId="7D771A1A" w:rsidR="000F0C17" w:rsidRDefault="000F0C17" w:rsidP="00DF78DE">
            <w:pPr>
              <w:tabs>
                <w:tab w:val="decimal" w:pos="688"/>
              </w:tabs>
              <w:jc w:val="right"/>
              <w:rPr>
                <w:sz w:val="16"/>
                <w:szCs w:val="16"/>
              </w:rPr>
            </w:pPr>
            <w:r>
              <w:rPr>
                <w:sz w:val="16"/>
                <w:szCs w:val="16"/>
              </w:rPr>
              <w:t>$               672</w:t>
            </w:r>
          </w:p>
        </w:tc>
      </w:tr>
    </w:tbl>
    <w:p w14:paraId="48AC64F9" w14:textId="7B604376" w:rsidR="00C42FD1" w:rsidRDefault="00C42FD1" w:rsidP="00D95092">
      <w:pPr>
        <w:widowControl w:val="0"/>
        <w:tabs>
          <w:tab w:val="left" w:pos="360"/>
        </w:tabs>
        <w:spacing w:after="0" w:line="240" w:lineRule="auto"/>
        <w:ind w:left="360"/>
        <w:jc w:val="both"/>
        <w:rPr>
          <w:rFonts w:ascii="Times New Roman" w:hAnsi="Times New Roman" w:cs="Times New Roman"/>
          <w:b/>
        </w:rPr>
      </w:pPr>
    </w:p>
    <w:p w14:paraId="44A5A59C" w14:textId="77777777" w:rsidR="00EC0212" w:rsidRDefault="00EC0212" w:rsidP="003933BB">
      <w:pPr>
        <w:widowControl w:val="0"/>
        <w:tabs>
          <w:tab w:val="left" w:pos="360"/>
        </w:tabs>
        <w:spacing w:after="0" w:line="240" w:lineRule="auto"/>
        <w:jc w:val="both"/>
        <w:rPr>
          <w:rFonts w:ascii="Times New Roman" w:hAnsi="Times New Roman" w:cs="Times New Roman"/>
          <w:b/>
        </w:rPr>
      </w:pPr>
    </w:p>
    <w:p w14:paraId="3260BCD9" w14:textId="249D612C" w:rsidR="003933BB" w:rsidRDefault="003933BB" w:rsidP="003933BB">
      <w:pPr>
        <w:widowControl w:val="0"/>
        <w:tabs>
          <w:tab w:val="left" w:pos="360"/>
        </w:tabs>
        <w:spacing w:after="0" w:line="240" w:lineRule="auto"/>
        <w:jc w:val="both"/>
        <w:rPr>
          <w:rFonts w:ascii="Times New Roman" w:hAnsi="Times New Roman" w:cs="Times New Roman"/>
          <w:b/>
        </w:rPr>
      </w:pPr>
      <w:r w:rsidRPr="00D95092">
        <w:rPr>
          <w:rFonts w:ascii="Times New Roman" w:hAnsi="Times New Roman" w:cs="Times New Roman"/>
          <w:b/>
        </w:rPr>
        <w:tab/>
      </w:r>
    </w:p>
    <w:p w14:paraId="711BA0C1" w14:textId="77777777" w:rsidR="003933BB" w:rsidRDefault="003933BB" w:rsidP="003933BB">
      <w:pPr>
        <w:widowControl w:val="0"/>
        <w:tabs>
          <w:tab w:val="left" w:pos="360"/>
        </w:tabs>
        <w:spacing w:after="0" w:line="240" w:lineRule="auto"/>
        <w:jc w:val="both"/>
        <w:rPr>
          <w:rFonts w:ascii="Times New Roman" w:hAnsi="Times New Roman" w:cs="Times New Roman"/>
          <w:b/>
        </w:rPr>
      </w:pPr>
    </w:p>
    <w:p w14:paraId="759A308A" w14:textId="1966DFB3" w:rsidR="003933BB" w:rsidRPr="00786DDC" w:rsidRDefault="003933BB" w:rsidP="003933BB">
      <w:pPr>
        <w:widowControl w:val="0"/>
        <w:tabs>
          <w:tab w:val="left" w:pos="360"/>
        </w:tabs>
        <w:spacing w:after="0" w:line="240" w:lineRule="auto"/>
        <w:jc w:val="both"/>
        <w:rPr>
          <w:rFonts w:ascii="Times New Roman" w:hAnsi="Times New Roman" w:cs="Times New Roman"/>
          <w:b/>
          <w:u w:val="single"/>
        </w:rPr>
      </w:pPr>
      <w:r w:rsidRPr="003933BB">
        <w:rPr>
          <w:rFonts w:ascii="Times New Roman" w:hAnsi="Times New Roman" w:cs="Times New Roman"/>
          <w:b/>
        </w:rPr>
        <w:lastRenderedPageBreak/>
        <w:tab/>
      </w:r>
      <w:r w:rsidRPr="00786DDC">
        <w:rPr>
          <w:rFonts w:ascii="Times New Roman" w:hAnsi="Times New Roman" w:cs="Times New Roman"/>
          <w:b/>
          <w:u w:val="single"/>
        </w:rPr>
        <w:t>Cash Flows</w:t>
      </w:r>
    </w:p>
    <w:p w14:paraId="37450E74" w14:textId="71A73A46" w:rsidR="003933BB" w:rsidRPr="00001603" w:rsidRDefault="003933BB" w:rsidP="003933BB">
      <w:pPr>
        <w:widowControl w:val="0"/>
        <w:tabs>
          <w:tab w:val="left" w:pos="360"/>
        </w:tabs>
        <w:spacing w:after="0" w:line="240" w:lineRule="auto"/>
        <w:ind w:left="360"/>
        <w:jc w:val="both"/>
        <w:rPr>
          <w:rFonts w:ascii="Times New Roman" w:hAnsi="Times New Roman" w:cs="Times New Roman"/>
          <w:bCs/>
          <w:color w:val="FF0000"/>
        </w:rPr>
      </w:pPr>
      <w:r w:rsidRPr="00786DDC">
        <w:rPr>
          <w:rFonts w:ascii="Times New Roman" w:hAnsi="Times New Roman" w:cs="Times New Roman"/>
          <w:bCs/>
        </w:rPr>
        <w:t xml:space="preserve">The table below provides a summary of cash flow by year (fiscal year September) </w:t>
      </w:r>
      <w:r w:rsidRPr="00786DDC">
        <w:rPr>
          <w:rFonts w:ascii="Times New Roman" w:hAnsi="Times New Roman" w:cs="Times New Roman"/>
        </w:rPr>
        <w:t xml:space="preserve">for </w:t>
      </w:r>
      <w:r w:rsidR="00AF70E5" w:rsidRPr="00AF0902">
        <w:rPr>
          <w:rFonts w:ascii="Times New Roman" w:hAnsi="Times New Roman" w:cs="Times New Roman"/>
        </w:rPr>
        <w:t xml:space="preserve">the </w:t>
      </w:r>
      <w:r w:rsidR="00AF70E5">
        <w:rPr>
          <w:rFonts w:ascii="Times New Roman" w:hAnsi="Times New Roman" w:cs="Times New Roman"/>
        </w:rPr>
        <w:t>renovation and expansion of the ED</w:t>
      </w:r>
      <w:r w:rsidRPr="00786DDC">
        <w:rPr>
          <w:rFonts w:ascii="Times New Roman" w:hAnsi="Times New Roman" w:cs="Times New Roman"/>
          <w:bCs/>
        </w:rPr>
        <w:t>:</w:t>
      </w:r>
      <w:r w:rsidRPr="00001603">
        <w:rPr>
          <w:rFonts w:ascii="Times New Roman" w:hAnsi="Times New Roman" w:cs="Times New Roman"/>
          <w:bCs/>
          <w:color w:val="FF0000"/>
        </w:rPr>
        <w:t xml:space="preserve"> </w:t>
      </w:r>
    </w:p>
    <w:p w14:paraId="6F483667" w14:textId="77777777" w:rsidR="003933BB" w:rsidRPr="005D25CC" w:rsidRDefault="003933BB" w:rsidP="003933BB">
      <w:pPr>
        <w:widowControl w:val="0"/>
        <w:tabs>
          <w:tab w:val="left" w:pos="360"/>
        </w:tabs>
        <w:spacing w:after="0" w:line="240" w:lineRule="auto"/>
        <w:jc w:val="both"/>
        <w:rPr>
          <w:rFonts w:ascii="Times New Roman" w:hAnsi="Times New Roman" w:cs="Times New Roman"/>
          <w:bCs/>
          <w:highlight w:val="yellow"/>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350"/>
        <w:gridCol w:w="1260"/>
        <w:gridCol w:w="1170"/>
      </w:tblGrid>
      <w:tr w:rsidR="003933BB" w:rsidRPr="005D25CC" w14:paraId="7776BA1F" w14:textId="77777777" w:rsidTr="008E61C5">
        <w:trPr>
          <w:cantSplit/>
          <w:tblHeader/>
          <w:jc w:val="center"/>
        </w:trPr>
        <w:tc>
          <w:tcPr>
            <w:tcW w:w="2430" w:type="dxa"/>
          </w:tcPr>
          <w:p w14:paraId="405C0B73" w14:textId="77777777" w:rsidR="003933BB" w:rsidRDefault="003933BB" w:rsidP="00CD0BAC">
            <w:pPr>
              <w:jc w:val="center"/>
              <w:rPr>
                <w:sz w:val="18"/>
                <w:szCs w:val="18"/>
                <w:highlight w:val="yellow"/>
              </w:rPr>
            </w:pPr>
          </w:p>
          <w:p w14:paraId="26300256" w14:textId="77777777" w:rsidR="003933BB" w:rsidRDefault="003933BB" w:rsidP="00CD0BAC">
            <w:pPr>
              <w:jc w:val="center"/>
              <w:rPr>
                <w:sz w:val="18"/>
                <w:szCs w:val="18"/>
                <w:highlight w:val="yellow"/>
              </w:rPr>
            </w:pPr>
          </w:p>
          <w:p w14:paraId="1AD662A1" w14:textId="77777777" w:rsidR="003933BB" w:rsidRPr="005D25CC" w:rsidRDefault="003933BB" w:rsidP="00CD0BAC">
            <w:pPr>
              <w:jc w:val="center"/>
              <w:rPr>
                <w:sz w:val="18"/>
                <w:szCs w:val="18"/>
                <w:highlight w:val="yellow"/>
              </w:rPr>
            </w:pPr>
            <w:r>
              <w:rPr>
                <w:rFonts w:cs="Times New Roman"/>
                <w:sz w:val="16"/>
                <w:szCs w:val="16"/>
                <w:u w:val="single"/>
              </w:rPr>
              <w:t>Category</w:t>
            </w:r>
          </w:p>
        </w:tc>
        <w:tc>
          <w:tcPr>
            <w:tcW w:w="1260" w:type="dxa"/>
            <w:tcBorders>
              <w:bottom w:val="single" w:sz="4" w:space="0" w:color="auto"/>
            </w:tcBorders>
          </w:tcPr>
          <w:p w14:paraId="2D92759C" w14:textId="77777777" w:rsidR="003933BB" w:rsidRPr="002159AE" w:rsidRDefault="003933BB" w:rsidP="00CD0BAC">
            <w:pPr>
              <w:jc w:val="center"/>
              <w:rPr>
                <w:sz w:val="16"/>
                <w:szCs w:val="16"/>
              </w:rPr>
            </w:pPr>
            <w:r w:rsidRPr="002159AE">
              <w:rPr>
                <w:sz w:val="16"/>
                <w:szCs w:val="16"/>
              </w:rPr>
              <w:t>Projected/</w:t>
            </w:r>
          </w:p>
          <w:p w14:paraId="66B6A136" w14:textId="77777777" w:rsidR="003933BB" w:rsidRPr="002159AE" w:rsidRDefault="003933BB" w:rsidP="00CD0BAC">
            <w:pPr>
              <w:jc w:val="center"/>
              <w:rPr>
                <w:sz w:val="16"/>
                <w:szCs w:val="16"/>
              </w:rPr>
            </w:pPr>
            <w:r w:rsidRPr="002159AE">
              <w:rPr>
                <w:sz w:val="16"/>
                <w:szCs w:val="16"/>
              </w:rPr>
              <w:t>pro-forma</w:t>
            </w:r>
          </w:p>
          <w:p w14:paraId="07536FA9" w14:textId="754E1761" w:rsidR="003933BB" w:rsidRPr="002159AE" w:rsidRDefault="003933BB" w:rsidP="00CD0BAC">
            <w:pPr>
              <w:jc w:val="center"/>
              <w:rPr>
                <w:sz w:val="16"/>
                <w:szCs w:val="16"/>
              </w:rPr>
            </w:pPr>
            <w:r>
              <w:rPr>
                <w:sz w:val="16"/>
                <w:szCs w:val="16"/>
              </w:rPr>
              <w:t>202</w:t>
            </w:r>
            <w:r w:rsidR="00034E56">
              <w:rPr>
                <w:sz w:val="16"/>
                <w:szCs w:val="16"/>
              </w:rPr>
              <w:t>9</w:t>
            </w:r>
          </w:p>
        </w:tc>
        <w:tc>
          <w:tcPr>
            <w:tcW w:w="1260" w:type="dxa"/>
            <w:tcBorders>
              <w:bottom w:val="single" w:sz="4" w:space="0" w:color="auto"/>
            </w:tcBorders>
          </w:tcPr>
          <w:p w14:paraId="26EF4E1C" w14:textId="77777777" w:rsidR="003933BB" w:rsidRPr="002159AE" w:rsidRDefault="003933BB" w:rsidP="00CD0BAC">
            <w:pPr>
              <w:jc w:val="center"/>
              <w:rPr>
                <w:sz w:val="16"/>
                <w:szCs w:val="16"/>
              </w:rPr>
            </w:pPr>
            <w:r w:rsidRPr="002159AE">
              <w:rPr>
                <w:sz w:val="16"/>
                <w:szCs w:val="16"/>
              </w:rPr>
              <w:t>Projected/</w:t>
            </w:r>
          </w:p>
          <w:p w14:paraId="459445FD" w14:textId="77777777" w:rsidR="003933BB" w:rsidRPr="002159AE" w:rsidRDefault="003933BB" w:rsidP="00CD0BAC">
            <w:pPr>
              <w:jc w:val="center"/>
              <w:rPr>
                <w:sz w:val="16"/>
                <w:szCs w:val="16"/>
              </w:rPr>
            </w:pPr>
            <w:r w:rsidRPr="002159AE">
              <w:rPr>
                <w:sz w:val="16"/>
                <w:szCs w:val="16"/>
              </w:rPr>
              <w:t>pro-forma</w:t>
            </w:r>
          </w:p>
          <w:p w14:paraId="644DCF21" w14:textId="33C8C470" w:rsidR="003933BB" w:rsidRPr="002159AE" w:rsidRDefault="003933BB" w:rsidP="00CD0BAC">
            <w:pPr>
              <w:jc w:val="center"/>
              <w:rPr>
                <w:sz w:val="16"/>
                <w:szCs w:val="16"/>
              </w:rPr>
            </w:pPr>
            <w:r>
              <w:rPr>
                <w:sz w:val="16"/>
                <w:szCs w:val="16"/>
              </w:rPr>
              <w:t>20</w:t>
            </w:r>
            <w:r w:rsidR="00034E56">
              <w:rPr>
                <w:sz w:val="16"/>
                <w:szCs w:val="16"/>
              </w:rPr>
              <w:t>30</w:t>
            </w:r>
          </w:p>
        </w:tc>
        <w:tc>
          <w:tcPr>
            <w:tcW w:w="1350" w:type="dxa"/>
            <w:tcBorders>
              <w:bottom w:val="single" w:sz="4" w:space="0" w:color="auto"/>
            </w:tcBorders>
          </w:tcPr>
          <w:p w14:paraId="18100520" w14:textId="77777777" w:rsidR="003933BB" w:rsidRPr="002159AE" w:rsidRDefault="003933BB" w:rsidP="00CD0BAC">
            <w:pPr>
              <w:jc w:val="center"/>
              <w:rPr>
                <w:sz w:val="16"/>
                <w:szCs w:val="16"/>
              </w:rPr>
            </w:pPr>
            <w:r w:rsidRPr="002159AE">
              <w:rPr>
                <w:sz w:val="16"/>
                <w:szCs w:val="16"/>
              </w:rPr>
              <w:t>Projected/</w:t>
            </w:r>
          </w:p>
          <w:p w14:paraId="39A151D3" w14:textId="77777777" w:rsidR="003933BB" w:rsidRPr="002159AE" w:rsidRDefault="003933BB" w:rsidP="00CD0BAC">
            <w:pPr>
              <w:jc w:val="center"/>
              <w:rPr>
                <w:sz w:val="16"/>
                <w:szCs w:val="16"/>
              </w:rPr>
            </w:pPr>
            <w:r w:rsidRPr="002159AE">
              <w:rPr>
                <w:sz w:val="16"/>
                <w:szCs w:val="16"/>
              </w:rPr>
              <w:t>pro-forma</w:t>
            </w:r>
          </w:p>
          <w:p w14:paraId="7CCCE424" w14:textId="145790AD" w:rsidR="003933BB" w:rsidRPr="002159AE" w:rsidRDefault="003933BB" w:rsidP="00CD0BAC">
            <w:pPr>
              <w:jc w:val="center"/>
              <w:rPr>
                <w:sz w:val="16"/>
                <w:szCs w:val="16"/>
              </w:rPr>
            </w:pPr>
            <w:r>
              <w:rPr>
                <w:sz w:val="16"/>
                <w:szCs w:val="16"/>
              </w:rPr>
              <w:t>20</w:t>
            </w:r>
            <w:r w:rsidR="00034E56">
              <w:rPr>
                <w:sz w:val="16"/>
                <w:szCs w:val="16"/>
              </w:rPr>
              <w:t>31</w:t>
            </w:r>
          </w:p>
        </w:tc>
        <w:tc>
          <w:tcPr>
            <w:tcW w:w="1260" w:type="dxa"/>
            <w:tcBorders>
              <w:bottom w:val="single" w:sz="4" w:space="0" w:color="auto"/>
            </w:tcBorders>
          </w:tcPr>
          <w:p w14:paraId="5B5926C6" w14:textId="77777777" w:rsidR="003933BB" w:rsidRPr="002159AE" w:rsidRDefault="003933BB" w:rsidP="00CD0BAC">
            <w:pPr>
              <w:jc w:val="center"/>
              <w:rPr>
                <w:sz w:val="16"/>
                <w:szCs w:val="16"/>
              </w:rPr>
            </w:pPr>
            <w:r w:rsidRPr="002159AE">
              <w:rPr>
                <w:sz w:val="16"/>
                <w:szCs w:val="16"/>
              </w:rPr>
              <w:t>Projected/</w:t>
            </w:r>
          </w:p>
          <w:p w14:paraId="063150C7" w14:textId="77777777" w:rsidR="003933BB" w:rsidRPr="002159AE" w:rsidRDefault="003933BB" w:rsidP="00CD0BAC">
            <w:pPr>
              <w:jc w:val="center"/>
              <w:rPr>
                <w:sz w:val="16"/>
                <w:szCs w:val="16"/>
              </w:rPr>
            </w:pPr>
            <w:r w:rsidRPr="002159AE">
              <w:rPr>
                <w:sz w:val="16"/>
                <w:szCs w:val="16"/>
              </w:rPr>
              <w:t>pro-forma</w:t>
            </w:r>
          </w:p>
          <w:p w14:paraId="2CF4836A" w14:textId="1233B5F2" w:rsidR="003933BB" w:rsidRPr="002159AE" w:rsidRDefault="003933BB" w:rsidP="00CD0BAC">
            <w:pPr>
              <w:jc w:val="center"/>
              <w:rPr>
                <w:sz w:val="16"/>
                <w:szCs w:val="16"/>
              </w:rPr>
            </w:pPr>
            <w:r>
              <w:rPr>
                <w:sz w:val="16"/>
                <w:szCs w:val="16"/>
              </w:rPr>
              <w:t>20</w:t>
            </w:r>
            <w:r w:rsidR="00034E56">
              <w:rPr>
                <w:sz w:val="16"/>
                <w:szCs w:val="16"/>
              </w:rPr>
              <w:t>32</w:t>
            </w:r>
          </w:p>
        </w:tc>
        <w:tc>
          <w:tcPr>
            <w:tcW w:w="1170" w:type="dxa"/>
            <w:tcBorders>
              <w:bottom w:val="single" w:sz="4" w:space="0" w:color="auto"/>
            </w:tcBorders>
          </w:tcPr>
          <w:p w14:paraId="3B6237EC" w14:textId="77777777" w:rsidR="003933BB" w:rsidRPr="002159AE" w:rsidRDefault="003933BB" w:rsidP="00CD0BAC">
            <w:pPr>
              <w:jc w:val="center"/>
              <w:rPr>
                <w:sz w:val="16"/>
                <w:szCs w:val="16"/>
              </w:rPr>
            </w:pPr>
            <w:r w:rsidRPr="002159AE">
              <w:rPr>
                <w:sz w:val="16"/>
                <w:szCs w:val="16"/>
              </w:rPr>
              <w:t>Projected/</w:t>
            </w:r>
          </w:p>
          <w:p w14:paraId="42083E56" w14:textId="77777777" w:rsidR="003933BB" w:rsidRPr="002159AE" w:rsidRDefault="003933BB" w:rsidP="00CD0BAC">
            <w:pPr>
              <w:jc w:val="center"/>
              <w:rPr>
                <w:sz w:val="16"/>
                <w:szCs w:val="16"/>
              </w:rPr>
            </w:pPr>
            <w:r w:rsidRPr="002159AE">
              <w:rPr>
                <w:sz w:val="16"/>
                <w:szCs w:val="16"/>
              </w:rPr>
              <w:t>pro-forma</w:t>
            </w:r>
          </w:p>
          <w:p w14:paraId="514C4EC5" w14:textId="7BAF8EE2" w:rsidR="003933BB" w:rsidRPr="002159AE" w:rsidRDefault="003933BB" w:rsidP="00CD0BAC">
            <w:pPr>
              <w:jc w:val="center"/>
              <w:rPr>
                <w:sz w:val="16"/>
                <w:szCs w:val="16"/>
              </w:rPr>
            </w:pPr>
            <w:r>
              <w:rPr>
                <w:sz w:val="16"/>
                <w:szCs w:val="16"/>
              </w:rPr>
              <w:t>20</w:t>
            </w:r>
            <w:r w:rsidR="00034E56">
              <w:rPr>
                <w:sz w:val="16"/>
                <w:szCs w:val="16"/>
              </w:rPr>
              <w:t>33</w:t>
            </w:r>
          </w:p>
        </w:tc>
      </w:tr>
      <w:tr w:rsidR="003933BB" w:rsidRPr="005D25CC" w14:paraId="65E9F7FF" w14:textId="77777777" w:rsidTr="00EC0212">
        <w:trPr>
          <w:cantSplit/>
          <w:jc w:val="center"/>
        </w:trPr>
        <w:tc>
          <w:tcPr>
            <w:tcW w:w="2430" w:type="dxa"/>
          </w:tcPr>
          <w:p w14:paraId="20CF404F" w14:textId="2A0EB332" w:rsidR="003933BB" w:rsidRPr="00C238FF" w:rsidRDefault="003933BB" w:rsidP="00CD0BAC">
            <w:pPr>
              <w:jc w:val="left"/>
              <w:rPr>
                <w:sz w:val="16"/>
                <w:szCs w:val="16"/>
              </w:rPr>
            </w:pPr>
            <w:r w:rsidRPr="00C238FF">
              <w:rPr>
                <w:sz w:val="16"/>
                <w:szCs w:val="16"/>
              </w:rPr>
              <w:t xml:space="preserve">Net income </w:t>
            </w:r>
          </w:p>
        </w:tc>
        <w:tc>
          <w:tcPr>
            <w:tcW w:w="1260" w:type="dxa"/>
          </w:tcPr>
          <w:p w14:paraId="49E2D2B7" w14:textId="5F615DDC" w:rsidR="003933BB" w:rsidRPr="00C238FF" w:rsidRDefault="00AF0902" w:rsidP="00CD0BAC">
            <w:pPr>
              <w:tabs>
                <w:tab w:val="decimal" w:pos="734"/>
              </w:tabs>
              <w:jc w:val="right"/>
              <w:rPr>
                <w:sz w:val="16"/>
                <w:szCs w:val="16"/>
              </w:rPr>
            </w:pPr>
            <w:r>
              <w:rPr>
                <w:sz w:val="16"/>
                <w:szCs w:val="16"/>
              </w:rPr>
              <w:t>$   28,668,699</w:t>
            </w:r>
          </w:p>
        </w:tc>
        <w:tc>
          <w:tcPr>
            <w:tcW w:w="1260" w:type="dxa"/>
          </w:tcPr>
          <w:p w14:paraId="1DBAA347" w14:textId="59DAA641" w:rsidR="003933BB" w:rsidRPr="00C238FF" w:rsidRDefault="00AF0902" w:rsidP="00CD0BAC">
            <w:pPr>
              <w:tabs>
                <w:tab w:val="decimal" w:pos="854"/>
              </w:tabs>
              <w:jc w:val="right"/>
              <w:rPr>
                <w:sz w:val="16"/>
                <w:szCs w:val="16"/>
              </w:rPr>
            </w:pPr>
            <w:r>
              <w:rPr>
                <w:sz w:val="16"/>
                <w:szCs w:val="16"/>
              </w:rPr>
              <w:t>$   30,342,309</w:t>
            </w:r>
          </w:p>
        </w:tc>
        <w:tc>
          <w:tcPr>
            <w:tcW w:w="1350" w:type="dxa"/>
          </w:tcPr>
          <w:p w14:paraId="1C16AABE" w14:textId="124A1B9F" w:rsidR="003933BB" w:rsidRPr="00C238FF" w:rsidRDefault="00AF0902" w:rsidP="00CD0BAC">
            <w:pPr>
              <w:tabs>
                <w:tab w:val="decimal" w:pos="731"/>
              </w:tabs>
              <w:jc w:val="right"/>
              <w:rPr>
                <w:sz w:val="16"/>
                <w:szCs w:val="16"/>
              </w:rPr>
            </w:pPr>
            <w:r>
              <w:rPr>
                <w:sz w:val="16"/>
                <w:szCs w:val="16"/>
              </w:rPr>
              <w:t>$   32,451,047</w:t>
            </w:r>
          </w:p>
        </w:tc>
        <w:tc>
          <w:tcPr>
            <w:tcW w:w="1260" w:type="dxa"/>
          </w:tcPr>
          <w:p w14:paraId="2CA10D99" w14:textId="5E1CE126" w:rsidR="003933BB" w:rsidRPr="000F7FAD" w:rsidRDefault="00AF0902" w:rsidP="00CD0BAC">
            <w:pPr>
              <w:tabs>
                <w:tab w:val="decimal" w:pos="729"/>
              </w:tabs>
              <w:jc w:val="right"/>
              <w:rPr>
                <w:sz w:val="16"/>
                <w:szCs w:val="16"/>
              </w:rPr>
            </w:pPr>
            <w:r>
              <w:rPr>
                <w:sz w:val="16"/>
                <w:szCs w:val="16"/>
              </w:rPr>
              <w:t>$   34,262,608</w:t>
            </w:r>
          </w:p>
        </w:tc>
        <w:tc>
          <w:tcPr>
            <w:tcW w:w="1170" w:type="dxa"/>
          </w:tcPr>
          <w:p w14:paraId="39936081" w14:textId="374E3C28" w:rsidR="003933BB" w:rsidRPr="000F7FAD" w:rsidRDefault="00AF0902" w:rsidP="00CD0BAC">
            <w:pPr>
              <w:tabs>
                <w:tab w:val="decimal" w:pos="688"/>
              </w:tabs>
              <w:jc w:val="right"/>
              <w:rPr>
                <w:sz w:val="16"/>
                <w:szCs w:val="16"/>
              </w:rPr>
            </w:pPr>
            <w:r>
              <w:rPr>
                <w:sz w:val="16"/>
                <w:szCs w:val="16"/>
              </w:rPr>
              <w:t>$   36,198,921</w:t>
            </w:r>
          </w:p>
        </w:tc>
      </w:tr>
      <w:tr w:rsidR="003933BB" w:rsidRPr="005D25CC" w14:paraId="471F4279" w14:textId="77777777" w:rsidTr="00EC0212">
        <w:trPr>
          <w:cantSplit/>
          <w:jc w:val="center"/>
        </w:trPr>
        <w:tc>
          <w:tcPr>
            <w:tcW w:w="2430" w:type="dxa"/>
          </w:tcPr>
          <w:p w14:paraId="5BDBE83F" w14:textId="77777777" w:rsidR="003933BB" w:rsidRPr="00C238FF" w:rsidRDefault="003933BB" w:rsidP="00CD0BAC">
            <w:pPr>
              <w:rPr>
                <w:sz w:val="16"/>
                <w:szCs w:val="16"/>
              </w:rPr>
            </w:pPr>
            <w:r w:rsidRPr="00C238FF">
              <w:rPr>
                <w:sz w:val="16"/>
                <w:szCs w:val="16"/>
              </w:rPr>
              <w:t>Depreciation</w:t>
            </w:r>
          </w:p>
        </w:tc>
        <w:tc>
          <w:tcPr>
            <w:tcW w:w="1260" w:type="dxa"/>
          </w:tcPr>
          <w:p w14:paraId="1E69A755" w14:textId="283DEC78" w:rsidR="003933BB" w:rsidRPr="00C238FF" w:rsidRDefault="00E10042" w:rsidP="00CD0BAC">
            <w:pPr>
              <w:tabs>
                <w:tab w:val="decimal" w:pos="734"/>
              </w:tabs>
              <w:jc w:val="right"/>
              <w:rPr>
                <w:sz w:val="16"/>
                <w:szCs w:val="16"/>
              </w:rPr>
            </w:pPr>
            <w:r>
              <w:rPr>
                <w:sz w:val="16"/>
                <w:szCs w:val="16"/>
              </w:rPr>
              <w:t>1,758,998</w:t>
            </w:r>
          </w:p>
        </w:tc>
        <w:tc>
          <w:tcPr>
            <w:tcW w:w="1260" w:type="dxa"/>
          </w:tcPr>
          <w:p w14:paraId="564537AD" w14:textId="756E73B6" w:rsidR="003933BB" w:rsidRPr="00C238FF" w:rsidRDefault="00E10042" w:rsidP="00CD0BAC">
            <w:pPr>
              <w:tabs>
                <w:tab w:val="decimal" w:pos="854"/>
              </w:tabs>
              <w:jc w:val="right"/>
              <w:rPr>
                <w:sz w:val="16"/>
                <w:szCs w:val="16"/>
              </w:rPr>
            </w:pPr>
            <w:r>
              <w:rPr>
                <w:sz w:val="16"/>
                <w:szCs w:val="16"/>
              </w:rPr>
              <w:t>1,758,998</w:t>
            </w:r>
          </w:p>
        </w:tc>
        <w:tc>
          <w:tcPr>
            <w:tcW w:w="1350" w:type="dxa"/>
          </w:tcPr>
          <w:p w14:paraId="3875D2D9" w14:textId="38727ECE" w:rsidR="003933BB" w:rsidRPr="00C238FF" w:rsidRDefault="00E10042" w:rsidP="00CD0BAC">
            <w:pPr>
              <w:tabs>
                <w:tab w:val="decimal" w:pos="731"/>
              </w:tabs>
              <w:jc w:val="right"/>
              <w:rPr>
                <w:sz w:val="16"/>
                <w:szCs w:val="16"/>
              </w:rPr>
            </w:pPr>
            <w:r>
              <w:rPr>
                <w:sz w:val="16"/>
                <w:szCs w:val="16"/>
              </w:rPr>
              <w:t>1,758,998</w:t>
            </w:r>
          </w:p>
        </w:tc>
        <w:tc>
          <w:tcPr>
            <w:tcW w:w="1260" w:type="dxa"/>
          </w:tcPr>
          <w:p w14:paraId="1B2690FF" w14:textId="1B7786C5" w:rsidR="003933BB" w:rsidRPr="000F7FAD" w:rsidRDefault="00E10042" w:rsidP="00CD0BAC">
            <w:pPr>
              <w:tabs>
                <w:tab w:val="decimal" w:pos="729"/>
              </w:tabs>
              <w:jc w:val="right"/>
              <w:rPr>
                <w:sz w:val="16"/>
                <w:szCs w:val="16"/>
              </w:rPr>
            </w:pPr>
            <w:r>
              <w:rPr>
                <w:sz w:val="16"/>
                <w:szCs w:val="16"/>
              </w:rPr>
              <w:t>1,758,998</w:t>
            </w:r>
          </w:p>
        </w:tc>
        <w:tc>
          <w:tcPr>
            <w:tcW w:w="1170" w:type="dxa"/>
          </w:tcPr>
          <w:p w14:paraId="31954906" w14:textId="5379F68D" w:rsidR="003933BB" w:rsidRPr="000F7FAD" w:rsidRDefault="00E10042" w:rsidP="00CD0BAC">
            <w:pPr>
              <w:tabs>
                <w:tab w:val="decimal" w:pos="688"/>
              </w:tabs>
              <w:jc w:val="right"/>
              <w:rPr>
                <w:sz w:val="16"/>
                <w:szCs w:val="16"/>
              </w:rPr>
            </w:pPr>
            <w:r>
              <w:rPr>
                <w:sz w:val="16"/>
                <w:szCs w:val="16"/>
              </w:rPr>
              <w:t>1,758,998</w:t>
            </w:r>
          </w:p>
        </w:tc>
      </w:tr>
      <w:tr w:rsidR="003933BB" w:rsidRPr="005D25CC" w14:paraId="2D386A6F" w14:textId="77777777" w:rsidTr="00EC0212">
        <w:trPr>
          <w:cantSplit/>
          <w:jc w:val="center"/>
        </w:trPr>
        <w:tc>
          <w:tcPr>
            <w:tcW w:w="2430" w:type="dxa"/>
          </w:tcPr>
          <w:p w14:paraId="1545E6E3" w14:textId="77777777" w:rsidR="003933BB" w:rsidRPr="00C238FF" w:rsidRDefault="003933BB" w:rsidP="00CD0BAC">
            <w:pPr>
              <w:ind w:left="153" w:hanging="153"/>
              <w:rPr>
                <w:sz w:val="16"/>
                <w:szCs w:val="16"/>
              </w:rPr>
            </w:pPr>
            <w:r w:rsidRPr="00C238FF">
              <w:rPr>
                <w:sz w:val="16"/>
                <w:szCs w:val="16"/>
              </w:rPr>
              <w:t xml:space="preserve">Cash, beginning of year (1) </w:t>
            </w:r>
          </w:p>
        </w:tc>
        <w:tc>
          <w:tcPr>
            <w:tcW w:w="1260" w:type="dxa"/>
            <w:tcBorders>
              <w:bottom w:val="single" w:sz="4" w:space="0" w:color="auto"/>
            </w:tcBorders>
            <w:shd w:val="clear" w:color="auto" w:fill="auto"/>
          </w:tcPr>
          <w:p w14:paraId="35B75E85" w14:textId="08F467E7" w:rsidR="003933BB" w:rsidRPr="00DC2ED9" w:rsidRDefault="00E10042" w:rsidP="00CD0BAC">
            <w:pPr>
              <w:tabs>
                <w:tab w:val="decimal" w:pos="734"/>
              </w:tabs>
              <w:jc w:val="right"/>
              <w:rPr>
                <w:sz w:val="16"/>
                <w:szCs w:val="16"/>
              </w:rPr>
            </w:pPr>
            <w:r>
              <w:rPr>
                <w:sz w:val="16"/>
                <w:szCs w:val="16"/>
              </w:rPr>
              <w:t>-</w:t>
            </w:r>
          </w:p>
        </w:tc>
        <w:tc>
          <w:tcPr>
            <w:tcW w:w="1260" w:type="dxa"/>
            <w:tcBorders>
              <w:bottom w:val="single" w:sz="4" w:space="0" w:color="auto"/>
            </w:tcBorders>
            <w:shd w:val="clear" w:color="auto" w:fill="auto"/>
          </w:tcPr>
          <w:p w14:paraId="56B1D5CD" w14:textId="64A4DDCA" w:rsidR="003933BB" w:rsidRPr="00DC2ED9" w:rsidRDefault="006E4181" w:rsidP="00CD0BAC">
            <w:pPr>
              <w:tabs>
                <w:tab w:val="decimal" w:pos="854"/>
              </w:tabs>
              <w:jc w:val="right"/>
              <w:rPr>
                <w:sz w:val="16"/>
                <w:szCs w:val="16"/>
              </w:rPr>
            </w:pPr>
            <w:r>
              <w:rPr>
                <w:sz w:val="16"/>
                <w:szCs w:val="16"/>
              </w:rPr>
              <w:t>30,427,697</w:t>
            </w:r>
          </w:p>
        </w:tc>
        <w:tc>
          <w:tcPr>
            <w:tcW w:w="1350" w:type="dxa"/>
            <w:tcBorders>
              <w:bottom w:val="single" w:sz="4" w:space="0" w:color="auto"/>
            </w:tcBorders>
            <w:shd w:val="clear" w:color="auto" w:fill="auto"/>
          </w:tcPr>
          <w:p w14:paraId="7F64103B" w14:textId="3C4324A8" w:rsidR="003933BB" w:rsidRPr="00DC2ED9" w:rsidRDefault="006E4181" w:rsidP="00CD0BAC">
            <w:pPr>
              <w:tabs>
                <w:tab w:val="decimal" w:pos="734"/>
              </w:tabs>
              <w:jc w:val="right"/>
              <w:rPr>
                <w:sz w:val="16"/>
                <w:szCs w:val="16"/>
              </w:rPr>
            </w:pPr>
            <w:r>
              <w:rPr>
                <w:sz w:val="16"/>
                <w:szCs w:val="16"/>
              </w:rPr>
              <w:t>62,529,004</w:t>
            </w:r>
          </w:p>
        </w:tc>
        <w:tc>
          <w:tcPr>
            <w:tcW w:w="1260" w:type="dxa"/>
            <w:tcBorders>
              <w:bottom w:val="single" w:sz="4" w:space="0" w:color="auto"/>
            </w:tcBorders>
            <w:shd w:val="clear" w:color="auto" w:fill="auto"/>
          </w:tcPr>
          <w:p w14:paraId="3CCFA3D1" w14:textId="1F07986F" w:rsidR="003933BB" w:rsidRPr="000F7FAD" w:rsidRDefault="006E4181" w:rsidP="00CD0BAC">
            <w:pPr>
              <w:tabs>
                <w:tab w:val="decimal" w:pos="854"/>
              </w:tabs>
              <w:jc w:val="right"/>
              <w:rPr>
                <w:sz w:val="16"/>
                <w:szCs w:val="16"/>
              </w:rPr>
            </w:pPr>
            <w:r>
              <w:rPr>
                <w:sz w:val="16"/>
                <w:szCs w:val="16"/>
              </w:rPr>
              <w:t>96,739,049</w:t>
            </w:r>
          </w:p>
        </w:tc>
        <w:tc>
          <w:tcPr>
            <w:tcW w:w="1170" w:type="dxa"/>
            <w:tcBorders>
              <w:bottom w:val="single" w:sz="4" w:space="0" w:color="auto"/>
            </w:tcBorders>
          </w:tcPr>
          <w:p w14:paraId="04CC507C" w14:textId="58FBF222" w:rsidR="003933BB" w:rsidRPr="000F7FAD" w:rsidRDefault="006E4181" w:rsidP="00CD0BAC">
            <w:pPr>
              <w:tabs>
                <w:tab w:val="decimal" w:pos="734"/>
              </w:tabs>
              <w:jc w:val="right"/>
              <w:rPr>
                <w:sz w:val="16"/>
                <w:szCs w:val="16"/>
              </w:rPr>
            </w:pPr>
            <w:r>
              <w:rPr>
                <w:sz w:val="16"/>
                <w:szCs w:val="16"/>
              </w:rPr>
              <w:t>132,760,655</w:t>
            </w:r>
          </w:p>
        </w:tc>
      </w:tr>
      <w:tr w:rsidR="003933BB" w:rsidRPr="006A5D81" w14:paraId="3F833B05" w14:textId="77777777" w:rsidTr="00EC0212">
        <w:trPr>
          <w:cantSplit/>
          <w:jc w:val="center"/>
        </w:trPr>
        <w:tc>
          <w:tcPr>
            <w:tcW w:w="2430" w:type="dxa"/>
          </w:tcPr>
          <w:p w14:paraId="6857DF71" w14:textId="77777777" w:rsidR="003933BB" w:rsidRPr="006A5D81" w:rsidRDefault="003933BB" w:rsidP="00CD0BAC">
            <w:pPr>
              <w:ind w:left="153" w:hanging="180"/>
              <w:jc w:val="left"/>
              <w:rPr>
                <w:sz w:val="16"/>
                <w:szCs w:val="16"/>
              </w:rPr>
            </w:pPr>
            <w:r w:rsidRPr="00C238FF">
              <w:rPr>
                <w:sz w:val="16"/>
                <w:szCs w:val="16"/>
              </w:rPr>
              <w:t xml:space="preserve"> </w:t>
            </w:r>
            <w:r w:rsidRPr="006A5D81">
              <w:rPr>
                <w:sz w:val="16"/>
                <w:szCs w:val="16"/>
              </w:rPr>
              <w:t>Cash, end of year</w:t>
            </w:r>
          </w:p>
        </w:tc>
        <w:tc>
          <w:tcPr>
            <w:tcW w:w="1260" w:type="dxa"/>
            <w:tcBorders>
              <w:top w:val="single" w:sz="4" w:space="0" w:color="auto"/>
              <w:bottom w:val="double" w:sz="4" w:space="0" w:color="auto"/>
            </w:tcBorders>
            <w:shd w:val="clear" w:color="auto" w:fill="auto"/>
          </w:tcPr>
          <w:p w14:paraId="0E23D7F5" w14:textId="409BE8A0" w:rsidR="003933BB" w:rsidRPr="006A5D81" w:rsidRDefault="00E10042" w:rsidP="00CD0BAC">
            <w:pPr>
              <w:tabs>
                <w:tab w:val="decimal" w:pos="734"/>
              </w:tabs>
              <w:jc w:val="right"/>
              <w:rPr>
                <w:sz w:val="16"/>
                <w:szCs w:val="16"/>
              </w:rPr>
            </w:pPr>
            <w:r>
              <w:rPr>
                <w:sz w:val="16"/>
                <w:szCs w:val="16"/>
              </w:rPr>
              <w:t>$   30,427,697</w:t>
            </w:r>
          </w:p>
        </w:tc>
        <w:tc>
          <w:tcPr>
            <w:tcW w:w="1260" w:type="dxa"/>
            <w:tcBorders>
              <w:top w:val="single" w:sz="4" w:space="0" w:color="auto"/>
              <w:bottom w:val="double" w:sz="4" w:space="0" w:color="auto"/>
            </w:tcBorders>
            <w:shd w:val="clear" w:color="auto" w:fill="auto"/>
          </w:tcPr>
          <w:p w14:paraId="102086AF" w14:textId="00BD7255" w:rsidR="003933BB" w:rsidRPr="006A5D81" w:rsidRDefault="00E10042" w:rsidP="00CD0BAC">
            <w:pPr>
              <w:tabs>
                <w:tab w:val="decimal" w:pos="854"/>
              </w:tabs>
              <w:jc w:val="right"/>
              <w:rPr>
                <w:sz w:val="16"/>
                <w:szCs w:val="16"/>
              </w:rPr>
            </w:pPr>
            <w:r>
              <w:rPr>
                <w:sz w:val="16"/>
                <w:szCs w:val="16"/>
              </w:rPr>
              <w:t>$   62,529,00</w:t>
            </w:r>
            <w:r w:rsidR="006E4181">
              <w:rPr>
                <w:sz w:val="16"/>
                <w:szCs w:val="16"/>
              </w:rPr>
              <w:t>4</w:t>
            </w:r>
          </w:p>
        </w:tc>
        <w:tc>
          <w:tcPr>
            <w:tcW w:w="1350" w:type="dxa"/>
            <w:tcBorders>
              <w:top w:val="single" w:sz="4" w:space="0" w:color="auto"/>
              <w:bottom w:val="double" w:sz="4" w:space="0" w:color="auto"/>
            </w:tcBorders>
            <w:shd w:val="clear" w:color="auto" w:fill="auto"/>
          </w:tcPr>
          <w:p w14:paraId="4ADB8F49" w14:textId="263B0658" w:rsidR="003933BB" w:rsidRPr="006A5D81" w:rsidRDefault="00E10042" w:rsidP="00CD0BAC">
            <w:pPr>
              <w:ind w:left="-114"/>
              <w:jc w:val="right"/>
              <w:rPr>
                <w:sz w:val="16"/>
                <w:szCs w:val="16"/>
              </w:rPr>
            </w:pPr>
            <w:r>
              <w:rPr>
                <w:sz w:val="16"/>
                <w:szCs w:val="16"/>
              </w:rPr>
              <w:t>$   96,739,0</w:t>
            </w:r>
            <w:r w:rsidR="006E4181">
              <w:rPr>
                <w:sz w:val="16"/>
                <w:szCs w:val="16"/>
              </w:rPr>
              <w:t>49</w:t>
            </w:r>
          </w:p>
        </w:tc>
        <w:tc>
          <w:tcPr>
            <w:tcW w:w="1260" w:type="dxa"/>
            <w:tcBorders>
              <w:top w:val="single" w:sz="4" w:space="0" w:color="auto"/>
              <w:bottom w:val="double" w:sz="4" w:space="0" w:color="auto"/>
            </w:tcBorders>
            <w:shd w:val="clear" w:color="auto" w:fill="auto"/>
          </w:tcPr>
          <w:p w14:paraId="6414C7B2" w14:textId="34069073" w:rsidR="003933BB" w:rsidRPr="006A5D81" w:rsidRDefault="00E10042" w:rsidP="00CD0BAC">
            <w:pPr>
              <w:tabs>
                <w:tab w:val="decimal" w:pos="729"/>
              </w:tabs>
              <w:jc w:val="right"/>
              <w:rPr>
                <w:sz w:val="16"/>
                <w:szCs w:val="16"/>
              </w:rPr>
            </w:pPr>
            <w:r>
              <w:rPr>
                <w:sz w:val="16"/>
                <w:szCs w:val="16"/>
              </w:rPr>
              <w:t>$   132,760,65</w:t>
            </w:r>
            <w:r w:rsidR="006E4181">
              <w:rPr>
                <w:sz w:val="16"/>
                <w:szCs w:val="16"/>
              </w:rPr>
              <w:t>5</w:t>
            </w:r>
          </w:p>
        </w:tc>
        <w:tc>
          <w:tcPr>
            <w:tcW w:w="1170" w:type="dxa"/>
            <w:tcBorders>
              <w:top w:val="single" w:sz="4" w:space="0" w:color="auto"/>
              <w:bottom w:val="double" w:sz="4" w:space="0" w:color="auto"/>
            </w:tcBorders>
          </w:tcPr>
          <w:p w14:paraId="0C3DF240" w14:textId="2742EB20" w:rsidR="003933BB" w:rsidRPr="006A5D81" w:rsidRDefault="00E10042" w:rsidP="00CD0BAC">
            <w:pPr>
              <w:tabs>
                <w:tab w:val="decimal" w:pos="688"/>
              </w:tabs>
              <w:jc w:val="right"/>
              <w:rPr>
                <w:sz w:val="16"/>
                <w:szCs w:val="16"/>
              </w:rPr>
            </w:pPr>
            <w:r>
              <w:rPr>
                <w:sz w:val="16"/>
                <w:szCs w:val="16"/>
              </w:rPr>
              <w:t>$</w:t>
            </w:r>
            <w:r w:rsidR="006E4181">
              <w:rPr>
                <w:sz w:val="16"/>
                <w:szCs w:val="16"/>
              </w:rPr>
              <w:t xml:space="preserve"> 170,718,57</w:t>
            </w:r>
            <w:r w:rsidR="00901FB8">
              <w:rPr>
                <w:sz w:val="16"/>
                <w:szCs w:val="16"/>
              </w:rPr>
              <w:t>4</w:t>
            </w:r>
          </w:p>
        </w:tc>
      </w:tr>
    </w:tbl>
    <w:p w14:paraId="287C0A61" w14:textId="77777777" w:rsidR="003933BB" w:rsidRPr="006A5D81" w:rsidRDefault="003933BB" w:rsidP="003933BB">
      <w:pPr>
        <w:widowControl w:val="0"/>
        <w:tabs>
          <w:tab w:val="left" w:pos="1191"/>
        </w:tabs>
        <w:spacing w:after="0" w:line="240" w:lineRule="auto"/>
        <w:rPr>
          <w:rFonts w:ascii="Times New Roman" w:hAnsi="Times New Roman" w:cs="Times New Roman"/>
        </w:rPr>
      </w:pPr>
    </w:p>
    <w:p w14:paraId="39A703BB" w14:textId="5AA489FA" w:rsidR="003933BB" w:rsidRPr="006A5D81" w:rsidRDefault="003933BB" w:rsidP="003933BB">
      <w:pPr>
        <w:pStyle w:val="ListParagraph"/>
        <w:widowControl w:val="0"/>
        <w:numPr>
          <w:ilvl w:val="0"/>
          <w:numId w:val="22"/>
        </w:numPr>
        <w:spacing w:after="0" w:line="240" w:lineRule="auto"/>
        <w:jc w:val="both"/>
        <w:rPr>
          <w:rFonts w:ascii="Times New Roman" w:hAnsi="Times New Roman" w:cs="Times New Roman"/>
        </w:rPr>
      </w:pPr>
      <w:r w:rsidRPr="006A5D81">
        <w:rPr>
          <w:rFonts w:ascii="Times New Roman" w:hAnsi="Times New Roman" w:cs="Times New Roman"/>
        </w:rPr>
        <w:t>Management</w:t>
      </w:r>
      <w:r w:rsidR="00034E56">
        <w:rPr>
          <w:rFonts w:ascii="Times New Roman" w:hAnsi="Times New Roman" w:cs="Times New Roman"/>
        </w:rPr>
        <w:t xml:space="preserve"> expects there will be no cash available at the beginning of the year ending September 30, 2029. There is no expected financing for the project. The total capital </w:t>
      </w:r>
      <w:proofErr w:type="gramStart"/>
      <w:r w:rsidR="00034E56">
        <w:rPr>
          <w:rFonts w:ascii="Times New Roman" w:hAnsi="Times New Roman" w:cs="Times New Roman"/>
        </w:rPr>
        <w:t>expenditures</w:t>
      </w:r>
      <w:proofErr w:type="gramEnd"/>
      <w:r w:rsidR="00034E56">
        <w:rPr>
          <w:rFonts w:ascii="Times New Roman" w:hAnsi="Times New Roman" w:cs="Times New Roman"/>
        </w:rPr>
        <w:t xml:space="preserve"> for the project of approximately $50,237,000 will be funded by available capital funds of the Applicant</w:t>
      </w:r>
      <w:r w:rsidRPr="006A5D81">
        <w:rPr>
          <w:rFonts w:ascii="Times New Roman" w:hAnsi="Times New Roman" w:cs="Times New Roman"/>
        </w:rPr>
        <w:t>.</w:t>
      </w:r>
    </w:p>
    <w:p w14:paraId="5746E444" w14:textId="77777777" w:rsidR="003933BB" w:rsidRDefault="003933BB" w:rsidP="003933BB">
      <w:pPr>
        <w:widowControl w:val="0"/>
        <w:spacing w:after="0" w:line="240" w:lineRule="auto"/>
        <w:ind w:left="360"/>
        <w:jc w:val="both"/>
        <w:rPr>
          <w:rFonts w:ascii="Times New Roman" w:hAnsi="Times New Roman" w:cs="Times New Roman"/>
        </w:rPr>
      </w:pPr>
    </w:p>
    <w:p w14:paraId="55AFDB8B" w14:textId="4040F6D2" w:rsidR="003933BB" w:rsidRPr="00D4580E" w:rsidRDefault="003933BB" w:rsidP="003933BB">
      <w:pPr>
        <w:spacing w:after="0" w:line="240" w:lineRule="auto"/>
        <w:ind w:left="360"/>
        <w:jc w:val="both"/>
        <w:rPr>
          <w:rFonts w:ascii="Times New Roman" w:hAnsi="Times New Roman" w:cs="Times New Roman"/>
        </w:rPr>
      </w:pPr>
      <w:r w:rsidRPr="00D4580E">
        <w:rPr>
          <w:rFonts w:ascii="Times New Roman" w:hAnsi="Times New Roman" w:cs="Times New Roman"/>
        </w:rPr>
        <w:t xml:space="preserve">Based upon our discussion with Management and our review of the information provided, the capital needs and ongoing operating costs </w:t>
      </w:r>
      <w:r w:rsidRPr="00D35311">
        <w:rPr>
          <w:rFonts w:ascii="Times New Roman" w:hAnsi="Times New Roman" w:cs="Times New Roman"/>
        </w:rPr>
        <w:t xml:space="preserve">required </w:t>
      </w:r>
      <w:r w:rsidR="00D00ED4">
        <w:rPr>
          <w:rFonts w:ascii="Times New Roman" w:hAnsi="Times New Roman" w:cs="Times New Roman"/>
        </w:rPr>
        <w:t>for</w:t>
      </w:r>
      <w:r w:rsidR="00D00ED4" w:rsidRPr="00E05FDD">
        <w:rPr>
          <w:rFonts w:ascii="Times New Roman" w:hAnsi="Times New Roman" w:cs="Times New Roman"/>
        </w:rPr>
        <w:t xml:space="preserve"> </w:t>
      </w:r>
      <w:r w:rsidR="00D00ED4" w:rsidRPr="002B3DD2">
        <w:rPr>
          <w:rFonts w:ascii="Times New Roman" w:hAnsi="Times New Roman" w:cs="Times New Roman"/>
        </w:rPr>
        <w:t>the</w:t>
      </w:r>
      <w:r w:rsidR="00D00ED4">
        <w:rPr>
          <w:rFonts w:ascii="Times New Roman" w:hAnsi="Times New Roman" w:cs="Times New Roman"/>
        </w:rPr>
        <w:t xml:space="preserve"> renovation and expansion of the ED </w:t>
      </w:r>
      <w:r w:rsidR="00D00ED4" w:rsidRPr="00FF336B">
        <w:rPr>
          <w:rFonts w:ascii="Times New Roman" w:hAnsi="Times New Roman" w:cs="Times New Roman"/>
        </w:rPr>
        <w:t xml:space="preserve">at </w:t>
      </w:r>
      <w:r w:rsidR="00D00ED4">
        <w:rPr>
          <w:rFonts w:ascii="Times New Roman" w:hAnsi="Times New Roman" w:cs="Times New Roman"/>
        </w:rPr>
        <w:t>BID Plymouth</w:t>
      </w:r>
      <w:r w:rsidR="00D00ED4" w:rsidRPr="00D35311">
        <w:rPr>
          <w:rFonts w:ascii="Times New Roman" w:hAnsi="Times New Roman" w:cs="Times New Roman"/>
        </w:rPr>
        <w:t xml:space="preserve"> </w:t>
      </w:r>
      <w:r w:rsidRPr="00D35311">
        <w:rPr>
          <w:rFonts w:ascii="Times New Roman" w:hAnsi="Times New Roman" w:cs="Times New Roman"/>
        </w:rPr>
        <w:t xml:space="preserve">are not likely to result in a scenario where there is negative cash flow over the </w:t>
      </w:r>
      <w:proofErr w:type="gramStart"/>
      <w:r w:rsidRPr="00D35311">
        <w:rPr>
          <w:rFonts w:ascii="Times New Roman" w:hAnsi="Times New Roman" w:cs="Times New Roman"/>
        </w:rPr>
        <w:t>five year</w:t>
      </w:r>
      <w:proofErr w:type="gramEnd"/>
      <w:r w:rsidRPr="00D35311">
        <w:rPr>
          <w:rFonts w:ascii="Times New Roman" w:hAnsi="Times New Roman" w:cs="Times New Roman"/>
        </w:rPr>
        <w:t xml:space="preserve"> projected period.</w:t>
      </w:r>
      <w:r w:rsidRPr="00D4580E">
        <w:rPr>
          <w:rFonts w:ascii="Times New Roman" w:hAnsi="Times New Roman" w:cs="Times New Roman"/>
        </w:rPr>
        <w:t xml:space="preserve"> </w:t>
      </w:r>
      <w:r>
        <w:rPr>
          <w:rFonts w:ascii="Times New Roman" w:hAnsi="Times New Roman" w:cs="Times New Roman"/>
        </w:rPr>
        <w:t xml:space="preserve">The Applicant has the resources to fund the capital needs and ongoing operating costs of the </w:t>
      </w:r>
      <w:r w:rsidR="004E436D">
        <w:rPr>
          <w:rFonts w:ascii="Times New Roman" w:hAnsi="Times New Roman" w:cs="Times New Roman"/>
        </w:rPr>
        <w:t>ED</w:t>
      </w:r>
      <w:r>
        <w:rPr>
          <w:rFonts w:ascii="Times New Roman" w:hAnsi="Times New Roman" w:cs="Times New Roman"/>
        </w:rPr>
        <w:t xml:space="preserve">. </w:t>
      </w:r>
    </w:p>
    <w:p w14:paraId="56865157" w14:textId="77777777" w:rsidR="003933BB" w:rsidRPr="005D25CC" w:rsidRDefault="003933BB" w:rsidP="003933BB">
      <w:pPr>
        <w:widowControl w:val="0"/>
        <w:spacing w:after="0" w:line="240" w:lineRule="auto"/>
        <w:ind w:left="360"/>
        <w:rPr>
          <w:rFonts w:ascii="Times New Roman" w:hAnsi="Times New Roman" w:cs="Times New Roman"/>
          <w:highlight w:val="yellow"/>
        </w:rPr>
      </w:pPr>
    </w:p>
    <w:p w14:paraId="79EB5B61" w14:textId="77777777" w:rsidR="003933BB" w:rsidRPr="00D95092" w:rsidRDefault="003933BB" w:rsidP="003933BB">
      <w:pPr>
        <w:pStyle w:val="Heading3"/>
        <w:numPr>
          <w:ilvl w:val="0"/>
          <w:numId w:val="36"/>
        </w:numPr>
        <w:rPr>
          <w:b/>
          <w:bCs/>
          <w:u w:val="single"/>
        </w:rPr>
      </w:pPr>
      <w:r w:rsidRPr="00D95092">
        <w:rPr>
          <w:rStyle w:val="SubtleEmphasis"/>
          <w:rFonts w:ascii="Times New Roman" w:hAnsi="Times New Roman" w:cs="Times New Roman"/>
          <w:b/>
          <w:bCs/>
          <w:i w:val="0"/>
          <w:iCs w:val="0"/>
          <w:color w:val="auto"/>
          <w:sz w:val="22"/>
          <w:szCs w:val="22"/>
          <w:u w:val="single"/>
        </w:rPr>
        <w:t>Feasibility</w:t>
      </w:r>
    </w:p>
    <w:p w14:paraId="551DA434" w14:textId="77777777" w:rsidR="003933BB" w:rsidRPr="005D25CC" w:rsidRDefault="003933BB" w:rsidP="003933BB">
      <w:pPr>
        <w:spacing w:after="0" w:line="240" w:lineRule="auto"/>
        <w:jc w:val="both"/>
        <w:rPr>
          <w:rFonts w:ascii="Times New Roman" w:hAnsi="Times New Roman" w:cs="Times New Roman"/>
          <w:b/>
          <w:highlight w:val="yellow"/>
        </w:rPr>
      </w:pPr>
    </w:p>
    <w:p w14:paraId="6D31446B" w14:textId="77777777" w:rsidR="003933BB" w:rsidRPr="00880188" w:rsidRDefault="003933BB" w:rsidP="003933BB">
      <w:pPr>
        <w:spacing w:after="0" w:line="240" w:lineRule="auto"/>
        <w:ind w:left="360"/>
        <w:jc w:val="both"/>
        <w:rPr>
          <w:rFonts w:ascii="Times New Roman" w:hAnsi="Times New Roman" w:cs="Times New Roman"/>
        </w:rPr>
      </w:pPr>
      <w:r w:rsidRPr="00880188">
        <w:rPr>
          <w:rFonts w:ascii="Times New Roman" w:hAnsi="Times New Roman" w:cs="Times New Roman"/>
        </w:rPr>
        <w:t xml:space="preserve">We analyzed the projected operations, including volume of </w:t>
      </w:r>
      <w:r>
        <w:rPr>
          <w:rFonts w:ascii="Times New Roman" w:hAnsi="Times New Roman" w:cs="Times New Roman"/>
        </w:rPr>
        <w:t xml:space="preserve">treatments, </w:t>
      </w:r>
      <w:r w:rsidRPr="00880188">
        <w:rPr>
          <w:rFonts w:ascii="Times New Roman" w:hAnsi="Times New Roman" w:cs="Times New Roman"/>
        </w:rPr>
        <w:t>revenue and expenses for</w:t>
      </w:r>
      <w:r>
        <w:rPr>
          <w:rFonts w:ascii="Times New Roman" w:hAnsi="Times New Roman" w:cs="Times New Roman"/>
        </w:rPr>
        <w:t xml:space="preserve"> BID Plymouth</w:t>
      </w:r>
      <w:r w:rsidRPr="00880188">
        <w:rPr>
          <w:rFonts w:ascii="Times New Roman" w:hAnsi="Times New Roman" w:cs="Times New Roman"/>
        </w:rPr>
        <w:t>.  In performing our analysis, we considered multiple sources of information including historical and projected financial information.  It is important to note that the projections do not account for any anticipated changes in accounting and regulatory standards.</w:t>
      </w:r>
      <w:r>
        <w:rPr>
          <w:rFonts w:ascii="Times New Roman" w:hAnsi="Times New Roman" w:cs="Times New Roman"/>
        </w:rPr>
        <w:t xml:space="preserve"> </w:t>
      </w:r>
      <w:r w:rsidRPr="00880188">
        <w:rPr>
          <w:rFonts w:ascii="Times New Roman" w:hAnsi="Times New Roman" w:cs="Times New Roman"/>
        </w:rPr>
        <w:t>These standards, which may have a material impact on individual future years, are not anticipated to have a material impact on the aggregate projections.</w:t>
      </w:r>
    </w:p>
    <w:p w14:paraId="161A9B6F" w14:textId="77777777" w:rsidR="003933BB" w:rsidRPr="00880188" w:rsidRDefault="003933BB" w:rsidP="003933BB">
      <w:pPr>
        <w:spacing w:after="0" w:line="240" w:lineRule="auto"/>
        <w:ind w:left="360"/>
        <w:jc w:val="both"/>
        <w:rPr>
          <w:rFonts w:ascii="Times New Roman" w:hAnsi="Times New Roman" w:cs="Times New Roman"/>
        </w:rPr>
      </w:pPr>
    </w:p>
    <w:p w14:paraId="15C9ADCB" w14:textId="2100BDE7" w:rsidR="003933BB" w:rsidRDefault="003933BB" w:rsidP="003933BB">
      <w:pPr>
        <w:spacing w:after="0" w:line="240" w:lineRule="auto"/>
        <w:ind w:left="360"/>
        <w:jc w:val="both"/>
        <w:rPr>
          <w:rFonts w:ascii="Times New Roman" w:hAnsi="Times New Roman" w:cs="Times New Roman"/>
        </w:rPr>
      </w:pPr>
      <w:r w:rsidRPr="000B1A98">
        <w:rPr>
          <w:rFonts w:ascii="Times New Roman" w:hAnsi="Times New Roman" w:cs="Times New Roman"/>
        </w:rPr>
        <w:t>We determined that the projections were not likely to result in insufficient funds available for ongoing operating costs necessary to support the Project. Based</w:t>
      </w:r>
      <w:r w:rsidRPr="00880188">
        <w:rPr>
          <w:rFonts w:ascii="Times New Roman" w:hAnsi="Times New Roman" w:cs="Times New Roman"/>
        </w:rPr>
        <w:t xml:space="preserve"> upon our review of the projections and relevant supporting documentation, we determined </w:t>
      </w:r>
      <w:r>
        <w:rPr>
          <w:rFonts w:ascii="Times New Roman" w:hAnsi="Times New Roman" w:cs="Times New Roman"/>
        </w:rPr>
        <w:t>the</w:t>
      </w:r>
      <w:r w:rsidRPr="00F83CB2">
        <w:rPr>
          <w:rFonts w:ascii="Times New Roman" w:hAnsi="Times New Roman" w:cs="Times New Roman"/>
        </w:rPr>
        <w:t xml:space="preserve"> </w:t>
      </w:r>
      <w:r w:rsidR="004E436D">
        <w:rPr>
          <w:rFonts w:ascii="Times New Roman" w:hAnsi="Times New Roman" w:cs="Times New Roman"/>
        </w:rPr>
        <w:t>renovation and expansion of the ED</w:t>
      </w:r>
      <w:r w:rsidRPr="002B3DD2">
        <w:rPr>
          <w:rFonts w:ascii="Times New Roman" w:hAnsi="Times New Roman" w:cs="Times New Roman"/>
        </w:rPr>
        <w:t xml:space="preserve"> </w:t>
      </w:r>
      <w:r w:rsidRPr="00FF336B">
        <w:rPr>
          <w:rFonts w:ascii="Times New Roman" w:hAnsi="Times New Roman" w:cs="Times New Roman"/>
        </w:rPr>
        <w:t xml:space="preserve">at </w:t>
      </w:r>
      <w:r>
        <w:rPr>
          <w:rFonts w:ascii="Times New Roman" w:hAnsi="Times New Roman" w:cs="Times New Roman"/>
        </w:rPr>
        <w:t xml:space="preserve">BID Plymouth </w:t>
      </w:r>
      <w:r w:rsidRPr="00964422">
        <w:rPr>
          <w:rFonts w:ascii="Times New Roman" w:hAnsi="Times New Roman" w:cs="Times New Roman"/>
        </w:rPr>
        <w:t xml:space="preserve">is </w:t>
      </w:r>
      <w:r>
        <w:rPr>
          <w:rFonts w:ascii="Times New Roman" w:hAnsi="Times New Roman" w:cs="Times New Roman"/>
        </w:rPr>
        <w:t>financially feasible and within the financial capability of the Applicant</w:t>
      </w:r>
      <w:r w:rsidRPr="00880188">
        <w:rPr>
          <w:rFonts w:ascii="Times New Roman" w:hAnsi="Times New Roman" w:cs="Times New Roman"/>
        </w:rPr>
        <w:t xml:space="preserve">.  </w:t>
      </w:r>
    </w:p>
    <w:p w14:paraId="47C95ACF" w14:textId="77777777" w:rsidR="00D61036" w:rsidRPr="005D25CC" w:rsidRDefault="00D61036" w:rsidP="003933BB">
      <w:pPr>
        <w:spacing w:after="0" w:line="240" w:lineRule="auto"/>
        <w:ind w:left="360"/>
        <w:jc w:val="both"/>
        <w:rPr>
          <w:rFonts w:ascii="Times New Roman" w:hAnsi="Times New Roman" w:cs="Times New Roman"/>
          <w:highlight w:val="yellow"/>
        </w:rPr>
      </w:pPr>
    </w:p>
    <w:p w14:paraId="489A3403" w14:textId="5E702D19" w:rsidR="003933BB" w:rsidRPr="005D25CC" w:rsidRDefault="00D61036" w:rsidP="003933BB">
      <w:pPr>
        <w:spacing w:after="0" w:line="240" w:lineRule="auto"/>
        <w:jc w:val="both"/>
        <w:rPr>
          <w:rFonts w:ascii="Times New Roman" w:hAnsi="Times New Roman" w:cs="Times New Roman"/>
          <w:highlight w:val="yellow"/>
        </w:rPr>
      </w:pPr>
      <w:r>
        <w:rPr>
          <w:noProof/>
        </w:rPr>
        <w:drawing>
          <wp:inline distT="0" distB="0" distL="0" distR="0" wp14:anchorId="107EF61F" wp14:editId="59DDFA00">
            <wp:extent cx="2156460" cy="651510"/>
            <wp:effectExtent l="0" t="0" r="0" b="0"/>
            <wp:docPr id="250012409" name="Picture 2" descr="Meyers Brothers Kalick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descr="Meyers Brothers Kalicka">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6460" cy="651510"/>
                    </a:xfrm>
                    <a:prstGeom prst="rect">
                      <a:avLst/>
                    </a:prstGeom>
                    <a:noFill/>
                    <a:ln>
                      <a:noFill/>
                    </a:ln>
                  </pic:spPr>
                </pic:pic>
              </a:graphicData>
            </a:graphic>
          </wp:inline>
        </w:drawing>
      </w:r>
    </w:p>
    <w:p w14:paraId="0C9EB954" w14:textId="77777777" w:rsidR="003933BB" w:rsidRPr="00CA27C1" w:rsidRDefault="003933BB" w:rsidP="003933BB">
      <w:pPr>
        <w:spacing w:after="0" w:line="240" w:lineRule="auto"/>
        <w:jc w:val="both"/>
        <w:rPr>
          <w:rFonts w:ascii="Times New Roman" w:hAnsi="Times New Roman" w:cs="Times New Roman"/>
        </w:rPr>
      </w:pPr>
      <w:r w:rsidRPr="00CA27C1">
        <w:rPr>
          <w:rFonts w:ascii="Times New Roman" w:hAnsi="Times New Roman" w:cs="Times New Roman"/>
        </w:rPr>
        <w:t>Holyoke, Massachusetts</w:t>
      </w:r>
    </w:p>
    <w:p w14:paraId="40387CE5" w14:textId="3971573C" w:rsidR="003933BB" w:rsidRPr="00E72ED7" w:rsidRDefault="003933BB" w:rsidP="003933BB">
      <w:pPr>
        <w:spacing w:after="0" w:line="240" w:lineRule="auto"/>
        <w:rPr>
          <w:rFonts w:ascii="Times New Roman" w:hAnsi="Times New Roman" w:cs="Times New Roman"/>
        </w:rPr>
      </w:pPr>
      <w:r w:rsidRPr="00CA27C1">
        <w:rPr>
          <w:rFonts w:ascii="Times New Roman" w:hAnsi="Times New Roman" w:cs="Times New Roman"/>
        </w:rPr>
        <w:t xml:space="preserve">July </w:t>
      </w:r>
      <w:r w:rsidR="00CA27C1" w:rsidRPr="00CA27C1">
        <w:rPr>
          <w:rFonts w:ascii="Times New Roman" w:hAnsi="Times New Roman" w:cs="Times New Roman"/>
        </w:rPr>
        <w:t>23</w:t>
      </w:r>
      <w:r w:rsidRPr="00CA27C1">
        <w:rPr>
          <w:rFonts w:ascii="Times New Roman" w:hAnsi="Times New Roman" w:cs="Times New Roman"/>
        </w:rPr>
        <w:t>, 2024</w:t>
      </w:r>
    </w:p>
    <w:p w14:paraId="74477D2E" w14:textId="77777777" w:rsidR="003933BB" w:rsidRDefault="003933BB" w:rsidP="007E3D4B">
      <w:pPr>
        <w:widowControl w:val="0"/>
        <w:spacing w:after="0" w:line="240" w:lineRule="auto"/>
        <w:jc w:val="center"/>
        <w:rPr>
          <w:rFonts w:ascii="Times New Roman" w:hAnsi="Times New Roman" w:cs="Times New Roman"/>
        </w:rPr>
      </w:pPr>
    </w:p>
    <w:p w14:paraId="353C2296" w14:textId="77777777" w:rsidR="00D00ED4" w:rsidRDefault="00D00ED4" w:rsidP="007E3D4B">
      <w:pPr>
        <w:widowControl w:val="0"/>
        <w:spacing w:after="0" w:line="240" w:lineRule="auto"/>
        <w:jc w:val="center"/>
        <w:rPr>
          <w:rFonts w:ascii="Times New Roman" w:hAnsi="Times New Roman" w:cs="Times New Roman"/>
        </w:rPr>
      </w:pPr>
    </w:p>
    <w:p w14:paraId="40AA133D" w14:textId="77777777" w:rsidR="00D00ED4" w:rsidRDefault="00D00ED4" w:rsidP="007E3D4B">
      <w:pPr>
        <w:widowControl w:val="0"/>
        <w:spacing w:after="0" w:line="240" w:lineRule="auto"/>
        <w:jc w:val="center"/>
        <w:rPr>
          <w:rFonts w:ascii="Times New Roman" w:hAnsi="Times New Roman" w:cs="Times New Roman"/>
        </w:rPr>
      </w:pPr>
    </w:p>
    <w:p w14:paraId="36F7F210" w14:textId="77777777" w:rsidR="00D00ED4" w:rsidRDefault="00D00ED4" w:rsidP="007E3D4B">
      <w:pPr>
        <w:widowControl w:val="0"/>
        <w:spacing w:after="0" w:line="240" w:lineRule="auto"/>
        <w:jc w:val="center"/>
        <w:rPr>
          <w:rFonts w:ascii="Times New Roman" w:hAnsi="Times New Roman" w:cs="Times New Roman"/>
        </w:rPr>
      </w:pPr>
    </w:p>
    <w:p w14:paraId="76106C78" w14:textId="77777777" w:rsidR="00D00ED4" w:rsidRDefault="00D00ED4" w:rsidP="007E3D4B">
      <w:pPr>
        <w:widowControl w:val="0"/>
        <w:spacing w:after="0" w:line="240" w:lineRule="auto"/>
        <w:jc w:val="center"/>
        <w:rPr>
          <w:rFonts w:ascii="Times New Roman" w:hAnsi="Times New Roman" w:cs="Times New Roman"/>
        </w:rPr>
      </w:pPr>
    </w:p>
    <w:p w14:paraId="72C2DC23" w14:textId="77777777" w:rsidR="00D00ED4" w:rsidRDefault="00D00ED4" w:rsidP="007E3D4B">
      <w:pPr>
        <w:widowControl w:val="0"/>
        <w:spacing w:after="0" w:line="240" w:lineRule="auto"/>
        <w:jc w:val="center"/>
        <w:rPr>
          <w:rFonts w:ascii="Times New Roman" w:hAnsi="Times New Roman" w:cs="Times New Roman"/>
        </w:rPr>
      </w:pPr>
    </w:p>
    <w:p w14:paraId="3DD77481" w14:textId="77777777" w:rsidR="00D00ED4" w:rsidRDefault="00D00ED4" w:rsidP="007E3D4B">
      <w:pPr>
        <w:widowControl w:val="0"/>
        <w:spacing w:after="0" w:line="240" w:lineRule="auto"/>
        <w:jc w:val="center"/>
        <w:rPr>
          <w:rFonts w:ascii="Times New Roman" w:hAnsi="Times New Roman" w:cs="Times New Roman"/>
        </w:rPr>
      </w:pPr>
    </w:p>
    <w:p w14:paraId="64DCD332" w14:textId="77777777" w:rsidR="00D00ED4" w:rsidRDefault="00D00ED4" w:rsidP="007E3D4B">
      <w:pPr>
        <w:widowControl w:val="0"/>
        <w:spacing w:after="0" w:line="240" w:lineRule="auto"/>
        <w:jc w:val="center"/>
        <w:rPr>
          <w:rFonts w:ascii="Times New Roman" w:hAnsi="Times New Roman" w:cs="Times New Roman"/>
        </w:rPr>
      </w:pPr>
    </w:p>
    <w:p w14:paraId="1CC379E0" w14:textId="77777777" w:rsidR="00D00ED4" w:rsidRDefault="00D00ED4" w:rsidP="007E3D4B">
      <w:pPr>
        <w:widowControl w:val="0"/>
        <w:spacing w:after="0" w:line="240" w:lineRule="auto"/>
        <w:jc w:val="center"/>
        <w:rPr>
          <w:rFonts w:ascii="Times New Roman" w:hAnsi="Times New Roman" w:cs="Times New Roman"/>
        </w:rPr>
      </w:pPr>
    </w:p>
    <w:p w14:paraId="0602D073" w14:textId="77777777" w:rsidR="00D00ED4" w:rsidRDefault="00D00ED4" w:rsidP="007E3D4B">
      <w:pPr>
        <w:widowControl w:val="0"/>
        <w:spacing w:after="0" w:line="240" w:lineRule="auto"/>
        <w:jc w:val="center"/>
        <w:rPr>
          <w:rFonts w:ascii="Times New Roman" w:hAnsi="Times New Roman" w:cs="Times New Roman"/>
        </w:rPr>
      </w:pPr>
    </w:p>
    <w:p w14:paraId="61191F16" w14:textId="77777777" w:rsidR="00D00ED4" w:rsidRDefault="00D00ED4" w:rsidP="007E3D4B">
      <w:pPr>
        <w:widowControl w:val="0"/>
        <w:spacing w:after="0" w:line="240" w:lineRule="auto"/>
        <w:jc w:val="center"/>
        <w:rPr>
          <w:rFonts w:ascii="Times New Roman" w:hAnsi="Times New Roman" w:cs="Times New Roman"/>
        </w:rPr>
      </w:pPr>
    </w:p>
    <w:p w14:paraId="42B97BCC" w14:textId="77777777" w:rsidR="00D00ED4" w:rsidRDefault="00D00ED4" w:rsidP="007E3D4B">
      <w:pPr>
        <w:widowControl w:val="0"/>
        <w:spacing w:after="0" w:line="240" w:lineRule="auto"/>
        <w:jc w:val="center"/>
        <w:rPr>
          <w:rFonts w:ascii="Times New Roman" w:hAnsi="Times New Roman" w:cs="Times New Roman"/>
        </w:rPr>
      </w:pPr>
    </w:p>
    <w:sectPr w:rsidR="00D00ED4" w:rsidSect="001207E4">
      <w:footerReference w:type="default" r:id="rId15"/>
      <w:pgSz w:w="12240" w:h="15840" w:code="1"/>
      <w:pgMar w:top="1098" w:right="720" w:bottom="648" w:left="96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8C79C" w14:textId="77777777" w:rsidR="006C00D9" w:rsidRDefault="006C00D9" w:rsidP="009407EE">
      <w:pPr>
        <w:spacing w:after="0" w:line="240" w:lineRule="auto"/>
      </w:pPr>
      <w:r>
        <w:separator/>
      </w:r>
    </w:p>
  </w:endnote>
  <w:endnote w:type="continuationSeparator" w:id="0">
    <w:p w14:paraId="2A8E3306" w14:textId="77777777" w:rsidR="006C00D9" w:rsidRDefault="006C00D9"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9ED9B" w14:textId="4FC3AB90" w:rsidR="00734FDE" w:rsidRDefault="00C47FD6">
    <w:pPr>
      <w:pStyle w:val="Footer"/>
    </w:pPr>
    <w:r>
      <w:rPr>
        <w:noProof/>
      </w:rPr>
      <mc:AlternateContent>
        <mc:Choice Requires="wps">
          <w:drawing>
            <wp:inline distT="0" distB="0" distL="0" distR="0" wp14:anchorId="3C330106" wp14:editId="3A650027">
              <wp:extent cx="6372225" cy="560070"/>
              <wp:effectExtent l="0" t="0" r="0" b="1905"/>
              <wp:docPr id="5580256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wps:txbx>
                    <wps:bodyPr rot="0" vert="horz" wrap="square" lIns="91440" tIns="45720" rIns="91440" bIns="45720" anchor="ctr" anchorCtr="0" upright="1">
                      <a:noAutofit/>
                    </wps:bodyPr>
                  </wps:wsp>
                </a:graphicData>
              </a:graphic>
            </wp:inline>
          </w:drawing>
        </mc:Choice>
        <mc:Fallback>
          <w:pict>
            <v:rect w14:anchorId="3C330106" id="Rectangle 5" o:spid="_x0000_s1026" style="width:501.75pt;height:4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" filled="f" stroked="f" strokeweight="1pt">
              <v:textbo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C362D" w14:textId="77777777" w:rsidR="001C0618" w:rsidRDefault="001C0618" w:rsidP="001C0618">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w:t>
    </w:r>
    <w:proofErr w:type="spellStart"/>
    <w:r>
      <w:rPr>
        <w:b/>
        <w:bCs/>
        <w:color w:val="000000" w:themeColor="text1"/>
        <w:sz w:val="20"/>
      </w:rPr>
      <w:t>Kalicka</w:t>
    </w:r>
    <w:proofErr w:type="spellEnd"/>
    <w:r>
      <w:rPr>
        <w:b/>
        <w:bCs/>
        <w:color w:val="000000" w:themeColor="text1"/>
        <w:sz w:val="20"/>
      </w:rPr>
      <w:t xml:space="preserve">,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5B4735BC" w14:textId="77777777" w:rsidR="001C0618" w:rsidRDefault="001C0618" w:rsidP="001C0618">
    <w:pPr>
      <w:jc w:val="center"/>
      <w:rPr>
        <w:b/>
        <w:bCs/>
        <w:color w:val="000000" w:themeColor="text1"/>
        <w:sz w:val="20"/>
      </w:rPr>
    </w:pPr>
    <w:r>
      <w:rPr>
        <w:rFonts w:ascii="Arial" w:hAnsi="Arial" w:cs="Arial"/>
        <w:b/>
        <w:bCs/>
        <w:color w:val="000000" w:themeColor="text1"/>
        <w:sz w:val="18"/>
        <w:szCs w:val="20"/>
        <w:lang w:val="en"/>
      </w:rPr>
      <w:t>(413) 536-8510 | mbkcpa.com</w:t>
    </w:r>
  </w:p>
  <w:p w14:paraId="52129BE1" w14:textId="384F8C75" w:rsidR="00C47FD6" w:rsidRDefault="00C47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8547600"/>
      <w:docPartObj>
        <w:docPartGallery w:val="Page Numbers (Bottom of Page)"/>
        <w:docPartUnique/>
      </w:docPartObj>
    </w:sdtPr>
    <w:sdtEndPr>
      <w:rPr>
        <w:noProof/>
      </w:rPr>
    </w:sdtEndPr>
    <w:sdtContent>
      <w:p w14:paraId="5BC07796" w14:textId="5FCE6F90" w:rsidR="00341561" w:rsidRDefault="00341561">
        <w:pPr>
          <w:pStyle w:val="Footer"/>
          <w:jc w:val="center"/>
        </w:pPr>
        <w:r w:rsidRPr="00341561">
          <w:rPr>
            <w:rFonts w:ascii="Times New Roman" w:hAnsi="Times New Roman" w:cs="Times New Roman"/>
          </w:rPr>
          <w:t>-</w:t>
        </w:r>
        <w:r w:rsidRPr="00341561">
          <w:rPr>
            <w:rFonts w:ascii="Times New Roman" w:hAnsi="Times New Roman" w:cs="Times New Roman"/>
          </w:rPr>
          <w:fldChar w:fldCharType="begin"/>
        </w:r>
        <w:r w:rsidRPr="00341561">
          <w:rPr>
            <w:rFonts w:ascii="Times New Roman" w:hAnsi="Times New Roman" w:cs="Times New Roman"/>
          </w:rPr>
          <w:instrText xml:space="preserve"> PAGE   \* MERGEFORMAT </w:instrText>
        </w:r>
        <w:r w:rsidRPr="00341561">
          <w:rPr>
            <w:rFonts w:ascii="Times New Roman" w:hAnsi="Times New Roman" w:cs="Times New Roman"/>
          </w:rPr>
          <w:fldChar w:fldCharType="separate"/>
        </w:r>
        <w:r w:rsidRPr="00341561">
          <w:rPr>
            <w:rFonts w:ascii="Times New Roman" w:hAnsi="Times New Roman" w:cs="Times New Roman"/>
            <w:noProof/>
          </w:rPr>
          <w:t>2</w:t>
        </w:r>
        <w:r w:rsidRPr="00341561">
          <w:rPr>
            <w:rFonts w:ascii="Times New Roman" w:hAnsi="Times New Roman" w:cs="Times New Roman"/>
            <w:noProof/>
          </w:rPr>
          <w:fldChar w:fldCharType="end"/>
        </w:r>
        <w:r w:rsidRPr="00341561">
          <w:rPr>
            <w:rFonts w:ascii="Times New Roman" w:hAnsi="Times New Roman" w:cs="Times New Roman"/>
            <w:noProof/>
          </w:rPr>
          <w:t>-</w:t>
        </w:r>
      </w:p>
    </w:sdtContent>
  </w:sdt>
  <w:p w14:paraId="2F4F44D1" w14:textId="77777777" w:rsidR="00341561" w:rsidRDefault="003415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A3E7D" w14:textId="4F4C9F24" w:rsidR="00EC0212" w:rsidRPr="00EC0212" w:rsidRDefault="00EC0212">
    <w:pPr>
      <w:pStyle w:val="Footer"/>
      <w:jc w:val="center"/>
      <w:rPr>
        <w:rFonts w:ascii="Times New Roman" w:hAnsi="Times New Roman" w:cs="Times New Roman"/>
      </w:rPr>
    </w:pPr>
    <w:r w:rsidRPr="00EC0212">
      <w:rPr>
        <w:rFonts w:ascii="Times New Roman" w:hAnsi="Times New Roman" w:cs="Times New Roman"/>
      </w:rPr>
      <w:t>-</w:t>
    </w:r>
    <w:sdt>
      <w:sdtPr>
        <w:rPr>
          <w:rFonts w:ascii="Times New Roman" w:hAnsi="Times New Roman" w:cs="Times New Roman"/>
        </w:rPr>
        <w:id w:val="1260873674"/>
        <w:docPartObj>
          <w:docPartGallery w:val="Page Numbers (Bottom of Page)"/>
          <w:docPartUnique/>
        </w:docPartObj>
      </w:sdtPr>
      <w:sdtEndPr>
        <w:rPr>
          <w:noProof/>
        </w:rPr>
      </w:sdtEndPr>
      <w:sdtContent>
        <w:r w:rsidRPr="00EC0212">
          <w:rPr>
            <w:rFonts w:ascii="Times New Roman" w:hAnsi="Times New Roman" w:cs="Times New Roman"/>
          </w:rPr>
          <w:fldChar w:fldCharType="begin"/>
        </w:r>
        <w:r w:rsidRPr="00EC0212">
          <w:rPr>
            <w:rFonts w:ascii="Times New Roman" w:hAnsi="Times New Roman" w:cs="Times New Roman"/>
          </w:rPr>
          <w:instrText xml:space="preserve"> PAGE   \* MERGEFORMAT </w:instrText>
        </w:r>
        <w:r w:rsidRPr="00EC0212">
          <w:rPr>
            <w:rFonts w:ascii="Times New Roman" w:hAnsi="Times New Roman" w:cs="Times New Roman"/>
          </w:rPr>
          <w:fldChar w:fldCharType="separate"/>
        </w:r>
        <w:r w:rsidRPr="00EC0212">
          <w:rPr>
            <w:rFonts w:ascii="Times New Roman" w:hAnsi="Times New Roman" w:cs="Times New Roman"/>
            <w:noProof/>
          </w:rPr>
          <w:t>2</w:t>
        </w:r>
        <w:r w:rsidRPr="00EC0212">
          <w:rPr>
            <w:rFonts w:ascii="Times New Roman" w:hAnsi="Times New Roman" w:cs="Times New Roman"/>
            <w:noProof/>
          </w:rPr>
          <w:fldChar w:fldCharType="end"/>
        </w:r>
        <w:r w:rsidRPr="00EC0212">
          <w:rPr>
            <w:rFonts w:ascii="Times New Roman" w:hAnsi="Times New Roman" w:cs="Times New Roman"/>
            <w:noProof/>
          </w:rPr>
          <w:t>-</w:t>
        </w:r>
      </w:sdtContent>
    </w:sdt>
  </w:p>
  <w:p w14:paraId="20742A01" w14:textId="70DA14CF" w:rsidR="00C47FD6" w:rsidRDefault="00C4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0AC08" w14:textId="77777777" w:rsidR="006C00D9" w:rsidRDefault="006C00D9" w:rsidP="009407EE">
      <w:pPr>
        <w:spacing w:after="0" w:line="240" w:lineRule="auto"/>
      </w:pPr>
      <w:r>
        <w:separator/>
      </w:r>
    </w:p>
  </w:footnote>
  <w:footnote w:type="continuationSeparator" w:id="0">
    <w:p w14:paraId="7CBC514E" w14:textId="77777777" w:rsidR="006C00D9" w:rsidRDefault="006C00D9"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076FB" w14:textId="77777777" w:rsidR="00734FDE" w:rsidRPr="00734FDE" w:rsidRDefault="00734FDE" w:rsidP="002F35BE">
    <w:pPr>
      <w:pStyle w:val="Header"/>
      <w:jc w:val="center"/>
    </w:pPr>
    <w:r>
      <w:rPr>
        <w:noProof/>
      </w:rPr>
      <w:drawing>
        <wp:anchor distT="0" distB="0" distL="114300" distR="114300" simplePos="0" relativeHeight="251658240" behindDoc="1" locked="0" layoutInCell="1" allowOverlap="1" wp14:anchorId="03411F14" wp14:editId="65CF0DAC">
          <wp:simplePos x="0" y="0"/>
          <wp:positionH relativeFrom="column">
            <wp:posOffset>1360805</wp:posOffset>
          </wp:positionH>
          <wp:positionV relativeFrom="paragraph">
            <wp:posOffset>403761</wp:posOffset>
          </wp:positionV>
          <wp:extent cx="3977640" cy="1097280"/>
          <wp:effectExtent l="0" t="0" r="3810" b="7620"/>
          <wp:wrapTight wrapText="bothSides">
            <wp:wrapPolygon edited="0">
              <wp:start x="0" y="0"/>
              <wp:lineTo x="0" y="21375"/>
              <wp:lineTo x="21517" y="21375"/>
              <wp:lineTo x="21517" y="0"/>
              <wp:lineTo x="0" y="0"/>
            </wp:wrapPolygon>
          </wp:wrapTight>
          <wp:docPr id="1193815585" name="Picture 1193815585" descr="Meyers Brothers Kalicka: Certified Public Accounta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15585" name="Picture 1193815585" descr="Meyers Brothers Kalicka: Certified Public Accountants">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764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5C28E" w14:textId="77777777" w:rsidR="001207E4" w:rsidRPr="009E10C8" w:rsidRDefault="001207E4" w:rsidP="001207E4">
    <w:pPr>
      <w:spacing w:after="0" w:line="240" w:lineRule="auto"/>
      <w:rPr>
        <w:rFonts w:ascii="Times New Roman" w:hAnsi="Times New Roman" w:cs="Times New Roman"/>
      </w:rPr>
    </w:pPr>
    <w:r>
      <w:rPr>
        <w:rFonts w:ascii="Times New Roman" w:hAnsi="Times New Roman" w:cs="Times New Roman"/>
      </w:rPr>
      <w:t xml:space="preserve">Ms. Sheilah </w:t>
    </w:r>
    <w:proofErr w:type="spellStart"/>
    <w:r>
      <w:rPr>
        <w:rFonts w:ascii="Times New Roman" w:hAnsi="Times New Roman" w:cs="Times New Roman"/>
      </w:rPr>
      <w:t>Rangaviz</w:t>
    </w:r>
    <w:proofErr w:type="spellEnd"/>
  </w:p>
  <w:p w14:paraId="6E559996" w14:textId="77777777" w:rsidR="001207E4" w:rsidRPr="00D11B75" w:rsidRDefault="001207E4" w:rsidP="001207E4">
    <w:pPr>
      <w:spacing w:after="0" w:line="240" w:lineRule="auto"/>
      <w:rPr>
        <w:rFonts w:ascii="Times New Roman" w:hAnsi="Times New Roman" w:cs="Times New Roman"/>
      </w:rPr>
    </w:pPr>
    <w:r>
      <w:rPr>
        <w:rFonts w:ascii="Times New Roman" w:hAnsi="Times New Roman" w:cs="Times New Roman"/>
      </w:rPr>
      <w:t xml:space="preserve">Beth Israel Deaconess Hospital – Plymouth, Inc. </w:t>
    </w:r>
  </w:p>
  <w:p w14:paraId="64F20979" w14:textId="77777777" w:rsidR="001207E4" w:rsidRPr="00E72ED7" w:rsidRDefault="001207E4" w:rsidP="001207E4">
    <w:pPr>
      <w:spacing w:after="0" w:line="240" w:lineRule="auto"/>
      <w:rPr>
        <w:rFonts w:ascii="Times New Roman" w:hAnsi="Times New Roman" w:cs="Times New Roman"/>
      </w:rPr>
    </w:pPr>
    <w:r w:rsidRPr="00FD4B65">
      <w:rPr>
        <w:rFonts w:ascii="Times New Roman" w:hAnsi="Times New Roman" w:cs="Times New Roman"/>
      </w:rPr>
      <w:t>July 23, 2024</w:t>
    </w:r>
  </w:p>
  <w:p w14:paraId="59D75067" w14:textId="020B7B20" w:rsidR="002F35BE" w:rsidRPr="00734FDE" w:rsidRDefault="002F35BE" w:rsidP="001207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75DD6" w14:textId="77777777" w:rsidR="001C0618" w:rsidRPr="009E10C8" w:rsidRDefault="001C0618" w:rsidP="001C0618">
    <w:pPr>
      <w:spacing w:after="0" w:line="240" w:lineRule="auto"/>
      <w:rPr>
        <w:rFonts w:ascii="Times New Roman" w:hAnsi="Times New Roman" w:cs="Times New Roman"/>
      </w:rPr>
    </w:pPr>
    <w:r>
      <w:rPr>
        <w:rFonts w:ascii="Times New Roman" w:hAnsi="Times New Roman" w:cs="Times New Roman"/>
      </w:rPr>
      <w:t xml:space="preserve">Ms. Sheilah </w:t>
    </w:r>
    <w:proofErr w:type="spellStart"/>
    <w:r>
      <w:rPr>
        <w:rFonts w:ascii="Times New Roman" w:hAnsi="Times New Roman" w:cs="Times New Roman"/>
      </w:rPr>
      <w:t>Rangaviz</w:t>
    </w:r>
    <w:proofErr w:type="spellEnd"/>
  </w:p>
  <w:p w14:paraId="65B7BD32" w14:textId="77777777" w:rsidR="001C0618" w:rsidRPr="00D11B75" w:rsidRDefault="001C0618" w:rsidP="001C0618">
    <w:pPr>
      <w:spacing w:after="0" w:line="240" w:lineRule="auto"/>
      <w:rPr>
        <w:rFonts w:ascii="Times New Roman" w:hAnsi="Times New Roman" w:cs="Times New Roman"/>
      </w:rPr>
    </w:pPr>
    <w:r>
      <w:rPr>
        <w:rFonts w:ascii="Times New Roman" w:hAnsi="Times New Roman" w:cs="Times New Roman"/>
      </w:rPr>
      <w:t xml:space="preserve">Beth Israel Deaconess Hospital – Plymouth, Inc. </w:t>
    </w:r>
  </w:p>
  <w:p w14:paraId="54E21AED" w14:textId="77777777" w:rsidR="001C0618" w:rsidRPr="00E72ED7" w:rsidRDefault="001C0618" w:rsidP="001C0618">
    <w:pPr>
      <w:spacing w:after="0" w:line="240" w:lineRule="auto"/>
      <w:rPr>
        <w:rFonts w:ascii="Times New Roman" w:hAnsi="Times New Roman" w:cs="Times New Roman"/>
      </w:rPr>
    </w:pPr>
    <w:r w:rsidRPr="00FD4B65">
      <w:rPr>
        <w:rFonts w:ascii="Times New Roman" w:hAnsi="Times New Roman" w:cs="Times New Roman"/>
      </w:rPr>
      <w:t>July 23, 2024</w:t>
    </w:r>
  </w:p>
  <w:p w14:paraId="54154726" w14:textId="77777777" w:rsidR="001C0618" w:rsidRDefault="001C0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2E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575"/>
    <w:multiLevelType w:val="hybridMultilevel"/>
    <w:tmpl w:val="77E6315E"/>
    <w:lvl w:ilvl="0" w:tplc="382EB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0D73"/>
    <w:multiLevelType w:val="hybridMultilevel"/>
    <w:tmpl w:val="8C46D54E"/>
    <w:lvl w:ilvl="0" w:tplc="D4F8B6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3223683"/>
    <w:multiLevelType w:val="hybridMultilevel"/>
    <w:tmpl w:val="05169ECC"/>
    <w:lvl w:ilvl="0" w:tplc="76643472">
      <w:start w:val="4"/>
      <w:numFmt w:val="upp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F5E2F"/>
    <w:multiLevelType w:val="hybridMultilevel"/>
    <w:tmpl w:val="658289C6"/>
    <w:lvl w:ilvl="0" w:tplc="FFFFFFFF">
      <w:start w:val="5"/>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07656"/>
    <w:multiLevelType w:val="hybridMultilevel"/>
    <w:tmpl w:val="8C46D54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25EC177B"/>
    <w:multiLevelType w:val="hybridMultilevel"/>
    <w:tmpl w:val="E180AE7A"/>
    <w:lvl w:ilvl="0" w:tplc="F550C46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35A9D"/>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9584F2A"/>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52BDD"/>
    <w:multiLevelType w:val="hybridMultilevel"/>
    <w:tmpl w:val="B678ADF4"/>
    <w:lvl w:ilvl="0" w:tplc="16D6833C">
      <w:start w:val="5"/>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CA7EE3"/>
    <w:multiLevelType w:val="hybridMultilevel"/>
    <w:tmpl w:val="F1AA8DCC"/>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3BE5769F"/>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3C7C23F1"/>
    <w:multiLevelType w:val="hybridMultilevel"/>
    <w:tmpl w:val="11B0D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753652"/>
    <w:multiLevelType w:val="hybridMultilevel"/>
    <w:tmpl w:val="276CA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311E30"/>
    <w:multiLevelType w:val="hybridMultilevel"/>
    <w:tmpl w:val="199AA3F0"/>
    <w:lvl w:ilvl="0" w:tplc="CF768178">
      <w:start w:val="5"/>
      <w:numFmt w:val="upperRoman"/>
      <w:lvlText w:val="%1."/>
      <w:lvlJc w:val="left"/>
      <w:pPr>
        <w:ind w:left="1080" w:hanging="72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319B4"/>
    <w:multiLevelType w:val="hybridMultilevel"/>
    <w:tmpl w:val="8B20DB1A"/>
    <w:lvl w:ilvl="0" w:tplc="7EA615CA">
      <w:start w:val="5"/>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C6414"/>
    <w:multiLevelType w:val="hybridMultilevel"/>
    <w:tmpl w:val="5114D9A2"/>
    <w:lvl w:ilvl="0" w:tplc="729408FE">
      <w:start w:val="4"/>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4670E"/>
    <w:multiLevelType w:val="hybridMultilevel"/>
    <w:tmpl w:val="82FA2ED6"/>
    <w:lvl w:ilvl="0" w:tplc="5E3CBFE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73016F"/>
    <w:multiLevelType w:val="hybridMultilevel"/>
    <w:tmpl w:val="4AFE8446"/>
    <w:lvl w:ilvl="0" w:tplc="65307F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852DE"/>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7D55FFF"/>
    <w:multiLevelType w:val="hybridMultilevel"/>
    <w:tmpl w:val="3C5E51EC"/>
    <w:lvl w:ilvl="0" w:tplc="8196E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F1334"/>
    <w:multiLevelType w:val="hybridMultilevel"/>
    <w:tmpl w:val="A1C44500"/>
    <w:lvl w:ilvl="0" w:tplc="9236B2FA">
      <w:start w:val="1"/>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933FE"/>
    <w:multiLevelType w:val="hybridMultilevel"/>
    <w:tmpl w:val="ED2C5E2E"/>
    <w:lvl w:ilvl="0" w:tplc="E18A2E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E92590B"/>
    <w:multiLevelType w:val="hybridMultilevel"/>
    <w:tmpl w:val="341A509E"/>
    <w:lvl w:ilvl="0" w:tplc="67CA317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04069"/>
    <w:multiLevelType w:val="hybridMultilevel"/>
    <w:tmpl w:val="8B20DB1A"/>
    <w:lvl w:ilvl="0" w:tplc="FFFFFFFF">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1C7C32"/>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2" w15:restartNumberingAfterBreak="0">
    <w:nsid w:val="68084BD1"/>
    <w:multiLevelType w:val="hybridMultilevel"/>
    <w:tmpl w:val="B2FA94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4E4769"/>
    <w:multiLevelType w:val="hybridMultilevel"/>
    <w:tmpl w:val="F1AA8DCC"/>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74AE0E11"/>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5" w15:restartNumberingAfterBreak="0">
    <w:nsid w:val="7BBE0BB3"/>
    <w:multiLevelType w:val="hybridMultilevel"/>
    <w:tmpl w:val="EF02C43A"/>
    <w:lvl w:ilvl="0" w:tplc="FACACB9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125BDA"/>
    <w:multiLevelType w:val="hybridMultilevel"/>
    <w:tmpl w:val="DA58F5E8"/>
    <w:lvl w:ilvl="0" w:tplc="6BD67F58">
      <w:start w:val="4"/>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237214">
    <w:abstractNumId w:val="5"/>
  </w:num>
  <w:num w:numId="2" w16cid:durableId="1567257925">
    <w:abstractNumId w:val="6"/>
  </w:num>
  <w:num w:numId="3" w16cid:durableId="922029172">
    <w:abstractNumId w:val="8"/>
  </w:num>
  <w:num w:numId="4" w16cid:durableId="391739823">
    <w:abstractNumId w:val="1"/>
  </w:num>
  <w:num w:numId="5" w16cid:durableId="454524553">
    <w:abstractNumId w:val="26"/>
  </w:num>
  <w:num w:numId="6" w16cid:durableId="1396590162">
    <w:abstractNumId w:val="0"/>
  </w:num>
  <w:num w:numId="7" w16cid:durableId="1809933658">
    <w:abstractNumId w:val="15"/>
  </w:num>
  <w:num w:numId="8" w16cid:durableId="1089889313">
    <w:abstractNumId w:val="13"/>
  </w:num>
  <w:num w:numId="9" w16cid:durableId="2043506819">
    <w:abstractNumId w:val="33"/>
  </w:num>
  <w:num w:numId="10" w16cid:durableId="260265788">
    <w:abstractNumId w:val="3"/>
  </w:num>
  <w:num w:numId="11" w16cid:durableId="1853765494">
    <w:abstractNumId w:val="9"/>
  </w:num>
  <w:num w:numId="12" w16cid:durableId="639728573">
    <w:abstractNumId w:val="23"/>
  </w:num>
  <w:num w:numId="13" w16cid:durableId="583808625">
    <w:abstractNumId w:val="7"/>
  </w:num>
  <w:num w:numId="14" w16cid:durableId="2020085047">
    <w:abstractNumId w:val="11"/>
  </w:num>
  <w:num w:numId="15" w16cid:durableId="1728646724">
    <w:abstractNumId w:val="18"/>
  </w:num>
  <w:num w:numId="16" w16cid:durableId="1337002142">
    <w:abstractNumId w:val="19"/>
  </w:num>
  <w:num w:numId="17" w16cid:durableId="2046328625">
    <w:abstractNumId w:val="24"/>
  </w:num>
  <w:num w:numId="18" w16cid:durableId="1270813981">
    <w:abstractNumId w:val="34"/>
  </w:num>
  <w:num w:numId="19" w16cid:durableId="1643271591">
    <w:abstractNumId w:val="31"/>
  </w:num>
  <w:num w:numId="20" w16cid:durableId="4554109">
    <w:abstractNumId w:val="17"/>
  </w:num>
  <w:num w:numId="21" w16cid:durableId="1723213361">
    <w:abstractNumId w:val="28"/>
  </w:num>
  <w:num w:numId="22" w16cid:durableId="871726559">
    <w:abstractNumId w:val="2"/>
  </w:num>
  <w:num w:numId="23" w16cid:durableId="821849144">
    <w:abstractNumId w:val="29"/>
  </w:num>
  <w:num w:numId="24" w16cid:durableId="1553228983">
    <w:abstractNumId w:val="25"/>
  </w:num>
  <w:num w:numId="25" w16cid:durableId="604576799">
    <w:abstractNumId w:val="33"/>
  </w:num>
  <w:num w:numId="26" w16cid:durableId="1098216178">
    <w:abstractNumId w:val="36"/>
  </w:num>
  <w:num w:numId="27" w16cid:durableId="1022512497">
    <w:abstractNumId w:val="12"/>
  </w:num>
  <w:num w:numId="28" w16cid:durableId="1509713594">
    <w:abstractNumId w:val="10"/>
  </w:num>
  <w:num w:numId="29" w16cid:durableId="1595632047">
    <w:abstractNumId w:val="32"/>
  </w:num>
  <w:num w:numId="30" w16cid:durableId="128910185">
    <w:abstractNumId w:val="4"/>
  </w:num>
  <w:num w:numId="31" w16cid:durableId="81800435">
    <w:abstractNumId w:val="14"/>
  </w:num>
  <w:num w:numId="32" w16cid:durableId="676494342">
    <w:abstractNumId w:val="20"/>
  </w:num>
  <w:num w:numId="33" w16cid:durableId="1097016931">
    <w:abstractNumId w:val="27"/>
  </w:num>
  <w:num w:numId="34" w16cid:durableId="877859939">
    <w:abstractNumId w:val="22"/>
  </w:num>
  <w:num w:numId="35" w16cid:durableId="898633319">
    <w:abstractNumId w:val="21"/>
  </w:num>
  <w:num w:numId="36" w16cid:durableId="1115096078">
    <w:abstractNumId w:val="30"/>
  </w:num>
  <w:num w:numId="37" w16cid:durableId="986974828">
    <w:abstractNumId w:val="15"/>
  </w:num>
  <w:num w:numId="38" w16cid:durableId="277109523">
    <w:abstractNumId w:val="16"/>
  </w:num>
  <w:num w:numId="39" w16cid:durableId="2883982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E71E8"/>
    <w:rsid w:val="0000079F"/>
    <w:rsid w:val="00000C56"/>
    <w:rsid w:val="00001603"/>
    <w:rsid w:val="00002FE5"/>
    <w:rsid w:val="0000363D"/>
    <w:rsid w:val="000041B5"/>
    <w:rsid w:val="00004965"/>
    <w:rsid w:val="000056C0"/>
    <w:rsid w:val="000059D3"/>
    <w:rsid w:val="000078EA"/>
    <w:rsid w:val="00010944"/>
    <w:rsid w:val="000115B5"/>
    <w:rsid w:val="00012603"/>
    <w:rsid w:val="00012CC6"/>
    <w:rsid w:val="00012ED8"/>
    <w:rsid w:val="00014C29"/>
    <w:rsid w:val="00014E9B"/>
    <w:rsid w:val="00014FCF"/>
    <w:rsid w:val="000150C7"/>
    <w:rsid w:val="000163E3"/>
    <w:rsid w:val="00016B03"/>
    <w:rsid w:val="00021490"/>
    <w:rsid w:val="000214D1"/>
    <w:rsid w:val="00021F89"/>
    <w:rsid w:val="00022466"/>
    <w:rsid w:val="0002257C"/>
    <w:rsid w:val="00022600"/>
    <w:rsid w:val="00022ED4"/>
    <w:rsid w:val="00023543"/>
    <w:rsid w:val="00023618"/>
    <w:rsid w:val="00024AEA"/>
    <w:rsid w:val="000257E1"/>
    <w:rsid w:val="00026010"/>
    <w:rsid w:val="00026A1A"/>
    <w:rsid w:val="000277FD"/>
    <w:rsid w:val="0003026C"/>
    <w:rsid w:val="00031933"/>
    <w:rsid w:val="00031AE7"/>
    <w:rsid w:val="000336DA"/>
    <w:rsid w:val="00034037"/>
    <w:rsid w:val="00034E56"/>
    <w:rsid w:val="000364D4"/>
    <w:rsid w:val="0003699E"/>
    <w:rsid w:val="000412A0"/>
    <w:rsid w:val="00041AA9"/>
    <w:rsid w:val="000433D2"/>
    <w:rsid w:val="00043E63"/>
    <w:rsid w:val="0004404C"/>
    <w:rsid w:val="0004420E"/>
    <w:rsid w:val="00044362"/>
    <w:rsid w:val="000448B5"/>
    <w:rsid w:val="00044C0A"/>
    <w:rsid w:val="00045834"/>
    <w:rsid w:val="0004586E"/>
    <w:rsid w:val="000459D5"/>
    <w:rsid w:val="00046637"/>
    <w:rsid w:val="00047646"/>
    <w:rsid w:val="00047A08"/>
    <w:rsid w:val="00050478"/>
    <w:rsid w:val="0005087C"/>
    <w:rsid w:val="000519B4"/>
    <w:rsid w:val="00051EAD"/>
    <w:rsid w:val="00052D14"/>
    <w:rsid w:val="00054241"/>
    <w:rsid w:val="0005426E"/>
    <w:rsid w:val="0005464E"/>
    <w:rsid w:val="0005476D"/>
    <w:rsid w:val="00054B7B"/>
    <w:rsid w:val="00054CD9"/>
    <w:rsid w:val="00055CDB"/>
    <w:rsid w:val="00057E25"/>
    <w:rsid w:val="00060E38"/>
    <w:rsid w:val="000623CA"/>
    <w:rsid w:val="0006307D"/>
    <w:rsid w:val="00063FA1"/>
    <w:rsid w:val="000641DC"/>
    <w:rsid w:val="000646F7"/>
    <w:rsid w:val="00064EAE"/>
    <w:rsid w:val="000659DA"/>
    <w:rsid w:val="000661B1"/>
    <w:rsid w:val="000666D2"/>
    <w:rsid w:val="0007163F"/>
    <w:rsid w:val="00072285"/>
    <w:rsid w:val="0007651E"/>
    <w:rsid w:val="00080073"/>
    <w:rsid w:val="0008011A"/>
    <w:rsid w:val="00081A52"/>
    <w:rsid w:val="00084738"/>
    <w:rsid w:val="00084858"/>
    <w:rsid w:val="00086309"/>
    <w:rsid w:val="0008687F"/>
    <w:rsid w:val="0009103E"/>
    <w:rsid w:val="000911DC"/>
    <w:rsid w:val="00091F29"/>
    <w:rsid w:val="000920F9"/>
    <w:rsid w:val="00094B70"/>
    <w:rsid w:val="00095325"/>
    <w:rsid w:val="00095821"/>
    <w:rsid w:val="000962D3"/>
    <w:rsid w:val="00096968"/>
    <w:rsid w:val="00096BB0"/>
    <w:rsid w:val="00097072"/>
    <w:rsid w:val="0009725E"/>
    <w:rsid w:val="00097B82"/>
    <w:rsid w:val="000A00C2"/>
    <w:rsid w:val="000A09CE"/>
    <w:rsid w:val="000A486C"/>
    <w:rsid w:val="000A5D1A"/>
    <w:rsid w:val="000A655D"/>
    <w:rsid w:val="000A7F9F"/>
    <w:rsid w:val="000B09C0"/>
    <w:rsid w:val="000B0B97"/>
    <w:rsid w:val="000B10CA"/>
    <w:rsid w:val="000B1A98"/>
    <w:rsid w:val="000B3094"/>
    <w:rsid w:val="000B3CB9"/>
    <w:rsid w:val="000B40F6"/>
    <w:rsid w:val="000B5A56"/>
    <w:rsid w:val="000B6DC1"/>
    <w:rsid w:val="000B6EC3"/>
    <w:rsid w:val="000B7BA7"/>
    <w:rsid w:val="000C1E56"/>
    <w:rsid w:val="000C1E95"/>
    <w:rsid w:val="000C2D97"/>
    <w:rsid w:val="000C305E"/>
    <w:rsid w:val="000C3EAA"/>
    <w:rsid w:val="000C490D"/>
    <w:rsid w:val="000C5125"/>
    <w:rsid w:val="000C5FE7"/>
    <w:rsid w:val="000C62C1"/>
    <w:rsid w:val="000C72E4"/>
    <w:rsid w:val="000C74E7"/>
    <w:rsid w:val="000D1707"/>
    <w:rsid w:val="000D1DEC"/>
    <w:rsid w:val="000D1F20"/>
    <w:rsid w:val="000D2835"/>
    <w:rsid w:val="000D411C"/>
    <w:rsid w:val="000D51A0"/>
    <w:rsid w:val="000D5515"/>
    <w:rsid w:val="000D65B5"/>
    <w:rsid w:val="000D68BA"/>
    <w:rsid w:val="000D6E74"/>
    <w:rsid w:val="000E0EC0"/>
    <w:rsid w:val="000E152E"/>
    <w:rsid w:val="000E2D73"/>
    <w:rsid w:val="000E3A01"/>
    <w:rsid w:val="000E486D"/>
    <w:rsid w:val="000E51AE"/>
    <w:rsid w:val="000E5576"/>
    <w:rsid w:val="000E5F26"/>
    <w:rsid w:val="000E622F"/>
    <w:rsid w:val="000F0C17"/>
    <w:rsid w:val="000F1803"/>
    <w:rsid w:val="000F27F7"/>
    <w:rsid w:val="000F3884"/>
    <w:rsid w:val="000F4D0F"/>
    <w:rsid w:val="000F7204"/>
    <w:rsid w:val="000F7222"/>
    <w:rsid w:val="000F722A"/>
    <w:rsid w:val="000F7F39"/>
    <w:rsid w:val="000F7FAD"/>
    <w:rsid w:val="0010058E"/>
    <w:rsid w:val="00100BE8"/>
    <w:rsid w:val="00100BED"/>
    <w:rsid w:val="00100CCC"/>
    <w:rsid w:val="00101C24"/>
    <w:rsid w:val="00101FA6"/>
    <w:rsid w:val="00104563"/>
    <w:rsid w:val="001045FC"/>
    <w:rsid w:val="00104826"/>
    <w:rsid w:val="00106723"/>
    <w:rsid w:val="0010712F"/>
    <w:rsid w:val="001074FB"/>
    <w:rsid w:val="0010774A"/>
    <w:rsid w:val="001102F2"/>
    <w:rsid w:val="00110C39"/>
    <w:rsid w:val="00110E5F"/>
    <w:rsid w:val="00110FBD"/>
    <w:rsid w:val="00111822"/>
    <w:rsid w:val="00111B18"/>
    <w:rsid w:val="00112268"/>
    <w:rsid w:val="00115833"/>
    <w:rsid w:val="00116082"/>
    <w:rsid w:val="001169C7"/>
    <w:rsid w:val="00116CE8"/>
    <w:rsid w:val="00117A8F"/>
    <w:rsid w:val="001205DD"/>
    <w:rsid w:val="001207E4"/>
    <w:rsid w:val="0012176F"/>
    <w:rsid w:val="00121EC7"/>
    <w:rsid w:val="00122C56"/>
    <w:rsid w:val="0012380C"/>
    <w:rsid w:val="001259AA"/>
    <w:rsid w:val="00126305"/>
    <w:rsid w:val="001303BF"/>
    <w:rsid w:val="00130A61"/>
    <w:rsid w:val="0013131F"/>
    <w:rsid w:val="00131FD5"/>
    <w:rsid w:val="00131FD7"/>
    <w:rsid w:val="00133227"/>
    <w:rsid w:val="00133846"/>
    <w:rsid w:val="00133985"/>
    <w:rsid w:val="00135333"/>
    <w:rsid w:val="00136051"/>
    <w:rsid w:val="00140112"/>
    <w:rsid w:val="001406DD"/>
    <w:rsid w:val="001411AC"/>
    <w:rsid w:val="00141852"/>
    <w:rsid w:val="001435D4"/>
    <w:rsid w:val="001437A4"/>
    <w:rsid w:val="00143819"/>
    <w:rsid w:val="00143A48"/>
    <w:rsid w:val="001449EF"/>
    <w:rsid w:val="00145E6B"/>
    <w:rsid w:val="00146AAD"/>
    <w:rsid w:val="0014718F"/>
    <w:rsid w:val="00150E95"/>
    <w:rsid w:val="0015180F"/>
    <w:rsid w:val="001518AB"/>
    <w:rsid w:val="00151FF1"/>
    <w:rsid w:val="00152231"/>
    <w:rsid w:val="0015249F"/>
    <w:rsid w:val="00153076"/>
    <w:rsid w:val="0015375A"/>
    <w:rsid w:val="00153BD1"/>
    <w:rsid w:val="0015425D"/>
    <w:rsid w:val="00154359"/>
    <w:rsid w:val="001549DC"/>
    <w:rsid w:val="00156C0A"/>
    <w:rsid w:val="00157D51"/>
    <w:rsid w:val="00160144"/>
    <w:rsid w:val="001607E2"/>
    <w:rsid w:val="00161081"/>
    <w:rsid w:val="0016272B"/>
    <w:rsid w:val="00164A91"/>
    <w:rsid w:val="001656AD"/>
    <w:rsid w:val="00165C0A"/>
    <w:rsid w:val="001663C4"/>
    <w:rsid w:val="001701E6"/>
    <w:rsid w:val="001704B8"/>
    <w:rsid w:val="001709EF"/>
    <w:rsid w:val="00170B8A"/>
    <w:rsid w:val="001717B9"/>
    <w:rsid w:val="00172CCB"/>
    <w:rsid w:val="0017303D"/>
    <w:rsid w:val="00173D02"/>
    <w:rsid w:val="00175542"/>
    <w:rsid w:val="00175815"/>
    <w:rsid w:val="00175F6D"/>
    <w:rsid w:val="0017611A"/>
    <w:rsid w:val="0017703A"/>
    <w:rsid w:val="0017726D"/>
    <w:rsid w:val="00177387"/>
    <w:rsid w:val="00177C47"/>
    <w:rsid w:val="0018019D"/>
    <w:rsid w:val="00180CFB"/>
    <w:rsid w:val="0018111E"/>
    <w:rsid w:val="00182046"/>
    <w:rsid w:val="00182C56"/>
    <w:rsid w:val="001841B7"/>
    <w:rsid w:val="00184617"/>
    <w:rsid w:val="00184CD3"/>
    <w:rsid w:val="00184F69"/>
    <w:rsid w:val="00185514"/>
    <w:rsid w:val="001859D2"/>
    <w:rsid w:val="00186268"/>
    <w:rsid w:val="0018694E"/>
    <w:rsid w:val="00186E0F"/>
    <w:rsid w:val="00187449"/>
    <w:rsid w:val="0019053E"/>
    <w:rsid w:val="00190AC3"/>
    <w:rsid w:val="00191136"/>
    <w:rsid w:val="00191681"/>
    <w:rsid w:val="00191F36"/>
    <w:rsid w:val="00192115"/>
    <w:rsid w:val="00192883"/>
    <w:rsid w:val="00192E69"/>
    <w:rsid w:val="00194E6B"/>
    <w:rsid w:val="00195EE4"/>
    <w:rsid w:val="00196327"/>
    <w:rsid w:val="001967B2"/>
    <w:rsid w:val="00196CBB"/>
    <w:rsid w:val="00196DF4"/>
    <w:rsid w:val="001A0C60"/>
    <w:rsid w:val="001A10DB"/>
    <w:rsid w:val="001A1D31"/>
    <w:rsid w:val="001A2043"/>
    <w:rsid w:val="001A324C"/>
    <w:rsid w:val="001A39DA"/>
    <w:rsid w:val="001A4380"/>
    <w:rsid w:val="001A49D9"/>
    <w:rsid w:val="001B0289"/>
    <w:rsid w:val="001B18F6"/>
    <w:rsid w:val="001B306C"/>
    <w:rsid w:val="001B32F1"/>
    <w:rsid w:val="001B382E"/>
    <w:rsid w:val="001B4BCA"/>
    <w:rsid w:val="001B4CB2"/>
    <w:rsid w:val="001B5557"/>
    <w:rsid w:val="001B70D3"/>
    <w:rsid w:val="001B7293"/>
    <w:rsid w:val="001B7CB5"/>
    <w:rsid w:val="001C01E4"/>
    <w:rsid w:val="001C0618"/>
    <w:rsid w:val="001C0EA9"/>
    <w:rsid w:val="001C1D73"/>
    <w:rsid w:val="001C285A"/>
    <w:rsid w:val="001C3FC2"/>
    <w:rsid w:val="001C48D9"/>
    <w:rsid w:val="001C4E70"/>
    <w:rsid w:val="001C5232"/>
    <w:rsid w:val="001C5885"/>
    <w:rsid w:val="001C5F6E"/>
    <w:rsid w:val="001C657C"/>
    <w:rsid w:val="001C6E38"/>
    <w:rsid w:val="001C792D"/>
    <w:rsid w:val="001D357A"/>
    <w:rsid w:val="001D3C03"/>
    <w:rsid w:val="001D4464"/>
    <w:rsid w:val="001D65FF"/>
    <w:rsid w:val="001D67F1"/>
    <w:rsid w:val="001D74F8"/>
    <w:rsid w:val="001E1356"/>
    <w:rsid w:val="001E308D"/>
    <w:rsid w:val="001E33EF"/>
    <w:rsid w:val="001E346C"/>
    <w:rsid w:val="001E3E55"/>
    <w:rsid w:val="001E6B92"/>
    <w:rsid w:val="001E6E63"/>
    <w:rsid w:val="001E6FBA"/>
    <w:rsid w:val="001E6FC2"/>
    <w:rsid w:val="001E7618"/>
    <w:rsid w:val="001E7FBC"/>
    <w:rsid w:val="001F096B"/>
    <w:rsid w:val="001F22E9"/>
    <w:rsid w:val="001F2AA8"/>
    <w:rsid w:val="001F3C27"/>
    <w:rsid w:val="001F40ED"/>
    <w:rsid w:val="001F58EA"/>
    <w:rsid w:val="001F5ADE"/>
    <w:rsid w:val="001F67E8"/>
    <w:rsid w:val="001F7BB1"/>
    <w:rsid w:val="0020032D"/>
    <w:rsid w:val="00200678"/>
    <w:rsid w:val="0020094C"/>
    <w:rsid w:val="002023D9"/>
    <w:rsid w:val="00203617"/>
    <w:rsid w:val="00203C9C"/>
    <w:rsid w:val="00203E0E"/>
    <w:rsid w:val="00203F27"/>
    <w:rsid w:val="0020497B"/>
    <w:rsid w:val="002049D3"/>
    <w:rsid w:val="00204FF3"/>
    <w:rsid w:val="0020604F"/>
    <w:rsid w:val="00206318"/>
    <w:rsid w:val="002078A3"/>
    <w:rsid w:val="002100AB"/>
    <w:rsid w:val="00210AB0"/>
    <w:rsid w:val="00210F23"/>
    <w:rsid w:val="00211093"/>
    <w:rsid w:val="002110E0"/>
    <w:rsid w:val="002121FD"/>
    <w:rsid w:val="00212815"/>
    <w:rsid w:val="00213B4D"/>
    <w:rsid w:val="00214EC8"/>
    <w:rsid w:val="00215258"/>
    <w:rsid w:val="002156FA"/>
    <w:rsid w:val="002159AE"/>
    <w:rsid w:val="002200C5"/>
    <w:rsid w:val="002208A2"/>
    <w:rsid w:val="0022091E"/>
    <w:rsid w:val="00221055"/>
    <w:rsid w:val="002227E4"/>
    <w:rsid w:val="00222B2E"/>
    <w:rsid w:val="00222F0C"/>
    <w:rsid w:val="002232C8"/>
    <w:rsid w:val="00223311"/>
    <w:rsid w:val="002233EA"/>
    <w:rsid w:val="0022421C"/>
    <w:rsid w:val="0022444D"/>
    <w:rsid w:val="00224850"/>
    <w:rsid w:val="00230894"/>
    <w:rsid w:val="00230CB6"/>
    <w:rsid w:val="00231B32"/>
    <w:rsid w:val="00233310"/>
    <w:rsid w:val="00233E62"/>
    <w:rsid w:val="002341E8"/>
    <w:rsid w:val="00235254"/>
    <w:rsid w:val="00235365"/>
    <w:rsid w:val="00235609"/>
    <w:rsid w:val="00236548"/>
    <w:rsid w:val="002367C6"/>
    <w:rsid w:val="00236822"/>
    <w:rsid w:val="00236A4F"/>
    <w:rsid w:val="00237FBD"/>
    <w:rsid w:val="0024076B"/>
    <w:rsid w:val="00240A7B"/>
    <w:rsid w:val="00240C4C"/>
    <w:rsid w:val="00240FE0"/>
    <w:rsid w:val="00242641"/>
    <w:rsid w:val="00243D6D"/>
    <w:rsid w:val="00243FDA"/>
    <w:rsid w:val="00244597"/>
    <w:rsid w:val="00244AD8"/>
    <w:rsid w:val="0024504A"/>
    <w:rsid w:val="002463C2"/>
    <w:rsid w:val="0024733A"/>
    <w:rsid w:val="0025024F"/>
    <w:rsid w:val="00251830"/>
    <w:rsid w:val="00251E4A"/>
    <w:rsid w:val="00251E64"/>
    <w:rsid w:val="00251F6A"/>
    <w:rsid w:val="00252914"/>
    <w:rsid w:val="0025317A"/>
    <w:rsid w:val="002536BD"/>
    <w:rsid w:val="00256502"/>
    <w:rsid w:val="00256C45"/>
    <w:rsid w:val="00257363"/>
    <w:rsid w:val="00260900"/>
    <w:rsid w:val="00262140"/>
    <w:rsid w:val="002621BA"/>
    <w:rsid w:val="00263FAB"/>
    <w:rsid w:val="00264A55"/>
    <w:rsid w:val="002661BD"/>
    <w:rsid w:val="00270CF1"/>
    <w:rsid w:val="00271124"/>
    <w:rsid w:val="002712B7"/>
    <w:rsid w:val="00272B0C"/>
    <w:rsid w:val="0027304B"/>
    <w:rsid w:val="0027335D"/>
    <w:rsid w:val="002741E0"/>
    <w:rsid w:val="0027471F"/>
    <w:rsid w:val="00274ED9"/>
    <w:rsid w:val="002753B6"/>
    <w:rsid w:val="00275A22"/>
    <w:rsid w:val="00276937"/>
    <w:rsid w:val="00276D43"/>
    <w:rsid w:val="00277BFD"/>
    <w:rsid w:val="002813D2"/>
    <w:rsid w:val="002823EF"/>
    <w:rsid w:val="00282884"/>
    <w:rsid w:val="00283380"/>
    <w:rsid w:val="0028463F"/>
    <w:rsid w:val="00284FC7"/>
    <w:rsid w:val="00285BA0"/>
    <w:rsid w:val="0028666E"/>
    <w:rsid w:val="0028683F"/>
    <w:rsid w:val="00287BEB"/>
    <w:rsid w:val="00290770"/>
    <w:rsid w:val="002918FB"/>
    <w:rsid w:val="00292CB0"/>
    <w:rsid w:val="002944B5"/>
    <w:rsid w:val="00294CC8"/>
    <w:rsid w:val="0029500F"/>
    <w:rsid w:val="0029653B"/>
    <w:rsid w:val="0029667F"/>
    <w:rsid w:val="00297BCE"/>
    <w:rsid w:val="00297F6D"/>
    <w:rsid w:val="002A1F78"/>
    <w:rsid w:val="002A2E0A"/>
    <w:rsid w:val="002A392E"/>
    <w:rsid w:val="002A557B"/>
    <w:rsid w:val="002A5AE3"/>
    <w:rsid w:val="002A7714"/>
    <w:rsid w:val="002B139D"/>
    <w:rsid w:val="002B1642"/>
    <w:rsid w:val="002B1660"/>
    <w:rsid w:val="002B24E0"/>
    <w:rsid w:val="002B3322"/>
    <w:rsid w:val="002B3DD2"/>
    <w:rsid w:val="002B48A4"/>
    <w:rsid w:val="002B48D1"/>
    <w:rsid w:val="002B4EF6"/>
    <w:rsid w:val="002B4FAA"/>
    <w:rsid w:val="002B5C5B"/>
    <w:rsid w:val="002B5D2D"/>
    <w:rsid w:val="002B6076"/>
    <w:rsid w:val="002B7B6D"/>
    <w:rsid w:val="002B7E30"/>
    <w:rsid w:val="002C0F43"/>
    <w:rsid w:val="002C121A"/>
    <w:rsid w:val="002C2A34"/>
    <w:rsid w:val="002C2A5E"/>
    <w:rsid w:val="002C4217"/>
    <w:rsid w:val="002C586A"/>
    <w:rsid w:val="002C7CE4"/>
    <w:rsid w:val="002D0493"/>
    <w:rsid w:val="002D08E7"/>
    <w:rsid w:val="002D0A41"/>
    <w:rsid w:val="002D1ADD"/>
    <w:rsid w:val="002D2458"/>
    <w:rsid w:val="002D2D24"/>
    <w:rsid w:val="002D2D2C"/>
    <w:rsid w:val="002D3765"/>
    <w:rsid w:val="002E019B"/>
    <w:rsid w:val="002E105D"/>
    <w:rsid w:val="002E27A9"/>
    <w:rsid w:val="002E32A3"/>
    <w:rsid w:val="002E392D"/>
    <w:rsid w:val="002E4220"/>
    <w:rsid w:val="002E4B52"/>
    <w:rsid w:val="002E4C96"/>
    <w:rsid w:val="002E5CCB"/>
    <w:rsid w:val="002E6186"/>
    <w:rsid w:val="002E6B74"/>
    <w:rsid w:val="002E77F5"/>
    <w:rsid w:val="002F025D"/>
    <w:rsid w:val="002F1568"/>
    <w:rsid w:val="002F3120"/>
    <w:rsid w:val="002F3169"/>
    <w:rsid w:val="002F35BE"/>
    <w:rsid w:val="002F38F1"/>
    <w:rsid w:val="002F459A"/>
    <w:rsid w:val="002F5BB3"/>
    <w:rsid w:val="002F5FF3"/>
    <w:rsid w:val="002F7939"/>
    <w:rsid w:val="002F7F30"/>
    <w:rsid w:val="003011F5"/>
    <w:rsid w:val="00302196"/>
    <w:rsid w:val="00302CBE"/>
    <w:rsid w:val="00303D64"/>
    <w:rsid w:val="00305EE3"/>
    <w:rsid w:val="00306D3C"/>
    <w:rsid w:val="00311A61"/>
    <w:rsid w:val="00311BE4"/>
    <w:rsid w:val="00313002"/>
    <w:rsid w:val="00313617"/>
    <w:rsid w:val="003137C7"/>
    <w:rsid w:val="0031385C"/>
    <w:rsid w:val="003142E9"/>
    <w:rsid w:val="0031537F"/>
    <w:rsid w:val="0031560D"/>
    <w:rsid w:val="00316956"/>
    <w:rsid w:val="00316D42"/>
    <w:rsid w:val="00317BDC"/>
    <w:rsid w:val="0032017C"/>
    <w:rsid w:val="00320601"/>
    <w:rsid w:val="00320E28"/>
    <w:rsid w:val="0032123C"/>
    <w:rsid w:val="003251A7"/>
    <w:rsid w:val="0032541D"/>
    <w:rsid w:val="0032564E"/>
    <w:rsid w:val="003264A4"/>
    <w:rsid w:val="00327669"/>
    <w:rsid w:val="00331ED2"/>
    <w:rsid w:val="00332342"/>
    <w:rsid w:val="00332CC4"/>
    <w:rsid w:val="00332D51"/>
    <w:rsid w:val="00332F68"/>
    <w:rsid w:val="003330D9"/>
    <w:rsid w:val="00333A53"/>
    <w:rsid w:val="00334866"/>
    <w:rsid w:val="00335A07"/>
    <w:rsid w:val="0033720D"/>
    <w:rsid w:val="00337449"/>
    <w:rsid w:val="003375F8"/>
    <w:rsid w:val="00340C78"/>
    <w:rsid w:val="00341561"/>
    <w:rsid w:val="0034161E"/>
    <w:rsid w:val="00342FB9"/>
    <w:rsid w:val="00343E2C"/>
    <w:rsid w:val="0034656C"/>
    <w:rsid w:val="00346A8A"/>
    <w:rsid w:val="00346FEA"/>
    <w:rsid w:val="00347E4B"/>
    <w:rsid w:val="003507EE"/>
    <w:rsid w:val="00351787"/>
    <w:rsid w:val="003528F7"/>
    <w:rsid w:val="0035432C"/>
    <w:rsid w:val="003549A3"/>
    <w:rsid w:val="00355288"/>
    <w:rsid w:val="00355AE4"/>
    <w:rsid w:val="00355FEA"/>
    <w:rsid w:val="00356BD3"/>
    <w:rsid w:val="00357919"/>
    <w:rsid w:val="00361D16"/>
    <w:rsid w:val="00362305"/>
    <w:rsid w:val="0036243E"/>
    <w:rsid w:val="003624AF"/>
    <w:rsid w:val="003626F8"/>
    <w:rsid w:val="003631D7"/>
    <w:rsid w:val="00365ED5"/>
    <w:rsid w:val="00366104"/>
    <w:rsid w:val="003662C8"/>
    <w:rsid w:val="00367E11"/>
    <w:rsid w:val="00371C92"/>
    <w:rsid w:val="00371D6C"/>
    <w:rsid w:val="00372140"/>
    <w:rsid w:val="0037231D"/>
    <w:rsid w:val="00372339"/>
    <w:rsid w:val="00372709"/>
    <w:rsid w:val="0037306C"/>
    <w:rsid w:val="00373DE5"/>
    <w:rsid w:val="0037709A"/>
    <w:rsid w:val="003772F5"/>
    <w:rsid w:val="00377330"/>
    <w:rsid w:val="00377798"/>
    <w:rsid w:val="003812FE"/>
    <w:rsid w:val="00381525"/>
    <w:rsid w:val="0038278B"/>
    <w:rsid w:val="003833D4"/>
    <w:rsid w:val="003837A4"/>
    <w:rsid w:val="00384108"/>
    <w:rsid w:val="00384236"/>
    <w:rsid w:val="003846AA"/>
    <w:rsid w:val="00384B75"/>
    <w:rsid w:val="00384FCF"/>
    <w:rsid w:val="00385E8B"/>
    <w:rsid w:val="003862AC"/>
    <w:rsid w:val="00386896"/>
    <w:rsid w:val="003868A6"/>
    <w:rsid w:val="00386A00"/>
    <w:rsid w:val="00386CC0"/>
    <w:rsid w:val="00386D95"/>
    <w:rsid w:val="0038709B"/>
    <w:rsid w:val="0038785D"/>
    <w:rsid w:val="00387C33"/>
    <w:rsid w:val="003914B0"/>
    <w:rsid w:val="00391573"/>
    <w:rsid w:val="003923EE"/>
    <w:rsid w:val="003927C9"/>
    <w:rsid w:val="003933BB"/>
    <w:rsid w:val="00395E7B"/>
    <w:rsid w:val="00395F72"/>
    <w:rsid w:val="00397B46"/>
    <w:rsid w:val="003A23AB"/>
    <w:rsid w:val="003A2C01"/>
    <w:rsid w:val="003A2EDE"/>
    <w:rsid w:val="003A5C88"/>
    <w:rsid w:val="003B0364"/>
    <w:rsid w:val="003B0D4F"/>
    <w:rsid w:val="003B11E8"/>
    <w:rsid w:val="003B1328"/>
    <w:rsid w:val="003B1BDC"/>
    <w:rsid w:val="003B26AC"/>
    <w:rsid w:val="003B2C25"/>
    <w:rsid w:val="003B38CF"/>
    <w:rsid w:val="003B3959"/>
    <w:rsid w:val="003B4976"/>
    <w:rsid w:val="003B4CE8"/>
    <w:rsid w:val="003B4D7A"/>
    <w:rsid w:val="003B50FF"/>
    <w:rsid w:val="003B721C"/>
    <w:rsid w:val="003C22F3"/>
    <w:rsid w:val="003C270D"/>
    <w:rsid w:val="003C2FFF"/>
    <w:rsid w:val="003C4466"/>
    <w:rsid w:val="003C5A36"/>
    <w:rsid w:val="003C5B90"/>
    <w:rsid w:val="003C5BD0"/>
    <w:rsid w:val="003C7256"/>
    <w:rsid w:val="003C74E8"/>
    <w:rsid w:val="003D34FC"/>
    <w:rsid w:val="003D37D0"/>
    <w:rsid w:val="003D3974"/>
    <w:rsid w:val="003D4991"/>
    <w:rsid w:val="003D4E49"/>
    <w:rsid w:val="003D5680"/>
    <w:rsid w:val="003E0116"/>
    <w:rsid w:val="003E0119"/>
    <w:rsid w:val="003E07D3"/>
    <w:rsid w:val="003E0BDA"/>
    <w:rsid w:val="003E1E80"/>
    <w:rsid w:val="003E1FCD"/>
    <w:rsid w:val="003E2168"/>
    <w:rsid w:val="003E2C9D"/>
    <w:rsid w:val="003E3487"/>
    <w:rsid w:val="003E3B5A"/>
    <w:rsid w:val="003E515F"/>
    <w:rsid w:val="003E5377"/>
    <w:rsid w:val="003E54C3"/>
    <w:rsid w:val="003E6D9D"/>
    <w:rsid w:val="003F10CB"/>
    <w:rsid w:val="003F2836"/>
    <w:rsid w:val="003F4340"/>
    <w:rsid w:val="003F560E"/>
    <w:rsid w:val="003F6C58"/>
    <w:rsid w:val="003F7A8A"/>
    <w:rsid w:val="003F7AA2"/>
    <w:rsid w:val="003F7B79"/>
    <w:rsid w:val="00400577"/>
    <w:rsid w:val="0040090D"/>
    <w:rsid w:val="00401934"/>
    <w:rsid w:val="00402B08"/>
    <w:rsid w:val="00404299"/>
    <w:rsid w:val="0040441F"/>
    <w:rsid w:val="00404B09"/>
    <w:rsid w:val="0040634D"/>
    <w:rsid w:val="004077C7"/>
    <w:rsid w:val="00407CA3"/>
    <w:rsid w:val="00411658"/>
    <w:rsid w:val="00411BAB"/>
    <w:rsid w:val="00414332"/>
    <w:rsid w:val="00414C8B"/>
    <w:rsid w:val="00415AC8"/>
    <w:rsid w:val="00415ED9"/>
    <w:rsid w:val="0041626F"/>
    <w:rsid w:val="00416B5A"/>
    <w:rsid w:val="00416D1A"/>
    <w:rsid w:val="00417DE1"/>
    <w:rsid w:val="004202AE"/>
    <w:rsid w:val="004225E9"/>
    <w:rsid w:val="00422A58"/>
    <w:rsid w:val="00422FB2"/>
    <w:rsid w:val="00424461"/>
    <w:rsid w:val="004249A3"/>
    <w:rsid w:val="00431682"/>
    <w:rsid w:val="00431C08"/>
    <w:rsid w:val="00433BE5"/>
    <w:rsid w:val="00433C32"/>
    <w:rsid w:val="00433D8B"/>
    <w:rsid w:val="00434018"/>
    <w:rsid w:val="004343EB"/>
    <w:rsid w:val="00434E56"/>
    <w:rsid w:val="00435380"/>
    <w:rsid w:val="00435EBD"/>
    <w:rsid w:val="004360E5"/>
    <w:rsid w:val="00437340"/>
    <w:rsid w:val="00440021"/>
    <w:rsid w:val="004401F2"/>
    <w:rsid w:val="00440926"/>
    <w:rsid w:val="00440DE7"/>
    <w:rsid w:val="004410F1"/>
    <w:rsid w:val="00442C78"/>
    <w:rsid w:val="00443DBD"/>
    <w:rsid w:val="00444441"/>
    <w:rsid w:val="0044535A"/>
    <w:rsid w:val="004458F4"/>
    <w:rsid w:val="00446975"/>
    <w:rsid w:val="004505F8"/>
    <w:rsid w:val="00451336"/>
    <w:rsid w:val="004517E4"/>
    <w:rsid w:val="00452243"/>
    <w:rsid w:val="00454FE0"/>
    <w:rsid w:val="0045508B"/>
    <w:rsid w:val="004558FA"/>
    <w:rsid w:val="00455F0B"/>
    <w:rsid w:val="0045601C"/>
    <w:rsid w:val="004562F1"/>
    <w:rsid w:val="00460594"/>
    <w:rsid w:val="00460A7C"/>
    <w:rsid w:val="00460F1C"/>
    <w:rsid w:val="00461411"/>
    <w:rsid w:val="00461A67"/>
    <w:rsid w:val="00462764"/>
    <w:rsid w:val="0046372C"/>
    <w:rsid w:val="004639F0"/>
    <w:rsid w:val="00464294"/>
    <w:rsid w:val="00464347"/>
    <w:rsid w:val="00464376"/>
    <w:rsid w:val="004651F8"/>
    <w:rsid w:val="00465439"/>
    <w:rsid w:val="00465446"/>
    <w:rsid w:val="00465ADD"/>
    <w:rsid w:val="00467172"/>
    <w:rsid w:val="0047093D"/>
    <w:rsid w:val="004717D9"/>
    <w:rsid w:val="00472884"/>
    <w:rsid w:val="004734ED"/>
    <w:rsid w:val="00474287"/>
    <w:rsid w:val="0047514F"/>
    <w:rsid w:val="00475732"/>
    <w:rsid w:val="0047698A"/>
    <w:rsid w:val="004805DC"/>
    <w:rsid w:val="00480A12"/>
    <w:rsid w:val="00480FCD"/>
    <w:rsid w:val="0048164C"/>
    <w:rsid w:val="0048164F"/>
    <w:rsid w:val="00481BC0"/>
    <w:rsid w:val="00482EEA"/>
    <w:rsid w:val="0048302F"/>
    <w:rsid w:val="004831FC"/>
    <w:rsid w:val="00484EA1"/>
    <w:rsid w:val="00485827"/>
    <w:rsid w:val="00485A96"/>
    <w:rsid w:val="00486BE8"/>
    <w:rsid w:val="0048740C"/>
    <w:rsid w:val="00487BBA"/>
    <w:rsid w:val="0049110C"/>
    <w:rsid w:val="00492274"/>
    <w:rsid w:val="004924BD"/>
    <w:rsid w:val="004931A4"/>
    <w:rsid w:val="0049461C"/>
    <w:rsid w:val="004961A2"/>
    <w:rsid w:val="00496614"/>
    <w:rsid w:val="004968D6"/>
    <w:rsid w:val="0049778E"/>
    <w:rsid w:val="004A01A6"/>
    <w:rsid w:val="004A17F7"/>
    <w:rsid w:val="004A18B8"/>
    <w:rsid w:val="004A2351"/>
    <w:rsid w:val="004A242C"/>
    <w:rsid w:val="004A24E4"/>
    <w:rsid w:val="004A26ED"/>
    <w:rsid w:val="004A33F9"/>
    <w:rsid w:val="004A3422"/>
    <w:rsid w:val="004A3814"/>
    <w:rsid w:val="004A4F6A"/>
    <w:rsid w:val="004A5739"/>
    <w:rsid w:val="004A64B2"/>
    <w:rsid w:val="004A65DB"/>
    <w:rsid w:val="004A6E65"/>
    <w:rsid w:val="004A7AFC"/>
    <w:rsid w:val="004B18DF"/>
    <w:rsid w:val="004B247B"/>
    <w:rsid w:val="004B3515"/>
    <w:rsid w:val="004B39D7"/>
    <w:rsid w:val="004B3F86"/>
    <w:rsid w:val="004B764F"/>
    <w:rsid w:val="004B7EE1"/>
    <w:rsid w:val="004C0ABD"/>
    <w:rsid w:val="004C21F4"/>
    <w:rsid w:val="004C2525"/>
    <w:rsid w:val="004C2844"/>
    <w:rsid w:val="004C2AC7"/>
    <w:rsid w:val="004C30A9"/>
    <w:rsid w:val="004C3A94"/>
    <w:rsid w:val="004C5751"/>
    <w:rsid w:val="004C59A8"/>
    <w:rsid w:val="004C5EA9"/>
    <w:rsid w:val="004C6AEA"/>
    <w:rsid w:val="004C77D6"/>
    <w:rsid w:val="004D03F9"/>
    <w:rsid w:val="004D0A8E"/>
    <w:rsid w:val="004D0C7C"/>
    <w:rsid w:val="004D2FCD"/>
    <w:rsid w:val="004D3AAF"/>
    <w:rsid w:val="004D48B6"/>
    <w:rsid w:val="004D5DDD"/>
    <w:rsid w:val="004D7AD5"/>
    <w:rsid w:val="004E031E"/>
    <w:rsid w:val="004E0819"/>
    <w:rsid w:val="004E2253"/>
    <w:rsid w:val="004E2D51"/>
    <w:rsid w:val="004E2EFF"/>
    <w:rsid w:val="004E3596"/>
    <w:rsid w:val="004E436D"/>
    <w:rsid w:val="004E4C87"/>
    <w:rsid w:val="004E5009"/>
    <w:rsid w:val="004E6B54"/>
    <w:rsid w:val="004E71E6"/>
    <w:rsid w:val="004F12A7"/>
    <w:rsid w:val="004F13C0"/>
    <w:rsid w:val="004F240E"/>
    <w:rsid w:val="004F2660"/>
    <w:rsid w:val="004F354D"/>
    <w:rsid w:val="004F3A1C"/>
    <w:rsid w:val="004F4208"/>
    <w:rsid w:val="004F46B3"/>
    <w:rsid w:val="004F4AE8"/>
    <w:rsid w:val="004F4E36"/>
    <w:rsid w:val="004F5964"/>
    <w:rsid w:val="004F5A3C"/>
    <w:rsid w:val="004F5B10"/>
    <w:rsid w:val="004F5FB2"/>
    <w:rsid w:val="004F66BF"/>
    <w:rsid w:val="004F6B6F"/>
    <w:rsid w:val="004F7257"/>
    <w:rsid w:val="004F7B3B"/>
    <w:rsid w:val="004F7C8A"/>
    <w:rsid w:val="004F7CB2"/>
    <w:rsid w:val="00501E8B"/>
    <w:rsid w:val="00502584"/>
    <w:rsid w:val="0050344B"/>
    <w:rsid w:val="00503D83"/>
    <w:rsid w:val="005042A8"/>
    <w:rsid w:val="00504F6E"/>
    <w:rsid w:val="0050575A"/>
    <w:rsid w:val="00505F6F"/>
    <w:rsid w:val="005068D2"/>
    <w:rsid w:val="00506EFC"/>
    <w:rsid w:val="00510800"/>
    <w:rsid w:val="00511292"/>
    <w:rsid w:val="00511B47"/>
    <w:rsid w:val="00512416"/>
    <w:rsid w:val="00512827"/>
    <w:rsid w:val="00512A9A"/>
    <w:rsid w:val="005143C0"/>
    <w:rsid w:val="005147C3"/>
    <w:rsid w:val="00514B24"/>
    <w:rsid w:val="00515620"/>
    <w:rsid w:val="00515A41"/>
    <w:rsid w:val="005160F5"/>
    <w:rsid w:val="00520EA4"/>
    <w:rsid w:val="0052138C"/>
    <w:rsid w:val="005218E0"/>
    <w:rsid w:val="00522C73"/>
    <w:rsid w:val="00523C9A"/>
    <w:rsid w:val="0052445E"/>
    <w:rsid w:val="005249AE"/>
    <w:rsid w:val="00525BAA"/>
    <w:rsid w:val="00525C4B"/>
    <w:rsid w:val="00526823"/>
    <w:rsid w:val="005271E9"/>
    <w:rsid w:val="00527B52"/>
    <w:rsid w:val="00530ED8"/>
    <w:rsid w:val="005318D7"/>
    <w:rsid w:val="00531EEB"/>
    <w:rsid w:val="0053266D"/>
    <w:rsid w:val="005340BE"/>
    <w:rsid w:val="00534BE9"/>
    <w:rsid w:val="005352BA"/>
    <w:rsid w:val="0054233A"/>
    <w:rsid w:val="005428AE"/>
    <w:rsid w:val="00542F2F"/>
    <w:rsid w:val="005431BF"/>
    <w:rsid w:val="00545EE1"/>
    <w:rsid w:val="005461B0"/>
    <w:rsid w:val="00546926"/>
    <w:rsid w:val="005472E5"/>
    <w:rsid w:val="0055057B"/>
    <w:rsid w:val="005516AD"/>
    <w:rsid w:val="00552C4B"/>
    <w:rsid w:val="00552DEB"/>
    <w:rsid w:val="005539B4"/>
    <w:rsid w:val="005541D7"/>
    <w:rsid w:val="005550BC"/>
    <w:rsid w:val="005551EE"/>
    <w:rsid w:val="005552C1"/>
    <w:rsid w:val="00556110"/>
    <w:rsid w:val="0055632F"/>
    <w:rsid w:val="0055705C"/>
    <w:rsid w:val="00557D20"/>
    <w:rsid w:val="005600C3"/>
    <w:rsid w:val="00561FEB"/>
    <w:rsid w:val="00564619"/>
    <w:rsid w:val="00564F3B"/>
    <w:rsid w:val="00565009"/>
    <w:rsid w:val="005651C3"/>
    <w:rsid w:val="00565BC9"/>
    <w:rsid w:val="00566A20"/>
    <w:rsid w:val="00567D06"/>
    <w:rsid w:val="00567D64"/>
    <w:rsid w:val="0057010C"/>
    <w:rsid w:val="005708D0"/>
    <w:rsid w:val="005710CB"/>
    <w:rsid w:val="005715F4"/>
    <w:rsid w:val="00572C17"/>
    <w:rsid w:val="0057350F"/>
    <w:rsid w:val="005750D6"/>
    <w:rsid w:val="005767C1"/>
    <w:rsid w:val="00576C21"/>
    <w:rsid w:val="0058186C"/>
    <w:rsid w:val="00582E98"/>
    <w:rsid w:val="00584CED"/>
    <w:rsid w:val="005857F5"/>
    <w:rsid w:val="00586606"/>
    <w:rsid w:val="00586636"/>
    <w:rsid w:val="00586D6E"/>
    <w:rsid w:val="005872A4"/>
    <w:rsid w:val="00587539"/>
    <w:rsid w:val="005879F5"/>
    <w:rsid w:val="00590734"/>
    <w:rsid w:val="0059159E"/>
    <w:rsid w:val="00591CAA"/>
    <w:rsid w:val="00591E19"/>
    <w:rsid w:val="00594500"/>
    <w:rsid w:val="00594765"/>
    <w:rsid w:val="00594871"/>
    <w:rsid w:val="00594A4D"/>
    <w:rsid w:val="00594E9B"/>
    <w:rsid w:val="00594FDD"/>
    <w:rsid w:val="00595667"/>
    <w:rsid w:val="0059586B"/>
    <w:rsid w:val="005A33D5"/>
    <w:rsid w:val="005A3681"/>
    <w:rsid w:val="005A5E94"/>
    <w:rsid w:val="005A61E1"/>
    <w:rsid w:val="005A64F7"/>
    <w:rsid w:val="005A7D66"/>
    <w:rsid w:val="005B04D7"/>
    <w:rsid w:val="005B0979"/>
    <w:rsid w:val="005B162C"/>
    <w:rsid w:val="005B24AD"/>
    <w:rsid w:val="005B2B25"/>
    <w:rsid w:val="005B2FCC"/>
    <w:rsid w:val="005B343B"/>
    <w:rsid w:val="005B3659"/>
    <w:rsid w:val="005B39D6"/>
    <w:rsid w:val="005B55E1"/>
    <w:rsid w:val="005B561D"/>
    <w:rsid w:val="005B7DD1"/>
    <w:rsid w:val="005C19FC"/>
    <w:rsid w:val="005C2CC3"/>
    <w:rsid w:val="005C30A1"/>
    <w:rsid w:val="005C448B"/>
    <w:rsid w:val="005C4A8D"/>
    <w:rsid w:val="005C569B"/>
    <w:rsid w:val="005C57E6"/>
    <w:rsid w:val="005C6067"/>
    <w:rsid w:val="005C6490"/>
    <w:rsid w:val="005C66C6"/>
    <w:rsid w:val="005C6B2C"/>
    <w:rsid w:val="005C6B5C"/>
    <w:rsid w:val="005C79B9"/>
    <w:rsid w:val="005C7BB8"/>
    <w:rsid w:val="005C7EA8"/>
    <w:rsid w:val="005D0D0A"/>
    <w:rsid w:val="005D14FF"/>
    <w:rsid w:val="005D165C"/>
    <w:rsid w:val="005D1820"/>
    <w:rsid w:val="005D1EA4"/>
    <w:rsid w:val="005D25CC"/>
    <w:rsid w:val="005D290C"/>
    <w:rsid w:val="005D2A57"/>
    <w:rsid w:val="005D3FFE"/>
    <w:rsid w:val="005D4A34"/>
    <w:rsid w:val="005D52C3"/>
    <w:rsid w:val="005D551B"/>
    <w:rsid w:val="005D65C0"/>
    <w:rsid w:val="005D6676"/>
    <w:rsid w:val="005D6D0C"/>
    <w:rsid w:val="005D7613"/>
    <w:rsid w:val="005E0D58"/>
    <w:rsid w:val="005E0E37"/>
    <w:rsid w:val="005E12C9"/>
    <w:rsid w:val="005E3B83"/>
    <w:rsid w:val="005E451E"/>
    <w:rsid w:val="005E48C4"/>
    <w:rsid w:val="005E57A3"/>
    <w:rsid w:val="005E5C02"/>
    <w:rsid w:val="005E6119"/>
    <w:rsid w:val="005E63EB"/>
    <w:rsid w:val="005E7B31"/>
    <w:rsid w:val="005F0D0A"/>
    <w:rsid w:val="005F0D69"/>
    <w:rsid w:val="005F2F35"/>
    <w:rsid w:val="005F4407"/>
    <w:rsid w:val="005F47DE"/>
    <w:rsid w:val="005F5811"/>
    <w:rsid w:val="005F7924"/>
    <w:rsid w:val="00600150"/>
    <w:rsid w:val="006014C2"/>
    <w:rsid w:val="006018FB"/>
    <w:rsid w:val="00601FDD"/>
    <w:rsid w:val="006020FE"/>
    <w:rsid w:val="0060232F"/>
    <w:rsid w:val="00602335"/>
    <w:rsid w:val="00602977"/>
    <w:rsid w:val="0060347B"/>
    <w:rsid w:val="006039FC"/>
    <w:rsid w:val="00604916"/>
    <w:rsid w:val="00605376"/>
    <w:rsid w:val="006074A3"/>
    <w:rsid w:val="00610421"/>
    <w:rsid w:val="006124C9"/>
    <w:rsid w:val="00612938"/>
    <w:rsid w:val="00612FD9"/>
    <w:rsid w:val="0061337E"/>
    <w:rsid w:val="006139B1"/>
    <w:rsid w:val="00613D22"/>
    <w:rsid w:val="00614015"/>
    <w:rsid w:val="0061403F"/>
    <w:rsid w:val="00614364"/>
    <w:rsid w:val="0061468C"/>
    <w:rsid w:val="00614722"/>
    <w:rsid w:val="00615A89"/>
    <w:rsid w:val="00615C89"/>
    <w:rsid w:val="00617E80"/>
    <w:rsid w:val="00617F3A"/>
    <w:rsid w:val="00617F9F"/>
    <w:rsid w:val="00620075"/>
    <w:rsid w:val="00620F5A"/>
    <w:rsid w:val="00622908"/>
    <w:rsid w:val="00623BC5"/>
    <w:rsid w:val="006240E2"/>
    <w:rsid w:val="00625D02"/>
    <w:rsid w:val="00625E14"/>
    <w:rsid w:val="006260D5"/>
    <w:rsid w:val="00626609"/>
    <w:rsid w:val="006266CD"/>
    <w:rsid w:val="00627441"/>
    <w:rsid w:val="0063074D"/>
    <w:rsid w:val="00630DEE"/>
    <w:rsid w:val="0063104F"/>
    <w:rsid w:val="00631502"/>
    <w:rsid w:val="0063332D"/>
    <w:rsid w:val="00640351"/>
    <w:rsid w:val="006406D8"/>
    <w:rsid w:val="00640FEE"/>
    <w:rsid w:val="00643B18"/>
    <w:rsid w:val="0064504C"/>
    <w:rsid w:val="00645311"/>
    <w:rsid w:val="00645AE3"/>
    <w:rsid w:val="00646A13"/>
    <w:rsid w:val="00646EEF"/>
    <w:rsid w:val="006470AC"/>
    <w:rsid w:val="00650B14"/>
    <w:rsid w:val="00650F41"/>
    <w:rsid w:val="00652747"/>
    <w:rsid w:val="0065365C"/>
    <w:rsid w:val="00653A8C"/>
    <w:rsid w:val="00653C41"/>
    <w:rsid w:val="0065480C"/>
    <w:rsid w:val="00655019"/>
    <w:rsid w:val="006553FD"/>
    <w:rsid w:val="006556AF"/>
    <w:rsid w:val="00656A9B"/>
    <w:rsid w:val="00657469"/>
    <w:rsid w:val="00660790"/>
    <w:rsid w:val="0066105C"/>
    <w:rsid w:val="00661D9F"/>
    <w:rsid w:val="0066453A"/>
    <w:rsid w:val="0066479B"/>
    <w:rsid w:val="0066506B"/>
    <w:rsid w:val="00665E97"/>
    <w:rsid w:val="00666184"/>
    <w:rsid w:val="00666D4A"/>
    <w:rsid w:val="006677E2"/>
    <w:rsid w:val="006705CF"/>
    <w:rsid w:val="00670685"/>
    <w:rsid w:val="00670A4B"/>
    <w:rsid w:val="006717E1"/>
    <w:rsid w:val="00672503"/>
    <w:rsid w:val="00674F55"/>
    <w:rsid w:val="006754A7"/>
    <w:rsid w:val="00675AC0"/>
    <w:rsid w:val="00675C72"/>
    <w:rsid w:val="006768C0"/>
    <w:rsid w:val="00677DE3"/>
    <w:rsid w:val="00680436"/>
    <w:rsid w:val="0068069C"/>
    <w:rsid w:val="00680B9D"/>
    <w:rsid w:val="00681213"/>
    <w:rsid w:val="0068136C"/>
    <w:rsid w:val="00681B3E"/>
    <w:rsid w:val="00681C3E"/>
    <w:rsid w:val="00682421"/>
    <w:rsid w:val="0068335C"/>
    <w:rsid w:val="006847AE"/>
    <w:rsid w:val="00686267"/>
    <w:rsid w:val="00686EAE"/>
    <w:rsid w:val="00686FC5"/>
    <w:rsid w:val="006875CF"/>
    <w:rsid w:val="006906DA"/>
    <w:rsid w:val="00690D54"/>
    <w:rsid w:val="00692F21"/>
    <w:rsid w:val="006961FB"/>
    <w:rsid w:val="00696C71"/>
    <w:rsid w:val="00696E42"/>
    <w:rsid w:val="00697284"/>
    <w:rsid w:val="006977E1"/>
    <w:rsid w:val="006A09F1"/>
    <w:rsid w:val="006A0BB2"/>
    <w:rsid w:val="006A0F7A"/>
    <w:rsid w:val="006A2182"/>
    <w:rsid w:val="006A28E3"/>
    <w:rsid w:val="006A4368"/>
    <w:rsid w:val="006A4422"/>
    <w:rsid w:val="006A572A"/>
    <w:rsid w:val="006A5D81"/>
    <w:rsid w:val="006A6471"/>
    <w:rsid w:val="006A730F"/>
    <w:rsid w:val="006A7624"/>
    <w:rsid w:val="006B02CA"/>
    <w:rsid w:val="006B1F4F"/>
    <w:rsid w:val="006B2CCD"/>
    <w:rsid w:val="006B2F0A"/>
    <w:rsid w:val="006B4676"/>
    <w:rsid w:val="006B6798"/>
    <w:rsid w:val="006B7333"/>
    <w:rsid w:val="006B7F8B"/>
    <w:rsid w:val="006C00D9"/>
    <w:rsid w:val="006C265C"/>
    <w:rsid w:val="006C47B4"/>
    <w:rsid w:val="006C4AC7"/>
    <w:rsid w:val="006C4F54"/>
    <w:rsid w:val="006C4FAE"/>
    <w:rsid w:val="006C598E"/>
    <w:rsid w:val="006C5A4C"/>
    <w:rsid w:val="006C5AA1"/>
    <w:rsid w:val="006C63B3"/>
    <w:rsid w:val="006C6532"/>
    <w:rsid w:val="006C663B"/>
    <w:rsid w:val="006C6992"/>
    <w:rsid w:val="006D14B4"/>
    <w:rsid w:val="006D1733"/>
    <w:rsid w:val="006D2640"/>
    <w:rsid w:val="006D2AA6"/>
    <w:rsid w:val="006D2ADC"/>
    <w:rsid w:val="006D32DF"/>
    <w:rsid w:val="006D48D3"/>
    <w:rsid w:val="006D6D42"/>
    <w:rsid w:val="006D7174"/>
    <w:rsid w:val="006E143E"/>
    <w:rsid w:val="006E1D8E"/>
    <w:rsid w:val="006E37AF"/>
    <w:rsid w:val="006E4181"/>
    <w:rsid w:val="006E4B58"/>
    <w:rsid w:val="006E698F"/>
    <w:rsid w:val="006E6D3E"/>
    <w:rsid w:val="006E7712"/>
    <w:rsid w:val="006E7E00"/>
    <w:rsid w:val="006E7F1E"/>
    <w:rsid w:val="006F0B54"/>
    <w:rsid w:val="006F0C50"/>
    <w:rsid w:val="006F20E7"/>
    <w:rsid w:val="006F2371"/>
    <w:rsid w:val="006F246A"/>
    <w:rsid w:val="006F2A66"/>
    <w:rsid w:val="006F3CF0"/>
    <w:rsid w:val="006F66B3"/>
    <w:rsid w:val="006F69D2"/>
    <w:rsid w:val="006F69D3"/>
    <w:rsid w:val="006F7FA8"/>
    <w:rsid w:val="00701399"/>
    <w:rsid w:val="00701F63"/>
    <w:rsid w:val="00702D04"/>
    <w:rsid w:val="00703DBF"/>
    <w:rsid w:val="00704B7A"/>
    <w:rsid w:val="0070512E"/>
    <w:rsid w:val="007052C0"/>
    <w:rsid w:val="0070559E"/>
    <w:rsid w:val="0070616F"/>
    <w:rsid w:val="00707253"/>
    <w:rsid w:val="00707D5B"/>
    <w:rsid w:val="00710663"/>
    <w:rsid w:val="00711CE6"/>
    <w:rsid w:val="0071346E"/>
    <w:rsid w:val="00713DB0"/>
    <w:rsid w:val="0071613C"/>
    <w:rsid w:val="0071627B"/>
    <w:rsid w:val="00716A86"/>
    <w:rsid w:val="00716DF0"/>
    <w:rsid w:val="00716E0A"/>
    <w:rsid w:val="00717A0B"/>
    <w:rsid w:val="0072078E"/>
    <w:rsid w:val="0072122F"/>
    <w:rsid w:val="00721C52"/>
    <w:rsid w:val="00721DF6"/>
    <w:rsid w:val="00721FBE"/>
    <w:rsid w:val="00724F6F"/>
    <w:rsid w:val="007262E0"/>
    <w:rsid w:val="00726E44"/>
    <w:rsid w:val="00727986"/>
    <w:rsid w:val="00730E91"/>
    <w:rsid w:val="00731957"/>
    <w:rsid w:val="00733225"/>
    <w:rsid w:val="00733634"/>
    <w:rsid w:val="00733782"/>
    <w:rsid w:val="007340C2"/>
    <w:rsid w:val="00734FDE"/>
    <w:rsid w:val="00735A17"/>
    <w:rsid w:val="0073641A"/>
    <w:rsid w:val="00736BCC"/>
    <w:rsid w:val="00737B56"/>
    <w:rsid w:val="00740336"/>
    <w:rsid w:val="007408AE"/>
    <w:rsid w:val="00740A81"/>
    <w:rsid w:val="00740A85"/>
    <w:rsid w:val="00740C38"/>
    <w:rsid w:val="00742381"/>
    <w:rsid w:val="00742411"/>
    <w:rsid w:val="007426EE"/>
    <w:rsid w:val="00743280"/>
    <w:rsid w:val="0074471F"/>
    <w:rsid w:val="00744C6F"/>
    <w:rsid w:val="00745CBF"/>
    <w:rsid w:val="007476E5"/>
    <w:rsid w:val="007520A4"/>
    <w:rsid w:val="007524F6"/>
    <w:rsid w:val="00752EBE"/>
    <w:rsid w:val="007530E8"/>
    <w:rsid w:val="0075378B"/>
    <w:rsid w:val="0075439B"/>
    <w:rsid w:val="0075449A"/>
    <w:rsid w:val="00754FCE"/>
    <w:rsid w:val="00754FF5"/>
    <w:rsid w:val="00755062"/>
    <w:rsid w:val="00755175"/>
    <w:rsid w:val="0075597C"/>
    <w:rsid w:val="00755AB7"/>
    <w:rsid w:val="00756DFD"/>
    <w:rsid w:val="00756FBE"/>
    <w:rsid w:val="00757608"/>
    <w:rsid w:val="00760756"/>
    <w:rsid w:val="00760A9C"/>
    <w:rsid w:val="00761743"/>
    <w:rsid w:val="00763A99"/>
    <w:rsid w:val="007665ED"/>
    <w:rsid w:val="007666B4"/>
    <w:rsid w:val="00767B60"/>
    <w:rsid w:val="00767BE7"/>
    <w:rsid w:val="0077021C"/>
    <w:rsid w:val="00770E26"/>
    <w:rsid w:val="00770FB4"/>
    <w:rsid w:val="00771495"/>
    <w:rsid w:val="00771C19"/>
    <w:rsid w:val="007720ED"/>
    <w:rsid w:val="00773D33"/>
    <w:rsid w:val="00774526"/>
    <w:rsid w:val="007749FF"/>
    <w:rsid w:val="00775A10"/>
    <w:rsid w:val="007760EA"/>
    <w:rsid w:val="007765F2"/>
    <w:rsid w:val="00780077"/>
    <w:rsid w:val="0078195B"/>
    <w:rsid w:val="00784922"/>
    <w:rsid w:val="00784D3F"/>
    <w:rsid w:val="00785097"/>
    <w:rsid w:val="00785290"/>
    <w:rsid w:val="00786DDC"/>
    <w:rsid w:val="00790087"/>
    <w:rsid w:val="007904D3"/>
    <w:rsid w:val="007905D9"/>
    <w:rsid w:val="0079129C"/>
    <w:rsid w:val="00792E58"/>
    <w:rsid w:val="0079443B"/>
    <w:rsid w:val="0079516A"/>
    <w:rsid w:val="00795745"/>
    <w:rsid w:val="00795BA1"/>
    <w:rsid w:val="00796D91"/>
    <w:rsid w:val="007A1581"/>
    <w:rsid w:val="007A208B"/>
    <w:rsid w:val="007A2AB6"/>
    <w:rsid w:val="007A31A3"/>
    <w:rsid w:val="007A331E"/>
    <w:rsid w:val="007A38D5"/>
    <w:rsid w:val="007A4F4F"/>
    <w:rsid w:val="007A53B0"/>
    <w:rsid w:val="007A687E"/>
    <w:rsid w:val="007B0D18"/>
    <w:rsid w:val="007B1FDC"/>
    <w:rsid w:val="007B2914"/>
    <w:rsid w:val="007B4512"/>
    <w:rsid w:val="007B496B"/>
    <w:rsid w:val="007B4F8B"/>
    <w:rsid w:val="007B525E"/>
    <w:rsid w:val="007B564B"/>
    <w:rsid w:val="007B59E3"/>
    <w:rsid w:val="007B62F8"/>
    <w:rsid w:val="007B6DF3"/>
    <w:rsid w:val="007B7398"/>
    <w:rsid w:val="007B7BD2"/>
    <w:rsid w:val="007C0935"/>
    <w:rsid w:val="007C290A"/>
    <w:rsid w:val="007C2C7D"/>
    <w:rsid w:val="007C3DCB"/>
    <w:rsid w:val="007C4A77"/>
    <w:rsid w:val="007C65CE"/>
    <w:rsid w:val="007D0CC9"/>
    <w:rsid w:val="007D3A42"/>
    <w:rsid w:val="007D42A0"/>
    <w:rsid w:val="007D4754"/>
    <w:rsid w:val="007D489A"/>
    <w:rsid w:val="007D66C5"/>
    <w:rsid w:val="007D7970"/>
    <w:rsid w:val="007D7B8A"/>
    <w:rsid w:val="007E11AF"/>
    <w:rsid w:val="007E173F"/>
    <w:rsid w:val="007E1899"/>
    <w:rsid w:val="007E1B49"/>
    <w:rsid w:val="007E1BC5"/>
    <w:rsid w:val="007E2ADF"/>
    <w:rsid w:val="007E2B03"/>
    <w:rsid w:val="007E3D4B"/>
    <w:rsid w:val="007E3F3B"/>
    <w:rsid w:val="007E4215"/>
    <w:rsid w:val="007E5AA7"/>
    <w:rsid w:val="007E6EC5"/>
    <w:rsid w:val="007E7F9F"/>
    <w:rsid w:val="007F0817"/>
    <w:rsid w:val="007F1246"/>
    <w:rsid w:val="007F3710"/>
    <w:rsid w:val="007F3F4E"/>
    <w:rsid w:val="007F40F7"/>
    <w:rsid w:val="007F41E7"/>
    <w:rsid w:val="007F5304"/>
    <w:rsid w:val="007F5738"/>
    <w:rsid w:val="007F6286"/>
    <w:rsid w:val="007F7B27"/>
    <w:rsid w:val="007F7C68"/>
    <w:rsid w:val="007F7FC7"/>
    <w:rsid w:val="00800630"/>
    <w:rsid w:val="00800772"/>
    <w:rsid w:val="00800DFD"/>
    <w:rsid w:val="0080131E"/>
    <w:rsid w:val="00801535"/>
    <w:rsid w:val="00801BE8"/>
    <w:rsid w:val="00801CE1"/>
    <w:rsid w:val="00802093"/>
    <w:rsid w:val="0080242A"/>
    <w:rsid w:val="008034BD"/>
    <w:rsid w:val="00803540"/>
    <w:rsid w:val="008035EA"/>
    <w:rsid w:val="00803C77"/>
    <w:rsid w:val="0080453C"/>
    <w:rsid w:val="008052C0"/>
    <w:rsid w:val="00805FC0"/>
    <w:rsid w:val="00806C94"/>
    <w:rsid w:val="00812EEF"/>
    <w:rsid w:val="0081392D"/>
    <w:rsid w:val="00814FAE"/>
    <w:rsid w:val="00816766"/>
    <w:rsid w:val="00817CA5"/>
    <w:rsid w:val="00820778"/>
    <w:rsid w:val="00820CC2"/>
    <w:rsid w:val="0082232A"/>
    <w:rsid w:val="00822626"/>
    <w:rsid w:val="00822807"/>
    <w:rsid w:val="008230F8"/>
    <w:rsid w:val="008251B8"/>
    <w:rsid w:val="00825FC7"/>
    <w:rsid w:val="00826A2E"/>
    <w:rsid w:val="00827E05"/>
    <w:rsid w:val="008315C3"/>
    <w:rsid w:val="00834390"/>
    <w:rsid w:val="008345F1"/>
    <w:rsid w:val="00835217"/>
    <w:rsid w:val="00835A15"/>
    <w:rsid w:val="00835F9E"/>
    <w:rsid w:val="008364DA"/>
    <w:rsid w:val="0084051B"/>
    <w:rsid w:val="00841250"/>
    <w:rsid w:val="0084316A"/>
    <w:rsid w:val="00843904"/>
    <w:rsid w:val="00844A79"/>
    <w:rsid w:val="00844AB0"/>
    <w:rsid w:val="00845681"/>
    <w:rsid w:val="00845A3B"/>
    <w:rsid w:val="00847CD7"/>
    <w:rsid w:val="00850FDD"/>
    <w:rsid w:val="00853053"/>
    <w:rsid w:val="008536C0"/>
    <w:rsid w:val="00853B68"/>
    <w:rsid w:val="00853CB2"/>
    <w:rsid w:val="0085486D"/>
    <w:rsid w:val="008551EB"/>
    <w:rsid w:val="00855ECE"/>
    <w:rsid w:val="00855F81"/>
    <w:rsid w:val="008560E2"/>
    <w:rsid w:val="00856C1B"/>
    <w:rsid w:val="00856C5D"/>
    <w:rsid w:val="0085780B"/>
    <w:rsid w:val="008604CC"/>
    <w:rsid w:val="00860681"/>
    <w:rsid w:val="008622D8"/>
    <w:rsid w:val="00862AF6"/>
    <w:rsid w:val="008649A6"/>
    <w:rsid w:val="008650F7"/>
    <w:rsid w:val="008653B8"/>
    <w:rsid w:val="0087189C"/>
    <w:rsid w:val="00871AC7"/>
    <w:rsid w:val="00871F35"/>
    <w:rsid w:val="00872ED8"/>
    <w:rsid w:val="00873693"/>
    <w:rsid w:val="00874025"/>
    <w:rsid w:val="0087413E"/>
    <w:rsid w:val="0087530F"/>
    <w:rsid w:val="00875994"/>
    <w:rsid w:val="00875D5F"/>
    <w:rsid w:val="0087732D"/>
    <w:rsid w:val="00877D07"/>
    <w:rsid w:val="00877F9A"/>
    <w:rsid w:val="00880188"/>
    <w:rsid w:val="00880E0E"/>
    <w:rsid w:val="00880F5C"/>
    <w:rsid w:val="008810D9"/>
    <w:rsid w:val="00882F20"/>
    <w:rsid w:val="00883A44"/>
    <w:rsid w:val="00883B51"/>
    <w:rsid w:val="00885A90"/>
    <w:rsid w:val="00886738"/>
    <w:rsid w:val="00886D47"/>
    <w:rsid w:val="00887FD0"/>
    <w:rsid w:val="00890400"/>
    <w:rsid w:val="00890947"/>
    <w:rsid w:val="0089126B"/>
    <w:rsid w:val="00892BEA"/>
    <w:rsid w:val="00892F7E"/>
    <w:rsid w:val="008945F7"/>
    <w:rsid w:val="008950C0"/>
    <w:rsid w:val="00896291"/>
    <w:rsid w:val="008970C7"/>
    <w:rsid w:val="008972B6"/>
    <w:rsid w:val="008978DB"/>
    <w:rsid w:val="008A0D9A"/>
    <w:rsid w:val="008A3163"/>
    <w:rsid w:val="008A3D47"/>
    <w:rsid w:val="008A459F"/>
    <w:rsid w:val="008A5632"/>
    <w:rsid w:val="008A7244"/>
    <w:rsid w:val="008B2CF3"/>
    <w:rsid w:val="008B3F94"/>
    <w:rsid w:val="008B516F"/>
    <w:rsid w:val="008B521A"/>
    <w:rsid w:val="008B59FE"/>
    <w:rsid w:val="008B71E4"/>
    <w:rsid w:val="008C00F6"/>
    <w:rsid w:val="008C0B6A"/>
    <w:rsid w:val="008C0C57"/>
    <w:rsid w:val="008C0FA6"/>
    <w:rsid w:val="008C3570"/>
    <w:rsid w:val="008C3E9B"/>
    <w:rsid w:val="008C45CE"/>
    <w:rsid w:val="008C4F9B"/>
    <w:rsid w:val="008C5583"/>
    <w:rsid w:val="008C5F2C"/>
    <w:rsid w:val="008C710C"/>
    <w:rsid w:val="008D0CCA"/>
    <w:rsid w:val="008D0F63"/>
    <w:rsid w:val="008D172F"/>
    <w:rsid w:val="008D21FD"/>
    <w:rsid w:val="008D2A0E"/>
    <w:rsid w:val="008D3130"/>
    <w:rsid w:val="008D3588"/>
    <w:rsid w:val="008D45BF"/>
    <w:rsid w:val="008D4F15"/>
    <w:rsid w:val="008D5B6E"/>
    <w:rsid w:val="008D5CCB"/>
    <w:rsid w:val="008D5F61"/>
    <w:rsid w:val="008D60A9"/>
    <w:rsid w:val="008D62F8"/>
    <w:rsid w:val="008D6FB9"/>
    <w:rsid w:val="008D7A3E"/>
    <w:rsid w:val="008E0461"/>
    <w:rsid w:val="008E0D15"/>
    <w:rsid w:val="008E12F1"/>
    <w:rsid w:val="008E40D4"/>
    <w:rsid w:val="008E46F1"/>
    <w:rsid w:val="008E4EA8"/>
    <w:rsid w:val="008E5676"/>
    <w:rsid w:val="008E5C49"/>
    <w:rsid w:val="008E61C5"/>
    <w:rsid w:val="008E6A77"/>
    <w:rsid w:val="008E702D"/>
    <w:rsid w:val="008E7AF3"/>
    <w:rsid w:val="008E7C43"/>
    <w:rsid w:val="008F019C"/>
    <w:rsid w:val="008F1AF3"/>
    <w:rsid w:val="008F245B"/>
    <w:rsid w:val="008F2B47"/>
    <w:rsid w:val="008F2EA4"/>
    <w:rsid w:val="008F3CD3"/>
    <w:rsid w:val="008F418A"/>
    <w:rsid w:val="008F51AF"/>
    <w:rsid w:val="008F56CC"/>
    <w:rsid w:val="008F578F"/>
    <w:rsid w:val="008F7DF1"/>
    <w:rsid w:val="009003A9"/>
    <w:rsid w:val="009004C5"/>
    <w:rsid w:val="0090094B"/>
    <w:rsid w:val="00900B4E"/>
    <w:rsid w:val="00901C79"/>
    <w:rsid w:val="00901FB8"/>
    <w:rsid w:val="00903D39"/>
    <w:rsid w:val="00903F00"/>
    <w:rsid w:val="0090404D"/>
    <w:rsid w:val="00904681"/>
    <w:rsid w:val="009048BC"/>
    <w:rsid w:val="0090496B"/>
    <w:rsid w:val="00904A69"/>
    <w:rsid w:val="00905A8C"/>
    <w:rsid w:val="00905D14"/>
    <w:rsid w:val="009074BC"/>
    <w:rsid w:val="009075EF"/>
    <w:rsid w:val="00907EF7"/>
    <w:rsid w:val="009104F6"/>
    <w:rsid w:val="0091054B"/>
    <w:rsid w:val="00911980"/>
    <w:rsid w:val="00911AE3"/>
    <w:rsid w:val="009127F5"/>
    <w:rsid w:val="009145E1"/>
    <w:rsid w:val="00917A9F"/>
    <w:rsid w:val="00920942"/>
    <w:rsid w:val="00920AEA"/>
    <w:rsid w:val="0092149F"/>
    <w:rsid w:val="00921CBB"/>
    <w:rsid w:val="009229E8"/>
    <w:rsid w:val="00922CF1"/>
    <w:rsid w:val="00923DBA"/>
    <w:rsid w:val="00924014"/>
    <w:rsid w:val="00924A52"/>
    <w:rsid w:val="00925476"/>
    <w:rsid w:val="00925AAF"/>
    <w:rsid w:val="00926BCE"/>
    <w:rsid w:val="009273EC"/>
    <w:rsid w:val="00927F69"/>
    <w:rsid w:val="0093032D"/>
    <w:rsid w:val="00932485"/>
    <w:rsid w:val="00932796"/>
    <w:rsid w:val="009343EE"/>
    <w:rsid w:val="00934E0D"/>
    <w:rsid w:val="00935AD6"/>
    <w:rsid w:val="00936C86"/>
    <w:rsid w:val="009378C7"/>
    <w:rsid w:val="009400B9"/>
    <w:rsid w:val="009407EE"/>
    <w:rsid w:val="0094286D"/>
    <w:rsid w:val="009431BC"/>
    <w:rsid w:val="009439F9"/>
    <w:rsid w:val="009477F9"/>
    <w:rsid w:val="00947842"/>
    <w:rsid w:val="00950FC3"/>
    <w:rsid w:val="009516BD"/>
    <w:rsid w:val="0095254C"/>
    <w:rsid w:val="0095274E"/>
    <w:rsid w:val="00955464"/>
    <w:rsid w:val="00955D83"/>
    <w:rsid w:val="00956DBA"/>
    <w:rsid w:val="0095715E"/>
    <w:rsid w:val="00960583"/>
    <w:rsid w:val="009605E1"/>
    <w:rsid w:val="00960645"/>
    <w:rsid w:val="00960808"/>
    <w:rsid w:val="0096174A"/>
    <w:rsid w:val="0096324B"/>
    <w:rsid w:val="0096328E"/>
    <w:rsid w:val="00963A2F"/>
    <w:rsid w:val="00963BC4"/>
    <w:rsid w:val="00964422"/>
    <w:rsid w:val="0096461A"/>
    <w:rsid w:val="00965E27"/>
    <w:rsid w:val="00967707"/>
    <w:rsid w:val="00967731"/>
    <w:rsid w:val="00967C4B"/>
    <w:rsid w:val="00971AE8"/>
    <w:rsid w:val="00972894"/>
    <w:rsid w:val="009737D2"/>
    <w:rsid w:val="00974B81"/>
    <w:rsid w:val="00975A24"/>
    <w:rsid w:val="009809E8"/>
    <w:rsid w:val="00980DE8"/>
    <w:rsid w:val="00980E5E"/>
    <w:rsid w:val="00982478"/>
    <w:rsid w:val="00983C16"/>
    <w:rsid w:val="00984EC6"/>
    <w:rsid w:val="00985480"/>
    <w:rsid w:val="00987CAC"/>
    <w:rsid w:val="00990207"/>
    <w:rsid w:val="0099080E"/>
    <w:rsid w:val="00990F3A"/>
    <w:rsid w:val="0099107A"/>
    <w:rsid w:val="00991353"/>
    <w:rsid w:val="00992A14"/>
    <w:rsid w:val="00995F39"/>
    <w:rsid w:val="009A04AA"/>
    <w:rsid w:val="009A19CF"/>
    <w:rsid w:val="009A2D5B"/>
    <w:rsid w:val="009A3534"/>
    <w:rsid w:val="009A35DF"/>
    <w:rsid w:val="009A3A9F"/>
    <w:rsid w:val="009A449B"/>
    <w:rsid w:val="009A4D44"/>
    <w:rsid w:val="009A5ABE"/>
    <w:rsid w:val="009A5E34"/>
    <w:rsid w:val="009A699B"/>
    <w:rsid w:val="009A6F08"/>
    <w:rsid w:val="009A79B6"/>
    <w:rsid w:val="009B19F1"/>
    <w:rsid w:val="009B3329"/>
    <w:rsid w:val="009B428A"/>
    <w:rsid w:val="009B439B"/>
    <w:rsid w:val="009B4960"/>
    <w:rsid w:val="009B4ADD"/>
    <w:rsid w:val="009B58AA"/>
    <w:rsid w:val="009B5E3F"/>
    <w:rsid w:val="009B64BC"/>
    <w:rsid w:val="009B7A55"/>
    <w:rsid w:val="009C062A"/>
    <w:rsid w:val="009C1222"/>
    <w:rsid w:val="009C1A92"/>
    <w:rsid w:val="009C1CF8"/>
    <w:rsid w:val="009C2B3B"/>
    <w:rsid w:val="009C3D1B"/>
    <w:rsid w:val="009C4177"/>
    <w:rsid w:val="009C5A90"/>
    <w:rsid w:val="009C638B"/>
    <w:rsid w:val="009C64AF"/>
    <w:rsid w:val="009C71E2"/>
    <w:rsid w:val="009C7400"/>
    <w:rsid w:val="009D0D28"/>
    <w:rsid w:val="009D1F66"/>
    <w:rsid w:val="009D2BF1"/>
    <w:rsid w:val="009D375A"/>
    <w:rsid w:val="009D38FC"/>
    <w:rsid w:val="009D4D17"/>
    <w:rsid w:val="009D5052"/>
    <w:rsid w:val="009D577B"/>
    <w:rsid w:val="009D5B13"/>
    <w:rsid w:val="009D5C13"/>
    <w:rsid w:val="009D664B"/>
    <w:rsid w:val="009D69E1"/>
    <w:rsid w:val="009D6E3F"/>
    <w:rsid w:val="009D796E"/>
    <w:rsid w:val="009D799F"/>
    <w:rsid w:val="009E04BA"/>
    <w:rsid w:val="009E0C20"/>
    <w:rsid w:val="009E10C8"/>
    <w:rsid w:val="009E1A1E"/>
    <w:rsid w:val="009E1A43"/>
    <w:rsid w:val="009E1B9E"/>
    <w:rsid w:val="009E1DFF"/>
    <w:rsid w:val="009E4392"/>
    <w:rsid w:val="009E45E7"/>
    <w:rsid w:val="009E635D"/>
    <w:rsid w:val="009E66E5"/>
    <w:rsid w:val="009E6894"/>
    <w:rsid w:val="009F1E7E"/>
    <w:rsid w:val="009F2733"/>
    <w:rsid w:val="009F7F88"/>
    <w:rsid w:val="00A0094D"/>
    <w:rsid w:val="00A03824"/>
    <w:rsid w:val="00A03E59"/>
    <w:rsid w:val="00A04C41"/>
    <w:rsid w:val="00A0500F"/>
    <w:rsid w:val="00A0636A"/>
    <w:rsid w:val="00A0642E"/>
    <w:rsid w:val="00A064C0"/>
    <w:rsid w:val="00A06CBB"/>
    <w:rsid w:val="00A113A1"/>
    <w:rsid w:val="00A114A1"/>
    <w:rsid w:val="00A13DE3"/>
    <w:rsid w:val="00A1494F"/>
    <w:rsid w:val="00A14C0D"/>
    <w:rsid w:val="00A14E12"/>
    <w:rsid w:val="00A15A0B"/>
    <w:rsid w:val="00A15C69"/>
    <w:rsid w:val="00A163F0"/>
    <w:rsid w:val="00A2155D"/>
    <w:rsid w:val="00A217F8"/>
    <w:rsid w:val="00A22E04"/>
    <w:rsid w:val="00A24234"/>
    <w:rsid w:val="00A246B6"/>
    <w:rsid w:val="00A2516A"/>
    <w:rsid w:val="00A2519F"/>
    <w:rsid w:val="00A302A4"/>
    <w:rsid w:val="00A317AF"/>
    <w:rsid w:val="00A31D51"/>
    <w:rsid w:val="00A329A8"/>
    <w:rsid w:val="00A32AC5"/>
    <w:rsid w:val="00A374E2"/>
    <w:rsid w:val="00A379D8"/>
    <w:rsid w:val="00A40021"/>
    <w:rsid w:val="00A405EF"/>
    <w:rsid w:val="00A43D34"/>
    <w:rsid w:val="00A45A2E"/>
    <w:rsid w:val="00A46C0C"/>
    <w:rsid w:val="00A46D08"/>
    <w:rsid w:val="00A476B1"/>
    <w:rsid w:val="00A51A8E"/>
    <w:rsid w:val="00A51C6A"/>
    <w:rsid w:val="00A5235C"/>
    <w:rsid w:val="00A53A94"/>
    <w:rsid w:val="00A5427C"/>
    <w:rsid w:val="00A5484A"/>
    <w:rsid w:val="00A54A65"/>
    <w:rsid w:val="00A56A76"/>
    <w:rsid w:val="00A57DC1"/>
    <w:rsid w:val="00A57F3E"/>
    <w:rsid w:val="00A60A1E"/>
    <w:rsid w:val="00A60B6D"/>
    <w:rsid w:val="00A60E5A"/>
    <w:rsid w:val="00A60FD1"/>
    <w:rsid w:val="00A61B5E"/>
    <w:rsid w:val="00A6248B"/>
    <w:rsid w:val="00A63B95"/>
    <w:rsid w:val="00A6424C"/>
    <w:rsid w:val="00A64F2B"/>
    <w:rsid w:val="00A651A8"/>
    <w:rsid w:val="00A6674C"/>
    <w:rsid w:val="00A67C3E"/>
    <w:rsid w:val="00A729B9"/>
    <w:rsid w:val="00A73739"/>
    <w:rsid w:val="00A7436B"/>
    <w:rsid w:val="00A74CD3"/>
    <w:rsid w:val="00A75641"/>
    <w:rsid w:val="00A76043"/>
    <w:rsid w:val="00A76643"/>
    <w:rsid w:val="00A77788"/>
    <w:rsid w:val="00A7792B"/>
    <w:rsid w:val="00A80D76"/>
    <w:rsid w:val="00A8196C"/>
    <w:rsid w:val="00A82F03"/>
    <w:rsid w:val="00A84BC9"/>
    <w:rsid w:val="00A84DB7"/>
    <w:rsid w:val="00A85541"/>
    <w:rsid w:val="00A85F66"/>
    <w:rsid w:val="00A863FA"/>
    <w:rsid w:val="00A864D9"/>
    <w:rsid w:val="00A866C1"/>
    <w:rsid w:val="00A86F50"/>
    <w:rsid w:val="00A87701"/>
    <w:rsid w:val="00A878E6"/>
    <w:rsid w:val="00A8796E"/>
    <w:rsid w:val="00A90E5E"/>
    <w:rsid w:val="00A91642"/>
    <w:rsid w:val="00A91999"/>
    <w:rsid w:val="00A9264C"/>
    <w:rsid w:val="00A92E7F"/>
    <w:rsid w:val="00A93583"/>
    <w:rsid w:val="00A94257"/>
    <w:rsid w:val="00A946BC"/>
    <w:rsid w:val="00A94754"/>
    <w:rsid w:val="00A955EF"/>
    <w:rsid w:val="00A95DC5"/>
    <w:rsid w:val="00A96F99"/>
    <w:rsid w:val="00A97545"/>
    <w:rsid w:val="00A9756E"/>
    <w:rsid w:val="00AA03D7"/>
    <w:rsid w:val="00AA04A5"/>
    <w:rsid w:val="00AA086A"/>
    <w:rsid w:val="00AA12BC"/>
    <w:rsid w:val="00AA1F5F"/>
    <w:rsid w:val="00AA1FF0"/>
    <w:rsid w:val="00AA29EC"/>
    <w:rsid w:val="00AA3DE5"/>
    <w:rsid w:val="00AA4143"/>
    <w:rsid w:val="00AA444F"/>
    <w:rsid w:val="00AA4843"/>
    <w:rsid w:val="00AA4A93"/>
    <w:rsid w:val="00AA4EB4"/>
    <w:rsid w:val="00AA52E8"/>
    <w:rsid w:val="00AA550E"/>
    <w:rsid w:val="00AA565D"/>
    <w:rsid w:val="00AB074E"/>
    <w:rsid w:val="00AB0848"/>
    <w:rsid w:val="00AB1424"/>
    <w:rsid w:val="00AB182E"/>
    <w:rsid w:val="00AB1A5C"/>
    <w:rsid w:val="00AB20F8"/>
    <w:rsid w:val="00AB2180"/>
    <w:rsid w:val="00AB21DD"/>
    <w:rsid w:val="00AB253A"/>
    <w:rsid w:val="00AB37FB"/>
    <w:rsid w:val="00AB6966"/>
    <w:rsid w:val="00AC06EB"/>
    <w:rsid w:val="00AC5152"/>
    <w:rsid w:val="00AC5892"/>
    <w:rsid w:val="00AC76F3"/>
    <w:rsid w:val="00AD0AAC"/>
    <w:rsid w:val="00AD140E"/>
    <w:rsid w:val="00AD1C4A"/>
    <w:rsid w:val="00AD28B1"/>
    <w:rsid w:val="00AD2C33"/>
    <w:rsid w:val="00AD37CD"/>
    <w:rsid w:val="00AD3E90"/>
    <w:rsid w:val="00AD4D8C"/>
    <w:rsid w:val="00AD5BB3"/>
    <w:rsid w:val="00AD60BF"/>
    <w:rsid w:val="00AD61F9"/>
    <w:rsid w:val="00AE0005"/>
    <w:rsid w:val="00AE0440"/>
    <w:rsid w:val="00AE0832"/>
    <w:rsid w:val="00AE08C3"/>
    <w:rsid w:val="00AE0A61"/>
    <w:rsid w:val="00AE0A8E"/>
    <w:rsid w:val="00AE0CB1"/>
    <w:rsid w:val="00AE0D56"/>
    <w:rsid w:val="00AE154D"/>
    <w:rsid w:val="00AE1E74"/>
    <w:rsid w:val="00AE2F55"/>
    <w:rsid w:val="00AE310D"/>
    <w:rsid w:val="00AE3386"/>
    <w:rsid w:val="00AE351F"/>
    <w:rsid w:val="00AE3A4B"/>
    <w:rsid w:val="00AE46AC"/>
    <w:rsid w:val="00AE4B0C"/>
    <w:rsid w:val="00AE4D70"/>
    <w:rsid w:val="00AE5449"/>
    <w:rsid w:val="00AE71E8"/>
    <w:rsid w:val="00AE72E4"/>
    <w:rsid w:val="00AE7B21"/>
    <w:rsid w:val="00AF07B5"/>
    <w:rsid w:val="00AF0902"/>
    <w:rsid w:val="00AF17E4"/>
    <w:rsid w:val="00AF3701"/>
    <w:rsid w:val="00AF3E29"/>
    <w:rsid w:val="00AF70E5"/>
    <w:rsid w:val="00B011CF"/>
    <w:rsid w:val="00B01E1D"/>
    <w:rsid w:val="00B020D8"/>
    <w:rsid w:val="00B03DFF"/>
    <w:rsid w:val="00B045B8"/>
    <w:rsid w:val="00B05FDF"/>
    <w:rsid w:val="00B06816"/>
    <w:rsid w:val="00B10723"/>
    <w:rsid w:val="00B12648"/>
    <w:rsid w:val="00B12746"/>
    <w:rsid w:val="00B12853"/>
    <w:rsid w:val="00B12E15"/>
    <w:rsid w:val="00B163A1"/>
    <w:rsid w:val="00B16D1F"/>
    <w:rsid w:val="00B21210"/>
    <w:rsid w:val="00B2139A"/>
    <w:rsid w:val="00B2144F"/>
    <w:rsid w:val="00B216A4"/>
    <w:rsid w:val="00B216BB"/>
    <w:rsid w:val="00B23184"/>
    <w:rsid w:val="00B24412"/>
    <w:rsid w:val="00B24885"/>
    <w:rsid w:val="00B260E8"/>
    <w:rsid w:val="00B26811"/>
    <w:rsid w:val="00B27400"/>
    <w:rsid w:val="00B2749F"/>
    <w:rsid w:val="00B27903"/>
    <w:rsid w:val="00B3221B"/>
    <w:rsid w:val="00B33DAD"/>
    <w:rsid w:val="00B35BC5"/>
    <w:rsid w:val="00B35E88"/>
    <w:rsid w:val="00B36207"/>
    <w:rsid w:val="00B3650E"/>
    <w:rsid w:val="00B3687F"/>
    <w:rsid w:val="00B36C44"/>
    <w:rsid w:val="00B376A5"/>
    <w:rsid w:val="00B37FCC"/>
    <w:rsid w:val="00B40A36"/>
    <w:rsid w:val="00B417D5"/>
    <w:rsid w:val="00B418B8"/>
    <w:rsid w:val="00B41D2D"/>
    <w:rsid w:val="00B4325E"/>
    <w:rsid w:val="00B4550A"/>
    <w:rsid w:val="00B45753"/>
    <w:rsid w:val="00B46FDD"/>
    <w:rsid w:val="00B4781B"/>
    <w:rsid w:val="00B5103C"/>
    <w:rsid w:val="00B52224"/>
    <w:rsid w:val="00B5276A"/>
    <w:rsid w:val="00B52DAA"/>
    <w:rsid w:val="00B53349"/>
    <w:rsid w:val="00B55C75"/>
    <w:rsid w:val="00B565ED"/>
    <w:rsid w:val="00B5696F"/>
    <w:rsid w:val="00B5698C"/>
    <w:rsid w:val="00B605D1"/>
    <w:rsid w:val="00B6175B"/>
    <w:rsid w:val="00B623FD"/>
    <w:rsid w:val="00B62549"/>
    <w:rsid w:val="00B63155"/>
    <w:rsid w:val="00B65864"/>
    <w:rsid w:val="00B66043"/>
    <w:rsid w:val="00B67144"/>
    <w:rsid w:val="00B70452"/>
    <w:rsid w:val="00B70A04"/>
    <w:rsid w:val="00B70C4E"/>
    <w:rsid w:val="00B718E5"/>
    <w:rsid w:val="00B72A04"/>
    <w:rsid w:val="00B731F7"/>
    <w:rsid w:val="00B740D5"/>
    <w:rsid w:val="00B74A86"/>
    <w:rsid w:val="00B75EA1"/>
    <w:rsid w:val="00B75F73"/>
    <w:rsid w:val="00B761AF"/>
    <w:rsid w:val="00B764B6"/>
    <w:rsid w:val="00B76C63"/>
    <w:rsid w:val="00B81CD8"/>
    <w:rsid w:val="00B825A9"/>
    <w:rsid w:val="00B835C5"/>
    <w:rsid w:val="00B84144"/>
    <w:rsid w:val="00B854A6"/>
    <w:rsid w:val="00B85928"/>
    <w:rsid w:val="00B86035"/>
    <w:rsid w:val="00B8619D"/>
    <w:rsid w:val="00B863C1"/>
    <w:rsid w:val="00B90885"/>
    <w:rsid w:val="00B919E9"/>
    <w:rsid w:val="00B91AB0"/>
    <w:rsid w:val="00B91B42"/>
    <w:rsid w:val="00B91C8E"/>
    <w:rsid w:val="00B937D5"/>
    <w:rsid w:val="00B94EB8"/>
    <w:rsid w:val="00B950B7"/>
    <w:rsid w:val="00B954AE"/>
    <w:rsid w:val="00BA0468"/>
    <w:rsid w:val="00BA0857"/>
    <w:rsid w:val="00BA0DE1"/>
    <w:rsid w:val="00BA2193"/>
    <w:rsid w:val="00BA2A31"/>
    <w:rsid w:val="00BA3017"/>
    <w:rsid w:val="00BA351F"/>
    <w:rsid w:val="00BA39A1"/>
    <w:rsid w:val="00BA3E62"/>
    <w:rsid w:val="00BA4461"/>
    <w:rsid w:val="00BA44CA"/>
    <w:rsid w:val="00BA4C81"/>
    <w:rsid w:val="00BA615E"/>
    <w:rsid w:val="00BA628F"/>
    <w:rsid w:val="00BA7778"/>
    <w:rsid w:val="00BA7C96"/>
    <w:rsid w:val="00BB0180"/>
    <w:rsid w:val="00BB1EC8"/>
    <w:rsid w:val="00BB23F4"/>
    <w:rsid w:val="00BB298A"/>
    <w:rsid w:val="00BB37F7"/>
    <w:rsid w:val="00BB39F0"/>
    <w:rsid w:val="00BB3FE3"/>
    <w:rsid w:val="00BB619C"/>
    <w:rsid w:val="00BB74F9"/>
    <w:rsid w:val="00BB76AD"/>
    <w:rsid w:val="00BB7E39"/>
    <w:rsid w:val="00BC1D67"/>
    <w:rsid w:val="00BC1E44"/>
    <w:rsid w:val="00BC5773"/>
    <w:rsid w:val="00BC7EE5"/>
    <w:rsid w:val="00BD059D"/>
    <w:rsid w:val="00BD0D5E"/>
    <w:rsid w:val="00BD2953"/>
    <w:rsid w:val="00BD38B3"/>
    <w:rsid w:val="00BD4487"/>
    <w:rsid w:val="00BD6460"/>
    <w:rsid w:val="00BD6553"/>
    <w:rsid w:val="00BD6D67"/>
    <w:rsid w:val="00BD6E82"/>
    <w:rsid w:val="00BD7202"/>
    <w:rsid w:val="00BD7262"/>
    <w:rsid w:val="00BD781B"/>
    <w:rsid w:val="00BD7CD7"/>
    <w:rsid w:val="00BE0235"/>
    <w:rsid w:val="00BE0F3D"/>
    <w:rsid w:val="00BE14DD"/>
    <w:rsid w:val="00BE1A80"/>
    <w:rsid w:val="00BE2529"/>
    <w:rsid w:val="00BE2E28"/>
    <w:rsid w:val="00BE5B75"/>
    <w:rsid w:val="00BE5E77"/>
    <w:rsid w:val="00BE658E"/>
    <w:rsid w:val="00BF02A8"/>
    <w:rsid w:val="00BF1D2C"/>
    <w:rsid w:val="00BF200A"/>
    <w:rsid w:val="00BF2132"/>
    <w:rsid w:val="00BF4050"/>
    <w:rsid w:val="00BF53B1"/>
    <w:rsid w:val="00BF5779"/>
    <w:rsid w:val="00BF5A6E"/>
    <w:rsid w:val="00BF6562"/>
    <w:rsid w:val="00BF675B"/>
    <w:rsid w:val="00BF6CA6"/>
    <w:rsid w:val="00C045FE"/>
    <w:rsid w:val="00C04D32"/>
    <w:rsid w:val="00C057CC"/>
    <w:rsid w:val="00C07295"/>
    <w:rsid w:val="00C102DF"/>
    <w:rsid w:val="00C10764"/>
    <w:rsid w:val="00C10E20"/>
    <w:rsid w:val="00C116E2"/>
    <w:rsid w:val="00C11F5F"/>
    <w:rsid w:val="00C14DBD"/>
    <w:rsid w:val="00C15A31"/>
    <w:rsid w:val="00C15F13"/>
    <w:rsid w:val="00C15FE0"/>
    <w:rsid w:val="00C165E6"/>
    <w:rsid w:val="00C16631"/>
    <w:rsid w:val="00C16AD8"/>
    <w:rsid w:val="00C17146"/>
    <w:rsid w:val="00C171AB"/>
    <w:rsid w:val="00C17F25"/>
    <w:rsid w:val="00C17F65"/>
    <w:rsid w:val="00C2016F"/>
    <w:rsid w:val="00C2030F"/>
    <w:rsid w:val="00C204DD"/>
    <w:rsid w:val="00C21CF6"/>
    <w:rsid w:val="00C22C13"/>
    <w:rsid w:val="00C23280"/>
    <w:rsid w:val="00C238FF"/>
    <w:rsid w:val="00C245ED"/>
    <w:rsid w:val="00C257AE"/>
    <w:rsid w:val="00C26BAD"/>
    <w:rsid w:val="00C27BB3"/>
    <w:rsid w:val="00C27C97"/>
    <w:rsid w:val="00C27E09"/>
    <w:rsid w:val="00C301A3"/>
    <w:rsid w:val="00C30435"/>
    <w:rsid w:val="00C30DBF"/>
    <w:rsid w:val="00C30ED9"/>
    <w:rsid w:val="00C3228F"/>
    <w:rsid w:val="00C3233D"/>
    <w:rsid w:val="00C33417"/>
    <w:rsid w:val="00C33C51"/>
    <w:rsid w:val="00C33C82"/>
    <w:rsid w:val="00C33E70"/>
    <w:rsid w:val="00C340C1"/>
    <w:rsid w:val="00C34896"/>
    <w:rsid w:val="00C366F4"/>
    <w:rsid w:val="00C37D51"/>
    <w:rsid w:val="00C37D72"/>
    <w:rsid w:val="00C37DED"/>
    <w:rsid w:val="00C37F55"/>
    <w:rsid w:val="00C406EE"/>
    <w:rsid w:val="00C40770"/>
    <w:rsid w:val="00C4120A"/>
    <w:rsid w:val="00C4273D"/>
    <w:rsid w:val="00C42FD1"/>
    <w:rsid w:val="00C443BB"/>
    <w:rsid w:val="00C44A5F"/>
    <w:rsid w:val="00C4555B"/>
    <w:rsid w:val="00C45E5D"/>
    <w:rsid w:val="00C468DF"/>
    <w:rsid w:val="00C46B78"/>
    <w:rsid w:val="00C46F6B"/>
    <w:rsid w:val="00C47441"/>
    <w:rsid w:val="00C47FD6"/>
    <w:rsid w:val="00C5041C"/>
    <w:rsid w:val="00C50788"/>
    <w:rsid w:val="00C5245C"/>
    <w:rsid w:val="00C535E8"/>
    <w:rsid w:val="00C53D3A"/>
    <w:rsid w:val="00C53F0C"/>
    <w:rsid w:val="00C54394"/>
    <w:rsid w:val="00C54481"/>
    <w:rsid w:val="00C54575"/>
    <w:rsid w:val="00C557C9"/>
    <w:rsid w:val="00C574F8"/>
    <w:rsid w:val="00C578C3"/>
    <w:rsid w:val="00C57E31"/>
    <w:rsid w:val="00C57FD7"/>
    <w:rsid w:val="00C61839"/>
    <w:rsid w:val="00C62740"/>
    <w:rsid w:val="00C63342"/>
    <w:rsid w:val="00C63677"/>
    <w:rsid w:val="00C63B7E"/>
    <w:rsid w:val="00C6480F"/>
    <w:rsid w:val="00C70E76"/>
    <w:rsid w:val="00C710C3"/>
    <w:rsid w:val="00C727CD"/>
    <w:rsid w:val="00C72C1F"/>
    <w:rsid w:val="00C72D22"/>
    <w:rsid w:val="00C74866"/>
    <w:rsid w:val="00C74DCA"/>
    <w:rsid w:val="00C75B69"/>
    <w:rsid w:val="00C75D5F"/>
    <w:rsid w:val="00C75D8F"/>
    <w:rsid w:val="00C76B43"/>
    <w:rsid w:val="00C76C7A"/>
    <w:rsid w:val="00C82516"/>
    <w:rsid w:val="00C83140"/>
    <w:rsid w:val="00C835D7"/>
    <w:rsid w:val="00C84362"/>
    <w:rsid w:val="00C84BF1"/>
    <w:rsid w:val="00C854C4"/>
    <w:rsid w:val="00C8644D"/>
    <w:rsid w:val="00C86832"/>
    <w:rsid w:val="00C86A5E"/>
    <w:rsid w:val="00C87B68"/>
    <w:rsid w:val="00C903AB"/>
    <w:rsid w:val="00C903DB"/>
    <w:rsid w:val="00C90A5A"/>
    <w:rsid w:val="00C90CA1"/>
    <w:rsid w:val="00C90F3E"/>
    <w:rsid w:val="00C91544"/>
    <w:rsid w:val="00C91B41"/>
    <w:rsid w:val="00C91F8C"/>
    <w:rsid w:val="00C935E2"/>
    <w:rsid w:val="00C93820"/>
    <w:rsid w:val="00C95352"/>
    <w:rsid w:val="00C96071"/>
    <w:rsid w:val="00C97074"/>
    <w:rsid w:val="00C9707D"/>
    <w:rsid w:val="00CA0D43"/>
    <w:rsid w:val="00CA25AD"/>
    <w:rsid w:val="00CA27C1"/>
    <w:rsid w:val="00CA3601"/>
    <w:rsid w:val="00CA37AC"/>
    <w:rsid w:val="00CA6A01"/>
    <w:rsid w:val="00CB0456"/>
    <w:rsid w:val="00CB1A87"/>
    <w:rsid w:val="00CB1A97"/>
    <w:rsid w:val="00CB1FEC"/>
    <w:rsid w:val="00CB30A9"/>
    <w:rsid w:val="00CB3748"/>
    <w:rsid w:val="00CB37CB"/>
    <w:rsid w:val="00CB38B9"/>
    <w:rsid w:val="00CB3C5A"/>
    <w:rsid w:val="00CB5EA8"/>
    <w:rsid w:val="00CB6A06"/>
    <w:rsid w:val="00CC0E9E"/>
    <w:rsid w:val="00CC2AF6"/>
    <w:rsid w:val="00CC2AFB"/>
    <w:rsid w:val="00CC3B46"/>
    <w:rsid w:val="00CC3C9E"/>
    <w:rsid w:val="00CC4E32"/>
    <w:rsid w:val="00CC4E54"/>
    <w:rsid w:val="00CC7602"/>
    <w:rsid w:val="00CC77C1"/>
    <w:rsid w:val="00CD06DF"/>
    <w:rsid w:val="00CD10A6"/>
    <w:rsid w:val="00CD3069"/>
    <w:rsid w:val="00CD3746"/>
    <w:rsid w:val="00CD3DF8"/>
    <w:rsid w:val="00CD4BA1"/>
    <w:rsid w:val="00CD64C5"/>
    <w:rsid w:val="00CD664D"/>
    <w:rsid w:val="00CE0449"/>
    <w:rsid w:val="00CE0A1D"/>
    <w:rsid w:val="00CE0BBD"/>
    <w:rsid w:val="00CE10BA"/>
    <w:rsid w:val="00CE21D5"/>
    <w:rsid w:val="00CE2328"/>
    <w:rsid w:val="00CE238E"/>
    <w:rsid w:val="00CE26D3"/>
    <w:rsid w:val="00CE2DEA"/>
    <w:rsid w:val="00CE32FA"/>
    <w:rsid w:val="00CE3F69"/>
    <w:rsid w:val="00CE4474"/>
    <w:rsid w:val="00CE45D0"/>
    <w:rsid w:val="00CE4B7C"/>
    <w:rsid w:val="00CE512B"/>
    <w:rsid w:val="00CE56E3"/>
    <w:rsid w:val="00CE60CF"/>
    <w:rsid w:val="00CE75CE"/>
    <w:rsid w:val="00CF06FE"/>
    <w:rsid w:val="00CF0F2F"/>
    <w:rsid w:val="00CF22A3"/>
    <w:rsid w:val="00CF2912"/>
    <w:rsid w:val="00CF31F3"/>
    <w:rsid w:val="00CF33EC"/>
    <w:rsid w:val="00CF35A2"/>
    <w:rsid w:val="00CF3AA2"/>
    <w:rsid w:val="00CF3CCF"/>
    <w:rsid w:val="00CF4328"/>
    <w:rsid w:val="00CF47CE"/>
    <w:rsid w:val="00CF6CED"/>
    <w:rsid w:val="00CF7164"/>
    <w:rsid w:val="00CF75D2"/>
    <w:rsid w:val="00CF77D8"/>
    <w:rsid w:val="00CF7A6F"/>
    <w:rsid w:val="00D00ED4"/>
    <w:rsid w:val="00D0162F"/>
    <w:rsid w:val="00D019DE"/>
    <w:rsid w:val="00D01B71"/>
    <w:rsid w:val="00D02397"/>
    <w:rsid w:val="00D02EB8"/>
    <w:rsid w:val="00D046D1"/>
    <w:rsid w:val="00D0471A"/>
    <w:rsid w:val="00D06512"/>
    <w:rsid w:val="00D06BD8"/>
    <w:rsid w:val="00D075F6"/>
    <w:rsid w:val="00D1119B"/>
    <w:rsid w:val="00D11B75"/>
    <w:rsid w:val="00D12037"/>
    <w:rsid w:val="00D12BE5"/>
    <w:rsid w:val="00D13DB6"/>
    <w:rsid w:val="00D1489D"/>
    <w:rsid w:val="00D15078"/>
    <w:rsid w:val="00D156A7"/>
    <w:rsid w:val="00D16BEB"/>
    <w:rsid w:val="00D20EE4"/>
    <w:rsid w:val="00D21AAE"/>
    <w:rsid w:val="00D23373"/>
    <w:rsid w:val="00D2427A"/>
    <w:rsid w:val="00D2470F"/>
    <w:rsid w:val="00D24AD8"/>
    <w:rsid w:val="00D24DE1"/>
    <w:rsid w:val="00D2692B"/>
    <w:rsid w:val="00D31B2F"/>
    <w:rsid w:val="00D35030"/>
    <w:rsid w:val="00D35311"/>
    <w:rsid w:val="00D35B7F"/>
    <w:rsid w:val="00D36F26"/>
    <w:rsid w:val="00D375A3"/>
    <w:rsid w:val="00D376B7"/>
    <w:rsid w:val="00D40E12"/>
    <w:rsid w:val="00D415DC"/>
    <w:rsid w:val="00D41CE3"/>
    <w:rsid w:val="00D41E38"/>
    <w:rsid w:val="00D437EE"/>
    <w:rsid w:val="00D4418F"/>
    <w:rsid w:val="00D443C9"/>
    <w:rsid w:val="00D445FA"/>
    <w:rsid w:val="00D4578D"/>
    <w:rsid w:val="00D4580E"/>
    <w:rsid w:val="00D502DB"/>
    <w:rsid w:val="00D50A43"/>
    <w:rsid w:val="00D511D9"/>
    <w:rsid w:val="00D522C4"/>
    <w:rsid w:val="00D52428"/>
    <w:rsid w:val="00D54881"/>
    <w:rsid w:val="00D54E9C"/>
    <w:rsid w:val="00D552BF"/>
    <w:rsid w:val="00D55A9E"/>
    <w:rsid w:val="00D5747E"/>
    <w:rsid w:val="00D575E8"/>
    <w:rsid w:val="00D61036"/>
    <w:rsid w:val="00D61808"/>
    <w:rsid w:val="00D61C48"/>
    <w:rsid w:val="00D61E82"/>
    <w:rsid w:val="00D6370B"/>
    <w:rsid w:val="00D644CE"/>
    <w:rsid w:val="00D67828"/>
    <w:rsid w:val="00D67AFF"/>
    <w:rsid w:val="00D703DF"/>
    <w:rsid w:val="00D70763"/>
    <w:rsid w:val="00D71F50"/>
    <w:rsid w:val="00D72146"/>
    <w:rsid w:val="00D7214A"/>
    <w:rsid w:val="00D72F9A"/>
    <w:rsid w:val="00D74D69"/>
    <w:rsid w:val="00D75D78"/>
    <w:rsid w:val="00D7631F"/>
    <w:rsid w:val="00D76558"/>
    <w:rsid w:val="00D7671B"/>
    <w:rsid w:val="00D8070D"/>
    <w:rsid w:val="00D8090D"/>
    <w:rsid w:val="00D817E9"/>
    <w:rsid w:val="00D81853"/>
    <w:rsid w:val="00D82056"/>
    <w:rsid w:val="00D829F1"/>
    <w:rsid w:val="00D830A6"/>
    <w:rsid w:val="00D830B1"/>
    <w:rsid w:val="00D85150"/>
    <w:rsid w:val="00D8526B"/>
    <w:rsid w:val="00D858D9"/>
    <w:rsid w:val="00D86D45"/>
    <w:rsid w:val="00D90B31"/>
    <w:rsid w:val="00D91125"/>
    <w:rsid w:val="00D911DA"/>
    <w:rsid w:val="00D9223A"/>
    <w:rsid w:val="00D92695"/>
    <w:rsid w:val="00D92765"/>
    <w:rsid w:val="00D92F36"/>
    <w:rsid w:val="00D93A12"/>
    <w:rsid w:val="00D94585"/>
    <w:rsid w:val="00D94E62"/>
    <w:rsid w:val="00D95092"/>
    <w:rsid w:val="00D96565"/>
    <w:rsid w:val="00D97A12"/>
    <w:rsid w:val="00D97D03"/>
    <w:rsid w:val="00DA06EF"/>
    <w:rsid w:val="00DA07C9"/>
    <w:rsid w:val="00DA0F34"/>
    <w:rsid w:val="00DA1B7B"/>
    <w:rsid w:val="00DA31D1"/>
    <w:rsid w:val="00DA3435"/>
    <w:rsid w:val="00DA3CD7"/>
    <w:rsid w:val="00DA43FC"/>
    <w:rsid w:val="00DA4C0D"/>
    <w:rsid w:val="00DA66AD"/>
    <w:rsid w:val="00DA6994"/>
    <w:rsid w:val="00DA6FF9"/>
    <w:rsid w:val="00DA7216"/>
    <w:rsid w:val="00DA7937"/>
    <w:rsid w:val="00DA7DCC"/>
    <w:rsid w:val="00DB06A8"/>
    <w:rsid w:val="00DB0B26"/>
    <w:rsid w:val="00DB2145"/>
    <w:rsid w:val="00DB3F0E"/>
    <w:rsid w:val="00DB44FB"/>
    <w:rsid w:val="00DB4D57"/>
    <w:rsid w:val="00DB4D8D"/>
    <w:rsid w:val="00DB5104"/>
    <w:rsid w:val="00DB588E"/>
    <w:rsid w:val="00DB7E7F"/>
    <w:rsid w:val="00DC0107"/>
    <w:rsid w:val="00DC0C44"/>
    <w:rsid w:val="00DC138F"/>
    <w:rsid w:val="00DC15E1"/>
    <w:rsid w:val="00DC1874"/>
    <w:rsid w:val="00DC1C17"/>
    <w:rsid w:val="00DC2ED9"/>
    <w:rsid w:val="00DC3CC9"/>
    <w:rsid w:val="00DC54B6"/>
    <w:rsid w:val="00DC60F1"/>
    <w:rsid w:val="00DC6358"/>
    <w:rsid w:val="00DC6E5D"/>
    <w:rsid w:val="00DC74C5"/>
    <w:rsid w:val="00DC774B"/>
    <w:rsid w:val="00DD00B1"/>
    <w:rsid w:val="00DD0840"/>
    <w:rsid w:val="00DD1242"/>
    <w:rsid w:val="00DD1709"/>
    <w:rsid w:val="00DD4888"/>
    <w:rsid w:val="00DD6D83"/>
    <w:rsid w:val="00DD6DF0"/>
    <w:rsid w:val="00DD74AA"/>
    <w:rsid w:val="00DD7BD7"/>
    <w:rsid w:val="00DE09DC"/>
    <w:rsid w:val="00DE0C37"/>
    <w:rsid w:val="00DE1060"/>
    <w:rsid w:val="00DE127D"/>
    <w:rsid w:val="00DE2915"/>
    <w:rsid w:val="00DE3AFD"/>
    <w:rsid w:val="00DE4A7B"/>
    <w:rsid w:val="00DE5C8F"/>
    <w:rsid w:val="00DE72E5"/>
    <w:rsid w:val="00DF0587"/>
    <w:rsid w:val="00DF1A30"/>
    <w:rsid w:val="00DF2316"/>
    <w:rsid w:val="00DF2BFD"/>
    <w:rsid w:val="00DF30DD"/>
    <w:rsid w:val="00DF53CE"/>
    <w:rsid w:val="00DF5AFB"/>
    <w:rsid w:val="00DF6218"/>
    <w:rsid w:val="00DF7EFA"/>
    <w:rsid w:val="00E00B70"/>
    <w:rsid w:val="00E02C78"/>
    <w:rsid w:val="00E03625"/>
    <w:rsid w:val="00E03894"/>
    <w:rsid w:val="00E039CF"/>
    <w:rsid w:val="00E048A0"/>
    <w:rsid w:val="00E04D57"/>
    <w:rsid w:val="00E05FDD"/>
    <w:rsid w:val="00E077DB"/>
    <w:rsid w:val="00E10042"/>
    <w:rsid w:val="00E11588"/>
    <w:rsid w:val="00E11E3E"/>
    <w:rsid w:val="00E13044"/>
    <w:rsid w:val="00E13279"/>
    <w:rsid w:val="00E13AA1"/>
    <w:rsid w:val="00E144BB"/>
    <w:rsid w:val="00E158EB"/>
    <w:rsid w:val="00E16BFA"/>
    <w:rsid w:val="00E17B0D"/>
    <w:rsid w:val="00E17EA4"/>
    <w:rsid w:val="00E2006A"/>
    <w:rsid w:val="00E205F9"/>
    <w:rsid w:val="00E213EB"/>
    <w:rsid w:val="00E22226"/>
    <w:rsid w:val="00E223E6"/>
    <w:rsid w:val="00E22C8D"/>
    <w:rsid w:val="00E23735"/>
    <w:rsid w:val="00E239A4"/>
    <w:rsid w:val="00E23F9F"/>
    <w:rsid w:val="00E240E1"/>
    <w:rsid w:val="00E2520D"/>
    <w:rsid w:val="00E25688"/>
    <w:rsid w:val="00E25C84"/>
    <w:rsid w:val="00E25ED2"/>
    <w:rsid w:val="00E267F8"/>
    <w:rsid w:val="00E26BCD"/>
    <w:rsid w:val="00E26CD1"/>
    <w:rsid w:val="00E2709C"/>
    <w:rsid w:val="00E27441"/>
    <w:rsid w:val="00E277D1"/>
    <w:rsid w:val="00E3099F"/>
    <w:rsid w:val="00E317F7"/>
    <w:rsid w:val="00E32874"/>
    <w:rsid w:val="00E33A68"/>
    <w:rsid w:val="00E41B1B"/>
    <w:rsid w:val="00E41EF0"/>
    <w:rsid w:val="00E42793"/>
    <w:rsid w:val="00E4296C"/>
    <w:rsid w:val="00E430D8"/>
    <w:rsid w:val="00E431B1"/>
    <w:rsid w:val="00E44C13"/>
    <w:rsid w:val="00E4522A"/>
    <w:rsid w:val="00E45521"/>
    <w:rsid w:val="00E47C5C"/>
    <w:rsid w:val="00E50229"/>
    <w:rsid w:val="00E51FCD"/>
    <w:rsid w:val="00E52451"/>
    <w:rsid w:val="00E5385F"/>
    <w:rsid w:val="00E53EE4"/>
    <w:rsid w:val="00E55075"/>
    <w:rsid w:val="00E55C67"/>
    <w:rsid w:val="00E572BF"/>
    <w:rsid w:val="00E57A25"/>
    <w:rsid w:val="00E60765"/>
    <w:rsid w:val="00E61C3C"/>
    <w:rsid w:val="00E6241E"/>
    <w:rsid w:val="00E62D68"/>
    <w:rsid w:val="00E631B3"/>
    <w:rsid w:val="00E635B2"/>
    <w:rsid w:val="00E638AE"/>
    <w:rsid w:val="00E652FD"/>
    <w:rsid w:val="00E66BB6"/>
    <w:rsid w:val="00E7054B"/>
    <w:rsid w:val="00E71320"/>
    <w:rsid w:val="00E72173"/>
    <w:rsid w:val="00E72239"/>
    <w:rsid w:val="00E72ED7"/>
    <w:rsid w:val="00E73760"/>
    <w:rsid w:val="00E73881"/>
    <w:rsid w:val="00E73AAE"/>
    <w:rsid w:val="00E74CA5"/>
    <w:rsid w:val="00E80939"/>
    <w:rsid w:val="00E80B48"/>
    <w:rsid w:val="00E81193"/>
    <w:rsid w:val="00E8171C"/>
    <w:rsid w:val="00E829D0"/>
    <w:rsid w:val="00E82D37"/>
    <w:rsid w:val="00E8492E"/>
    <w:rsid w:val="00E86183"/>
    <w:rsid w:val="00E86357"/>
    <w:rsid w:val="00E867E3"/>
    <w:rsid w:val="00E90595"/>
    <w:rsid w:val="00E905EE"/>
    <w:rsid w:val="00E911F4"/>
    <w:rsid w:val="00E91EE1"/>
    <w:rsid w:val="00E9291F"/>
    <w:rsid w:val="00E947FC"/>
    <w:rsid w:val="00E94D7B"/>
    <w:rsid w:val="00E94DF3"/>
    <w:rsid w:val="00E94EF8"/>
    <w:rsid w:val="00E95195"/>
    <w:rsid w:val="00E95550"/>
    <w:rsid w:val="00E95776"/>
    <w:rsid w:val="00E9590B"/>
    <w:rsid w:val="00E96A2E"/>
    <w:rsid w:val="00E96A43"/>
    <w:rsid w:val="00E97540"/>
    <w:rsid w:val="00EA02C4"/>
    <w:rsid w:val="00EA2DDE"/>
    <w:rsid w:val="00EA43CC"/>
    <w:rsid w:val="00EA441A"/>
    <w:rsid w:val="00EA462F"/>
    <w:rsid w:val="00EA4ADC"/>
    <w:rsid w:val="00EA4CC9"/>
    <w:rsid w:val="00EA54E0"/>
    <w:rsid w:val="00EA74B6"/>
    <w:rsid w:val="00EA7613"/>
    <w:rsid w:val="00EA768F"/>
    <w:rsid w:val="00EB0177"/>
    <w:rsid w:val="00EB044B"/>
    <w:rsid w:val="00EB19F1"/>
    <w:rsid w:val="00EB2728"/>
    <w:rsid w:val="00EB2BA6"/>
    <w:rsid w:val="00EB33A6"/>
    <w:rsid w:val="00EB6B34"/>
    <w:rsid w:val="00EB6D37"/>
    <w:rsid w:val="00EB73A6"/>
    <w:rsid w:val="00EB77A4"/>
    <w:rsid w:val="00EC0212"/>
    <w:rsid w:val="00EC094C"/>
    <w:rsid w:val="00EC1197"/>
    <w:rsid w:val="00EC14EA"/>
    <w:rsid w:val="00EC1A88"/>
    <w:rsid w:val="00EC1AD1"/>
    <w:rsid w:val="00EC1B21"/>
    <w:rsid w:val="00EC312B"/>
    <w:rsid w:val="00EC337D"/>
    <w:rsid w:val="00EC3A47"/>
    <w:rsid w:val="00EC4804"/>
    <w:rsid w:val="00EC7ADE"/>
    <w:rsid w:val="00EC7E92"/>
    <w:rsid w:val="00ED0B91"/>
    <w:rsid w:val="00ED21C1"/>
    <w:rsid w:val="00ED31CA"/>
    <w:rsid w:val="00ED64E6"/>
    <w:rsid w:val="00ED675C"/>
    <w:rsid w:val="00ED7E7B"/>
    <w:rsid w:val="00EE0912"/>
    <w:rsid w:val="00EE0CDF"/>
    <w:rsid w:val="00EE1D89"/>
    <w:rsid w:val="00EE2956"/>
    <w:rsid w:val="00EE2F74"/>
    <w:rsid w:val="00EE5AEB"/>
    <w:rsid w:val="00EE5ED9"/>
    <w:rsid w:val="00EE6367"/>
    <w:rsid w:val="00EE6521"/>
    <w:rsid w:val="00EE73D1"/>
    <w:rsid w:val="00EE7692"/>
    <w:rsid w:val="00EF0AEB"/>
    <w:rsid w:val="00EF0AF8"/>
    <w:rsid w:val="00EF0D55"/>
    <w:rsid w:val="00EF1C80"/>
    <w:rsid w:val="00EF236B"/>
    <w:rsid w:val="00EF3A13"/>
    <w:rsid w:val="00EF41BE"/>
    <w:rsid w:val="00EF463F"/>
    <w:rsid w:val="00EF5F88"/>
    <w:rsid w:val="00EF6229"/>
    <w:rsid w:val="00EF6F59"/>
    <w:rsid w:val="00EF711D"/>
    <w:rsid w:val="00F00314"/>
    <w:rsid w:val="00F00A9E"/>
    <w:rsid w:val="00F017E1"/>
    <w:rsid w:val="00F02E3D"/>
    <w:rsid w:val="00F02FDA"/>
    <w:rsid w:val="00F032BF"/>
    <w:rsid w:val="00F05111"/>
    <w:rsid w:val="00F056D8"/>
    <w:rsid w:val="00F05D8D"/>
    <w:rsid w:val="00F05E32"/>
    <w:rsid w:val="00F10080"/>
    <w:rsid w:val="00F10125"/>
    <w:rsid w:val="00F10774"/>
    <w:rsid w:val="00F10D3B"/>
    <w:rsid w:val="00F113CB"/>
    <w:rsid w:val="00F119F5"/>
    <w:rsid w:val="00F11ABB"/>
    <w:rsid w:val="00F11DBA"/>
    <w:rsid w:val="00F12377"/>
    <w:rsid w:val="00F13C18"/>
    <w:rsid w:val="00F143EB"/>
    <w:rsid w:val="00F14A56"/>
    <w:rsid w:val="00F156D8"/>
    <w:rsid w:val="00F16EFB"/>
    <w:rsid w:val="00F20B06"/>
    <w:rsid w:val="00F20F59"/>
    <w:rsid w:val="00F21408"/>
    <w:rsid w:val="00F21A46"/>
    <w:rsid w:val="00F2246D"/>
    <w:rsid w:val="00F2269C"/>
    <w:rsid w:val="00F22C5C"/>
    <w:rsid w:val="00F235A4"/>
    <w:rsid w:val="00F2441F"/>
    <w:rsid w:val="00F25936"/>
    <w:rsid w:val="00F266B0"/>
    <w:rsid w:val="00F2730C"/>
    <w:rsid w:val="00F2731F"/>
    <w:rsid w:val="00F27B27"/>
    <w:rsid w:val="00F27C80"/>
    <w:rsid w:val="00F301FD"/>
    <w:rsid w:val="00F31674"/>
    <w:rsid w:val="00F3169D"/>
    <w:rsid w:val="00F3231C"/>
    <w:rsid w:val="00F32BF7"/>
    <w:rsid w:val="00F33002"/>
    <w:rsid w:val="00F351DA"/>
    <w:rsid w:val="00F362ED"/>
    <w:rsid w:val="00F36A18"/>
    <w:rsid w:val="00F3760D"/>
    <w:rsid w:val="00F408BB"/>
    <w:rsid w:val="00F40AFC"/>
    <w:rsid w:val="00F40F29"/>
    <w:rsid w:val="00F41A68"/>
    <w:rsid w:val="00F42187"/>
    <w:rsid w:val="00F45E79"/>
    <w:rsid w:val="00F46425"/>
    <w:rsid w:val="00F478F7"/>
    <w:rsid w:val="00F47A0A"/>
    <w:rsid w:val="00F47D12"/>
    <w:rsid w:val="00F47D6A"/>
    <w:rsid w:val="00F50A4F"/>
    <w:rsid w:val="00F50E37"/>
    <w:rsid w:val="00F511C7"/>
    <w:rsid w:val="00F51DF9"/>
    <w:rsid w:val="00F52591"/>
    <w:rsid w:val="00F527D3"/>
    <w:rsid w:val="00F54033"/>
    <w:rsid w:val="00F5437C"/>
    <w:rsid w:val="00F57B12"/>
    <w:rsid w:val="00F57ED0"/>
    <w:rsid w:val="00F60306"/>
    <w:rsid w:val="00F611D4"/>
    <w:rsid w:val="00F613D3"/>
    <w:rsid w:val="00F6151B"/>
    <w:rsid w:val="00F61A21"/>
    <w:rsid w:val="00F61D17"/>
    <w:rsid w:val="00F61ED3"/>
    <w:rsid w:val="00F6226A"/>
    <w:rsid w:val="00F62624"/>
    <w:rsid w:val="00F62DCF"/>
    <w:rsid w:val="00F634D1"/>
    <w:rsid w:val="00F63947"/>
    <w:rsid w:val="00F63D8E"/>
    <w:rsid w:val="00F64230"/>
    <w:rsid w:val="00F6456F"/>
    <w:rsid w:val="00F652B8"/>
    <w:rsid w:val="00F66851"/>
    <w:rsid w:val="00F71363"/>
    <w:rsid w:val="00F738BD"/>
    <w:rsid w:val="00F74DB4"/>
    <w:rsid w:val="00F750C6"/>
    <w:rsid w:val="00F76155"/>
    <w:rsid w:val="00F766C1"/>
    <w:rsid w:val="00F77B6D"/>
    <w:rsid w:val="00F77ED9"/>
    <w:rsid w:val="00F80817"/>
    <w:rsid w:val="00F8118F"/>
    <w:rsid w:val="00F816A6"/>
    <w:rsid w:val="00F83CB2"/>
    <w:rsid w:val="00F850E7"/>
    <w:rsid w:val="00F856D0"/>
    <w:rsid w:val="00F85FA2"/>
    <w:rsid w:val="00F8717C"/>
    <w:rsid w:val="00F87C3D"/>
    <w:rsid w:val="00F90305"/>
    <w:rsid w:val="00F90DDD"/>
    <w:rsid w:val="00F930AE"/>
    <w:rsid w:val="00F93AC0"/>
    <w:rsid w:val="00F93E74"/>
    <w:rsid w:val="00F94313"/>
    <w:rsid w:val="00F947EF"/>
    <w:rsid w:val="00F9485D"/>
    <w:rsid w:val="00F956AD"/>
    <w:rsid w:val="00F962CD"/>
    <w:rsid w:val="00F966EE"/>
    <w:rsid w:val="00F97326"/>
    <w:rsid w:val="00F97D04"/>
    <w:rsid w:val="00FA07C8"/>
    <w:rsid w:val="00FA21D9"/>
    <w:rsid w:val="00FA2989"/>
    <w:rsid w:val="00FA2B37"/>
    <w:rsid w:val="00FA58B6"/>
    <w:rsid w:val="00FA5F2B"/>
    <w:rsid w:val="00FA6E42"/>
    <w:rsid w:val="00FB06A1"/>
    <w:rsid w:val="00FB0843"/>
    <w:rsid w:val="00FB0A3C"/>
    <w:rsid w:val="00FB1628"/>
    <w:rsid w:val="00FB180D"/>
    <w:rsid w:val="00FB1833"/>
    <w:rsid w:val="00FB2373"/>
    <w:rsid w:val="00FB38AE"/>
    <w:rsid w:val="00FB3C3E"/>
    <w:rsid w:val="00FB4454"/>
    <w:rsid w:val="00FB481D"/>
    <w:rsid w:val="00FB6D13"/>
    <w:rsid w:val="00FB73D3"/>
    <w:rsid w:val="00FB7A90"/>
    <w:rsid w:val="00FC0A36"/>
    <w:rsid w:val="00FC0B33"/>
    <w:rsid w:val="00FC1095"/>
    <w:rsid w:val="00FC15F1"/>
    <w:rsid w:val="00FC181B"/>
    <w:rsid w:val="00FC18DA"/>
    <w:rsid w:val="00FC1EE3"/>
    <w:rsid w:val="00FC2197"/>
    <w:rsid w:val="00FC2333"/>
    <w:rsid w:val="00FC3885"/>
    <w:rsid w:val="00FC3A5E"/>
    <w:rsid w:val="00FC3DAD"/>
    <w:rsid w:val="00FC3F0E"/>
    <w:rsid w:val="00FC44F3"/>
    <w:rsid w:val="00FC4CA3"/>
    <w:rsid w:val="00FC5454"/>
    <w:rsid w:val="00FC7E31"/>
    <w:rsid w:val="00FD0BBB"/>
    <w:rsid w:val="00FD1CDE"/>
    <w:rsid w:val="00FD4131"/>
    <w:rsid w:val="00FD422F"/>
    <w:rsid w:val="00FD42AF"/>
    <w:rsid w:val="00FD44D4"/>
    <w:rsid w:val="00FD459E"/>
    <w:rsid w:val="00FD486D"/>
    <w:rsid w:val="00FD4ADF"/>
    <w:rsid w:val="00FD4B65"/>
    <w:rsid w:val="00FD50C5"/>
    <w:rsid w:val="00FD582F"/>
    <w:rsid w:val="00FD5E24"/>
    <w:rsid w:val="00FD6474"/>
    <w:rsid w:val="00FD68B6"/>
    <w:rsid w:val="00FD7713"/>
    <w:rsid w:val="00FD7C70"/>
    <w:rsid w:val="00FE1357"/>
    <w:rsid w:val="00FE173D"/>
    <w:rsid w:val="00FE1F89"/>
    <w:rsid w:val="00FE2182"/>
    <w:rsid w:val="00FE24C7"/>
    <w:rsid w:val="00FE27CA"/>
    <w:rsid w:val="00FE44B6"/>
    <w:rsid w:val="00FE4E90"/>
    <w:rsid w:val="00FE5526"/>
    <w:rsid w:val="00FE7B8A"/>
    <w:rsid w:val="00FF011D"/>
    <w:rsid w:val="00FF336B"/>
    <w:rsid w:val="00FF422F"/>
    <w:rsid w:val="00FF5B6F"/>
    <w:rsid w:val="00FF6103"/>
    <w:rsid w:val="00FF6C60"/>
    <w:rsid w:val="00FF79D6"/>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2721"/>
  <w15:chartTrackingRefBased/>
  <w15:docId w15:val="{3F1BDF6E-8CFA-4C51-8C62-F06A76E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7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4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48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4500"/>
    <w:pPr>
      <w:spacing w:after="0" w:line="240" w:lineRule="auto"/>
    </w:pPr>
  </w:style>
  <w:style w:type="character" w:styleId="SubtleEmphasis">
    <w:name w:val="Subtle Emphasis"/>
    <w:basedOn w:val="DefaultParagraphFont"/>
    <w:uiPriority w:val="19"/>
    <w:qFormat/>
    <w:rsid w:val="00BB619C"/>
    <w:rPr>
      <w:i/>
      <w:iCs/>
      <w:color w:val="404040" w:themeColor="text1" w:themeTint="BF"/>
    </w:rPr>
  </w:style>
  <w:style w:type="character" w:customStyle="1" w:styleId="Heading1Char">
    <w:name w:val="Heading 1 Char"/>
    <w:basedOn w:val="DefaultParagraphFont"/>
    <w:link w:val="Heading1"/>
    <w:uiPriority w:val="9"/>
    <w:rsid w:val="00BF57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4A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E48C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75547">
      <w:bodyDiv w:val="1"/>
      <w:marLeft w:val="0"/>
      <w:marRight w:val="0"/>
      <w:marTop w:val="0"/>
      <w:marBottom w:val="0"/>
      <w:divBdr>
        <w:top w:val="none" w:sz="0" w:space="0" w:color="auto"/>
        <w:left w:val="none" w:sz="0" w:space="0" w:color="auto"/>
        <w:bottom w:val="none" w:sz="0" w:space="0" w:color="auto"/>
        <w:right w:val="none" w:sz="0" w:space="0" w:color="auto"/>
      </w:divBdr>
    </w:div>
    <w:div w:id="207836951">
      <w:bodyDiv w:val="1"/>
      <w:marLeft w:val="0"/>
      <w:marRight w:val="0"/>
      <w:marTop w:val="0"/>
      <w:marBottom w:val="0"/>
      <w:divBdr>
        <w:top w:val="none" w:sz="0" w:space="0" w:color="auto"/>
        <w:left w:val="none" w:sz="0" w:space="0" w:color="auto"/>
        <w:bottom w:val="none" w:sz="0" w:space="0" w:color="auto"/>
        <w:right w:val="none" w:sz="0" w:space="0" w:color="auto"/>
      </w:divBdr>
    </w:div>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535771409">
      <w:bodyDiv w:val="1"/>
      <w:marLeft w:val="0"/>
      <w:marRight w:val="0"/>
      <w:marTop w:val="0"/>
      <w:marBottom w:val="0"/>
      <w:divBdr>
        <w:top w:val="none" w:sz="0" w:space="0" w:color="auto"/>
        <w:left w:val="none" w:sz="0" w:space="0" w:color="auto"/>
        <w:bottom w:val="none" w:sz="0" w:space="0" w:color="auto"/>
        <w:right w:val="none" w:sz="0" w:space="0" w:color="auto"/>
      </w:divBdr>
    </w:div>
    <w:div w:id="813328388">
      <w:bodyDiv w:val="1"/>
      <w:marLeft w:val="0"/>
      <w:marRight w:val="0"/>
      <w:marTop w:val="0"/>
      <w:marBottom w:val="0"/>
      <w:divBdr>
        <w:top w:val="none" w:sz="0" w:space="0" w:color="auto"/>
        <w:left w:val="none" w:sz="0" w:space="0" w:color="auto"/>
        <w:bottom w:val="none" w:sz="0" w:space="0" w:color="auto"/>
        <w:right w:val="none" w:sz="0" w:space="0" w:color="auto"/>
      </w:divBdr>
    </w:div>
    <w:div w:id="1004475122">
      <w:bodyDiv w:val="1"/>
      <w:marLeft w:val="0"/>
      <w:marRight w:val="0"/>
      <w:marTop w:val="0"/>
      <w:marBottom w:val="0"/>
      <w:divBdr>
        <w:top w:val="none" w:sz="0" w:space="0" w:color="auto"/>
        <w:left w:val="none" w:sz="0" w:space="0" w:color="auto"/>
        <w:bottom w:val="none" w:sz="0" w:space="0" w:color="auto"/>
        <w:right w:val="none" w:sz="0" w:space="0" w:color="auto"/>
      </w:divBdr>
    </w:div>
    <w:div w:id="1020087077">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583760140">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 w:id="20325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F007-376E-4843-AEC6-6B696E9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Gabinetti</dc:creator>
  <cp:keywords/>
  <dc:description/>
  <cp:lastModifiedBy>Marks, Brett (DPH)</cp:lastModifiedBy>
  <cp:revision>11</cp:revision>
  <cp:lastPrinted>2024-07-24T19:41:00Z</cp:lastPrinted>
  <dcterms:created xsi:type="dcterms:W3CDTF">2024-07-25T10:06:00Z</dcterms:created>
  <dcterms:modified xsi:type="dcterms:W3CDTF">2024-08-06T18:06:00Z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Version">
    <vt:i4>20</vt:i4>
  </property>
</Properties>
</file>