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over/Flysheet Client Name"/>
        <w:tag w:val="Cover/Flysheet Client Name"/>
        <w:id w:val="1699735212"/>
        <w:placeholder>
          <w:docPart w:val="DefaultPlaceholder_1081868574"/>
        </w:placeholder>
      </w:sdtPr>
      <w:sdtContent>
        <w:p w14:paraId="25500219" w14:textId="77777777" w:rsidR="009A2BEA" w:rsidRPr="00D35971" w:rsidRDefault="00D3103D" w:rsidP="00AE6A3C">
          <w:pPr>
            <w:pStyle w:val="A-CoverTitle"/>
            <w:jc w:val="both"/>
          </w:pPr>
          <w:r w:rsidRPr="00D35971">
            <w:t xml:space="preserve">Analysis of the Reasonableness of Assumptions Used For and </w:t>
          </w:r>
        </w:p>
        <w:p w14:paraId="096D418B" w14:textId="77777777" w:rsidR="009A2BEA" w:rsidRPr="00D35971" w:rsidRDefault="00D3103D" w:rsidP="00AE6A3C">
          <w:pPr>
            <w:pStyle w:val="A-CoverTitle"/>
            <w:jc w:val="both"/>
          </w:pPr>
          <w:r w:rsidRPr="00D35971">
            <w:t>Feasibility of Projected Financials of:</w:t>
          </w:r>
        </w:p>
      </w:sdtContent>
    </w:sdt>
    <w:p w14:paraId="3F781769" w14:textId="77777777" w:rsidR="009A2BEA" w:rsidRPr="002E63C8" w:rsidRDefault="009A2BEA">
      <w:pPr>
        <w:pStyle w:val="A-CoverTitle"/>
        <w:rPr>
          <w:highlight w:val="yellow"/>
        </w:rPr>
      </w:pPr>
    </w:p>
    <w:bookmarkStart w:id="0" w:name="_Hlk26365320" w:displacedByCustomXml="next"/>
    <w:sdt>
      <w:sdtPr>
        <w:rPr>
          <w:sz w:val="24"/>
        </w:rPr>
        <w:alias w:val="Cover/Flysheet Description"/>
        <w:tag w:val="Cover/Flysheet Description"/>
        <w:id w:val="1509566082"/>
        <w:placeholder>
          <w:docPart w:val="DefaultPlaceholder_1081868574"/>
        </w:placeholder>
      </w:sdtPr>
      <w:sdtEndPr>
        <w:rPr>
          <w:sz w:val="28"/>
        </w:rPr>
      </w:sdtEndPr>
      <w:sdtContent>
        <w:bookmarkEnd w:id="0" w:displacedByCustomXml="prev"/>
        <w:p w14:paraId="7D26ED89" w14:textId="0760E1E1" w:rsidR="009A2BEA" w:rsidRPr="00A77CA0" w:rsidRDefault="00B74E2E" w:rsidP="00AE6A3C">
          <w:pPr>
            <w:pStyle w:val="A-CoverDescription"/>
            <w:jc w:val="both"/>
          </w:pPr>
          <w:r w:rsidRPr="006D4595">
            <w:t>Cape Cod</w:t>
          </w:r>
          <w:r w:rsidR="006D4595" w:rsidRPr="006D4595">
            <w:t xml:space="preserve"> Healthcare, Inc.</w:t>
          </w:r>
        </w:p>
      </w:sdtContent>
    </w:sdt>
    <w:sdt>
      <w:sdtPr>
        <w:alias w:val="Cover/Flysheet Year End"/>
        <w:tag w:val="Cover/Flysheet Year End"/>
        <w:id w:val="-1501266546"/>
        <w:placeholder>
          <w:docPart w:val="DefaultPlaceholder_1081868574"/>
        </w:placeholder>
      </w:sdtPr>
      <w:sdtContent>
        <w:p w14:paraId="59738B2B" w14:textId="0DD87227" w:rsidR="009A2BEA" w:rsidRPr="00A77CA0" w:rsidRDefault="00D3103D" w:rsidP="00AE6A3C">
          <w:pPr>
            <w:pStyle w:val="A-CoverYearEnd"/>
            <w:jc w:val="both"/>
          </w:pPr>
          <w:r w:rsidRPr="00A77CA0">
            <w:t xml:space="preserve">For the Years Ending </w:t>
          </w:r>
          <w:r w:rsidR="00775FBB">
            <w:t>September</w:t>
          </w:r>
          <w:r w:rsidR="00147C36">
            <w:t xml:space="preserve"> 3</w:t>
          </w:r>
          <w:r w:rsidR="00775FBB">
            <w:t>0</w:t>
          </w:r>
          <w:r w:rsidRPr="00A77CA0">
            <w:t>, 20</w:t>
          </w:r>
          <w:r w:rsidR="00147C36">
            <w:t>2</w:t>
          </w:r>
          <w:r w:rsidR="006D4595">
            <w:t>5</w:t>
          </w:r>
          <w:r w:rsidRPr="00A77CA0">
            <w:t xml:space="preserve"> </w:t>
          </w:r>
        </w:p>
        <w:p w14:paraId="40AEC7C3" w14:textId="135C0385" w:rsidR="009A2BEA" w:rsidRPr="00A77CA0" w:rsidRDefault="00D3103D" w:rsidP="00AE6A3C">
          <w:pPr>
            <w:pStyle w:val="A-CoverYearEnd"/>
            <w:jc w:val="both"/>
          </w:pPr>
          <w:r w:rsidRPr="00A77CA0">
            <w:t xml:space="preserve">Through </w:t>
          </w:r>
          <w:r w:rsidR="00775FBB">
            <w:t>September</w:t>
          </w:r>
          <w:r w:rsidRPr="00A77CA0">
            <w:t xml:space="preserve"> 3</w:t>
          </w:r>
          <w:r w:rsidR="00775FBB">
            <w:t>0</w:t>
          </w:r>
          <w:r w:rsidRPr="00A77CA0">
            <w:t xml:space="preserve">, </w:t>
          </w:r>
          <w:r w:rsidR="00691961" w:rsidRPr="00A77CA0">
            <w:t>20</w:t>
          </w:r>
          <w:r w:rsidR="00D0505E">
            <w:t>3</w:t>
          </w:r>
          <w:r w:rsidR="006D4595">
            <w:t>1</w:t>
          </w:r>
        </w:p>
      </w:sdtContent>
    </w:sdt>
    <w:p w14:paraId="0C326733" w14:textId="77777777" w:rsidR="009A2BEA" w:rsidRPr="00A77CA0" w:rsidRDefault="009A2BEA">
      <w:pPr>
        <w:pStyle w:val="A-CoverYearEnd"/>
      </w:pPr>
    </w:p>
    <w:p w14:paraId="2C7AF441" w14:textId="77777777" w:rsidR="009A2BEA" w:rsidRDefault="009A2BEA">
      <w:pPr>
        <w:pStyle w:val="A-CoverYearEnd"/>
        <w:rPr>
          <w:highlight w:val="yellow"/>
        </w:rPr>
      </w:pPr>
    </w:p>
    <w:p w14:paraId="0BFE0F5F" w14:textId="77777777" w:rsidR="00775FBB" w:rsidRPr="00775FBB" w:rsidRDefault="00775FBB" w:rsidP="00775FBB">
      <w:pPr>
        <w:rPr>
          <w:highlight w:val="yellow"/>
        </w:rPr>
      </w:pPr>
    </w:p>
    <w:p w14:paraId="1E6A27F3" w14:textId="77777777" w:rsidR="00775FBB" w:rsidRPr="00775FBB" w:rsidRDefault="00775FBB" w:rsidP="00775FBB">
      <w:pPr>
        <w:rPr>
          <w:highlight w:val="yellow"/>
        </w:rPr>
      </w:pPr>
    </w:p>
    <w:p w14:paraId="20D755C0" w14:textId="77777777" w:rsidR="00775FBB" w:rsidRPr="00775FBB" w:rsidRDefault="00775FBB" w:rsidP="00775FBB">
      <w:pPr>
        <w:rPr>
          <w:highlight w:val="yellow"/>
        </w:rPr>
      </w:pPr>
    </w:p>
    <w:p w14:paraId="52C64883" w14:textId="77777777" w:rsidR="00775FBB" w:rsidRPr="00504906" w:rsidRDefault="00775FBB" w:rsidP="00775FBB"/>
    <w:p w14:paraId="627281F0" w14:textId="53CAFC79" w:rsidR="00775FBB" w:rsidRPr="00504906" w:rsidRDefault="00775FBB" w:rsidP="00775FBB">
      <w:pPr>
        <w:tabs>
          <w:tab w:val="left" w:pos="2110"/>
        </w:tabs>
        <w:rPr>
          <w:rFonts w:ascii="Trebuchet MS" w:eastAsiaTheme="minorHAnsi" w:hAnsi="Trebuchet MS" w:cstheme="minorBidi"/>
          <w:szCs w:val="22"/>
        </w:rPr>
      </w:pPr>
      <w:r w:rsidRPr="00504906">
        <w:rPr>
          <w:rFonts w:ascii="Trebuchet MS" w:eastAsiaTheme="minorHAnsi" w:hAnsi="Trebuchet MS" w:cstheme="minorBidi"/>
          <w:szCs w:val="22"/>
        </w:rPr>
        <w:tab/>
      </w:r>
    </w:p>
    <w:p w14:paraId="04ADBD76" w14:textId="5DEFCE52" w:rsidR="00775FBB" w:rsidRPr="00504906" w:rsidRDefault="00775FBB" w:rsidP="00775FBB">
      <w:pPr>
        <w:tabs>
          <w:tab w:val="left" w:pos="2110"/>
        </w:tabs>
        <w:sectPr w:rsidR="00775FBB" w:rsidRPr="00504906">
          <w:headerReference w:type="first" r:id="rId11"/>
          <w:footerReference w:type="first" r:id="rId12"/>
          <w:pgSz w:w="12240" w:h="15840"/>
          <w:pgMar w:top="4320" w:right="720" w:bottom="1440" w:left="5904" w:header="720" w:footer="720" w:gutter="0"/>
          <w:cols w:space="720"/>
          <w:titlePg/>
          <w:docGrid w:linePitch="360"/>
        </w:sectPr>
      </w:pPr>
      <w:r w:rsidRPr="00504906">
        <w:tab/>
      </w:r>
    </w:p>
    <w:p w14:paraId="184A189C" w14:textId="3B3EF370" w:rsidR="009A2BEA" w:rsidRPr="00D35971" w:rsidRDefault="00D3103D" w:rsidP="00540202">
      <w:pPr>
        <w:tabs>
          <w:tab w:val="left" w:pos="2193"/>
        </w:tabs>
        <w:jc w:val="both"/>
        <w:rPr>
          <w:rFonts w:ascii="Trebuchet MS" w:hAnsi="Trebuchet MS"/>
          <w:sz w:val="22"/>
          <w:szCs w:val="22"/>
        </w:rPr>
      </w:pPr>
      <w:r w:rsidRPr="00D35971">
        <w:rPr>
          <w:rFonts w:ascii="Trebuchet MS" w:hAnsi="Trebuchet MS"/>
          <w:sz w:val="22"/>
          <w:szCs w:val="22"/>
        </w:rPr>
        <w:lastRenderedPageBreak/>
        <w:fldChar w:fldCharType="begin"/>
      </w:r>
      <w:r w:rsidRPr="00D35971">
        <w:rPr>
          <w:rFonts w:ascii="Trebuchet MS" w:hAnsi="Trebuchet MS"/>
          <w:sz w:val="22"/>
          <w:szCs w:val="22"/>
        </w:rPr>
        <w:instrText xml:space="preserve"> DATE \@ "MMMM d, yyyy" </w:instrText>
      </w:r>
      <w:r w:rsidRPr="00D35971">
        <w:rPr>
          <w:rFonts w:ascii="Trebuchet MS" w:hAnsi="Trebuchet MS"/>
          <w:sz w:val="22"/>
          <w:szCs w:val="22"/>
        </w:rPr>
        <w:fldChar w:fldCharType="separate"/>
      </w:r>
      <w:r w:rsidR="009B5627">
        <w:rPr>
          <w:rFonts w:ascii="Trebuchet MS" w:hAnsi="Trebuchet MS"/>
          <w:noProof/>
          <w:sz w:val="22"/>
          <w:szCs w:val="22"/>
        </w:rPr>
        <w:t>January 14, 2026</w:t>
      </w:r>
      <w:r w:rsidRPr="00D35971">
        <w:rPr>
          <w:rFonts w:ascii="Trebuchet MS" w:hAnsi="Trebuchet MS"/>
          <w:sz w:val="22"/>
          <w:szCs w:val="22"/>
        </w:rPr>
        <w:fldChar w:fldCharType="end"/>
      </w:r>
      <w:r w:rsidRPr="00D35971">
        <w:rPr>
          <w:rFonts w:ascii="Trebuchet MS" w:hAnsi="Trebuchet MS"/>
          <w:sz w:val="22"/>
          <w:szCs w:val="22"/>
        </w:rPr>
        <w:tab/>
      </w:r>
    </w:p>
    <w:p w14:paraId="6D9EC9BF" w14:textId="77777777" w:rsidR="009A2BEA" w:rsidRPr="002E63C8" w:rsidRDefault="009A2BEA" w:rsidP="00540202">
      <w:pPr>
        <w:tabs>
          <w:tab w:val="left" w:pos="4590"/>
        </w:tabs>
        <w:jc w:val="both"/>
        <w:rPr>
          <w:rFonts w:ascii="Trebuchet MS" w:hAnsi="Trebuchet MS"/>
          <w:sz w:val="22"/>
          <w:szCs w:val="22"/>
          <w:highlight w:val="yellow"/>
        </w:rPr>
      </w:pPr>
    </w:p>
    <w:p w14:paraId="7FAEA39D" w14:textId="77777777" w:rsidR="009A2BEA" w:rsidRPr="002E63C8" w:rsidRDefault="009A2BEA" w:rsidP="00540202">
      <w:pPr>
        <w:tabs>
          <w:tab w:val="left" w:pos="4590"/>
        </w:tabs>
        <w:jc w:val="both"/>
        <w:rPr>
          <w:rFonts w:ascii="Trebuchet MS" w:hAnsi="Trebuchet MS"/>
          <w:sz w:val="22"/>
          <w:szCs w:val="22"/>
          <w:highlight w:val="yellow"/>
        </w:rPr>
      </w:pPr>
    </w:p>
    <w:p w14:paraId="69C7A85B" w14:textId="0130705D" w:rsidR="00C04486" w:rsidRPr="00A77CA0" w:rsidRDefault="00651C4D" w:rsidP="00540202">
      <w:pPr>
        <w:tabs>
          <w:tab w:val="left" w:pos="4590"/>
        </w:tabs>
        <w:jc w:val="both"/>
        <w:rPr>
          <w:rFonts w:ascii="Trebuchet MS" w:hAnsi="Trebuchet MS"/>
          <w:sz w:val="22"/>
          <w:szCs w:val="22"/>
        </w:rPr>
      </w:pPr>
      <w:bookmarkStart w:id="1" w:name="_Hlk112850438"/>
      <w:r>
        <w:rPr>
          <w:rFonts w:ascii="Trebuchet MS" w:hAnsi="Trebuchet MS"/>
          <w:sz w:val="22"/>
          <w:szCs w:val="22"/>
        </w:rPr>
        <w:t>Jean Butler</w:t>
      </w:r>
    </w:p>
    <w:p w14:paraId="2B92A1AC" w14:textId="2C152757" w:rsidR="000B22A3" w:rsidRPr="00A77CA0" w:rsidRDefault="00651C4D" w:rsidP="00540202">
      <w:pPr>
        <w:tabs>
          <w:tab w:val="left" w:pos="4590"/>
        </w:tabs>
        <w:jc w:val="both"/>
        <w:rPr>
          <w:rFonts w:ascii="Trebuchet MS" w:hAnsi="Trebuchet MS"/>
          <w:sz w:val="22"/>
          <w:szCs w:val="22"/>
        </w:rPr>
      </w:pPr>
      <w:r>
        <w:rPr>
          <w:rFonts w:ascii="Trebuchet MS" w:hAnsi="Trebuchet MS"/>
          <w:sz w:val="22"/>
          <w:szCs w:val="22"/>
        </w:rPr>
        <w:t xml:space="preserve">Interim </w:t>
      </w:r>
      <w:r w:rsidR="00D0505E">
        <w:rPr>
          <w:rFonts w:ascii="Trebuchet MS" w:hAnsi="Trebuchet MS"/>
          <w:sz w:val="22"/>
          <w:szCs w:val="22"/>
        </w:rPr>
        <w:t xml:space="preserve">Chief </w:t>
      </w:r>
      <w:r w:rsidR="004F3973">
        <w:rPr>
          <w:rFonts w:ascii="Trebuchet MS" w:hAnsi="Trebuchet MS"/>
          <w:sz w:val="22"/>
          <w:szCs w:val="22"/>
        </w:rPr>
        <w:t xml:space="preserve">Operating </w:t>
      </w:r>
      <w:r w:rsidR="00D0505E">
        <w:rPr>
          <w:rFonts w:ascii="Trebuchet MS" w:hAnsi="Trebuchet MS"/>
          <w:sz w:val="22"/>
          <w:szCs w:val="22"/>
        </w:rPr>
        <w:t>Officer</w:t>
      </w:r>
    </w:p>
    <w:p w14:paraId="043E4144" w14:textId="77777777" w:rsidR="00637ABA" w:rsidRDefault="00637ABA" w:rsidP="00540202">
      <w:pPr>
        <w:tabs>
          <w:tab w:val="left" w:pos="4590"/>
        </w:tabs>
        <w:jc w:val="both"/>
        <w:rPr>
          <w:rFonts w:ascii="Trebuchet MS" w:hAnsi="Trebuchet MS"/>
          <w:sz w:val="22"/>
          <w:szCs w:val="22"/>
        </w:rPr>
      </w:pPr>
      <w:r w:rsidRPr="00637ABA">
        <w:rPr>
          <w:rFonts w:ascii="Trebuchet MS" w:hAnsi="Trebuchet MS"/>
          <w:sz w:val="22"/>
          <w:szCs w:val="22"/>
        </w:rPr>
        <w:t xml:space="preserve">Cape Cod Healthcare, Inc. </w:t>
      </w:r>
    </w:p>
    <w:p w14:paraId="55C81C67" w14:textId="149A780A" w:rsidR="0097562C" w:rsidRDefault="00651C4D" w:rsidP="00540202">
      <w:pPr>
        <w:tabs>
          <w:tab w:val="left" w:pos="4590"/>
        </w:tabs>
        <w:jc w:val="both"/>
        <w:rPr>
          <w:rFonts w:ascii="Trebuchet MS" w:hAnsi="Trebuchet MS"/>
          <w:sz w:val="22"/>
          <w:szCs w:val="22"/>
        </w:rPr>
      </w:pPr>
      <w:r>
        <w:rPr>
          <w:rFonts w:ascii="Trebuchet MS" w:hAnsi="Trebuchet MS"/>
          <w:sz w:val="22"/>
          <w:szCs w:val="22"/>
        </w:rPr>
        <w:t>88 Lewis Bay</w:t>
      </w:r>
      <w:r w:rsidR="0097562C">
        <w:rPr>
          <w:rFonts w:ascii="Trebuchet MS" w:hAnsi="Trebuchet MS"/>
          <w:sz w:val="22"/>
          <w:szCs w:val="22"/>
        </w:rPr>
        <w:t xml:space="preserve"> Road</w:t>
      </w:r>
    </w:p>
    <w:p w14:paraId="6BE7D1F4" w14:textId="09448FA3" w:rsidR="000B22A3" w:rsidRPr="00A77CA0" w:rsidRDefault="00EE57F7" w:rsidP="00540202">
      <w:pPr>
        <w:tabs>
          <w:tab w:val="left" w:pos="4590"/>
        </w:tabs>
        <w:jc w:val="both"/>
        <w:rPr>
          <w:rFonts w:ascii="Trebuchet MS" w:hAnsi="Trebuchet MS"/>
          <w:sz w:val="22"/>
          <w:szCs w:val="22"/>
        </w:rPr>
      </w:pPr>
      <w:r>
        <w:rPr>
          <w:rFonts w:ascii="Trebuchet MS" w:hAnsi="Trebuchet MS"/>
          <w:sz w:val="22"/>
          <w:szCs w:val="22"/>
        </w:rPr>
        <w:t>Hyannis, MA 02601</w:t>
      </w:r>
    </w:p>
    <w:p w14:paraId="376E662B" w14:textId="77777777" w:rsidR="009A2BEA" w:rsidRPr="00A77CA0" w:rsidRDefault="009A2BEA" w:rsidP="00540202">
      <w:pPr>
        <w:jc w:val="both"/>
        <w:rPr>
          <w:rFonts w:ascii="Trebuchet MS" w:hAnsi="Trebuchet MS"/>
          <w:sz w:val="22"/>
          <w:szCs w:val="22"/>
        </w:rPr>
      </w:pPr>
    </w:p>
    <w:bookmarkEnd w:id="1"/>
    <w:p w14:paraId="21524216" w14:textId="77777777" w:rsidR="009A2BEA" w:rsidRPr="00A77CA0" w:rsidRDefault="009A2BEA" w:rsidP="00540202">
      <w:pPr>
        <w:jc w:val="both"/>
        <w:rPr>
          <w:rFonts w:ascii="Trebuchet MS" w:hAnsi="Trebuchet MS"/>
          <w:b/>
          <w:sz w:val="22"/>
          <w:szCs w:val="22"/>
          <w:lang w:eastAsia="en-GB"/>
        </w:rPr>
      </w:pPr>
    </w:p>
    <w:p w14:paraId="6BBDFDE3" w14:textId="530350B1" w:rsidR="000B22A3" w:rsidRPr="00A77CA0" w:rsidRDefault="00D3103D" w:rsidP="00AE6A3C">
      <w:pPr>
        <w:pStyle w:val="BDOBODY14ptleading"/>
        <w:ind w:left="450" w:hanging="450"/>
        <w:jc w:val="both"/>
        <w:rPr>
          <w:b/>
          <w:sz w:val="22"/>
          <w:szCs w:val="22"/>
        </w:rPr>
      </w:pPr>
      <w:r w:rsidRPr="00A77CA0">
        <w:rPr>
          <w:b/>
          <w:sz w:val="22"/>
          <w:szCs w:val="22"/>
        </w:rPr>
        <w:t>RE:</w:t>
      </w:r>
      <w:r w:rsidR="00540202">
        <w:rPr>
          <w:b/>
          <w:sz w:val="22"/>
          <w:szCs w:val="22"/>
        </w:rPr>
        <w:t xml:space="preserve"> </w:t>
      </w:r>
      <w:r w:rsidR="00A77CA0" w:rsidRPr="00A77CA0">
        <w:rPr>
          <w:b/>
          <w:sz w:val="22"/>
          <w:szCs w:val="22"/>
        </w:rPr>
        <w:t xml:space="preserve">Project Financial Feasibility Services Associated with </w:t>
      </w:r>
      <w:r w:rsidR="00B75CE6">
        <w:rPr>
          <w:b/>
          <w:sz w:val="22"/>
          <w:szCs w:val="22"/>
        </w:rPr>
        <w:t>Department of Public Health</w:t>
      </w:r>
      <w:r w:rsidR="00B75CE6" w:rsidRPr="00A77CA0">
        <w:rPr>
          <w:b/>
          <w:sz w:val="22"/>
          <w:szCs w:val="22"/>
        </w:rPr>
        <w:t xml:space="preserve"> </w:t>
      </w:r>
      <w:r w:rsidR="00B75CE6">
        <w:rPr>
          <w:b/>
          <w:sz w:val="22"/>
          <w:szCs w:val="22"/>
        </w:rPr>
        <w:t>Determination of Need</w:t>
      </w:r>
      <w:r w:rsidR="00B75CE6" w:rsidRPr="00A77CA0">
        <w:rPr>
          <w:b/>
          <w:sz w:val="22"/>
          <w:szCs w:val="22"/>
        </w:rPr>
        <w:t xml:space="preserve"> </w:t>
      </w:r>
      <w:r w:rsidR="00A77CA0" w:rsidRPr="00A77CA0">
        <w:rPr>
          <w:b/>
          <w:sz w:val="22"/>
          <w:szCs w:val="22"/>
        </w:rPr>
        <w:t>Factor 4</w:t>
      </w:r>
    </w:p>
    <w:p w14:paraId="72C1DAA2" w14:textId="77777777" w:rsidR="009A2BEA" w:rsidRPr="002E63C8" w:rsidRDefault="009A2BEA">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sz w:val="22"/>
          <w:szCs w:val="22"/>
          <w:highlight w:val="yellow"/>
        </w:rPr>
      </w:pPr>
    </w:p>
    <w:p w14:paraId="11ED6BB8" w14:textId="77777777" w:rsidR="009A2BEA" w:rsidRPr="00A77CA0" w:rsidRDefault="00D3103D">
      <w:pPr>
        <w:tabs>
          <w:tab w:val="left" w:pos="7383"/>
        </w:tabs>
        <w:jc w:val="both"/>
        <w:rPr>
          <w:rFonts w:ascii="Trebuchet MS" w:hAnsi="Trebuchet MS"/>
          <w:sz w:val="22"/>
          <w:szCs w:val="22"/>
        </w:rPr>
      </w:pPr>
      <w:r w:rsidRPr="00A77CA0">
        <w:rPr>
          <w:rFonts w:ascii="Trebuchet MS" w:hAnsi="Trebuchet MS"/>
          <w:sz w:val="22"/>
          <w:szCs w:val="22"/>
        </w:rPr>
        <w:tab/>
      </w:r>
    </w:p>
    <w:p w14:paraId="5C4A36DA" w14:textId="413B7409" w:rsidR="009A2BEA" w:rsidRPr="00A77CA0" w:rsidRDefault="00D3103D">
      <w:pPr>
        <w:jc w:val="both"/>
        <w:rPr>
          <w:rFonts w:ascii="Trebuchet MS" w:hAnsi="Trebuchet MS"/>
          <w:sz w:val="22"/>
          <w:szCs w:val="22"/>
        </w:rPr>
      </w:pPr>
      <w:r w:rsidRPr="00A77CA0">
        <w:rPr>
          <w:rFonts w:ascii="Trebuchet MS" w:hAnsi="Trebuchet MS"/>
          <w:sz w:val="22"/>
          <w:szCs w:val="22"/>
        </w:rPr>
        <w:t>Dear M</w:t>
      </w:r>
      <w:r w:rsidR="00224ADF" w:rsidRPr="00A77CA0">
        <w:rPr>
          <w:rFonts w:ascii="Trebuchet MS" w:hAnsi="Trebuchet MS"/>
          <w:sz w:val="22"/>
          <w:szCs w:val="22"/>
        </w:rPr>
        <w:t>s</w:t>
      </w:r>
      <w:r w:rsidR="000B22A3" w:rsidRPr="00A77CA0">
        <w:rPr>
          <w:rFonts w:ascii="Trebuchet MS" w:hAnsi="Trebuchet MS"/>
          <w:sz w:val="22"/>
          <w:szCs w:val="22"/>
        </w:rPr>
        <w:t xml:space="preserve">. </w:t>
      </w:r>
      <w:r w:rsidR="0010076B">
        <w:rPr>
          <w:rFonts w:ascii="Trebuchet MS" w:hAnsi="Trebuchet MS"/>
          <w:sz w:val="22"/>
          <w:szCs w:val="22"/>
        </w:rPr>
        <w:t>Butler</w:t>
      </w:r>
      <w:r w:rsidRPr="00A77CA0">
        <w:rPr>
          <w:rFonts w:ascii="Trebuchet MS" w:hAnsi="Trebuchet MS"/>
          <w:sz w:val="22"/>
          <w:szCs w:val="22"/>
        </w:rPr>
        <w:t>:</w:t>
      </w:r>
    </w:p>
    <w:p w14:paraId="26272E33" w14:textId="77777777" w:rsidR="009A2BEA" w:rsidRPr="00A77CA0" w:rsidRDefault="009A2BEA">
      <w:pPr>
        <w:pStyle w:val="BodyText"/>
        <w:tabs>
          <w:tab w:val="clear" w:pos="-720"/>
          <w:tab w:val="clear" w:pos="0"/>
        </w:tabs>
        <w:suppressAutoHyphens w:val="0"/>
        <w:spacing w:line="240" w:lineRule="auto"/>
        <w:rPr>
          <w:rFonts w:ascii="Trebuchet MS" w:hAnsi="Trebuchet MS"/>
          <w:spacing w:val="0"/>
          <w:sz w:val="22"/>
          <w:szCs w:val="22"/>
        </w:rPr>
      </w:pPr>
    </w:p>
    <w:p w14:paraId="48242EAC" w14:textId="77777777" w:rsidR="009A2BEA" w:rsidRPr="00A77CA0" w:rsidRDefault="009A2BEA">
      <w:pPr>
        <w:pStyle w:val="BodyText"/>
        <w:tabs>
          <w:tab w:val="clear" w:pos="-720"/>
          <w:tab w:val="clear" w:pos="0"/>
        </w:tabs>
        <w:suppressAutoHyphens w:val="0"/>
        <w:spacing w:line="240" w:lineRule="auto"/>
        <w:rPr>
          <w:rFonts w:ascii="Trebuchet MS" w:hAnsi="Trebuchet MS"/>
          <w:spacing w:val="0"/>
          <w:sz w:val="22"/>
          <w:szCs w:val="22"/>
        </w:rPr>
      </w:pPr>
    </w:p>
    <w:p w14:paraId="2F1F55A7" w14:textId="3473AF74" w:rsidR="009A2BEA" w:rsidRPr="00A77CA0" w:rsidRDefault="00D3103D">
      <w:pPr>
        <w:ind w:left="720"/>
        <w:jc w:val="both"/>
        <w:rPr>
          <w:rFonts w:ascii="Trebuchet MS" w:hAnsi="Trebuchet MS"/>
          <w:b/>
          <w:sz w:val="22"/>
          <w:szCs w:val="22"/>
        </w:rPr>
      </w:pPr>
      <w:r w:rsidRPr="00A77CA0">
        <w:rPr>
          <w:rFonts w:ascii="Trebuchet MS" w:hAnsi="Trebuchet MS"/>
          <w:sz w:val="22"/>
          <w:szCs w:val="22"/>
        </w:rPr>
        <w:t>Enclosed is a copy of our report on the reasonableness of assumptions used for and feasibility of the</w:t>
      </w:r>
      <w:r w:rsidR="00070E4D" w:rsidRPr="00A77CA0">
        <w:rPr>
          <w:rFonts w:ascii="Trebuchet MS" w:hAnsi="Trebuchet MS"/>
          <w:sz w:val="22"/>
          <w:szCs w:val="22"/>
        </w:rPr>
        <w:t xml:space="preserve"> </w:t>
      </w:r>
      <w:r w:rsidRPr="00A77CA0">
        <w:rPr>
          <w:rFonts w:ascii="Trebuchet MS" w:hAnsi="Trebuchet MS"/>
          <w:sz w:val="22"/>
          <w:szCs w:val="22"/>
        </w:rPr>
        <w:t>financial projections for</w:t>
      </w:r>
      <w:r w:rsidR="00A23B4E" w:rsidRPr="00A77CA0">
        <w:rPr>
          <w:rFonts w:ascii="Trebuchet MS" w:hAnsi="Trebuchet MS"/>
          <w:sz w:val="22"/>
          <w:szCs w:val="22"/>
        </w:rPr>
        <w:t xml:space="preserve"> </w:t>
      </w:r>
      <w:r w:rsidR="0010076B" w:rsidRPr="0010076B">
        <w:rPr>
          <w:rFonts w:ascii="Trebuchet MS" w:hAnsi="Trebuchet MS"/>
          <w:sz w:val="22"/>
          <w:szCs w:val="22"/>
        </w:rPr>
        <w:t>Cape Cod Healthcare, Inc</w:t>
      </w:r>
      <w:r w:rsidR="004F3973">
        <w:rPr>
          <w:rFonts w:ascii="Trebuchet MS" w:hAnsi="Trebuchet MS"/>
          <w:sz w:val="22"/>
          <w:szCs w:val="22"/>
        </w:rPr>
        <w:t>.</w:t>
      </w:r>
      <w:r w:rsidRPr="00A77CA0">
        <w:rPr>
          <w:rFonts w:ascii="Trebuchet MS" w:hAnsi="Trebuchet MS"/>
          <w:sz w:val="22"/>
          <w:szCs w:val="22"/>
        </w:rPr>
        <w:t xml:space="preserve"> Please contact me to discuss this report once you have had an opportunity to review.</w:t>
      </w:r>
    </w:p>
    <w:p w14:paraId="6025A0FD" w14:textId="77777777" w:rsidR="009A2BEA" w:rsidRPr="00A77CA0" w:rsidRDefault="009A2BEA">
      <w:pPr>
        <w:pStyle w:val="BodyText"/>
        <w:tabs>
          <w:tab w:val="clear" w:pos="-720"/>
          <w:tab w:val="clear" w:pos="0"/>
        </w:tabs>
        <w:suppressAutoHyphens w:val="0"/>
        <w:spacing w:line="240" w:lineRule="auto"/>
        <w:rPr>
          <w:rFonts w:ascii="Trebuchet MS" w:hAnsi="Trebuchet MS"/>
          <w:spacing w:val="0"/>
          <w:sz w:val="22"/>
          <w:szCs w:val="22"/>
        </w:rPr>
      </w:pPr>
    </w:p>
    <w:p w14:paraId="1E9DE207" w14:textId="77777777" w:rsidR="009A2BEA" w:rsidRPr="00A77CA0" w:rsidRDefault="009A2BEA">
      <w:pPr>
        <w:pStyle w:val="BodyText"/>
        <w:tabs>
          <w:tab w:val="clear" w:pos="-720"/>
          <w:tab w:val="clear" w:pos="0"/>
        </w:tabs>
        <w:suppressAutoHyphens w:val="0"/>
        <w:spacing w:line="240" w:lineRule="auto"/>
        <w:rPr>
          <w:rFonts w:ascii="Trebuchet MS" w:hAnsi="Trebuchet MS"/>
          <w:spacing w:val="0"/>
          <w:sz w:val="22"/>
          <w:szCs w:val="22"/>
        </w:rPr>
      </w:pPr>
    </w:p>
    <w:p w14:paraId="29F4F166" w14:textId="77777777" w:rsidR="009A2BEA" w:rsidRPr="00A77CA0" w:rsidRDefault="009A2BEA">
      <w:pPr>
        <w:jc w:val="both"/>
        <w:rPr>
          <w:rFonts w:ascii="Trebuchet MS" w:hAnsi="Trebuchet MS"/>
          <w:sz w:val="22"/>
          <w:szCs w:val="22"/>
        </w:rPr>
      </w:pPr>
    </w:p>
    <w:p w14:paraId="34DD9B24" w14:textId="77777777" w:rsidR="009A2BEA" w:rsidRPr="00A77CA0" w:rsidRDefault="00D3103D">
      <w:pPr>
        <w:jc w:val="both"/>
        <w:rPr>
          <w:rFonts w:ascii="Trebuchet MS" w:hAnsi="Trebuchet MS"/>
          <w:sz w:val="22"/>
          <w:szCs w:val="22"/>
        </w:rPr>
      </w:pPr>
      <w:r w:rsidRPr="00A77CA0">
        <w:rPr>
          <w:rFonts w:ascii="Trebuchet MS" w:hAnsi="Trebuchet MS"/>
          <w:sz w:val="22"/>
          <w:szCs w:val="22"/>
        </w:rPr>
        <w:t>Sincerely,</w:t>
      </w:r>
    </w:p>
    <w:p w14:paraId="3418CAE8" w14:textId="6A358300" w:rsidR="009A182B" w:rsidRPr="002E63C8" w:rsidRDefault="009A182B">
      <w:pPr>
        <w:tabs>
          <w:tab w:val="left" w:pos="4590"/>
        </w:tabs>
        <w:jc w:val="both"/>
        <w:rPr>
          <w:rFonts w:ascii="Trebuchet MS" w:hAnsi="Trebuchet MS"/>
          <w:color w:val="FF0000"/>
          <w:sz w:val="22"/>
          <w:szCs w:val="22"/>
          <w:highlight w:val="yellow"/>
        </w:rPr>
        <w:sectPr w:rsidR="009A182B" w:rsidRPr="002E63C8">
          <w:headerReference w:type="even" r:id="rId13"/>
          <w:headerReference w:type="default" r:id="rId14"/>
          <w:footerReference w:type="default" r:id="rId15"/>
          <w:headerReference w:type="first" r:id="rId16"/>
          <w:pgSz w:w="12240" w:h="15840"/>
          <w:pgMar w:top="2592" w:right="1440" w:bottom="1440" w:left="1656" w:header="792" w:footer="720" w:gutter="0"/>
          <w:cols w:space="720"/>
          <w:docGrid w:linePitch="360"/>
        </w:sectPr>
      </w:pPr>
    </w:p>
    <w:p w14:paraId="362D0272" w14:textId="77777777" w:rsidR="009A2BEA" w:rsidRPr="00D35971" w:rsidRDefault="00D3103D">
      <w:pPr>
        <w:tabs>
          <w:tab w:val="left" w:pos="-720"/>
        </w:tabs>
        <w:suppressAutoHyphens/>
        <w:jc w:val="center"/>
        <w:rPr>
          <w:rFonts w:ascii="Trebuchet MS" w:hAnsi="Trebuchet MS"/>
          <w:b/>
          <w:spacing w:val="-3"/>
          <w:sz w:val="22"/>
          <w:szCs w:val="22"/>
        </w:rPr>
      </w:pPr>
      <w:r w:rsidRPr="00D35971">
        <w:rPr>
          <w:rFonts w:ascii="Trebuchet MS" w:hAnsi="Trebuchet MS"/>
          <w:b/>
          <w:spacing w:val="-3"/>
          <w:sz w:val="22"/>
          <w:szCs w:val="22"/>
        </w:rPr>
        <w:lastRenderedPageBreak/>
        <w:t>TABLE OF CONTENTS</w:t>
      </w:r>
    </w:p>
    <w:p w14:paraId="77C392EC" w14:textId="77777777" w:rsidR="009A2BEA" w:rsidRPr="00D35971" w:rsidRDefault="009A2BEA">
      <w:pPr>
        <w:tabs>
          <w:tab w:val="left" w:pos="-720"/>
        </w:tabs>
        <w:suppressAutoHyphens/>
        <w:jc w:val="center"/>
        <w:rPr>
          <w:rFonts w:ascii="Trebuchet MS" w:hAnsi="Trebuchet MS"/>
          <w:spacing w:val="-3"/>
          <w:sz w:val="22"/>
          <w:szCs w:val="22"/>
        </w:rPr>
      </w:pPr>
    </w:p>
    <w:p w14:paraId="24E85AD4" w14:textId="77777777" w:rsidR="009A2BEA" w:rsidRPr="00D35971" w:rsidRDefault="009A2BEA">
      <w:pPr>
        <w:tabs>
          <w:tab w:val="left" w:pos="-720"/>
        </w:tabs>
        <w:suppressAutoHyphens/>
        <w:jc w:val="center"/>
        <w:rPr>
          <w:rFonts w:ascii="Trebuchet MS" w:hAnsi="Trebuchet MS"/>
          <w:spacing w:val="-3"/>
          <w:sz w:val="22"/>
          <w:szCs w:val="22"/>
        </w:rPr>
      </w:pPr>
    </w:p>
    <w:p w14:paraId="00F12A7F" w14:textId="77777777" w:rsidR="009A2BEA" w:rsidRPr="00D35971" w:rsidRDefault="009A2BEA">
      <w:pPr>
        <w:tabs>
          <w:tab w:val="left" w:pos="-720"/>
        </w:tabs>
        <w:suppressAutoHyphens/>
        <w:jc w:val="center"/>
        <w:rPr>
          <w:rFonts w:ascii="Trebuchet MS" w:hAnsi="Trebuchet MS"/>
          <w:spacing w:val="-3"/>
          <w:sz w:val="22"/>
          <w:szCs w:val="22"/>
        </w:rPr>
      </w:pPr>
    </w:p>
    <w:p w14:paraId="3EF7F572" w14:textId="77777777" w:rsidR="009A2BEA" w:rsidRPr="00D35971" w:rsidRDefault="00D3103D">
      <w:pPr>
        <w:tabs>
          <w:tab w:val="left" w:pos="-720"/>
        </w:tabs>
        <w:suppressAutoHyphens/>
        <w:jc w:val="right"/>
        <w:rPr>
          <w:rFonts w:ascii="Trebuchet MS" w:hAnsi="Trebuchet MS"/>
          <w:spacing w:val="-3"/>
          <w:sz w:val="22"/>
          <w:szCs w:val="22"/>
        </w:rPr>
      </w:pPr>
      <w:r w:rsidRPr="00D35971">
        <w:rPr>
          <w:rFonts w:ascii="Trebuchet MS" w:hAnsi="Trebuchet MS"/>
          <w:spacing w:val="-3"/>
          <w:sz w:val="22"/>
          <w:szCs w:val="22"/>
        </w:rPr>
        <w:t>Page</w:t>
      </w:r>
    </w:p>
    <w:p w14:paraId="498FEFCE" w14:textId="77777777" w:rsidR="009A2BEA" w:rsidRPr="00D35971"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D35971">
        <w:rPr>
          <w:rFonts w:ascii="Trebuchet MS" w:hAnsi="Trebuchet MS"/>
          <w:spacing w:val="-3"/>
          <w:sz w:val="22"/>
          <w:szCs w:val="22"/>
        </w:rPr>
        <w:t xml:space="preserve">I. </w:t>
      </w:r>
      <w:r w:rsidRPr="00D35971">
        <w:rPr>
          <w:rFonts w:ascii="Trebuchet MS" w:hAnsi="Trebuchet MS"/>
          <w:spacing w:val="-3"/>
          <w:sz w:val="22"/>
          <w:szCs w:val="22"/>
        </w:rPr>
        <w:tab/>
        <w:t>EXECUTIVE SUMMARY</w:t>
      </w:r>
      <w:r w:rsidRPr="00D35971">
        <w:rPr>
          <w:rFonts w:ascii="Trebuchet MS" w:hAnsi="Trebuchet MS"/>
          <w:spacing w:val="-3"/>
          <w:sz w:val="22"/>
          <w:szCs w:val="22"/>
        </w:rPr>
        <w:tab/>
      </w:r>
      <w:r w:rsidR="00017BCD" w:rsidRPr="00D35971">
        <w:rPr>
          <w:rFonts w:ascii="Trebuchet MS" w:hAnsi="Trebuchet MS"/>
          <w:spacing w:val="-3"/>
          <w:sz w:val="22"/>
          <w:szCs w:val="22"/>
        </w:rPr>
        <w:t>1</w:t>
      </w:r>
    </w:p>
    <w:p w14:paraId="31EF8B87" w14:textId="77777777" w:rsidR="009A2BEA" w:rsidRPr="00D35971"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D35971">
        <w:rPr>
          <w:rFonts w:ascii="Trebuchet MS" w:hAnsi="Trebuchet MS"/>
          <w:sz w:val="22"/>
          <w:szCs w:val="22"/>
        </w:rPr>
        <w:t xml:space="preserve">II. </w:t>
      </w:r>
      <w:r w:rsidRPr="00D35971">
        <w:rPr>
          <w:rFonts w:ascii="Trebuchet MS" w:hAnsi="Trebuchet MS"/>
          <w:sz w:val="22"/>
          <w:szCs w:val="22"/>
        </w:rPr>
        <w:tab/>
        <w:t>RELEVANT BACKGROUND INFORMATION</w:t>
      </w:r>
      <w:r w:rsidRPr="00D35971">
        <w:rPr>
          <w:rFonts w:ascii="Trebuchet MS" w:hAnsi="Trebuchet MS"/>
          <w:spacing w:val="-3"/>
          <w:sz w:val="22"/>
          <w:szCs w:val="22"/>
        </w:rPr>
        <w:tab/>
        <w:t>2</w:t>
      </w:r>
    </w:p>
    <w:p w14:paraId="4DC87DC7" w14:textId="77777777" w:rsidR="009A2BEA" w:rsidRPr="00D35971"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D35971">
        <w:rPr>
          <w:rFonts w:ascii="Trebuchet MS" w:hAnsi="Trebuchet MS"/>
          <w:spacing w:val="-3"/>
          <w:sz w:val="22"/>
          <w:szCs w:val="22"/>
        </w:rPr>
        <w:t xml:space="preserve">III. </w:t>
      </w:r>
      <w:r w:rsidRPr="00D35971">
        <w:rPr>
          <w:rFonts w:ascii="Trebuchet MS" w:hAnsi="Trebuchet MS"/>
          <w:spacing w:val="-3"/>
          <w:sz w:val="22"/>
          <w:szCs w:val="22"/>
        </w:rPr>
        <w:tab/>
      </w:r>
      <w:r w:rsidRPr="00D35971">
        <w:rPr>
          <w:rFonts w:ascii="Trebuchet MS" w:hAnsi="Trebuchet MS"/>
          <w:sz w:val="22"/>
          <w:szCs w:val="22"/>
        </w:rPr>
        <w:t>SCOPE OF REPORT</w:t>
      </w:r>
      <w:r w:rsidRPr="00D35971">
        <w:rPr>
          <w:rFonts w:ascii="Trebuchet MS" w:hAnsi="Trebuchet MS"/>
          <w:spacing w:val="-3"/>
          <w:sz w:val="22"/>
          <w:szCs w:val="22"/>
        </w:rPr>
        <w:tab/>
      </w:r>
      <w:r w:rsidR="00017BCD" w:rsidRPr="00D35971">
        <w:rPr>
          <w:rFonts w:ascii="Trebuchet MS" w:hAnsi="Trebuchet MS"/>
          <w:spacing w:val="-3"/>
          <w:sz w:val="22"/>
          <w:szCs w:val="22"/>
        </w:rPr>
        <w:t>4</w:t>
      </w:r>
    </w:p>
    <w:p w14:paraId="1F8E1CED" w14:textId="77777777" w:rsidR="009A2BEA" w:rsidRPr="00D35971"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D35971">
        <w:rPr>
          <w:rFonts w:ascii="Trebuchet MS" w:hAnsi="Trebuchet MS"/>
          <w:spacing w:val="-3"/>
          <w:sz w:val="22"/>
          <w:szCs w:val="22"/>
        </w:rPr>
        <w:t xml:space="preserve">IV. </w:t>
      </w:r>
      <w:r w:rsidRPr="00D35971">
        <w:rPr>
          <w:rFonts w:ascii="Trebuchet MS" w:hAnsi="Trebuchet MS"/>
          <w:spacing w:val="-3"/>
          <w:sz w:val="22"/>
          <w:szCs w:val="22"/>
        </w:rPr>
        <w:tab/>
      </w:r>
      <w:r w:rsidRPr="00D35971">
        <w:rPr>
          <w:rFonts w:ascii="Trebuchet MS" w:hAnsi="Trebuchet MS"/>
          <w:sz w:val="22"/>
          <w:szCs w:val="22"/>
        </w:rPr>
        <w:t>SOURCES OF INFORMATION UTILIZED</w:t>
      </w:r>
      <w:r w:rsidRPr="00D35971">
        <w:rPr>
          <w:rFonts w:ascii="Trebuchet MS" w:hAnsi="Trebuchet MS"/>
          <w:spacing w:val="-3"/>
          <w:sz w:val="22"/>
          <w:szCs w:val="22"/>
        </w:rPr>
        <w:tab/>
      </w:r>
      <w:r w:rsidR="00017BCD" w:rsidRPr="00D35971">
        <w:rPr>
          <w:rFonts w:ascii="Trebuchet MS" w:hAnsi="Trebuchet MS"/>
          <w:spacing w:val="-3"/>
          <w:sz w:val="22"/>
          <w:szCs w:val="22"/>
        </w:rPr>
        <w:t>5</w:t>
      </w:r>
    </w:p>
    <w:p w14:paraId="29F87D93" w14:textId="77777777" w:rsidR="009A2BEA" w:rsidRPr="00D35971"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D35971">
        <w:rPr>
          <w:rFonts w:ascii="Trebuchet MS" w:hAnsi="Trebuchet MS"/>
          <w:spacing w:val="-3"/>
          <w:sz w:val="22"/>
          <w:szCs w:val="22"/>
        </w:rPr>
        <w:t xml:space="preserve">V. </w:t>
      </w:r>
      <w:r w:rsidRPr="00D35971">
        <w:rPr>
          <w:rFonts w:ascii="Trebuchet MS" w:hAnsi="Trebuchet MS"/>
          <w:spacing w:val="-3"/>
          <w:sz w:val="22"/>
          <w:szCs w:val="22"/>
        </w:rPr>
        <w:tab/>
        <w:t>REVIEW OF THE PROJECTIONS</w:t>
      </w:r>
      <w:r w:rsidRPr="00D35971">
        <w:rPr>
          <w:rFonts w:ascii="Trebuchet MS" w:hAnsi="Trebuchet MS"/>
          <w:spacing w:val="-3"/>
          <w:sz w:val="22"/>
          <w:szCs w:val="22"/>
        </w:rPr>
        <w:tab/>
      </w:r>
      <w:r w:rsidR="00017BCD" w:rsidRPr="00D35971">
        <w:rPr>
          <w:rFonts w:ascii="Trebuchet MS" w:hAnsi="Trebuchet MS"/>
          <w:spacing w:val="-3"/>
          <w:sz w:val="22"/>
          <w:szCs w:val="22"/>
        </w:rPr>
        <w:t>6</w:t>
      </w:r>
    </w:p>
    <w:p w14:paraId="3CF64333" w14:textId="551ED6D9" w:rsidR="009A2BEA" w:rsidRPr="00D35971"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D35971">
        <w:rPr>
          <w:rFonts w:ascii="Trebuchet MS" w:hAnsi="Trebuchet MS"/>
          <w:spacing w:val="-3"/>
          <w:sz w:val="22"/>
          <w:szCs w:val="22"/>
        </w:rPr>
        <w:t xml:space="preserve">VI. </w:t>
      </w:r>
      <w:r w:rsidRPr="00D35971">
        <w:rPr>
          <w:rFonts w:ascii="Trebuchet MS" w:hAnsi="Trebuchet MS"/>
          <w:spacing w:val="-3"/>
          <w:sz w:val="22"/>
          <w:szCs w:val="22"/>
        </w:rPr>
        <w:tab/>
      </w:r>
      <w:r w:rsidRPr="00D35971">
        <w:rPr>
          <w:rFonts w:ascii="Trebuchet MS" w:hAnsi="Trebuchet MS"/>
          <w:sz w:val="22"/>
          <w:szCs w:val="22"/>
        </w:rPr>
        <w:t>FEASIBILITY</w:t>
      </w:r>
      <w:r w:rsidRPr="00D35971">
        <w:rPr>
          <w:rFonts w:ascii="Trebuchet MS" w:hAnsi="Trebuchet MS"/>
          <w:spacing w:val="-3"/>
          <w:sz w:val="22"/>
          <w:szCs w:val="22"/>
        </w:rPr>
        <w:tab/>
      </w:r>
      <w:r w:rsidR="00A22182" w:rsidRPr="00D35971">
        <w:rPr>
          <w:rFonts w:ascii="Trebuchet MS" w:hAnsi="Trebuchet MS"/>
          <w:spacing w:val="-3"/>
          <w:sz w:val="22"/>
          <w:szCs w:val="22"/>
        </w:rPr>
        <w:t>1</w:t>
      </w:r>
      <w:r w:rsidR="009C7AF5">
        <w:rPr>
          <w:rFonts w:ascii="Trebuchet MS" w:hAnsi="Trebuchet MS"/>
          <w:spacing w:val="-3"/>
          <w:sz w:val="22"/>
          <w:szCs w:val="22"/>
        </w:rPr>
        <w:t>3</w:t>
      </w:r>
    </w:p>
    <w:p w14:paraId="4E7CCA5A" w14:textId="77777777" w:rsidR="009A2BEA" w:rsidRPr="002E63C8" w:rsidRDefault="009A2BEA">
      <w:pPr>
        <w:tabs>
          <w:tab w:val="left" w:leader="dot" w:pos="9000"/>
          <w:tab w:val="right" w:pos="9360"/>
        </w:tabs>
        <w:suppressAutoHyphens/>
        <w:spacing w:before="480"/>
        <w:ind w:left="720" w:right="720" w:hanging="720"/>
        <w:rPr>
          <w:rFonts w:ascii="Trebuchet MS" w:hAnsi="Trebuchet MS"/>
          <w:spacing w:val="-3"/>
          <w:sz w:val="22"/>
          <w:szCs w:val="22"/>
          <w:highlight w:val="yellow"/>
        </w:rPr>
      </w:pPr>
    </w:p>
    <w:p w14:paraId="246BBBD5" w14:textId="77777777" w:rsidR="009A2BEA" w:rsidRPr="002E63C8" w:rsidRDefault="009A2BEA">
      <w:pPr>
        <w:tabs>
          <w:tab w:val="left" w:pos="-720"/>
        </w:tabs>
        <w:suppressAutoHyphens/>
        <w:rPr>
          <w:rFonts w:ascii="Trebuchet MS" w:hAnsi="Trebuchet MS"/>
          <w:b/>
          <w:spacing w:val="-3"/>
          <w:sz w:val="22"/>
          <w:szCs w:val="22"/>
          <w:highlight w:val="yellow"/>
        </w:rPr>
        <w:sectPr w:rsidR="009A2BEA" w:rsidRPr="002E63C8">
          <w:headerReference w:type="even" r:id="rId17"/>
          <w:headerReference w:type="default" r:id="rId18"/>
          <w:footerReference w:type="default" r:id="rId19"/>
          <w:headerReference w:type="first" r:id="rId20"/>
          <w:pgSz w:w="12240" w:h="15840"/>
          <w:pgMar w:top="2448" w:right="1440" w:bottom="1080" w:left="1440" w:header="720" w:footer="720" w:gutter="0"/>
          <w:pgNumType w:start="2"/>
          <w:cols w:space="720"/>
          <w:docGrid w:linePitch="360"/>
        </w:sectPr>
      </w:pPr>
    </w:p>
    <w:bookmarkStart w:id="2" w:name="_Toc463886374"/>
    <w:bookmarkStart w:id="3" w:name="_Ref467150440"/>
    <w:p w14:paraId="5411ABC0" w14:textId="62524E28" w:rsidR="009A2BEA" w:rsidRPr="00CF5742" w:rsidRDefault="00D3103D">
      <w:pPr>
        <w:tabs>
          <w:tab w:val="left" w:pos="2193"/>
        </w:tabs>
        <w:jc w:val="both"/>
        <w:rPr>
          <w:rFonts w:ascii="Trebuchet MS" w:hAnsi="Trebuchet MS"/>
          <w:sz w:val="22"/>
          <w:szCs w:val="22"/>
        </w:rPr>
      </w:pPr>
      <w:r w:rsidRPr="00CF5742">
        <w:rPr>
          <w:rFonts w:ascii="Trebuchet MS" w:hAnsi="Trebuchet MS"/>
          <w:sz w:val="22"/>
          <w:szCs w:val="22"/>
        </w:rPr>
        <w:lastRenderedPageBreak/>
        <w:fldChar w:fldCharType="begin"/>
      </w:r>
      <w:r w:rsidRPr="00CF5742">
        <w:rPr>
          <w:rFonts w:ascii="Trebuchet MS" w:hAnsi="Trebuchet MS"/>
          <w:sz w:val="22"/>
          <w:szCs w:val="22"/>
        </w:rPr>
        <w:instrText xml:space="preserve"> DATE \@ "MMMM d, yyyy" </w:instrText>
      </w:r>
      <w:r w:rsidRPr="00CF5742">
        <w:rPr>
          <w:rFonts w:ascii="Trebuchet MS" w:hAnsi="Trebuchet MS"/>
          <w:sz w:val="22"/>
          <w:szCs w:val="22"/>
        </w:rPr>
        <w:fldChar w:fldCharType="separate"/>
      </w:r>
      <w:r w:rsidR="009B5627">
        <w:rPr>
          <w:rFonts w:ascii="Trebuchet MS" w:hAnsi="Trebuchet MS"/>
          <w:noProof/>
          <w:sz w:val="22"/>
          <w:szCs w:val="22"/>
        </w:rPr>
        <w:t>January 14, 2026</w:t>
      </w:r>
      <w:r w:rsidRPr="00CF5742">
        <w:rPr>
          <w:rFonts w:ascii="Trebuchet MS" w:hAnsi="Trebuchet MS"/>
          <w:sz w:val="22"/>
          <w:szCs w:val="22"/>
        </w:rPr>
        <w:fldChar w:fldCharType="end"/>
      </w:r>
    </w:p>
    <w:p w14:paraId="44F6C8A1" w14:textId="77777777" w:rsidR="009A2BEA" w:rsidRPr="002E63C8" w:rsidRDefault="009A2BEA">
      <w:pPr>
        <w:tabs>
          <w:tab w:val="left" w:pos="4590"/>
        </w:tabs>
        <w:jc w:val="both"/>
        <w:rPr>
          <w:rFonts w:ascii="Trebuchet MS" w:hAnsi="Trebuchet MS"/>
          <w:sz w:val="22"/>
          <w:szCs w:val="22"/>
          <w:highlight w:val="yellow"/>
        </w:rPr>
      </w:pPr>
    </w:p>
    <w:p w14:paraId="4A7BA733" w14:textId="77777777" w:rsidR="009A2BEA" w:rsidRPr="002E63C8" w:rsidRDefault="009A2BEA">
      <w:pPr>
        <w:tabs>
          <w:tab w:val="left" w:pos="4590"/>
        </w:tabs>
        <w:jc w:val="both"/>
        <w:rPr>
          <w:rFonts w:ascii="Trebuchet MS" w:hAnsi="Trebuchet MS"/>
          <w:sz w:val="22"/>
          <w:szCs w:val="22"/>
          <w:highlight w:val="yellow"/>
        </w:rPr>
      </w:pPr>
    </w:p>
    <w:p w14:paraId="066F02E7" w14:textId="3807E5FD" w:rsidR="00C76814" w:rsidRPr="00A77CA0" w:rsidRDefault="00C76814" w:rsidP="00C76814">
      <w:pPr>
        <w:tabs>
          <w:tab w:val="left" w:pos="4590"/>
        </w:tabs>
        <w:jc w:val="both"/>
        <w:rPr>
          <w:rFonts w:ascii="Trebuchet MS" w:hAnsi="Trebuchet MS"/>
          <w:sz w:val="22"/>
          <w:szCs w:val="22"/>
        </w:rPr>
      </w:pPr>
      <w:r>
        <w:rPr>
          <w:rFonts w:ascii="Trebuchet MS" w:hAnsi="Trebuchet MS"/>
          <w:sz w:val="22"/>
          <w:szCs w:val="22"/>
        </w:rPr>
        <w:t>Jean Butler</w:t>
      </w:r>
    </w:p>
    <w:p w14:paraId="6BCF06F8" w14:textId="303B192B" w:rsidR="00C76814" w:rsidRPr="00A77CA0" w:rsidRDefault="00C76814" w:rsidP="00C76814">
      <w:pPr>
        <w:tabs>
          <w:tab w:val="left" w:pos="4590"/>
        </w:tabs>
        <w:jc w:val="both"/>
        <w:rPr>
          <w:rFonts w:ascii="Trebuchet MS" w:hAnsi="Trebuchet MS"/>
          <w:sz w:val="22"/>
          <w:szCs w:val="22"/>
        </w:rPr>
      </w:pPr>
      <w:r>
        <w:rPr>
          <w:rFonts w:ascii="Trebuchet MS" w:hAnsi="Trebuchet MS"/>
          <w:sz w:val="22"/>
          <w:szCs w:val="22"/>
        </w:rPr>
        <w:t>Interim Chief Operating Officer</w:t>
      </w:r>
    </w:p>
    <w:p w14:paraId="004B5AFF" w14:textId="77777777" w:rsidR="00C76814" w:rsidRDefault="00C76814" w:rsidP="00C76814">
      <w:pPr>
        <w:tabs>
          <w:tab w:val="left" w:pos="4590"/>
        </w:tabs>
        <w:jc w:val="both"/>
        <w:rPr>
          <w:rFonts w:ascii="Trebuchet MS" w:hAnsi="Trebuchet MS"/>
          <w:sz w:val="22"/>
          <w:szCs w:val="22"/>
        </w:rPr>
      </w:pPr>
      <w:r w:rsidRPr="00637ABA">
        <w:rPr>
          <w:rFonts w:ascii="Trebuchet MS" w:hAnsi="Trebuchet MS"/>
          <w:sz w:val="22"/>
          <w:szCs w:val="22"/>
        </w:rPr>
        <w:t xml:space="preserve">Cape Cod Healthcare, Inc. </w:t>
      </w:r>
    </w:p>
    <w:p w14:paraId="65EEA8B3" w14:textId="77777777" w:rsidR="00C76814" w:rsidRDefault="00C76814" w:rsidP="00C76814">
      <w:pPr>
        <w:tabs>
          <w:tab w:val="left" w:pos="4590"/>
        </w:tabs>
        <w:jc w:val="both"/>
        <w:rPr>
          <w:rFonts w:ascii="Trebuchet MS" w:hAnsi="Trebuchet MS"/>
          <w:sz w:val="22"/>
          <w:szCs w:val="22"/>
        </w:rPr>
      </w:pPr>
      <w:r>
        <w:rPr>
          <w:rFonts w:ascii="Trebuchet MS" w:hAnsi="Trebuchet MS"/>
          <w:sz w:val="22"/>
          <w:szCs w:val="22"/>
        </w:rPr>
        <w:t>88 Lewis Bay Road</w:t>
      </w:r>
    </w:p>
    <w:p w14:paraId="704714A9" w14:textId="7681E093" w:rsidR="00C76814" w:rsidRPr="00A77CA0" w:rsidRDefault="00C76814" w:rsidP="00C76814">
      <w:pPr>
        <w:tabs>
          <w:tab w:val="left" w:pos="4590"/>
        </w:tabs>
        <w:jc w:val="both"/>
        <w:rPr>
          <w:rFonts w:ascii="Trebuchet MS" w:hAnsi="Trebuchet MS"/>
          <w:sz w:val="22"/>
          <w:szCs w:val="22"/>
        </w:rPr>
      </w:pPr>
      <w:r>
        <w:rPr>
          <w:rFonts w:ascii="Trebuchet MS" w:hAnsi="Trebuchet MS"/>
          <w:sz w:val="22"/>
          <w:szCs w:val="22"/>
        </w:rPr>
        <w:t>Hyannis, MA 02601</w:t>
      </w:r>
    </w:p>
    <w:p w14:paraId="6BB2EC7C" w14:textId="27545043" w:rsidR="009A2BEA" w:rsidRPr="002E63C8" w:rsidRDefault="009A2BEA">
      <w:pPr>
        <w:jc w:val="both"/>
        <w:rPr>
          <w:rFonts w:ascii="Trebuchet MS" w:hAnsi="Trebuchet MS"/>
          <w:sz w:val="22"/>
          <w:szCs w:val="22"/>
          <w:highlight w:val="yellow"/>
        </w:rPr>
      </w:pPr>
    </w:p>
    <w:p w14:paraId="4A27524C" w14:textId="77777777" w:rsidR="009A2BEA" w:rsidRPr="002E63C8" w:rsidRDefault="009A2BEA">
      <w:pPr>
        <w:jc w:val="both"/>
        <w:rPr>
          <w:rFonts w:ascii="Trebuchet MS" w:hAnsi="Trebuchet MS"/>
          <w:sz w:val="22"/>
          <w:szCs w:val="22"/>
          <w:highlight w:val="yellow"/>
        </w:rPr>
      </w:pPr>
    </w:p>
    <w:p w14:paraId="618D142F" w14:textId="273D68DE" w:rsidR="009A2BEA" w:rsidRPr="00A77CA0" w:rsidRDefault="00D3103D">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b/>
          <w:sz w:val="22"/>
          <w:szCs w:val="22"/>
        </w:rPr>
      </w:pPr>
      <w:r w:rsidRPr="00A77CA0">
        <w:rPr>
          <w:rFonts w:ascii="Trebuchet MS" w:hAnsi="Trebuchet MS"/>
          <w:b/>
          <w:sz w:val="22"/>
          <w:szCs w:val="22"/>
        </w:rPr>
        <w:t>RE:</w:t>
      </w:r>
      <w:r w:rsidRPr="00A77CA0">
        <w:rPr>
          <w:rFonts w:ascii="Trebuchet MS" w:hAnsi="Trebuchet MS"/>
          <w:b/>
          <w:sz w:val="22"/>
          <w:szCs w:val="22"/>
        </w:rPr>
        <w:tab/>
      </w:r>
      <w:r w:rsidR="00126CCA" w:rsidRPr="00A77CA0">
        <w:rPr>
          <w:rFonts w:ascii="Trebuchet MS" w:hAnsi="Trebuchet MS"/>
          <w:b/>
          <w:sz w:val="22"/>
          <w:szCs w:val="22"/>
        </w:rPr>
        <w:t xml:space="preserve">Project Financial Feasibility Services Associated with </w:t>
      </w:r>
      <w:r w:rsidR="006616DE">
        <w:rPr>
          <w:rFonts w:ascii="Trebuchet MS" w:hAnsi="Trebuchet MS"/>
          <w:b/>
          <w:sz w:val="22"/>
          <w:szCs w:val="22"/>
        </w:rPr>
        <w:t>Department of Public Health</w:t>
      </w:r>
      <w:r w:rsidR="006616DE" w:rsidRPr="00A77CA0">
        <w:rPr>
          <w:rFonts w:ascii="Trebuchet MS" w:hAnsi="Trebuchet MS"/>
          <w:b/>
          <w:sz w:val="22"/>
          <w:szCs w:val="22"/>
        </w:rPr>
        <w:t xml:space="preserve"> </w:t>
      </w:r>
      <w:r w:rsidR="006616DE">
        <w:rPr>
          <w:rFonts w:ascii="Trebuchet MS" w:hAnsi="Trebuchet MS"/>
          <w:b/>
          <w:sz w:val="22"/>
          <w:szCs w:val="22"/>
        </w:rPr>
        <w:t xml:space="preserve">Determination of Need </w:t>
      </w:r>
      <w:r w:rsidR="00126CCA" w:rsidRPr="00A77CA0">
        <w:rPr>
          <w:rFonts w:ascii="Trebuchet MS" w:hAnsi="Trebuchet MS"/>
          <w:b/>
          <w:sz w:val="22"/>
          <w:szCs w:val="22"/>
        </w:rPr>
        <w:t>Factor 4</w:t>
      </w:r>
    </w:p>
    <w:p w14:paraId="7C4C4276" w14:textId="77777777" w:rsidR="009A2BEA" w:rsidRPr="002E63C8" w:rsidRDefault="009A2BEA">
      <w:pPr>
        <w:tabs>
          <w:tab w:val="left" w:pos="7383"/>
        </w:tabs>
        <w:jc w:val="both"/>
        <w:rPr>
          <w:rFonts w:ascii="Trebuchet MS" w:hAnsi="Trebuchet MS"/>
          <w:sz w:val="22"/>
          <w:szCs w:val="22"/>
          <w:highlight w:val="yellow"/>
        </w:rPr>
      </w:pPr>
    </w:p>
    <w:p w14:paraId="149E9E95" w14:textId="77777777" w:rsidR="009A2BEA" w:rsidRPr="002E63C8" w:rsidRDefault="009A2BEA">
      <w:pPr>
        <w:tabs>
          <w:tab w:val="left" w:pos="7383"/>
        </w:tabs>
        <w:jc w:val="both"/>
        <w:rPr>
          <w:rFonts w:ascii="Trebuchet MS" w:hAnsi="Trebuchet MS"/>
          <w:sz w:val="22"/>
          <w:szCs w:val="22"/>
          <w:highlight w:val="yellow"/>
        </w:rPr>
      </w:pPr>
    </w:p>
    <w:p w14:paraId="24367B65" w14:textId="79ECE73C" w:rsidR="009A2BEA" w:rsidRPr="00A77CA0" w:rsidRDefault="00D3103D">
      <w:pPr>
        <w:jc w:val="both"/>
        <w:rPr>
          <w:rFonts w:ascii="Trebuchet MS" w:hAnsi="Trebuchet MS"/>
          <w:sz w:val="22"/>
          <w:szCs w:val="22"/>
        </w:rPr>
      </w:pPr>
      <w:r w:rsidRPr="00A77CA0">
        <w:rPr>
          <w:rFonts w:ascii="Trebuchet MS" w:hAnsi="Trebuchet MS"/>
          <w:sz w:val="22"/>
          <w:szCs w:val="22"/>
        </w:rPr>
        <w:t>Dear M</w:t>
      </w:r>
      <w:r w:rsidR="00224ADF" w:rsidRPr="00A77CA0">
        <w:rPr>
          <w:rFonts w:ascii="Trebuchet MS" w:hAnsi="Trebuchet MS"/>
          <w:sz w:val="22"/>
          <w:szCs w:val="22"/>
        </w:rPr>
        <w:t xml:space="preserve">s. </w:t>
      </w:r>
      <w:r w:rsidR="00C76814">
        <w:rPr>
          <w:rFonts w:ascii="Trebuchet MS" w:hAnsi="Trebuchet MS"/>
          <w:sz w:val="22"/>
          <w:szCs w:val="22"/>
        </w:rPr>
        <w:t>Butler</w:t>
      </w:r>
      <w:r w:rsidRPr="00A77CA0">
        <w:rPr>
          <w:rFonts w:ascii="Trebuchet MS" w:hAnsi="Trebuchet MS"/>
          <w:sz w:val="22"/>
          <w:szCs w:val="22"/>
        </w:rPr>
        <w:t>:</w:t>
      </w:r>
    </w:p>
    <w:p w14:paraId="59288D2F" w14:textId="77777777" w:rsidR="009A2BEA" w:rsidRPr="002E63C8" w:rsidRDefault="009A2BEA">
      <w:pPr>
        <w:jc w:val="both"/>
        <w:rPr>
          <w:rFonts w:ascii="Trebuchet MS" w:hAnsi="Trebuchet MS"/>
          <w:sz w:val="22"/>
          <w:szCs w:val="22"/>
          <w:highlight w:val="yellow"/>
        </w:rPr>
      </w:pPr>
    </w:p>
    <w:p w14:paraId="03BD2676" w14:textId="77777777" w:rsidR="009A2BEA" w:rsidRPr="002E63C8" w:rsidRDefault="009A2BEA">
      <w:pPr>
        <w:jc w:val="both"/>
        <w:rPr>
          <w:rFonts w:ascii="Trebuchet MS" w:hAnsi="Trebuchet MS"/>
          <w:sz w:val="22"/>
          <w:szCs w:val="22"/>
          <w:highlight w:val="yellow"/>
        </w:rPr>
      </w:pPr>
    </w:p>
    <w:p w14:paraId="0A791CF1" w14:textId="46BB890B" w:rsidR="009A2BEA" w:rsidRPr="00A77CA0" w:rsidRDefault="00D3103D" w:rsidP="004A20AF">
      <w:pPr>
        <w:spacing w:line="480" w:lineRule="auto"/>
        <w:jc w:val="both"/>
        <w:rPr>
          <w:rFonts w:ascii="Trebuchet MS" w:hAnsi="Trebuchet MS"/>
          <w:sz w:val="22"/>
          <w:szCs w:val="22"/>
        </w:rPr>
      </w:pPr>
      <w:r w:rsidRPr="00A77CA0">
        <w:rPr>
          <w:rFonts w:ascii="Trebuchet MS" w:hAnsi="Trebuchet MS"/>
          <w:sz w:val="22"/>
          <w:szCs w:val="22"/>
        </w:rPr>
        <w:t>We have performed an analysis related to the reasonableness and feasibility of the financial projections (the “Projections”) of</w:t>
      </w:r>
      <w:r w:rsidR="00C76814">
        <w:rPr>
          <w:rFonts w:ascii="Trebuchet MS" w:hAnsi="Trebuchet MS"/>
          <w:sz w:val="22"/>
          <w:szCs w:val="22"/>
        </w:rPr>
        <w:t xml:space="preserve"> </w:t>
      </w:r>
      <w:r w:rsidR="00C76814" w:rsidRPr="00C76814">
        <w:rPr>
          <w:rFonts w:ascii="Trebuchet MS" w:hAnsi="Trebuchet MS"/>
          <w:sz w:val="22"/>
          <w:szCs w:val="22"/>
        </w:rPr>
        <w:t xml:space="preserve">Cape Cod Healthcare, Inc. </w:t>
      </w:r>
      <w:r w:rsidRPr="00A77CA0">
        <w:rPr>
          <w:rFonts w:ascii="Trebuchet MS" w:hAnsi="Trebuchet MS"/>
          <w:sz w:val="22"/>
          <w:szCs w:val="22"/>
        </w:rPr>
        <w:t>(</w:t>
      </w:r>
      <w:r w:rsidR="00942EC6">
        <w:rPr>
          <w:rFonts w:ascii="Trebuchet MS" w:hAnsi="Trebuchet MS"/>
          <w:sz w:val="22"/>
          <w:szCs w:val="22"/>
        </w:rPr>
        <w:t>“</w:t>
      </w:r>
      <w:r w:rsidR="00942EC6" w:rsidRPr="00942EC6">
        <w:rPr>
          <w:rFonts w:ascii="Trebuchet MS" w:hAnsi="Trebuchet MS"/>
          <w:sz w:val="22"/>
          <w:szCs w:val="22"/>
        </w:rPr>
        <w:t xml:space="preserve"> </w:t>
      </w:r>
      <w:r w:rsidR="00942EC6" w:rsidRPr="00C76814">
        <w:rPr>
          <w:rFonts w:ascii="Trebuchet MS" w:hAnsi="Trebuchet MS"/>
          <w:sz w:val="22"/>
          <w:szCs w:val="22"/>
        </w:rPr>
        <w:t>Cape Cod Healthcare</w:t>
      </w:r>
      <w:r w:rsidR="00942EC6">
        <w:rPr>
          <w:rFonts w:ascii="Trebuchet MS" w:hAnsi="Trebuchet MS"/>
          <w:sz w:val="22"/>
          <w:szCs w:val="22"/>
        </w:rPr>
        <w:t xml:space="preserve">”, </w:t>
      </w:r>
      <w:r w:rsidRPr="00A77CA0">
        <w:rPr>
          <w:rFonts w:ascii="Trebuchet MS" w:hAnsi="Trebuchet MS"/>
          <w:sz w:val="22"/>
          <w:szCs w:val="22"/>
        </w:rPr>
        <w:t>“</w:t>
      </w:r>
      <w:r w:rsidR="00C76814">
        <w:rPr>
          <w:rFonts w:ascii="Trebuchet MS" w:hAnsi="Trebuchet MS"/>
          <w:sz w:val="22"/>
          <w:szCs w:val="22"/>
        </w:rPr>
        <w:t>CCH</w:t>
      </w:r>
      <w:r w:rsidR="006F173A">
        <w:rPr>
          <w:rFonts w:ascii="Trebuchet MS" w:hAnsi="Trebuchet MS"/>
          <w:sz w:val="22"/>
          <w:szCs w:val="22"/>
        </w:rPr>
        <w:t>C</w:t>
      </w:r>
      <w:r w:rsidRPr="00A77CA0">
        <w:rPr>
          <w:rFonts w:ascii="Trebuchet MS" w:hAnsi="Trebuchet MS"/>
          <w:sz w:val="22"/>
          <w:szCs w:val="22"/>
        </w:rPr>
        <w:t xml:space="preserve">” or the </w:t>
      </w:r>
      <w:r w:rsidR="00890EB5">
        <w:rPr>
          <w:rFonts w:ascii="Trebuchet MS" w:hAnsi="Trebuchet MS"/>
          <w:sz w:val="22"/>
          <w:szCs w:val="22"/>
        </w:rPr>
        <w:t>“</w:t>
      </w:r>
      <w:r w:rsidRPr="00A77CA0">
        <w:rPr>
          <w:rFonts w:ascii="Trebuchet MS" w:hAnsi="Trebuchet MS"/>
          <w:sz w:val="22"/>
          <w:szCs w:val="22"/>
        </w:rPr>
        <w:t>Applicant”)</w:t>
      </w:r>
      <w:r w:rsidR="003F6E53" w:rsidRPr="00A77CA0">
        <w:rPr>
          <w:rFonts w:ascii="Trebuchet MS" w:hAnsi="Trebuchet MS"/>
          <w:sz w:val="22"/>
          <w:szCs w:val="22"/>
        </w:rPr>
        <w:t xml:space="preserve">, </w:t>
      </w:r>
      <w:r w:rsidRPr="00A77CA0">
        <w:rPr>
          <w:rFonts w:ascii="Trebuchet MS" w:hAnsi="Trebuchet MS"/>
          <w:sz w:val="22"/>
          <w:szCs w:val="22"/>
        </w:rPr>
        <w:t xml:space="preserve">related to </w:t>
      </w:r>
      <w:r w:rsidR="004F4399" w:rsidRPr="00A77CA0">
        <w:rPr>
          <w:rFonts w:ascii="Trebuchet MS" w:hAnsi="Trebuchet MS"/>
          <w:sz w:val="22"/>
          <w:szCs w:val="22"/>
        </w:rPr>
        <w:t xml:space="preserve">the </w:t>
      </w:r>
      <w:bookmarkStart w:id="4" w:name="_Hlk97099055"/>
      <w:r w:rsidR="00DD088E" w:rsidRPr="00A77CA0">
        <w:rPr>
          <w:rFonts w:ascii="Trebuchet MS" w:hAnsi="Trebuchet MS"/>
          <w:sz w:val="22"/>
          <w:szCs w:val="22"/>
        </w:rPr>
        <w:t xml:space="preserve">proposed </w:t>
      </w:r>
      <w:bookmarkEnd w:id="4"/>
      <w:r w:rsidR="00CB6750" w:rsidRPr="00A77CA0">
        <w:rPr>
          <w:rFonts w:ascii="Trebuchet MS" w:hAnsi="Trebuchet MS"/>
          <w:sz w:val="22"/>
          <w:szCs w:val="22"/>
        </w:rPr>
        <w:t>project as detailed further below (the “Proposed Project”)</w:t>
      </w:r>
      <w:r w:rsidR="00126CCA" w:rsidRPr="00A77CA0">
        <w:rPr>
          <w:rFonts w:ascii="Trebuchet MS" w:hAnsi="Trebuchet MS"/>
          <w:sz w:val="22"/>
          <w:szCs w:val="22"/>
        </w:rPr>
        <w:t xml:space="preserve">. </w:t>
      </w:r>
      <w:r w:rsidRPr="00A77CA0">
        <w:rPr>
          <w:rFonts w:ascii="Trebuchet MS" w:hAnsi="Trebuchet MS"/>
          <w:sz w:val="22"/>
          <w:szCs w:val="22"/>
        </w:rPr>
        <w:t xml:space="preserve">This report details our analysis and findings </w:t>
      </w:r>
      <w:proofErr w:type="gramStart"/>
      <w:r w:rsidRPr="00A77CA0">
        <w:rPr>
          <w:rFonts w:ascii="Trebuchet MS" w:hAnsi="Trebuchet MS"/>
          <w:sz w:val="22"/>
          <w:szCs w:val="22"/>
        </w:rPr>
        <w:t>with regard to</w:t>
      </w:r>
      <w:proofErr w:type="gramEnd"/>
      <w:r w:rsidRPr="00A77CA0">
        <w:rPr>
          <w:rFonts w:ascii="Trebuchet MS" w:hAnsi="Trebuchet MS"/>
          <w:sz w:val="22"/>
          <w:szCs w:val="22"/>
        </w:rPr>
        <w:t xml:space="preserve"> the reasonableness of assumptions used in the preparation of the Projections and feasibility of the projected financial results prepared by the management of </w:t>
      </w:r>
      <w:r w:rsidR="001B2970">
        <w:rPr>
          <w:rFonts w:ascii="Trebuchet MS" w:hAnsi="Trebuchet MS"/>
          <w:sz w:val="22"/>
          <w:szCs w:val="22"/>
        </w:rPr>
        <w:t>CCH</w:t>
      </w:r>
      <w:r w:rsidR="006F173A">
        <w:rPr>
          <w:rFonts w:ascii="Trebuchet MS" w:hAnsi="Trebuchet MS"/>
          <w:sz w:val="22"/>
          <w:szCs w:val="22"/>
        </w:rPr>
        <w:t>C</w:t>
      </w:r>
      <w:r w:rsidR="002634D4" w:rsidRPr="00A77CA0">
        <w:rPr>
          <w:rFonts w:ascii="Trebuchet MS" w:hAnsi="Trebuchet MS"/>
          <w:sz w:val="22"/>
          <w:szCs w:val="22"/>
        </w:rPr>
        <w:t xml:space="preserve"> </w:t>
      </w:r>
      <w:r w:rsidRPr="00A77CA0">
        <w:rPr>
          <w:rFonts w:ascii="Trebuchet MS" w:hAnsi="Trebuchet MS"/>
          <w:sz w:val="22"/>
          <w:szCs w:val="22"/>
        </w:rPr>
        <w:t xml:space="preserve">(“Management”). This report is to be used by </w:t>
      </w:r>
      <w:r w:rsidR="001B2970">
        <w:rPr>
          <w:rFonts w:ascii="Trebuchet MS" w:hAnsi="Trebuchet MS"/>
          <w:sz w:val="22"/>
          <w:szCs w:val="22"/>
        </w:rPr>
        <w:t>CCH</w:t>
      </w:r>
      <w:r w:rsidR="006F173A">
        <w:rPr>
          <w:rFonts w:ascii="Trebuchet MS" w:hAnsi="Trebuchet MS"/>
          <w:sz w:val="22"/>
          <w:szCs w:val="22"/>
        </w:rPr>
        <w:t>C</w:t>
      </w:r>
      <w:r w:rsidR="002634D4" w:rsidRPr="00A77CA0">
        <w:rPr>
          <w:rFonts w:ascii="Trebuchet MS" w:hAnsi="Trebuchet MS"/>
          <w:sz w:val="22"/>
          <w:szCs w:val="22"/>
        </w:rPr>
        <w:t xml:space="preserve"> </w:t>
      </w:r>
      <w:r w:rsidRPr="00A77CA0">
        <w:rPr>
          <w:rFonts w:ascii="Trebuchet MS" w:hAnsi="Trebuchet MS"/>
          <w:sz w:val="22"/>
          <w:szCs w:val="22"/>
        </w:rPr>
        <w:t xml:space="preserve">in connection with its </w:t>
      </w:r>
      <w:r w:rsidR="00970340" w:rsidRPr="00A77CA0">
        <w:rPr>
          <w:rFonts w:ascii="Trebuchet MS" w:hAnsi="Trebuchet MS"/>
          <w:sz w:val="22"/>
          <w:szCs w:val="22"/>
        </w:rPr>
        <w:t>Determination of Need (“</w:t>
      </w:r>
      <w:r w:rsidRPr="00A77CA0">
        <w:rPr>
          <w:rFonts w:ascii="Trebuchet MS" w:hAnsi="Trebuchet MS"/>
          <w:sz w:val="22"/>
          <w:szCs w:val="22"/>
        </w:rPr>
        <w:t>D</w:t>
      </w:r>
      <w:r w:rsidR="007F31AA" w:rsidRPr="00A77CA0">
        <w:rPr>
          <w:rFonts w:ascii="Trebuchet MS" w:hAnsi="Trebuchet MS"/>
          <w:sz w:val="22"/>
          <w:szCs w:val="22"/>
        </w:rPr>
        <w:t>O</w:t>
      </w:r>
      <w:r w:rsidRPr="00A77CA0">
        <w:rPr>
          <w:rFonts w:ascii="Trebuchet MS" w:hAnsi="Trebuchet MS"/>
          <w:sz w:val="22"/>
          <w:szCs w:val="22"/>
        </w:rPr>
        <w:t>N</w:t>
      </w:r>
      <w:r w:rsidR="00970340" w:rsidRPr="00A77CA0">
        <w:rPr>
          <w:rFonts w:ascii="Trebuchet MS" w:hAnsi="Trebuchet MS"/>
          <w:sz w:val="22"/>
          <w:szCs w:val="22"/>
        </w:rPr>
        <w:t>”)</w:t>
      </w:r>
      <w:r w:rsidRPr="00A77CA0">
        <w:rPr>
          <w:rFonts w:ascii="Trebuchet MS" w:hAnsi="Trebuchet MS"/>
          <w:sz w:val="22"/>
          <w:szCs w:val="22"/>
        </w:rPr>
        <w:t xml:space="preserve"> Application – Factor 4</w:t>
      </w:r>
      <w:r w:rsidR="002634D4">
        <w:rPr>
          <w:rFonts w:ascii="Trebuchet MS" w:hAnsi="Trebuchet MS"/>
          <w:sz w:val="22"/>
          <w:szCs w:val="22"/>
        </w:rPr>
        <w:t>(a)</w:t>
      </w:r>
      <w:r w:rsidRPr="00A77CA0">
        <w:rPr>
          <w:rFonts w:ascii="Trebuchet MS" w:hAnsi="Trebuchet MS"/>
          <w:sz w:val="22"/>
          <w:szCs w:val="22"/>
        </w:rPr>
        <w:t xml:space="preserve"> and should not be distributed or relied upon for any other purpose.</w:t>
      </w:r>
    </w:p>
    <w:p w14:paraId="6357F322" w14:textId="77777777" w:rsidR="0024640C" w:rsidRPr="002E63C8" w:rsidRDefault="0024640C">
      <w:pPr>
        <w:spacing w:line="480" w:lineRule="auto"/>
        <w:jc w:val="both"/>
        <w:rPr>
          <w:rFonts w:ascii="Trebuchet MS" w:hAnsi="Trebuchet MS"/>
          <w:sz w:val="22"/>
          <w:szCs w:val="22"/>
          <w:highlight w:val="yellow"/>
        </w:rPr>
      </w:pPr>
    </w:p>
    <w:p w14:paraId="5AA2C8CD" w14:textId="1C4E689A" w:rsidR="009A2BEA" w:rsidRPr="00857964" w:rsidRDefault="00D3103D" w:rsidP="00857964">
      <w:pPr>
        <w:pStyle w:val="Heading1"/>
        <w:keepNext w:val="0"/>
        <w:numPr>
          <w:ilvl w:val="0"/>
          <w:numId w:val="1"/>
        </w:numPr>
        <w:tabs>
          <w:tab w:val="clear" w:pos="144"/>
        </w:tabs>
        <w:spacing w:line="480" w:lineRule="auto"/>
        <w:ind w:hanging="720"/>
        <w:rPr>
          <w:rFonts w:ascii="Trebuchet MS" w:hAnsi="Trebuchet MS"/>
          <w:sz w:val="22"/>
          <w:szCs w:val="22"/>
        </w:rPr>
      </w:pPr>
      <w:r w:rsidRPr="00F04014">
        <w:rPr>
          <w:rFonts w:ascii="Trebuchet MS" w:hAnsi="Trebuchet MS"/>
          <w:sz w:val="22"/>
          <w:szCs w:val="22"/>
        </w:rPr>
        <w:t>EXECUTIVE SUMMARY</w:t>
      </w:r>
    </w:p>
    <w:p w14:paraId="4D29178F" w14:textId="279C69F8" w:rsidR="000D147E" w:rsidRDefault="00D3103D" w:rsidP="00EF5377">
      <w:pPr>
        <w:spacing w:line="480" w:lineRule="auto"/>
        <w:jc w:val="both"/>
        <w:rPr>
          <w:rFonts w:ascii="Trebuchet MS" w:hAnsi="Trebuchet MS"/>
          <w:sz w:val="22"/>
          <w:szCs w:val="22"/>
        </w:rPr>
      </w:pPr>
      <w:r w:rsidRPr="00F04014">
        <w:rPr>
          <w:rFonts w:ascii="Trebuchet MS" w:hAnsi="Trebuchet MS"/>
          <w:sz w:val="22"/>
          <w:szCs w:val="22"/>
        </w:rPr>
        <w:t xml:space="preserve">The scope of our review was limited to an analysis of the </w:t>
      </w:r>
      <w:r w:rsidR="004A20AF" w:rsidRPr="00F04014">
        <w:rPr>
          <w:rFonts w:ascii="Trebuchet MS" w:hAnsi="Trebuchet MS"/>
          <w:sz w:val="22"/>
          <w:szCs w:val="22"/>
        </w:rPr>
        <w:t xml:space="preserve">consolidated </w:t>
      </w:r>
      <w:r w:rsidR="00B51793">
        <w:rPr>
          <w:rFonts w:ascii="Trebuchet MS" w:hAnsi="Trebuchet MS"/>
          <w:sz w:val="22"/>
          <w:szCs w:val="22"/>
        </w:rPr>
        <w:t>seven</w:t>
      </w:r>
      <w:r w:rsidRPr="00F04014">
        <w:rPr>
          <w:rFonts w:ascii="Trebuchet MS" w:hAnsi="Trebuchet MS"/>
          <w:sz w:val="22"/>
          <w:szCs w:val="22"/>
        </w:rPr>
        <w:t xml:space="preserve">-year financial </w:t>
      </w:r>
      <w:r w:rsidR="00794582">
        <w:rPr>
          <w:rFonts w:ascii="Trebuchet MS" w:hAnsi="Trebuchet MS"/>
          <w:sz w:val="22"/>
          <w:szCs w:val="22"/>
        </w:rPr>
        <w:t>P</w:t>
      </w:r>
      <w:r w:rsidR="00794582" w:rsidRPr="00F04014">
        <w:rPr>
          <w:rFonts w:ascii="Trebuchet MS" w:hAnsi="Trebuchet MS"/>
          <w:sz w:val="22"/>
          <w:szCs w:val="22"/>
        </w:rPr>
        <w:t xml:space="preserve">rojections </w:t>
      </w:r>
      <w:r w:rsidRPr="00F04014">
        <w:rPr>
          <w:rFonts w:ascii="Trebuchet MS" w:hAnsi="Trebuchet MS"/>
          <w:sz w:val="22"/>
          <w:szCs w:val="22"/>
        </w:rPr>
        <w:t xml:space="preserve">for the Applicant for the fiscal years ending </w:t>
      </w:r>
      <w:r w:rsidR="00D10AA8">
        <w:rPr>
          <w:rFonts w:ascii="Trebuchet MS" w:hAnsi="Trebuchet MS"/>
          <w:sz w:val="22"/>
          <w:szCs w:val="22"/>
        </w:rPr>
        <w:t>September</w:t>
      </w:r>
      <w:r w:rsidR="000F0078" w:rsidRPr="00F04014">
        <w:rPr>
          <w:rFonts w:ascii="Trebuchet MS" w:hAnsi="Trebuchet MS"/>
          <w:sz w:val="22"/>
          <w:szCs w:val="22"/>
        </w:rPr>
        <w:t xml:space="preserve"> 3</w:t>
      </w:r>
      <w:r w:rsidR="00D10AA8">
        <w:rPr>
          <w:rFonts w:ascii="Trebuchet MS" w:hAnsi="Trebuchet MS"/>
          <w:sz w:val="22"/>
          <w:szCs w:val="22"/>
        </w:rPr>
        <w:t>0</w:t>
      </w:r>
      <w:r w:rsidR="000F0078" w:rsidRPr="00F04014">
        <w:rPr>
          <w:rFonts w:ascii="Trebuchet MS" w:hAnsi="Trebuchet MS"/>
          <w:sz w:val="22"/>
          <w:szCs w:val="22"/>
        </w:rPr>
        <w:t xml:space="preserve">, </w:t>
      </w:r>
      <w:r w:rsidR="00FC48F0" w:rsidRPr="00F04014">
        <w:rPr>
          <w:rFonts w:ascii="Trebuchet MS" w:hAnsi="Trebuchet MS"/>
          <w:sz w:val="22"/>
          <w:szCs w:val="22"/>
        </w:rPr>
        <w:t>202</w:t>
      </w:r>
      <w:r w:rsidR="006C7063">
        <w:rPr>
          <w:rFonts w:ascii="Trebuchet MS" w:hAnsi="Trebuchet MS"/>
          <w:sz w:val="22"/>
          <w:szCs w:val="22"/>
        </w:rPr>
        <w:t>5</w:t>
      </w:r>
      <w:r w:rsidR="00FC48F0" w:rsidRPr="00F04014">
        <w:rPr>
          <w:rFonts w:ascii="Trebuchet MS" w:hAnsi="Trebuchet MS"/>
          <w:sz w:val="22"/>
          <w:szCs w:val="22"/>
        </w:rPr>
        <w:t xml:space="preserve"> </w:t>
      </w:r>
      <w:r w:rsidRPr="00F04014">
        <w:rPr>
          <w:rFonts w:ascii="Trebuchet MS" w:hAnsi="Trebuchet MS"/>
          <w:sz w:val="22"/>
          <w:szCs w:val="22"/>
        </w:rPr>
        <w:t xml:space="preserve">through </w:t>
      </w:r>
      <w:r w:rsidR="00D10AA8">
        <w:rPr>
          <w:rFonts w:ascii="Trebuchet MS" w:hAnsi="Trebuchet MS"/>
          <w:sz w:val="22"/>
          <w:szCs w:val="22"/>
        </w:rPr>
        <w:t>September</w:t>
      </w:r>
      <w:r w:rsidR="00794582">
        <w:rPr>
          <w:rFonts w:ascii="Trebuchet MS" w:hAnsi="Trebuchet MS"/>
          <w:sz w:val="22"/>
          <w:szCs w:val="22"/>
        </w:rPr>
        <w:t xml:space="preserve"> 3</w:t>
      </w:r>
      <w:r w:rsidR="00D10AA8">
        <w:rPr>
          <w:rFonts w:ascii="Trebuchet MS" w:hAnsi="Trebuchet MS"/>
          <w:sz w:val="22"/>
          <w:szCs w:val="22"/>
        </w:rPr>
        <w:t>0</w:t>
      </w:r>
      <w:r w:rsidR="00794582">
        <w:rPr>
          <w:rFonts w:ascii="Trebuchet MS" w:hAnsi="Trebuchet MS"/>
          <w:sz w:val="22"/>
          <w:szCs w:val="22"/>
        </w:rPr>
        <w:t xml:space="preserve">, </w:t>
      </w:r>
      <w:r w:rsidR="00A77CA0" w:rsidRPr="00F04014">
        <w:rPr>
          <w:rFonts w:ascii="Trebuchet MS" w:hAnsi="Trebuchet MS"/>
          <w:sz w:val="22"/>
          <w:szCs w:val="22"/>
        </w:rPr>
        <w:t>20</w:t>
      </w:r>
      <w:r w:rsidR="006C7063">
        <w:rPr>
          <w:rFonts w:ascii="Trebuchet MS" w:hAnsi="Trebuchet MS"/>
          <w:sz w:val="22"/>
          <w:szCs w:val="22"/>
        </w:rPr>
        <w:t>3</w:t>
      </w:r>
      <w:r w:rsidR="00D10AA8">
        <w:rPr>
          <w:rFonts w:ascii="Trebuchet MS" w:hAnsi="Trebuchet MS"/>
          <w:sz w:val="22"/>
          <w:szCs w:val="22"/>
        </w:rPr>
        <w:t>1</w:t>
      </w:r>
      <w:r w:rsidR="00691961" w:rsidRPr="00F04014">
        <w:rPr>
          <w:rFonts w:ascii="Trebuchet MS" w:hAnsi="Trebuchet MS"/>
          <w:sz w:val="22"/>
          <w:szCs w:val="22"/>
        </w:rPr>
        <w:t xml:space="preserve"> </w:t>
      </w:r>
      <w:r w:rsidRPr="00F04014">
        <w:rPr>
          <w:rFonts w:ascii="Trebuchet MS" w:hAnsi="Trebuchet MS"/>
          <w:sz w:val="22"/>
          <w:szCs w:val="22"/>
        </w:rPr>
        <w:t>prepared by Management and the supporting documentation to render a</w:t>
      </w:r>
      <w:r w:rsidR="00D151B0">
        <w:rPr>
          <w:rFonts w:ascii="Trebuchet MS" w:hAnsi="Trebuchet MS"/>
          <w:sz w:val="22"/>
          <w:szCs w:val="22"/>
        </w:rPr>
        <w:t xml:space="preserve"> </w:t>
      </w:r>
      <w:r w:rsidR="00D151B0">
        <w:rPr>
          <w:rFonts w:ascii="Trebuchet MS" w:hAnsi="Trebuchet MS"/>
          <w:sz w:val="22"/>
          <w:szCs w:val="22"/>
        </w:rPr>
        <w:lastRenderedPageBreak/>
        <w:t>conclusion</w:t>
      </w:r>
      <w:r w:rsidRPr="00F04014">
        <w:rPr>
          <w:rFonts w:ascii="Trebuchet MS" w:hAnsi="Trebuchet MS"/>
          <w:sz w:val="22"/>
          <w:szCs w:val="22"/>
        </w:rPr>
        <w:t xml:space="preserve"> as to the reasonableness of assumptions used in the preparation and feasibility of the Projections.</w:t>
      </w:r>
      <w:r w:rsidR="00FF6B1B" w:rsidRPr="00F04014">
        <w:rPr>
          <w:rFonts w:ascii="Trebuchet MS" w:hAnsi="Trebuchet MS"/>
          <w:sz w:val="22"/>
          <w:szCs w:val="22"/>
        </w:rPr>
        <w:t xml:space="preserve"> </w:t>
      </w:r>
    </w:p>
    <w:p w14:paraId="448547A8" w14:textId="77777777" w:rsidR="000D147E" w:rsidRPr="00F04014" w:rsidRDefault="000D147E" w:rsidP="00EF5377">
      <w:pPr>
        <w:spacing w:line="480" w:lineRule="auto"/>
        <w:jc w:val="both"/>
        <w:rPr>
          <w:rFonts w:ascii="Trebuchet MS" w:hAnsi="Trebuchet MS"/>
          <w:sz w:val="22"/>
          <w:szCs w:val="22"/>
        </w:rPr>
      </w:pPr>
    </w:p>
    <w:p w14:paraId="60A9D8D5" w14:textId="23855758" w:rsidR="00EF5377" w:rsidRPr="002E63C8" w:rsidRDefault="00661581" w:rsidP="00EF5377">
      <w:pPr>
        <w:spacing w:line="480" w:lineRule="auto"/>
        <w:jc w:val="both"/>
        <w:rPr>
          <w:rFonts w:ascii="Trebuchet MS" w:hAnsi="Trebuchet MS"/>
          <w:sz w:val="22"/>
          <w:szCs w:val="22"/>
          <w:highlight w:val="yellow"/>
        </w:rPr>
      </w:pPr>
      <w:r w:rsidRPr="001016A7">
        <w:rPr>
          <w:rFonts w:ascii="Trebuchet MS" w:hAnsi="Trebuchet MS"/>
          <w:sz w:val="22"/>
          <w:szCs w:val="22"/>
        </w:rPr>
        <w:t>T</w:t>
      </w:r>
      <w:r w:rsidR="003230EE" w:rsidRPr="001016A7">
        <w:rPr>
          <w:rFonts w:ascii="Trebuchet MS" w:hAnsi="Trebuchet MS"/>
          <w:sz w:val="22"/>
          <w:szCs w:val="22"/>
        </w:rPr>
        <w:t xml:space="preserve">he Projections </w:t>
      </w:r>
      <w:r w:rsidR="00493A86">
        <w:rPr>
          <w:rFonts w:ascii="Trebuchet MS" w:hAnsi="Trebuchet MS"/>
          <w:sz w:val="22"/>
          <w:szCs w:val="22"/>
        </w:rPr>
        <w:t xml:space="preserve">reflect </w:t>
      </w:r>
      <w:r w:rsidR="003230EE" w:rsidRPr="001016A7">
        <w:rPr>
          <w:rFonts w:ascii="Trebuchet MS" w:hAnsi="Trebuchet MS"/>
          <w:sz w:val="22"/>
          <w:szCs w:val="22"/>
        </w:rPr>
        <w:t>a cumulative operating EBITDA</w:t>
      </w:r>
      <w:r w:rsidR="007722CF" w:rsidRPr="001016A7">
        <w:rPr>
          <w:rStyle w:val="FootnoteReference"/>
          <w:rFonts w:ascii="Trebuchet MS" w:hAnsi="Trebuchet MS"/>
          <w:sz w:val="22"/>
          <w:szCs w:val="22"/>
        </w:rPr>
        <w:footnoteReference w:id="1"/>
      </w:r>
      <w:r w:rsidR="007722CF" w:rsidRPr="001016A7">
        <w:rPr>
          <w:rFonts w:ascii="Trebuchet MS" w:hAnsi="Trebuchet MS"/>
          <w:sz w:val="22"/>
          <w:szCs w:val="22"/>
        </w:rPr>
        <w:t xml:space="preserve"> </w:t>
      </w:r>
      <w:r w:rsidR="003230EE" w:rsidRPr="001016A7">
        <w:rPr>
          <w:rFonts w:ascii="Trebuchet MS" w:hAnsi="Trebuchet MS"/>
          <w:sz w:val="22"/>
          <w:szCs w:val="22"/>
        </w:rPr>
        <w:t xml:space="preserve">surplus </w:t>
      </w:r>
      <w:r w:rsidR="003230EE" w:rsidRPr="00FB62AD">
        <w:rPr>
          <w:rFonts w:ascii="Trebuchet MS" w:hAnsi="Trebuchet MS"/>
          <w:sz w:val="22"/>
          <w:szCs w:val="22"/>
        </w:rPr>
        <w:t xml:space="preserve">of approximately </w:t>
      </w:r>
      <w:r w:rsidR="005301B0" w:rsidRPr="00FB62AD">
        <w:rPr>
          <w:rFonts w:ascii="Trebuchet MS" w:hAnsi="Trebuchet MS"/>
          <w:sz w:val="22"/>
          <w:szCs w:val="22"/>
        </w:rPr>
        <w:t>5</w:t>
      </w:r>
      <w:r w:rsidR="00CD0994" w:rsidRPr="00FB62AD">
        <w:rPr>
          <w:rFonts w:ascii="Trebuchet MS" w:hAnsi="Trebuchet MS"/>
          <w:sz w:val="22"/>
          <w:szCs w:val="22"/>
        </w:rPr>
        <w:t>.</w:t>
      </w:r>
      <w:r w:rsidR="005301B0" w:rsidRPr="00FB62AD">
        <w:rPr>
          <w:rFonts w:ascii="Trebuchet MS" w:hAnsi="Trebuchet MS"/>
          <w:sz w:val="22"/>
          <w:szCs w:val="22"/>
        </w:rPr>
        <w:t>4</w:t>
      </w:r>
      <w:r w:rsidR="003230EE" w:rsidRPr="00FB62AD">
        <w:rPr>
          <w:rFonts w:ascii="Trebuchet MS" w:hAnsi="Trebuchet MS"/>
          <w:sz w:val="22"/>
          <w:szCs w:val="22"/>
        </w:rPr>
        <w:t xml:space="preserve"> percent </w:t>
      </w:r>
      <w:r w:rsidR="003230EE" w:rsidRPr="00D31DAB">
        <w:rPr>
          <w:rFonts w:ascii="Trebuchet MS" w:hAnsi="Trebuchet MS"/>
          <w:sz w:val="22"/>
          <w:szCs w:val="22"/>
        </w:rPr>
        <w:t xml:space="preserve">of </w:t>
      </w:r>
      <w:r w:rsidR="00493A86" w:rsidRPr="00D31DAB">
        <w:rPr>
          <w:rFonts w:ascii="Trebuchet MS" w:hAnsi="Trebuchet MS"/>
          <w:sz w:val="22"/>
          <w:szCs w:val="22"/>
        </w:rPr>
        <w:t xml:space="preserve">the </w:t>
      </w:r>
      <w:r w:rsidR="00D151B0">
        <w:rPr>
          <w:rFonts w:ascii="Trebuchet MS" w:hAnsi="Trebuchet MS"/>
          <w:sz w:val="22"/>
          <w:szCs w:val="22"/>
        </w:rPr>
        <w:t>Applicant’s</w:t>
      </w:r>
      <w:r w:rsidR="00493A86" w:rsidRPr="00D31DAB">
        <w:rPr>
          <w:rFonts w:ascii="Trebuchet MS" w:hAnsi="Trebuchet MS"/>
          <w:sz w:val="22"/>
          <w:szCs w:val="22"/>
        </w:rPr>
        <w:t xml:space="preserve"> </w:t>
      </w:r>
      <w:r w:rsidR="003230EE" w:rsidRPr="00D31DAB">
        <w:rPr>
          <w:rFonts w:ascii="Trebuchet MS" w:hAnsi="Trebuchet MS"/>
          <w:sz w:val="22"/>
          <w:szCs w:val="22"/>
        </w:rPr>
        <w:t xml:space="preserve">cumulative projected </w:t>
      </w:r>
      <w:r w:rsidR="0067381C">
        <w:rPr>
          <w:rFonts w:ascii="Trebuchet MS" w:hAnsi="Trebuchet MS"/>
          <w:sz w:val="22"/>
          <w:szCs w:val="22"/>
        </w:rPr>
        <w:t xml:space="preserve">total operating </w:t>
      </w:r>
      <w:r w:rsidR="003230EE" w:rsidRPr="00D31DAB">
        <w:rPr>
          <w:rFonts w:ascii="Trebuchet MS" w:hAnsi="Trebuchet MS"/>
          <w:sz w:val="22"/>
          <w:szCs w:val="22"/>
        </w:rPr>
        <w:t xml:space="preserve">revenue </w:t>
      </w:r>
      <w:r w:rsidR="00493A86" w:rsidRPr="00D31DAB">
        <w:rPr>
          <w:rFonts w:ascii="Trebuchet MS" w:hAnsi="Trebuchet MS"/>
          <w:sz w:val="22"/>
          <w:szCs w:val="22"/>
        </w:rPr>
        <w:t xml:space="preserve">over </w:t>
      </w:r>
      <w:r w:rsidR="003230EE" w:rsidRPr="00D31DAB">
        <w:rPr>
          <w:rFonts w:ascii="Trebuchet MS" w:hAnsi="Trebuchet MS"/>
          <w:sz w:val="22"/>
          <w:szCs w:val="22"/>
        </w:rPr>
        <w:t xml:space="preserve">the </w:t>
      </w:r>
      <w:r w:rsidR="000A20DC" w:rsidRPr="00D31DAB">
        <w:rPr>
          <w:rFonts w:ascii="Trebuchet MS" w:hAnsi="Trebuchet MS"/>
          <w:sz w:val="22"/>
          <w:szCs w:val="22"/>
        </w:rPr>
        <w:t>s</w:t>
      </w:r>
      <w:r w:rsidR="00FF0DA4" w:rsidRPr="00D31DAB">
        <w:rPr>
          <w:rFonts w:ascii="Trebuchet MS" w:hAnsi="Trebuchet MS"/>
          <w:sz w:val="22"/>
          <w:szCs w:val="22"/>
        </w:rPr>
        <w:t>even</w:t>
      </w:r>
      <w:r w:rsidR="00493A86" w:rsidRPr="00D31DAB">
        <w:rPr>
          <w:rFonts w:ascii="Trebuchet MS" w:hAnsi="Trebuchet MS"/>
          <w:sz w:val="22"/>
          <w:szCs w:val="22"/>
        </w:rPr>
        <w:t>-</w:t>
      </w:r>
      <w:r w:rsidR="003230EE" w:rsidRPr="00D31DAB">
        <w:rPr>
          <w:rFonts w:ascii="Trebuchet MS" w:hAnsi="Trebuchet MS"/>
          <w:sz w:val="22"/>
          <w:szCs w:val="22"/>
        </w:rPr>
        <w:t xml:space="preserve">year </w:t>
      </w:r>
      <w:r w:rsidR="00493A86" w:rsidRPr="00D31DAB">
        <w:rPr>
          <w:rFonts w:ascii="Trebuchet MS" w:hAnsi="Trebuchet MS"/>
          <w:sz w:val="22"/>
          <w:szCs w:val="22"/>
        </w:rPr>
        <w:t xml:space="preserve">period </w:t>
      </w:r>
      <w:r w:rsidR="003230EE" w:rsidRPr="00D31DAB">
        <w:rPr>
          <w:rFonts w:ascii="Trebuchet MS" w:hAnsi="Trebuchet MS"/>
          <w:sz w:val="22"/>
          <w:szCs w:val="22"/>
        </w:rPr>
        <w:t xml:space="preserve">from </w:t>
      </w:r>
      <w:r w:rsidR="004132F5" w:rsidRPr="00D31DAB">
        <w:rPr>
          <w:rFonts w:ascii="Trebuchet MS" w:hAnsi="Trebuchet MS"/>
          <w:sz w:val="22"/>
          <w:szCs w:val="22"/>
        </w:rPr>
        <w:t>fiscal year</w:t>
      </w:r>
      <w:r w:rsidR="004132F5" w:rsidRPr="00F04014">
        <w:rPr>
          <w:rFonts w:ascii="Trebuchet MS" w:hAnsi="Trebuchet MS"/>
          <w:sz w:val="22"/>
          <w:szCs w:val="22"/>
        </w:rPr>
        <w:t xml:space="preserve"> (“</w:t>
      </w:r>
      <w:r w:rsidR="003230EE" w:rsidRPr="00F04014">
        <w:rPr>
          <w:rFonts w:ascii="Trebuchet MS" w:hAnsi="Trebuchet MS"/>
          <w:sz w:val="22"/>
          <w:szCs w:val="22"/>
        </w:rPr>
        <w:t>FY</w:t>
      </w:r>
      <w:r w:rsidR="004132F5" w:rsidRPr="00F04014">
        <w:rPr>
          <w:rFonts w:ascii="Trebuchet MS" w:hAnsi="Trebuchet MS"/>
          <w:sz w:val="22"/>
          <w:szCs w:val="22"/>
        </w:rPr>
        <w:t>”)</w:t>
      </w:r>
      <w:r w:rsidR="003230EE" w:rsidRPr="00F04014">
        <w:rPr>
          <w:rFonts w:ascii="Trebuchet MS" w:hAnsi="Trebuchet MS"/>
          <w:sz w:val="22"/>
          <w:szCs w:val="22"/>
        </w:rPr>
        <w:t xml:space="preserve"> </w:t>
      </w:r>
      <w:r w:rsidR="000239A4" w:rsidRPr="00F04014">
        <w:rPr>
          <w:rFonts w:ascii="Trebuchet MS" w:hAnsi="Trebuchet MS"/>
          <w:sz w:val="22"/>
          <w:szCs w:val="22"/>
        </w:rPr>
        <w:t>202</w:t>
      </w:r>
      <w:r w:rsidR="006C7063">
        <w:rPr>
          <w:rFonts w:ascii="Trebuchet MS" w:hAnsi="Trebuchet MS"/>
          <w:sz w:val="22"/>
          <w:szCs w:val="22"/>
        </w:rPr>
        <w:t>5</w:t>
      </w:r>
      <w:r w:rsidR="000239A4" w:rsidRPr="00F04014">
        <w:rPr>
          <w:rFonts w:ascii="Trebuchet MS" w:hAnsi="Trebuchet MS"/>
          <w:sz w:val="22"/>
          <w:szCs w:val="22"/>
        </w:rPr>
        <w:t xml:space="preserve"> </w:t>
      </w:r>
      <w:r w:rsidR="003230EE" w:rsidRPr="00F04014">
        <w:rPr>
          <w:rFonts w:ascii="Trebuchet MS" w:hAnsi="Trebuchet MS"/>
          <w:sz w:val="22"/>
          <w:szCs w:val="22"/>
        </w:rPr>
        <w:t xml:space="preserve">through </w:t>
      </w:r>
      <w:r w:rsidR="00691961" w:rsidRPr="00F04014">
        <w:rPr>
          <w:rFonts w:ascii="Trebuchet MS" w:hAnsi="Trebuchet MS"/>
          <w:sz w:val="22"/>
          <w:szCs w:val="22"/>
        </w:rPr>
        <w:t>20</w:t>
      </w:r>
      <w:r w:rsidR="006C7063">
        <w:rPr>
          <w:rFonts w:ascii="Trebuchet MS" w:hAnsi="Trebuchet MS"/>
          <w:sz w:val="22"/>
          <w:szCs w:val="22"/>
        </w:rPr>
        <w:t>3</w:t>
      </w:r>
      <w:r w:rsidR="00C319CC">
        <w:rPr>
          <w:rFonts w:ascii="Trebuchet MS" w:hAnsi="Trebuchet MS"/>
          <w:sz w:val="22"/>
          <w:szCs w:val="22"/>
        </w:rPr>
        <w:t>1</w:t>
      </w:r>
      <w:r w:rsidR="003230EE" w:rsidRPr="00F04014">
        <w:rPr>
          <w:rFonts w:ascii="Trebuchet MS" w:hAnsi="Trebuchet MS"/>
          <w:sz w:val="22"/>
          <w:szCs w:val="22"/>
        </w:rPr>
        <w:t xml:space="preserve">. </w:t>
      </w:r>
      <w:r w:rsidRPr="00F04014">
        <w:rPr>
          <w:rFonts w:ascii="Trebuchet MS" w:hAnsi="Trebuchet MS"/>
          <w:sz w:val="22"/>
          <w:szCs w:val="22"/>
        </w:rPr>
        <w:t xml:space="preserve">Based upon our review of the relevant documents and analysis of the Projections, we determined the </w:t>
      </w:r>
      <w:r w:rsidRPr="00276485">
        <w:rPr>
          <w:rFonts w:ascii="Trebuchet MS" w:hAnsi="Trebuchet MS"/>
          <w:sz w:val="22"/>
          <w:szCs w:val="22"/>
        </w:rPr>
        <w:t>anticipated operating EBITDA surplus is a reasonable expectation</w:t>
      </w:r>
      <w:r w:rsidR="00493A86" w:rsidRPr="00276485">
        <w:rPr>
          <w:rFonts w:ascii="Trebuchet MS" w:hAnsi="Trebuchet MS"/>
          <w:sz w:val="22"/>
          <w:szCs w:val="22"/>
        </w:rPr>
        <w:t>,</w:t>
      </w:r>
      <w:r w:rsidRPr="00276485">
        <w:rPr>
          <w:rFonts w:ascii="Trebuchet MS" w:hAnsi="Trebuchet MS"/>
          <w:sz w:val="22"/>
          <w:szCs w:val="22"/>
        </w:rPr>
        <w:t xml:space="preserve"> </w:t>
      </w:r>
      <w:r w:rsidR="00493A86" w:rsidRPr="00276485">
        <w:rPr>
          <w:rFonts w:ascii="Trebuchet MS" w:hAnsi="Trebuchet MS"/>
          <w:sz w:val="22"/>
          <w:szCs w:val="22"/>
        </w:rPr>
        <w:t xml:space="preserve">supported by </w:t>
      </w:r>
      <w:r w:rsidRPr="00276485">
        <w:rPr>
          <w:rFonts w:ascii="Trebuchet MS" w:hAnsi="Trebuchet MS"/>
          <w:sz w:val="22"/>
          <w:szCs w:val="22"/>
        </w:rPr>
        <w:t>feasible financial assumptions.</w:t>
      </w:r>
      <w:r w:rsidR="00DC6493" w:rsidRPr="00F04014">
        <w:rPr>
          <w:rFonts w:ascii="Trebuchet MS" w:hAnsi="Trebuchet MS"/>
          <w:sz w:val="22"/>
          <w:szCs w:val="22"/>
        </w:rPr>
        <w:t xml:space="preserve"> </w:t>
      </w:r>
      <w:r w:rsidR="00EF5377" w:rsidRPr="00F04014">
        <w:rPr>
          <w:rFonts w:ascii="Trebuchet MS" w:hAnsi="Trebuchet MS"/>
          <w:sz w:val="22"/>
          <w:szCs w:val="22"/>
        </w:rPr>
        <w:t xml:space="preserve">Accordingly, we determined that the Projections are </w:t>
      </w:r>
      <w:r w:rsidR="00493A86">
        <w:rPr>
          <w:rFonts w:ascii="Trebuchet MS" w:hAnsi="Trebuchet MS"/>
          <w:sz w:val="22"/>
          <w:szCs w:val="22"/>
        </w:rPr>
        <w:t xml:space="preserve">both </w:t>
      </w:r>
      <w:r w:rsidR="00EF5377" w:rsidRPr="00F04014">
        <w:rPr>
          <w:rFonts w:ascii="Trebuchet MS" w:hAnsi="Trebuchet MS"/>
          <w:sz w:val="22"/>
          <w:szCs w:val="22"/>
        </w:rPr>
        <w:t xml:space="preserve">reasonable and feasible, and not likely to </w:t>
      </w:r>
      <w:r w:rsidR="00493A86">
        <w:rPr>
          <w:rFonts w:ascii="Trebuchet MS" w:hAnsi="Trebuchet MS"/>
          <w:sz w:val="22"/>
          <w:szCs w:val="22"/>
        </w:rPr>
        <w:t xml:space="preserve">negatively </w:t>
      </w:r>
      <w:r w:rsidR="00EF5377" w:rsidRPr="00F04014">
        <w:rPr>
          <w:rFonts w:ascii="Trebuchet MS" w:hAnsi="Trebuchet MS"/>
          <w:sz w:val="22"/>
          <w:szCs w:val="22"/>
        </w:rPr>
        <w:t xml:space="preserve">impact the Applicant’s patient panel or result </w:t>
      </w:r>
      <w:r w:rsidR="00EF5377" w:rsidRPr="00CB1345">
        <w:rPr>
          <w:rFonts w:ascii="Trebuchet MS" w:hAnsi="Trebuchet MS"/>
          <w:sz w:val="22"/>
          <w:szCs w:val="22"/>
        </w:rPr>
        <w:t xml:space="preserve">in a liquidation of </w:t>
      </w:r>
      <w:r w:rsidR="001B2970" w:rsidRPr="00CB1345">
        <w:rPr>
          <w:rFonts w:ascii="Trebuchet MS" w:hAnsi="Trebuchet MS"/>
          <w:sz w:val="22"/>
          <w:szCs w:val="22"/>
        </w:rPr>
        <w:t>CCH</w:t>
      </w:r>
      <w:r w:rsidR="006F173A">
        <w:rPr>
          <w:rFonts w:ascii="Trebuchet MS" w:hAnsi="Trebuchet MS"/>
          <w:sz w:val="22"/>
          <w:szCs w:val="22"/>
        </w:rPr>
        <w:t>C</w:t>
      </w:r>
      <w:r w:rsidR="008F6C5C" w:rsidRPr="00CB1345">
        <w:rPr>
          <w:rFonts w:ascii="Trebuchet MS" w:hAnsi="Trebuchet MS"/>
          <w:sz w:val="22"/>
          <w:szCs w:val="22"/>
        </w:rPr>
        <w:t xml:space="preserve">’s </w:t>
      </w:r>
      <w:r w:rsidR="00EF5377" w:rsidRPr="00CB1345">
        <w:rPr>
          <w:rFonts w:ascii="Trebuchet MS" w:hAnsi="Trebuchet MS"/>
          <w:sz w:val="22"/>
          <w:szCs w:val="22"/>
        </w:rPr>
        <w:t>assets.</w:t>
      </w:r>
      <w:r w:rsidR="00970340" w:rsidRPr="00CB1345">
        <w:rPr>
          <w:rFonts w:ascii="Trebuchet MS" w:hAnsi="Trebuchet MS"/>
          <w:sz w:val="22"/>
          <w:szCs w:val="22"/>
        </w:rPr>
        <w:t xml:space="preserve"> </w:t>
      </w:r>
      <w:r w:rsidR="00EF5377" w:rsidRPr="00CB1345">
        <w:rPr>
          <w:rFonts w:ascii="Trebuchet MS" w:hAnsi="Trebuchet MS"/>
          <w:sz w:val="22"/>
          <w:szCs w:val="22"/>
        </w:rPr>
        <w:t>A detailed</w:t>
      </w:r>
      <w:r w:rsidR="00EF5377" w:rsidRPr="00F04014">
        <w:rPr>
          <w:rFonts w:ascii="Trebuchet MS" w:hAnsi="Trebuchet MS"/>
          <w:sz w:val="22"/>
          <w:szCs w:val="22"/>
        </w:rPr>
        <w:t xml:space="preserve"> explanation of the basis for our determination of reasonableness and feasibility is contained within this report.</w:t>
      </w:r>
    </w:p>
    <w:p w14:paraId="6EF0598A" w14:textId="77777777" w:rsidR="00B423AF" w:rsidRPr="002E63C8" w:rsidRDefault="00B423AF">
      <w:pPr>
        <w:spacing w:line="480" w:lineRule="auto"/>
        <w:jc w:val="both"/>
        <w:rPr>
          <w:rFonts w:ascii="Trebuchet MS" w:hAnsi="Trebuchet MS"/>
          <w:sz w:val="22"/>
          <w:szCs w:val="22"/>
          <w:highlight w:val="yellow"/>
        </w:rPr>
      </w:pPr>
    </w:p>
    <w:p w14:paraId="66675083" w14:textId="49393490" w:rsidR="00EF5377" w:rsidRPr="00857964" w:rsidRDefault="00EF5377" w:rsidP="00857964">
      <w:pPr>
        <w:pStyle w:val="Heading1"/>
        <w:keepNext w:val="0"/>
        <w:numPr>
          <w:ilvl w:val="0"/>
          <w:numId w:val="1"/>
        </w:numPr>
        <w:tabs>
          <w:tab w:val="clear" w:pos="144"/>
        </w:tabs>
        <w:spacing w:line="480" w:lineRule="auto"/>
        <w:ind w:hanging="720"/>
        <w:rPr>
          <w:rFonts w:ascii="Trebuchet MS" w:hAnsi="Trebuchet MS"/>
          <w:sz w:val="22"/>
          <w:szCs w:val="22"/>
        </w:rPr>
      </w:pPr>
      <w:r w:rsidRPr="00CE03B8">
        <w:rPr>
          <w:rFonts w:ascii="Trebuchet MS" w:hAnsi="Trebuchet MS"/>
          <w:sz w:val="22"/>
          <w:szCs w:val="22"/>
        </w:rPr>
        <w:t>RELEVANT BACKGROUND INFORMATION</w:t>
      </w:r>
      <w:r w:rsidR="00925E94" w:rsidRPr="00CE03B8">
        <w:rPr>
          <w:rStyle w:val="FootnoteReference"/>
          <w:rFonts w:ascii="Trebuchet MS" w:hAnsi="Trebuchet MS"/>
          <w:sz w:val="22"/>
          <w:szCs w:val="22"/>
        </w:rPr>
        <w:footnoteReference w:id="2"/>
      </w:r>
    </w:p>
    <w:p w14:paraId="720D744E" w14:textId="583A6ABA" w:rsidR="00CB184C" w:rsidRDefault="0047660F" w:rsidP="00220248">
      <w:pPr>
        <w:spacing w:line="480" w:lineRule="auto"/>
        <w:jc w:val="both"/>
        <w:rPr>
          <w:rFonts w:ascii="Trebuchet MS" w:hAnsi="Trebuchet MS"/>
          <w:sz w:val="22"/>
          <w:szCs w:val="22"/>
        </w:rPr>
      </w:pPr>
      <w:r w:rsidRPr="00CE03B8">
        <w:rPr>
          <w:rFonts w:ascii="Trebuchet MS" w:hAnsi="Trebuchet MS"/>
          <w:sz w:val="22"/>
          <w:szCs w:val="22"/>
        </w:rPr>
        <w:t xml:space="preserve">The Applicant, </w:t>
      </w:r>
      <w:r w:rsidR="009B0DFF" w:rsidRPr="00CE03B8">
        <w:rPr>
          <w:rFonts w:ascii="Trebuchet MS" w:hAnsi="Trebuchet MS"/>
          <w:sz w:val="22"/>
          <w:szCs w:val="22"/>
        </w:rPr>
        <w:t>Cape Cod Healthcare, Inc.</w:t>
      </w:r>
      <w:r w:rsidR="00944BD9" w:rsidRPr="00CE03B8">
        <w:rPr>
          <w:rFonts w:ascii="Trebuchet MS" w:hAnsi="Trebuchet MS"/>
          <w:sz w:val="22"/>
          <w:szCs w:val="22"/>
        </w:rPr>
        <w:t>,</w:t>
      </w:r>
      <w:r w:rsidRPr="00CE03B8">
        <w:rPr>
          <w:rFonts w:ascii="Trebuchet MS" w:hAnsi="Trebuchet MS"/>
          <w:sz w:val="22"/>
          <w:szCs w:val="22"/>
        </w:rPr>
        <w:t xml:space="preserve"> </w:t>
      </w:r>
      <w:r w:rsidR="00100EEA" w:rsidRPr="00CE03B8">
        <w:rPr>
          <w:rFonts w:ascii="Trebuchet MS" w:hAnsi="Trebuchet MS"/>
          <w:sz w:val="22"/>
          <w:szCs w:val="22"/>
        </w:rPr>
        <w:t>is the largest</w:t>
      </w:r>
      <w:r w:rsidR="00100EEA" w:rsidRPr="00100EEA">
        <w:rPr>
          <w:rFonts w:ascii="Trebuchet MS" w:hAnsi="Trebuchet MS"/>
          <w:sz w:val="22"/>
          <w:szCs w:val="22"/>
        </w:rPr>
        <w:t xml:space="preserve"> provider of healthcare services for residents and visitors of Cape Cod</w:t>
      </w:r>
      <w:r w:rsidR="0067381C">
        <w:rPr>
          <w:rFonts w:ascii="Trebuchet MS" w:hAnsi="Trebuchet MS"/>
          <w:sz w:val="22"/>
          <w:szCs w:val="22"/>
        </w:rPr>
        <w:t xml:space="preserve">, </w:t>
      </w:r>
      <w:r w:rsidR="0067381C" w:rsidRPr="0067381C">
        <w:rPr>
          <w:rFonts w:ascii="Trebuchet MS" w:hAnsi="Trebuchet MS"/>
          <w:sz w:val="22"/>
          <w:szCs w:val="22"/>
        </w:rPr>
        <w:t>Massachusetts</w:t>
      </w:r>
      <w:r w:rsidR="00100EEA" w:rsidRPr="00100EEA">
        <w:rPr>
          <w:rFonts w:ascii="Trebuchet MS" w:hAnsi="Trebuchet MS"/>
          <w:sz w:val="22"/>
          <w:szCs w:val="22"/>
        </w:rPr>
        <w:t>. With nearly 600 physicians and 5,000 employees, Cape Cod Healthcare includes the physician organization, Medical Affiliates of Cape Cod, homecare and hospice services, a skilled nursing and rehabilitation facility, an assisted living facility, seven urgent care centers and two acute hospitals – Cape Cod Hospital and Falmouth Hospital.</w:t>
      </w:r>
    </w:p>
    <w:p w14:paraId="26BA45AE" w14:textId="77777777" w:rsidR="00CB184C" w:rsidRDefault="00CE03B8" w:rsidP="00220248">
      <w:pPr>
        <w:spacing w:line="480" w:lineRule="auto"/>
        <w:jc w:val="both"/>
        <w:rPr>
          <w:rFonts w:ascii="Trebuchet MS" w:hAnsi="Trebuchet MS"/>
          <w:sz w:val="22"/>
          <w:szCs w:val="22"/>
        </w:rPr>
      </w:pPr>
      <w:r w:rsidRPr="00CE03B8">
        <w:rPr>
          <w:rFonts w:ascii="Trebuchet MS" w:hAnsi="Trebuchet MS"/>
          <w:sz w:val="22"/>
          <w:szCs w:val="22"/>
        </w:rPr>
        <w:lastRenderedPageBreak/>
        <w:t xml:space="preserve">Cape Cod Hospital is the largest provider of inpatient and emergency services on Cape Cod with the only designated trauma emergency department serving the Cape and Islands. The Hospital’s service area encompasses the entire Cape Cod region, with a population characterized by a high median age and a rapidly growing proportion of older adults. The Hospital operates three satellite </w:t>
      </w:r>
      <w:r w:rsidR="00CB184C" w:rsidRPr="00CB184C">
        <w:rPr>
          <w:rFonts w:ascii="Trebuchet MS" w:hAnsi="Trebuchet MS"/>
          <w:sz w:val="22"/>
          <w:szCs w:val="22"/>
        </w:rPr>
        <w:t>Magnetic Resonance Imaging</w:t>
      </w:r>
      <w:r w:rsidR="00CB184C">
        <w:rPr>
          <w:rFonts w:ascii="Trebuchet MS" w:hAnsi="Trebuchet MS"/>
          <w:sz w:val="22"/>
          <w:szCs w:val="22"/>
        </w:rPr>
        <w:t xml:space="preserve"> (“</w:t>
      </w:r>
      <w:r w:rsidRPr="00CE03B8">
        <w:rPr>
          <w:rFonts w:ascii="Trebuchet MS" w:hAnsi="Trebuchet MS"/>
          <w:sz w:val="22"/>
          <w:szCs w:val="22"/>
        </w:rPr>
        <w:t>MRI</w:t>
      </w:r>
      <w:r w:rsidR="00CB184C">
        <w:rPr>
          <w:rFonts w:ascii="Trebuchet MS" w:hAnsi="Trebuchet MS"/>
          <w:sz w:val="22"/>
          <w:szCs w:val="22"/>
        </w:rPr>
        <w:t>”)</w:t>
      </w:r>
      <w:r w:rsidRPr="00CE03B8">
        <w:rPr>
          <w:rFonts w:ascii="Trebuchet MS" w:hAnsi="Trebuchet MS"/>
          <w:sz w:val="22"/>
          <w:szCs w:val="22"/>
        </w:rPr>
        <w:t xml:space="preserve"> locations in addition to providing MRI services available at its main campus. </w:t>
      </w:r>
      <w:proofErr w:type="gramStart"/>
      <w:r w:rsidRPr="00CE03B8">
        <w:rPr>
          <w:rFonts w:ascii="Trebuchet MS" w:hAnsi="Trebuchet MS"/>
          <w:sz w:val="22"/>
          <w:szCs w:val="22"/>
        </w:rPr>
        <w:t>All of</w:t>
      </w:r>
      <w:proofErr w:type="gramEnd"/>
      <w:r w:rsidRPr="00CE03B8">
        <w:rPr>
          <w:rFonts w:ascii="Trebuchet MS" w:hAnsi="Trebuchet MS"/>
          <w:sz w:val="22"/>
          <w:szCs w:val="22"/>
        </w:rPr>
        <w:t xml:space="preserve"> the Hospital’s MRI units are operating above 85</w:t>
      </w:r>
      <w:r w:rsidR="000741FB">
        <w:rPr>
          <w:rFonts w:ascii="Trebuchet MS" w:hAnsi="Trebuchet MS"/>
          <w:sz w:val="22"/>
          <w:szCs w:val="22"/>
        </w:rPr>
        <w:t xml:space="preserve"> percent</w:t>
      </w:r>
      <w:r w:rsidRPr="00CE03B8">
        <w:rPr>
          <w:rFonts w:ascii="Trebuchet MS" w:hAnsi="Trebuchet MS"/>
          <w:sz w:val="22"/>
          <w:szCs w:val="22"/>
        </w:rPr>
        <w:t>. This high utilization results in longer wait times, increased strain on equipment, and limited ability to accommodate emergency patients and complex inpatient cases in a timely manner.</w:t>
      </w:r>
      <w:r w:rsidR="00972A18">
        <w:rPr>
          <w:rFonts w:ascii="Trebuchet MS" w:hAnsi="Trebuchet MS"/>
          <w:sz w:val="22"/>
          <w:szCs w:val="22"/>
        </w:rPr>
        <w:t xml:space="preserve"> </w:t>
      </w:r>
    </w:p>
    <w:p w14:paraId="4964F900" w14:textId="77777777" w:rsidR="000D147E" w:rsidRDefault="000D147E" w:rsidP="00220248">
      <w:pPr>
        <w:spacing w:line="480" w:lineRule="auto"/>
        <w:jc w:val="both"/>
        <w:rPr>
          <w:rFonts w:ascii="Trebuchet MS" w:hAnsi="Trebuchet MS"/>
          <w:sz w:val="22"/>
          <w:szCs w:val="22"/>
        </w:rPr>
      </w:pPr>
    </w:p>
    <w:p w14:paraId="4349AE6C" w14:textId="1A152690" w:rsidR="00857964" w:rsidRDefault="00857964" w:rsidP="00220248">
      <w:pPr>
        <w:spacing w:line="480" w:lineRule="auto"/>
        <w:jc w:val="both"/>
        <w:rPr>
          <w:rFonts w:ascii="Trebuchet MS" w:hAnsi="Trebuchet MS"/>
          <w:sz w:val="22"/>
          <w:szCs w:val="22"/>
        </w:rPr>
      </w:pPr>
      <w:r w:rsidRPr="00857964">
        <w:rPr>
          <w:rFonts w:ascii="Trebuchet MS" w:hAnsi="Trebuchet MS"/>
          <w:sz w:val="22"/>
          <w:szCs w:val="22"/>
        </w:rPr>
        <w:t>In 2025, the Hospital upgraded its main campus by replacing its only MRI machine with a state-of-the-art unit. After receiving licensure from the Department of Public Health</w:t>
      </w:r>
      <w:r>
        <w:rPr>
          <w:rFonts w:ascii="Trebuchet MS" w:hAnsi="Trebuchet MS"/>
          <w:sz w:val="22"/>
          <w:szCs w:val="22"/>
        </w:rPr>
        <w:t xml:space="preserve"> of </w:t>
      </w:r>
      <w:r w:rsidRPr="0067381C">
        <w:rPr>
          <w:rFonts w:ascii="Trebuchet MS" w:hAnsi="Trebuchet MS"/>
          <w:sz w:val="22"/>
          <w:szCs w:val="22"/>
        </w:rPr>
        <w:t>Massachusetts</w:t>
      </w:r>
      <w:r w:rsidRPr="00857964">
        <w:rPr>
          <w:rFonts w:ascii="Trebuchet MS" w:hAnsi="Trebuchet MS"/>
          <w:sz w:val="22"/>
          <w:szCs w:val="22"/>
        </w:rPr>
        <w:t>, the previous MRI machine was deactivated but remains onsite. As a result, the main campus continues to operate with just one MRI unit, which leaves the facility vulnerable to service interruptions and unable to accommodate overflow from already overburdened satellite locations. This lack of redundancy poses a significant risk to the Hospital’s ability to provide timely imaging for trauma, stroke, and other emergent cases. The challenge is further heightened by the Hospital’s recent designation as the region’s only Level III Trauma Center.</w:t>
      </w:r>
    </w:p>
    <w:p w14:paraId="4AEAF71D" w14:textId="77777777" w:rsidR="000D147E" w:rsidRDefault="000D147E" w:rsidP="00220248">
      <w:pPr>
        <w:spacing w:line="480" w:lineRule="auto"/>
        <w:jc w:val="both"/>
        <w:rPr>
          <w:rFonts w:ascii="Trebuchet MS" w:hAnsi="Trebuchet MS"/>
          <w:sz w:val="22"/>
          <w:szCs w:val="22"/>
        </w:rPr>
      </w:pPr>
    </w:p>
    <w:p w14:paraId="337C865D" w14:textId="013CB4F9" w:rsidR="00857964" w:rsidRDefault="00857964" w:rsidP="00CD24CA">
      <w:pPr>
        <w:spacing w:line="480" w:lineRule="auto"/>
        <w:jc w:val="both"/>
        <w:rPr>
          <w:rFonts w:ascii="Trebuchet MS" w:hAnsi="Trebuchet MS"/>
          <w:sz w:val="22"/>
          <w:szCs w:val="22"/>
        </w:rPr>
      </w:pPr>
      <w:r w:rsidRPr="00857964">
        <w:rPr>
          <w:rFonts w:ascii="Trebuchet MS" w:hAnsi="Trebuchet MS"/>
          <w:sz w:val="22"/>
          <w:szCs w:val="22"/>
        </w:rPr>
        <w:t>Utilization data highlights the increasing demand for MRI services at the main campus. Rates have risen from 83 percent in fiscal year 2022 to 8</w:t>
      </w:r>
      <w:r w:rsidR="006F173A">
        <w:rPr>
          <w:rFonts w:ascii="Trebuchet MS" w:hAnsi="Trebuchet MS"/>
          <w:sz w:val="22"/>
          <w:szCs w:val="22"/>
        </w:rPr>
        <w:t>9</w:t>
      </w:r>
      <w:r w:rsidRPr="00857964">
        <w:rPr>
          <w:rFonts w:ascii="Trebuchet MS" w:hAnsi="Trebuchet MS"/>
          <w:sz w:val="22"/>
          <w:szCs w:val="22"/>
        </w:rPr>
        <w:t xml:space="preserve"> percent in fiscal year 2025, with projections indicating utilization will exceed 100 percent by fiscal year 2027. The need for </w:t>
      </w:r>
      <w:r w:rsidRPr="00857964">
        <w:rPr>
          <w:rFonts w:ascii="Trebuchet MS" w:hAnsi="Trebuchet MS"/>
          <w:sz w:val="22"/>
          <w:szCs w:val="22"/>
        </w:rPr>
        <w:lastRenderedPageBreak/>
        <w:t>additional MRI capacity is further emphasized by several recent developments. These include the increased emergency MRI volume resulting from the trauma center designation, the addition of a new inpatient floor with 32 private medical and surgical beds in early fiscal year 2026, updated state regulations requiring enhanced stroke care protocols effective January 1, 2026, and the region’s rapidly aging population, with nearly 40 percent of Barnstable County residents expected to be 65 or older by 2035.</w:t>
      </w:r>
    </w:p>
    <w:p w14:paraId="1069BB63" w14:textId="77777777" w:rsidR="000D147E" w:rsidRDefault="000D147E" w:rsidP="00CD24CA">
      <w:pPr>
        <w:spacing w:line="480" w:lineRule="auto"/>
        <w:jc w:val="both"/>
        <w:rPr>
          <w:rFonts w:ascii="Trebuchet MS" w:hAnsi="Trebuchet MS"/>
          <w:sz w:val="22"/>
          <w:szCs w:val="22"/>
        </w:rPr>
      </w:pPr>
    </w:p>
    <w:p w14:paraId="6CE2A012" w14:textId="3EB7FA0A" w:rsidR="00857964" w:rsidRPr="00857964" w:rsidRDefault="00857964" w:rsidP="00857964">
      <w:pPr>
        <w:spacing w:line="480" w:lineRule="auto"/>
        <w:jc w:val="both"/>
        <w:rPr>
          <w:rFonts w:ascii="Trebuchet MS" w:hAnsi="Trebuchet MS"/>
          <w:sz w:val="22"/>
          <w:szCs w:val="22"/>
        </w:rPr>
      </w:pPr>
      <w:r w:rsidRPr="00857964">
        <w:rPr>
          <w:rFonts w:ascii="Trebuchet MS" w:hAnsi="Trebuchet MS"/>
          <w:sz w:val="22"/>
          <w:szCs w:val="22"/>
        </w:rPr>
        <w:t xml:space="preserve">Through </w:t>
      </w:r>
      <w:r>
        <w:rPr>
          <w:rFonts w:ascii="Trebuchet MS" w:hAnsi="Trebuchet MS"/>
          <w:sz w:val="22"/>
          <w:szCs w:val="22"/>
        </w:rPr>
        <w:t>the Proposed Project</w:t>
      </w:r>
      <w:r w:rsidRPr="00857964">
        <w:rPr>
          <w:rFonts w:ascii="Trebuchet MS" w:hAnsi="Trebuchet MS"/>
          <w:sz w:val="22"/>
          <w:szCs w:val="22"/>
        </w:rPr>
        <w:t xml:space="preserve">, the </w:t>
      </w:r>
      <w:r>
        <w:rPr>
          <w:rFonts w:ascii="Trebuchet MS" w:hAnsi="Trebuchet MS"/>
          <w:sz w:val="22"/>
          <w:szCs w:val="22"/>
        </w:rPr>
        <w:t xml:space="preserve">Applicant </w:t>
      </w:r>
      <w:r w:rsidRPr="00857964">
        <w:rPr>
          <w:rFonts w:ascii="Trebuchet MS" w:hAnsi="Trebuchet MS"/>
          <w:sz w:val="22"/>
          <w:szCs w:val="22"/>
        </w:rPr>
        <w:t>proposes to reactivate the existing dormant MRI machine at the main campus, which would allow for the operation of two MRI units. This approach leverages an existing resource</w:t>
      </w:r>
      <w:r w:rsidRPr="00730C17">
        <w:rPr>
          <w:rFonts w:ascii="Trebuchet MS" w:hAnsi="Trebuchet MS"/>
          <w:sz w:val="22"/>
          <w:szCs w:val="22"/>
        </w:rPr>
        <w:t>, requires no capital expenditure</w:t>
      </w:r>
      <w:r w:rsidRPr="00857964">
        <w:rPr>
          <w:rFonts w:ascii="Trebuchet MS" w:hAnsi="Trebuchet MS"/>
          <w:sz w:val="22"/>
          <w:szCs w:val="22"/>
        </w:rPr>
        <w:t>, and will immediately expand imaging capacity to meet both current and future demand. The Proposed Project will strengthen the Hospital’s ability to deliver high-quality, patient-centered care to the Cape Cod community by ensuring timely access to advanced diagnostic imaging.</w:t>
      </w:r>
    </w:p>
    <w:p w14:paraId="600F55E5" w14:textId="77777777" w:rsidR="00946B72" w:rsidRDefault="00946B72" w:rsidP="00BB7034">
      <w:pPr>
        <w:spacing w:line="480" w:lineRule="auto"/>
        <w:jc w:val="both"/>
        <w:rPr>
          <w:rFonts w:ascii="Trebuchet MS" w:hAnsi="Trebuchet MS"/>
          <w:sz w:val="22"/>
          <w:szCs w:val="22"/>
        </w:rPr>
      </w:pPr>
    </w:p>
    <w:p w14:paraId="4A1A9BB0" w14:textId="7D643026" w:rsidR="000D17B6" w:rsidRPr="00857964" w:rsidRDefault="000D17B6" w:rsidP="00857964">
      <w:pPr>
        <w:pStyle w:val="Heading1"/>
        <w:keepNext w:val="0"/>
        <w:numPr>
          <w:ilvl w:val="0"/>
          <w:numId w:val="1"/>
        </w:numPr>
        <w:spacing w:line="480" w:lineRule="auto"/>
        <w:ind w:hanging="720"/>
        <w:rPr>
          <w:rFonts w:ascii="Trebuchet MS" w:hAnsi="Trebuchet MS"/>
          <w:sz w:val="22"/>
          <w:szCs w:val="22"/>
        </w:rPr>
      </w:pPr>
      <w:r w:rsidRPr="00220248">
        <w:rPr>
          <w:rFonts w:ascii="Trebuchet MS" w:hAnsi="Trebuchet MS"/>
          <w:sz w:val="22"/>
          <w:szCs w:val="22"/>
        </w:rPr>
        <w:t>SCOPE OF REPORT</w:t>
      </w:r>
    </w:p>
    <w:p w14:paraId="41DCFB5B" w14:textId="409E1FE7" w:rsidR="000D17B6" w:rsidRPr="00857964" w:rsidRDefault="000D17B6" w:rsidP="000D17B6">
      <w:pPr>
        <w:tabs>
          <w:tab w:val="left" w:pos="720"/>
        </w:tabs>
        <w:spacing w:line="480" w:lineRule="auto"/>
        <w:jc w:val="both"/>
        <w:rPr>
          <w:rFonts w:ascii="Trebuchet MS" w:hAnsi="Trebuchet MS"/>
          <w:sz w:val="22"/>
          <w:szCs w:val="22"/>
        </w:rPr>
      </w:pPr>
      <w:r w:rsidRPr="00220248">
        <w:rPr>
          <w:rFonts w:ascii="Trebuchet MS" w:hAnsi="Trebuchet MS"/>
          <w:sz w:val="22"/>
          <w:szCs w:val="22"/>
        </w:rPr>
        <w:t xml:space="preserve">The scope of this report is limited </w:t>
      </w:r>
      <w:r w:rsidR="008F3E4B">
        <w:rPr>
          <w:rFonts w:ascii="Trebuchet MS" w:hAnsi="Trebuchet MS"/>
          <w:sz w:val="22"/>
          <w:szCs w:val="22"/>
        </w:rPr>
        <w:t xml:space="preserve">on evaluating </w:t>
      </w:r>
      <w:r w:rsidRPr="00220248">
        <w:rPr>
          <w:rFonts w:ascii="Trebuchet MS" w:hAnsi="Trebuchet MS"/>
          <w:sz w:val="22"/>
          <w:szCs w:val="22"/>
        </w:rPr>
        <w:t xml:space="preserve">the </w:t>
      </w:r>
      <w:r w:rsidR="000A20DC">
        <w:rPr>
          <w:rFonts w:ascii="Trebuchet MS" w:hAnsi="Trebuchet MS"/>
          <w:sz w:val="22"/>
          <w:szCs w:val="22"/>
        </w:rPr>
        <w:t>s</w:t>
      </w:r>
      <w:r w:rsidR="00A42E55">
        <w:rPr>
          <w:rFonts w:ascii="Trebuchet MS" w:hAnsi="Trebuchet MS"/>
          <w:sz w:val="22"/>
          <w:szCs w:val="22"/>
        </w:rPr>
        <w:t>even</w:t>
      </w:r>
      <w:r w:rsidRPr="00220248">
        <w:rPr>
          <w:rFonts w:ascii="Trebuchet MS" w:hAnsi="Trebuchet MS"/>
          <w:sz w:val="22"/>
          <w:szCs w:val="22"/>
        </w:rPr>
        <w:t xml:space="preserve">-year </w:t>
      </w:r>
      <w:r w:rsidR="003F6E53" w:rsidRPr="00220248">
        <w:rPr>
          <w:rFonts w:ascii="Trebuchet MS" w:hAnsi="Trebuchet MS"/>
          <w:sz w:val="22"/>
          <w:szCs w:val="22"/>
        </w:rPr>
        <w:t>Projection</w:t>
      </w:r>
      <w:r w:rsidR="00DC6493" w:rsidRPr="00220248">
        <w:rPr>
          <w:rFonts w:ascii="Trebuchet MS" w:hAnsi="Trebuchet MS"/>
          <w:sz w:val="22"/>
          <w:szCs w:val="22"/>
        </w:rPr>
        <w:t>s</w:t>
      </w:r>
      <w:r w:rsidR="003F6E53" w:rsidRPr="00220248">
        <w:rPr>
          <w:rFonts w:ascii="Trebuchet MS" w:hAnsi="Trebuchet MS"/>
          <w:sz w:val="22"/>
          <w:szCs w:val="22"/>
        </w:rPr>
        <w:t xml:space="preserve"> </w:t>
      </w:r>
      <w:r w:rsidRPr="00220248">
        <w:rPr>
          <w:rFonts w:ascii="Trebuchet MS" w:hAnsi="Trebuchet MS"/>
          <w:sz w:val="22"/>
          <w:szCs w:val="22"/>
        </w:rPr>
        <w:t xml:space="preserve">for the fiscal years ending </w:t>
      </w:r>
      <w:r w:rsidR="001864A4">
        <w:rPr>
          <w:rFonts w:ascii="Trebuchet MS" w:hAnsi="Trebuchet MS"/>
          <w:sz w:val="22"/>
          <w:szCs w:val="22"/>
        </w:rPr>
        <w:t>September</w:t>
      </w:r>
      <w:r w:rsidR="003F53A3" w:rsidRPr="00220248">
        <w:rPr>
          <w:rFonts w:ascii="Trebuchet MS" w:hAnsi="Trebuchet MS"/>
          <w:sz w:val="22"/>
          <w:szCs w:val="22"/>
        </w:rPr>
        <w:t xml:space="preserve"> </w:t>
      </w:r>
      <w:r w:rsidR="008F3E4B">
        <w:rPr>
          <w:rFonts w:ascii="Trebuchet MS" w:hAnsi="Trebuchet MS"/>
          <w:sz w:val="22"/>
          <w:szCs w:val="22"/>
        </w:rPr>
        <w:t>3</w:t>
      </w:r>
      <w:r w:rsidR="001864A4">
        <w:rPr>
          <w:rFonts w:ascii="Trebuchet MS" w:hAnsi="Trebuchet MS"/>
          <w:sz w:val="22"/>
          <w:szCs w:val="22"/>
        </w:rPr>
        <w:t>0</w:t>
      </w:r>
      <w:r w:rsidR="008F3E4B">
        <w:rPr>
          <w:rFonts w:ascii="Trebuchet MS" w:hAnsi="Trebuchet MS"/>
          <w:sz w:val="22"/>
          <w:szCs w:val="22"/>
        </w:rPr>
        <w:t xml:space="preserve">, </w:t>
      </w:r>
      <w:r w:rsidR="009D5319" w:rsidRPr="00220248">
        <w:rPr>
          <w:rFonts w:ascii="Trebuchet MS" w:hAnsi="Trebuchet MS"/>
          <w:sz w:val="22"/>
          <w:szCs w:val="22"/>
        </w:rPr>
        <w:t>202</w:t>
      </w:r>
      <w:r w:rsidR="00147C36">
        <w:rPr>
          <w:rFonts w:ascii="Trebuchet MS" w:hAnsi="Trebuchet MS"/>
          <w:sz w:val="22"/>
          <w:szCs w:val="22"/>
        </w:rPr>
        <w:t>5</w:t>
      </w:r>
      <w:r w:rsidRPr="00220248">
        <w:rPr>
          <w:rFonts w:ascii="Trebuchet MS" w:hAnsi="Trebuchet MS"/>
          <w:sz w:val="22"/>
          <w:szCs w:val="22"/>
        </w:rPr>
        <w:t xml:space="preserve"> through </w:t>
      </w:r>
      <w:r w:rsidR="00691961" w:rsidRPr="00220248">
        <w:rPr>
          <w:rFonts w:ascii="Trebuchet MS" w:hAnsi="Trebuchet MS"/>
          <w:sz w:val="22"/>
          <w:szCs w:val="22"/>
        </w:rPr>
        <w:t>20</w:t>
      </w:r>
      <w:r w:rsidR="00147C36">
        <w:rPr>
          <w:rFonts w:ascii="Trebuchet MS" w:hAnsi="Trebuchet MS"/>
          <w:sz w:val="22"/>
          <w:szCs w:val="22"/>
        </w:rPr>
        <w:t>3</w:t>
      </w:r>
      <w:r w:rsidR="00A42E55">
        <w:rPr>
          <w:rFonts w:ascii="Trebuchet MS" w:hAnsi="Trebuchet MS"/>
          <w:sz w:val="22"/>
          <w:szCs w:val="22"/>
        </w:rPr>
        <w:t>1</w:t>
      </w:r>
      <w:r w:rsidRPr="00220248">
        <w:rPr>
          <w:rFonts w:ascii="Trebuchet MS" w:hAnsi="Trebuchet MS"/>
          <w:sz w:val="22"/>
          <w:szCs w:val="22"/>
        </w:rPr>
        <w:t xml:space="preserve">, </w:t>
      </w:r>
      <w:r w:rsidR="008F3E4B">
        <w:rPr>
          <w:rFonts w:ascii="Trebuchet MS" w:hAnsi="Trebuchet MS"/>
          <w:sz w:val="22"/>
          <w:szCs w:val="22"/>
        </w:rPr>
        <w:t xml:space="preserve">as </w:t>
      </w:r>
      <w:r w:rsidRPr="00220248">
        <w:rPr>
          <w:rFonts w:ascii="Trebuchet MS" w:hAnsi="Trebuchet MS"/>
          <w:sz w:val="22"/>
          <w:szCs w:val="22"/>
        </w:rPr>
        <w:t>prepared by Management</w:t>
      </w:r>
      <w:r w:rsidR="008F3E4B">
        <w:rPr>
          <w:rFonts w:ascii="Trebuchet MS" w:hAnsi="Trebuchet MS"/>
          <w:sz w:val="22"/>
          <w:szCs w:val="22"/>
        </w:rPr>
        <w:t xml:space="preserve">. The analysis includes a review of </w:t>
      </w:r>
      <w:r w:rsidRPr="00220248">
        <w:rPr>
          <w:rFonts w:ascii="Trebuchet MS" w:hAnsi="Trebuchet MS"/>
          <w:sz w:val="22"/>
          <w:szCs w:val="22"/>
        </w:rPr>
        <w:t xml:space="preserve">the supporting documentation </w:t>
      </w:r>
      <w:r w:rsidR="009D5319" w:rsidRPr="00220248">
        <w:rPr>
          <w:rFonts w:ascii="Trebuchet MS" w:hAnsi="Trebuchet MS"/>
          <w:sz w:val="22"/>
          <w:szCs w:val="22"/>
        </w:rPr>
        <w:t>to</w:t>
      </w:r>
      <w:r w:rsidRPr="00220248">
        <w:rPr>
          <w:rFonts w:ascii="Trebuchet MS" w:hAnsi="Trebuchet MS"/>
          <w:sz w:val="22"/>
          <w:szCs w:val="22"/>
        </w:rPr>
        <w:t xml:space="preserve"> render </w:t>
      </w:r>
      <w:r w:rsidR="00857964">
        <w:rPr>
          <w:rFonts w:ascii="Trebuchet MS" w:hAnsi="Trebuchet MS"/>
          <w:sz w:val="22"/>
          <w:szCs w:val="22"/>
        </w:rPr>
        <w:t>a conclusion</w:t>
      </w:r>
      <w:r w:rsidRPr="00220248">
        <w:rPr>
          <w:rFonts w:ascii="Trebuchet MS" w:hAnsi="Trebuchet MS"/>
          <w:sz w:val="22"/>
          <w:szCs w:val="22"/>
        </w:rPr>
        <w:t xml:space="preserve"> as to the reasonableness of assumptions used in the preparation and feasibility of the Projections. </w:t>
      </w:r>
      <w:proofErr w:type="gramStart"/>
      <w:r w:rsidR="008F3E4B">
        <w:rPr>
          <w:rFonts w:ascii="Trebuchet MS" w:hAnsi="Trebuchet MS"/>
          <w:sz w:val="22"/>
          <w:szCs w:val="22"/>
        </w:rPr>
        <w:t>For the purpose of</w:t>
      </w:r>
      <w:proofErr w:type="gramEnd"/>
      <w:r w:rsidR="008F3E4B">
        <w:rPr>
          <w:rFonts w:ascii="Trebuchet MS" w:hAnsi="Trebuchet MS"/>
          <w:sz w:val="22"/>
          <w:szCs w:val="22"/>
        </w:rPr>
        <w:t xml:space="preserve"> this report, </w:t>
      </w:r>
      <w:r w:rsidR="008F3E4B" w:rsidRPr="00AE6A3C">
        <w:rPr>
          <w:rFonts w:ascii="Trebuchet MS" w:hAnsi="Trebuchet MS"/>
          <w:i/>
          <w:iCs/>
          <w:sz w:val="22"/>
          <w:szCs w:val="22"/>
        </w:rPr>
        <w:t>r</w:t>
      </w:r>
      <w:r w:rsidRPr="00AE6A3C">
        <w:rPr>
          <w:rFonts w:ascii="Trebuchet MS" w:hAnsi="Trebuchet MS"/>
          <w:i/>
          <w:iCs/>
          <w:sz w:val="22"/>
          <w:szCs w:val="22"/>
        </w:rPr>
        <w:t>easonableness</w:t>
      </w:r>
      <w:r w:rsidRPr="00220248">
        <w:rPr>
          <w:rFonts w:ascii="Trebuchet MS" w:hAnsi="Trebuchet MS"/>
          <w:sz w:val="22"/>
          <w:szCs w:val="22"/>
        </w:rPr>
        <w:t xml:space="preserve"> is defined </w:t>
      </w:r>
      <w:r w:rsidR="008F3E4B">
        <w:rPr>
          <w:rFonts w:ascii="Trebuchet MS" w:hAnsi="Trebuchet MS"/>
          <w:sz w:val="22"/>
          <w:szCs w:val="22"/>
        </w:rPr>
        <w:t xml:space="preserve">as assumptions that are </w:t>
      </w:r>
      <w:r w:rsidRPr="00220248">
        <w:rPr>
          <w:rFonts w:ascii="Trebuchet MS" w:hAnsi="Trebuchet MS"/>
          <w:sz w:val="22"/>
          <w:szCs w:val="22"/>
        </w:rPr>
        <w:t xml:space="preserve">supportable and </w:t>
      </w:r>
      <w:r w:rsidR="008F3E4B">
        <w:rPr>
          <w:rFonts w:ascii="Trebuchet MS" w:hAnsi="Trebuchet MS"/>
          <w:sz w:val="22"/>
          <w:szCs w:val="22"/>
        </w:rPr>
        <w:t>appropriate</w:t>
      </w:r>
      <w:r w:rsidRPr="00220248">
        <w:rPr>
          <w:rFonts w:ascii="Trebuchet MS" w:hAnsi="Trebuchet MS"/>
          <w:sz w:val="22"/>
          <w:szCs w:val="22"/>
        </w:rPr>
        <w:t xml:space="preserve">, given the </w:t>
      </w:r>
      <w:r w:rsidR="008F3E4B">
        <w:rPr>
          <w:rFonts w:ascii="Trebuchet MS" w:hAnsi="Trebuchet MS"/>
          <w:sz w:val="22"/>
          <w:szCs w:val="22"/>
        </w:rPr>
        <w:t xml:space="preserve">available </w:t>
      </w:r>
      <w:r w:rsidRPr="00220248">
        <w:rPr>
          <w:rFonts w:ascii="Trebuchet MS" w:hAnsi="Trebuchet MS"/>
          <w:sz w:val="22"/>
          <w:szCs w:val="22"/>
        </w:rPr>
        <w:t xml:space="preserve">information. </w:t>
      </w:r>
      <w:r w:rsidRPr="00AE6A3C">
        <w:rPr>
          <w:rFonts w:ascii="Trebuchet MS" w:hAnsi="Trebuchet MS"/>
          <w:i/>
          <w:iCs/>
          <w:sz w:val="22"/>
          <w:szCs w:val="22"/>
        </w:rPr>
        <w:t>Feasibility</w:t>
      </w:r>
      <w:r w:rsidRPr="00220248">
        <w:rPr>
          <w:rFonts w:ascii="Trebuchet MS" w:hAnsi="Trebuchet MS"/>
          <w:sz w:val="22"/>
          <w:szCs w:val="22"/>
        </w:rPr>
        <w:t xml:space="preserve"> is defined as </w:t>
      </w:r>
      <w:r w:rsidR="008F3E4B">
        <w:rPr>
          <w:rFonts w:ascii="Trebuchet MS" w:hAnsi="Trebuchet MS"/>
          <w:sz w:val="22"/>
          <w:szCs w:val="22"/>
        </w:rPr>
        <w:t xml:space="preserve">the likelihood that, </w:t>
      </w:r>
      <w:r w:rsidRPr="00220248">
        <w:rPr>
          <w:rFonts w:ascii="Trebuchet MS" w:hAnsi="Trebuchet MS"/>
          <w:sz w:val="22"/>
          <w:szCs w:val="22"/>
        </w:rPr>
        <w:t xml:space="preserve">based on the assumptions used, the Proposed Project </w:t>
      </w:r>
      <w:r w:rsidR="008F3E4B">
        <w:rPr>
          <w:rFonts w:ascii="Trebuchet MS" w:hAnsi="Trebuchet MS"/>
          <w:sz w:val="22"/>
          <w:szCs w:val="22"/>
        </w:rPr>
        <w:t xml:space="preserve">will </w:t>
      </w:r>
      <w:r w:rsidRPr="00220248">
        <w:rPr>
          <w:rFonts w:ascii="Trebuchet MS" w:hAnsi="Trebuchet MS"/>
          <w:sz w:val="22"/>
          <w:szCs w:val="22"/>
        </w:rPr>
        <w:t xml:space="preserve">not likely result in a liquidation of the underlying assets or </w:t>
      </w:r>
      <w:r w:rsidR="008F3E4B">
        <w:rPr>
          <w:rFonts w:ascii="Trebuchet MS" w:hAnsi="Trebuchet MS"/>
          <w:sz w:val="22"/>
          <w:szCs w:val="22"/>
        </w:rPr>
        <w:t xml:space="preserve">necessitate a financial </w:t>
      </w:r>
      <w:r w:rsidRPr="00220248">
        <w:rPr>
          <w:rFonts w:ascii="Trebuchet MS" w:hAnsi="Trebuchet MS"/>
          <w:sz w:val="22"/>
          <w:szCs w:val="22"/>
        </w:rPr>
        <w:t>reorganization.</w:t>
      </w:r>
    </w:p>
    <w:p w14:paraId="01B8F73C" w14:textId="4D749778" w:rsidR="000D17B6" w:rsidRDefault="000D17B6" w:rsidP="000D17B6">
      <w:pPr>
        <w:tabs>
          <w:tab w:val="left" w:pos="720"/>
        </w:tabs>
        <w:spacing w:line="480" w:lineRule="auto"/>
        <w:jc w:val="both"/>
        <w:rPr>
          <w:rFonts w:ascii="Trebuchet MS" w:hAnsi="Trebuchet MS"/>
          <w:sz w:val="22"/>
          <w:szCs w:val="22"/>
        </w:rPr>
      </w:pPr>
      <w:r w:rsidRPr="00220248">
        <w:rPr>
          <w:rFonts w:ascii="Trebuchet MS" w:hAnsi="Trebuchet MS"/>
          <w:sz w:val="22"/>
          <w:szCs w:val="22"/>
        </w:rPr>
        <w:lastRenderedPageBreak/>
        <w:t xml:space="preserve">This report is based on prospective financial information provided to us by Management. BDO understands the prospective financial information was developed as of </w:t>
      </w:r>
      <w:r w:rsidR="00C0309F">
        <w:rPr>
          <w:rFonts w:ascii="Trebuchet MS" w:hAnsi="Trebuchet MS"/>
          <w:sz w:val="22"/>
          <w:szCs w:val="22"/>
        </w:rPr>
        <w:t>November</w:t>
      </w:r>
      <w:r w:rsidR="00D463AF" w:rsidRPr="00883437">
        <w:rPr>
          <w:rFonts w:ascii="Trebuchet MS" w:hAnsi="Trebuchet MS"/>
          <w:sz w:val="22"/>
          <w:szCs w:val="22"/>
        </w:rPr>
        <w:t xml:space="preserve"> </w:t>
      </w:r>
      <w:r w:rsidR="00005B1C">
        <w:rPr>
          <w:rFonts w:ascii="Trebuchet MS" w:hAnsi="Trebuchet MS"/>
          <w:sz w:val="22"/>
          <w:szCs w:val="22"/>
        </w:rPr>
        <w:t>05</w:t>
      </w:r>
      <w:r w:rsidR="009D5319" w:rsidRPr="00883437">
        <w:rPr>
          <w:rFonts w:ascii="Trebuchet MS" w:hAnsi="Trebuchet MS"/>
          <w:sz w:val="22"/>
          <w:szCs w:val="22"/>
        </w:rPr>
        <w:t>, 202</w:t>
      </w:r>
      <w:r w:rsidR="00D463AF" w:rsidRPr="00883437">
        <w:rPr>
          <w:rFonts w:ascii="Trebuchet MS" w:hAnsi="Trebuchet MS"/>
          <w:sz w:val="22"/>
          <w:szCs w:val="22"/>
        </w:rPr>
        <w:t>5</w:t>
      </w:r>
      <w:r w:rsidR="009D5319" w:rsidRPr="00220248">
        <w:rPr>
          <w:rFonts w:ascii="Trebuchet MS" w:hAnsi="Trebuchet MS"/>
          <w:sz w:val="22"/>
          <w:szCs w:val="22"/>
        </w:rPr>
        <w:t xml:space="preserve"> and</w:t>
      </w:r>
      <w:r w:rsidRPr="00220248">
        <w:rPr>
          <w:rFonts w:ascii="Trebuchet MS" w:hAnsi="Trebuchet MS"/>
          <w:sz w:val="22"/>
          <w:szCs w:val="22"/>
        </w:rPr>
        <w:t xml:space="preserve"> is still representative of Management’s expectations as of the drafting of this report.</w:t>
      </w:r>
      <w:r w:rsidR="00D452E2" w:rsidRPr="00220248">
        <w:rPr>
          <w:rFonts w:ascii="Trebuchet MS" w:hAnsi="Trebuchet MS"/>
          <w:sz w:val="22"/>
          <w:szCs w:val="22"/>
        </w:rPr>
        <w:t xml:space="preserve"> </w:t>
      </w:r>
      <w:r w:rsidR="00D452E2">
        <w:rPr>
          <w:rFonts w:ascii="Trebuchet MS" w:hAnsi="Trebuchet MS"/>
          <w:sz w:val="22"/>
          <w:szCs w:val="22"/>
        </w:rPr>
        <w:t>B</w:t>
      </w:r>
      <w:r w:rsidRPr="00220248">
        <w:rPr>
          <w:rFonts w:ascii="Trebuchet MS" w:hAnsi="Trebuchet MS"/>
          <w:sz w:val="22"/>
          <w:szCs w:val="22"/>
        </w:rPr>
        <w:t xml:space="preserve">DO has not audited or performed any other form of attestation services on the projected financial information related to the operations of </w:t>
      </w:r>
      <w:r w:rsidR="001B2970">
        <w:rPr>
          <w:rFonts w:ascii="Trebuchet MS" w:hAnsi="Trebuchet MS"/>
          <w:sz w:val="22"/>
          <w:szCs w:val="22"/>
        </w:rPr>
        <w:t>CCH</w:t>
      </w:r>
      <w:r w:rsidR="006F173A">
        <w:rPr>
          <w:rFonts w:ascii="Trebuchet MS" w:hAnsi="Trebuchet MS"/>
          <w:sz w:val="22"/>
          <w:szCs w:val="22"/>
        </w:rPr>
        <w:t>C</w:t>
      </w:r>
      <w:r w:rsidRPr="00220248">
        <w:rPr>
          <w:rFonts w:ascii="Trebuchet MS" w:hAnsi="Trebuchet MS"/>
          <w:sz w:val="22"/>
          <w:szCs w:val="22"/>
        </w:rPr>
        <w:t>.</w:t>
      </w:r>
    </w:p>
    <w:p w14:paraId="044D58C8" w14:textId="77777777" w:rsidR="000D147E" w:rsidRPr="00857964" w:rsidRDefault="000D147E" w:rsidP="000D17B6">
      <w:pPr>
        <w:tabs>
          <w:tab w:val="left" w:pos="720"/>
        </w:tabs>
        <w:spacing w:line="480" w:lineRule="auto"/>
        <w:jc w:val="both"/>
        <w:rPr>
          <w:rFonts w:ascii="Trebuchet MS" w:hAnsi="Trebuchet MS"/>
          <w:sz w:val="22"/>
          <w:szCs w:val="22"/>
        </w:rPr>
      </w:pPr>
    </w:p>
    <w:p w14:paraId="58A8EF93" w14:textId="695E3C2D" w:rsidR="003C0C33" w:rsidRDefault="000D17B6" w:rsidP="002B25F4">
      <w:pPr>
        <w:tabs>
          <w:tab w:val="left" w:pos="720"/>
        </w:tabs>
        <w:spacing w:line="480" w:lineRule="auto"/>
        <w:jc w:val="both"/>
        <w:rPr>
          <w:rFonts w:ascii="Trebuchet MS" w:hAnsi="Trebuchet MS"/>
          <w:sz w:val="22"/>
          <w:szCs w:val="22"/>
        </w:rPr>
      </w:pPr>
      <w:r w:rsidRPr="00220248">
        <w:rPr>
          <w:rFonts w:ascii="Trebuchet MS" w:hAnsi="Trebuchet MS"/>
          <w:sz w:val="22"/>
          <w:szCs w:val="22"/>
        </w:rPr>
        <w:t>If BDO had audited the underlying data, matters may have come to our attention that would have resulted in our using amounts that differ from those provided. Accordingly, we do not express an opinion or any other assurances on the underlying data or projections presented or relied upon in this report. We do not provide assurance on the achievability of the results forecasted by the Applicant because events and circumstances frequently do not occur as expected, and the achievement of the forecasted results is dependent on the actions, plans, and assumptions of Management. We reserve the right to update our analysis in the event we are provided with additional information.</w:t>
      </w:r>
    </w:p>
    <w:p w14:paraId="57E7B2B3" w14:textId="77777777" w:rsidR="00A1439F" w:rsidRPr="00D35971" w:rsidRDefault="00A1439F" w:rsidP="002B25F4">
      <w:pPr>
        <w:tabs>
          <w:tab w:val="left" w:pos="720"/>
        </w:tabs>
        <w:spacing w:line="480" w:lineRule="auto"/>
        <w:jc w:val="both"/>
        <w:rPr>
          <w:rFonts w:ascii="Trebuchet MS" w:hAnsi="Trebuchet MS"/>
          <w:sz w:val="22"/>
          <w:szCs w:val="22"/>
        </w:rPr>
      </w:pPr>
    </w:p>
    <w:p w14:paraId="498F2815" w14:textId="4E4472DF" w:rsidR="009A2BEA" w:rsidRPr="00857964" w:rsidRDefault="00D3103D" w:rsidP="00857964">
      <w:pPr>
        <w:pStyle w:val="Heading1"/>
        <w:keepNext w:val="0"/>
        <w:numPr>
          <w:ilvl w:val="0"/>
          <w:numId w:val="1"/>
        </w:numPr>
        <w:spacing w:line="480" w:lineRule="auto"/>
        <w:ind w:hanging="720"/>
        <w:rPr>
          <w:rFonts w:ascii="Trebuchet MS" w:hAnsi="Trebuchet MS"/>
          <w:sz w:val="22"/>
          <w:szCs w:val="22"/>
        </w:rPr>
      </w:pPr>
      <w:bookmarkStart w:id="5" w:name="_Toc463886376"/>
      <w:bookmarkStart w:id="6" w:name="_Ref467150501"/>
      <w:bookmarkEnd w:id="2"/>
      <w:bookmarkEnd w:id="3"/>
      <w:r w:rsidRPr="00220248">
        <w:rPr>
          <w:rFonts w:ascii="Trebuchet MS" w:hAnsi="Trebuchet MS"/>
          <w:sz w:val="22"/>
          <w:szCs w:val="22"/>
        </w:rPr>
        <w:t>SOURCES OF INFORMATION UTILIZED</w:t>
      </w:r>
      <w:bookmarkEnd w:id="5"/>
      <w:bookmarkEnd w:id="6"/>
    </w:p>
    <w:p w14:paraId="14019C3A" w14:textId="77777777" w:rsidR="009A2BEA" w:rsidRPr="00220248" w:rsidRDefault="00D3103D">
      <w:pPr>
        <w:spacing w:line="480" w:lineRule="auto"/>
        <w:jc w:val="both"/>
        <w:rPr>
          <w:rFonts w:ascii="Trebuchet MS" w:hAnsi="Trebuchet MS"/>
          <w:sz w:val="22"/>
          <w:szCs w:val="22"/>
        </w:rPr>
      </w:pPr>
      <w:r w:rsidRPr="00220248">
        <w:rPr>
          <w:rFonts w:ascii="Trebuchet MS" w:hAnsi="Trebuchet MS"/>
          <w:sz w:val="22"/>
          <w:szCs w:val="22"/>
        </w:rPr>
        <w:t>In formulatin</w:t>
      </w:r>
      <w:r w:rsidR="00D31AC0" w:rsidRPr="00220248">
        <w:rPr>
          <w:rFonts w:ascii="Trebuchet MS" w:hAnsi="Trebuchet MS"/>
          <w:sz w:val="22"/>
          <w:szCs w:val="22"/>
        </w:rPr>
        <w:t>g</w:t>
      </w:r>
      <w:r w:rsidRPr="00220248">
        <w:rPr>
          <w:rFonts w:ascii="Trebuchet MS" w:hAnsi="Trebuchet MS"/>
          <w:sz w:val="22"/>
          <w:szCs w:val="22"/>
        </w:rPr>
        <w:t xml:space="preserve"> </w:t>
      </w:r>
      <w:r w:rsidR="00D31AC0" w:rsidRPr="00220248">
        <w:rPr>
          <w:rFonts w:ascii="Trebuchet MS" w:hAnsi="Trebuchet MS"/>
          <w:sz w:val="22"/>
          <w:szCs w:val="22"/>
        </w:rPr>
        <w:t>our</w:t>
      </w:r>
      <w:r w:rsidRPr="00220248">
        <w:rPr>
          <w:rFonts w:ascii="Trebuchet MS" w:hAnsi="Trebuchet MS"/>
          <w:sz w:val="22"/>
          <w:szCs w:val="22"/>
        </w:rPr>
        <w:t xml:space="preserve"> conclusions contained in this report, we reviewed documents produced by Management as well as third party industry data sources. The documents and information upon which we relied are identified below or are otherwise referenced in this report: </w:t>
      </w:r>
    </w:p>
    <w:p w14:paraId="1CD31472" w14:textId="77777777" w:rsidR="009A2BEA" w:rsidRPr="002E63C8" w:rsidRDefault="009A2BEA">
      <w:pPr>
        <w:spacing w:line="480" w:lineRule="auto"/>
        <w:jc w:val="both"/>
        <w:rPr>
          <w:rFonts w:ascii="Trebuchet MS" w:hAnsi="Trebuchet MS"/>
          <w:sz w:val="22"/>
          <w:szCs w:val="22"/>
          <w:highlight w:val="yellow"/>
        </w:rPr>
      </w:pPr>
    </w:p>
    <w:p w14:paraId="68C415CE" w14:textId="1F7D32D6" w:rsidR="009A2BEA" w:rsidRPr="00547298" w:rsidRDefault="00D3103D" w:rsidP="003C0C33">
      <w:pPr>
        <w:numPr>
          <w:ilvl w:val="0"/>
          <w:numId w:val="2"/>
        </w:numPr>
        <w:spacing w:line="480" w:lineRule="auto"/>
        <w:jc w:val="both"/>
        <w:rPr>
          <w:rFonts w:ascii="Trebuchet MS" w:hAnsi="Trebuchet MS"/>
          <w:sz w:val="22"/>
          <w:szCs w:val="22"/>
        </w:rPr>
      </w:pPr>
      <w:r w:rsidRPr="00547298">
        <w:rPr>
          <w:rFonts w:ascii="Trebuchet MS" w:hAnsi="Trebuchet MS"/>
          <w:sz w:val="22"/>
          <w:szCs w:val="22"/>
        </w:rPr>
        <w:t>Financial Model for</w:t>
      </w:r>
      <w:r w:rsidR="0014288E" w:rsidRPr="00547298">
        <w:rPr>
          <w:rFonts w:ascii="Trebuchet MS" w:hAnsi="Trebuchet MS"/>
          <w:sz w:val="22"/>
          <w:szCs w:val="22"/>
        </w:rPr>
        <w:t xml:space="preserve"> </w:t>
      </w:r>
      <w:r w:rsidR="00D463AF" w:rsidRPr="00547298">
        <w:rPr>
          <w:rFonts w:ascii="Trebuchet MS" w:hAnsi="Trebuchet MS"/>
          <w:sz w:val="22"/>
          <w:szCs w:val="22"/>
        </w:rPr>
        <w:t xml:space="preserve">Client </w:t>
      </w:r>
      <w:r w:rsidRPr="00547298">
        <w:rPr>
          <w:rFonts w:ascii="Trebuchet MS" w:hAnsi="Trebuchet MS"/>
          <w:sz w:val="22"/>
          <w:szCs w:val="22"/>
        </w:rPr>
        <w:t xml:space="preserve">for the periods ending </w:t>
      </w:r>
      <w:r w:rsidR="00907DD9" w:rsidRPr="00547298">
        <w:rPr>
          <w:rFonts w:ascii="Trebuchet MS" w:hAnsi="Trebuchet MS"/>
          <w:sz w:val="22"/>
          <w:szCs w:val="22"/>
        </w:rPr>
        <w:t>September</w:t>
      </w:r>
      <w:r w:rsidR="00D463AF" w:rsidRPr="00547298">
        <w:rPr>
          <w:rFonts w:ascii="Trebuchet MS" w:hAnsi="Trebuchet MS"/>
          <w:sz w:val="22"/>
          <w:szCs w:val="22"/>
        </w:rPr>
        <w:t xml:space="preserve"> </w:t>
      </w:r>
      <w:r w:rsidRPr="00547298">
        <w:rPr>
          <w:rFonts w:ascii="Trebuchet MS" w:hAnsi="Trebuchet MS"/>
          <w:sz w:val="22"/>
          <w:szCs w:val="22"/>
        </w:rPr>
        <w:t>3</w:t>
      </w:r>
      <w:r w:rsidR="00907DD9" w:rsidRPr="00547298">
        <w:rPr>
          <w:rFonts w:ascii="Trebuchet MS" w:hAnsi="Trebuchet MS"/>
          <w:sz w:val="22"/>
          <w:szCs w:val="22"/>
        </w:rPr>
        <w:t>0</w:t>
      </w:r>
      <w:r w:rsidRPr="00547298">
        <w:rPr>
          <w:rFonts w:ascii="Trebuchet MS" w:hAnsi="Trebuchet MS"/>
          <w:sz w:val="22"/>
          <w:szCs w:val="22"/>
        </w:rPr>
        <w:t xml:space="preserve">, </w:t>
      </w:r>
      <w:r w:rsidR="009D5319" w:rsidRPr="00547298">
        <w:rPr>
          <w:rFonts w:ascii="Trebuchet MS" w:hAnsi="Trebuchet MS"/>
          <w:sz w:val="22"/>
          <w:szCs w:val="22"/>
        </w:rPr>
        <w:t>20</w:t>
      </w:r>
      <w:r w:rsidR="00220248" w:rsidRPr="00547298">
        <w:rPr>
          <w:rFonts w:ascii="Trebuchet MS" w:hAnsi="Trebuchet MS"/>
          <w:sz w:val="22"/>
          <w:szCs w:val="22"/>
        </w:rPr>
        <w:t>2</w:t>
      </w:r>
      <w:r w:rsidR="00907DD9" w:rsidRPr="00547298">
        <w:rPr>
          <w:rFonts w:ascii="Trebuchet MS" w:hAnsi="Trebuchet MS"/>
          <w:sz w:val="22"/>
          <w:szCs w:val="22"/>
        </w:rPr>
        <w:t>4</w:t>
      </w:r>
      <w:r w:rsidRPr="00547298">
        <w:rPr>
          <w:rFonts w:ascii="Trebuchet MS" w:hAnsi="Trebuchet MS"/>
          <w:sz w:val="22"/>
          <w:szCs w:val="22"/>
        </w:rPr>
        <w:t xml:space="preserve"> through </w:t>
      </w:r>
      <w:r w:rsidR="00BE1D09">
        <w:rPr>
          <w:rFonts w:ascii="Trebuchet MS" w:hAnsi="Trebuchet MS"/>
          <w:sz w:val="22"/>
          <w:szCs w:val="22"/>
        </w:rPr>
        <w:t>September</w:t>
      </w:r>
      <w:r w:rsidRPr="00547298">
        <w:rPr>
          <w:rFonts w:ascii="Trebuchet MS" w:hAnsi="Trebuchet MS"/>
          <w:sz w:val="22"/>
          <w:szCs w:val="22"/>
        </w:rPr>
        <w:t xml:space="preserve"> 3</w:t>
      </w:r>
      <w:r w:rsidR="00D463AF" w:rsidRPr="00547298">
        <w:rPr>
          <w:rFonts w:ascii="Trebuchet MS" w:hAnsi="Trebuchet MS"/>
          <w:sz w:val="22"/>
          <w:szCs w:val="22"/>
        </w:rPr>
        <w:t>1</w:t>
      </w:r>
      <w:r w:rsidRPr="00547298">
        <w:rPr>
          <w:rFonts w:ascii="Trebuchet MS" w:hAnsi="Trebuchet MS"/>
          <w:sz w:val="22"/>
          <w:szCs w:val="22"/>
        </w:rPr>
        <w:t xml:space="preserve">, </w:t>
      </w:r>
      <w:r w:rsidR="00691961" w:rsidRPr="00547298">
        <w:rPr>
          <w:rFonts w:ascii="Trebuchet MS" w:hAnsi="Trebuchet MS"/>
          <w:sz w:val="22"/>
          <w:szCs w:val="22"/>
        </w:rPr>
        <w:t>20</w:t>
      </w:r>
      <w:r w:rsidR="00D463AF" w:rsidRPr="00547298">
        <w:rPr>
          <w:rFonts w:ascii="Trebuchet MS" w:hAnsi="Trebuchet MS"/>
          <w:sz w:val="22"/>
          <w:szCs w:val="22"/>
        </w:rPr>
        <w:t>3</w:t>
      </w:r>
      <w:r w:rsidR="00907DD9" w:rsidRPr="00547298">
        <w:rPr>
          <w:rFonts w:ascii="Trebuchet MS" w:hAnsi="Trebuchet MS"/>
          <w:sz w:val="22"/>
          <w:szCs w:val="22"/>
        </w:rPr>
        <w:t>1</w:t>
      </w:r>
      <w:r w:rsidRPr="00547298">
        <w:rPr>
          <w:rFonts w:ascii="Trebuchet MS" w:hAnsi="Trebuchet MS"/>
          <w:sz w:val="22"/>
          <w:szCs w:val="22"/>
        </w:rPr>
        <w:t>;</w:t>
      </w:r>
    </w:p>
    <w:p w14:paraId="206CB6E6" w14:textId="0D69C0D0" w:rsidR="009A2BEA" w:rsidRPr="00547298" w:rsidRDefault="00D3103D">
      <w:pPr>
        <w:numPr>
          <w:ilvl w:val="0"/>
          <w:numId w:val="2"/>
        </w:numPr>
        <w:spacing w:line="480" w:lineRule="auto"/>
        <w:jc w:val="both"/>
        <w:rPr>
          <w:rFonts w:ascii="Trebuchet MS" w:hAnsi="Trebuchet MS"/>
          <w:sz w:val="22"/>
          <w:szCs w:val="22"/>
        </w:rPr>
      </w:pPr>
      <w:r w:rsidRPr="00547298">
        <w:rPr>
          <w:rFonts w:ascii="Trebuchet MS" w:hAnsi="Trebuchet MS"/>
          <w:sz w:val="22"/>
          <w:szCs w:val="22"/>
        </w:rPr>
        <w:lastRenderedPageBreak/>
        <w:t>Audited Financial Statements</w:t>
      </w:r>
      <w:bookmarkStart w:id="7" w:name="_Hlk57821392"/>
      <w:r w:rsidR="00303645" w:rsidRPr="00547298">
        <w:rPr>
          <w:rFonts w:ascii="Trebuchet MS" w:hAnsi="Trebuchet MS"/>
          <w:sz w:val="22"/>
          <w:szCs w:val="22"/>
        </w:rPr>
        <w:t xml:space="preserve"> for</w:t>
      </w:r>
      <w:r w:rsidR="00D35971" w:rsidRPr="00547298">
        <w:rPr>
          <w:rFonts w:ascii="Trebuchet MS" w:hAnsi="Trebuchet MS"/>
          <w:sz w:val="22"/>
          <w:szCs w:val="22"/>
        </w:rPr>
        <w:t xml:space="preserve"> </w:t>
      </w:r>
      <w:r w:rsidR="00E97AAF" w:rsidRPr="00547298">
        <w:rPr>
          <w:rFonts w:ascii="Trebuchet MS" w:hAnsi="Trebuchet MS"/>
          <w:sz w:val="22"/>
          <w:szCs w:val="22"/>
        </w:rPr>
        <w:t>Cape Cod Healthcare, Inc.,</w:t>
      </w:r>
      <w:r w:rsidR="0014288E" w:rsidRPr="00547298">
        <w:rPr>
          <w:rFonts w:ascii="Trebuchet MS" w:hAnsi="Trebuchet MS"/>
          <w:sz w:val="22"/>
          <w:szCs w:val="22"/>
        </w:rPr>
        <w:t xml:space="preserve"> </w:t>
      </w:r>
      <w:bookmarkEnd w:id="7"/>
      <w:r w:rsidRPr="00547298">
        <w:rPr>
          <w:rFonts w:ascii="Trebuchet MS" w:hAnsi="Trebuchet MS"/>
          <w:sz w:val="22"/>
          <w:szCs w:val="22"/>
        </w:rPr>
        <w:t>for Fiscal Year</w:t>
      </w:r>
      <w:r w:rsidR="009B1BF5">
        <w:rPr>
          <w:rFonts w:ascii="Trebuchet MS" w:hAnsi="Trebuchet MS"/>
          <w:sz w:val="22"/>
          <w:szCs w:val="22"/>
        </w:rPr>
        <w:t>s</w:t>
      </w:r>
      <w:r w:rsidRPr="00547298">
        <w:rPr>
          <w:rFonts w:ascii="Trebuchet MS" w:hAnsi="Trebuchet MS"/>
          <w:sz w:val="22"/>
          <w:szCs w:val="22"/>
        </w:rPr>
        <w:t xml:space="preserve"> </w:t>
      </w:r>
      <w:r w:rsidR="009F125A" w:rsidRPr="00547298">
        <w:rPr>
          <w:rFonts w:ascii="Trebuchet MS" w:hAnsi="Trebuchet MS"/>
          <w:sz w:val="22"/>
          <w:szCs w:val="22"/>
        </w:rPr>
        <w:t xml:space="preserve">Ended </w:t>
      </w:r>
      <w:r w:rsidR="009B1BF5">
        <w:rPr>
          <w:rFonts w:ascii="Trebuchet MS" w:hAnsi="Trebuchet MS"/>
          <w:sz w:val="22"/>
          <w:szCs w:val="22"/>
        </w:rPr>
        <w:t xml:space="preserve">September 20, 2022 to </w:t>
      </w:r>
      <w:r w:rsidR="00D64BFD" w:rsidRPr="00547298">
        <w:rPr>
          <w:rFonts w:ascii="Trebuchet MS" w:hAnsi="Trebuchet MS"/>
          <w:sz w:val="22"/>
          <w:szCs w:val="22"/>
        </w:rPr>
        <w:t>September</w:t>
      </w:r>
      <w:r w:rsidR="00E209ED" w:rsidRPr="00547298">
        <w:rPr>
          <w:rFonts w:ascii="Trebuchet MS" w:hAnsi="Trebuchet MS"/>
          <w:sz w:val="22"/>
          <w:szCs w:val="22"/>
        </w:rPr>
        <w:t xml:space="preserve"> </w:t>
      </w:r>
      <w:r w:rsidRPr="00547298">
        <w:rPr>
          <w:rFonts w:ascii="Trebuchet MS" w:hAnsi="Trebuchet MS"/>
          <w:sz w:val="22"/>
          <w:szCs w:val="22"/>
        </w:rPr>
        <w:t>3</w:t>
      </w:r>
      <w:r w:rsidR="00D64BFD" w:rsidRPr="00547298">
        <w:rPr>
          <w:rFonts w:ascii="Trebuchet MS" w:hAnsi="Trebuchet MS"/>
          <w:sz w:val="22"/>
          <w:szCs w:val="22"/>
        </w:rPr>
        <w:t>0</w:t>
      </w:r>
      <w:r w:rsidRPr="00547298">
        <w:rPr>
          <w:rFonts w:ascii="Trebuchet MS" w:hAnsi="Trebuchet MS"/>
          <w:sz w:val="22"/>
          <w:szCs w:val="22"/>
        </w:rPr>
        <w:t>,</w:t>
      </w:r>
      <w:r w:rsidR="00547298" w:rsidRPr="00547298">
        <w:rPr>
          <w:rFonts w:ascii="Trebuchet MS" w:hAnsi="Trebuchet MS"/>
          <w:sz w:val="22"/>
          <w:szCs w:val="22"/>
        </w:rPr>
        <w:t xml:space="preserve"> 202</w:t>
      </w:r>
      <w:r w:rsidR="006D7940">
        <w:rPr>
          <w:rFonts w:ascii="Trebuchet MS" w:hAnsi="Trebuchet MS"/>
          <w:sz w:val="22"/>
          <w:szCs w:val="22"/>
        </w:rPr>
        <w:t>4</w:t>
      </w:r>
      <w:r w:rsidR="006D7940" w:rsidRPr="00547298" w:rsidDel="00E209ED">
        <w:rPr>
          <w:rFonts w:ascii="Trebuchet MS" w:hAnsi="Trebuchet MS"/>
          <w:sz w:val="22"/>
          <w:szCs w:val="22"/>
        </w:rPr>
        <w:t xml:space="preserve"> </w:t>
      </w:r>
      <w:r w:rsidRPr="00547298">
        <w:rPr>
          <w:rFonts w:ascii="Trebuchet MS" w:hAnsi="Trebuchet MS"/>
          <w:sz w:val="22"/>
          <w:szCs w:val="22"/>
        </w:rPr>
        <w:t>;</w:t>
      </w:r>
    </w:p>
    <w:p w14:paraId="2418F3AA" w14:textId="2FAD2519" w:rsidR="00303645" w:rsidRPr="00042E50" w:rsidRDefault="00303645">
      <w:pPr>
        <w:numPr>
          <w:ilvl w:val="0"/>
          <w:numId w:val="2"/>
        </w:numPr>
        <w:spacing w:line="480" w:lineRule="auto"/>
        <w:jc w:val="both"/>
        <w:rPr>
          <w:rFonts w:ascii="Trebuchet MS" w:hAnsi="Trebuchet MS"/>
          <w:sz w:val="22"/>
          <w:szCs w:val="22"/>
        </w:rPr>
      </w:pPr>
      <w:r w:rsidRPr="00042E50">
        <w:rPr>
          <w:rFonts w:ascii="Trebuchet MS" w:hAnsi="Trebuchet MS"/>
          <w:sz w:val="22"/>
          <w:szCs w:val="22"/>
        </w:rPr>
        <w:t xml:space="preserve">Integra Reports, published by </w:t>
      </w:r>
      <w:proofErr w:type="spellStart"/>
      <w:r w:rsidRPr="00042E50">
        <w:rPr>
          <w:rFonts w:ascii="Trebuchet MS" w:hAnsi="Trebuchet MS"/>
          <w:sz w:val="22"/>
          <w:szCs w:val="22"/>
        </w:rPr>
        <w:t>MicroBilt</w:t>
      </w:r>
      <w:proofErr w:type="spellEnd"/>
      <w:r w:rsidRPr="00042E50">
        <w:rPr>
          <w:rFonts w:ascii="Trebuchet MS" w:hAnsi="Trebuchet MS"/>
          <w:sz w:val="22"/>
          <w:szCs w:val="22"/>
        </w:rPr>
        <w:t xml:space="preserve"> Corporation</w:t>
      </w:r>
      <w:r w:rsidR="00010858">
        <w:rPr>
          <w:rFonts w:ascii="Trebuchet MS" w:hAnsi="Trebuchet MS"/>
          <w:sz w:val="22"/>
          <w:szCs w:val="22"/>
        </w:rPr>
        <w:t xml:space="preserve"> as of October 2025</w:t>
      </w:r>
      <w:r w:rsidRPr="00042E50">
        <w:rPr>
          <w:rFonts w:ascii="Trebuchet MS" w:hAnsi="Trebuchet MS"/>
          <w:sz w:val="22"/>
          <w:szCs w:val="22"/>
        </w:rPr>
        <w:t>;</w:t>
      </w:r>
    </w:p>
    <w:p w14:paraId="79B08AE1" w14:textId="044525D3" w:rsidR="00E43E3D" w:rsidRPr="00042E50" w:rsidRDefault="00D3103D" w:rsidP="00E43E3D">
      <w:pPr>
        <w:numPr>
          <w:ilvl w:val="0"/>
          <w:numId w:val="2"/>
        </w:numPr>
        <w:spacing w:line="480" w:lineRule="auto"/>
        <w:jc w:val="both"/>
        <w:rPr>
          <w:rFonts w:ascii="Trebuchet MS" w:hAnsi="Trebuchet MS"/>
          <w:sz w:val="22"/>
          <w:szCs w:val="22"/>
        </w:rPr>
      </w:pPr>
      <w:r w:rsidRPr="00042E50">
        <w:rPr>
          <w:rFonts w:ascii="Trebuchet MS" w:hAnsi="Trebuchet MS"/>
          <w:sz w:val="22"/>
          <w:szCs w:val="22"/>
        </w:rPr>
        <w:t>Definitive Healthcare data</w:t>
      </w:r>
      <w:r w:rsidR="00010858">
        <w:rPr>
          <w:rFonts w:ascii="Trebuchet MS" w:hAnsi="Trebuchet MS"/>
          <w:sz w:val="22"/>
          <w:szCs w:val="22"/>
        </w:rPr>
        <w:t xml:space="preserve"> as of January 2024</w:t>
      </w:r>
      <w:r w:rsidRPr="00042E50">
        <w:rPr>
          <w:rFonts w:ascii="Trebuchet MS" w:hAnsi="Trebuchet MS"/>
          <w:sz w:val="22"/>
          <w:szCs w:val="22"/>
        </w:rPr>
        <w:t xml:space="preserve">; </w:t>
      </w:r>
    </w:p>
    <w:p w14:paraId="2F7B4D9D" w14:textId="47C5C097" w:rsidR="00D35971" w:rsidRDefault="00D3103D" w:rsidP="00A22182">
      <w:pPr>
        <w:numPr>
          <w:ilvl w:val="0"/>
          <w:numId w:val="2"/>
        </w:numPr>
        <w:spacing w:line="480" w:lineRule="auto"/>
        <w:jc w:val="both"/>
        <w:rPr>
          <w:rFonts w:ascii="Trebuchet MS" w:hAnsi="Trebuchet MS"/>
          <w:sz w:val="22"/>
          <w:szCs w:val="22"/>
        </w:rPr>
      </w:pPr>
      <w:r w:rsidRPr="00042E50">
        <w:rPr>
          <w:rFonts w:ascii="Trebuchet MS" w:hAnsi="Trebuchet MS"/>
          <w:sz w:val="22"/>
          <w:szCs w:val="22"/>
        </w:rPr>
        <w:t xml:space="preserve">IBISWorld Industry Report, Hospitals in the US, dated </w:t>
      </w:r>
      <w:r w:rsidR="002F6EF5" w:rsidRPr="00042E50">
        <w:rPr>
          <w:rFonts w:ascii="Trebuchet MS" w:hAnsi="Trebuchet MS"/>
          <w:sz w:val="22"/>
          <w:szCs w:val="22"/>
        </w:rPr>
        <w:t xml:space="preserve">March </w:t>
      </w:r>
      <w:r w:rsidR="00A1439F" w:rsidRPr="00042E50">
        <w:rPr>
          <w:rFonts w:ascii="Trebuchet MS" w:hAnsi="Trebuchet MS"/>
          <w:sz w:val="22"/>
          <w:szCs w:val="22"/>
        </w:rPr>
        <w:t>202</w:t>
      </w:r>
      <w:r w:rsidR="002F6EF5" w:rsidRPr="00042E50">
        <w:rPr>
          <w:rFonts w:ascii="Trebuchet MS" w:hAnsi="Trebuchet MS"/>
          <w:sz w:val="22"/>
          <w:szCs w:val="22"/>
        </w:rPr>
        <w:t>5</w:t>
      </w:r>
      <w:r w:rsidR="00010858">
        <w:rPr>
          <w:rFonts w:ascii="Trebuchet MS" w:hAnsi="Trebuchet MS"/>
          <w:sz w:val="22"/>
          <w:szCs w:val="22"/>
        </w:rPr>
        <w:t>.</w:t>
      </w:r>
    </w:p>
    <w:p w14:paraId="746A3FE3" w14:textId="77777777" w:rsidR="000D147E" w:rsidRPr="00010858" w:rsidRDefault="000D147E" w:rsidP="000D147E">
      <w:pPr>
        <w:spacing w:line="480" w:lineRule="auto"/>
        <w:ind w:left="720"/>
        <w:jc w:val="both"/>
        <w:rPr>
          <w:rFonts w:ascii="Trebuchet MS" w:hAnsi="Trebuchet MS"/>
          <w:sz w:val="22"/>
          <w:szCs w:val="22"/>
        </w:rPr>
      </w:pPr>
    </w:p>
    <w:p w14:paraId="47520620" w14:textId="64FABFFE" w:rsidR="009A2BEA" w:rsidRPr="00010858" w:rsidRDefault="00D3103D" w:rsidP="00010858">
      <w:pPr>
        <w:pStyle w:val="Heading1"/>
        <w:keepNext w:val="0"/>
        <w:numPr>
          <w:ilvl w:val="0"/>
          <w:numId w:val="1"/>
        </w:numPr>
        <w:spacing w:line="480" w:lineRule="auto"/>
        <w:ind w:hanging="720"/>
        <w:rPr>
          <w:rFonts w:ascii="Trebuchet MS" w:hAnsi="Trebuchet MS"/>
          <w:sz w:val="22"/>
          <w:szCs w:val="22"/>
        </w:rPr>
      </w:pPr>
      <w:r w:rsidRPr="00CF5742">
        <w:rPr>
          <w:rFonts w:ascii="Trebuchet MS" w:hAnsi="Trebuchet MS"/>
          <w:sz w:val="22"/>
          <w:szCs w:val="22"/>
        </w:rPr>
        <w:t>REVIEW OF THE PROJECTIONS</w:t>
      </w:r>
    </w:p>
    <w:p w14:paraId="16F42CBE" w14:textId="087A30CF" w:rsidR="00CE574D" w:rsidRDefault="00D3103D" w:rsidP="00010858">
      <w:pPr>
        <w:tabs>
          <w:tab w:val="num" w:pos="1260"/>
        </w:tabs>
        <w:spacing w:line="480" w:lineRule="auto"/>
        <w:jc w:val="both"/>
        <w:rPr>
          <w:rFonts w:ascii="Trebuchet MS" w:hAnsi="Trebuchet MS"/>
          <w:sz w:val="22"/>
          <w:szCs w:val="22"/>
        </w:rPr>
      </w:pPr>
      <w:r w:rsidRPr="00CF5742">
        <w:rPr>
          <w:rFonts w:ascii="Trebuchet MS" w:hAnsi="Trebuchet MS"/>
          <w:sz w:val="22"/>
          <w:szCs w:val="22"/>
        </w:rPr>
        <w:t>This section of our report summarizes our review of the reasonableness of the assumptions used and feasibility of the Projections.</w:t>
      </w:r>
    </w:p>
    <w:p w14:paraId="30652953" w14:textId="0CE3C1E5" w:rsidR="009A2BEA" w:rsidRPr="009F196D" w:rsidRDefault="00D3103D">
      <w:pPr>
        <w:tabs>
          <w:tab w:val="num" w:pos="1260"/>
        </w:tabs>
        <w:spacing w:line="480" w:lineRule="auto"/>
        <w:jc w:val="both"/>
        <w:rPr>
          <w:rFonts w:ascii="Trebuchet MS" w:hAnsi="Trebuchet MS"/>
          <w:sz w:val="22"/>
          <w:szCs w:val="22"/>
        </w:rPr>
      </w:pPr>
      <w:r w:rsidRPr="009F196D">
        <w:rPr>
          <w:rFonts w:ascii="Trebuchet MS" w:hAnsi="Trebuchet MS"/>
          <w:sz w:val="22"/>
          <w:szCs w:val="22"/>
        </w:rPr>
        <w:t>The following table present</w:t>
      </w:r>
      <w:r w:rsidR="00801FE5" w:rsidRPr="009F196D">
        <w:rPr>
          <w:rFonts w:ascii="Trebuchet MS" w:hAnsi="Trebuchet MS"/>
          <w:sz w:val="22"/>
          <w:szCs w:val="22"/>
        </w:rPr>
        <w:t>s</w:t>
      </w:r>
      <w:r w:rsidRPr="009F196D">
        <w:rPr>
          <w:rFonts w:ascii="Trebuchet MS" w:hAnsi="Trebuchet MS"/>
          <w:sz w:val="22"/>
          <w:szCs w:val="22"/>
        </w:rPr>
        <w:t xml:space="preserve"> the </w:t>
      </w:r>
      <w:r w:rsidR="00D66710">
        <w:rPr>
          <w:rFonts w:ascii="Trebuchet MS" w:hAnsi="Trebuchet MS"/>
          <w:sz w:val="22"/>
          <w:szCs w:val="22"/>
        </w:rPr>
        <w:t>k</w:t>
      </w:r>
      <w:r w:rsidRPr="009F196D">
        <w:rPr>
          <w:rFonts w:ascii="Trebuchet MS" w:hAnsi="Trebuchet MS"/>
          <w:sz w:val="22"/>
          <w:szCs w:val="22"/>
        </w:rPr>
        <w:t xml:space="preserve">ey </w:t>
      </w:r>
      <w:r w:rsidR="00D66710">
        <w:rPr>
          <w:rFonts w:ascii="Trebuchet MS" w:hAnsi="Trebuchet MS"/>
          <w:sz w:val="22"/>
          <w:szCs w:val="22"/>
        </w:rPr>
        <w:t>m</w:t>
      </w:r>
      <w:r w:rsidR="00D66710" w:rsidRPr="009F196D">
        <w:rPr>
          <w:rFonts w:ascii="Trebuchet MS" w:hAnsi="Trebuchet MS"/>
          <w:sz w:val="22"/>
          <w:szCs w:val="22"/>
        </w:rPr>
        <w:t>etrics</w:t>
      </w:r>
      <w:r w:rsidR="00D66710">
        <w:rPr>
          <w:rFonts w:ascii="Trebuchet MS" w:hAnsi="Trebuchet MS"/>
          <w:sz w:val="22"/>
          <w:szCs w:val="22"/>
        </w:rPr>
        <w:t xml:space="preserve"> (“Key Metrics”)</w:t>
      </w:r>
      <w:r w:rsidRPr="009F196D">
        <w:rPr>
          <w:rFonts w:ascii="Trebuchet MS" w:hAnsi="Trebuchet MS"/>
          <w:sz w:val="22"/>
          <w:szCs w:val="22"/>
        </w:rPr>
        <w:t xml:space="preserve">, as defined below, which compare the </w:t>
      </w:r>
      <w:r w:rsidR="00801FE5" w:rsidRPr="009F196D">
        <w:rPr>
          <w:rFonts w:ascii="Trebuchet MS" w:hAnsi="Trebuchet MS"/>
          <w:sz w:val="22"/>
          <w:szCs w:val="22"/>
        </w:rPr>
        <w:t xml:space="preserve">forecasted </w:t>
      </w:r>
      <w:r w:rsidRPr="009F196D">
        <w:rPr>
          <w:rFonts w:ascii="Trebuchet MS" w:hAnsi="Trebuchet MS"/>
          <w:sz w:val="22"/>
          <w:szCs w:val="22"/>
        </w:rPr>
        <w:t xml:space="preserve">operating results </w:t>
      </w:r>
      <w:r w:rsidR="00C958B9" w:rsidRPr="009F196D">
        <w:rPr>
          <w:rFonts w:ascii="Trebuchet MS" w:hAnsi="Trebuchet MS"/>
          <w:sz w:val="22"/>
          <w:szCs w:val="22"/>
        </w:rPr>
        <w:t xml:space="preserve">of </w:t>
      </w:r>
      <w:r w:rsidR="001B2970">
        <w:rPr>
          <w:rFonts w:ascii="Trebuchet MS" w:hAnsi="Trebuchet MS"/>
          <w:sz w:val="22"/>
          <w:szCs w:val="22"/>
        </w:rPr>
        <w:t>CCH</w:t>
      </w:r>
      <w:r w:rsidR="006F173A">
        <w:rPr>
          <w:rFonts w:ascii="Trebuchet MS" w:hAnsi="Trebuchet MS"/>
          <w:sz w:val="22"/>
          <w:szCs w:val="22"/>
        </w:rPr>
        <w:t>C</w:t>
      </w:r>
      <w:r w:rsidR="00E209ED" w:rsidRPr="009F196D">
        <w:rPr>
          <w:rFonts w:ascii="Trebuchet MS" w:hAnsi="Trebuchet MS"/>
          <w:sz w:val="22"/>
          <w:szCs w:val="22"/>
        </w:rPr>
        <w:t xml:space="preserve"> </w:t>
      </w:r>
      <w:r w:rsidR="00F40688" w:rsidRPr="009F196D">
        <w:rPr>
          <w:rFonts w:ascii="Trebuchet MS" w:hAnsi="Trebuchet MS"/>
          <w:sz w:val="22"/>
          <w:szCs w:val="22"/>
        </w:rPr>
        <w:t>to</w:t>
      </w:r>
      <w:r w:rsidRPr="009F196D">
        <w:rPr>
          <w:rFonts w:ascii="Trebuchet MS" w:hAnsi="Trebuchet MS"/>
          <w:sz w:val="22"/>
          <w:szCs w:val="22"/>
        </w:rPr>
        <w:t xml:space="preserve"> </w:t>
      </w:r>
      <w:r w:rsidR="005B7AF5" w:rsidRPr="009F196D">
        <w:rPr>
          <w:rFonts w:ascii="Trebuchet MS" w:hAnsi="Trebuchet MS"/>
          <w:sz w:val="22"/>
          <w:szCs w:val="22"/>
        </w:rPr>
        <w:t xml:space="preserve">historical results for the Applicant and </w:t>
      </w:r>
      <w:r w:rsidRPr="009F196D">
        <w:rPr>
          <w:rFonts w:ascii="Trebuchet MS" w:hAnsi="Trebuchet MS"/>
          <w:sz w:val="22"/>
          <w:szCs w:val="22"/>
        </w:rPr>
        <w:t xml:space="preserve">market information from </w:t>
      </w:r>
      <w:r w:rsidR="005B7AF5" w:rsidRPr="00167CAC">
        <w:rPr>
          <w:rFonts w:ascii="Trebuchet MS" w:hAnsi="Trebuchet MS"/>
          <w:sz w:val="22"/>
          <w:szCs w:val="22"/>
        </w:rPr>
        <w:t xml:space="preserve">Integra </w:t>
      </w:r>
      <w:r w:rsidR="009F196D" w:rsidRPr="00167CAC">
        <w:rPr>
          <w:rFonts w:ascii="Trebuchet MS" w:hAnsi="Trebuchet MS"/>
          <w:sz w:val="22"/>
          <w:szCs w:val="22"/>
        </w:rPr>
        <w:t xml:space="preserve">Data, </w:t>
      </w:r>
      <w:r w:rsidRPr="00167CAC">
        <w:rPr>
          <w:rFonts w:ascii="Trebuchet MS" w:hAnsi="Trebuchet MS"/>
          <w:sz w:val="22"/>
          <w:szCs w:val="22"/>
        </w:rPr>
        <w:t>IBISWorld</w:t>
      </w:r>
      <w:r w:rsidR="009F196D" w:rsidRPr="00167CAC">
        <w:rPr>
          <w:rFonts w:ascii="Trebuchet MS" w:hAnsi="Trebuchet MS"/>
          <w:sz w:val="22"/>
          <w:szCs w:val="22"/>
        </w:rPr>
        <w:t>,</w:t>
      </w:r>
      <w:r w:rsidRPr="00167CAC">
        <w:rPr>
          <w:rFonts w:ascii="Trebuchet MS" w:hAnsi="Trebuchet MS"/>
          <w:sz w:val="22"/>
          <w:szCs w:val="22"/>
        </w:rPr>
        <w:t xml:space="preserve"> and Definitive Healthcare</w:t>
      </w:r>
      <w:r w:rsidRPr="009F196D">
        <w:rPr>
          <w:rFonts w:ascii="Trebuchet MS" w:hAnsi="Trebuchet MS"/>
          <w:sz w:val="22"/>
          <w:szCs w:val="22"/>
        </w:rPr>
        <w:t xml:space="preserve"> to assess the reasonableness of the </w:t>
      </w:r>
      <w:r w:rsidR="00C958B9" w:rsidRPr="009F196D">
        <w:rPr>
          <w:rFonts w:ascii="Trebuchet MS" w:hAnsi="Trebuchet MS"/>
          <w:sz w:val="22"/>
          <w:szCs w:val="22"/>
        </w:rPr>
        <w:t>Projections</w:t>
      </w:r>
      <w:r w:rsidRPr="009F196D">
        <w:rPr>
          <w:rFonts w:ascii="Trebuchet MS" w:hAnsi="Trebuchet MS"/>
          <w:sz w:val="22"/>
          <w:szCs w:val="22"/>
        </w:rPr>
        <w:t>.</w:t>
      </w:r>
    </w:p>
    <w:tbl>
      <w:tblPr>
        <w:tblStyle w:val="TableGrid"/>
        <w:tblW w:w="8635" w:type="dxa"/>
        <w:jc w:val="center"/>
        <w:tblLayout w:type="fixed"/>
        <w:tblLook w:val="04A0" w:firstRow="1" w:lastRow="0" w:firstColumn="1" w:lastColumn="0" w:noHBand="0" w:noVBand="1"/>
      </w:tblPr>
      <w:tblGrid>
        <w:gridCol w:w="2065"/>
        <w:gridCol w:w="805"/>
        <w:gridCol w:w="810"/>
        <w:gridCol w:w="810"/>
        <w:gridCol w:w="810"/>
        <w:gridCol w:w="810"/>
        <w:gridCol w:w="900"/>
        <w:gridCol w:w="900"/>
        <w:gridCol w:w="725"/>
      </w:tblGrid>
      <w:tr w:rsidR="00D405AD" w:rsidRPr="001C6A66" w14:paraId="37CD9C30" w14:textId="7F0E5773" w:rsidTr="007415E3">
        <w:trPr>
          <w:cantSplit/>
          <w:trHeight w:val="416"/>
          <w:tblHeader/>
          <w:jc w:val="center"/>
        </w:trPr>
        <w:tc>
          <w:tcPr>
            <w:tcW w:w="2065" w:type="dxa"/>
            <w:shd w:val="clear" w:color="auto" w:fill="007BB8"/>
            <w:vAlign w:val="center"/>
          </w:tcPr>
          <w:p w14:paraId="7C95FE9D" w14:textId="49F71CA8" w:rsidR="00D405AD" w:rsidRPr="00B44CBD" w:rsidRDefault="00D405AD" w:rsidP="00D405AD">
            <w:pPr>
              <w:tabs>
                <w:tab w:val="num" w:pos="1260"/>
              </w:tabs>
              <w:rPr>
                <w:rFonts w:ascii="Trebuchet MS" w:hAnsi="Trebuchet MS"/>
                <w:color w:val="FFFFFF" w:themeColor="background1"/>
                <w:sz w:val="15"/>
                <w:szCs w:val="15"/>
              </w:rPr>
            </w:pPr>
            <w:r w:rsidRPr="00B44CBD">
              <w:rPr>
                <w:rFonts w:ascii="Trebuchet MS" w:hAnsi="Trebuchet MS"/>
                <w:color w:val="FFFFFF" w:themeColor="background1"/>
                <w:sz w:val="15"/>
                <w:szCs w:val="15"/>
              </w:rPr>
              <w:t>Cape Cod Healthcare, Inc.</w:t>
            </w:r>
          </w:p>
        </w:tc>
        <w:tc>
          <w:tcPr>
            <w:tcW w:w="805" w:type="dxa"/>
            <w:shd w:val="clear" w:color="auto" w:fill="007BB8"/>
            <w:vAlign w:val="center"/>
          </w:tcPr>
          <w:p w14:paraId="2155D243" w14:textId="5643A09D" w:rsidR="00D405AD" w:rsidRPr="00B44CBD" w:rsidRDefault="00D405AD" w:rsidP="00D405AD">
            <w:pPr>
              <w:tabs>
                <w:tab w:val="num" w:pos="1260"/>
              </w:tabs>
              <w:jc w:val="center"/>
              <w:rPr>
                <w:rFonts w:ascii="Trebuchet MS" w:hAnsi="Trebuchet MS"/>
                <w:color w:val="FFFFFF" w:themeColor="background1"/>
                <w:sz w:val="15"/>
                <w:szCs w:val="15"/>
              </w:rPr>
            </w:pPr>
            <w:r w:rsidRPr="00B44CBD">
              <w:rPr>
                <w:rFonts w:ascii="Trebuchet MS" w:hAnsi="Trebuchet MS"/>
                <w:color w:val="FFFFFF" w:themeColor="background1"/>
                <w:sz w:val="15"/>
                <w:szCs w:val="15"/>
              </w:rPr>
              <w:t>2024</w:t>
            </w:r>
          </w:p>
        </w:tc>
        <w:tc>
          <w:tcPr>
            <w:tcW w:w="810" w:type="dxa"/>
            <w:shd w:val="clear" w:color="auto" w:fill="007BB8"/>
            <w:vAlign w:val="center"/>
          </w:tcPr>
          <w:p w14:paraId="74700650" w14:textId="65230B73" w:rsidR="00D405AD" w:rsidRPr="00B44CBD" w:rsidRDefault="00D405AD" w:rsidP="00D405AD">
            <w:pPr>
              <w:tabs>
                <w:tab w:val="num" w:pos="1260"/>
              </w:tabs>
              <w:jc w:val="center"/>
              <w:rPr>
                <w:rFonts w:ascii="Trebuchet MS" w:hAnsi="Trebuchet MS"/>
                <w:color w:val="FFFFFF" w:themeColor="background1"/>
                <w:sz w:val="15"/>
                <w:szCs w:val="15"/>
              </w:rPr>
            </w:pPr>
            <w:r w:rsidRPr="00B44CBD">
              <w:rPr>
                <w:rFonts w:ascii="Trebuchet MS" w:hAnsi="Trebuchet MS"/>
                <w:color w:val="FFFFFF" w:themeColor="background1"/>
                <w:sz w:val="15"/>
                <w:szCs w:val="15"/>
              </w:rPr>
              <w:t>2025</w:t>
            </w:r>
          </w:p>
        </w:tc>
        <w:tc>
          <w:tcPr>
            <w:tcW w:w="810" w:type="dxa"/>
            <w:shd w:val="clear" w:color="auto" w:fill="007BB8"/>
            <w:vAlign w:val="center"/>
          </w:tcPr>
          <w:p w14:paraId="4E144DCB" w14:textId="6E6A42AA" w:rsidR="00D405AD" w:rsidRPr="00B44CBD" w:rsidRDefault="00D405AD" w:rsidP="00D405AD">
            <w:pPr>
              <w:tabs>
                <w:tab w:val="num" w:pos="1260"/>
              </w:tabs>
              <w:jc w:val="center"/>
              <w:rPr>
                <w:rFonts w:ascii="Trebuchet MS" w:hAnsi="Trebuchet MS"/>
                <w:color w:val="FFFFFF" w:themeColor="background1"/>
                <w:sz w:val="15"/>
                <w:szCs w:val="15"/>
              </w:rPr>
            </w:pPr>
            <w:r w:rsidRPr="00B44CBD">
              <w:rPr>
                <w:rFonts w:ascii="Trebuchet MS" w:hAnsi="Trebuchet MS"/>
                <w:color w:val="FFFFFF" w:themeColor="background1"/>
                <w:sz w:val="15"/>
                <w:szCs w:val="15"/>
              </w:rPr>
              <w:t>2026</w:t>
            </w:r>
          </w:p>
        </w:tc>
        <w:tc>
          <w:tcPr>
            <w:tcW w:w="810" w:type="dxa"/>
            <w:shd w:val="clear" w:color="auto" w:fill="007BB8"/>
            <w:vAlign w:val="center"/>
          </w:tcPr>
          <w:p w14:paraId="08AF3130" w14:textId="0D5E17BE" w:rsidR="00D405AD" w:rsidRPr="00B44CBD" w:rsidRDefault="00D405AD" w:rsidP="00D405AD">
            <w:pPr>
              <w:tabs>
                <w:tab w:val="num" w:pos="1260"/>
              </w:tabs>
              <w:jc w:val="center"/>
              <w:rPr>
                <w:rFonts w:ascii="Trebuchet MS" w:hAnsi="Trebuchet MS"/>
                <w:color w:val="FFFFFF" w:themeColor="background1"/>
                <w:sz w:val="15"/>
                <w:szCs w:val="15"/>
              </w:rPr>
            </w:pPr>
            <w:r w:rsidRPr="00B44CBD">
              <w:rPr>
                <w:rFonts w:ascii="Trebuchet MS" w:hAnsi="Trebuchet MS"/>
                <w:color w:val="FFFFFF" w:themeColor="background1"/>
                <w:sz w:val="15"/>
                <w:szCs w:val="15"/>
              </w:rPr>
              <w:t>2027</w:t>
            </w:r>
          </w:p>
        </w:tc>
        <w:tc>
          <w:tcPr>
            <w:tcW w:w="810" w:type="dxa"/>
            <w:shd w:val="clear" w:color="auto" w:fill="007BB8"/>
            <w:vAlign w:val="center"/>
          </w:tcPr>
          <w:p w14:paraId="43FEB74F" w14:textId="350D8473" w:rsidR="00D405AD" w:rsidRPr="00B44CBD" w:rsidRDefault="00D405AD" w:rsidP="00D405AD">
            <w:pPr>
              <w:tabs>
                <w:tab w:val="num" w:pos="1260"/>
              </w:tabs>
              <w:jc w:val="center"/>
              <w:rPr>
                <w:rFonts w:ascii="Trebuchet MS" w:hAnsi="Trebuchet MS"/>
                <w:color w:val="FFFFFF" w:themeColor="background1"/>
                <w:sz w:val="15"/>
                <w:szCs w:val="15"/>
              </w:rPr>
            </w:pPr>
            <w:r w:rsidRPr="00B44CBD">
              <w:rPr>
                <w:rFonts w:ascii="Trebuchet MS" w:hAnsi="Trebuchet MS"/>
                <w:color w:val="FFFFFF" w:themeColor="background1"/>
                <w:sz w:val="15"/>
                <w:szCs w:val="15"/>
              </w:rPr>
              <w:t>2028</w:t>
            </w:r>
          </w:p>
        </w:tc>
        <w:tc>
          <w:tcPr>
            <w:tcW w:w="900" w:type="dxa"/>
            <w:shd w:val="clear" w:color="auto" w:fill="007BB8"/>
            <w:vAlign w:val="center"/>
          </w:tcPr>
          <w:p w14:paraId="1DCB265F" w14:textId="06D6EB64" w:rsidR="00D405AD" w:rsidRPr="00B44CBD" w:rsidRDefault="00D405AD" w:rsidP="00D405AD">
            <w:pPr>
              <w:tabs>
                <w:tab w:val="num" w:pos="1260"/>
              </w:tabs>
              <w:jc w:val="center"/>
              <w:rPr>
                <w:rFonts w:ascii="Trebuchet MS" w:hAnsi="Trebuchet MS"/>
                <w:color w:val="FFFFFF" w:themeColor="background1"/>
                <w:sz w:val="15"/>
                <w:szCs w:val="15"/>
              </w:rPr>
            </w:pPr>
            <w:r w:rsidRPr="00B44CBD">
              <w:rPr>
                <w:rFonts w:ascii="Trebuchet MS" w:hAnsi="Trebuchet MS"/>
                <w:color w:val="FFFFFF" w:themeColor="background1"/>
                <w:sz w:val="15"/>
                <w:szCs w:val="15"/>
              </w:rPr>
              <w:t>2029</w:t>
            </w:r>
          </w:p>
        </w:tc>
        <w:tc>
          <w:tcPr>
            <w:tcW w:w="900" w:type="dxa"/>
            <w:shd w:val="clear" w:color="auto" w:fill="007BB8"/>
            <w:vAlign w:val="center"/>
          </w:tcPr>
          <w:p w14:paraId="158BC7BB" w14:textId="6D669E0B" w:rsidR="00D405AD" w:rsidRPr="00B44CBD" w:rsidRDefault="00D405AD" w:rsidP="00D405AD">
            <w:pPr>
              <w:tabs>
                <w:tab w:val="num" w:pos="1260"/>
              </w:tabs>
              <w:jc w:val="center"/>
              <w:rPr>
                <w:rFonts w:ascii="Trebuchet MS" w:hAnsi="Trebuchet MS"/>
                <w:color w:val="FFFFFF" w:themeColor="background1"/>
                <w:sz w:val="15"/>
                <w:szCs w:val="15"/>
              </w:rPr>
            </w:pPr>
            <w:r w:rsidRPr="00B44CBD">
              <w:rPr>
                <w:rFonts w:ascii="Trebuchet MS" w:hAnsi="Trebuchet MS"/>
                <w:color w:val="FFFFFF" w:themeColor="background1"/>
                <w:sz w:val="15"/>
                <w:szCs w:val="15"/>
              </w:rPr>
              <w:t>2030</w:t>
            </w:r>
          </w:p>
        </w:tc>
        <w:tc>
          <w:tcPr>
            <w:tcW w:w="725" w:type="dxa"/>
            <w:shd w:val="clear" w:color="auto" w:fill="007BB8"/>
            <w:vAlign w:val="center"/>
          </w:tcPr>
          <w:p w14:paraId="7AFA236E" w14:textId="7A2A8330" w:rsidR="00D405AD" w:rsidRPr="00B44CBD" w:rsidRDefault="00D405AD" w:rsidP="00AE6A3C">
            <w:pPr>
              <w:tabs>
                <w:tab w:val="num" w:pos="1260"/>
              </w:tabs>
              <w:jc w:val="center"/>
              <w:rPr>
                <w:rFonts w:ascii="Trebuchet MS" w:hAnsi="Trebuchet MS"/>
                <w:color w:val="FFFFFF" w:themeColor="background1"/>
                <w:sz w:val="15"/>
                <w:szCs w:val="15"/>
              </w:rPr>
            </w:pPr>
            <w:r w:rsidRPr="00B44CBD">
              <w:rPr>
                <w:rFonts w:ascii="Trebuchet MS" w:hAnsi="Trebuchet MS"/>
                <w:color w:val="FFFFFF" w:themeColor="background1"/>
                <w:sz w:val="15"/>
                <w:szCs w:val="15"/>
              </w:rPr>
              <w:t>2031</w:t>
            </w:r>
          </w:p>
        </w:tc>
      </w:tr>
      <w:tr w:rsidR="00D405AD" w:rsidRPr="001C6A66" w14:paraId="3D95A3EF" w14:textId="266C8EE0" w:rsidTr="007415E3">
        <w:trPr>
          <w:cantSplit/>
          <w:trHeight w:val="416"/>
          <w:jc w:val="center"/>
        </w:trPr>
        <w:tc>
          <w:tcPr>
            <w:tcW w:w="2065" w:type="dxa"/>
            <w:vAlign w:val="center"/>
          </w:tcPr>
          <w:p w14:paraId="1C55474F" w14:textId="77777777" w:rsidR="00D405AD" w:rsidRPr="00255BDA" w:rsidRDefault="00D405AD" w:rsidP="00D405AD">
            <w:pPr>
              <w:tabs>
                <w:tab w:val="num" w:pos="1260"/>
              </w:tabs>
              <w:rPr>
                <w:rFonts w:ascii="Trebuchet MS" w:hAnsi="Trebuchet MS"/>
                <w:sz w:val="14"/>
                <w:szCs w:val="14"/>
              </w:rPr>
            </w:pPr>
            <w:r w:rsidRPr="00255BDA">
              <w:rPr>
                <w:rFonts w:ascii="Trebuchet MS" w:hAnsi="Trebuchet MS"/>
                <w:b/>
                <w:bCs/>
                <w:sz w:val="14"/>
                <w:szCs w:val="14"/>
              </w:rPr>
              <w:t>Profitability</w:t>
            </w:r>
            <w:r w:rsidRPr="00255BDA">
              <w:rPr>
                <w:rFonts w:ascii="Trebuchet MS" w:hAnsi="Trebuchet MS"/>
                <w:sz w:val="14"/>
                <w:szCs w:val="14"/>
              </w:rPr>
              <w:t>: Operating Margin (%)</w:t>
            </w:r>
          </w:p>
        </w:tc>
        <w:tc>
          <w:tcPr>
            <w:tcW w:w="805" w:type="dxa"/>
            <w:vAlign w:val="center"/>
          </w:tcPr>
          <w:p w14:paraId="0E9D53E8" w14:textId="28B95A01" w:rsidR="00D405AD" w:rsidRPr="001C6A66" w:rsidRDefault="00D405AD" w:rsidP="00D405AD">
            <w:pPr>
              <w:tabs>
                <w:tab w:val="num" w:pos="1260"/>
              </w:tabs>
              <w:jc w:val="center"/>
              <w:rPr>
                <w:rFonts w:ascii="Trebuchet MS" w:hAnsi="Trebuchet MS"/>
                <w:sz w:val="14"/>
                <w:szCs w:val="14"/>
              </w:rPr>
            </w:pPr>
            <w:r>
              <w:rPr>
                <w:rFonts w:ascii="Trebuchet MS" w:hAnsi="Trebuchet MS"/>
                <w:sz w:val="14"/>
                <w:szCs w:val="14"/>
              </w:rPr>
              <w:t>(1.3%)</w:t>
            </w:r>
          </w:p>
        </w:tc>
        <w:tc>
          <w:tcPr>
            <w:tcW w:w="810" w:type="dxa"/>
            <w:vAlign w:val="center"/>
          </w:tcPr>
          <w:p w14:paraId="44A89338" w14:textId="4731DD07" w:rsidR="00D405AD" w:rsidRPr="001C6A66" w:rsidRDefault="00873428" w:rsidP="00D405AD">
            <w:pPr>
              <w:tabs>
                <w:tab w:val="num" w:pos="1260"/>
              </w:tabs>
              <w:jc w:val="center"/>
              <w:rPr>
                <w:rFonts w:ascii="Trebuchet MS" w:hAnsi="Trebuchet MS"/>
                <w:sz w:val="14"/>
                <w:szCs w:val="14"/>
              </w:rPr>
            </w:pPr>
            <w:r>
              <w:rPr>
                <w:rFonts w:ascii="Trebuchet MS" w:hAnsi="Trebuchet MS"/>
                <w:sz w:val="14"/>
                <w:szCs w:val="14"/>
              </w:rPr>
              <w:t>1.1%</w:t>
            </w:r>
          </w:p>
        </w:tc>
        <w:tc>
          <w:tcPr>
            <w:tcW w:w="810" w:type="dxa"/>
            <w:vAlign w:val="center"/>
          </w:tcPr>
          <w:p w14:paraId="478D57CF" w14:textId="6C944E6E" w:rsidR="00D405AD" w:rsidRDefault="00873428" w:rsidP="00D405AD">
            <w:pPr>
              <w:tabs>
                <w:tab w:val="num" w:pos="1260"/>
              </w:tabs>
              <w:jc w:val="center"/>
              <w:rPr>
                <w:rFonts w:ascii="Trebuchet MS" w:hAnsi="Trebuchet MS"/>
                <w:sz w:val="14"/>
                <w:szCs w:val="14"/>
              </w:rPr>
            </w:pPr>
            <w:r>
              <w:rPr>
                <w:rFonts w:ascii="Trebuchet MS" w:hAnsi="Trebuchet MS"/>
                <w:sz w:val="14"/>
                <w:szCs w:val="14"/>
              </w:rPr>
              <w:t>0.0%</w:t>
            </w:r>
          </w:p>
        </w:tc>
        <w:tc>
          <w:tcPr>
            <w:tcW w:w="810" w:type="dxa"/>
            <w:vAlign w:val="center"/>
          </w:tcPr>
          <w:p w14:paraId="12249E11" w14:textId="1E0072D9" w:rsidR="00D405AD" w:rsidRPr="001C6A66" w:rsidRDefault="00873428" w:rsidP="00D405AD">
            <w:pPr>
              <w:tabs>
                <w:tab w:val="num" w:pos="1260"/>
              </w:tabs>
              <w:jc w:val="center"/>
              <w:rPr>
                <w:rFonts w:ascii="Trebuchet MS" w:hAnsi="Trebuchet MS"/>
                <w:sz w:val="14"/>
                <w:szCs w:val="14"/>
              </w:rPr>
            </w:pPr>
            <w:r>
              <w:rPr>
                <w:rFonts w:ascii="Trebuchet MS" w:hAnsi="Trebuchet MS"/>
                <w:sz w:val="14"/>
                <w:szCs w:val="14"/>
              </w:rPr>
              <w:t>1.6%</w:t>
            </w:r>
          </w:p>
        </w:tc>
        <w:tc>
          <w:tcPr>
            <w:tcW w:w="810" w:type="dxa"/>
            <w:vAlign w:val="center"/>
          </w:tcPr>
          <w:p w14:paraId="21D0BA09" w14:textId="6F337926" w:rsidR="00D405AD" w:rsidRPr="001C6A66" w:rsidRDefault="00873428" w:rsidP="00D405AD">
            <w:pPr>
              <w:tabs>
                <w:tab w:val="num" w:pos="1260"/>
              </w:tabs>
              <w:jc w:val="center"/>
              <w:rPr>
                <w:rFonts w:ascii="Trebuchet MS" w:hAnsi="Trebuchet MS"/>
                <w:sz w:val="14"/>
                <w:szCs w:val="14"/>
              </w:rPr>
            </w:pPr>
            <w:r>
              <w:rPr>
                <w:rFonts w:ascii="Trebuchet MS" w:hAnsi="Trebuchet MS"/>
                <w:sz w:val="14"/>
                <w:szCs w:val="14"/>
              </w:rPr>
              <w:t>2.1%</w:t>
            </w:r>
          </w:p>
        </w:tc>
        <w:tc>
          <w:tcPr>
            <w:tcW w:w="900" w:type="dxa"/>
            <w:vAlign w:val="center"/>
          </w:tcPr>
          <w:p w14:paraId="5F7DA629" w14:textId="3D576BD2" w:rsidR="00D405AD" w:rsidRPr="001C6A66" w:rsidRDefault="00873428" w:rsidP="00D405AD">
            <w:pPr>
              <w:tabs>
                <w:tab w:val="num" w:pos="1260"/>
              </w:tabs>
              <w:jc w:val="center"/>
              <w:rPr>
                <w:rFonts w:ascii="Trebuchet MS" w:hAnsi="Trebuchet MS"/>
                <w:sz w:val="14"/>
                <w:szCs w:val="14"/>
              </w:rPr>
            </w:pPr>
            <w:r>
              <w:rPr>
                <w:rFonts w:ascii="Trebuchet MS" w:hAnsi="Trebuchet MS"/>
                <w:sz w:val="14"/>
                <w:szCs w:val="14"/>
              </w:rPr>
              <w:t>2.7%</w:t>
            </w:r>
          </w:p>
        </w:tc>
        <w:tc>
          <w:tcPr>
            <w:tcW w:w="900" w:type="dxa"/>
            <w:vAlign w:val="center"/>
          </w:tcPr>
          <w:p w14:paraId="725C6A41" w14:textId="27D96693" w:rsidR="00D405AD" w:rsidRPr="001C6A66" w:rsidRDefault="00873428" w:rsidP="00D405AD">
            <w:pPr>
              <w:tabs>
                <w:tab w:val="num" w:pos="1260"/>
              </w:tabs>
              <w:jc w:val="center"/>
              <w:rPr>
                <w:rFonts w:ascii="Trebuchet MS" w:hAnsi="Trebuchet MS"/>
                <w:sz w:val="14"/>
                <w:szCs w:val="14"/>
              </w:rPr>
            </w:pPr>
            <w:r>
              <w:rPr>
                <w:rFonts w:ascii="Trebuchet MS" w:hAnsi="Trebuchet MS"/>
                <w:sz w:val="14"/>
                <w:szCs w:val="14"/>
              </w:rPr>
              <w:t>1.7%</w:t>
            </w:r>
          </w:p>
        </w:tc>
        <w:tc>
          <w:tcPr>
            <w:tcW w:w="725" w:type="dxa"/>
            <w:vAlign w:val="center"/>
          </w:tcPr>
          <w:p w14:paraId="399CF885" w14:textId="0134E244" w:rsidR="00D405AD" w:rsidRPr="005B56CA" w:rsidRDefault="00873428" w:rsidP="00D405AD">
            <w:pPr>
              <w:tabs>
                <w:tab w:val="num" w:pos="1260"/>
              </w:tabs>
              <w:jc w:val="center"/>
              <w:rPr>
                <w:rFonts w:ascii="Trebuchet MS" w:hAnsi="Trebuchet MS"/>
                <w:sz w:val="14"/>
                <w:szCs w:val="14"/>
              </w:rPr>
            </w:pPr>
            <w:r>
              <w:rPr>
                <w:rFonts w:ascii="Trebuchet MS" w:hAnsi="Trebuchet MS"/>
                <w:sz w:val="14"/>
                <w:szCs w:val="14"/>
              </w:rPr>
              <w:t>0.7%</w:t>
            </w:r>
          </w:p>
        </w:tc>
      </w:tr>
      <w:tr w:rsidR="00D405AD" w:rsidRPr="001C6A66" w14:paraId="654C0585" w14:textId="6612DAD5" w:rsidTr="007415E3">
        <w:trPr>
          <w:cantSplit/>
          <w:trHeight w:val="416"/>
          <w:jc w:val="center"/>
        </w:trPr>
        <w:tc>
          <w:tcPr>
            <w:tcW w:w="2065" w:type="dxa"/>
            <w:vAlign w:val="center"/>
          </w:tcPr>
          <w:p w14:paraId="69969167" w14:textId="395A0BB2" w:rsidR="00D405AD" w:rsidRPr="00255BDA" w:rsidRDefault="00D405AD" w:rsidP="00D405AD">
            <w:pPr>
              <w:tabs>
                <w:tab w:val="num" w:pos="1260"/>
              </w:tabs>
              <w:rPr>
                <w:rFonts w:ascii="Trebuchet MS" w:hAnsi="Trebuchet MS"/>
                <w:b/>
                <w:bCs/>
                <w:sz w:val="14"/>
                <w:szCs w:val="14"/>
              </w:rPr>
            </w:pPr>
            <w:r w:rsidRPr="00C06BA7">
              <w:rPr>
                <w:rFonts w:ascii="Trebuchet MS" w:hAnsi="Trebuchet MS"/>
                <w:b/>
                <w:bCs/>
                <w:sz w:val="14"/>
                <w:szCs w:val="14"/>
              </w:rPr>
              <w:t>Profitability</w:t>
            </w:r>
            <w:r w:rsidRPr="00C06BA7">
              <w:rPr>
                <w:rFonts w:ascii="Trebuchet MS" w:hAnsi="Trebuchet MS"/>
                <w:sz w:val="14"/>
                <w:szCs w:val="14"/>
              </w:rPr>
              <w:t>: Excess Margin (%)</w:t>
            </w:r>
          </w:p>
        </w:tc>
        <w:tc>
          <w:tcPr>
            <w:tcW w:w="805" w:type="dxa"/>
            <w:vAlign w:val="center"/>
          </w:tcPr>
          <w:p w14:paraId="50550B29" w14:textId="1A6C0BD6" w:rsidR="00D405AD" w:rsidRPr="001C6A66" w:rsidRDefault="00B57E3A" w:rsidP="00D405AD">
            <w:pPr>
              <w:tabs>
                <w:tab w:val="num" w:pos="1260"/>
              </w:tabs>
              <w:jc w:val="center"/>
              <w:rPr>
                <w:rFonts w:ascii="Trebuchet MS" w:hAnsi="Trebuchet MS"/>
                <w:sz w:val="14"/>
                <w:szCs w:val="14"/>
              </w:rPr>
            </w:pPr>
            <w:r>
              <w:rPr>
                <w:rFonts w:ascii="Trebuchet MS" w:hAnsi="Trebuchet MS"/>
                <w:sz w:val="14"/>
                <w:szCs w:val="14"/>
              </w:rPr>
              <w:t>7.0%</w:t>
            </w:r>
          </w:p>
        </w:tc>
        <w:tc>
          <w:tcPr>
            <w:tcW w:w="810" w:type="dxa"/>
            <w:vAlign w:val="center"/>
          </w:tcPr>
          <w:p w14:paraId="699A0F90" w14:textId="68B1F861" w:rsidR="00D405AD" w:rsidRPr="001C6A66" w:rsidRDefault="00B57E3A" w:rsidP="00D405AD">
            <w:pPr>
              <w:tabs>
                <w:tab w:val="num" w:pos="1260"/>
              </w:tabs>
              <w:jc w:val="center"/>
              <w:rPr>
                <w:rFonts w:ascii="Trebuchet MS" w:hAnsi="Trebuchet MS"/>
                <w:sz w:val="14"/>
                <w:szCs w:val="14"/>
              </w:rPr>
            </w:pPr>
            <w:r>
              <w:rPr>
                <w:rFonts w:ascii="Trebuchet MS" w:hAnsi="Trebuchet MS"/>
                <w:sz w:val="14"/>
                <w:szCs w:val="14"/>
              </w:rPr>
              <w:t>5.8%</w:t>
            </w:r>
          </w:p>
        </w:tc>
        <w:tc>
          <w:tcPr>
            <w:tcW w:w="810" w:type="dxa"/>
            <w:vAlign w:val="center"/>
          </w:tcPr>
          <w:p w14:paraId="31769E89" w14:textId="0E30DC28" w:rsidR="00D405AD" w:rsidRDefault="00B57E3A" w:rsidP="00D405AD">
            <w:pPr>
              <w:tabs>
                <w:tab w:val="num" w:pos="1260"/>
              </w:tabs>
              <w:jc w:val="center"/>
              <w:rPr>
                <w:rFonts w:ascii="Trebuchet MS" w:hAnsi="Trebuchet MS"/>
                <w:sz w:val="14"/>
                <w:szCs w:val="14"/>
              </w:rPr>
            </w:pPr>
            <w:r>
              <w:rPr>
                <w:rFonts w:ascii="Trebuchet MS" w:hAnsi="Trebuchet MS"/>
                <w:sz w:val="14"/>
                <w:szCs w:val="14"/>
              </w:rPr>
              <w:t>3.6%</w:t>
            </w:r>
          </w:p>
        </w:tc>
        <w:tc>
          <w:tcPr>
            <w:tcW w:w="810" w:type="dxa"/>
            <w:vAlign w:val="center"/>
          </w:tcPr>
          <w:p w14:paraId="56540830" w14:textId="035D9171" w:rsidR="00D405AD" w:rsidRPr="001C6A66" w:rsidRDefault="00B57E3A" w:rsidP="00D405AD">
            <w:pPr>
              <w:tabs>
                <w:tab w:val="num" w:pos="1260"/>
              </w:tabs>
              <w:jc w:val="center"/>
              <w:rPr>
                <w:rFonts w:ascii="Trebuchet MS" w:hAnsi="Trebuchet MS"/>
                <w:sz w:val="14"/>
                <w:szCs w:val="14"/>
              </w:rPr>
            </w:pPr>
            <w:r>
              <w:rPr>
                <w:rFonts w:ascii="Trebuchet MS" w:hAnsi="Trebuchet MS"/>
                <w:sz w:val="14"/>
                <w:szCs w:val="14"/>
              </w:rPr>
              <w:t>5.5%</w:t>
            </w:r>
          </w:p>
        </w:tc>
        <w:tc>
          <w:tcPr>
            <w:tcW w:w="810" w:type="dxa"/>
            <w:vAlign w:val="center"/>
          </w:tcPr>
          <w:p w14:paraId="70CB0375" w14:textId="01B214A7" w:rsidR="00D405AD" w:rsidRPr="001C6A66" w:rsidRDefault="00B57E3A" w:rsidP="00D405AD">
            <w:pPr>
              <w:tabs>
                <w:tab w:val="num" w:pos="1260"/>
              </w:tabs>
              <w:jc w:val="center"/>
              <w:rPr>
                <w:rFonts w:ascii="Trebuchet MS" w:hAnsi="Trebuchet MS"/>
                <w:sz w:val="14"/>
                <w:szCs w:val="14"/>
              </w:rPr>
            </w:pPr>
            <w:r>
              <w:rPr>
                <w:rFonts w:ascii="Trebuchet MS" w:hAnsi="Trebuchet MS"/>
                <w:sz w:val="14"/>
                <w:szCs w:val="14"/>
              </w:rPr>
              <w:t>6.3%</w:t>
            </w:r>
          </w:p>
        </w:tc>
        <w:tc>
          <w:tcPr>
            <w:tcW w:w="900" w:type="dxa"/>
            <w:vAlign w:val="center"/>
          </w:tcPr>
          <w:p w14:paraId="3750A088" w14:textId="4006969F" w:rsidR="00D405AD" w:rsidRPr="001C6A66" w:rsidRDefault="00B57E3A" w:rsidP="00D405AD">
            <w:pPr>
              <w:tabs>
                <w:tab w:val="num" w:pos="1260"/>
              </w:tabs>
              <w:jc w:val="center"/>
              <w:rPr>
                <w:rFonts w:ascii="Trebuchet MS" w:hAnsi="Trebuchet MS"/>
                <w:sz w:val="14"/>
                <w:szCs w:val="14"/>
              </w:rPr>
            </w:pPr>
            <w:r>
              <w:rPr>
                <w:rFonts w:ascii="Trebuchet MS" w:hAnsi="Trebuchet MS"/>
                <w:sz w:val="14"/>
                <w:szCs w:val="14"/>
              </w:rPr>
              <w:t>7.1%</w:t>
            </w:r>
          </w:p>
        </w:tc>
        <w:tc>
          <w:tcPr>
            <w:tcW w:w="900" w:type="dxa"/>
            <w:vAlign w:val="center"/>
          </w:tcPr>
          <w:p w14:paraId="2B2B5328" w14:textId="55C70A5C" w:rsidR="00D405AD" w:rsidRPr="001C6A66" w:rsidRDefault="00486875" w:rsidP="00D405AD">
            <w:pPr>
              <w:tabs>
                <w:tab w:val="num" w:pos="1260"/>
              </w:tabs>
              <w:jc w:val="center"/>
              <w:rPr>
                <w:rFonts w:ascii="Trebuchet MS" w:hAnsi="Trebuchet MS"/>
                <w:sz w:val="14"/>
                <w:szCs w:val="14"/>
              </w:rPr>
            </w:pPr>
            <w:r>
              <w:rPr>
                <w:rFonts w:ascii="Trebuchet MS" w:hAnsi="Trebuchet MS"/>
                <w:sz w:val="14"/>
                <w:szCs w:val="14"/>
              </w:rPr>
              <w:t>6.5%</w:t>
            </w:r>
          </w:p>
        </w:tc>
        <w:tc>
          <w:tcPr>
            <w:tcW w:w="725" w:type="dxa"/>
            <w:vAlign w:val="center"/>
          </w:tcPr>
          <w:p w14:paraId="63E72AEC" w14:textId="494D86FF" w:rsidR="00D405AD" w:rsidRPr="005B56CA" w:rsidRDefault="00486875" w:rsidP="00D405AD">
            <w:pPr>
              <w:tabs>
                <w:tab w:val="num" w:pos="1260"/>
              </w:tabs>
              <w:jc w:val="center"/>
              <w:rPr>
                <w:rFonts w:ascii="Trebuchet MS" w:hAnsi="Trebuchet MS"/>
                <w:sz w:val="14"/>
                <w:szCs w:val="14"/>
              </w:rPr>
            </w:pPr>
            <w:r>
              <w:rPr>
                <w:rFonts w:ascii="Trebuchet MS" w:hAnsi="Trebuchet MS"/>
                <w:sz w:val="14"/>
                <w:szCs w:val="14"/>
              </w:rPr>
              <w:t>5.9%</w:t>
            </w:r>
          </w:p>
        </w:tc>
      </w:tr>
      <w:tr w:rsidR="00AE6A3C" w:rsidRPr="00280EB4" w14:paraId="27310239" w14:textId="59785611" w:rsidTr="007415E3">
        <w:trPr>
          <w:cantSplit/>
          <w:trHeight w:val="416"/>
          <w:jc w:val="center"/>
        </w:trPr>
        <w:tc>
          <w:tcPr>
            <w:tcW w:w="2065" w:type="dxa"/>
            <w:vAlign w:val="center"/>
          </w:tcPr>
          <w:p w14:paraId="7308A6C0" w14:textId="7277E0BB" w:rsidR="00AE6A3C" w:rsidRPr="00255BDA" w:rsidRDefault="00AE6A3C" w:rsidP="00AE6A3C">
            <w:pPr>
              <w:tabs>
                <w:tab w:val="num" w:pos="1260"/>
              </w:tabs>
              <w:rPr>
                <w:rFonts w:ascii="Trebuchet MS" w:hAnsi="Trebuchet MS"/>
                <w:sz w:val="14"/>
                <w:szCs w:val="14"/>
              </w:rPr>
            </w:pPr>
            <w:r w:rsidRPr="00255BDA">
              <w:rPr>
                <w:rFonts w:ascii="Trebuchet MS" w:hAnsi="Trebuchet MS"/>
                <w:b/>
                <w:bCs/>
                <w:sz w:val="14"/>
                <w:szCs w:val="14"/>
              </w:rPr>
              <w:t>Liquidity</w:t>
            </w:r>
            <w:r w:rsidRPr="00255BDA">
              <w:rPr>
                <w:rFonts w:ascii="Trebuchet MS" w:hAnsi="Trebuchet MS"/>
                <w:sz w:val="14"/>
                <w:szCs w:val="14"/>
              </w:rPr>
              <w:t xml:space="preserve">: Days Available </w:t>
            </w:r>
            <w:r w:rsidR="009614AF">
              <w:rPr>
                <w:rFonts w:ascii="Trebuchet MS" w:hAnsi="Trebuchet MS"/>
                <w:sz w:val="14"/>
                <w:szCs w:val="14"/>
              </w:rPr>
              <w:t>Liquidity</w:t>
            </w:r>
            <w:r w:rsidRPr="00255BDA">
              <w:rPr>
                <w:rFonts w:ascii="Trebuchet MS" w:hAnsi="Trebuchet MS"/>
                <w:sz w:val="14"/>
                <w:szCs w:val="14"/>
              </w:rPr>
              <w:t xml:space="preserve"> on Hand (#)</w:t>
            </w:r>
          </w:p>
        </w:tc>
        <w:tc>
          <w:tcPr>
            <w:tcW w:w="805" w:type="dxa"/>
          </w:tcPr>
          <w:p w14:paraId="3AE05354" w14:textId="77777777" w:rsidR="00AE6A3C" w:rsidRDefault="00AE6A3C" w:rsidP="00AE6A3C">
            <w:pPr>
              <w:tabs>
                <w:tab w:val="num" w:pos="1260"/>
              </w:tabs>
              <w:jc w:val="center"/>
              <w:rPr>
                <w:rFonts w:ascii="Trebuchet MS" w:hAnsi="Trebuchet MS"/>
                <w:sz w:val="14"/>
                <w:szCs w:val="14"/>
              </w:rPr>
            </w:pPr>
          </w:p>
          <w:p w14:paraId="2DF1F801" w14:textId="043686DC" w:rsidR="00AE6A3C" w:rsidRPr="00AE6A3C" w:rsidRDefault="00AE6A3C" w:rsidP="00AE6A3C">
            <w:pPr>
              <w:tabs>
                <w:tab w:val="num" w:pos="1260"/>
              </w:tabs>
              <w:jc w:val="center"/>
              <w:rPr>
                <w:rFonts w:ascii="Trebuchet MS" w:hAnsi="Trebuchet MS"/>
                <w:sz w:val="14"/>
                <w:szCs w:val="14"/>
              </w:rPr>
            </w:pPr>
            <w:r w:rsidRPr="00AE6A3C">
              <w:rPr>
                <w:rFonts w:ascii="Trebuchet MS" w:hAnsi="Trebuchet MS"/>
                <w:sz w:val="14"/>
                <w:szCs w:val="14"/>
              </w:rPr>
              <w:t xml:space="preserve">77 </w:t>
            </w:r>
          </w:p>
        </w:tc>
        <w:tc>
          <w:tcPr>
            <w:tcW w:w="810" w:type="dxa"/>
          </w:tcPr>
          <w:p w14:paraId="7ECD8AD0" w14:textId="77777777" w:rsidR="00AE6A3C" w:rsidRDefault="00AE6A3C" w:rsidP="00AE6A3C">
            <w:pPr>
              <w:tabs>
                <w:tab w:val="num" w:pos="1260"/>
              </w:tabs>
              <w:jc w:val="center"/>
              <w:rPr>
                <w:rFonts w:ascii="Trebuchet MS" w:hAnsi="Trebuchet MS"/>
                <w:sz w:val="14"/>
                <w:szCs w:val="14"/>
              </w:rPr>
            </w:pPr>
          </w:p>
          <w:p w14:paraId="36C419B4" w14:textId="4AE99A34" w:rsidR="00AE6A3C" w:rsidRPr="00AE6A3C" w:rsidRDefault="00AE6A3C" w:rsidP="00AE6A3C">
            <w:pPr>
              <w:tabs>
                <w:tab w:val="num" w:pos="1260"/>
              </w:tabs>
              <w:jc w:val="center"/>
              <w:rPr>
                <w:rFonts w:ascii="Trebuchet MS" w:hAnsi="Trebuchet MS"/>
                <w:sz w:val="14"/>
                <w:szCs w:val="14"/>
              </w:rPr>
            </w:pPr>
            <w:r w:rsidRPr="00AE6A3C">
              <w:rPr>
                <w:rFonts w:ascii="Trebuchet MS" w:hAnsi="Trebuchet MS"/>
                <w:sz w:val="14"/>
                <w:szCs w:val="14"/>
              </w:rPr>
              <w:t xml:space="preserve">73 </w:t>
            </w:r>
          </w:p>
        </w:tc>
        <w:tc>
          <w:tcPr>
            <w:tcW w:w="810" w:type="dxa"/>
          </w:tcPr>
          <w:p w14:paraId="4C513028" w14:textId="77777777" w:rsidR="00AE6A3C" w:rsidRDefault="00AE6A3C" w:rsidP="00AE6A3C">
            <w:pPr>
              <w:tabs>
                <w:tab w:val="num" w:pos="1260"/>
              </w:tabs>
              <w:jc w:val="center"/>
              <w:rPr>
                <w:rFonts w:ascii="Trebuchet MS" w:hAnsi="Trebuchet MS"/>
                <w:sz w:val="14"/>
                <w:szCs w:val="14"/>
              </w:rPr>
            </w:pPr>
          </w:p>
          <w:p w14:paraId="3DE9B6BD" w14:textId="2E534A2B" w:rsidR="00AE6A3C" w:rsidRPr="00AE6A3C" w:rsidRDefault="00AE6A3C" w:rsidP="00AE6A3C">
            <w:pPr>
              <w:tabs>
                <w:tab w:val="num" w:pos="1260"/>
              </w:tabs>
              <w:jc w:val="center"/>
              <w:rPr>
                <w:rFonts w:ascii="Trebuchet MS" w:hAnsi="Trebuchet MS"/>
                <w:sz w:val="14"/>
                <w:szCs w:val="14"/>
              </w:rPr>
            </w:pPr>
            <w:r w:rsidRPr="00AE6A3C">
              <w:rPr>
                <w:rFonts w:ascii="Trebuchet MS" w:hAnsi="Trebuchet MS"/>
                <w:sz w:val="14"/>
                <w:szCs w:val="14"/>
              </w:rPr>
              <w:t xml:space="preserve">65 </w:t>
            </w:r>
          </w:p>
        </w:tc>
        <w:tc>
          <w:tcPr>
            <w:tcW w:w="810" w:type="dxa"/>
          </w:tcPr>
          <w:p w14:paraId="6B124095" w14:textId="77777777" w:rsidR="00AE6A3C" w:rsidRDefault="00AE6A3C" w:rsidP="00AE6A3C">
            <w:pPr>
              <w:tabs>
                <w:tab w:val="num" w:pos="1260"/>
              </w:tabs>
              <w:jc w:val="center"/>
              <w:rPr>
                <w:rFonts w:ascii="Trebuchet MS" w:hAnsi="Trebuchet MS"/>
                <w:sz w:val="14"/>
                <w:szCs w:val="14"/>
              </w:rPr>
            </w:pPr>
          </w:p>
          <w:p w14:paraId="1C1AD1FA" w14:textId="61B154E2" w:rsidR="00AE6A3C" w:rsidRPr="00AE6A3C" w:rsidRDefault="00AE6A3C" w:rsidP="00AE6A3C">
            <w:pPr>
              <w:tabs>
                <w:tab w:val="num" w:pos="1260"/>
              </w:tabs>
              <w:jc w:val="center"/>
              <w:rPr>
                <w:rFonts w:ascii="Trebuchet MS" w:hAnsi="Trebuchet MS"/>
                <w:sz w:val="14"/>
                <w:szCs w:val="14"/>
              </w:rPr>
            </w:pPr>
            <w:r w:rsidRPr="00AE6A3C">
              <w:rPr>
                <w:rFonts w:ascii="Trebuchet MS" w:hAnsi="Trebuchet MS"/>
                <w:sz w:val="14"/>
                <w:szCs w:val="14"/>
              </w:rPr>
              <w:t xml:space="preserve">66 </w:t>
            </w:r>
          </w:p>
        </w:tc>
        <w:tc>
          <w:tcPr>
            <w:tcW w:w="810" w:type="dxa"/>
          </w:tcPr>
          <w:p w14:paraId="00432F52" w14:textId="77777777" w:rsidR="00AE6A3C" w:rsidRDefault="00AE6A3C" w:rsidP="00AE6A3C">
            <w:pPr>
              <w:tabs>
                <w:tab w:val="num" w:pos="1260"/>
              </w:tabs>
              <w:jc w:val="center"/>
              <w:rPr>
                <w:rFonts w:ascii="Trebuchet MS" w:hAnsi="Trebuchet MS"/>
                <w:sz w:val="14"/>
                <w:szCs w:val="14"/>
              </w:rPr>
            </w:pPr>
          </w:p>
          <w:p w14:paraId="4BF63784" w14:textId="36449635" w:rsidR="00AE6A3C" w:rsidRPr="00AE6A3C" w:rsidRDefault="00AE6A3C" w:rsidP="00AE6A3C">
            <w:pPr>
              <w:tabs>
                <w:tab w:val="num" w:pos="1260"/>
              </w:tabs>
              <w:jc w:val="center"/>
              <w:rPr>
                <w:rFonts w:ascii="Trebuchet MS" w:hAnsi="Trebuchet MS"/>
                <w:sz w:val="14"/>
                <w:szCs w:val="14"/>
              </w:rPr>
            </w:pPr>
            <w:r w:rsidRPr="00AE6A3C">
              <w:rPr>
                <w:rFonts w:ascii="Trebuchet MS" w:hAnsi="Trebuchet MS"/>
                <w:sz w:val="14"/>
                <w:szCs w:val="14"/>
              </w:rPr>
              <w:t xml:space="preserve">65 </w:t>
            </w:r>
          </w:p>
        </w:tc>
        <w:tc>
          <w:tcPr>
            <w:tcW w:w="900" w:type="dxa"/>
          </w:tcPr>
          <w:p w14:paraId="09E95E56" w14:textId="77777777" w:rsidR="00AE6A3C" w:rsidRDefault="00AE6A3C" w:rsidP="00AE6A3C">
            <w:pPr>
              <w:tabs>
                <w:tab w:val="num" w:pos="1260"/>
              </w:tabs>
              <w:jc w:val="center"/>
              <w:rPr>
                <w:rFonts w:ascii="Trebuchet MS" w:hAnsi="Trebuchet MS"/>
                <w:sz w:val="14"/>
                <w:szCs w:val="14"/>
              </w:rPr>
            </w:pPr>
          </w:p>
          <w:p w14:paraId="3FBC98AC" w14:textId="2C7B1BE1" w:rsidR="00AE6A3C" w:rsidRPr="00AE6A3C" w:rsidRDefault="00AE6A3C" w:rsidP="00AE6A3C">
            <w:pPr>
              <w:tabs>
                <w:tab w:val="num" w:pos="1260"/>
              </w:tabs>
              <w:jc w:val="center"/>
              <w:rPr>
                <w:rFonts w:ascii="Trebuchet MS" w:hAnsi="Trebuchet MS"/>
                <w:sz w:val="14"/>
                <w:szCs w:val="14"/>
              </w:rPr>
            </w:pPr>
            <w:r w:rsidRPr="00AE6A3C">
              <w:rPr>
                <w:rFonts w:ascii="Trebuchet MS" w:hAnsi="Trebuchet MS"/>
                <w:sz w:val="14"/>
                <w:szCs w:val="14"/>
              </w:rPr>
              <w:t xml:space="preserve">65 </w:t>
            </w:r>
          </w:p>
        </w:tc>
        <w:tc>
          <w:tcPr>
            <w:tcW w:w="900" w:type="dxa"/>
          </w:tcPr>
          <w:p w14:paraId="72B22386" w14:textId="77777777" w:rsidR="00AE6A3C" w:rsidRDefault="00AE6A3C" w:rsidP="00AE6A3C">
            <w:pPr>
              <w:tabs>
                <w:tab w:val="num" w:pos="1260"/>
              </w:tabs>
              <w:jc w:val="center"/>
              <w:rPr>
                <w:rFonts w:ascii="Trebuchet MS" w:hAnsi="Trebuchet MS"/>
                <w:sz w:val="14"/>
                <w:szCs w:val="14"/>
              </w:rPr>
            </w:pPr>
          </w:p>
          <w:p w14:paraId="4139D088" w14:textId="58D4B1B4" w:rsidR="00AE6A3C" w:rsidRPr="00AE6A3C" w:rsidRDefault="00AE6A3C" w:rsidP="00AE6A3C">
            <w:pPr>
              <w:tabs>
                <w:tab w:val="num" w:pos="1260"/>
              </w:tabs>
              <w:jc w:val="center"/>
              <w:rPr>
                <w:rFonts w:ascii="Trebuchet MS" w:hAnsi="Trebuchet MS"/>
                <w:sz w:val="14"/>
                <w:szCs w:val="14"/>
              </w:rPr>
            </w:pPr>
            <w:r w:rsidRPr="00AE6A3C">
              <w:rPr>
                <w:rFonts w:ascii="Trebuchet MS" w:hAnsi="Trebuchet MS"/>
                <w:sz w:val="14"/>
                <w:szCs w:val="14"/>
              </w:rPr>
              <w:t xml:space="preserve">64 </w:t>
            </w:r>
          </w:p>
        </w:tc>
        <w:tc>
          <w:tcPr>
            <w:tcW w:w="725" w:type="dxa"/>
          </w:tcPr>
          <w:p w14:paraId="0C9A9D8A" w14:textId="77777777" w:rsidR="00AE6A3C" w:rsidRDefault="00AE6A3C" w:rsidP="00AE6A3C">
            <w:pPr>
              <w:tabs>
                <w:tab w:val="num" w:pos="1260"/>
              </w:tabs>
              <w:jc w:val="center"/>
              <w:rPr>
                <w:rFonts w:ascii="Trebuchet MS" w:hAnsi="Trebuchet MS"/>
                <w:sz w:val="14"/>
                <w:szCs w:val="14"/>
              </w:rPr>
            </w:pPr>
          </w:p>
          <w:p w14:paraId="41CB07C8" w14:textId="3709C36A" w:rsidR="00AE6A3C" w:rsidRPr="00AE6A3C" w:rsidRDefault="00AE6A3C" w:rsidP="00AE6A3C">
            <w:pPr>
              <w:tabs>
                <w:tab w:val="num" w:pos="1260"/>
              </w:tabs>
              <w:jc w:val="center"/>
              <w:rPr>
                <w:rFonts w:ascii="Trebuchet MS" w:hAnsi="Trebuchet MS"/>
                <w:sz w:val="14"/>
                <w:szCs w:val="14"/>
              </w:rPr>
            </w:pPr>
            <w:r w:rsidRPr="00AE6A3C">
              <w:rPr>
                <w:rFonts w:ascii="Trebuchet MS" w:hAnsi="Trebuchet MS"/>
                <w:sz w:val="14"/>
                <w:szCs w:val="14"/>
              </w:rPr>
              <w:t xml:space="preserve">63 </w:t>
            </w:r>
          </w:p>
        </w:tc>
      </w:tr>
      <w:tr w:rsidR="00D405AD" w:rsidRPr="00622680" w14:paraId="2525F3E2" w14:textId="2E38A4CE" w:rsidTr="007415E3">
        <w:trPr>
          <w:cantSplit/>
          <w:trHeight w:val="416"/>
          <w:jc w:val="center"/>
        </w:trPr>
        <w:tc>
          <w:tcPr>
            <w:tcW w:w="2065" w:type="dxa"/>
            <w:vAlign w:val="center"/>
          </w:tcPr>
          <w:p w14:paraId="7946A869" w14:textId="77777777" w:rsidR="00D405AD" w:rsidRPr="005B5E42" w:rsidRDefault="00D405AD" w:rsidP="00D405AD">
            <w:pPr>
              <w:tabs>
                <w:tab w:val="num" w:pos="1260"/>
              </w:tabs>
              <w:rPr>
                <w:rFonts w:ascii="Trebuchet MS" w:hAnsi="Trebuchet MS"/>
                <w:sz w:val="14"/>
                <w:szCs w:val="14"/>
              </w:rPr>
            </w:pPr>
            <w:r w:rsidRPr="005B5E42">
              <w:rPr>
                <w:rFonts w:ascii="Trebuchet MS" w:hAnsi="Trebuchet MS"/>
                <w:b/>
                <w:bCs/>
                <w:sz w:val="14"/>
                <w:szCs w:val="14"/>
              </w:rPr>
              <w:t>Liquidity</w:t>
            </w:r>
            <w:r w:rsidRPr="005B5E42">
              <w:rPr>
                <w:rFonts w:ascii="Trebuchet MS" w:hAnsi="Trebuchet MS"/>
                <w:sz w:val="14"/>
                <w:szCs w:val="14"/>
              </w:rPr>
              <w:t>: Operating Cash Flow (%)</w:t>
            </w:r>
          </w:p>
        </w:tc>
        <w:tc>
          <w:tcPr>
            <w:tcW w:w="805" w:type="dxa"/>
            <w:vAlign w:val="center"/>
          </w:tcPr>
          <w:p w14:paraId="26B7B823" w14:textId="3BE08425" w:rsidR="00D405AD" w:rsidRPr="00AE6A3C" w:rsidRDefault="00E34BF2" w:rsidP="00D405AD">
            <w:pPr>
              <w:tabs>
                <w:tab w:val="num" w:pos="1260"/>
              </w:tabs>
              <w:jc w:val="center"/>
              <w:rPr>
                <w:rFonts w:ascii="Trebuchet MS" w:hAnsi="Trebuchet MS"/>
                <w:sz w:val="14"/>
                <w:szCs w:val="14"/>
              </w:rPr>
            </w:pPr>
            <w:r w:rsidRPr="00AE6A3C">
              <w:rPr>
                <w:rFonts w:ascii="Trebuchet MS" w:hAnsi="Trebuchet MS"/>
                <w:sz w:val="14"/>
                <w:szCs w:val="14"/>
              </w:rPr>
              <w:t>(0.9</w:t>
            </w:r>
            <w:r w:rsidR="0017659C" w:rsidRPr="00AE6A3C">
              <w:rPr>
                <w:rFonts w:ascii="Trebuchet MS" w:hAnsi="Trebuchet MS"/>
                <w:sz w:val="14"/>
                <w:szCs w:val="14"/>
              </w:rPr>
              <w:t>%)</w:t>
            </w:r>
          </w:p>
        </w:tc>
        <w:tc>
          <w:tcPr>
            <w:tcW w:w="810" w:type="dxa"/>
            <w:vAlign w:val="center"/>
          </w:tcPr>
          <w:p w14:paraId="711FD115" w14:textId="2F3A4F3E" w:rsidR="00D405AD" w:rsidRPr="00AE6A3C" w:rsidRDefault="0017659C" w:rsidP="00D405AD">
            <w:pPr>
              <w:tabs>
                <w:tab w:val="num" w:pos="1260"/>
              </w:tabs>
              <w:jc w:val="center"/>
              <w:rPr>
                <w:rFonts w:ascii="Trebuchet MS" w:hAnsi="Trebuchet MS"/>
                <w:sz w:val="14"/>
                <w:szCs w:val="14"/>
              </w:rPr>
            </w:pPr>
            <w:r w:rsidRPr="00AE6A3C">
              <w:rPr>
                <w:rFonts w:ascii="Trebuchet MS" w:hAnsi="Trebuchet MS"/>
                <w:sz w:val="14"/>
                <w:szCs w:val="14"/>
              </w:rPr>
              <w:t>7.5%</w:t>
            </w:r>
          </w:p>
        </w:tc>
        <w:tc>
          <w:tcPr>
            <w:tcW w:w="810" w:type="dxa"/>
            <w:vAlign w:val="center"/>
          </w:tcPr>
          <w:p w14:paraId="73307EAE" w14:textId="6AFEC228" w:rsidR="00D405AD" w:rsidRPr="00AE6A3C" w:rsidRDefault="0017659C" w:rsidP="00D405AD">
            <w:pPr>
              <w:tabs>
                <w:tab w:val="num" w:pos="1260"/>
              </w:tabs>
              <w:jc w:val="center"/>
              <w:rPr>
                <w:rFonts w:ascii="Trebuchet MS" w:hAnsi="Trebuchet MS"/>
                <w:sz w:val="14"/>
                <w:szCs w:val="14"/>
              </w:rPr>
            </w:pPr>
            <w:r w:rsidRPr="00AE6A3C">
              <w:rPr>
                <w:rFonts w:ascii="Trebuchet MS" w:hAnsi="Trebuchet MS"/>
                <w:sz w:val="14"/>
                <w:szCs w:val="14"/>
              </w:rPr>
              <w:t>4.0%</w:t>
            </w:r>
          </w:p>
        </w:tc>
        <w:tc>
          <w:tcPr>
            <w:tcW w:w="810" w:type="dxa"/>
            <w:vAlign w:val="center"/>
          </w:tcPr>
          <w:p w14:paraId="6CA4FF92" w14:textId="4A6B610E" w:rsidR="00D405AD" w:rsidRPr="00AE6A3C" w:rsidRDefault="0017659C" w:rsidP="00D405AD">
            <w:pPr>
              <w:tabs>
                <w:tab w:val="num" w:pos="1260"/>
              </w:tabs>
              <w:jc w:val="center"/>
              <w:rPr>
                <w:rFonts w:ascii="Trebuchet MS" w:hAnsi="Trebuchet MS"/>
                <w:sz w:val="14"/>
                <w:szCs w:val="14"/>
              </w:rPr>
            </w:pPr>
            <w:r w:rsidRPr="00AE6A3C">
              <w:rPr>
                <w:rFonts w:ascii="Trebuchet MS" w:hAnsi="Trebuchet MS"/>
                <w:sz w:val="14"/>
                <w:szCs w:val="14"/>
              </w:rPr>
              <w:t>5.7%</w:t>
            </w:r>
          </w:p>
        </w:tc>
        <w:tc>
          <w:tcPr>
            <w:tcW w:w="810" w:type="dxa"/>
            <w:vAlign w:val="center"/>
          </w:tcPr>
          <w:p w14:paraId="10ED8871" w14:textId="14773EEA" w:rsidR="00D405AD" w:rsidRPr="00AE6A3C" w:rsidRDefault="0017659C" w:rsidP="00D405AD">
            <w:pPr>
              <w:tabs>
                <w:tab w:val="num" w:pos="1260"/>
              </w:tabs>
              <w:jc w:val="center"/>
              <w:rPr>
                <w:rFonts w:ascii="Trebuchet MS" w:hAnsi="Trebuchet MS"/>
                <w:sz w:val="14"/>
                <w:szCs w:val="14"/>
              </w:rPr>
            </w:pPr>
            <w:r w:rsidRPr="00AE6A3C">
              <w:rPr>
                <w:rFonts w:ascii="Trebuchet MS" w:hAnsi="Trebuchet MS"/>
                <w:sz w:val="14"/>
                <w:szCs w:val="14"/>
              </w:rPr>
              <w:t>6.2%</w:t>
            </w:r>
          </w:p>
        </w:tc>
        <w:tc>
          <w:tcPr>
            <w:tcW w:w="900" w:type="dxa"/>
            <w:vAlign w:val="center"/>
          </w:tcPr>
          <w:p w14:paraId="03980908" w14:textId="3DB54EE8" w:rsidR="00D405AD" w:rsidRPr="00AE6A3C" w:rsidRDefault="0017659C" w:rsidP="00D405AD">
            <w:pPr>
              <w:tabs>
                <w:tab w:val="num" w:pos="1260"/>
              </w:tabs>
              <w:jc w:val="center"/>
              <w:rPr>
                <w:rFonts w:ascii="Trebuchet MS" w:hAnsi="Trebuchet MS"/>
                <w:sz w:val="14"/>
                <w:szCs w:val="14"/>
              </w:rPr>
            </w:pPr>
            <w:r w:rsidRPr="00AE6A3C">
              <w:rPr>
                <w:rFonts w:ascii="Trebuchet MS" w:hAnsi="Trebuchet MS"/>
                <w:sz w:val="14"/>
                <w:szCs w:val="14"/>
              </w:rPr>
              <w:t>6.8%</w:t>
            </w:r>
          </w:p>
        </w:tc>
        <w:tc>
          <w:tcPr>
            <w:tcW w:w="900" w:type="dxa"/>
            <w:vAlign w:val="center"/>
          </w:tcPr>
          <w:p w14:paraId="7A9F314C" w14:textId="6FA0E116" w:rsidR="00D405AD" w:rsidRPr="00AE6A3C" w:rsidRDefault="0017659C" w:rsidP="00D405AD">
            <w:pPr>
              <w:tabs>
                <w:tab w:val="num" w:pos="1260"/>
              </w:tabs>
              <w:jc w:val="center"/>
              <w:rPr>
                <w:rFonts w:ascii="Trebuchet MS" w:hAnsi="Trebuchet MS"/>
                <w:sz w:val="14"/>
                <w:szCs w:val="14"/>
              </w:rPr>
            </w:pPr>
            <w:r w:rsidRPr="00AE6A3C">
              <w:rPr>
                <w:rFonts w:ascii="Trebuchet MS" w:hAnsi="Trebuchet MS"/>
                <w:sz w:val="14"/>
                <w:szCs w:val="14"/>
              </w:rPr>
              <w:t>5.7%</w:t>
            </w:r>
          </w:p>
        </w:tc>
        <w:tc>
          <w:tcPr>
            <w:tcW w:w="725" w:type="dxa"/>
            <w:vAlign w:val="center"/>
          </w:tcPr>
          <w:p w14:paraId="67429C2F" w14:textId="09E7FBC9" w:rsidR="00D405AD" w:rsidRPr="00AE6A3C" w:rsidRDefault="0017659C" w:rsidP="00D405AD">
            <w:pPr>
              <w:tabs>
                <w:tab w:val="num" w:pos="1260"/>
              </w:tabs>
              <w:jc w:val="center"/>
              <w:rPr>
                <w:rFonts w:ascii="Trebuchet MS" w:hAnsi="Trebuchet MS"/>
                <w:sz w:val="14"/>
                <w:szCs w:val="14"/>
              </w:rPr>
            </w:pPr>
            <w:r w:rsidRPr="00AE6A3C">
              <w:rPr>
                <w:rFonts w:ascii="Trebuchet MS" w:hAnsi="Trebuchet MS"/>
                <w:sz w:val="14"/>
                <w:szCs w:val="14"/>
              </w:rPr>
              <w:t>4.7%</w:t>
            </w:r>
          </w:p>
        </w:tc>
      </w:tr>
      <w:tr w:rsidR="00D405AD" w:rsidRPr="001C6A66" w14:paraId="3C2BE0A1" w14:textId="5D3F3B41" w:rsidTr="007415E3">
        <w:trPr>
          <w:cantSplit/>
          <w:trHeight w:val="416"/>
          <w:jc w:val="center"/>
        </w:trPr>
        <w:tc>
          <w:tcPr>
            <w:tcW w:w="2065" w:type="dxa"/>
            <w:vAlign w:val="center"/>
          </w:tcPr>
          <w:p w14:paraId="0C881BE4" w14:textId="1228405C" w:rsidR="00D405AD" w:rsidRPr="00255BDA" w:rsidRDefault="00D405AD" w:rsidP="00D405AD">
            <w:pPr>
              <w:tabs>
                <w:tab w:val="num" w:pos="1260"/>
              </w:tabs>
              <w:rPr>
                <w:rFonts w:ascii="Trebuchet MS" w:hAnsi="Trebuchet MS"/>
                <w:b/>
                <w:bCs/>
                <w:sz w:val="14"/>
                <w:szCs w:val="14"/>
              </w:rPr>
            </w:pPr>
            <w:r w:rsidRPr="00B05D5D">
              <w:rPr>
                <w:rFonts w:ascii="Trebuchet MS" w:hAnsi="Trebuchet MS"/>
                <w:b/>
                <w:bCs/>
                <w:sz w:val="14"/>
                <w:szCs w:val="14"/>
              </w:rPr>
              <w:t xml:space="preserve">Solvency: </w:t>
            </w:r>
            <w:r w:rsidRPr="00B05D5D">
              <w:rPr>
                <w:rFonts w:ascii="Trebuchet MS" w:hAnsi="Trebuchet MS"/>
                <w:sz w:val="14"/>
                <w:szCs w:val="14"/>
              </w:rPr>
              <w:t>Current Ratio (x)</w:t>
            </w:r>
          </w:p>
        </w:tc>
        <w:tc>
          <w:tcPr>
            <w:tcW w:w="805" w:type="dxa"/>
            <w:vAlign w:val="center"/>
          </w:tcPr>
          <w:p w14:paraId="5CA2C428" w14:textId="4894091D" w:rsidR="00D405AD" w:rsidRPr="00AE6A3C" w:rsidRDefault="00B17E7A" w:rsidP="00D405AD">
            <w:pPr>
              <w:tabs>
                <w:tab w:val="num" w:pos="1260"/>
              </w:tabs>
              <w:jc w:val="center"/>
              <w:rPr>
                <w:rFonts w:ascii="Trebuchet MS" w:hAnsi="Trebuchet MS" w:cs="Calibri"/>
                <w:color w:val="000000"/>
                <w:sz w:val="14"/>
                <w:szCs w:val="14"/>
              </w:rPr>
            </w:pPr>
            <w:r w:rsidRPr="00930AB6">
              <w:rPr>
                <w:rFonts w:ascii="Trebuchet MS" w:hAnsi="Trebuchet MS" w:cs="Calibri"/>
                <w:color w:val="000000"/>
                <w:sz w:val="14"/>
                <w:szCs w:val="14"/>
              </w:rPr>
              <w:t>1.26x</w:t>
            </w:r>
          </w:p>
        </w:tc>
        <w:tc>
          <w:tcPr>
            <w:tcW w:w="810" w:type="dxa"/>
            <w:vAlign w:val="center"/>
          </w:tcPr>
          <w:p w14:paraId="6B4C1390" w14:textId="4D6E9A75" w:rsidR="00D405AD" w:rsidRPr="00930AB6" w:rsidRDefault="00B17E7A" w:rsidP="00D405AD">
            <w:pPr>
              <w:tabs>
                <w:tab w:val="num" w:pos="1260"/>
              </w:tabs>
              <w:jc w:val="center"/>
              <w:rPr>
                <w:rFonts w:ascii="Trebuchet MS" w:hAnsi="Trebuchet MS"/>
                <w:sz w:val="14"/>
                <w:szCs w:val="14"/>
              </w:rPr>
            </w:pPr>
            <w:r w:rsidRPr="00930AB6">
              <w:rPr>
                <w:rFonts w:ascii="Trebuchet MS" w:hAnsi="Trebuchet MS"/>
                <w:sz w:val="14"/>
                <w:szCs w:val="14"/>
              </w:rPr>
              <w:t>1.39x</w:t>
            </w:r>
          </w:p>
        </w:tc>
        <w:tc>
          <w:tcPr>
            <w:tcW w:w="810" w:type="dxa"/>
            <w:vAlign w:val="center"/>
          </w:tcPr>
          <w:p w14:paraId="29F51C1E" w14:textId="1219D39B" w:rsidR="00D405AD" w:rsidRPr="00930AB6" w:rsidRDefault="00B17E7A" w:rsidP="00D405AD">
            <w:pPr>
              <w:tabs>
                <w:tab w:val="num" w:pos="1260"/>
              </w:tabs>
              <w:jc w:val="center"/>
              <w:rPr>
                <w:rFonts w:ascii="Trebuchet MS" w:hAnsi="Trebuchet MS"/>
                <w:sz w:val="14"/>
                <w:szCs w:val="14"/>
              </w:rPr>
            </w:pPr>
            <w:r w:rsidRPr="00930AB6">
              <w:rPr>
                <w:rFonts w:ascii="Trebuchet MS" w:hAnsi="Trebuchet MS"/>
                <w:sz w:val="14"/>
                <w:szCs w:val="14"/>
              </w:rPr>
              <w:t>1.32x</w:t>
            </w:r>
          </w:p>
        </w:tc>
        <w:tc>
          <w:tcPr>
            <w:tcW w:w="810" w:type="dxa"/>
            <w:vAlign w:val="center"/>
          </w:tcPr>
          <w:p w14:paraId="3B4484AA" w14:textId="43206CD2" w:rsidR="00D405AD" w:rsidRPr="00930AB6" w:rsidRDefault="00B17E7A" w:rsidP="00D405AD">
            <w:pPr>
              <w:tabs>
                <w:tab w:val="num" w:pos="1260"/>
              </w:tabs>
              <w:jc w:val="center"/>
              <w:rPr>
                <w:rFonts w:ascii="Trebuchet MS" w:hAnsi="Trebuchet MS"/>
                <w:sz w:val="14"/>
                <w:szCs w:val="14"/>
              </w:rPr>
            </w:pPr>
            <w:r w:rsidRPr="00930AB6">
              <w:rPr>
                <w:rFonts w:ascii="Trebuchet MS" w:hAnsi="Trebuchet MS"/>
                <w:sz w:val="14"/>
                <w:szCs w:val="14"/>
              </w:rPr>
              <w:t>1.33x</w:t>
            </w:r>
          </w:p>
        </w:tc>
        <w:tc>
          <w:tcPr>
            <w:tcW w:w="810" w:type="dxa"/>
            <w:vAlign w:val="center"/>
          </w:tcPr>
          <w:p w14:paraId="4EA23876" w14:textId="5B842C92" w:rsidR="00D405AD" w:rsidRPr="00930AB6" w:rsidRDefault="00930AB6" w:rsidP="00D405AD">
            <w:pPr>
              <w:tabs>
                <w:tab w:val="num" w:pos="1260"/>
              </w:tabs>
              <w:jc w:val="center"/>
              <w:rPr>
                <w:rFonts w:ascii="Trebuchet MS" w:hAnsi="Trebuchet MS"/>
                <w:sz w:val="14"/>
                <w:szCs w:val="14"/>
              </w:rPr>
            </w:pPr>
            <w:r w:rsidRPr="00930AB6">
              <w:rPr>
                <w:rFonts w:ascii="Trebuchet MS" w:hAnsi="Trebuchet MS"/>
                <w:sz w:val="14"/>
                <w:szCs w:val="14"/>
              </w:rPr>
              <w:t>1.35x</w:t>
            </w:r>
          </w:p>
        </w:tc>
        <w:tc>
          <w:tcPr>
            <w:tcW w:w="900" w:type="dxa"/>
            <w:vAlign w:val="center"/>
          </w:tcPr>
          <w:p w14:paraId="405CE461" w14:textId="404895AB" w:rsidR="00D405AD" w:rsidRPr="00930AB6" w:rsidRDefault="00930AB6" w:rsidP="00D405AD">
            <w:pPr>
              <w:tabs>
                <w:tab w:val="num" w:pos="1260"/>
              </w:tabs>
              <w:jc w:val="center"/>
              <w:rPr>
                <w:rFonts w:ascii="Trebuchet MS" w:hAnsi="Trebuchet MS"/>
                <w:sz w:val="14"/>
                <w:szCs w:val="14"/>
              </w:rPr>
            </w:pPr>
            <w:r w:rsidRPr="00930AB6">
              <w:rPr>
                <w:rFonts w:ascii="Trebuchet MS" w:hAnsi="Trebuchet MS"/>
                <w:sz w:val="14"/>
                <w:szCs w:val="14"/>
              </w:rPr>
              <w:t>1.35x</w:t>
            </w:r>
          </w:p>
        </w:tc>
        <w:tc>
          <w:tcPr>
            <w:tcW w:w="900" w:type="dxa"/>
            <w:vAlign w:val="center"/>
          </w:tcPr>
          <w:p w14:paraId="46B22B17" w14:textId="3BA2A66D" w:rsidR="00D405AD" w:rsidRPr="00930AB6" w:rsidRDefault="00930AB6" w:rsidP="00D405AD">
            <w:pPr>
              <w:tabs>
                <w:tab w:val="num" w:pos="1260"/>
              </w:tabs>
              <w:jc w:val="center"/>
              <w:rPr>
                <w:rFonts w:ascii="Trebuchet MS" w:hAnsi="Trebuchet MS"/>
                <w:sz w:val="14"/>
                <w:szCs w:val="14"/>
              </w:rPr>
            </w:pPr>
            <w:r w:rsidRPr="00930AB6">
              <w:rPr>
                <w:rFonts w:ascii="Trebuchet MS" w:hAnsi="Trebuchet MS"/>
                <w:sz w:val="14"/>
                <w:szCs w:val="14"/>
              </w:rPr>
              <w:t>1.34x</w:t>
            </w:r>
          </w:p>
        </w:tc>
        <w:tc>
          <w:tcPr>
            <w:tcW w:w="725" w:type="dxa"/>
            <w:vAlign w:val="center"/>
          </w:tcPr>
          <w:p w14:paraId="27B4B241" w14:textId="01915A79" w:rsidR="00D405AD" w:rsidRPr="00930AB6" w:rsidRDefault="00930AB6" w:rsidP="00D405AD">
            <w:pPr>
              <w:tabs>
                <w:tab w:val="num" w:pos="1260"/>
              </w:tabs>
              <w:jc w:val="center"/>
              <w:rPr>
                <w:rFonts w:ascii="Trebuchet MS" w:hAnsi="Trebuchet MS"/>
                <w:sz w:val="14"/>
                <w:szCs w:val="14"/>
              </w:rPr>
            </w:pPr>
            <w:r w:rsidRPr="00930AB6">
              <w:rPr>
                <w:rFonts w:ascii="Trebuchet MS" w:hAnsi="Trebuchet MS"/>
                <w:sz w:val="14"/>
                <w:szCs w:val="14"/>
              </w:rPr>
              <w:t>1.33x</w:t>
            </w:r>
          </w:p>
        </w:tc>
      </w:tr>
      <w:tr w:rsidR="002657E9" w:rsidRPr="001C6A66" w14:paraId="7B9A5DCA" w14:textId="77777777" w:rsidTr="007415E3">
        <w:trPr>
          <w:cantSplit/>
          <w:trHeight w:val="416"/>
          <w:jc w:val="center"/>
        </w:trPr>
        <w:tc>
          <w:tcPr>
            <w:tcW w:w="2065" w:type="dxa"/>
            <w:vAlign w:val="center"/>
          </w:tcPr>
          <w:p w14:paraId="31020BD9" w14:textId="22131F1D" w:rsidR="002657E9" w:rsidRPr="00AE6A3C" w:rsidRDefault="00801602" w:rsidP="002F6F9E">
            <w:pPr>
              <w:tabs>
                <w:tab w:val="num" w:pos="1260"/>
              </w:tabs>
              <w:rPr>
                <w:rFonts w:ascii="Trebuchet MS" w:hAnsi="Trebuchet MS"/>
                <w:sz w:val="14"/>
                <w:szCs w:val="14"/>
              </w:rPr>
            </w:pPr>
            <w:r w:rsidRPr="00AE6A3C">
              <w:rPr>
                <w:rFonts w:ascii="Trebuchet MS" w:hAnsi="Trebuchet MS"/>
                <w:b/>
                <w:bCs/>
                <w:sz w:val="14"/>
                <w:szCs w:val="14"/>
              </w:rPr>
              <w:t xml:space="preserve">Solvency: </w:t>
            </w:r>
            <w:r w:rsidR="0091409D" w:rsidRPr="00AE6A3C">
              <w:rPr>
                <w:rFonts w:ascii="Trebuchet MS" w:hAnsi="Trebuchet MS"/>
                <w:sz w:val="14"/>
                <w:szCs w:val="14"/>
              </w:rPr>
              <w:t xml:space="preserve">Total </w:t>
            </w:r>
            <w:r w:rsidR="00755BC8" w:rsidRPr="00AA5A46">
              <w:rPr>
                <w:rFonts w:ascii="Trebuchet MS" w:hAnsi="Trebuchet MS"/>
                <w:sz w:val="14"/>
                <w:szCs w:val="14"/>
              </w:rPr>
              <w:t xml:space="preserve">Debt to Total </w:t>
            </w:r>
            <w:r w:rsidR="00B44CBD" w:rsidRPr="00B44CBD">
              <w:rPr>
                <w:rFonts w:ascii="Trebuchet MS" w:hAnsi="Trebuchet MS"/>
                <w:sz w:val="14"/>
                <w:szCs w:val="14"/>
              </w:rPr>
              <w:t>Capitalization</w:t>
            </w:r>
            <w:r w:rsidR="00B44CBD">
              <w:rPr>
                <w:rFonts w:ascii="Trebuchet MS" w:hAnsi="Trebuchet MS"/>
                <w:sz w:val="14"/>
                <w:szCs w:val="14"/>
              </w:rPr>
              <w:t xml:space="preserve"> </w:t>
            </w:r>
            <w:r w:rsidR="00AA5A46" w:rsidRPr="00AA5A46">
              <w:rPr>
                <w:rFonts w:ascii="Trebuchet MS" w:hAnsi="Trebuchet MS"/>
                <w:sz w:val="14"/>
                <w:szCs w:val="14"/>
              </w:rPr>
              <w:t>(%)</w:t>
            </w:r>
          </w:p>
        </w:tc>
        <w:tc>
          <w:tcPr>
            <w:tcW w:w="805" w:type="dxa"/>
            <w:vAlign w:val="center"/>
          </w:tcPr>
          <w:p w14:paraId="368D422C" w14:textId="66D46758" w:rsidR="002657E9" w:rsidRPr="00B44CBD" w:rsidRDefault="0003194F" w:rsidP="002F6F9E">
            <w:pPr>
              <w:tabs>
                <w:tab w:val="num" w:pos="1260"/>
              </w:tabs>
              <w:jc w:val="center"/>
              <w:rPr>
                <w:rFonts w:ascii="Trebuchet MS" w:hAnsi="Trebuchet MS"/>
                <w:sz w:val="14"/>
                <w:szCs w:val="14"/>
              </w:rPr>
            </w:pPr>
            <w:r w:rsidRPr="00B44CBD">
              <w:rPr>
                <w:rFonts w:ascii="Trebuchet MS" w:hAnsi="Trebuchet MS"/>
                <w:sz w:val="14"/>
                <w:szCs w:val="14"/>
              </w:rPr>
              <w:t>7.</w:t>
            </w:r>
            <w:r w:rsidR="00D93B2A" w:rsidRPr="00B44CBD">
              <w:rPr>
                <w:rFonts w:ascii="Trebuchet MS" w:hAnsi="Trebuchet MS"/>
                <w:sz w:val="14"/>
                <w:szCs w:val="14"/>
              </w:rPr>
              <w:t>7</w:t>
            </w:r>
            <w:r w:rsidRPr="00B44CBD">
              <w:rPr>
                <w:rFonts w:ascii="Trebuchet MS" w:hAnsi="Trebuchet MS"/>
                <w:sz w:val="14"/>
                <w:szCs w:val="14"/>
              </w:rPr>
              <w:t>%</w:t>
            </w:r>
          </w:p>
        </w:tc>
        <w:tc>
          <w:tcPr>
            <w:tcW w:w="810" w:type="dxa"/>
            <w:vAlign w:val="center"/>
          </w:tcPr>
          <w:p w14:paraId="6430709E" w14:textId="381D0B7B" w:rsidR="002657E9" w:rsidRPr="00B44CBD" w:rsidRDefault="0003194F" w:rsidP="002F6F9E">
            <w:pPr>
              <w:tabs>
                <w:tab w:val="num" w:pos="1260"/>
              </w:tabs>
              <w:jc w:val="center"/>
              <w:rPr>
                <w:rFonts w:ascii="Trebuchet MS" w:hAnsi="Trebuchet MS"/>
                <w:sz w:val="14"/>
                <w:szCs w:val="14"/>
              </w:rPr>
            </w:pPr>
            <w:r w:rsidRPr="00B44CBD">
              <w:rPr>
                <w:rFonts w:ascii="Trebuchet MS" w:hAnsi="Trebuchet MS"/>
                <w:sz w:val="14"/>
                <w:szCs w:val="14"/>
              </w:rPr>
              <w:t>10.</w:t>
            </w:r>
            <w:r w:rsidR="00D93B2A" w:rsidRPr="00B44CBD">
              <w:rPr>
                <w:rFonts w:ascii="Trebuchet MS" w:hAnsi="Trebuchet MS"/>
                <w:sz w:val="14"/>
                <w:szCs w:val="14"/>
              </w:rPr>
              <w:t>6</w:t>
            </w:r>
            <w:r w:rsidRPr="00B44CBD">
              <w:rPr>
                <w:rFonts w:ascii="Trebuchet MS" w:hAnsi="Trebuchet MS"/>
                <w:sz w:val="14"/>
                <w:szCs w:val="14"/>
              </w:rPr>
              <w:t>%</w:t>
            </w:r>
          </w:p>
        </w:tc>
        <w:tc>
          <w:tcPr>
            <w:tcW w:w="810" w:type="dxa"/>
            <w:vAlign w:val="center"/>
          </w:tcPr>
          <w:p w14:paraId="315D470C" w14:textId="504B63A4" w:rsidR="002657E9" w:rsidRPr="00B44CBD" w:rsidRDefault="0003194F" w:rsidP="002F6F9E">
            <w:pPr>
              <w:tabs>
                <w:tab w:val="num" w:pos="1260"/>
              </w:tabs>
              <w:jc w:val="center"/>
              <w:rPr>
                <w:rFonts w:ascii="Trebuchet MS" w:hAnsi="Trebuchet MS"/>
                <w:sz w:val="14"/>
                <w:szCs w:val="14"/>
              </w:rPr>
            </w:pPr>
            <w:r w:rsidRPr="00B44CBD">
              <w:rPr>
                <w:rFonts w:ascii="Trebuchet MS" w:hAnsi="Trebuchet MS"/>
                <w:sz w:val="14"/>
                <w:szCs w:val="14"/>
              </w:rPr>
              <w:t>9.</w:t>
            </w:r>
            <w:r w:rsidR="00D93B2A" w:rsidRPr="00B44CBD">
              <w:rPr>
                <w:rFonts w:ascii="Trebuchet MS" w:hAnsi="Trebuchet MS"/>
                <w:sz w:val="14"/>
                <w:szCs w:val="14"/>
              </w:rPr>
              <w:t>2</w:t>
            </w:r>
            <w:r w:rsidRPr="00B44CBD">
              <w:rPr>
                <w:rFonts w:ascii="Trebuchet MS" w:hAnsi="Trebuchet MS"/>
                <w:sz w:val="14"/>
                <w:szCs w:val="14"/>
              </w:rPr>
              <w:t>%</w:t>
            </w:r>
          </w:p>
        </w:tc>
        <w:tc>
          <w:tcPr>
            <w:tcW w:w="810" w:type="dxa"/>
            <w:vAlign w:val="center"/>
          </w:tcPr>
          <w:p w14:paraId="627B758B" w14:textId="19A086B7" w:rsidR="002657E9" w:rsidRPr="00B44CBD" w:rsidRDefault="0003194F" w:rsidP="002F6F9E">
            <w:pPr>
              <w:tabs>
                <w:tab w:val="num" w:pos="1260"/>
              </w:tabs>
              <w:jc w:val="center"/>
              <w:rPr>
                <w:rFonts w:ascii="Trebuchet MS" w:hAnsi="Trebuchet MS"/>
                <w:sz w:val="14"/>
                <w:szCs w:val="14"/>
              </w:rPr>
            </w:pPr>
            <w:r w:rsidRPr="00B44CBD">
              <w:rPr>
                <w:rFonts w:ascii="Trebuchet MS" w:hAnsi="Trebuchet MS"/>
                <w:sz w:val="14"/>
                <w:szCs w:val="14"/>
              </w:rPr>
              <w:t>7.</w:t>
            </w:r>
            <w:r w:rsidR="00D93B2A" w:rsidRPr="00B44CBD">
              <w:rPr>
                <w:rFonts w:ascii="Trebuchet MS" w:hAnsi="Trebuchet MS"/>
                <w:sz w:val="14"/>
                <w:szCs w:val="14"/>
              </w:rPr>
              <w:t>4</w:t>
            </w:r>
            <w:r w:rsidRPr="00B44CBD">
              <w:rPr>
                <w:rFonts w:ascii="Trebuchet MS" w:hAnsi="Trebuchet MS"/>
                <w:sz w:val="14"/>
                <w:szCs w:val="14"/>
              </w:rPr>
              <w:t>%</w:t>
            </w:r>
          </w:p>
        </w:tc>
        <w:tc>
          <w:tcPr>
            <w:tcW w:w="810" w:type="dxa"/>
            <w:vAlign w:val="center"/>
          </w:tcPr>
          <w:p w14:paraId="35593BB3" w14:textId="0C6D32CE" w:rsidR="002657E9" w:rsidRPr="00B44CBD" w:rsidRDefault="0003194F" w:rsidP="002F6F9E">
            <w:pPr>
              <w:tabs>
                <w:tab w:val="num" w:pos="1260"/>
              </w:tabs>
              <w:jc w:val="center"/>
              <w:rPr>
                <w:rFonts w:ascii="Trebuchet MS" w:hAnsi="Trebuchet MS"/>
                <w:sz w:val="14"/>
                <w:szCs w:val="14"/>
              </w:rPr>
            </w:pPr>
            <w:r w:rsidRPr="00B44CBD">
              <w:rPr>
                <w:rFonts w:ascii="Trebuchet MS" w:hAnsi="Trebuchet MS"/>
                <w:sz w:val="14"/>
                <w:szCs w:val="14"/>
              </w:rPr>
              <w:t>5.9%</w:t>
            </w:r>
          </w:p>
        </w:tc>
        <w:tc>
          <w:tcPr>
            <w:tcW w:w="900" w:type="dxa"/>
            <w:vAlign w:val="center"/>
          </w:tcPr>
          <w:p w14:paraId="3B541293" w14:textId="2A0DEAB7" w:rsidR="002657E9" w:rsidRPr="00B44CBD" w:rsidRDefault="0003194F" w:rsidP="002F6F9E">
            <w:pPr>
              <w:tabs>
                <w:tab w:val="num" w:pos="1260"/>
              </w:tabs>
              <w:jc w:val="center"/>
              <w:rPr>
                <w:rFonts w:ascii="Trebuchet MS" w:hAnsi="Trebuchet MS"/>
                <w:sz w:val="14"/>
                <w:szCs w:val="14"/>
              </w:rPr>
            </w:pPr>
            <w:r w:rsidRPr="00B44CBD">
              <w:rPr>
                <w:rFonts w:ascii="Trebuchet MS" w:hAnsi="Trebuchet MS"/>
                <w:sz w:val="14"/>
                <w:szCs w:val="14"/>
              </w:rPr>
              <w:t>4.7%</w:t>
            </w:r>
          </w:p>
        </w:tc>
        <w:tc>
          <w:tcPr>
            <w:tcW w:w="900" w:type="dxa"/>
            <w:vAlign w:val="center"/>
          </w:tcPr>
          <w:p w14:paraId="2359755C" w14:textId="50B75D93" w:rsidR="002657E9" w:rsidRPr="00B44CBD" w:rsidRDefault="0003194F" w:rsidP="002F6F9E">
            <w:pPr>
              <w:tabs>
                <w:tab w:val="num" w:pos="1260"/>
              </w:tabs>
              <w:jc w:val="center"/>
              <w:rPr>
                <w:rFonts w:ascii="Trebuchet MS" w:hAnsi="Trebuchet MS"/>
                <w:sz w:val="14"/>
                <w:szCs w:val="14"/>
              </w:rPr>
            </w:pPr>
            <w:r w:rsidRPr="00B44CBD">
              <w:rPr>
                <w:rFonts w:ascii="Trebuchet MS" w:hAnsi="Trebuchet MS"/>
                <w:sz w:val="14"/>
                <w:szCs w:val="14"/>
              </w:rPr>
              <w:t>3.6%</w:t>
            </w:r>
          </w:p>
        </w:tc>
        <w:tc>
          <w:tcPr>
            <w:tcW w:w="725" w:type="dxa"/>
            <w:vAlign w:val="center"/>
          </w:tcPr>
          <w:p w14:paraId="39F809BD" w14:textId="4FDBC3BE" w:rsidR="002657E9" w:rsidRPr="00B44CBD" w:rsidRDefault="0003194F" w:rsidP="002F6F9E">
            <w:pPr>
              <w:tabs>
                <w:tab w:val="num" w:pos="1260"/>
              </w:tabs>
              <w:jc w:val="center"/>
              <w:rPr>
                <w:rFonts w:ascii="Trebuchet MS" w:hAnsi="Trebuchet MS"/>
                <w:sz w:val="14"/>
                <w:szCs w:val="14"/>
              </w:rPr>
            </w:pPr>
            <w:r w:rsidRPr="00B44CBD">
              <w:rPr>
                <w:rFonts w:ascii="Trebuchet MS" w:hAnsi="Trebuchet MS"/>
                <w:sz w:val="14"/>
                <w:szCs w:val="14"/>
              </w:rPr>
              <w:t>2</w:t>
            </w:r>
            <w:r w:rsidR="007820DC" w:rsidRPr="00B44CBD">
              <w:rPr>
                <w:rFonts w:ascii="Trebuchet MS" w:hAnsi="Trebuchet MS"/>
                <w:sz w:val="14"/>
                <w:szCs w:val="14"/>
              </w:rPr>
              <w:t>.6</w:t>
            </w:r>
            <w:r w:rsidRPr="00B44CBD">
              <w:rPr>
                <w:rFonts w:ascii="Trebuchet MS" w:hAnsi="Trebuchet MS"/>
                <w:sz w:val="14"/>
                <w:szCs w:val="14"/>
              </w:rPr>
              <w:t>%</w:t>
            </w:r>
          </w:p>
        </w:tc>
      </w:tr>
      <w:tr w:rsidR="002F6F9E" w:rsidRPr="001C6A66" w14:paraId="28B8A5D1" w14:textId="77777777" w:rsidTr="007415E3">
        <w:trPr>
          <w:cantSplit/>
          <w:trHeight w:val="416"/>
          <w:jc w:val="center"/>
        </w:trPr>
        <w:tc>
          <w:tcPr>
            <w:tcW w:w="2065" w:type="dxa"/>
            <w:vAlign w:val="center"/>
          </w:tcPr>
          <w:p w14:paraId="7A028034" w14:textId="0EC69FAB" w:rsidR="002F6F9E" w:rsidRPr="00B05D5D" w:rsidRDefault="002F6F9E" w:rsidP="002F6F9E">
            <w:pPr>
              <w:tabs>
                <w:tab w:val="num" w:pos="1260"/>
              </w:tabs>
              <w:rPr>
                <w:rFonts w:ascii="Trebuchet MS" w:hAnsi="Trebuchet MS"/>
                <w:b/>
                <w:bCs/>
                <w:sz w:val="14"/>
                <w:szCs w:val="14"/>
              </w:rPr>
            </w:pPr>
            <w:r w:rsidRPr="00E66E2D">
              <w:rPr>
                <w:rFonts w:ascii="Trebuchet MS" w:hAnsi="Trebuchet MS"/>
                <w:b/>
                <w:bCs/>
                <w:sz w:val="14"/>
                <w:szCs w:val="14"/>
              </w:rPr>
              <w:t xml:space="preserve">Solvency: </w:t>
            </w:r>
            <w:r w:rsidRPr="00FD3B43">
              <w:rPr>
                <w:rFonts w:ascii="Trebuchet MS" w:hAnsi="Trebuchet MS"/>
                <w:sz w:val="14"/>
                <w:szCs w:val="14"/>
              </w:rPr>
              <w:t>Debt Service Coverage Ratio</w:t>
            </w:r>
          </w:p>
        </w:tc>
        <w:tc>
          <w:tcPr>
            <w:tcW w:w="805" w:type="dxa"/>
            <w:vAlign w:val="center"/>
          </w:tcPr>
          <w:p w14:paraId="4CFD5369" w14:textId="51C3C50E" w:rsidR="002F6F9E" w:rsidRPr="00930AB6" w:rsidRDefault="002F6F9E" w:rsidP="002F6F9E">
            <w:pPr>
              <w:tabs>
                <w:tab w:val="num" w:pos="1260"/>
              </w:tabs>
              <w:jc w:val="center"/>
              <w:rPr>
                <w:rFonts w:ascii="Trebuchet MS" w:hAnsi="Trebuchet MS" w:cs="Calibri"/>
                <w:color w:val="000000"/>
                <w:sz w:val="14"/>
                <w:szCs w:val="14"/>
              </w:rPr>
            </w:pPr>
            <w:r>
              <w:rPr>
                <w:rFonts w:ascii="Trebuchet MS" w:hAnsi="Trebuchet MS"/>
                <w:sz w:val="14"/>
                <w:szCs w:val="14"/>
              </w:rPr>
              <w:t>1.96</w:t>
            </w:r>
            <w:r w:rsidR="009614AF">
              <w:rPr>
                <w:rFonts w:ascii="Trebuchet MS" w:hAnsi="Trebuchet MS"/>
                <w:sz w:val="14"/>
                <w:szCs w:val="14"/>
              </w:rPr>
              <w:t>x</w:t>
            </w:r>
          </w:p>
        </w:tc>
        <w:tc>
          <w:tcPr>
            <w:tcW w:w="810" w:type="dxa"/>
            <w:vAlign w:val="center"/>
          </w:tcPr>
          <w:p w14:paraId="2D75BB30" w14:textId="5E6B8892" w:rsidR="002F6F9E" w:rsidRPr="00930AB6" w:rsidRDefault="002F6F9E" w:rsidP="002F6F9E">
            <w:pPr>
              <w:tabs>
                <w:tab w:val="num" w:pos="1260"/>
              </w:tabs>
              <w:jc w:val="center"/>
              <w:rPr>
                <w:rFonts w:ascii="Trebuchet MS" w:hAnsi="Trebuchet MS"/>
                <w:sz w:val="14"/>
                <w:szCs w:val="14"/>
              </w:rPr>
            </w:pPr>
            <w:r>
              <w:rPr>
                <w:rFonts w:ascii="Trebuchet MS" w:hAnsi="Trebuchet MS"/>
                <w:sz w:val="14"/>
                <w:szCs w:val="14"/>
              </w:rPr>
              <w:t>4.10</w:t>
            </w:r>
            <w:r w:rsidR="009614AF">
              <w:rPr>
                <w:rFonts w:ascii="Trebuchet MS" w:hAnsi="Trebuchet MS"/>
                <w:sz w:val="14"/>
                <w:szCs w:val="14"/>
              </w:rPr>
              <w:t>x</w:t>
            </w:r>
          </w:p>
        </w:tc>
        <w:tc>
          <w:tcPr>
            <w:tcW w:w="810" w:type="dxa"/>
            <w:vAlign w:val="center"/>
          </w:tcPr>
          <w:p w14:paraId="189AE453" w14:textId="5E6324C0" w:rsidR="002F6F9E" w:rsidRPr="00930AB6" w:rsidRDefault="002F6F9E" w:rsidP="002F6F9E">
            <w:pPr>
              <w:tabs>
                <w:tab w:val="num" w:pos="1260"/>
              </w:tabs>
              <w:jc w:val="center"/>
              <w:rPr>
                <w:rFonts w:ascii="Trebuchet MS" w:hAnsi="Trebuchet MS"/>
                <w:sz w:val="14"/>
                <w:szCs w:val="14"/>
              </w:rPr>
            </w:pPr>
            <w:r>
              <w:rPr>
                <w:rFonts w:ascii="Trebuchet MS" w:hAnsi="Trebuchet MS"/>
                <w:sz w:val="14"/>
                <w:szCs w:val="14"/>
              </w:rPr>
              <w:t>2.64</w:t>
            </w:r>
            <w:r w:rsidR="009614AF">
              <w:rPr>
                <w:rFonts w:ascii="Trebuchet MS" w:hAnsi="Trebuchet MS"/>
                <w:sz w:val="14"/>
                <w:szCs w:val="14"/>
              </w:rPr>
              <w:t>x</w:t>
            </w:r>
          </w:p>
        </w:tc>
        <w:tc>
          <w:tcPr>
            <w:tcW w:w="810" w:type="dxa"/>
            <w:vAlign w:val="center"/>
          </w:tcPr>
          <w:p w14:paraId="09360D5C" w14:textId="1C85C02E" w:rsidR="002F6F9E" w:rsidRPr="00930AB6" w:rsidRDefault="002F6F9E" w:rsidP="002F6F9E">
            <w:pPr>
              <w:tabs>
                <w:tab w:val="num" w:pos="1260"/>
              </w:tabs>
              <w:jc w:val="center"/>
              <w:rPr>
                <w:rFonts w:ascii="Trebuchet MS" w:hAnsi="Trebuchet MS"/>
                <w:sz w:val="14"/>
                <w:szCs w:val="14"/>
              </w:rPr>
            </w:pPr>
            <w:r>
              <w:rPr>
                <w:rFonts w:ascii="Trebuchet MS" w:hAnsi="Trebuchet MS"/>
                <w:sz w:val="14"/>
                <w:szCs w:val="14"/>
              </w:rPr>
              <w:t>3.48</w:t>
            </w:r>
            <w:r w:rsidR="009614AF">
              <w:rPr>
                <w:rFonts w:ascii="Trebuchet MS" w:hAnsi="Trebuchet MS"/>
                <w:sz w:val="14"/>
                <w:szCs w:val="14"/>
              </w:rPr>
              <w:t>x</w:t>
            </w:r>
          </w:p>
        </w:tc>
        <w:tc>
          <w:tcPr>
            <w:tcW w:w="810" w:type="dxa"/>
            <w:vAlign w:val="center"/>
          </w:tcPr>
          <w:p w14:paraId="79AB47A7" w14:textId="522A63CD" w:rsidR="002F6F9E" w:rsidRPr="00930AB6" w:rsidRDefault="002F6F9E" w:rsidP="002F6F9E">
            <w:pPr>
              <w:tabs>
                <w:tab w:val="num" w:pos="1260"/>
              </w:tabs>
              <w:jc w:val="center"/>
              <w:rPr>
                <w:rFonts w:ascii="Trebuchet MS" w:hAnsi="Trebuchet MS"/>
                <w:sz w:val="14"/>
                <w:szCs w:val="14"/>
              </w:rPr>
            </w:pPr>
            <w:r>
              <w:rPr>
                <w:rFonts w:ascii="Trebuchet MS" w:hAnsi="Trebuchet MS"/>
                <w:sz w:val="14"/>
                <w:szCs w:val="14"/>
              </w:rPr>
              <w:t>4.45</w:t>
            </w:r>
            <w:r w:rsidR="009614AF">
              <w:rPr>
                <w:rFonts w:ascii="Trebuchet MS" w:hAnsi="Trebuchet MS"/>
                <w:sz w:val="14"/>
                <w:szCs w:val="14"/>
              </w:rPr>
              <w:t>x</w:t>
            </w:r>
          </w:p>
        </w:tc>
        <w:tc>
          <w:tcPr>
            <w:tcW w:w="900" w:type="dxa"/>
            <w:vAlign w:val="center"/>
          </w:tcPr>
          <w:p w14:paraId="3AE8CB94" w14:textId="3F438710" w:rsidR="002F6F9E" w:rsidRPr="00930AB6" w:rsidRDefault="002F6F9E" w:rsidP="002F6F9E">
            <w:pPr>
              <w:tabs>
                <w:tab w:val="num" w:pos="1260"/>
              </w:tabs>
              <w:jc w:val="center"/>
              <w:rPr>
                <w:rFonts w:ascii="Trebuchet MS" w:hAnsi="Trebuchet MS"/>
                <w:sz w:val="14"/>
                <w:szCs w:val="14"/>
              </w:rPr>
            </w:pPr>
            <w:r>
              <w:rPr>
                <w:rFonts w:ascii="Trebuchet MS" w:hAnsi="Trebuchet MS"/>
                <w:sz w:val="14"/>
                <w:szCs w:val="14"/>
              </w:rPr>
              <w:t>6.39</w:t>
            </w:r>
            <w:r w:rsidR="009614AF">
              <w:rPr>
                <w:rFonts w:ascii="Trebuchet MS" w:hAnsi="Trebuchet MS"/>
                <w:sz w:val="14"/>
                <w:szCs w:val="14"/>
              </w:rPr>
              <w:t>x</w:t>
            </w:r>
          </w:p>
        </w:tc>
        <w:tc>
          <w:tcPr>
            <w:tcW w:w="900" w:type="dxa"/>
            <w:vAlign w:val="center"/>
          </w:tcPr>
          <w:p w14:paraId="0FD6B4A0" w14:textId="1CA1579E" w:rsidR="002F6F9E" w:rsidRPr="00930AB6" w:rsidRDefault="002F6F9E" w:rsidP="002F6F9E">
            <w:pPr>
              <w:tabs>
                <w:tab w:val="num" w:pos="1260"/>
              </w:tabs>
              <w:jc w:val="center"/>
              <w:rPr>
                <w:rFonts w:ascii="Trebuchet MS" w:hAnsi="Trebuchet MS"/>
                <w:sz w:val="14"/>
                <w:szCs w:val="14"/>
              </w:rPr>
            </w:pPr>
            <w:r>
              <w:rPr>
                <w:rFonts w:ascii="Trebuchet MS" w:hAnsi="Trebuchet MS"/>
                <w:sz w:val="14"/>
                <w:szCs w:val="14"/>
              </w:rPr>
              <w:t>5.82</w:t>
            </w:r>
            <w:r w:rsidR="009614AF">
              <w:rPr>
                <w:rFonts w:ascii="Trebuchet MS" w:hAnsi="Trebuchet MS"/>
                <w:sz w:val="14"/>
                <w:szCs w:val="14"/>
              </w:rPr>
              <w:t>x</w:t>
            </w:r>
          </w:p>
        </w:tc>
        <w:tc>
          <w:tcPr>
            <w:tcW w:w="725" w:type="dxa"/>
            <w:vAlign w:val="center"/>
          </w:tcPr>
          <w:p w14:paraId="3ADC1905" w14:textId="74AB03F7" w:rsidR="002F6F9E" w:rsidRPr="00930AB6" w:rsidRDefault="002F6F9E" w:rsidP="002F6F9E">
            <w:pPr>
              <w:tabs>
                <w:tab w:val="num" w:pos="1260"/>
              </w:tabs>
              <w:jc w:val="center"/>
              <w:rPr>
                <w:rFonts w:ascii="Trebuchet MS" w:hAnsi="Trebuchet MS"/>
                <w:sz w:val="14"/>
                <w:szCs w:val="14"/>
              </w:rPr>
            </w:pPr>
            <w:r>
              <w:rPr>
                <w:rFonts w:ascii="Trebuchet MS" w:hAnsi="Trebuchet MS"/>
                <w:sz w:val="14"/>
                <w:szCs w:val="14"/>
              </w:rPr>
              <w:t>4.97</w:t>
            </w:r>
            <w:r w:rsidR="009614AF">
              <w:rPr>
                <w:rFonts w:ascii="Trebuchet MS" w:hAnsi="Trebuchet MS"/>
                <w:sz w:val="14"/>
                <w:szCs w:val="14"/>
              </w:rPr>
              <w:t>x</w:t>
            </w:r>
          </w:p>
        </w:tc>
      </w:tr>
      <w:tr w:rsidR="002F6F9E" w:rsidRPr="001C6A66" w14:paraId="640B57D4" w14:textId="77777777" w:rsidTr="007415E3">
        <w:trPr>
          <w:cantSplit/>
          <w:trHeight w:val="416"/>
          <w:jc w:val="center"/>
        </w:trPr>
        <w:tc>
          <w:tcPr>
            <w:tcW w:w="2065" w:type="dxa"/>
            <w:vAlign w:val="center"/>
          </w:tcPr>
          <w:p w14:paraId="1C8B4971" w14:textId="4268680A" w:rsidR="002F6F9E" w:rsidRPr="00B05D5D" w:rsidRDefault="002F6F9E" w:rsidP="002F6F9E">
            <w:pPr>
              <w:tabs>
                <w:tab w:val="num" w:pos="1260"/>
              </w:tabs>
              <w:rPr>
                <w:rFonts w:ascii="Trebuchet MS" w:hAnsi="Trebuchet MS"/>
                <w:b/>
                <w:bCs/>
                <w:sz w:val="14"/>
                <w:szCs w:val="14"/>
              </w:rPr>
            </w:pPr>
            <w:r w:rsidRPr="00B44CBD">
              <w:rPr>
                <w:rFonts w:ascii="Trebuchet MS" w:hAnsi="Trebuchet MS"/>
                <w:b/>
                <w:bCs/>
                <w:sz w:val="14"/>
                <w:szCs w:val="14"/>
              </w:rPr>
              <w:t xml:space="preserve">Solvency: </w:t>
            </w:r>
            <w:r w:rsidR="003A36B5" w:rsidRPr="00B44CBD">
              <w:rPr>
                <w:rFonts w:ascii="Trebuchet MS" w:hAnsi="Trebuchet MS"/>
                <w:sz w:val="14"/>
                <w:szCs w:val="14"/>
              </w:rPr>
              <w:t>Debt Service/Revenues</w:t>
            </w:r>
            <w:r w:rsidR="003A36B5" w:rsidRPr="00B44CBD">
              <w:rPr>
                <w:rFonts w:ascii="Trebuchet MS" w:hAnsi="Trebuchet MS"/>
                <w:b/>
                <w:bCs/>
                <w:sz w:val="14"/>
                <w:szCs w:val="14"/>
              </w:rPr>
              <w:t xml:space="preserve"> </w:t>
            </w:r>
            <w:r w:rsidR="003A36B5" w:rsidRPr="00B44CBD">
              <w:rPr>
                <w:rFonts w:ascii="Trebuchet MS" w:hAnsi="Trebuchet MS"/>
                <w:sz w:val="14"/>
                <w:szCs w:val="14"/>
              </w:rPr>
              <w:t>(%)</w:t>
            </w:r>
          </w:p>
        </w:tc>
        <w:tc>
          <w:tcPr>
            <w:tcW w:w="805" w:type="dxa"/>
            <w:vAlign w:val="center"/>
          </w:tcPr>
          <w:p w14:paraId="268D2402" w14:textId="7C78A456" w:rsidR="002F6F9E" w:rsidRPr="00B44CBD" w:rsidRDefault="002F6F9E" w:rsidP="002F6F9E">
            <w:pPr>
              <w:tabs>
                <w:tab w:val="num" w:pos="1260"/>
              </w:tabs>
              <w:jc w:val="center"/>
              <w:rPr>
                <w:rFonts w:ascii="Trebuchet MS" w:hAnsi="Trebuchet MS" w:cs="Calibri"/>
                <w:color w:val="000000"/>
                <w:sz w:val="14"/>
                <w:szCs w:val="14"/>
              </w:rPr>
            </w:pPr>
            <w:r w:rsidRPr="00B44CBD">
              <w:rPr>
                <w:rFonts w:ascii="Trebuchet MS" w:hAnsi="Trebuchet MS"/>
                <w:sz w:val="14"/>
                <w:szCs w:val="14"/>
              </w:rPr>
              <w:t>1.0%</w:t>
            </w:r>
          </w:p>
        </w:tc>
        <w:tc>
          <w:tcPr>
            <w:tcW w:w="810" w:type="dxa"/>
            <w:vAlign w:val="center"/>
          </w:tcPr>
          <w:p w14:paraId="0FAB1DCC" w14:textId="3B4567C9" w:rsidR="002F6F9E" w:rsidRPr="00B44CBD" w:rsidRDefault="002F6F9E" w:rsidP="002F6F9E">
            <w:pPr>
              <w:tabs>
                <w:tab w:val="num" w:pos="1260"/>
              </w:tabs>
              <w:jc w:val="center"/>
              <w:rPr>
                <w:rFonts w:ascii="Trebuchet MS" w:hAnsi="Trebuchet MS"/>
                <w:sz w:val="14"/>
                <w:szCs w:val="14"/>
              </w:rPr>
            </w:pPr>
            <w:r w:rsidRPr="00B44CBD">
              <w:rPr>
                <w:rFonts w:ascii="Trebuchet MS" w:hAnsi="Trebuchet MS"/>
                <w:sz w:val="14"/>
                <w:szCs w:val="14"/>
              </w:rPr>
              <w:t>1.1%</w:t>
            </w:r>
          </w:p>
        </w:tc>
        <w:tc>
          <w:tcPr>
            <w:tcW w:w="810" w:type="dxa"/>
            <w:vAlign w:val="center"/>
          </w:tcPr>
          <w:p w14:paraId="32A2D003" w14:textId="70AB5D43" w:rsidR="002F6F9E" w:rsidRPr="00B44CBD" w:rsidRDefault="002F6F9E" w:rsidP="002F6F9E">
            <w:pPr>
              <w:tabs>
                <w:tab w:val="num" w:pos="1260"/>
              </w:tabs>
              <w:jc w:val="center"/>
              <w:rPr>
                <w:rFonts w:ascii="Trebuchet MS" w:hAnsi="Trebuchet MS"/>
                <w:sz w:val="14"/>
                <w:szCs w:val="14"/>
              </w:rPr>
            </w:pPr>
            <w:r w:rsidRPr="00B44CBD">
              <w:rPr>
                <w:rFonts w:ascii="Trebuchet MS" w:hAnsi="Trebuchet MS"/>
                <w:sz w:val="14"/>
                <w:szCs w:val="14"/>
              </w:rPr>
              <w:t>1.5%</w:t>
            </w:r>
          </w:p>
        </w:tc>
        <w:tc>
          <w:tcPr>
            <w:tcW w:w="810" w:type="dxa"/>
            <w:vAlign w:val="center"/>
          </w:tcPr>
          <w:p w14:paraId="2B12BFB5" w14:textId="7925CBF9" w:rsidR="002F6F9E" w:rsidRPr="00B44CBD" w:rsidRDefault="002F6F9E" w:rsidP="002F6F9E">
            <w:pPr>
              <w:tabs>
                <w:tab w:val="num" w:pos="1260"/>
              </w:tabs>
              <w:jc w:val="center"/>
              <w:rPr>
                <w:rFonts w:ascii="Trebuchet MS" w:hAnsi="Trebuchet MS"/>
                <w:sz w:val="14"/>
                <w:szCs w:val="14"/>
              </w:rPr>
            </w:pPr>
            <w:r w:rsidRPr="00B44CBD">
              <w:rPr>
                <w:rFonts w:ascii="Trebuchet MS" w:hAnsi="Trebuchet MS"/>
                <w:sz w:val="14"/>
                <w:szCs w:val="14"/>
              </w:rPr>
              <w:t>1.6%</w:t>
            </w:r>
          </w:p>
        </w:tc>
        <w:tc>
          <w:tcPr>
            <w:tcW w:w="810" w:type="dxa"/>
            <w:vAlign w:val="center"/>
          </w:tcPr>
          <w:p w14:paraId="09515A93" w14:textId="3A0EFA61" w:rsidR="002F6F9E" w:rsidRPr="00B44CBD" w:rsidRDefault="002F6F9E" w:rsidP="002F6F9E">
            <w:pPr>
              <w:tabs>
                <w:tab w:val="num" w:pos="1260"/>
              </w:tabs>
              <w:jc w:val="center"/>
              <w:rPr>
                <w:rFonts w:ascii="Trebuchet MS" w:hAnsi="Trebuchet MS"/>
                <w:sz w:val="14"/>
                <w:szCs w:val="14"/>
              </w:rPr>
            </w:pPr>
            <w:r w:rsidRPr="00B44CBD">
              <w:rPr>
                <w:rFonts w:ascii="Trebuchet MS" w:hAnsi="Trebuchet MS"/>
                <w:sz w:val="14"/>
                <w:szCs w:val="14"/>
              </w:rPr>
              <w:t>1.3%</w:t>
            </w:r>
          </w:p>
        </w:tc>
        <w:tc>
          <w:tcPr>
            <w:tcW w:w="900" w:type="dxa"/>
            <w:vAlign w:val="center"/>
          </w:tcPr>
          <w:p w14:paraId="110C6863" w14:textId="6BA83CDE" w:rsidR="002F6F9E" w:rsidRPr="00B44CBD" w:rsidRDefault="002F6F9E" w:rsidP="002F6F9E">
            <w:pPr>
              <w:tabs>
                <w:tab w:val="num" w:pos="1260"/>
              </w:tabs>
              <w:jc w:val="center"/>
              <w:rPr>
                <w:rFonts w:ascii="Trebuchet MS" w:hAnsi="Trebuchet MS"/>
                <w:sz w:val="14"/>
                <w:szCs w:val="14"/>
              </w:rPr>
            </w:pPr>
            <w:r w:rsidRPr="00B44CBD">
              <w:rPr>
                <w:rFonts w:ascii="Trebuchet MS" w:hAnsi="Trebuchet MS"/>
                <w:sz w:val="14"/>
                <w:szCs w:val="14"/>
              </w:rPr>
              <w:t>1.0%</w:t>
            </w:r>
          </w:p>
        </w:tc>
        <w:tc>
          <w:tcPr>
            <w:tcW w:w="900" w:type="dxa"/>
            <w:vAlign w:val="center"/>
          </w:tcPr>
          <w:p w14:paraId="240D4D2C" w14:textId="3034047D" w:rsidR="002F6F9E" w:rsidRPr="00B44CBD" w:rsidRDefault="002F6F9E" w:rsidP="002F6F9E">
            <w:pPr>
              <w:tabs>
                <w:tab w:val="num" w:pos="1260"/>
              </w:tabs>
              <w:jc w:val="center"/>
              <w:rPr>
                <w:rFonts w:ascii="Trebuchet MS" w:hAnsi="Trebuchet MS"/>
                <w:sz w:val="14"/>
                <w:szCs w:val="14"/>
              </w:rPr>
            </w:pPr>
            <w:r w:rsidRPr="00B44CBD">
              <w:rPr>
                <w:rFonts w:ascii="Trebuchet MS" w:hAnsi="Trebuchet MS"/>
                <w:sz w:val="14"/>
                <w:szCs w:val="14"/>
              </w:rPr>
              <w:t>1.0%</w:t>
            </w:r>
          </w:p>
        </w:tc>
        <w:tc>
          <w:tcPr>
            <w:tcW w:w="725" w:type="dxa"/>
            <w:vAlign w:val="center"/>
          </w:tcPr>
          <w:p w14:paraId="2D565518" w14:textId="569D025B" w:rsidR="002F6F9E" w:rsidRPr="00B44CBD" w:rsidRDefault="002F6F9E" w:rsidP="002F6F9E">
            <w:pPr>
              <w:tabs>
                <w:tab w:val="num" w:pos="1260"/>
              </w:tabs>
              <w:jc w:val="center"/>
              <w:rPr>
                <w:rFonts w:ascii="Trebuchet MS" w:hAnsi="Trebuchet MS"/>
                <w:sz w:val="14"/>
                <w:szCs w:val="14"/>
              </w:rPr>
            </w:pPr>
            <w:r w:rsidRPr="00B44CBD">
              <w:rPr>
                <w:rFonts w:ascii="Trebuchet MS" w:hAnsi="Trebuchet MS"/>
                <w:sz w:val="14"/>
                <w:szCs w:val="14"/>
              </w:rPr>
              <w:t>0.9%</w:t>
            </w:r>
          </w:p>
        </w:tc>
      </w:tr>
      <w:tr w:rsidR="003F2759" w:rsidRPr="001C6A66" w14:paraId="5A8FB926" w14:textId="77777777" w:rsidTr="007415E3">
        <w:trPr>
          <w:cantSplit/>
          <w:trHeight w:val="416"/>
          <w:jc w:val="center"/>
        </w:trPr>
        <w:tc>
          <w:tcPr>
            <w:tcW w:w="2065" w:type="dxa"/>
            <w:vAlign w:val="center"/>
          </w:tcPr>
          <w:p w14:paraId="2956C6CF" w14:textId="27764A98" w:rsidR="003F2759" w:rsidRDefault="003F2759" w:rsidP="002F6F9E">
            <w:pPr>
              <w:tabs>
                <w:tab w:val="num" w:pos="1260"/>
              </w:tabs>
              <w:rPr>
                <w:rFonts w:ascii="Trebuchet MS" w:hAnsi="Trebuchet MS"/>
                <w:b/>
                <w:bCs/>
                <w:sz w:val="14"/>
                <w:szCs w:val="14"/>
                <w:highlight w:val="yellow"/>
              </w:rPr>
            </w:pPr>
            <w:r w:rsidRPr="00B05D5D">
              <w:rPr>
                <w:rFonts w:ascii="Trebuchet MS" w:hAnsi="Trebuchet MS"/>
                <w:b/>
                <w:bCs/>
                <w:sz w:val="14"/>
                <w:szCs w:val="14"/>
              </w:rPr>
              <w:t xml:space="preserve">Solvency: </w:t>
            </w:r>
            <w:r>
              <w:rPr>
                <w:rFonts w:ascii="Trebuchet MS" w:hAnsi="Trebuchet MS"/>
                <w:sz w:val="14"/>
                <w:szCs w:val="14"/>
              </w:rPr>
              <w:t>Unrestricted</w:t>
            </w:r>
            <w:r w:rsidRPr="00B05D5D">
              <w:rPr>
                <w:rFonts w:ascii="Trebuchet MS" w:hAnsi="Trebuchet MS"/>
                <w:sz w:val="14"/>
                <w:szCs w:val="14"/>
              </w:rPr>
              <w:t xml:space="preserve"> Net Assets</w:t>
            </w:r>
            <w:r w:rsidRPr="00B05D5D">
              <w:rPr>
                <w:rFonts w:ascii="Trebuchet MS" w:hAnsi="Trebuchet MS"/>
                <w:b/>
                <w:bCs/>
                <w:sz w:val="14"/>
                <w:szCs w:val="14"/>
              </w:rPr>
              <w:t xml:space="preserve"> </w:t>
            </w:r>
            <w:r w:rsidRPr="00B05D5D">
              <w:rPr>
                <w:rFonts w:ascii="Trebuchet MS" w:hAnsi="Trebuchet MS"/>
                <w:sz w:val="14"/>
                <w:szCs w:val="14"/>
              </w:rPr>
              <w:t>($ in million)</w:t>
            </w:r>
          </w:p>
        </w:tc>
        <w:tc>
          <w:tcPr>
            <w:tcW w:w="805" w:type="dxa"/>
            <w:vAlign w:val="center"/>
          </w:tcPr>
          <w:p w14:paraId="0115C0E7" w14:textId="1C276A24" w:rsidR="003F2759" w:rsidRDefault="008D24D3" w:rsidP="002F6F9E">
            <w:pPr>
              <w:tabs>
                <w:tab w:val="num" w:pos="1260"/>
              </w:tabs>
              <w:jc w:val="center"/>
              <w:rPr>
                <w:rFonts w:ascii="Trebuchet MS" w:hAnsi="Trebuchet MS"/>
                <w:sz w:val="14"/>
                <w:szCs w:val="14"/>
              </w:rPr>
            </w:pPr>
            <w:r>
              <w:rPr>
                <w:rFonts w:ascii="Trebuchet MS" w:hAnsi="Trebuchet MS"/>
                <w:sz w:val="14"/>
                <w:szCs w:val="14"/>
              </w:rPr>
              <w:t>$</w:t>
            </w:r>
            <w:r w:rsidR="003427EB">
              <w:rPr>
                <w:rFonts w:ascii="Trebuchet MS" w:hAnsi="Trebuchet MS"/>
                <w:sz w:val="14"/>
                <w:szCs w:val="14"/>
              </w:rPr>
              <w:t>902</w:t>
            </w:r>
          </w:p>
        </w:tc>
        <w:tc>
          <w:tcPr>
            <w:tcW w:w="810" w:type="dxa"/>
            <w:vAlign w:val="center"/>
          </w:tcPr>
          <w:p w14:paraId="3A961F42" w14:textId="1BF613D5" w:rsidR="003F2759" w:rsidRDefault="000F7A82" w:rsidP="002F6F9E">
            <w:pPr>
              <w:tabs>
                <w:tab w:val="num" w:pos="1260"/>
              </w:tabs>
              <w:jc w:val="center"/>
              <w:rPr>
                <w:rFonts w:ascii="Trebuchet MS" w:hAnsi="Trebuchet MS"/>
                <w:sz w:val="14"/>
                <w:szCs w:val="14"/>
              </w:rPr>
            </w:pPr>
            <w:r>
              <w:rPr>
                <w:rFonts w:ascii="Trebuchet MS" w:hAnsi="Trebuchet MS"/>
                <w:sz w:val="14"/>
                <w:szCs w:val="14"/>
              </w:rPr>
              <w:t>$</w:t>
            </w:r>
            <w:r w:rsidR="003427EB">
              <w:rPr>
                <w:rFonts w:ascii="Trebuchet MS" w:hAnsi="Trebuchet MS"/>
                <w:sz w:val="14"/>
                <w:szCs w:val="14"/>
              </w:rPr>
              <w:t>992</w:t>
            </w:r>
          </w:p>
        </w:tc>
        <w:tc>
          <w:tcPr>
            <w:tcW w:w="810" w:type="dxa"/>
            <w:vAlign w:val="center"/>
          </w:tcPr>
          <w:p w14:paraId="2C39E971" w14:textId="48E0CF15" w:rsidR="003F2759" w:rsidRDefault="000F7A82" w:rsidP="002F6F9E">
            <w:pPr>
              <w:tabs>
                <w:tab w:val="num" w:pos="1260"/>
              </w:tabs>
              <w:jc w:val="center"/>
              <w:rPr>
                <w:rFonts w:ascii="Trebuchet MS" w:hAnsi="Trebuchet MS"/>
                <w:sz w:val="14"/>
                <w:szCs w:val="14"/>
              </w:rPr>
            </w:pPr>
            <w:r>
              <w:rPr>
                <w:rFonts w:ascii="Trebuchet MS" w:hAnsi="Trebuchet MS"/>
                <w:sz w:val="14"/>
                <w:szCs w:val="14"/>
              </w:rPr>
              <w:t>$1</w:t>
            </w:r>
            <w:r w:rsidR="003427EB">
              <w:rPr>
                <w:rFonts w:ascii="Trebuchet MS" w:hAnsi="Trebuchet MS"/>
                <w:sz w:val="14"/>
                <w:szCs w:val="14"/>
              </w:rPr>
              <w:t>,044</w:t>
            </w:r>
          </w:p>
        </w:tc>
        <w:tc>
          <w:tcPr>
            <w:tcW w:w="810" w:type="dxa"/>
            <w:vAlign w:val="center"/>
          </w:tcPr>
          <w:p w14:paraId="44BD5769" w14:textId="03EC1176" w:rsidR="003F2759" w:rsidRDefault="000F7A82" w:rsidP="002F6F9E">
            <w:pPr>
              <w:tabs>
                <w:tab w:val="num" w:pos="1260"/>
              </w:tabs>
              <w:jc w:val="center"/>
              <w:rPr>
                <w:rFonts w:ascii="Trebuchet MS" w:hAnsi="Trebuchet MS"/>
                <w:sz w:val="14"/>
                <w:szCs w:val="14"/>
              </w:rPr>
            </w:pPr>
            <w:r>
              <w:rPr>
                <w:rFonts w:ascii="Trebuchet MS" w:hAnsi="Trebuchet MS"/>
                <w:sz w:val="14"/>
                <w:szCs w:val="14"/>
              </w:rPr>
              <w:t>$1</w:t>
            </w:r>
            <w:r w:rsidR="003427EB">
              <w:rPr>
                <w:rFonts w:ascii="Trebuchet MS" w:hAnsi="Trebuchet MS"/>
                <w:sz w:val="14"/>
                <w:szCs w:val="14"/>
              </w:rPr>
              <w:t>,</w:t>
            </w:r>
            <w:r>
              <w:rPr>
                <w:rFonts w:ascii="Trebuchet MS" w:hAnsi="Trebuchet MS"/>
                <w:sz w:val="14"/>
                <w:szCs w:val="14"/>
              </w:rPr>
              <w:t>1</w:t>
            </w:r>
            <w:r w:rsidR="003427EB">
              <w:rPr>
                <w:rFonts w:ascii="Trebuchet MS" w:hAnsi="Trebuchet MS"/>
                <w:sz w:val="14"/>
                <w:szCs w:val="14"/>
              </w:rPr>
              <w:t>23</w:t>
            </w:r>
          </w:p>
        </w:tc>
        <w:tc>
          <w:tcPr>
            <w:tcW w:w="810" w:type="dxa"/>
            <w:vAlign w:val="center"/>
          </w:tcPr>
          <w:p w14:paraId="2ECF3C4D" w14:textId="5BB4ECC3" w:rsidR="003F2759" w:rsidRDefault="000F7A82" w:rsidP="002F6F9E">
            <w:pPr>
              <w:tabs>
                <w:tab w:val="num" w:pos="1260"/>
              </w:tabs>
              <w:jc w:val="center"/>
              <w:rPr>
                <w:rFonts w:ascii="Trebuchet MS" w:hAnsi="Trebuchet MS"/>
                <w:sz w:val="14"/>
                <w:szCs w:val="14"/>
              </w:rPr>
            </w:pPr>
            <w:r>
              <w:rPr>
                <w:rFonts w:ascii="Trebuchet MS" w:hAnsi="Trebuchet MS"/>
                <w:sz w:val="14"/>
                <w:szCs w:val="14"/>
              </w:rPr>
              <w:t>$1</w:t>
            </w:r>
            <w:r w:rsidR="003427EB">
              <w:rPr>
                <w:rFonts w:ascii="Trebuchet MS" w:hAnsi="Trebuchet MS"/>
                <w:sz w:val="14"/>
                <w:szCs w:val="14"/>
              </w:rPr>
              <w:t>,</w:t>
            </w:r>
            <w:r>
              <w:rPr>
                <w:rFonts w:ascii="Trebuchet MS" w:hAnsi="Trebuchet MS"/>
                <w:sz w:val="14"/>
                <w:szCs w:val="14"/>
              </w:rPr>
              <w:t>2</w:t>
            </w:r>
            <w:r w:rsidR="003427EB">
              <w:rPr>
                <w:rFonts w:ascii="Trebuchet MS" w:hAnsi="Trebuchet MS"/>
                <w:sz w:val="14"/>
                <w:szCs w:val="14"/>
              </w:rPr>
              <w:t>16</w:t>
            </w:r>
          </w:p>
        </w:tc>
        <w:tc>
          <w:tcPr>
            <w:tcW w:w="900" w:type="dxa"/>
            <w:vAlign w:val="center"/>
          </w:tcPr>
          <w:p w14:paraId="5F4911B0" w14:textId="4A4BA8DC" w:rsidR="003F2759" w:rsidRDefault="000F7A82" w:rsidP="002F6F9E">
            <w:pPr>
              <w:tabs>
                <w:tab w:val="num" w:pos="1260"/>
              </w:tabs>
              <w:jc w:val="center"/>
              <w:rPr>
                <w:rFonts w:ascii="Trebuchet MS" w:hAnsi="Trebuchet MS"/>
                <w:sz w:val="14"/>
                <w:szCs w:val="14"/>
              </w:rPr>
            </w:pPr>
            <w:r>
              <w:rPr>
                <w:rFonts w:ascii="Trebuchet MS" w:hAnsi="Trebuchet MS"/>
                <w:sz w:val="14"/>
                <w:szCs w:val="14"/>
              </w:rPr>
              <w:t>$1</w:t>
            </w:r>
            <w:r w:rsidR="003427EB">
              <w:rPr>
                <w:rFonts w:ascii="Trebuchet MS" w:hAnsi="Trebuchet MS"/>
                <w:sz w:val="14"/>
                <w:szCs w:val="14"/>
              </w:rPr>
              <w:t>,</w:t>
            </w:r>
            <w:r w:rsidR="00797A33">
              <w:rPr>
                <w:rFonts w:ascii="Trebuchet MS" w:hAnsi="Trebuchet MS"/>
                <w:sz w:val="14"/>
                <w:szCs w:val="14"/>
              </w:rPr>
              <w:t>3</w:t>
            </w:r>
            <w:r w:rsidR="003427EB">
              <w:rPr>
                <w:rFonts w:ascii="Trebuchet MS" w:hAnsi="Trebuchet MS"/>
                <w:sz w:val="14"/>
                <w:szCs w:val="14"/>
              </w:rPr>
              <w:t>24</w:t>
            </w:r>
          </w:p>
        </w:tc>
        <w:tc>
          <w:tcPr>
            <w:tcW w:w="900" w:type="dxa"/>
            <w:vAlign w:val="center"/>
          </w:tcPr>
          <w:p w14:paraId="1138843A" w14:textId="503B3FE6" w:rsidR="003F2759" w:rsidRDefault="00797A33" w:rsidP="002F6F9E">
            <w:pPr>
              <w:tabs>
                <w:tab w:val="num" w:pos="1260"/>
              </w:tabs>
              <w:jc w:val="center"/>
              <w:rPr>
                <w:rFonts w:ascii="Trebuchet MS" w:hAnsi="Trebuchet MS"/>
                <w:sz w:val="14"/>
                <w:szCs w:val="14"/>
              </w:rPr>
            </w:pPr>
            <w:r>
              <w:rPr>
                <w:rFonts w:ascii="Trebuchet MS" w:hAnsi="Trebuchet MS"/>
                <w:sz w:val="14"/>
                <w:szCs w:val="14"/>
              </w:rPr>
              <w:t>$1</w:t>
            </w:r>
            <w:r w:rsidR="003427EB">
              <w:rPr>
                <w:rFonts w:ascii="Trebuchet MS" w:hAnsi="Trebuchet MS"/>
                <w:sz w:val="14"/>
                <w:szCs w:val="14"/>
              </w:rPr>
              <w:t>,</w:t>
            </w:r>
            <w:r>
              <w:rPr>
                <w:rFonts w:ascii="Trebuchet MS" w:hAnsi="Trebuchet MS"/>
                <w:sz w:val="14"/>
                <w:szCs w:val="14"/>
              </w:rPr>
              <w:t>4</w:t>
            </w:r>
            <w:r w:rsidR="003427EB">
              <w:rPr>
                <w:rFonts w:ascii="Trebuchet MS" w:hAnsi="Trebuchet MS"/>
                <w:sz w:val="14"/>
                <w:szCs w:val="14"/>
              </w:rPr>
              <w:t>27</w:t>
            </w:r>
          </w:p>
        </w:tc>
        <w:tc>
          <w:tcPr>
            <w:tcW w:w="725" w:type="dxa"/>
            <w:vAlign w:val="center"/>
          </w:tcPr>
          <w:p w14:paraId="40355F24" w14:textId="6B0CF9CF" w:rsidR="003F2759" w:rsidRDefault="00797A33" w:rsidP="002F6F9E">
            <w:pPr>
              <w:tabs>
                <w:tab w:val="num" w:pos="1260"/>
              </w:tabs>
              <w:jc w:val="center"/>
              <w:rPr>
                <w:rFonts w:ascii="Trebuchet MS" w:hAnsi="Trebuchet MS"/>
                <w:sz w:val="14"/>
                <w:szCs w:val="14"/>
              </w:rPr>
            </w:pPr>
            <w:r>
              <w:rPr>
                <w:rFonts w:ascii="Trebuchet MS" w:hAnsi="Trebuchet MS"/>
                <w:sz w:val="14"/>
                <w:szCs w:val="14"/>
              </w:rPr>
              <w:t>$1</w:t>
            </w:r>
            <w:r w:rsidR="003427EB">
              <w:rPr>
                <w:rFonts w:ascii="Trebuchet MS" w:hAnsi="Trebuchet MS"/>
                <w:sz w:val="14"/>
                <w:szCs w:val="14"/>
              </w:rPr>
              <w:t>,</w:t>
            </w:r>
            <w:r>
              <w:rPr>
                <w:rFonts w:ascii="Trebuchet MS" w:hAnsi="Trebuchet MS"/>
                <w:sz w:val="14"/>
                <w:szCs w:val="14"/>
              </w:rPr>
              <w:t>5</w:t>
            </w:r>
            <w:r w:rsidR="003427EB">
              <w:rPr>
                <w:rFonts w:ascii="Trebuchet MS" w:hAnsi="Trebuchet MS"/>
                <w:sz w:val="14"/>
                <w:szCs w:val="14"/>
              </w:rPr>
              <w:t>22</w:t>
            </w:r>
          </w:p>
        </w:tc>
      </w:tr>
      <w:tr w:rsidR="00D405AD" w:rsidRPr="001C6A66" w14:paraId="3015CC32" w14:textId="7B3AED3D" w:rsidTr="007415E3">
        <w:trPr>
          <w:cantSplit/>
          <w:trHeight w:val="416"/>
          <w:jc w:val="center"/>
        </w:trPr>
        <w:tc>
          <w:tcPr>
            <w:tcW w:w="2065" w:type="dxa"/>
            <w:vAlign w:val="center"/>
          </w:tcPr>
          <w:p w14:paraId="0B1580C9" w14:textId="3A6C327B" w:rsidR="00D405AD" w:rsidRPr="00255BDA" w:rsidRDefault="00D405AD" w:rsidP="00D405AD">
            <w:pPr>
              <w:tabs>
                <w:tab w:val="num" w:pos="1260"/>
              </w:tabs>
              <w:rPr>
                <w:rFonts w:ascii="Trebuchet MS" w:hAnsi="Trebuchet MS"/>
                <w:b/>
                <w:bCs/>
                <w:sz w:val="14"/>
                <w:szCs w:val="14"/>
              </w:rPr>
            </w:pPr>
            <w:r w:rsidRPr="00B05D5D">
              <w:rPr>
                <w:rFonts w:ascii="Trebuchet MS" w:hAnsi="Trebuchet MS"/>
                <w:b/>
                <w:bCs/>
                <w:sz w:val="14"/>
                <w:szCs w:val="14"/>
              </w:rPr>
              <w:t xml:space="preserve">Solvency: </w:t>
            </w:r>
            <w:r w:rsidRPr="00B05D5D">
              <w:rPr>
                <w:rFonts w:ascii="Trebuchet MS" w:hAnsi="Trebuchet MS"/>
                <w:sz w:val="14"/>
                <w:szCs w:val="14"/>
              </w:rPr>
              <w:t xml:space="preserve">Total </w:t>
            </w:r>
            <w:r w:rsidR="004829CC">
              <w:rPr>
                <w:rFonts w:ascii="Trebuchet MS" w:hAnsi="Trebuchet MS"/>
                <w:sz w:val="14"/>
                <w:szCs w:val="14"/>
              </w:rPr>
              <w:t>Equity</w:t>
            </w:r>
            <w:r w:rsidRPr="00B05D5D">
              <w:rPr>
                <w:rFonts w:ascii="Trebuchet MS" w:hAnsi="Trebuchet MS"/>
                <w:b/>
                <w:bCs/>
                <w:sz w:val="14"/>
                <w:szCs w:val="14"/>
              </w:rPr>
              <w:t xml:space="preserve"> </w:t>
            </w:r>
            <w:r w:rsidRPr="00B05D5D">
              <w:rPr>
                <w:rFonts w:ascii="Trebuchet MS" w:hAnsi="Trebuchet MS"/>
                <w:sz w:val="14"/>
                <w:szCs w:val="14"/>
              </w:rPr>
              <w:t>($ in million)</w:t>
            </w:r>
          </w:p>
        </w:tc>
        <w:tc>
          <w:tcPr>
            <w:tcW w:w="805" w:type="dxa"/>
            <w:vAlign w:val="center"/>
          </w:tcPr>
          <w:p w14:paraId="52FA5471" w14:textId="4A202761" w:rsidR="00D405AD" w:rsidRPr="005A1099" w:rsidRDefault="000A1A0B" w:rsidP="00D405AD">
            <w:pPr>
              <w:tabs>
                <w:tab w:val="num" w:pos="1260"/>
              </w:tabs>
              <w:jc w:val="center"/>
              <w:rPr>
                <w:rFonts w:ascii="Trebuchet MS" w:hAnsi="Trebuchet MS"/>
                <w:sz w:val="14"/>
                <w:szCs w:val="14"/>
              </w:rPr>
            </w:pPr>
            <w:r w:rsidRPr="005A1099">
              <w:rPr>
                <w:rFonts w:ascii="Trebuchet MS" w:hAnsi="Trebuchet MS"/>
                <w:sz w:val="14"/>
                <w:szCs w:val="14"/>
              </w:rPr>
              <w:t>$</w:t>
            </w:r>
            <w:r w:rsidR="00062759">
              <w:rPr>
                <w:rFonts w:ascii="Trebuchet MS" w:hAnsi="Trebuchet MS"/>
                <w:sz w:val="14"/>
                <w:szCs w:val="14"/>
              </w:rPr>
              <w:t>997</w:t>
            </w:r>
          </w:p>
        </w:tc>
        <w:tc>
          <w:tcPr>
            <w:tcW w:w="810" w:type="dxa"/>
            <w:vAlign w:val="center"/>
          </w:tcPr>
          <w:p w14:paraId="68866072" w14:textId="6EFD4EF4" w:rsidR="00D405AD" w:rsidRPr="005A1099" w:rsidRDefault="00940E3F" w:rsidP="00D405AD">
            <w:pPr>
              <w:tabs>
                <w:tab w:val="num" w:pos="1260"/>
              </w:tabs>
              <w:jc w:val="center"/>
              <w:rPr>
                <w:rFonts w:ascii="Trebuchet MS" w:hAnsi="Trebuchet MS"/>
                <w:sz w:val="14"/>
                <w:szCs w:val="14"/>
              </w:rPr>
            </w:pPr>
            <w:r w:rsidRPr="005A1099">
              <w:rPr>
                <w:rFonts w:ascii="Trebuchet MS" w:hAnsi="Trebuchet MS"/>
                <w:sz w:val="14"/>
                <w:szCs w:val="14"/>
              </w:rPr>
              <w:t>$1</w:t>
            </w:r>
            <w:r w:rsidR="00062759">
              <w:rPr>
                <w:rFonts w:ascii="Trebuchet MS" w:hAnsi="Trebuchet MS"/>
                <w:sz w:val="14"/>
                <w:szCs w:val="14"/>
              </w:rPr>
              <w:t>,</w:t>
            </w:r>
            <w:r w:rsidRPr="005A1099">
              <w:rPr>
                <w:rFonts w:ascii="Trebuchet MS" w:hAnsi="Trebuchet MS"/>
                <w:sz w:val="14"/>
                <w:szCs w:val="14"/>
              </w:rPr>
              <w:t>0</w:t>
            </w:r>
            <w:r w:rsidR="00062759">
              <w:rPr>
                <w:rFonts w:ascii="Trebuchet MS" w:hAnsi="Trebuchet MS"/>
                <w:sz w:val="14"/>
                <w:szCs w:val="14"/>
              </w:rPr>
              <w:t>76</w:t>
            </w:r>
          </w:p>
        </w:tc>
        <w:tc>
          <w:tcPr>
            <w:tcW w:w="810" w:type="dxa"/>
            <w:vAlign w:val="center"/>
          </w:tcPr>
          <w:p w14:paraId="32B4C68F" w14:textId="03043264" w:rsidR="00D405AD" w:rsidRPr="005A1099" w:rsidRDefault="00A81D68" w:rsidP="00D405AD">
            <w:pPr>
              <w:tabs>
                <w:tab w:val="num" w:pos="1260"/>
              </w:tabs>
              <w:jc w:val="center"/>
              <w:rPr>
                <w:rFonts w:ascii="Trebuchet MS" w:hAnsi="Trebuchet MS"/>
                <w:sz w:val="14"/>
                <w:szCs w:val="14"/>
              </w:rPr>
            </w:pPr>
            <w:r w:rsidRPr="005A1099">
              <w:rPr>
                <w:rFonts w:ascii="Trebuchet MS" w:hAnsi="Trebuchet MS"/>
                <w:sz w:val="14"/>
                <w:szCs w:val="14"/>
              </w:rPr>
              <w:t>$1</w:t>
            </w:r>
            <w:r w:rsidR="00062759">
              <w:rPr>
                <w:rFonts w:ascii="Trebuchet MS" w:hAnsi="Trebuchet MS"/>
                <w:sz w:val="14"/>
                <w:szCs w:val="14"/>
              </w:rPr>
              <w:t>,</w:t>
            </w:r>
            <w:r w:rsidRPr="005A1099">
              <w:rPr>
                <w:rFonts w:ascii="Trebuchet MS" w:hAnsi="Trebuchet MS"/>
                <w:sz w:val="14"/>
                <w:szCs w:val="14"/>
              </w:rPr>
              <w:t>12</w:t>
            </w:r>
            <w:r w:rsidR="00062759">
              <w:rPr>
                <w:rFonts w:ascii="Trebuchet MS" w:hAnsi="Trebuchet MS"/>
                <w:sz w:val="14"/>
                <w:szCs w:val="14"/>
              </w:rPr>
              <w:t>4</w:t>
            </w:r>
          </w:p>
        </w:tc>
        <w:tc>
          <w:tcPr>
            <w:tcW w:w="810" w:type="dxa"/>
            <w:vAlign w:val="center"/>
          </w:tcPr>
          <w:p w14:paraId="062ED6C0" w14:textId="032845E8" w:rsidR="00D405AD" w:rsidRPr="005A1099" w:rsidRDefault="00A81D68" w:rsidP="00D405AD">
            <w:pPr>
              <w:tabs>
                <w:tab w:val="num" w:pos="1260"/>
              </w:tabs>
              <w:jc w:val="center"/>
              <w:rPr>
                <w:rFonts w:ascii="Trebuchet MS" w:hAnsi="Trebuchet MS"/>
                <w:sz w:val="14"/>
                <w:szCs w:val="14"/>
              </w:rPr>
            </w:pPr>
            <w:r w:rsidRPr="005A1099">
              <w:rPr>
                <w:rFonts w:ascii="Trebuchet MS" w:hAnsi="Trebuchet MS"/>
                <w:sz w:val="14"/>
                <w:szCs w:val="14"/>
              </w:rPr>
              <w:t>$1</w:t>
            </w:r>
            <w:r w:rsidR="00062759">
              <w:rPr>
                <w:rFonts w:ascii="Trebuchet MS" w:hAnsi="Trebuchet MS"/>
                <w:sz w:val="14"/>
                <w:szCs w:val="14"/>
              </w:rPr>
              <w:t>,</w:t>
            </w:r>
            <w:r w:rsidRPr="005A1099">
              <w:rPr>
                <w:rFonts w:ascii="Trebuchet MS" w:hAnsi="Trebuchet MS"/>
                <w:sz w:val="14"/>
                <w:szCs w:val="14"/>
              </w:rPr>
              <w:t>20</w:t>
            </w:r>
            <w:r w:rsidR="00062759">
              <w:rPr>
                <w:rFonts w:ascii="Trebuchet MS" w:hAnsi="Trebuchet MS"/>
                <w:sz w:val="14"/>
                <w:szCs w:val="14"/>
              </w:rPr>
              <w:t>0</w:t>
            </w:r>
          </w:p>
        </w:tc>
        <w:tc>
          <w:tcPr>
            <w:tcW w:w="810" w:type="dxa"/>
            <w:vAlign w:val="center"/>
          </w:tcPr>
          <w:p w14:paraId="4DF1355A" w14:textId="225D088E" w:rsidR="00D405AD" w:rsidRPr="005A1099" w:rsidRDefault="00A81D68" w:rsidP="00D405AD">
            <w:pPr>
              <w:tabs>
                <w:tab w:val="num" w:pos="1260"/>
              </w:tabs>
              <w:jc w:val="center"/>
              <w:rPr>
                <w:rFonts w:ascii="Trebuchet MS" w:hAnsi="Trebuchet MS"/>
                <w:sz w:val="14"/>
                <w:szCs w:val="14"/>
              </w:rPr>
            </w:pPr>
            <w:r w:rsidRPr="005A1099">
              <w:rPr>
                <w:rFonts w:ascii="Trebuchet MS" w:hAnsi="Trebuchet MS"/>
                <w:sz w:val="14"/>
                <w:szCs w:val="14"/>
              </w:rPr>
              <w:t>$1</w:t>
            </w:r>
            <w:r w:rsidR="00062759">
              <w:rPr>
                <w:rFonts w:ascii="Trebuchet MS" w:hAnsi="Trebuchet MS"/>
                <w:sz w:val="14"/>
                <w:szCs w:val="14"/>
              </w:rPr>
              <w:t>,</w:t>
            </w:r>
            <w:r w:rsidRPr="005A1099">
              <w:rPr>
                <w:rFonts w:ascii="Trebuchet MS" w:hAnsi="Trebuchet MS"/>
                <w:sz w:val="14"/>
                <w:szCs w:val="14"/>
              </w:rPr>
              <w:t>2</w:t>
            </w:r>
            <w:r w:rsidR="00062759">
              <w:rPr>
                <w:rFonts w:ascii="Trebuchet MS" w:hAnsi="Trebuchet MS"/>
                <w:sz w:val="14"/>
                <w:szCs w:val="14"/>
              </w:rPr>
              <w:t>88</w:t>
            </w:r>
          </w:p>
        </w:tc>
        <w:tc>
          <w:tcPr>
            <w:tcW w:w="900" w:type="dxa"/>
            <w:vAlign w:val="center"/>
          </w:tcPr>
          <w:p w14:paraId="3998A0FA" w14:textId="24A4C73D" w:rsidR="00D405AD" w:rsidRPr="005A1099" w:rsidRDefault="00A81D68" w:rsidP="00D405AD">
            <w:pPr>
              <w:tabs>
                <w:tab w:val="num" w:pos="1260"/>
              </w:tabs>
              <w:jc w:val="center"/>
              <w:rPr>
                <w:rFonts w:ascii="Trebuchet MS" w:hAnsi="Trebuchet MS"/>
                <w:sz w:val="14"/>
                <w:szCs w:val="14"/>
              </w:rPr>
            </w:pPr>
            <w:r w:rsidRPr="005A1099">
              <w:rPr>
                <w:rFonts w:ascii="Trebuchet MS" w:hAnsi="Trebuchet MS"/>
                <w:sz w:val="14"/>
                <w:szCs w:val="14"/>
              </w:rPr>
              <w:t>$1</w:t>
            </w:r>
            <w:r w:rsidR="00062759">
              <w:rPr>
                <w:rFonts w:ascii="Trebuchet MS" w:hAnsi="Trebuchet MS"/>
                <w:sz w:val="14"/>
                <w:szCs w:val="14"/>
              </w:rPr>
              <w:t>,</w:t>
            </w:r>
            <w:r w:rsidRPr="005A1099">
              <w:rPr>
                <w:rFonts w:ascii="Trebuchet MS" w:hAnsi="Trebuchet MS"/>
                <w:sz w:val="14"/>
                <w:szCs w:val="14"/>
              </w:rPr>
              <w:t>39</w:t>
            </w:r>
            <w:r w:rsidR="00062759">
              <w:rPr>
                <w:rFonts w:ascii="Trebuchet MS" w:hAnsi="Trebuchet MS"/>
                <w:sz w:val="14"/>
                <w:szCs w:val="14"/>
              </w:rPr>
              <w:t>1</w:t>
            </w:r>
          </w:p>
        </w:tc>
        <w:tc>
          <w:tcPr>
            <w:tcW w:w="900" w:type="dxa"/>
            <w:vAlign w:val="center"/>
          </w:tcPr>
          <w:p w14:paraId="2F646426" w14:textId="026886B8" w:rsidR="00D405AD" w:rsidRPr="005A1099" w:rsidRDefault="005A1099" w:rsidP="00D405AD">
            <w:pPr>
              <w:tabs>
                <w:tab w:val="num" w:pos="1260"/>
              </w:tabs>
              <w:jc w:val="center"/>
              <w:rPr>
                <w:rFonts w:ascii="Trebuchet MS" w:hAnsi="Trebuchet MS"/>
                <w:sz w:val="14"/>
                <w:szCs w:val="14"/>
              </w:rPr>
            </w:pPr>
            <w:r w:rsidRPr="005A1099">
              <w:rPr>
                <w:rFonts w:ascii="Trebuchet MS" w:hAnsi="Trebuchet MS"/>
                <w:sz w:val="14"/>
                <w:szCs w:val="14"/>
              </w:rPr>
              <w:t>$1</w:t>
            </w:r>
            <w:r w:rsidR="00062759">
              <w:rPr>
                <w:rFonts w:ascii="Trebuchet MS" w:hAnsi="Trebuchet MS"/>
                <w:sz w:val="14"/>
                <w:szCs w:val="14"/>
              </w:rPr>
              <w:t>,</w:t>
            </w:r>
            <w:r w:rsidRPr="005A1099">
              <w:rPr>
                <w:rFonts w:ascii="Trebuchet MS" w:hAnsi="Trebuchet MS"/>
                <w:sz w:val="14"/>
                <w:szCs w:val="14"/>
              </w:rPr>
              <w:t>49</w:t>
            </w:r>
            <w:r w:rsidR="00062759">
              <w:rPr>
                <w:rFonts w:ascii="Trebuchet MS" w:hAnsi="Trebuchet MS"/>
                <w:sz w:val="14"/>
                <w:szCs w:val="14"/>
              </w:rPr>
              <w:t>0</w:t>
            </w:r>
          </w:p>
        </w:tc>
        <w:tc>
          <w:tcPr>
            <w:tcW w:w="725" w:type="dxa"/>
            <w:vAlign w:val="center"/>
          </w:tcPr>
          <w:p w14:paraId="02612E14" w14:textId="12481997" w:rsidR="00D405AD" w:rsidRPr="005A1099" w:rsidRDefault="005A1099" w:rsidP="00D405AD">
            <w:pPr>
              <w:tabs>
                <w:tab w:val="num" w:pos="1260"/>
              </w:tabs>
              <w:jc w:val="center"/>
              <w:rPr>
                <w:rFonts w:ascii="Trebuchet MS" w:hAnsi="Trebuchet MS"/>
                <w:sz w:val="14"/>
                <w:szCs w:val="14"/>
              </w:rPr>
            </w:pPr>
            <w:r w:rsidRPr="005A1099">
              <w:rPr>
                <w:rFonts w:ascii="Trebuchet MS" w:hAnsi="Trebuchet MS"/>
                <w:sz w:val="14"/>
                <w:szCs w:val="14"/>
              </w:rPr>
              <w:t>$1</w:t>
            </w:r>
            <w:r w:rsidR="00062759">
              <w:rPr>
                <w:rFonts w:ascii="Trebuchet MS" w:hAnsi="Trebuchet MS"/>
                <w:sz w:val="14"/>
                <w:szCs w:val="14"/>
              </w:rPr>
              <w:t>,</w:t>
            </w:r>
            <w:r w:rsidRPr="005A1099">
              <w:rPr>
                <w:rFonts w:ascii="Trebuchet MS" w:hAnsi="Trebuchet MS"/>
                <w:sz w:val="14"/>
                <w:szCs w:val="14"/>
              </w:rPr>
              <w:t>58</w:t>
            </w:r>
            <w:r w:rsidR="00062759">
              <w:rPr>
                <w:rFonts w:ascii="Trebuchet MS" w:hAnsi="Trebuchet MS"/>
                <w:sz w:val="14"/>
                <w:szCs w:val="14"/>
              </w:rPr>
              <w:t>2</w:t>
            </w:r>
          </w:p>
        </w:tc>
      </w:tr>
    </w:tbl>
    <w:p w14:paraId="33EF26C0" w14:textId="63D97345" w:rsidR="0086132A" w:rsidRDefault="0086132A">
      <w:pPr>
        <w:tabs>
          <w:tab w:val="num" w:pos="1260"/>
        </w:tabs>
        <w:spacing w:line="480" w:lineRule="auto"/>
        <w:jc w:val="both"/>
        <w:rPr>
          <w:rFonts w:ascii="Trebuchet MS" w:hAnsi="Trebuchet MS"/>
          <w:sz w:val="22"/>
          <w:szCs w:val="22"/>
          <w:highlight w:val="yellow"/>
        </w:rPr>
      </w:pPr>
    </w:p>
    <w:tbl>
      <w:tblPr>
        <w:tblStyle w:val="TableGrid"/>
        <w:tblW w:w="8490" w:type="dxa"/>
        <w:jc w:val="center"/>
        <w:tblLayout w:type="fixed"/>
        <w:tblLook w:val="04A0" w:firstRow="1" w:lastRow="0" w:firstColumn="1" w:lastColumn="0" w:noHBand="0" w:noVBand="1"/>
        <w:tblCaption w:val="CMCC and Franciscan Combined Historical Data and Industry Data Key Financial Metrics and Ratios"/>
      </w:tblPr>
      <w:tblGrid>
        <w:gridCol w:w="2065"/>
        <w:gridCol w:w="782"/>
        <w:gridCol w:w="783"/>
        <w:gridCol w:w="1620"/>
        <w:gridCol w:w="1620"/>
        <w:gridCol w:w="1620"/>
      </w:tblGrid>
      <w:tr w:rsidR="00FF1B88" w14:paraId="7FB892FA" w14:textId="77777777" w:rsidTr="0068174A">
        <w:trPr>
          <w:cantSplit/>
          <w:trHeight w:val="523"/>
          <w:tblHeader/>
          <w:jc w:val="center"/>
        </w:trPr>
        <w:tc>
          <w:tcPr>
            <w:tcW w:w="2065" w:type="dxa"/>
            <w:shd w:val="clear" w:color="auto" w:fill="007BB8"/>
            <w:vAlign w:val="center"/>
          </w:tcPr>
          <w:p w14:paraId="24195DA2" w14:textId="1324F7AB" w:rsidR="00FF1B88" w:rsidRPr="00B44CBD" w:rsidRDefault="005A1099" w:rsidP="00AB4005">
            <w:pPr>
              <w:tabs>
                <w:tab w:val="num" w:pos="1260"/>
              </w:tabs>
              <w:rPr>
                <w:rFonts w:ascii="Trebuchet MS" w:hAnsi="Trebuchet MS"/>
                <w:color w:val="FFFFFF" w:themeColor="background1"/>
                <w:sz w:val="15"/>
                <w:szCs w:val="15"/>
              </w:rPr>
            </w:pPr>
            <w:r w:rsidRPr="00B44CBD">
              <w:rPr>
                <w:rFonts w:ascii="Trebuchet MS" w:hAnsi="Trebuchet MS"/>
                <w:color w:val="FFFFFF" w:themeColor="background1"/>
                <w:sz w:val="15"/>
                <w:szCs w:val="15"/>
              </w:rPr>
              <w:lastRenderedPageBreak/>
              <w:t>Cape Cod Healthcare, Inc.</w:t>
            </w:r>
          </w:p>
        </w:tc>
        <w:tc>
          <w:tcPr>
            <w:tcW w:w="782" w:type="dxa"/>
            <w:shd w:val="clear" w:color="auto" w:fill="007BB8"/>
            <w:vAlign w:val="center"/>
          </w:tcPr>
          <w:p w14:paraId="7C29DC5A" w14:textId="5E1E215A" w:rsidR="00FF1B88" w:rsidRPr="00B44CBD" w:rsidRDefault="00E2482B" w:rsidP="00AB4005">
            <w:pPr>
              <w:tabs>
                <w:tab w:val="num" w:pos="1260"/>
              </w:tabs>
              <w:jc w:val="center"/>
              <w:rPr>
                <w:rFonts w:ascii="Trebuchet MS" w:hAnsi="Trebuchet MS"/>
                <w:color w:val="FFFFFF" w:themeColor="background1"/>
                <w:sz w:val="15"/>
                <w:szCs w:val="15"/>
              </w:rPr>
            </w:pPr>
            <w:r w:rsidRPr="00B44CBD">
              <w:rPr>
                <w:rFonts w:ascii="Trebuchet MS" w:hAnsi="Trebuchet MS"/>
                <w:color w:val="FFFFFF" w:themeColor="background1"/>
                <w:sz w:val="15"/>
                <w:szCs w:val="15"/>
              </w:rPr>
              <w:t>2024</w:t>
            </w:r>
          </w:p>
        </w:tc>
        <w:tc>
          <w:tcPr>
            <w:tcW w:w="783" w:type="dxa"/>
            <w:shd w:val="clear" w:color="auto" w:fill="007BB8"/>
            <w:vAlign w:val="center"/>
          </w:tcPr>
          <w:p w14:paraId="6CF753FD" w14:textId="4493DE9A" w:rsidR="00FF1B88" w:rsidRPr="00B44CBD" w:rsidRDefault="00E2482B" w:rsidP="00AB4005">
            <w:pPr>
              <w:tabs>
                <w:tab w:val="num" w:pos="1260"/>
              </w:tabs>
              <w:jc w:val="center"/>
              <w:rPr>
                <w:rFonts w:ascii="Trebuchet MS" w:hAnsi="Trebuchet MS"/>
                <w:color w:val="FFFFFF" w:themeColor="background1"/>
                <w:sz w:val="15"/>
                <w:szCs w:val="15"/>
              </w:rPr>
            </w:pPr>
            <w:r w:rsidRPr="00B44CBD">
              <w:rPr>
                <w:rFonts w:ascii="Trebuchet MS" w:hAnsi="Trebuchet MS"/>
                <w:color w:val="FFFFFF" w:themeColor="background1"/>
                <w:sz w:val="15"/>
                <w:szCs w:val="15"/>
              </w:rPr>
              <w:t>2025</w:t>
            </w:r>
          </w:p>
        </w:tc>
        <w:tc>
          <w:tcPr>
            <w:tcW w:w="1620" w:type="dxa"/>
            <w:shd w:val="clear" w:color="auto" w:fill="007BB8"/>
            <w:vAlign w:val="center"/>
          </w:tcPr>
          <w:p w14:paraId="1F64500B" w14:textId="3ECC27F2" w:rsidR="00FF1B88" w:rsidRPr="009614AF" w:rsidRDefault="00FF1B88" w:rsidP="00AB4005">
            <w:pPr>
              <w:tabs>
                <w:tab w:val="num" w:pos="1260"/>
              </w:tabs>
              <w:jc w:val="center"/>
              <w:rPr>
                <w:rFonts w:ascii="Trebuchet MS" w:hAnsi="Trebuchet MS"/>
                <w:color w:val="FFFFFF" w:themeColor="background1"/>
                <w:sz w:val="15"/>
                <w:szCs w:val="15"/>
              </w:rPr>
            </w:pPr>
            <w:r w:rsidRPr="009614AF">
              <w:rPr>
                <w:rFonts w:ascii="Trebuchet MS" w:hAnsi="Trebuchet MS"/>
                <w:color w:val="FFFFFF" w:themeColor="background1"/>
                <w:sz w:val="15"/>
                <w:szCs w:val="15"/>
              </w:rPr>
              <w:t>Integra - General Medical and Surgical Hospitals</w:t>
            </w:r>
            <w:r w:rsidR="00602681">
              <w:rPr>
                <w:rFonts w:ascii="Trebuchet MS" w:hAnsi="Trebuchet MS"/>
                <w:color w:val="FFFFFF" w:themeColor="background1"/>
                <w:sz w:val="15"/>
                <w:szCs w:val="15"/>
              </w:rPr>
              <w:t xml:space="preserve"> (5-year Average)</w:t>
            </w:r>
          </w:p>
        </w:tc>
        <w:tc>
          <w:tcPr>
            <w:tcW w:w="1620" w:type="dxa"/>
            <w:shd w:val="clear" w:color="auto" w:fill="007BB8"/>
            <w:vAlign w:val="center"/>
          </w:tcPr>
          <w:p w14:paraId="665F6F64" w14:textId="77777777" w:rsidR="00FF1B88" w:rsidRPr="009614AF" w:rsidRDefault="00FF1B88" w:rsidP="00AB4005">
            <w:pPr>
              <w:tabs>
                <w:tab w:val="num" w:pos="1260"/>
              </w:tabs>
              <w:jc w:val="center"/>
              <w:rPr>
                <w:rFonts w:ascii="Trebuchet MS" w:hAnsi="Trebuchet MS"/>
                <w:color w:val="FFFFFF" w:themeColor="background1"/>
                <w:sz w:val="15"/>
                <w:szCs w:val="15"/>
              </w:rPr>
            </w:pPr>
            <w:r w:rsidRPr="009614AF">
              <w:rPr>
                <w:rFonts w:ascii="Trebuchet MS" w:hAnsi="Trebuchet MS"/>
                <w:color w:val="FFFFFF" w:themeColor="background1"/>
                <w:sz w:val="15"/>
                <w:szCs w:val="15"/>
              </w:rPr>
              <w:t xml:space="preserve">IBIS - Hospitals </w:t>
            </w:r>
          </w:p>
          <w:p w14:paraId="76412E69" w14:textId="77777777" w:rsidR="00FF1B88" w:rsidRPr="009614AF" w:rsidRDefault="00FF1B88" w:rsidP="00AB4005">
            <w:pPr>
              <w:tabs>
                <w:tab w:val="num" w:pos="1260"/>
              </w:tabs>
              <w:jc w:val="center"/>
              <w:rPr>
                <w:rFonts w:ascii="Trebuchet MS" w:hAnsi="Trebuchet MS"/>
                <w:color w:val="FFFFFF" w:themeColor="background1"/>
                <w:sz w:val="15"/>
                <w:szCs w:val="15"/>
              </w:rPr>
            </w:pPr>
            <w:r w:rsidRPr="009614AF">
              <w:rPr>
                <w:rFonts w:ascii="Trebuchet MS" w:hAnsi="Trebuchet MS"/>
                <w:color w:val="FFFFFF" w:themeColor="background1"/>
                <w:sz w:val="15"/>
                <w:szCs w:val="15"/>
              </w:rPr>
              <w:t>in the US (3-year)</w:t>
            </w:r>
          </w:p>
        </w:tc>
        <w:tc>
          <w:tcPr>
            <w:tcW w:w="1620" w:type="dxa"/>
            <w:shd w:val="clear" w:color="auto" w:fill="007BB8"/>
            <w:vAlign w:val="center"/>
          </w:tcPr>
          <w:p w14:paraId="3D9E5F3E" w14:textId="77777777" w:rsidR="00FF1B88" w:rsidRPr="009614AF" w:rsidRDefault="00FF1B88" w:rsidP="00AB4005">
            <w:pPr>
              <w:tabs>
                <w:tab w:val="num" w:pos="1260"/>
              </w:tabs>
              <w:jc w:val="center"/>
              <w:rPr>
                <w:rFonts w:ascii="Trebuchet MS" w:hAnsi="Trebuchet MS"/>
                <w:color w:val="FFFFFF" w:themeColor="background1"/>
                <w:sz w:val="15"/>
                <w:szCs w:val="15"/>
              </w:rPr>
            </w:pPr>
            <w:r w:rsidRPr="009614AF">
              <w:rPr>
                <w:rFonts w:ascii="Trebuchet MS" w:hAnsi="Trebuchet MS"/>
                <w:color w:val="FFFFFF" w:themeColor="background1"/>
                <w:sz w:val="15"/>
                <w:szCs w:val="15"/>
              </w:rPr>
              <w:t>Definitive Healthcare</w:t>
            </w:r>
          </w:p>
        </w:tc>
      </w:tr>
      <w:tr w:rsidR="00C63820" w14:paraId="3D7CA05B" w14:textId="77777777" w:rsidTr="0068174A">
        <w:trPr>
          <w:cantSplit/>
          <w:trHeight w:val="523"/>
          <w:jc w:val="center"/>
        </w:trPr>
        <w:tc>
          <w:tcPr>
            <w:tcW w:w="2065" w:type="dxa"/>
            <w:vAlign w:val="center"/>
          </w:tcPr>
          <w:p w14:paraId="66EB8FA2" w14:textId="77777777" w:rsidR="00C63820" w:rsidRPr="00E56196" w:rsidRDefault="00C63820" w:rsidP="00C63820">
            <w:pPr>
              <w:tabs>
                <w:tab w:val="num" w:pos="1260"/>
              </w:tabs>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Operating Margin (%)</w:t>
            </w:r>
          </w:p>
        </w:tc>
        <w:tc>
          <w:tcPr>
            <w:tcW w:w="782" w:type="dxa"/>
            <w:tcBorders>
              <w:top w:val="single" w:sz="4" w:space="0" w:color="auto"/>
              <w:left w:val="single" w:sz="4" w:space="0" w:color="auto"/>
              <w:bottom w:val="single" w:sz="4" w:space="0" w:color="auto"/>
              <w:right w:val="single" w:sz="4" w:space="0" w:color="auto"/>
            </w:tcBorders>
            <w:vAlign w:val="center"/>
          </w:tcPr>
          <w:p w14:paraId="75F21BC8" w14:textId="1F815A42" w:rsidR="00C63820" w:rsidRPr="00622680" w:rsidRDefault="00C63820" w:rsidP="00C63820">
            <w:pPr>
              <w:tabs>
                <w:tab w:val="num" w:pos="1260"/>
              </w:tabs>
              <w:jc w:val="center"/>
              <w:rPr>
                <w:rFonts w:ascii="Trebuchet MS" w:hAnsi="Trebuchet MS"/>
                <w:sz w:val="14"/>
                <w:szCs w:val="14"/>
              </w:rPr>
            </w:pPr>
            <w:r>
              <w:rPr>
                <w:rFonts w:ascii="Trebuchet MS" w:hAnsi="Trebuchet MS"/>
                <w:sz w:val="14"/>
                <w:szCs w:val="14"/>
              </w:rPr>
              <w:t>(1.3%)</w:t>
            </w:r>
          </w:p>
        </w:tc>
        <w:tc>
          <w:tcPr>
            <w:tcW w:w="783" w:type="dxa"/>
            <w:tcBorders>
              <w:top w:val="single" w:sz="4" w:space="0" w:color="auto"/>
              <w:left w:val="nil"/>
              <w:bottom w:val="single" w:sz="4" w:space="0" w:color="auto"/>
              <w:right w:val="single" w:sz="4" w:space="0" w:color="auto"/>
            </w:tcBorders>
            <w:vAlign w:val="center"/>
          </w:tcPr>
          <w:p w14:paraId="6420B101" w14:textId="2E76DC0C" w:rsidR="00C63820" w:rsidRPr="00622680" w:rsidRDefault="00C63820" w:rsidP="00C63820">
            <w:pPr>
              <w:tabs>
                <w:tab w:val="num" w:pos="1260"/>
              </w:tabs>
              <w:jc w:val="center"/>
              <w:rPr>
                <w:rFonts w:ascii="Trebuchet MS" w:hAnsi="Trebuchet MS"/>
                <w:sz w:val="14"/>
                <w:szCs w:val="14"/>
              </w:rPr>
            </w:pPr>
            <w:r>
              <w:rPr>
                <w:rFonts w:ascii="Trebuchet MS" w:hAnsi="Trebuchet MS"/>
                <w:sz w:val="14"/>
                <w:szCs w:val="14"/>
              </w:rPr>
              <w:t>1.1%</w:t>
            </w:r>
          </w:p>
        </w:tc>
        <w:tc>
          <w:tcPr>
            <w:tcW w:w="1620" w:type="dxa"/>
            <w:tcBorders>
              <w:top w:val="single" w:sz="4" w:space="0" w:color="auto"/>
              <w:left w:val="nil"/>
              <w:bottom w:val="single" w:sz="4" w:space="0" w:color="auto"/>
              <w:right w:val="single" w:sz="4" w:space="0" w:color="auto"/>
            </w:tcBorders>
            <w:vAlign w:val="center"/>
          </w:tcPr>
          <w:p w14:paraId="2E647BB3" w14:textId="683C5093" w:rsidR="00C63820" w:rsidRPr="001A701A" w:rsidRDefault="002B0C41" w:rsidP="00C63820">
            <w:pPr>
              <w:tabs>
                <w:tab w:val="num" w:pos="1260"/>
              </w:tabs>
              <w:jc w:val="center"/>
              <w:rPr>
                <w:rFonts w:ascii="Trebuchet MS" w:hAnsi="Trebuchet MS"/>
                <w:sz w:val="14"/>
                <w:szCs w:val="14"/>
              </w:rPr>
            </w:pPr>
            <w:r>
              <w:rPr>
                <w:rFonts w:ascii="Trebuchet MS" w:hAnsi="Trebuchet MS" w:cs="Calibri"/>
                <w:color w:val="000000"/>
                <w:sz w:val="14"/>
                <w:szCs w:val="14"/>
              </w:rPr>
              <w:t>2</w:t>
            </w:r>
            <w:r w:rsidR="00C63820" w:rsidRPr="001A701A">
              <w:rPr>
                <w:rFonts w:ascii="Trebuchet MS" w:hAnsi="Trebuchet MS" w:cs="Calibri"/>
                <w:color w:val="000000"/>
                <w:sz w:val="14"/>
                <w:szCs w:val="14"/>
              </w:rPr>
              <w:t>.</w:t>
            </w:r>
            <w:r w:rsidR="00602681">
              <w:rPr>
                <w:rFonts w:ascii="Trebuchet MS" w:hAnsi="Trebuchet MS" w:cs="Calibri"/>
                <w:color w:val="000000"/>
                <w:sz w:val="14"/>
                <w:szCs w:val="14"/>
              </w:rPr>
              <w:t>2</w:t>
            </w:r>
            <w:r w:rsidR="00C63820" w:rsidRPr="001A701A">
              <w:rPr>
                <w:rFonts w:ascii="Trebuchet MS" w:hAnsi="Trebuchet MS" w:cs="Calibri"/>
                <w:color w:val="000000"/>
                <w:sz w:val="14"/>
                <w:szCs w:val="14"/>
              </w:rPr>
              <w:t>0%</w:t>
            </w:r>
          </w:p>
        </w:tc>
        <w:tc>
          <w:tcPr>
            <w:tcW w:w="1620" w:type="dxa"/>
            <w:tcBorders>
              <w:top w:val="single" w:sz="4" w:space="0" w:color="auto"/>
              <w:left w:val="nil"/>
              <w:bottom w:val="single" w:sz="4" w:space="0" w:color="auto"/>
              <w:right w:val="single" w:sz="4" w:space="0" w:color="auto"/>
            </w:tcBorders>
            <w:vAlign w:val="center"/>
          </w:tcPr>
          <w:p w14:paraId="5FEA48D5" w14:textId="5573781E" w:rsidR="00C63820" w:rsidRPr="00335603" w:rsidRDefault="00C63820" w:rsidP="00C63820">
            <w:pPr>
              <w:tabs>
                <w:tab w:val="num" w:pos="1260"/>
              </w:tabs>
              <w:jc w:val="center"/>
              <w:rPr>
                <w:rFonts w:ascii="Trebuchet MS" w:hAnsi="Trebuchet MS"/>
                <w:sz w:val="14"/>
                <w:szCs w:val="14"/>
              </w:rPr>
            </w:pPr>
            <w:r w:rsidRPr="00335603">
              <w:rPr>
                <w:rFonts w:ascii="Trebuchet MS" w:hAnsi="Trebuchet MS" w:cs="Calibri"/>
                <w:color w:val="000000"/>
                <w:sz w:val="14"/>
                <w:szCs w:val="14"/>
              </w:rPr>
              <w:t>19.1%</w:t>
            </w:r>
          </w:p>
        </w:tc>
        <w:tc>
          <w:tcPr>
            <w:tcW w:w="1620" w:type="dxa"/>
            <w:tcBorders>
              <w:top w:val="single" w:sz="4" w:space="0" w:color="auto"/>
              <w:left w:val="nil"/>
              <w:bottom w:val="single" w:sz="4" w:space="0" w:color="auto"/>
              <w:right w:val="single" w:sz="4" w:space="0" w:color="auto"/>
            </w:tcBorders>
            <w:vAlign w:val="center"/>
          </w:tcPr>
          <w:p w14:paraId="39F9062B" w14:textId="28F8C721" w:rsidR="00C63820" w:rsidRPr="009614AF" w:rsidRDefault="00C63820" w:rsidP="00C63820">
            <w:pPr>
              <w:tabs>
                <w:tab w:val="num" w:pos="1260"/>
              </w:tabs>
              <w:jc w:val="center"/>
              <w:rPr>
                <w:rFonts w:ascii="Trebuchet MS" w:hAnsi="Trebuchet MS"/>
                <w:sz w:val="14"/>
                <w:szCs w:val="14"/>
              </w:rPr>
            </w:pPr>
            <w:r w:rsidRPr="009614AF">
              <w:rPr>
                <w:rFonts w:ascii="Trebuchet MS" w:hAnsi="Trebuchet MS" w:cs="Calibri"/>
                <w:color w:val="000000"/>
                <w:sz w:val="14"/>
                <w:szCs w:val="14"/>
              </w:rPr>
              <w:t>-10.7%</w:t>
            </w:r>
          </w:p>
        </w:tc>
      </w:tr>
      <w:tr w:rsidR="00C63820" w14:paraId="5BFDB6BE" w14:textId="77777777" w:rsidTr="0068174A">
        <w:trPr>
          <w:cantSplit/>
          <w:trHeight w:val="523"/>
          <w:jc w:val="center"/>
        </w:trPr>
        <w:tc>
          <w:tcPr>
            <w:tcW w:w="2065" w:type="dxa"/>
            <w:vAlign w:val="center"/>
          </w:tcPr>
          <w:p w14:paraId="27C8E36F" w14:textId="0028D402" w:rsidR="00C63820" w:rsidRPr="00E56196" w:rsidRDefault="00C63820" w:rsidP="00C63820">
            <w:pPr>
              <w:tabs>
                <w:tab w:val="num" w:pos="1260"/>
              </w:tabs>
              <w:rPr>
                <w:rFonts w:ascii="Trebuchet MS" w:hAnsi="Trebuchet MS"/>
                <w:b/>
                <w:bCs/>
                <w:sz w:val="14"/>
                <w:szCs w:val="14"/>
              </w:rPr>
            </w:pPr>
            <w:r w:rsidRPr="00E56196">
              <w:rPr>
                <w:rFonts w:ascii="Trebuchet MS" w:hAnsi="Trebuchet MS"/>
                <w:b/>
                <w:bCs/>
                <w:sz w:val="14"/>
                <w:szCs w:val="14"/>
              </w:rPr>
              <w:t>Profitability</w:t>
            </w:r>
            <w:r w:rsidRPr="00E56196">
              <w:rPr>
                <w:rFonts w:ascii="Trebuchet MS" w:hAnsi="Trebuchet MS"/>
                <w:sz w:val="14"/>
                <w:szCs w:val="14"/>
              </w:rPr>
              <w:t>: Excess Margin (%)</w:t>
            </w:r>
          </w:p>
        </w:tc>
        <w:tc>
          <w:tcPr>
            <w:tcW w:w="782" w:type="dxa"/>
            <w:tcBorders>
              <w:top w:val="single" w:sz="4" w:space="0" w:color="auto"/>
              <w:left w:val="single" w:sz="4" w:space="0" w:color="auto"/>
              <w:bottom w:val="single" w:sz="4" w:space="0" w:color="auto"/>
              <w:right w:val="single" w:sz="4" w:space="0" w:color="auto"/>
            </w:tcBorders>
            <w:vAlign w:val="center"/>
          </w:tcPr>
          <w:p w14:paraId="60C9F137" w14:textId="79E975CB" w:rsidR="00C63820" w:rsidRPr="00622680" w:rsidRDefault="00C63820" w:rsidP="00C63820">
            <w:pPr>
              <w:tabs>
                <w:tab w:val="num" w:pos="1260"/>
              </w:tabs>
              <w:jc w:val="center"/>
              <w:rPr>
                <w:rFonts w:ascii="Trebuchet MS" w:hAnsi="Trebuchet MS"/>
                <w:sz w:val="14"/>
                <w:szCs w:val="14"/>
              </w:rPr>
            </w:pPr>
            <w:r>
              <w:rPr>
                <w:rFonts w:ascii="Trebuchet MS" w:hAnsi="Trebuchet MS"/>
                <w:sz w:val="14"/>
                <w:szCs w:val="14"/>
              </w:rPr>
              <w:t>7.0%</w:t>
            </w:r>
          </w:p>
        </w:tc>
        <w:tc>
          <w:tcPr>
            <w:tcW w:w="783" w:type="dxa"/>
            <w:tcBorders>
              <w:top w:val="single" w:sz="4" w:space="0" w:color="auto"/>
              <w:left w:val="nil"/>
              <w:bottom w:val="single" w:sz="4" w:space="0" w:color="auto"/>
              <w:right w:val="single" w:sz="4" w:space="0" w:color="auto"/>
            </w:tcBorders>
            <w:vAlign w:val="center"/>
          </w:tcPr>
          <w:p w14:paraId="3E37A74B" w14:textId="4A1C9CE2" w:rsidR="00C63820" w:rsidRPr="00622680" w:rsidRDefault="00C63820" w:rsidP="00C63820">
            <w:pPr>
              <w:tabs>
                <w:tab w:val="num" w:pos="1260"/>
              </w:tabs>
              <w:jc w:val="center"/>
              <w:rPr>
                <w:rFonts w:ascii="Trebuchet MS" w:hAnsi="Trebuchet MS"/>
                <w:sz w:val="14"/>
                <w:szCs w:val="14"/>
              </w:rPr>
            </w:pPr>
            <w:r>
              <w:rPr>
                <w:rFonts w:ascii="Trebuchet MS" w:hAnsi="Trebuchet MS"/>
                <w:sz w:val="14"/>
                <w:szCs w:val="14"/>
              </w:rPr>
              <w:t>5.8%</w:t>
            </w:r>
          </w:p>
        </w:tc>
        <w:tc>
          <w:tcPr>
            <w:tcW w:w="1620" w:type="dxa"/>
            <w:tcBorders>
              <w:top w:val="single" w:sz="4" w:space="0" w:color="auto"/>
              <w:left w:val="nil"/>
              <w:bottom w:val="single" w:sz="4" w:space="0" w:color="auto"/>
              <w:right w:val="single" w:sz="4" w:space="0" w:color="auto"/>
            </w:tcBorders>
            <w:vAlign w:val="center"/>
          </w:tcPr>
          <w:p w14:paraId="0DF5A627" w14:textId="17B453C8" w:rsidR="00C63820" w:rsidRPr="001A701A" w:rsidRDefault="00C63820" w:rsidP="00C63820">
            <w:pPr>
              <w:tabs>
                <w:tab w:val="num" w:pos="1260"/>
              </w:tabs>
              <w:jc w:val="center"/>
              <w:rPr>
                <w:rFonts w:ascii="Trebuchet MS" w:hAnsi="Trebuchet MS"/>
                <w:sz w:val="14"/>
                <w:szCs w:val="14"/>
              </w:rPr>
            </w:pPr>
            <w:r w:rsidRPr="001A701A">
              <w:rPr>
                <w:rFonts w:ascii="Trebuchet MS" w:hAnsi="Trebuchet MS" w:cs="Calibri"/>
                <w:color w:val="000000"/>
                <w:sz w:val="14"/>
                <w:szCs w:val="14"/>
              </w:rPr>
              <w:t>0.</w:t>
            </w:r>
            <w:r w:rsidR="002B0C41">
              <w:rPr>
                <w:rFonts w:ascii="Trebuchet MS" w:hAnsi="Trebuchet MS" w:cs="Calibri"/>
                <w:color w:val="000000"/>
                <w:sz w:val="14"/>
                <w:szCs w:val="14"/>
              </w:rPr>
              <w:t>6</w:t>
            </w:r>
            <w:r w:rsidR="00602681">
              <w:rPr>
                <w:rFonts w:ascii="Trebuchet MS" w:hAnsi="Trebuchet MS" w:cs="Calibri"/>
                <w:color w:val="000000"/>
                <w:sz w:val="14"/>
                <w:szCs w:val="14"/>
              </w:rPr>
              <w:t>6</w:t>
            </w:r>
            <w:r w:rsidRPr="001A701A">
              <w:rPr>
                <w:rFonts w:ascii="Trebuchet MS" w:hAnsi="Trebuchet MS" w:cs="Calibri"/>
                <w:color w:val="000000"/>
                <w:sz w:val="14"/>
                <w:szCs w:val="14"/>
              </w:rPr>
              <w:t>%</w:t>
            </w:r>
          </w:p>
        </w:tc>
        <w:tc>
          <w:tcPr>
            <w:tcW w:w="1620" w:type="dxa"/>
            <w:tcBorders>
              <w:top w:val="single" w:sz="4" w:space="0" w:color="auto"/>
              <w:left w:val="nil"/>
              <w:bottom w:val="single" w:sz="4" w:space="0" w:color="auto"/>
              <w:right w:val="single" w:sz="4" w:space="0" w:color="auto"/>
            </w:tcBorders>
            <w:vAlign w:val="center"/>
          </w:tcPr>
          <w:p w14:paraId="23F3DA8B" w14:textId="21E99626" w:rsidR="00C63820" w:rsidRPr="00335603" w:rsidRDefault="00C63820" w:rsidP="00C63820">
            <w:pPr>
              <w:tabs>
                <w:tab w:val="num" w:pos="1260"/>
              </w:tabs>
              <w:jc w:val="center"/>
              <w:rPr>
                <w:rFonts w:ascii="Trebuchet MS" w:hAnsi="Trebuchet MS"/>
                <w:sz w:val="14"/>
                <w:szCs w:val="14"/>
              </w:rPr>
            </w:pPr>
            <w:r w:rsidRPr="00335603">
              <w:rPr>
                <w:rFonts w:ascii="Trebuchet MS" w:hAnsi="Trebuchet MS" w:cs="Calibri"/>
                <w:color w:val="000000"/>
                <w:sz w:val="14"/>
                <w:szCs w:val="14"/>
              </w:rPr>
              <w:t>NA</w:t>
            </w:r>
          </w:p>
        </w:tc>
        <w:tc>
          <w:tcPr>
            <w:tcW w:w="1620" w:type="dxa"/>
            <w:tcBorders>
              <w:top w:val="single" w:sz="4" w:space="0" w:color="auto"/>
              <w:left w:val="nil"/>
              <w:bottom w:val="single" w:sz="4" w:space="0" w:color="auto"/>
              <w:right w:val="single" w:sz="4" w:space="0" w:color="auto"/>
            </w:tcBorders>
            <w:vAlign w:val="center"/>
          </w:tcPr>
          <w:p w14:paraId="5D13DF0F" w14:textId="055B3C37" w:rsidR="00C63820" w:rsidRPr="009614AF" w:rsidRDefault="00C63820" w:rsidP="00C63820">
            <w:pPr>
              <w:tabs>
                <w:tab w:val="num" w:pos="1260"/>
              </w:tabs>
              <w:jc w:val="center"/>
              <w:rPr>
                <w:rFonts w:ascii="Trebuchet MS" w:hAnsi="Trebuchet MS"/>
                <w:sz w:val="14"/>
                <w:szCs w:val="14"/>
              </w:rPr>
            </w:pPr>
            <w:r w:rsidRPr="009614AF">
              <w:rPr>
                <w:rFonts w:ascii="Trebuchet MS" w:hAnsi="Trebuchet MS" w:cs="Calibri"/>
                <w:color w:val="000000"/>
                <w:sz w:val="14"/>
                <w:szCs w:val="14"/>
              </w:rPr>
              <w:t>-3.7%</w:t>
            </w:r>
          </w:p>
        </w:tc>
      </w:tr>
      <w:tr w:rsidR="00C63820" w:rsidRPr="00E56196" w14:paraId="2EA4DA25" w14:textId="77777777" w:rsidTr="0068174A">
        <w:trPr>
          <w:cantSplit/>
          <w:trHeight w:val="523"/>
          <w:jc w:val="center"/>
        </w:trPr>
        <w:tc>
          <w:tcPr>
            <w:tcW w:w="2065" w:type="dxa"/>
            <w:vAlign w:val="center"/>
          </w:tcPr>
          <w:p w14:paraId="0103DE87" w14:textId="79C7257E" w:rsidR="00C63820" w:rsidRPr="00E56196" w:rsidRDefault="00C63820" w:rsidP="00C63820">
            <w:pPr>
              <w:tabs>
                <w:tab w:val="num" w:pos="1260"/>
              </w:tabs>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xml:space="preserve">: Days Available </w:t>
            </w:r>
            <w:r w:rsidR="00602681">
              <w:rPr>
                <w:rFonts w:ascii="Trebuchet MS" w:hAnsi="Trebuchet MS"/>
                <w:sz w:val="14"/>
                <w:szCs w:val="14"/>
              </w:rPr>
              <w:t>Liquidity</w:t>
            </w:r>
            <w:r w:rsidRPr="00E56196">
              <w:rPr>
                <w:rFonts w:ascii="Trebuchet MS" w:hAnsi="Trebuchet MS"/>
                <w:sz w:val="14"/>
                <w:szCs w:val="14"/>
              </w:rPr>
              <w:t xml:space="preserve"> on Hand (#)</w:t>
            </w:r>
          </w:p>
        </w:tc>
        <w:tc>
          <w:tcPr>
            <w:tcW w:w="782" w:type="dxa"/>
            <w:tcBorders>
              <w:top w:val="single" w:sz="4" w:space="0" w:color="auto"/>
              <w:left w:val="single" w:sz="4" w:space="0" w:color="auto"/>
              <w:bottom w:val="single" w:sz="4" w:space="0" w:color="auto"/>
              <w:right w:val="single" w:sz="4" w:space="0" w:color="auto"/>
            </w:tcBorders>
            <w:vAlign w:val="center"/>
          </w:tcPr>
          <w:p w14:paraId="0C7C9E0A" w14:textId="17583466" w:rsidR="00C63820" w:rsidRPr="00622680" w:rsidRDefault="009614AF" w:rsidP="00C63820">
            <w:pPr>
              <w:tabs>
                <w:tab w:val="num" w:pos="1260"/>
              </w:tabs>
              <w:jc w:val="center"/>
              <w:rPr>
                <w:rFonts w:ascii="Trebuchet MS" w:hAnsi="Trebuchet MS"/>
                <w:sz w:val="14"/>
                <w:szCs w:val="14"/>
              </w:rPr>
            </w:pPr>
            <w:r>
              <w:rPr>
                <w:rFonts w:ascii="Trebuchet MS" w:hAnsi="Trebuchet MS" w:cs="Calibri"/>
                <w:color w:val="000000"/>
                <w:sz w:val="14"/>
                <w:szCs w:val="14"/>
              </w:rPr>
              <w:t>77</w:t>
            </w:r>
          </w:p>
        </w:tc>
        <w:tc>
          <w:tcPr>
            <w:tcW w:w="783" w:type="dxa"/>
            <w:tcBorders>
              <w:top w:val="single" w:sz="4" w:space="0" w:color="auto"/>
              <w:left w:val="nil"/>
              <w:bottom w:val="single" w:sz="4" w:space="0" w:color="auto"/>
              <w:right w:val="single" w:sz="4" w:space="0" w:color="auto"/>
            </w:tcBorders>
            <w:vAlign w:val="center"/>
          </w:tcPr>
          <w:p w14:paraId="23C79391" w14:textId="7EB416D6" w:rsidR="00C63820" w:rsidRPr="00622680" w:rsidRDefault="009614AF" w:rsidP="00C63820">
            <w:pPr>
              <w:tabs>
                <w:tab w:val="num" w:pos="1260"/>
              </w:tabs>
              <w:jc w:val="center"/>
              <w:rPr>
                <w:rFonts w:ascii="Trebuchet MS" w:hAnsi="Trebuchet MS"/>
                <w:sz w:val="14"/>
                <w:szCs w:val="14"/>
              </w:rPr>
            </w:pPr>
            <w:r>
              <w:rPr>
                <w:rFonts w:ascii="Trebuchet MS" w:hAnsi="Trebuchet MS" w:cs="Calibri"/>
                <w:color w:val="000000"/>
                <w:sz w:val="14"/>
                <w:szCs w:val="14"/>
              </w:rPr>
              <w:t>73</w:t>
            </w:r>
          </w:p>
        </w:tc>
        <w:tc>
          <w:tcPr>
            <w:tcW w:w="1620" w:type="dxa"/>
            <w:tcBorders>
              <w:top w:val="single" w:sz="4" w:space="0" w:color="auto"/>
              <w:left w:val="nil"/>
              <w:bottom w:val="single" w:sz="4" w:space="0" w:color="auto"/>
              <w:right w:val="single" w:sz="4" w:space="0" w:color="auto"/>
            </w:tcBorders>
            <w:vAlign w:val="center"/>
          </w:tcPr>
          <w:p w14:paraId="32D81019" w14:textId="449568FD" w:rsidR="00C63820" w:rsidRPr="001A701A" w:rsidRDefault="00DF172B" w:rsidP="00C63820">
            <w:pPr>
              <w:tabs>
                <w:tab w:val="num" w:pos="1260"/>
              </w:tabs>
              <w:jc w:val="center"/>
              <w:rPr>
                <w:rFonts w:ascii="Trebuchet MS" w:hAnsi="Trebuchet MS"/>
                <w:sz w:val="14"/>
                <w:szCs w:val="14"/>
              </w:rPr>
            </w:pPr>
            <w:r>
              <w:rPr>
                <w:rFonts w:ascii="Trebuchet MS" w:hAnsi="Trebuchet MS" w:cs="Calibri"/>
                <w:color w:val="000000"/>
                <w:sz w:val="14"/>
                <w:szCs w:val="14"/>
              </w:rPr>
              <w:t>127.3</w:t>
            </w:r>
          </w:p>
        </w:tc>
        <w:tc>
          <w:tcPr>
            <w:tcW w:w="1620" w:type="dxa"/>
            <w:tcBorders>
              <w:top w:val="single" w:sz="4" w:space="0" w:color="auto"/>
              <w:left w:val="nil"/>
              <w:bottom w:val="single" w:sz="4" w:space="0" w:color="auto"/>
              <w:right w:val="single" w:sz="4" w:space="0" w:color="auto"/>
            </w:tcBorders>
            <w:vAlign w:val="center"/>
          </w:tcPr>
          <w:p w14:paraId="25EE6866" w14:textId="4830D564" w:rsidR="00C63820" w:rsidRPr="00335603" w:rsidRDefault="00C63820" w:rsidP="00C63820">
            <w:pPr>
              <w:tabs>
                <w:tab w:val="num" w:pos="1260"/>
              </w:tabs>
              <w:jc w:val="center"/>
              <w:rPr>
                <w:rFonts w:ascii="Trebuchet MS" w:hAnsi="Trebuchet MS"/>
                <w:sz w:val="14"/>
                <w:szCs w:val="14"/>
              </w:rPr>
            </w:pPr>
            <w:r w:rsidRPr="00335603">
              <w:rPr>
                <w:rFonts w:ascii="Trebuchet MS" w:hAnsi="Trebuchet MS" w:cs="Calibri"/>
                <w:color w:val="000000"/>
                <w:sz w:val="14"/>
                <w:szCs w:val="14"/>
              </w:rPr>
              <w:t>NA</w:t>
            </w:r>
          </w:p>
        </w:tc>
        <w:tc>
          <w:tcPr>
            <w:tcW w:w="1620" w:type="dxa"/>
            <w:tcBorders>
              <w:top w:val="single" w:sz="4" w:space="0" w:color="auto"/>
              <w:left w:val="nil"/>
              <w:bottom w:val="single" w:sz="4" w:space="0" w:color="auto"/>
              <w:right w:val="single" w:sz="4" w:space="0" w:color="auto"/>
            </w:tcBorders>
            <w:vAlign w:val="center"/>
          </w:tcPr>
          <w:p w14:paraId="4627D850" w14:textId="3DBCF096" w:rsidR="00C63820" w:rsidRPr="009614AF" w:rsidRDefault="00C63820" w:rsidP="00C63820">
            <w:pPr>
              <w:tabs>
                <w:tab w:val="num" w:pos="1260"/>
              </w:tabs>
              <w:jc w:val="center"/>
              <w:rPr>
                <w:rFonts w:ascii="Trebuchet MS" w:hAnsi="Trebuchet MS"/>
                <w:sz w:val="14"/>
                <w:szCs w:val="14"/>
              </w:rPr>
            </w:pPr>
            <w:r w:rsidRPr="009614AF">
              <w:rPr>
                <w:rFonts w:ascii="Trebuchet MS" w:hAnsi="Trebuchet MS" w:cs="Calibri"/>
                <w:color w:val="000000"/>
                <w:sz w:val="14"/>
                <w:szCs w:val="14"/>
              </w:rPr>
              <w:t>NA</w:t>
            </w:r>
          </w:p>
        </w:tc>
      </w:tr>
      <w:tr w:rsidR="00C63820" w14:paraId="1CB82159" w14:textId="77777777" w:rsidTr="0068174A">
        <w:trPr>
          <w:cantSplit/>
          <w:trHeight w:val="523"/>
          <w:jc w:val="center"/>
        </w:trPr>
        <w:tc>
          <w:tcPr>
            <w:tcW w:w="2065" w:type="dxa"/>
            <w:vAlign w:val="center"/>
          </w:tcPr>
          <w:p w14:paraId="493B76CA" w14:textId="77777777" w:rsidR="00C63820" w:rsidRPr="00E56196" w:rsidRDefault="00C63820" w:rsidP="00C63820">
            <w:pPr>
              <w:tabs>
                <w:tab w:val="num" w:pos="1260"/>
              </w:tabs>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Operating Cash Flow (%)</w:t>
            </w:r>
          </w:p>
        </w:tc>
        <w:tc>
          <w:tcPr>
            <w:tcW w:w="782" w:type="dxa"/>
            <w:tcBorders>
              <w:top w:val="nil"/>
              <w:left w:val="single" w:sz="4" w:space="0" w:color="auto"/>
              <w:bottom w:val="single" w:sz="4" w:space="0" w:color="auto"/>
              <w:right w:val="single" w:sz="4" w:space="0" w:color="auto"/>
            </w:tcBorders>
            <w:vAlign w:val="center"/>
          </w:tcPr>
          <w:p w14:paraId="094907CB" w14:textId="19D34E69" w:rsidR="00C63820" w:rsidRPr="00622680" w:rsidRDefault="00EB276B" w:rsidP="00C63820">
            <w:pPr>
              <w:tabs>
                <w:tab w:val="num" w:pos="1260"/>
              </w:tabs>
              <w:jc w:val="center"/>
              <w:rPr>
                <w:rFonts w:ascii="Trebuchet MS" w:hAnsi="Trebuchet MS"/>
                <w:sz w:val="14"/>
                <w:szCs w:val="14"/>
              </w:rPr>
            </w:pPr>
            <w:r>
              <w:rPr>
                <w:rFonts w:ascii="Trebuchet MS" w:hAnsi="Trebuchet MS"/>
                <w:sz w:val="14"/>
                <w:szCs w:val="14"/>
              </w:rPr>
              <w:t>(0.9</w:t>
            </w:r>
            <w:r w:rsidR="00C63820" w:rsidRPr="005B5E42">
              <w:rPr>
                <w:rFonts w:ascii="Trebuchet MS" w:hAnsi="Trebuchet MS"/>
                <w:sz w:val="14"/>
                <w:szCs w:val="14"/>
              </w:rPr>
              <w:t>%</w:t>
            </w:r>
            <w:r>
              <w:rPr>
                <w:rFonts w:ascii="Trebuchet MS" w:hAnsi="Trebuchet MS"/>
                <w:sz w:val="14"/>
                <w:szCs w:val="14"/>
              </w:rPr>
              <w:t>)</w:t>
            </w:r>
          </w:p>
        </w:tc>
        <w:tc>
          <w:tcPr>
            <w:tcW w:w="783" w:type="dxa"/>
            <w:tcBorders>
              <w:top w:val="nil"/>
              <w:left w:val="nil"/>
              <w:bottom w:val="single" w:sz="4" w:space="0" w:color="auto"/>
              <w:right w:val="single" w:sz="4" w:space="0" w:color="auto"/>
            </w:tcBorders>
            <w:vAlign w:val="center"/>
          </w:tcPr>
          <w:p w14:paraId="51BC9E9B" w14:textId="5A73D461" w:rsidR="00C63820" w:rsidRPr="00622680" w:rsidRDefault="00EB276B" w:rsidP="00C63820">
            <w:pPr>
              <w:tabs>
                <w:tab w:val="num" w:pos="1260"/>
              </w:tabs>
              <w:jc w:val="center"/>
              <w:rPr>
                <w:rFonts w:ascii="Trebuchet MS" w:hAnsi="Trebuchet MS"/>
                <w:sz w:val="14"/>
                <w:szCs w:val="14"/>
              </w:rPr>
            </w:pPr>
            <w:r>
              <w:rPr>
                <w:rFonts w:ascii="Trebuchet MS" w:hAnsi="Trebuchet MS"/>
                <w:sz w:val="14"/>
                <w:szCs w:val="14"/>
              </w:rPr>
              <w:t>7.5%</w:t>
            </w:r>
          </w:p>
        </w:tc>
        <w:tc>
          <w:tcPr>
            <w:tcW w:w="1620" w:type="dxa"/>
            <w:tcBorders>
              <w:top w:val="nil"/>
              <w:left w:val="nil"/>
              <w:bottom w:val="single" w:sz="4" w:space="0" w:color="auto"/>
              <w:right w:val="single" w:sz="4" w:space="0" w:color="auto"/>
            </w:tcBorders>
            <w:vAlign w:val="center"/>
          </w:tcPr>
          <w:p w14:paraId="25872B94" w14:textId="39E0CA97" w:rsidR="00C63820" w:rsidRPr="001A701A" w:rsidRDefault="00DF172B" w:rsidP="00C63820">
            <w:pPr>
              <w:tabs>
                <w:tab w:val="num" w:pos="1260"/>
              </w:tabs>
              <w:jc w:val="center"/>
              <w:rPr>
                <w:rFonts w:ascii="Trebuchet MS" w:hAnsi="Trebuchet MS"/>
                <w:sz w:val="14"/>
                <w:szCs w:val="14"/>
              </w:rPr>
            </w:pPr>
            <w:r>
              <w:rPr>
                <w:rFonts w:ascii="Trebuchet MS" w:hAnsi="Trebuchet MS" w:cs="Calibri"/>
                <w:color w:val="000000"/>
                <w:sz w:val="14"/>
                <w:szCs w:val="14"/>
              </w:rPr>
              <w:t>3</w:t>
            </w:r>
            <w:r w:rsidR="00C63820" w:rsidRPr="001A701A">
              <w:rPr>
                <w:rFonts w:ascii="Trebuchet MS" w:hAnsi="Trebuchet MS" w:cs="Calibri"/>
                <w:color w:val="000000"/>
                <w:sz w:val="14"/>
                <w:szCs w:val="14"/>
              </w:rPr>
              <w:t>.</w:t>
            </w:r>
            <w:r>
              <w:rPr>
                <w:rFonts w:ascii="Trebuchet MS" w:hAnsi="Trebuchet MS" w:cs="Calibri"/>
                <w:color w:val="000000"/>
                <w:sz w:val="14"/>
                <w:szCs w:val="14"/>
              </w:rPr>
              <w:t>5</w:t>
            </w:r>
            <w:r w:rsidR="00C63820" w:rsidRPr="001A701A">
              <w:rPr>
                <w:rFonts w:ascii="Trebuchet MS" w:hAnsi="Trebuchet MS" w:cs="Calibri"/>
                <w:color w:val="000000"/>
                <w:sz w:val="14"/>
                <w:szCs w:val="14"/>
              </w:rPr>
              <w:t>%</w:t>
            </w:r>
          </w:p>
        </w:tc>
        <w:tc>
          <w:tcPr>
            <w:tcW w:w="1620" w:type="dxa"/>
            <w:tcBorders>
              <w:top w:val="nil"/>
              <w:left w:val="nil"/>
              <w:bottom w:val="single" w:sz="4" w:space="0" w:color="auto"/>
              <w:right w:val="single" w:sz="4" w:space="0" w:color="auto"/>
            </w:tcBorders>
            <w:vAlign w:val="center"/>
          </w:tcPr>
          <w:p w14:paraId="4D9F8749" w14:textId="5298199A" w:rsidR="00C63820" w:rsidRPr="00335603" w:rsidRDefault="00C63820" w:rsidP="00C63820">
            <w:pPr>
              <w:tabs>
                <w:tab w:val="num" w:pos="1260"/>
              </w:tabs>
              <w:jc w:val="center"/>
              <w:rPr>
                <w:rFonts w:ascii="Trebuchet MS" w:hAnsi="Trebuchet MS"/>
                <w:sz w:val="14"/>
                <w:szCs w:val="14"/>
              </w:rPr>
            </w:pPr>
            <w:r w:rsidRPr="00335603">
              <w:rPr>
                <w:rFonts w:ascii="Trebuchet MS" w:hAnsi="Trebuchet MS" w:cs="Calibri"/>
                <w:color w:val="000000"/>
                <w:sz w:val="14"/>
                <w:szCs w:val="14"/>
              </w:rPr>
              <w:t>49.6%</w:t>
            </w:r>
          </w:p>
        </w:tc>
        <w:tc>
          <w:tcPr>
            <w:tcW w:w="1620" w:type="dxa"/>
            <w:tcBorders>
              <w:top w:val="nil"/>
              <w:left w:val="nil"/>
              <w:bottom w:val="single" w:sz="4" w:space="0" w:color="auto"/>
              <w:right w:val="single" w:sz="4" w:space="0" w:color="auto"/>
            </w:tcBorders>
            <w:vAlign w:val="center"/>
          </w:tcPr>
          <w:p w14:paraId="7C15D009" w14:textId="172FB731" w:rsidR="00C63820" w:rsidRPr="009614AF" w:rsidRDefault="00C63820" w:rsidP="00C63820">
            <w:pPr>
              <w:tabs>
                <w:tab w:val="num" w:pos="1260"/>
              </w:tabs>
              <w:jc w:val="center"/>
              <w:rPr>
                <w:rFonts w:ascii="Trebuchet MS" w:hAnsi="Trebuchet MS"/>
                <w:sz w:val="14"/>
                <w:szCs w:val="14"/>
              </w:rPr>
            </w:pPr>
            <w:r w:rsidRPr="009614AF">
              <w:rPr>
                <w:rFonts w:ascii="Trebuchet MS" w:hAnsi="Trebuchet MS" w:cs="Calibri"/>
                <w:color w:val="000000"/>
                <w:sz w:val="14"/>
                <w:szCs w:val="14"/>
              </w:rPr>
              <w:t>NA</w:t>
            </w:r>
          </w:p>
        </w:tc>
      </w:tr>
      <w:tr w:rsidR="00C63820" w14:paraId="1B5E1376" w14:textId="77777777" w:rsidTr="0068174A">
        <w:trPr>
          <w:cantSplit/>
          <w:trHeight w:val="523"/>
          <w:jc w:val="center"/>
        </w:trPr>
        <w:tc>
          <w:tcPr>
            <w:tcW w:w="2065" w:type="dxa"/>
            <w:vAlign w:val="center"/>
          </w:tcPr>
          <w:p w14:paraId="62F21AD1" w14:textId="7EF27EAF" w:rsidR="00C63820" w:rsidRPr="00E56196" w:rsidRDefault="00C63820" w:rsidP="00C63820">
            <w:pPr>
              <w:tabs>
                <w:tab w:val="num" w:pos="1260"/>
              </w:tabs>
              <w:rPr>
                <w:rFonts w:ascii="Trebuchet MS" w:hAnsi="Trebuchet MS"/>
                <w:b/>
                <w:bCs/>
                <w:sz w:val="14"/>
                <w:szCs w:val="14"/>
              </w:rPr>
            </w:pPr>
            <w:r w:rsidRPr="00E56196">
              <w:rPr>
                <w:rFonts w:ascii="Trebuchet MS" w:hAnsi="Trebuchet MS"/>
                <w:b/>
                <w:bCs/>
                <w:sz w:val="14"/>
                <w:szCs w:val="14"/>
              </w:rPr>
              <w:t xml:space="preserve">Solvency: </w:t>
            </w:r>
            <w:r>
              <w:rPr>
                <w:rFonts w:ascii="Trebuchet MS" w:hAnsi="Trebuchet MS"/>
                <w:sz w:val="14"/>
                <w:szCs w:val="14"/>
              </w:rPr>
              <w:t>Current Ratio</w:t>
            </w:r>
            <w:r w:rsidRPr="00E56196">
              <w:rPr>
                <w:rFonts w:ascii="Trebuchet MS" w:hAnsi="Trebuchet MS"/>
                <w:sz w:val="14"/>
                <w:szCs w:val="14"/>
              </w:rPr>
              <w:t xml:space="preserve"> (</w:t>
            </w:r>
            <w:r>
              <w:rPr>
                <w:rFonts w:ascii="Trebuchet MS" w:hAnsi="Trebuchet MS"/>
                <w:sz w:val="14"/>
                <w:szCs w:val="14"/>
              </w:rPr>
              <w:t>x</w:t>
            </w:r>
            <w:r w:rsidRPr="00E56196">
              <w:rPr>
                <w:rFonts w:ascii="Trebuchet MS" w:hAnsi="Trebuchet MS"/>
                <w:sz w:val="14"/>
                <w:szCs w:val="14"/>
              </w:rPr>
              <w:t>)</w:t>
            </w:r>
          </w:p>
        </w:tc>
        <w:tc>
          <w:tcPr>
            <w:tcW w:w="782" w:type="dxa"/>
            <w:tcBorders>
              <w:top w:val="single" w:sz="4" w:space="0" w:color="auto"/>
              <w:left w:val="single" w:sz="4" w:space="0" w:color="auto"/>
              <w:bottom w:val="single" w:sz="4" w:space="0" w:color="auto"/>
              <w:right w:val="single" w:sz="4" w:space="0" w:color="auto"/>
            </w:tcBorders>
            <w:vAlign w:val="center"/>
          </w:tcPr>
          <w:p w14:paraId="7CFBB4C4" w14:textId="43322E41" w:rsidR="00C63820" w:rsidRDefault="00C63820" w:rsidP="00C63820">
            <w:pPr>
              <w:tabs>
                <w:tab w:val="num" w:pos="1260"/>
              </w:tabs>
              <w:jc w:val="center"/>
              <w:rPr>
                <w:rFonts w:ascii="Trebuchet MS" w:hAnsi="Trebuchet MS" w:cs="Calibri"/>
                <w:color w:val="000000"/>
                <w:sz w:val="14"/>
                <w:szCs w:val="14"/>
              </w:rPr>
            </w:pPr>
            <w:r w:rsidRPr="00930AB6">
              <w:rPr>
                <w:rFonts w:ascii="Trebuchet MS" w:hAnsi="Trebuchet MS" w:cs="Calibri"/>
                <w:color w:val="000000"/>
                <w:sz w:val="14"/>
                <w:szCs w:val="14"/>
              </w:rPr>
              <w:t>1.26x</w:t>
            </w:r>
          </w:p>
        </w:tc>
        <w:tc>
          <w:tcPr>
            <w:tcW w:w="783" w:type="dxa"/>
            <w:tcBorders>
              <w:top w:val="single" w:sz="4" w:space="0" w:color="auto"/>
              <w:left w:val="nil"/>
              <w:bottom w:val="single" w:sz="4" w:space="0" w:color="auto"/>
              <w:right w:val="single" w:sz="4" w:space="0" w:color="auto"/>
            </w:tcBorders>
            <w:vAlign w:val="center"/>
          </w:tcPr>
          <w:p w14:paraId="5F52B22C" w14:textId="6E7ABCE7" w:rsidR="00C63820" w:rsidRDefault="00C63820" w:rsidP="00C63820">
            <w:pPr>
              <w:tabs>
                <w:tab w:val="num" w:pos="1260"/>
              </w:tabs>
              <w:jc w:val="center"/>
              <w:rPr>
                <w:rFonts w:ascii="Trebuchet MS" w:hAnsi="Trebuchet MS" w:cs="Calibri"/>
                <w:color w:val="000000"/>
                <w:sz w:val="14"/>
                <w:szCs w:val="14"/>
              </w:rPr>
            </w:pPr>
            <w:r w:rsidRPr="00930AB6">
              <w:rPr>
                <w:rFonts w:ascii="Trebuchet MS" w:hAnsi="Trebuchet MS"/>
                <w:sz w:val="14"/>
                <w:szCs w:val="14"/>
              </w:rPr>
              <w:t>1.39x</w:t>
            </w:r>
          </w:p>
        </w:tc>
        <w:tc>
          <w:tcPr>
            <w:tcW w:w="1620" w:type="dxa"/>
            <w:tcBorders>
              <w:top w:val="single" w:sz="4" w:space="0" w:color="auto"/>
              <w:left w:val="nil"/>
              <w:bottom w:val="single" w:sz="4" w:space="0" w:color="auto"/>
              <w:right w:val="single" w:sz="4" w:space="0" w:color="auto"/>
            </w:tcBorders>
            <w:vAlign w:val="center"/>
          </w:tcPr>
          <w:p w14:paraId="076B7E8D" w14:textId="57882D2E" w:rsidR="00C63820" w:rsidRPr="001A701A" w:rsidRDefault="00C63820" w:rsidP="00C63820">
            <w:pPr>
              <w:tabs>
                <w:tab w:val="num" w:pos="1260"/>
              </w:tabs>
              <w:jc w:val="center"/>
              <w:rPr>
                <w:rFonts w:ascii="Trebuchet MS" w:hAnsi="Trebuchet MS" w:cs="Calibri"/>
                <w:color w:val="000000"/>
                <w:sz w:val="14"/>
                <w:szCs w:val="14"/>
              </w:rPr>
            </w:pPr>
            <w:r w:rsidRPr="001A701A">
              <w:rPr>
                <w:rFonts w:ascii="Trebuchet MS" w:hAnsi="Trebuchet MS" w:cs="Calibri"/>
                <w:color w:val="000000"/>
                <w:sz w:val="14"/>
                <w:szCs w:val="14"/>
              </w:rPr>
              <w:t>2.</w:t>
            </w:r>
            <w:r w:rsidR="002B0C41">
              <w:rPr>
                <w:rFonts w:ascii="Trebuchet MS" w:hAnsi="Trebuchet MS" w:cs="Calibri"/>
                <w:color w:val="000000"/>
                <w:sz w:val="14"/>
                <w:szCs w:val="14"/>
              </w:rPr>
              <w:t>4</w:t>
            </w:r>
            <w:r w:rsidR="00DF172B">
              <w:rPr>
                <w:rFonts w:ascii="Trebuchet MS" w:hAnsi="Trebuchet MS" w:cs="Calibri"/>
                <w:color w:val="000000"/>
                <w:sz w:val="14"/>
                <w:szCs w:val="14"/>
              </w:rPr>
              <w:t>7</w:t>
            </w:r>
            <w:r w:rsidRPr="001A701A">
              <w:rPr>
                <w:rFonts w:ascii="Trebuchet MS" w:hAnsi="Trebuchet MS" w:cs="Calibri"/>
                <w:color w:val="000000"/>
                <w:sz w:val="14"/>
                <w:szCs w:val="14"/>
              </w:rPr>
              <w:t>x</w:t>
            </w:r>
          </w:p>
        </w:tc>
        <w:tc>
          <w:tcPr>
            <w:tcW w:w="1620" w:type="dxa"/>
            <w:tcBorders>
              <w:top w:val="single" w:sz="4" w:space="0" w:color="auto"/>
              <w:left w:val="nil"/>
              <w:bottom w:val="single" w:sz="4" w:space="0" w:color="auto"/>
              <w:right w:val="single" w:sz="4" w:space="0" w:color="auto"/>
            </w:tcBorders>
            <w:vAlign w:val="center"/>
          </w:tcPr>
          <w:p w14:paraId="41E2A7E3" w14:textId="5C11AAD0" w:rsidR="00C63820" w:rsidRPr="00335603" w:rsidRDefault="0041290E" w:rsidP="00C63820">
            <w:pPr>
              <w:tabs>
                <w:tab w:val="num" w:pos="1260"/>
              </w:tabs>
              <w:jc w:val="center"/>
              <w:rPr>
                <w:rFonts w:ascii="Trebuchet MS" w:hAnsi="Trebuchet MS" w:cs="Calibri"/>
                <w:color w:val="000000"/>
                <w:sz w:val="14"/>
                <w:szCs w:val="14"/>
              </w:rPr>
            </w:pPr>
            <w:r w:rsidRPr="00335603">
              <w:rPr>
                <w:rFonts w:ascii="Trebuchet MS" w:hAnsi="Trebuchet MS" w:cs="Calibri"/>
                <w:color w:val="000000"/>
                <w:sz w:val="14"/>
                <w:szCs w:val="14"/>
              </w:rPr>
              <w:t>1.3</w:t>
            </w:r>
            <w:r w:rsidR="005B780B">
              <w:rPr>
                <w:rFonts w:ascii="Trebuchet MS" w:hAnsi="Trebuchet MS" w:cs="Calibri"/>
                <w:color w:val="000000"/>
                <w:sz w:val="14"/>
                <w:szCs w:val="14"/>
              </w:rPr>
              <w:t>x</w:t>
            </w:r>
          </w:p>
        </w:tc>
        <w:tc>
          <w:tcPr>
            <w:tcW w:w="1620" w:type="dxa"/>
            <w:tcBorders>
              <w:top w:val="single" w:sz="4" w:space="0" w:color="auto"/>
              <w:left w:val="nil"/>
              <w:bottom w:val="single" w:sz="4" w:space="0" w:color="auto"/>
              <w:right w:val="single" w:sz="4" w:space="0" w:color="auto"/>
            </w:tcBorders>
            <w:vAlign w:val="center"/>
          </w:tcPr>
          <w:p w14:paraId="2F4F96EF" w14:textId="3C00EA37" w:rsidR="00C63820" w:rsidRPr="009614AF" w:rsidRDefault="00C63820" w:rsidP="00C63820">
            <w:pPr>
              <w:tabs>
                <w:tab w:val="num" w:pos="1260"/>
              </w:tabs>
              <w:jc w:val="center"/>
              <w:rPr>
                <w:rFonts w:ascii="Trebuchet MS" w:hAnsi="Trebuchet MS" w:cs="Calibri"/>
                <w:color w:val="000000"/>
                <w:sz w:val="14"/>
                <w:szCs w:val="14"/>
              </w:rPr>
            </w:pPr>
            <w:r w:rsidRPr="009614AF">
              <w:rPr>
                <w:rFonts w:ascii="Trebuchet MS" w:hAnsi="Trebuchet MS" w:cs="Calibri"/>
                <w:color w:val="000000"/>
                <w:sz w:val="14"/>
                <w:szCs w:val="14"/>
              </w:rPr>
              <w:t>NA</w:t>
            </w:r>
          </w:p>
        </w:tc>
      </w:tr>
      <w:tr w:rsidR="00BC5863" w14:paraId="045296EA" w14:textId="77777777" w:rsidTr="0068174A">
        <w:trPr>
          <w:cantSplit/>
          <w:trHeight w:val="523"/>
          <w:jc w:val="center"/>
        </w:trPr>
        <w:tc>
          <w:tcPr>
            <w:tcW w:w="2065" w:type="dxa"/>
            <w:vAlign w:val="center"/>
          </w:tcPr>
          <w:p w14:paraId="62A5F611" w14:textId="518766C6" w:rsidR="00BC5863" w:rsidRPr="009614AF" w:rsidRDefault="00BC5863" w:rsidP="00BC5863">
            <w:pPr>
              <w:tabs>
                <w:tab w:val="num" w:pos="1260"/>
              </w:tabs>
              <w:rPr>
                <w:rFonts w:ascii="Trebuchet MS" w:hAnsi="Trebuchet MS"/>
                <w:b/>
                <w:bCs/>
                <w:sz w:val="14"/>
                <w:szCs w:val="14"/>
              </w:rPr>
            </w:pPr>
            <w:r w:rsidRPr="009614AF">
              <w:rPr>
                <w:rFonts w:ascii="Trebuchet MS" w:hAnsi="Trebuchet MS"/>
                <w:b/>
                <w:bCs/>
                <w:sz w:val="14"/>
                <w:szCs w:val="14"/>
              </w:rPr>
              <w:t xml:space="preserve">Solvency: </w:t>
            </w:r>
            <w:r w:rsidR="009614AF" w:rsidRPr="009614AF">
              <w:rPr>
                <w:rFonts w:ascii="Trebuchet MS" w:hAnsi="Trebuchet MS"/>
                <w:sz w:val="14"/>
                <w:szCs w:val="14"/>
              </w:rPr>
              <w:t>Total Debt to Total Capitalization (%)</w:t>
            </w:r>
          </w:p>
        </w:tc>
        <w:tc>
          <w:tcPr>
            <w:tcW w:w="782" w:type="dxa"/>
            <w:tcBorders>
              <w:top w:val="single" w:sz="4" w:space="0" w:color="auto"/>
              <w:left w:val="single" w:sz="4" w:space="0" w:color="auto"/>
              <w:bottom w:val="single" w:sz="4" w:space="0" w:color="auto"/>
              <w:right w:val="single" w:sz="4" w:space="0" w:color="auto"/>
            </w:tcBorders>
            <w:vAlign w:val="center"/>
          </w:tcPr>
          <w:p w14:paraId="13DDC584" w14:textId="6C94017E" w:rsidR="00BC5863" w:rsidRPr="00930AB6" w:rsidRDefault="00BC5863" w:rsidP="00BC5863">
            <w:pPr>
              <w:tabs>
                <w:tab w:val="num" w:pos="1260"/>
              </w:tabs>
              <w:jc w:val="center"/>
              <w:rPr>
                <w:rFonts w:ascii="Trebuchet MS" w:hAnsi="Trebuchet MS" w:cs="Calibri"/>
                <w:color w:val="000000"/>
                <w:sz w:val="14"/>
                <w:szCs w:val="14"/>
              </w:rPr>
            </w:pPr>
            <w:r>
              <w:rPr>
                <w:rFonts w:ascii="Trebuchet MS" w:hAnsi="Trebuchet MS"/>
                <w:sz w:val="14"/>
                <w:szCs w:val="14"/>
              </w:rPr>
              <w:t>7.</w:t>
            </w:r>
            <w:r w:rsidR="004B6F6A">
              <w:rPr>
                <w:rFonts w:ascii="Trebuchet MS" w:hAnsi="Trebuchet MS"/>
                <w:sz w:val="14"/>
                <w:szCs w:val="14"/>
              </w:rPr>
              <w:t>7</w:t>
            </w:r>
            <w:r>
              <w:rPr>
                <w:rFonts w:ascii="Trebuchet MS" w:hAnsi="Trebuchet MS"/>
                <w:sz w:val="14"/>
                <w:szCs w:val="14"/>
              </w:rPr>
              <w:t>%</w:t>
            </w:r>
          </w:p>
        </w:tc>
        <w:tc>
          <w:tcPr>
            <w:tcW w:w="783" w:type="dxa"/>
            <w:tcBorders>
              <w:top w:val="single" w:sz="4" w:space="0" w:color="auto"/>
              <w:left w:val="nil"/>
              <w:bottom w:val="single" w:sz="4" w:space="0" w:color="auto"/>
              <w:right w:val="single" w:sz="4" w:space="0" w:color="auto"/>
            </w:tcBorders>
            <w:vAlign w:val="center"/>
          </w:tcPr>
          <w:p w14:paraId="3DEF1C8A" w14:textId="19982B30" w:rsidR="00BC5863" w:rsidRPr="00930AB6" w:rsidRDefault="00BC5863" w:rsidP="00BC5863">
            <w:pPr>
              <w:tabs>
                <w:tab w:val="num" w:pos="1260"/>
              </w:tabs>
              <w:jc w:val="center"/>
              <w:rPr>
                <w:rFonts w:ascii="Trebuchet MS" w:hAnsi="Trebuchet MS"/>
                <w:sz w:val="14"/>
                <w:szCs w:val="14"/>
              </w:rPr>
            </w:pPr>
            <w:r>
              <w:rPr>
                <w:rFonts w:ascii="Trebuchet MS" w:hAnsi="Trebuchet MS"/>
                <w:sz w:val="14"/>
                <w:szCs w:val="14"/>
              </w:rPr>
              <w:t>10.</w:t>
            </w:r>
            <w:r w:rsidR="004B6F6A">
              <w:rPr>
                <w:rFonts w:ascii="Trebuchet MS" w:hAnsi="Trebuchet MS"/>
                <w:sz w:val="14"/>
                <w:szCs w:val="14"/>
              </w:rPr>
              <w:t>6</w:t>
            </w:r>
            <w:r>
              <w:rPr>
                <w:rFonts w:ascii="Trebuchet MS" w:hAnsi="Trebuchet MS"/>
                <w:sz w:val="14"/>
                <w:szCs w:val="14"/>
              </w:rPr>
              <w:t>%</w:t>
            </w:r>
          </w:p>
        </w:tc>
        <w:tc>
          <w:tcPr>
            <w:tcW w:w="1620" w:type="dxa"/>
            <w:tcBorders>
              <w:top w:val="single" w:sz="4" w:space="0" w:color="auto"/>
              <w:left w:val="nil"/>
              <w:bottom w:val="single" w:sz="4" w:space="0" w:color="auto"/>
              <w:right w:val="single" w:sz="4" w:space="0" w:color="auto"/>
            </w:tcBorders>
            <w:vAlign w:val="center"/>
          </w:tcPr>
          <w:p w14:paraId="1926ADD5" w14:textId="2ED3305F" w:rsidR="00BC5863" w:rsidRPr="001A701A" w:rsidRDefault="00A0237B" w:rsidP="00BC5863">
            <w:pPr>
              <w:tabs>
                <w:tab w:val="num" w:pos="1260"/>
              </w:tabs>
              <w:jc w:val="center"/>
              <w:rPr>
                <w:rFonts w:ascii="Trebuchet MS" w:hAnsi="Trebuchet MS" w:cs="Calibri"/>
                <w:color w:val="000000"/>
                <w:sz w:val="14"/>
                <w:szCs w:val="14"/>
              </w:rPr>
            </w:pPr>
            <w:r>
              <w:rPr>
                <w:rFonts w:ascii="Trebuchet MS" w:hAnsi="Trebuchet MS" w:cs="Calibri"/>
                <w:color w:val="000000"/>
                <w:sz w:val="14"/>
                <w:szCs w:val="14"/>
              </w:rPr>
              <w:t>46.3%</w:t>
            </w:r>
          </w:p>
        </w:tc>
        <w:tc>
          <w:tcPr>
            <w:tcW w:w="1620" w:type="dxa"/>
            <w:tcBorders>
              <w:top w:val="single" w:sz="4" w:space="0" w:color="auto"/>
              <w:left w:val="nil"/>
              <w:bottom w:val="single" w:sz="4" w:space="0" w:color="auto"/>
              <w:right w:val="single" w:sz="4" w:space="0" w:color="auto"/>
            </w:tcBorders>
            <w:vAlign w:val="center"/>
          </w:tcPr>
          <w:p w14:paraId="7BE773BB" w14:textId="4050205F" w:rsidR="00BC5863" w:rsidRPr="00335603" w:rsidRDefault="00DF7138" w:rsidP="00BC5863">
            <w:pPr>
              <w:tabs>
                <w:tab w:val="num" w:pos="1260"/>
              </w:tabs>
              <w:jc w:val="center"/>
              <w:rPr>
                <w:rFonts w:ascii="Trebuchet MS" w:hAnsi="Trebuchet MS" w:cs="Calibri"/>
                <w:color w:val="000000"/>
                <w:sz w:val="14"/>
                <w:szCs w:val="14"/>
              </w:rPr>
            </w:pPr>
            <w:r>
              <w:rPr>
                <w:rFonts w:ascii="Trebuchet MS" w:hAnsi="Trebuchet MS" w:cs="Calibri"/>
                <w:color w:val="000000"/>
                <w:sz w:val="14"/>
                <w:szCs w:val="14"/>
              </w:rPr>
              <w:t>NA</w:t>
            </w:r>
          </w:p>
        </w:tc>
        <w:tc>
          <w:tcPr>
            <w:tcW w:w="1620" w:type="dxa"/>
            <w:tcBorders>
              <w:top w:val="single" w:sz="4" w:space="0" w:color="auto"/>
              <w:left w:val="nil"/>
              <w:bottom w:val="single" w:sz="4" w:space="0" w:color="auto"/>
              <w:right w:val="single" w:sz="4" w:space="0" w:color="auto"/>
            </w:tcBorders>
            <w:vAlign w:val="center"/>
          </w:tcPr>
          <w:p w14:paraId="794FC557" w14:textId="059EAE82" w:rsidR="00BC5863" w:rsidRPr="00C63820" w:rsidRDefault="00FE4883" w:rsidP="00BC5863">
            <w:pPr>
              <w:tabs>
                <w:tab w:val="num" w:pos="1260"/>
              </w:tabs>
              <w:jc w:val="center"/>
              <w:rPr>
                <w:rFonts w:ascii="Trebuchet MS" w:hAnsi="Trebuchet MS" w:cs="Calibri"/>
                <w:color w:val="000000"/>
                <w:sz w:val="14"/>
                <w:szCs w:val="14"/>
                <w:highlight w:val="yellow"/>
              </w:rPr>
            </w:pPr>
            <w:r w:rsidRPr="009614AF">
              <w:rPr>
                <w:rFonts w:ascii="Trebuchet MS" w:hAnsi="Trebuchet MS" w:cs="Calibri"/>
                <w:color w:val="000000"/>
                <w:sz w:val="14"/>
                <w:szCs w:val="14"/>
              </w:rPr>
              <w:t>NA</w:t>
            </w:r>
          </w:p>
        </w:tc>
      </w:tr>
      <w:tr w:rsidR="00BC5863" w14:paraId="615D52E9" w14:textId="77777777" w:rsidTr="0068174A">
        <w:trPr>
          <w:cantSplit/>
          <w:trHeight w:val="523"/>
          <w:jc w:val="center"/>
        </w:trPr>
        <w:tc>
          <w:tcPr>
            <w:tcW w:w="2065" w:type="dxa"/>
            <w:vAlign w:val="center"/>
          </w:tcPr>
          <w:p w14:paraId="2BBF74D5" w14:textId="49C8FEFC" w:rsidR="00BC5863" w:rsidRPr="009614AF" w:rsidRDefault="00BC5863" w:rsidP="00BC5863">
            <w:pPr>
              <w:tabs>
                <w:tab w:val="num" w:pos="1260"/>
              </w:tabs>
              <w:rPr>
                <w:rFonts w:ascii="Trebuchet MS" w:hAnsi="Trebuchet MS"/>
                <w:b/>
                <w:bCs/>
                <w:sz w:val="14"/>
                <w:szCs w:val="14"/>
              </w:rPr>
            </w:pPr>
            <w:r w:rsidRPr="009614AF">
              <w:rPr>
                <w:rFonts w:ascii="Trebuchet MS" w:hAnsi="Trebuchet MS"/>
                <w:b/>
                <w:bCs/>
                <w:sz w:val="14"/>
                <w:szCs w:val="14"/>
              </w:rPr>
              <w:t xml:space="preserve">Solvency: </w:t>
            </w:r>
            <w:r w:rsidRPr="009614AF">
              <w:rPr>
                <w:rFonts w:ascii="Trebuchet MS" w:hAnsi="Trebuchet MS"/>
                <w:sz w:val="14"/>
                <w:szCs w:val="14"/>
              </w:rPr>
              <w:t>Debt Service Coverage Ratio</w:t>
            </w:r>
            <w:r w:rsidR="009614AF">
              <w:rPr>
                <w:rFonts w:ascii="Trebuchet MS" w:hAnsi="Trebuchet MS"/>
                <w:sz w:val="14"/>
                <w:szCs w:val="14"/>
              </w:rPr>
              <w:t xml:space="preserve"> (x)</w:t>
            </w:r>
          </w:p>
        </w:tc>
        <w:tc>
          <w:tcPr>
            <w:tcW w:w="782" w:type="dxa"/>
            <w:tcBorders>
              <w:top w:val="nil"/>
              <w:left w:val="single" w:sz="4" w:space="0" w:color="auto"/>
              <w:bottom w:val="single" w:sz="4" w:space="0" w:color="auto"/>
              <w:right w:val="single" w:sz="4" w:space="0" w:color="auto"/>
            </w:tcBorders>
            <w:vAlign w:val="center"/>
          </w:tcPr>
          <w:p w14:paraId="6AF1DBBB" w14:textId="3EEADEF7" w:rsidR="00BC5863" w:rsidRPr="005A1099" w:rsidRDefault="00BC5863" w:rsidP="00BC5863">
            <w:pPr>
              <w:tabs>
                <w:tab w:val="num" w:pos="1260"/>
              </w:tabs>
              <w:jc w:val="center"/>
              <w:rPr>
                <w:rFonts w:ascii="Trebuchet MS" w:hAnsi="Trebuchet MS"/>
                <w:sz w:val="14"/>
                <w:szCs w:val="14"/>
              </w:rPr>
            </w:pPr>
            <w:r>
              <w:rPr>
                <w:rFonts w:ascii="Trebuchet MS" w:hAnsi="Trebuchet MS"/>
                <w:sz w:val="14"/>
                <w:szCs w:val="14"/>
              </w:rPr>
              <w:t>1.96</w:t>
            </w:r>
            <w:r w:rsidR="009614AF">
              <w:rPr>
                <w:rFonts w:ascii="Trebuchet MS" w:hAnsi="Trebuchet MS"/>
                <w:sz w:val="14"/>
                <w:szCs w:val="14"/>
              </w:rPr>
              <w:t>x</w:t>
            </w:r>
          </w:p>
        </w:tc>
        <w:tc>
          <w:tcPr>
            <w:tcW w:w="783" w:type="dxa"/>
            <w:tcBorders>
              <w:top w:val="nil"/>
              <w:left w:val="nil"/>
              <w:bottom w:val="single" w:sz="4" w:space="0" w:color="auto"/>
              <w:right w:val="single" w:sz="4" w:space="0" w:color="auto"/>
            </w:tcBorders>
            <w:vAlign w:val="center"/>
          </w:tcPr>
          <w:p w14:paraId="5B87724B" w14:textId="53788644" w:rsidR="00BC5863" w:rsidRPr="005A1099" w:rsidRDefault="00BC5863" w:rsidP="00BC5863">
            <w:pPr>
              <w:tabs>
                <w:tab w:val="num" w:pos="1260"/>
              </w:tabs>
              <w:jc w:val="center"/>
              <w:rPr>
                <w:rFonts w:ascii="Trebuchet MS" w:hAnsi="Trebuchet MS"/>
                <w:sz w:val="14"/>
                <w:szCs w:val="14"/>
              </w:rPr>
            </w:pPr>
            <w:r>
              <w:rPr>
                <w:rFonts w:ascii="Trebuchet MS" w:hAnsi="Trebuchet MS"/>
                <w:sz w:val="14"/>
                <w:szCs w:val="14"/>
              </w:rPr>
              <w:t>4.10</w:t>
            </w:r>
            <w:r w:rsidR="009614AF">
              <w:rPr>
                <w:rFonts w:ascii="Trebuchet MS" w:hAnsi="Trebuchet MS"/>
                <w:sz w:val="14"/>
                <w:szCs w:val="14"/>
              </w:rPr>
              <w:t>x</w:t>
            </w:r>
          </w:p>
        </w:tc>
        <w:tc>
          <w:tcPr>
            <w:tcW w:w="1620" w:type="dxa"/>
            <w:tcBorders>
              <w:top w:val="nil"/>
              <w:left w:val="nil"/>
              <w:bottom w:val="single" w:sz="4" w:space="0" w:color="auto"/>
              <w:right w:val="single" w:sz="4" w:space="0" w:color="auto"/>
            </w:tcBorders>
            <w:vAlign w:val="center"/>
          </w:tcPr>
          <w:p w14:paraId="76388DAC" w14:textId="16B0C32B" w:rsidR="00BC5863" w:rsidRPr="001A701A" w:rsidRDefault="00BC5863" w:rsidP="00BC5863">
            <w:pPr>
              <w:tabs>
                <w:tab w:val="num" w:pos="1260"/>
              </w:tabs>
              <w:jc w:val="center"/>
              <w:rPr>
                <w:rFonts w:ascii="Trebuchet MS" w:hAnsi="Trebuchet MS" w:cs="Calibri"/>
                <w:color w:val="000000"/>
                <w:sz w:val="14"/>
                <w:szCs w:val="14"/>
              </w:rPr>
            </w:pPr>
            <w:r w:rsidRPr="001A701A">
              <w:rPr>
                <w:rFonts w:ascii="Trebuchet MS" w:hAnsi="Trebuchet MS" w:cs="Calibri"/>
                <w:color w:val="000000"/>
                <w:sz w:val="14"/>
                <w:szCs w:val="14"/>
              </w:rPr>
              <w:t>1.</w:t>
            </w:r>
            <w:r w:rsidR="00FE4883">
              <w:rPr>
                <w:rFonts w:ascii="Trebuchet MS" w:hAnsi="Trebuchet MS" w:cs="Calibri"/>
                <w:color w:val="000000"/>
                <w:sz w:val="14"/>
                <w:szCs w:val="14"/>
              </w:rPr>
              <w:t>03</w:t>
            </w:r>
          </w:p>
        </w:tc>
        <w:tc>
          <w:tcPr>
            <w:tcW w:w="1620" w:type="dxa"/>
            <w:tcBorders>
              <w:top w:val="nil"/>
              <w:left w:val="nil"/>
              <w:bottom w:val="single" w:sz="4" w:space="0" w:color="auto"/>
              <w:right w:val="single" w:sz="4" w:space="0" w:color="auto"/>
            </w:tcBorders>
            <w:vAlign w:val="center"/>
          </w:tcPr>
          <w:p w14:paraId="729FE4EF" w14:textId="122D6165" w:rsidR="00BC5863" w:rsidRPr="00335603" w:rsidRDefault="00BC5863" w:rsidP="00BC5863">
            <w:pPr>
              <w:tabs>
                <w:tab w:val="num" w:pos="1260"/>
              </w:tabs>
              <w:jc w:val="center"/>
              <w:rPr>
                <w:rFonts w:ascii="Trebuchet MS" w:hAnsi="Trebuchet MS" w:cs="Calibri"/>
                <w:color w:val="000000"/>
                <w:sz w:val="14"/>
                <w:szCs w:val="14"/>
              </w:rPr>
            </w:pPr>
            <w:r w:rsidRPr="00335603">
              <w:rPr>
                <w:rFonts w:ascii="Trebuchet MS" w:hAnsi="Trebuchet MS" w:cs="Calibri"/>
                <w:color w:val="000000"/>
                <w:sz w:val="14"/>
                <w:szCs w:val="14"/>
              </w:rPr>
              <w:t>3.3</w:t>
            </w:r>
          </w:p>
        </w:tc>
        <w:tc>
          <w:tcPr>
            <w:tcW w:w="1620" w:type="dxa"/>
            <w:tcBorders>
              <w:top w:val="nil"/>
              <w:left w:val="nil"/>
              <w:bottom w:val="single" w:sz="4" w:space="0" w:color="auto"/>
              <w:right w:val="single" w:sz="4" w:space="0" w:color="auto"/>
            </w:tcBorders>
            <w:vAlign w:val="center"/>
          </w:tcPr>
          <w:p w14:paraId="7B1EA2ED" w14:textId="33995F75" w:rsidR="00BC5863" w:rsidRPr="00C63820" w:rsidRDefault="00FE4883" w:rsidP="00BC5863">
            <w:pPr>
              <w:tabs>
                <w:tab w:val="num" w:pos="1260"/>
              </w:tabs>
              <w:jc w:val="center"/>
              <w:rPr>
                <w:rFonts w:ascii="Trebuchet MS" w:hAnsi="Trebuchet MS" w:cs="Calibri"/>
                <w:color w:val="000000"/>
                <w:sz w:val="14"/>
                <w:szCs w:val="14"/>
                <w:highlight w:val="yellow"/>
              </w:rPr>
            </w:pPr>
            <w:r w:rsidRPr="009614AF">
              <w:rPr>
                <w:rFonts w:ascii="Trebuchet MS" w:hAnsi="Trebuchet MS" w:cs="Calibri"/>
                <w:color w:val="000000"/>
                <w:sz w:val="14"/>
                <w:szCs w:val="14"/>
              </w:rPr>
              <w:t>NA</w:t>
            </w:r>
          </w:p>
        </w:tc>
      </w:tr>
      <w:tr w:rsidR="00BC5863" w14:paraId="2D3AAEFE" w14:textId="77777777" w:rsidTr="0068174A">
        <w:trPr>
          <w:cantSplit/>
          <w:trHeight w:val="523"/>
          <w:jc w:val="center"/>
        </w:trPr>
        <w:tc>
          <w:tcPr>
            <w:tcW w:w="2065" w:type="dxa"/>
            <w:vAlign w:val="center"/>
          </w:tcPr>
          <w:p w14:paraId="66B0C1C1" w14:textId="73B2227F" w:rsidR="00BC5863" w:rsidRPr="00E56196" w:rsidRDefault="00BC5863" w:rsidP="00BC5863">
            <w:pPr>
              <w:tabs>
                <w:tab w:val="num" w:pos="1260"/>
              </w:tabs>
              <w:rPr>
                <w:rFonts w:ascii="Trebuchet MS" w:hAnsi="Trebuchet MS"/>
                <w:b/>
                <w:bCs/>
                <w:sz w:val="14"/>
                <w:szCs w:val="14"/>
              </w:rPr>
            </w:pPr>
            <w:r w:rsidRPr="009614AF">
              <w:rPr>
                <w:rFonts w:ascii="Trebuchet MS" w:hAnsi="Trebuchet MS"/>
                <w:b/>
                <w:bCs/>
                <w:sz w:val="14"/>
                <w:szCs w:val="14"/>
              </w:rPr>
              <w:t xml:space="preserve">Solvency: </w:t>
            </w:r>
            <w:r w:rsidRPr="009614AF">
              <w:rPr>
                <w:rFonts w:ascii="Trebuchet MS" w:hAnsi="Trebuchet MS"/>
                <w:sz w:val="14"/>
                <w:szCs w:val="14"/>
              </w:rPr>
              <w:t>Debt Service/Revenues</w:t>
            </w:r>
            <w:r w:rsidRPr="009614AF">
              <w:rPr>
                <w:rFonts w:ascii="Trebuchet MS" w:hAnsi="Trebuchet MS"/>
                <w:b/>
                <w:bCs/>
                <w:sz w:val="14"/>
                <w:szCs w:val="14"/>
              </w:rPr>
              <w:t xml:space="preserve"> </w:t>
            </w:r>
            <w:r w:rsidRPr="009614AF">
              <w:rPr>
                <w:rFonts w:ascii="Trebuchet MS" w:hAnsi="Trebuchet MS"/>
                <w:sz w:val="14"/>
                <w:szCs w:val="14"/>
              </w:rPr>
              <w:t>(%)</w:t>
            </w:r>
          </w:p>
        </w:tc>
        <w:tc>
          <w:tcPr>
            <w:tcW w:w="782" w:type="dxa"/>
            <w:tcBorders>
              <w:top w:val="nil"/>
              <w:left w:val="single" w:sz="4" w:space="0" w:color="auto"/>
              <w:bottom w:val="single" w:sz="4" w:space="0" w:color="auto"/>
              <w:right w:val="single" w:sz="4" w:space="0" w:color="auto"/>
            </w:tcBorders>
            <w:vAlign w:val="center"/>
          </w:tcPr>
          <w:p w14:paraId="2605EFB1" w14:textId="517E8515" w:rsidR="00BC5863" w:rsidRPr="005A1099" w:rsidRDefault="00BC5863" w:rsidP="00BC5863">
            <w:pPr>
              <w:tabs>
                <w:tab w:val="num" w:pos="1260"/>
              </w:tabs>
              <w:jc w:val="center"/>
              <w:rPr>
                <w:rFonts w:ascii="Trebuchet MS" w:hAnsi="Trebuchet MS"/>
                <w:sz w:val="14"/>
                <w:szCs w:val="14"/>
              </w:rPr>
            </w:pPr>
            <w:r>
              <w:rPr>
                <w:rFonts w:ascii="Trebuchet MS" w:hAnsi="Trebuchet MS"/>
                <w:sz w:val="14"/>
                <w:szCs w:val="14"/>
              </w:rPr>
              <w:t>1.0%</w:t>
            </w:r>
          </w:p>
        </w:tc>
        <w:tc>
          <w:tcPr>
            <w:tcW w:w="783" w:type="dxa"/>
            <w:tcBorders>
              <w:top w:val="nil"/>
              <w:left w:val="nil"/>
              <w:bottom w:val="single" w:sz="4" w:space="0" w:color="auto"/>
              <w:right w:val="single" w:sz="4" w:space="0" w:color="auto"/>
            </w:tcBorders>
            <w:vAlign w:val="center"/>
          </w:tcPr>
          <w:p w14:paraId="4CC92654" w14:textId="7DC46452" w:rsidR="00BC5863" w:rsidRPr="005A1099" w:rsidRDefault="00BC5863" w:rsidP="00BC5863">
            <w:pPr>
              <w:tabs>
                <w:tab w:val="num" w:pos="1260"/>
              </w:tabs>
              <w:jc w:val="center"/>
              <w:rPr>
                <w:rFonts w:ascii="Trebuchet MS" w:hAnsi="Trebuchet MS"/>
                <w:sz w:val="14"/>
                <w:szCs w:val="14"/>
              </w:rPr>
            </w:pPr>
            <w:r>
              <w:rPr>
                <w:rFonts w:ascii="Trebuchet MS" w:hAnsi="Trebuchet MS"/>
                <w:sz w:val="14"/>
                <w:szCs w:val="14"/>
              </w:rPr>
              <w:t>1.1%</w:t>
            </w:r>
          </w:p>
        </w:tc>
        <w:tc>
          <w:tcPr>
            <w:tcW w:w="1620" w:type="dxa"/>
            <w:tcBorders>
              <w:top w:val="nil"/>
              <w:left w:val="nil"/>
              <w:bottom w:val="single" w:sz="4" w:space="0" w:color="auto"/>
              <w:right w:val="single" w:sz="4" w:space="0" w:color="auto"/>
            </w:tcBorders>
            <w:vAlign w:val="center"/>
          </w:tcPr>
          <w:p w14:paraId="5BD033DD" w14:textId="0F6234AA" w:rsidR="00BC5863" w:rsidRPr="001A701A" w:rsidRDefault="00BC5863" w:rsidP="00BC5863">
            <w:pPr>
              <w:tabs>
                <w:tab w:val="num" w:pos="1260"/>
              </w:tabs>
              <w:jc w:val="center"/>
              <w:rPr>
                <w:rFonts w:ascii="Trebuchet MS" w:hAnsi="Trebuchet MS" w:cs="Calibri"/>
                <w:color w:val="000000"/>
                <w:sz w:val="14"/>
                <w:szCs w:val="14"/>
              </w:rPr>
            </w:pPr>
            <w:r w:rsidRPr="000E5377">
              <w:rPr>
                <w:rFonts w:ascii="Trebuchet MS" w:hAnsi="Trebuchet MS" w:cs="Calibri"/>
                <w:color w:val="000000"/>
                <w:sz w:val="14"/>
                <w:szCs w:val="14"/>
              </w:rPr>
              <w:t>NA</w:t>
            </w:r>
          </w:p>
        </w:tc>
        <w:tc>
          <w:tcPr>
            <w:tcW w:w="1620" w:type="dxa"/>
            <w:tcBorders>
              <w:top w:val="nil"/>
              <w:left w:val="nil"/>
              <w:bottom w:val="single" w:sz="4" w:space="0" w:color="auto"/>
              <w:right w:val="single" w:sz="4" w:space="0" w:color="auto"/>
            </w:tcBorders>
            <w:vAlign w:val="center"/>
          </w:tcPr>
          <w:p w14:paraId="5D628CD6" w14:textId="1C6AD909" w:rsidR="00BC5863" w:rsidRPr="00335603" w:rsidRDefault="00BC5863" w:rsidP="00BC5863">
            <w:pPr>
              <w:tabs>
                <w:tab w:val="num" w:pos="1260"/>
              </w:tabs>
              <w:jc w:val="center"/>
              <w:rPr>
                <w:rFonts w:ascii="Trebuchet MS" w:hAnsi="Trebuchet MS" w:cs="Calibri"/>
                <w:color w:val="000000"/>
                <w:sz w:val="14"/>
                <w:szCs w:val="14"/>
              </w:rPr>
            </w:pPr>
            <w:r w:rsidRPr="00335603">
              <w:rPr>
                <w:rFonts w:ascii="Trebuchet MS" w:hAnsi="Trebuchet MS" w:cs="Calibri"/>
                <w:color w:val="000000"/>
                <w:sz w:val="14"/>
                <w:szCs w:val="14"/>
              </w:rPr>
              <w:t>2.3%</w:t>
            </w:r>
          </w:p>
        </w:tc>
        <w:tc>
          <w:tcPr>
            <w:tcW w:w="1620" w:type="dxa"/>
            <w:tcBorders>
              <w:top w:val="nil"/>
              <w:left w:val="nil"/>
              <w:bottom w:val="single" w:sz="4" w:space="0" w:color="auto"/>
              <w:right w:val="single" w:sz="4" w:space="0" w:color="auto"/>
            </w:tcBorders>
            <w:vAlign w:val="center"/>
          </w:tcPr>
          <w:p w14:paraId="28C1C8A2" w14:textId="1DEFE81E" w:rsidR="00BC5863" w:rsidRPr="00C63820" w:rsidRDefault="00FE4883" w:rsidP="00BC5863">
            <w:pPr>
              <w:tabs>
                <w:tab w:val="num" w:pos="1260"/>
              </w:tabs>
              <w:jc w:val="center"/>
              <w:rPr>
                <w:rFonts w:ascii="Trebuchet MS" w:hAnsi="Trebuchet MS" w:cs="Calibri"/>
                <w:color w:val="000000"/>
                <w:sz w:val="14"/>
                <w:szCs w:val="14"/>
                <w:highlight w:val="yellow"/>
              </w:rPr>
            </w:pPr>
            <w:r w:rsidRPr="009614AF">
              <w:rPr>
                <w:rFonts w:ascii="Trebuchet MS" w:hAnsi="Trebuchet MS" w:cs="Calibri"/>
                <w:color w:val="000000"/>
                <w:sz w:val="14"/>
                <w:szCs w:val="14"/>
              </w:rPr>
              <w:t>NA</w:t>
            </w:r>
          </w:p>
        </w:tc>
      </w:tr>
      <w:tr w:rsidR="005F4CF4" w14:paraId="6679F18D" w14:textId="77777777" w:rsidTr="0068174A">
        <w:trPr>
          <w:cantSplit/>
          <w:trHeight w:val="523"/>
          <w:jc w:val="center"/>
        </w:trPr>
        <w:tc>
          <w:tcPr>
            <w:tcW w:w="2065" w:type="dxa"/>
            <w:vAlign w:val="center"/>
          </w:tcPr>
          <w:p w14:paraId="70C9AB51" w14:textId="14803379" w:rsidR="005F4CF4" w:rsidRPr="005F4CF4" w:rsidRDefault="005F4CF4" w:rsidP="005F4CF4">
            <w:pPr>
              <w:tabs>
                <w:tab w:val="num" w:pos="1260"/>
              </w:tabs>
              <w:rPr>
                <w:rFonts w:ascii="Trebuchet MS" w:hAnsi="Trebuchet MS"/>
                <w:b/>
                <w:bCs/>
                <w:sz w:val="14"/>
                <w:szCs w:val="14"/>
                <w:highlight w:val="red"/>
              </w:rPr>
            </w:pPr>
            <w:r w:rsidRPr="00B05D5D">
              <w:rPr>
                <w:rFonts w:ascii="Trebuchet MS" w:hAnsi="Trebuchet MS"/>
                <w:b/>
                <w:bCs/>
                <w:sz w:val="14"/>
                <w:szCs w:val="14"/>
              </w:rPr>
              <w:t xml:space="preserve">Solvency: </w:t>
            </w:r>
            <w:r>
              <w:rPr>
                <w:rFonts w:ascii="Trebuchet MS" w:hAnsi="Trebuchet MS"/>
                <w:sz w:val="14"/>
                <w:szCs w:val="14"/>
              </w:rPr>
              <w:t>Unrestricted</w:t>
            </w:r>
            <w:r w:rsidRPr="00B05D5D">
              <w:rPr>
                <w:rFonts w:ascii="Trebuchet MS" w:hAnsi="Trebuchet MS"/>
                <w:sz w:val="14"/>
                <w:szCs w:val="14"/>
              </w:rPr>
              <w:t xml:space="preserve"> Net Assets</w:t>
            </w:r>
            <w:r w:rsidRPr="00B05D5D">
              <w:rPr>
                <w:rFonts w:ascii="Trebuchet MS" w:hAnsi="Trebuchet MS"/>
                <w:b/>
                <w:bCs/>
                <w:sz w:val="14"/>
                <w:szCs w:val="14"/>
              </w:rPr>
              <w:t xml:space="preserve"> </w:t>
            </w:r>
            <w:r w:rsidRPr="00B05D5D">
              <w:rPr>
                <w:rFonts w:ascii="Trebuchet MS" w:hAnsi="Trebuchet MS"/>
                <w:sz w:val="14"/>
                <w:szCs w:val="14"/>
              </w:rPr>
              <w:t>($ in million)</w:t>
            </w:r>
          </w:p>
        </w:tc>
        <w:tc>
          <w:tcPr>
            <w:tcW w:w="782" w:type="dxa"/>
            <w:tcBorders>
              <w:top w:val="nil"/>
              <w:left w:val="single" w:sz="4" w:space="0" w:color="auto"/>
              <w:bottom w:val="single" w:sz="4" w:space="0" w:color="auto"/>
              <w:right w:val="single" w:sz="4" w:space="0" w:color="auto"/>
            </w:tcBorders>
            <w:vAlign w:val="center"/>
          </w:tcPr>
          <w:p w14:paraId="03BE4421" w14:textId="5FBA5640" w:rsidR="005F4CF4" w:rsidRPr="005F4CF4" w:rsidRDefault="005F4CF4" w:rsidP="005F4CF4">
            <w:pPr>
              <w:tabs>
                <w:tab w:val="num" w:pos="1260"/>
              </w:tabs>
              <w:jc w:val="center"/>
              <w:rPr>
                <w:rFonts w:ascii="Trebuchet MS" w:hAnsi="Trebuchet MS"/>
                <w:sz w:val="14"/>
                <w:szCs w:val="14"/>
                <w:highlight w:val="red"/>
              </w:rPr>
            </w:pPr>
            <w:r>
              <w:rPr>
                <w:rFonts w:ascii="Trebuchet MS" w:hAnsi="Trebuchet MS"/>
                <w:sz w:val="14"/>
                <w:szCs w:val="14"/>
              </w:rPr>
              <w:t>$</w:t>
            </w:r>
            <w:r w:rsidR="009614AF">
              <w:rPr>
                <w:rFonts w:ascii="Trebuchet MS" w:hAnsi="Trebuchet MS"/>
                <w:sz w:val="14"/>
                <w:szCs w:val="14"/>
              </w:rPr>
              <w:t>902</w:t>
            </w:r>
          </w:p>
        </w:tc>
        <w:tc>
          <w:tcPr>
            <w:tcW w:w="783" w:type="dxa"/>
            <w:tcBorders>
              <w:top w:val="nil"/>
              <w:left w:val="nil"/>
              <w:bottom w:val="single" w:sz="4" w:space="0" w:color="auto"/>
              <w:right w:val="single" w:sz="4" w:space="0" w:color="auto"/>
            </w:tcBorders>
            <w:vAlign w:val="center"/>
          </w:tcPr>
          <w:p w14:paraId="354869A6" w14:textId="1C37A7F4" w:rsidR="005F4CF4" w:rsidRPr="005F4CF4" w:rsidRDefault="005F4CF4" w:rsidP="005F4CF4">
            <w:pPr>
              <w:tabs>
                <w:tab w:val="num" w:pos="1260"/>
              </w:tabs>
              <w:jc w:val="center"/>
              <w:rPr>
                <w:rFonts w:ascii="Trebuchet MS" w:hAnsi="Trebuchet MS"/>
                <w:sz w:val="14"/>
                <w:szCs w:val="14"/>
                <w:highlight w:val="red"/>
              </w:rPr>
            </w:pPr>
            <w:r>
              <w:rPr>
                <w:rFonts w:ascii="Trebuchet MS" w:hAnsi="Trebuchet MS"/>
                <w:sz w:val="14"/>
                <w:szCs w:val="14"/>
              </w:rPr>
              <w:t>$</w:t>
            </w:r>
            <w:r w:rsidR="009614AF">
              <w:rPr>
                <w:rFonts w:ascii="Trebuchet MS" w:hAnsi="Trebuchet MS"/>
                <w:sz w:val="14"/>
                <w:szCs w:val="14"/>
              </w:rPr>
              <w:t>992</w:t>
            </w:r>
          </w:p>
        </w:tc>
        <w:tc>
          <w:tcPr>
            <w:tcW w:w="1620" w:type="dxa"/>
            <w:tcBorders>
              <w:top w:val="nil"/>
              <w:left w:val="nil"/>
              <w:bottom w:val="single" w:sz="4" w:space="0" w:color="auto"/>
              <w:right w:val="single" w:sz="4" w:space="0" w:color="auto"/>
            </w:tcBorders>
            <w:vAlign w:val="center"/>
          </w:tcPr>
          <w:p w14:paraId="3609DFF8" w14:textId="2F3DAEBD" w:rsidR="005F4CF4" w:rsidRPr="005F4CF4" w:rsidRDefault="00963376" w:rsidP="005F4CF4">
            <w:pPr>
              <w:tabs>
                <w:tab w:val="num" w:pos="1260"/>
              </w:tabs>
              <w:jc w:val="center"/>
              <w:rPr>
                <w:rFonts w:ascii="Trebuchet MS" w:hAnsi="Trebuchet MS" w:cs="Calibri"/>
                <w:color w:val="000000"/>
                <w:sz w:val="14"/>
                <w:szCs w:val="14"/>
                <w:highlight w:val="red"/>
              </w:rPr>
            </w:pPr>
            <w:r w:rsidRPr="00963376">
              <w:rPr>
                <w:rFonts w:ascii="Trebuchet MS" w:hAnsi="Trebuchet MS" w:cs="Calibri"/>
                <w:color w:val="000000"/>
                <w:sz w:val="14"/>
                <w:szCs w:val="14"/>
              </w:rPr>
              <w:t>NA</w:t>
            </w:r>
          </w:p>
        </w:tc>
        <w:tc>
          <w:tcPr>
            <w:tcW w:w="1620" w:type="dxa"/>
            <w:tcBorders>
              <w:top w:val="nil"/>
              <w:left w:val="nil"/>
              <w:bottom w:val="single" w:sz="4" w:space="0" w:color="auto"/>
              <w:right w:val="single" w:sz="4" w:space="0" w:color="auto"/>
            </w:tcBorders>
            <w:vAlign w:val="center"/>
          </w:tcPr>
          <w:p w14:paraId="33E1FEB1" w14:textId="005105C7" w:rsidR="005F4CF4" w:rsidRPr="005F4CF4" w:rsidRDefault="00DF7138" w:rsidP="005F4CF4">
            <w:pPr>
              <w:tabs>
                <w:tab w:val="num" w:pos="1260"/>
              </w:tabs>
              <w:jc w:val="center"/>
              <w:rPr>
                <w:rFonts w:ascii="Trebuchet MS" w:hAnsi="Trebuchet MS" w:cs="Calibri"/>
                <w:color w:val="000000"/>
                <w:sz w:val="14"/>
                <w:szCs w:val="14"/>
                <w:highlight w:val="red"/>
              </w:rPr>
            </w:pPr>
            <w:r w:rsidRPr="00483FF3">
              <w:rPr>
                <w:rFonts w:ascii="Trebuchet MS" w:hAnsi="Trebuchet MS" w:cs="Calibri"/>
                <w:color w:val="000000"/>
                <w:sz w:val="14"/>
                <w:szCs w:val="14"/>
              </w:rPr>
              <w:t>NA</w:t>
            </w:r>
          </w:p>
        </w:tc>
        <w:tc>
          <w:tcPr>
            <w:tcW w:w="1620" w:type="dxa"/>
            <w:tcBorders>
              <w:top w:val="nil"/>
              <w:left w:val="nil"/>
              <w:bottom w:val="single" w:sz="4" w:space="0" w:color="auto"/>
              <w:right w:val="single" w:sz="4" w:space="0" w:color="auto"/>
            </w:tcBorders>
            <w:vAlign w:val="center"/>
          </w:tcPr>
          <w:p w14:paraId="7FF49EB8" w14:textId="17A88DDC" w:rsidR="005F4CF4" w:rsidRPr="005F4CF4" w:rsidRDefault="00FE4883" w:rsidP="005F4CF4">
            <w:pPr>
              <w:tabs>
                <w:tab w:val="num" w:pos="1260"/>
              </w:tabs>
              <w:jc w:val="center"/>
              <w:rPr>
                <w:rFonts w:ascii="Trebuchet MS" w:hAnsi="Trebuchet MS" w:cs="Calibri"/>
                <w:color w:val="000000"/>
                <w:sz w:val="14"/>
                <w:szCs w:val="14"/>
                <w:highlight w:val="red"/>
              </w:rPr>
            </w:pPr>
            <w:r w:rsidRPr="009614AF">
              <w:rPr>
                <w:rFonts w:ascii="Trebuchet MS" w:hAnsi="Trebuchet MS" w:cs="Calibri"/>
                <w:color w:val="000000"/>
                <w:sz w:val="14"/>
                <w:szCs w:val="14"/>
              </w:rPr>
              <w:t>NA</w:t>
            </w:r>
          </w:p>
        </w:tc>
      </w:tr>
      <w:tr w:rsidR="00DF4296" w14:paraId="288339DB" w14:textId="77777777" w:rsidTr="0068174A">
        <w:trPr>
          <w:cantSplit/>
          <w:trHeight w:val="523"/>
          <w:jc w:val="center"/>
        </w:trPr>
        <w:tc>
          <w:tcPr>
            <w:tcW w:w="2065" w:type="dxa"/>
            <w:vAlign w:val="center"/>
          </w:tcPr>
          <w:p w14:paraId="1293862D" w14:textId="730AFBE7" w:rsidR="00DF4296" w:rsidRPr="00DF4296" w:rsidRDefault="00DF4296" w:rsidP="00DF4296">
            <w:pPr>
              <w:tabs>
                <w:tab w:val="num" w:pos="1260"/>
              </w:tabs>
              <w:rPr>
                <w:rFonts w:ascii="Trebuchet MS" w:hAnsi="Trebuchet MS"/>
                <w:b/>
                <w:bCs/>
                <w:sz w:val="14"/>
                <w:szCs w:val="14"/>
              </w:rPr>
            </w:pPr>
            <w:r w:rsidRPr="00DF4296">
              <w:rPr>
                <w:rFonts w:ascii="Trebuchet MS" w:hAnsi="Trebuchet MS"/>
                <w:b/>
                <w:bCs/>
                <w:sz w:val="14"/>
                <w:szCs w:val="14"/>
              </w:rPr>
              <w:t xml:space="preserve">Solvency: </w:t>
            </w:r>
            <w:r w:rsidRPr="00DF4296">
              <w:rPr>
                <w:rFonts w:ascii="Trebuchet MS" w:hAnsi="Trebuchet MS"/>
                <w:sz w:val="14"/>
                <w:szCs w:val="14"/>
              </w:rPr>
              <w:t xml:space="preserve">Total </w:t>
            </w:r>
            <w:r>
              <w:rPr>
                <w:rFonts w:ascii="Trebuchet MS" w:hAnsi="Trebuchet MS"/>
                <w:sz w:val="14"/>
                <w:szCs w:val="14"/>
              </w:rPr>
              <w:t xml:space="preserve">Equity </w:t>
            </w:r>
            <w:r w:rsidRPr="00DF4296">
              <w:rPr>
                <w:rFonts w:ascii="Trebuchet MS" w:hAnsi="Trebuchet MS"/>
                <w:sz w:val="14"/>
                <w:szCs w:val="14"/>
              </w:rPr>
              <w:t>($ in million)</w:t>
            </w:r>
          </w:p>
        </w:tc>
        <w:tc>
          <w:tcPr>
            <w:tcW w:w="782" w:type="dxa"/>
            <w:tcBorders>
              <w:top w:val="nil"/>
              <w:left w:val="single" w:sz="4" w:space="0" w:color="auto"/>
              <w:bottom w:val="single" w:sz="4" w:space="0" w:color="auto"/>
              <w:right w:val="single" w:sz="4" w:space="0" w:color="auto"/>
            </w:tcBorders>
            <w:vAlign w:val="center"/>
          </w:tcPr>
          <w:p w14:paraId="408F169C" w14:textId="5BC80FFB" w:rsidR="00DF4296" w:rsidRPr="00DF4296" w:rsidRDefault="00DF4296" w:rsidP="00DF4296">
            <w:pPr>
              <w:tabs>
                <w:tab w:val="num" w:pos="1260"/>
              </w:tabs>
              <w:jc w:val="center"/>
              <w:rPr>
                <w:rFonts w:ascii="Trebuchet MS" w:hAnsi="Trebuchet MS"/>
                <w:sz w:val="14"/>
                <w:szCs w:val="14"/>
              </w:rPr>
            </w:pPr>
            <w:r w:rsidRPr="00DF4296">
              <w:rPr>
                <w:rFonts w:ascii="Trebuchet MS" w:hAnsi="Trebuchet MS"/>
                <w:sz w:val="14"/>
                <w:szCs w:val="14"/>
              </w:rPr>
              <w:t>$</w:t>
            </w:r>
            <w:r w:rsidR="00432309">
              <w:rPr>
                <w:rFonts w:ascii="Trebuchet MS" w:hAnsi="Trebuchet MS"/>
                <w:sz w:val="14"/>
                <w:szCs w:val="14"/>
              </w:rPr>
              <w:t>997</w:t>
            </w:r>
          </w:p>
        </w:tc>
        <w:tc>
          <w:tcPr>
            <w:tcW w:w="783" w:type="dxa"/>
            <w:tcBorders>
              <w:top w:val="nil"/>
              <w:left w:val="nil"/>
              <w:bottom w:val="single" w:sz="4" w:space="0" w:color="auto"/>
              <w:right w:val="single" w:sz="4" w:space="0" w:color="auto"/>
            </w:tcBorders>
            <w:vAlign w:val="center"/>
          </w:tcPr>
          <w:p w14:paraId="4C63233B" w14:textId="3F710C9A" w:rsidR="00DF4296" w:rsidRPr="00DF4296" w:rsidRDefault="00DF4296" w:rsidP="00DF4296">
            <w:pPr>
              <w:tabs>
                <w:tab w:val="num" w:pos="1260"/>
              </w:tabs>
              <w:jc w:val="center"/>
              <w:rPr>
                <w:rFonts w:ascii="Trebuchet MS" w:hAnsi="Trebuchet MS"/>
                <w:sz w:val="14"/>
                <w:szCs w:val="14"/>
              </w:rPr>
            </w:pPr>
            <w:r w:rsidRPr="00DF4296">
              <w:rPr>
                <w:rFonts w:ascii="Trebuchet MS" w:hAnsi="Trebuchet MS"/>
                <w:sz w:val="14"/>
                <w:szCs w:val="14"/>
              </w:rPr>
              <w:t>$1</w:t>
            </w:r>
            <w:r w:rsidR="00062759">
              <w:rPr>
                <w:rFonts w:ascii="Trebuchet MS" w:hAnsi="Trebuchet MS"/>
                <w:sz w:val="14"/>
                <w:szCs w:val="14"/>
              </w:rPr>
              <w:t>,</w:t>
            </w:r>
            <w:r w:rsidRPr="00DF4296">
              <w:rPr>
                <w:rFonts w:ascii="Trebuchet MS" w:hAnsi="Trebuchet MS"/>
                <w:sz w:val="14"/>
                <w:szCs w:val="14"/>
              </w:rPr>
              <w:t>0</w:t>
            </w:r>
            <w:r w:rsidR="00062759">
              <w:rPr>
                <w:rFonts w:ascii="Trebuchet MS" w:hAnsi="Trebuchet MS"/>
                <w:sz w:val="14"/>
                <w:szCs w:val="14"/>
              </w:rPr>
              <w:t>76</w:t>
            </w:r>
          </w:p>
        </w:tc>
        <w:tc>
          <w:tcPr>
            <w:tcW w:w="1620" w:type="dxa"/>
            <w:tcBorders>
              <w:top w:val="nil"/>
              <w:left w:val="nil"/>
              <w:bottom w:val="single" w:sz="4" w:space="0" w:color="auto"/>
              <w:right w:val="single" w:sz="4" w:space="0" w:color="auto"/>
            </w:tcBorders>
            <w:vAlign w:val="center"/>
          </w:tcPr>
          <w:p w14:paraId="124B6FFE" w14:textId="17F2495C" w:rsidR="00DF4296" w:rsidRPr="00DF4296" w:rsidRDefault="00827082" w:rsidP="00DF4296">
            <w:pPr>
              <w:tabs>
                <w:tab w:val="num" w:pos="1260"/>
              </w:tabs>
              <w:jc w:val="center"/>
              <w:rPr>
                <w:rFonts w:ascii="Trebuchet MS" w:hAnsi="Trebuchet MS" w:cs="Calibri"/>
                <w:color w:val="000000"/>
                <w:sz w:val="14"/>
                <w:szCs w:val="14"/>
              </w:rPr>
            </w:pPr>
            <w:r>
              <w:rPr>
                <w:rFonts w:ascii="Trebuchet MS" w:hAnsi="Trebuchet MS" w:cs="Calibri"/>
                <w:color w:val="000000"/>
                <w:sz w:val="14"/>
                <w:szCs w:val="14"/>
              </w:rPr>
              <w:t>$1,</w:t>
            </w:r>
            <w:r w:rsidR="00FE4883">
              <w:rPr>
                <w:rFonts w:ascii="Trebuchet MS" w:hAnsi="Trebuchet MS" w:cs="Calibri"/>
                <w:color w:val="000000"/>
                <w:sz w:val="14"/>
                <w:szCs w:val="14"/>
              </w:rPr>
              <w:t>6</w:t>
            </w:r>
            <w:r>
              <w:rPr>
                <w:rFonts w:ascii="Trebuchet MS" w:hAnsi="Trebuchet MS" w:cs="Calibri"/>
                <w:color w:val="000000"/>
                <w:sz w:val="14"/>
                <w:szCs w:val="14"/>
              </w:rPr>
              <w:t>52</w:t>
            </w:r>
          </w:p>
        </w:tc>
        <w:tc>
          <w:tcPr>
            <w:tcW w:w="1620" w:type="dxa"/>
            <w:tcBorders>
              <w:top w:val="nil"/>
              <w:left w:val="nil"/>
              <w:bottom w:val="single" w:sz="4" w:space="0" w:color="auto"/>
              <w:right w:val="single" w:sz="4" w:space="0" w:color="auto"/>
            </w:tcBorders>
            <w:vAlign w:val="center"/>
          </w:tcPr>
          <w:p w14:paraId="731429C7" w14:textId="2BF4546A" w:rsidR="00DF4296" w:rsidRPr="00DF4296" w:rsidRDefault="00DF4296" w:rsidP="00DF4296">
            <w:pPr>
              <w:tabs>
                <w:tab w:val="num" w:pos="1260"/>
              </w:tabs>
              <w:jc w:val="center"/>
              <w:rPr>
                <w:rFonts w:ascii="Trebuchet MS" w:hAnsi="Trebuchet MS" w:cs="Calibri"/>
                <w:color w:val="000000"/>
                <w:sz w:val="14"/>
                <w:szCs w:val="14"/>
              </w:rPr>
            </w:pPr>
            <w:r w:rsidRPr="00DF4296">
              <w:rPr>
                <w:rFonts w:ascii="Trebuchet MS" w:hAnsi="Trebuchet MS" w:cs="Calibri"/>
                <w:color w:val="000000"/>
                <w:sz w:val="14"/>
                <w:szCs w:val="14"/>
              </w:rPr>
              <w:t>NA</w:t>
            </w:r>
          </w:p>
        </w:tc>
        <w:tc>
          <w:tcPr>
            <w:tcW w:w="1620" w:type="dxa"/>
            <w:tcBorders>
              <w:top w:val="nil"/>
              <w:left w:val="nil"/>
              <w:bottom w:val="single" w:sz="4" w:space="0" w:color="auto"/>
              <w:right w:val="single" w:sz="4" w:space="0" w:color="auto"/>
            </w:tcBorders>
            <w:vAlign w:val="center"/>
          </w:tcPr>
          <w:p w14:paraId="6793B492" w14:textId="57573362" w:rsidR="00DF4296" w:rsidRPr="00DF4296" w:rsidRDefault="00DF4296" w:rsidP="00DF4296">
            <w:pPr>
              <w:tabs>
                <w:tab w:val="num" w:pos="1260"/>
              </w:tabs>
              <w:jc w:val="center"/>
              <w:rPr>
                <w:rFonts w:ascii="Trebuchet MS" w:hAnsi="Trebuchet MS" w:cs="Calibri"/>
                <w:color w:val="000000"/>
                <w:sz w:val="14"/>
                <w:szCs w:val="14"/>
              </w:rPr>
            </w:pPr>
            <w:r w:rsidRPr="00AE6A3C">
              <w:rPr>
                <w:rFonts w:ascii="Trebuchet MS" w:hAnsi="Trebuchet MS" w:cs="Calibri"/>
                <w:color w:val="000000"/>
                <w:sz w:val="14"/>
                <w:szCs w:val="14"/>
              </w:rPr>
              <w:t>NA</w:t>
            </w:r>
          </w:p>
        </w:tc>
      </w:tr>
    </w:tbl>
    <w:tbl>
      <w:tblPr>
        <w:tblW w:w="9360" w:type="dxa"/>
        <w:tblLook w:val="04A0" w:firstRow="1" w:lastRow="0" w:firstColumn="1" w:lastColumn="0" w:noHBand="0" w:noVBand="1"/>
        <w:tblCaption w:val="CMCC and Franciscan Combined Historical Data and Industry Data Key Financial Metrics and Ratios"/>
      </w:tblPr>
      <w:tblGrid>
        <w:gridCol w:w="9360"/>
      </w:tblGrid>
      <w:tr w:rsidR="00CC2168" w14:paraId="77EF7417" w14:textId="77777777" w:rsidTr="00CC2168">
        <w:trPr>
          <w:trHeight w:val="330"/>
        </w:trPr>
        <w:tc>
          <w:tcPr>
            <w:tcW w:w="9360" w:type="dxa"/>
            <w:tcBorders>
              <w:top w:val="nil"/>
              <w:left w:val="nil"/>
              <w:bottom w:val="nil"/>
              <w:right w:val="nil"/>
            </w:tcBorders>
            <w:noWrap/>
            <w:vAlign w:val="bottom"/>
            <w:hideMark/>
          </w:tcPr>
          <w:p w14:paraId="216650E6" w14:textId="77777777" w:rsidR="00DE2B84" w:rsidRDefault="00DE2B84">
            <w:pPr>
              <w:rPr>
                <w:rFonts w:ascii="Trebuchet MS" w:hAnsi="Trebuchet MS" w:cs="Calibri"/>
                <w:color w:val="000000"/>
                <w:sz w:val="14"/>
                <w:szCs w:val="14"/>
                <w:u w:val="single"/>
              </w:rPr>
            </w:pPr>
          </w:p>
          <w:p w14:paraId="327207D9" w14:textId="77777777" w:rsidR="00DE2B84" w:rsidRDefault="00DE2B84">
            <w:pPr>
              <w:rPr>
                <w:rFonts w:ascii="Trebuchet MS" w:hAnsi="Trebuchet MS" w:cs="Calibri"/>
                <w:color w:val="000000"/>
                <w:sz w:val="14"/>
                <w:szCs w:val="14"/>
                <w:u w:val="single"/>
              </w:rPr>
            </w:pPr>
          </w:p>
          <w:p w14:paraId="7349F957" w14:textId="04D675CE" w:rsidR="00CC2168" w:rsidRDefault="00CC2168">
            <w:pPr>
              <w:rPr>
                <w:rFonts w:ascii="Trebuchet MS" w:hAnsi="Trebuchet MS" w:cs="Calibri"/>
                <w:color w:val="000000"/>
                <w:sz w:val="14"/>
                <w:szCs w:val="14"/>
                <w:u w:val="single"/>
              </w:rPr>
            </w:pPr>
            <w:r>
              <w:rPr>
                <w:rFonts w:ascii="Trebuchet MS" w:hAnsi="Trebuchet MS" w:cs="Calibri"/>
                <w:color w:val="000000"/>
                <w:sz w:val="14"/>
                <w:szCs w:val="14"/>
                <w:u w:val="single"/>
              </w:rPr>
              <w:t>Footnotes:</w:t>
            </w:r>
          </w:p>
        </w:tc>
      </w:tr>
      <w:tr w:rsidR="00CC2168" w14:paraId="5F99CA1C" w14:textId="77777777" w:rsidTr="00CC2168">
        <w:trPr>
          <w:trHeight w:val="300"/>
        </w:trPr>
        <w:tc>
          <w:tcPr>
            <w:tcW w:w="9360" w:type="dxa"/>
            <w:tcBorders>
              <w:top w:val="nil"/>
              <w:left w:val="nil"/>
              <w:bottom w:val="nil"/>
              <w:right w:val="nil"/>
            </w:tcBorders>
            <w:noWrap/>
            <w:hideMark/>
          </w:tcPr>
          <w:p w14:paraId="38458F5E" w14:textId="1F21C72A" w:rsidR="00CC2168" w:rsidRPr="00AE6A3C" w:rsidRDefault="00CC2168" w:rsidP="00AE6A3C">
            <w:pPr>
              <w:pStyle w:val="ListParagraph"/>
              <w:numPr>
                <w:ilvl w:val="0"/>
                <w:numId w:val="10"/>
              </w:numPr>
              <w:rPr>
                <w:rFonts w:ascii="Trebuchet MS" w:hAnsi="Trebuchet MS" w:cs="Calibri"/>
                <w:color w:val="000000"/>
                <w:sz w:val="14"/>
                <w:szCs w:val="14"/>
              </w:rPr>
            </w:pPr>
            <w:r w:rsidRPr="00AE6A3C">
              <w:rPr>
                <w:rFonts w:ascii="Trebuchet MS" w:hAnsi="Trebuchet MS" w:cs="Calibri"/>
                <w:color w:val="000000"/>
                <w:sz w:val="14"/>
                <w:szCs w:val="14"/>
              </w:rPr>
              <w:t>Industry data metrics based on each data source's respective definitions and may differ from the ratio definitions listed below. Further, we note industry metrics only include hospitals and do not reflect health systems, including physician organizations.</w:t>
            </w:r>
          </w:p>
        </w:tc>
      </w:tr>
      <w:tr w:rsidR="00CC2168" w14:paraId="4AAE3AD1" w14:textId="77777777" w:rsidTr="00CC2168">
        <w:trPr>
          <w:trHeight w:val="300"/>
        </w:trPr>
        <w:tc>
          <w:tcPr>
            <w:tcW w:w="9360" w:type="dxa"/>
            <w:tcBorders>
              <w:top w:val="nil"/>
              <w:left w:val="nil"/>
              <w:bottom w:val="nil"/>
              <w:right w:val="nil"/>
            </w:tcBorders>
            <w:noWrap/>
            <w:hideMark/>
          </w:tcPr>
          <w:p w14:paraId="776714D0" w14:textId="41C8992B" w:rsidR="00317491" w:rsidRDefault="00CC2168" w:rsidP="00E358F8">
            <w:pPr>
              <w:pStyle w:val="ListParagraph"/>
              <w:numPr>
                <w:ilvl w:val="0"/>
                <w:numId w:val="10"/>
              </w:numPr>
              <w:rPr>
                <w:rFonts w:ascii="Trebuchet MS" w:hAnsi="Trebuchet MS" w:cs="Calibri"/>
                <w:color w:val="000000"/>
                <w:sz w:val="14"/>
                <w:szCs w:val="14"/>
              </w:rPr>
            </w:pPr>
            <w:r w:rsidRPr="00AE6A3C">
              <w:rPr>
                <w:rFonts w:ascii="Trebuchet MS" w:hAnsi="Trebuchet MS" w:cs="Calibri"/>
                <w:color w:val="000000"/>
                <w:sz w:val="14"/>
                <w:szCs w:val="14"/>
              </w:rPr>
              <w:t>Net income margin from Integra and Definitive Healthcare data treated as an equivalent to excess margin.</w:t>
            </w:r>
          </w:p>
          <w:p w14:paraId="473545D8" w14:textId="39C3678D" w:rsidR="00730C17" w:rsidRPr="00730C17" w:rsidRDefault="00730C17" w:rsidP="00730C17">
            <w:pPr>
              <w:pStyle w:val="ListParagraph"/>
              <w:numPr>
                <w:ilvl w:val="0"/>
                <w:numId w:val="10"/>
              </w:numPr>
              <w:rPr>
                <w:rFonts w:ascii="Trebuchet MS" w:hAnsi="Trebuchet MS" w:cs="Calibri"/>
                <w:color w:val="000000"/>
                <w:sz w:val="14"/>
                <w:szCs w:val="14"/>
              </w:rPr>
            </w:pPr>
            <w:r w:rsidRPr="00730C17">
              <w:rPr>
                <w:rFonts w:ascii="Trebuchet MS" w:hAnsi="Trebuchet MS" w:cs="Calibri"/>
                <w:color w:val="000000"/>
                <w:sz w:val="14"/>
                <w:szCs w:val="14"/>
              </w:rPr>
              <w:t>Based on our understanding of CCH</w:t>
            </w:r>
            <w:r w:rsidR="006F173A">
              <w:rPr>
                <w:rFonts w:ascii="Trebuchet MS" w:hAnsi="Trebuchet MS" w:cs="Calibri"/>
                <w:color w:val="000000"/>
                <w:sz w:val="14"/>
                <w:szCs w:val="14"/>
              </w:rPr>
              <w:t>C</w:t>
            </w:r>
            <w:r w:rsidRPr="00730C17">
              <w:rPr>
                <w:rFonts w:ascii="Trebuchet MS" w:hAnsi="Trebuchet MS" w:cs="Calibri"/>
                <w:color w:val="000000"/>
                <w:sz w:val="14"/>
                <w:szCs w:val="14"/>
              </w:rPr>
              <w:t>’s operations, the organization’s ability to meet its cash requirements is primarily dependent on the timely collection of patient accounts receivable, as well as maintaining strong inpatient occupancy and outpatient visit volumes. Although CCH</w:t>
            </w:r>
            <w:r w:rsidR="006F173A">
              <w:rPr>
                <w:rFonts w:ascii="Trebuchet MS" w:hAnsi="Trebuchet MS" w:cs="Calibri"/>
                <w:color w:val="000000"/>
                <w:sz w:val="14"/>
                <w:szCs w:val="14"/>
              </w:rPr>
              <w:t>C</w:t>
            </w:r>
            <w:r w:rsidRPr="00730C17">
              <w:rPr>
                <w:rFonts w:ascii="Trebuchet MS" w:hAnsi="Trebuchet MS" w:cs="Calibri"/>
                <w:color w:val="000000"/>
                <w:sz w:val="14"/>
                <w:szCs w:val="14"/>
              </w:rPr>
              <w:t xml:space="preserve"> does not plan to utilize long-term investments for operating needs, these funds could be accessed if necessary to support liquidity. If long-term investments are included in the calculation of the Days Available Liquidity on Hand ratio, the ratio for 2024 would be 234 days, with a projected range of 241 to 331 days from 2025 through 2031.</w:t>
            </w:r>
          </w:p>
          <w:p w14:paraId="7C09AD53" w14:textId="77777777" w:rsidR="00DE2B84" w:rsidRPr="00F4400A" w:rsidRDefault="00DE2B84" w:rsidP="00AE6A3C">
            <w:pPr>
              <w:pStyle w:val="ListParagraph"/>
              <w:rPr>
                <w:rFonts w:ascii="Trebuchet MS" w:hAnsi="Trebuchet MS" w:cs="Calibri"/>
                <w:color w:val="000000"/>
                <w:sz w:val="14"/>
                <w:szCs w:val="14"/>
              </w:rPr>
            </w:pPr>
          </w:p>
          <w:p w14:paraId="29EB8085" w14:textId="24AEB395" w:rsidR="00CD7B18" w:rsidRPr="00AE6A3C" w:rsidRDefault="00CD7B18" w:rsidP="00AE6A3C">
            <w:pPr>
              <w:pStyle w:val="ListParagraph"/>
              <w:rPr>
                <w:rFonts w:ascii="Trebuchet MS" w:hAnsi="Trebuchet MS" w:cs="Calibri"/>
                <w:color w:val="000000"/>
                <w:sz w:val="14"/>
                <w:szCs w:val="14"/>
              </w:rPr>
            </w:pPr>
          </w:p>
        </w:tc>
      </w:tr>
    </w:tbl>
    <w:p w14:paraId="5946A87C" w14:textId="35363B9E" w:rsidR="00501F79" w:rsidRDefault="00D3103D">
      <w:pPr>
        <w:tabs>
          <w:tab w:val="num" w:pos="1260"/>
        </w:tabs>
        <w:spacing w:line="480" w:lineRule="auto"/>
        <w:jc w:val="both"/>
        <w:rPr>
          <w:rFonts w:ascii="Trebuchet MS" w:hAnsi="Trebuchet MS"/>
          <w:sz w:val="22"/>
          <w:szCs w:val="22"/>
        </w:rPr>
      </w:pPr>
      <w:r w:rsidRPr="009F196D">
        <w:rPr>
          <w:rFonts w:ascii="Trebuchet MS" w:hAnsi="Trebuchet MS"/>
          <w:sz w:val="22"/>
          <w:szCs w:val="22"/>
        </w:rPr>
        <w:t xml:space="preserve">The Key Metrics fall into three primary categories: profitability, liquidity, and solvency. Profitability metrics are used in the evaluation of management performance in how efficiently resources are utilized. Liquidity metrics, including common ratios such as “days of available </w:t>
      </w:r>
      <w:r w:rsidR="009614AF">
        <w:rPr>
          <w:rFonts w:ascii="Trebuchet MS" w:hAnsi="Trebuchet MS"/>
          <w:sz w:val="22"/>
          <w:szCs w:val="22"/>
        </w:rPr>
        <w:t>liquidity</w:t>
      </w:r>
      <w:r w:rsidRPr="009614AF">
        <w:rPr>
          <w:rFonts w:ascii="Trebuchet MS" w:hAnsi="Trebuchet MS"/>
          <w:sz w:val="22"/>
          <w:szCs w:val="22"/>
        </w:rPr>
        <w:t xml:space="preserve"> on hand</w:t>
      </w:r>
      <w:r w:rsidRPr="009F196D">
        <w:rPr>
          <w:rFonts w:ascii="Trebuchet MS" w:hAnsi="Trebuchet MS"/>
          <w:sz w:val="22"/>
          <w:szCs w:val="22"/>
        </w:rPr>
        <w:t xml:space="preserve">”,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w:t>
      </w:r>
      <w:r w:rsidR="00240DE1" w:rsidRPr="009F196D">
        <w:rPr>
          <w:rFonts w:ascii="Trebuchet MS" w:hAnsi="Trebuchet MS"/>
          <w:sz w:val="22"/>
          <w:szCs w:val="22"/>
        </w:rPr>
        <w:t xml:space="preserve">is </w:t>
      </w:r>
      <w:r w:rsidRPr="009F196D">
        <w:rPr>
          <w:rFonts w:ascii="Trebuchet MS" w:hAnsi="Trebuchet MS"/>
          <w:sz w:val="22"/>
          <w:szCs w:val="22"/>
        </w:rPr>
        <w:t>calculated.</w:t>
      </w:r>
    </w:p>
    <w:tbl>
      <w:tblPr>
        <w:tblStyle w:val="TableGrid"/>
        <w:tblW w:w="0" w:type="auto"/>
        <w:tblLook w:val="04A0" w:firstRow="1" w:lastRow="0" w:firstColumn="1" w:lastColumn="0" w:noHBand="0" w:noVBand="1"/>
        <w:tblCaption w:val="Ratio Definitions for Key Financial Metrics and Ratios"/>
      </w:tblPr>
      <w:tblGrid>
        <w:gridCol w:w="4567"/>
        <w:gridCol w:w="4567"/>
      </w:tblGrid>
      <w:tr w:rsidR="00EA25DE" w14:paraId="39A3FE28" w14:textId="77777777" w:rsidTr="00BB696A">
        <w:trPr>
          <w:cantSplit/>
          <w:tblHeader/>
        </w:trPr>
        <w:tc>
          <w:tcPr>
            <w:tcW w:w="4567" w:type="dxa"/>
            <w:vAlign w:val="center"/>
          </w:tcPr>
          <w:p w14:paraId="4C3C0342" w14:textId="43AED5DB" w:rsidR="00EA25DE" w:rsidRPr="009D19C3" w:rsidRDefault="00EA25DE" w:rsidP="00AB4005">
            <w:pPr>
              <w:tabs>
                <w:tab w:val="num" w:pos="1260"/>
              </w:tabs>
              <w:jc w:val="center"/>
              <w:rPr>
                <w:rFonts w:ascii="Trebuchet MS" w:hAnsi="Trebuchet MS"/>
                <w:sz w:val="18"/>
                <w:szCs w:val="18"/>
              </w:rPr>
            </w:pPr>
            <w:r w:rsidRPr="009D19C3">
              <w:rPr>
                <w:rFonts w:ascii="Trebuchet MS" w:hAnsi="Trebuchet MS"/>
                <w:sz w:val="18"/>
                <w:szCs w:val="18"/>
              </w:rPr>
              <w:lastRenderedPageBreak/>
              <w:t>Ratio</w:t>
            </w:r>
          </w:p>
        </w:tc>
        <w:tc>
          <w:tcPr>
            <w:tcW w:w="4567" w:type="dxa"/>
            <w:vAlign w:val="center"/>
          </w:tcPr>
          <w:p w14:paraId="3555DA49" w14:textId="77777777" w:rsidR="00EA25DE" w:rsidRPr="009D19C3" w:rsidRDefault="00EA25DE" w:rsidP="00AB4005">
            <w:pPr>
              <w:tabs>
                <w:tab w:val="num" w:pos="1260"/>
              </w:tabs>
              <w:jc w:val="center"/>
              <w:rPr>
                <w:rFonts w:ascii="Trebuchet MS" w:hAnsi="Trebuchet MS"/>
                <w:sz w:val="18"/>
                <w:szCs w:val="18"/>
              </w:rPr>
            </w:pPr>
            <w:r w:rsidRPr="009D19C3">
              <w:rPr>
                <w:rFonts w:ascii="Trebuchet MS" w:hAnsi="Trebuchet MS"/>
                <w:sz w:val="18"/>
                <w:szCs w:val="18"/>
              </w:rPr>
              <w:t>Definitions</w:t>
            </w:r>
          </w:p>
        </w:tc>
      </w:tr>
      <w:tr w:rsidR="00EA25DE" w14:paraId="32848E44" w14:textId="77777777" w:rsidTr="00052F01">
        <w:trPr>
          <w:cantSplit/>
        </w:trPr>
        <w:tc>
          <w:tcPr>
            <w:tcW w:w="4567" w:type="dxa"/>
            <w:vAlign w:val="center"/>
          </w:tcPr>
          <w:p w14:paraId="635A23FD" w14:textId="77777777" w:rsidR="00EA25DE" w:rsidRPr="0012454A" w:rsidRDefault="00EA25DE" w:rsidP="00AB4005">
            <w:pPr>
              <w:tabs>
                <w:tab w:val="num" w:pos="1260"/>
              </w:tabs>
              <w:jc w:val="both"/>
              <w:rPr>
                <w:rFonts w:ascii="Trebuchet MS" w:hAnsi="Trebuchet MS"/>
                <w:sz w:val="16"/>
                <w:szCs w:val="16"/>
              </w:rPr>
            </w:pPr>
            <w:r w:rsidRPr="0012454A">
              <w:rPr>
                <w:rFonts w:ascii="Trebuchet MS" w:hAnsi="Trebuchet MS"/>
                <w:b/>
                <w:bCs/>
                <w:sz w:val="16"/>
                <w:szCs w:val="16"/>
              </w:rPr>
              <w:t>Profitability</w:t>
            </w:r>
            <w:r w:rsidRPr="0012454A">
              <w:rPr>
                <w:rFonts w:ascii="Trebuchet MS" w:hAnsi="Trebuchet MS"/>
                <w:sz w:val="16"/>
                <w:szCs w:val="16"/>
              </w:rPr>
              <w:t>: Operating Margin (%)</w:t>
            </w:r>
          </w:p>
        </w:tc>
        <w:tc>
          <w:tcPr>
            <w:tcW w:w="4567" w:type="dxa"/>
          </w:tcPr>
          <w:p w14:paraId="14238A7D" w14:textId="03D80978" w:rsidR="00EA25DE" w:rsidRPr="0012454A" w:rsidRDefault="00010858" w:rsidP="00AB4005">
            <w:pPr>
              <w:tabs>
                <w:tab w:val="num" w:pos="1260"/>
              </w:tabs>
              <w:jc w:val="both"/>
              <w:rPr>
                <w:rFonts w:ascii="Trebuchet MS" w:hAnsi="Trebuchet MS"/>
                <w:sz w:val="16"/>
                <w:szCs w:val="16"/>
              </w:rPr>
            </w:pPr>
            <w:r w:rsidRPr="0012454A">
              <w:rPr>
                <w:rFonts w:ascii="Trebuchet MS" w:hAnsi="Trebuchet MS"/>
                <w:sz w:val="16"/>
                <w:szCs w:val="16"/>
              </w:rPr>
              <w:t>Excess (Deficit) of Revenue over Expenses from Operations</w:t>
            </w:r>
            <w:r w:rsidR="00EA25DE" w:rsidRPr="0012454A">
              <w:rPr>
                <w:rFonts w:ascii="Trebuchet MS" w:hAnsi="Trebuchet MS"/>
                <w:sz w:val="16"/>
                <w:szCs w:val="16"/>
              </w:rPr>
              <w:t xml:space="preserve"> Divided by </w:t>
            </w:r>
            <w:r w:rsidRPr="0012454A">
              <w:rPr>
                <w:rFonts w:ascii="Trebuchet MS" w:hAnsi="Trebuchet MS"/>
                <w:sz w:val="16"/>
                <w:szCs w:val="16"/>
              </w:rPr>
              <w:t xml:space="preserve">Total Operating </w:t>
            </w:r>
            <w:r w:rsidR="00317491" w:rsidRPr="0012454A">
              <w:rPr>
                <w:rFonts w:ascii="Trebuchet MS" w:hAnsi="Trebuchet MS"/>
                <w:sz w:val="16"/>
                <w:szCs w:val="16"/>
              </w:rPr>
              <w:t>Revenue</w:t>
            </w:r>
          </w:p>
        </w:tc>
      </w:tr>
      <w:tr w:rsidR="00EA25DE" w14:paraId="7F9F70EF" w14:textId="77777777" w:rsidTr="00052F01">
        <w:trPr>
          <w:cantSplit/>
        </w:trPr>
        <w:tc>
          <w:tcPr>
            <w:tcW w:w="4567" w:type="dxa"/>
            <w:vAlign w:val="center"/>
          </w:tcPr>
          <w:p w14:paraId="22528AAA" w14:textId="1CE45F4D" w:rsidR="00EA25DE" w:rsidRPr="0012454A" w:rsidRDefault="00EA25DE" w:rsidP="00AB4005">
            <w:pPr>
              <w:tabs>
                <w:tab w:val="num" w:pos="1260"/>
              </w:tabs>
              <w:jc w:val="both"/>
              <w:rPr>
                <w:rFonts w:ascii="Trebuchet MS" w:hAnsi="Trebuchet MS"/>
                <w:sz w:val="16"/>
                <w:szCs w:val="16"/>
              </w:rPr>
            </w:pPr>
            <w:r w:rsidRPr="0012454A">
              <w:rPr>
                <w:rFonts w:ascii="Trebuchet MS" w:hAnsi="Trebuchet MS"/>
                <w:b/>
                <w:bCs/>
                <w:sz w:val="16"/>
                <w:szCs w:val="16"/>
              </w:rPr>
              <w:t>Profitability</w:t>
            </w:r>
            <w:r w:rsidRPr="0012454A">
              <w:rPr>
                <w:rFonts w:ascii="Trebuchet MS" w:hAnsi="Trebuchet MS"/>
                <w:sz w:val="16"/>
                <w:szCs w:val="16"/>
              </w:rPr>
              <w:t>: Excess Margin (%)</w:t>
            </w:r>
          </w:p>
        </w:tc>
        <w:tc>
          <w:tcPr>
            <w:tcW w:w="4567" w:type="dxa"/>
          </w:tcPr>
          <w:p w14:paraId="539E6BEE" w14:textId="1592CB27" w:rsidR="00EA25DE" w:rsidRPr="0012454A" w:rsidRDefault="008441C9" w:rsidP="00AB4005">
            <w:pPr>
              <w:tabs>
                <w:tab w:val="num" w:pos="1260"/>
              </w:tabs>
              <w:jc w:val="both"/>
              <w:rPr>
                <w:rFonts w:ascii="Trebuchet MS" w:hAnsi="Trebuchet MS"/>
                <w:sz w:val="16"/>
                <w:szCs w:val="16"/>
              </w:rPr>
            </w:pPr>
            <w:r w:rsidRPr="0012454A">
              <w:rPr>
                <w:rFonts w:ascii="Trebuchet MS" w:hAnsi="Trebuchet MS"/>
                <w:sz w:val="16"/>
                <w:szCs w:val="16"/>
              </w:rPr>
              <w:t xml:space="preserve">Excess of Revenue over Expenses divided by the </w:t>
            </w:r>
            <w:r w:rsidR="00783D7A" w:rsidRPr="0012454A">
              <w:rPr>
                <w:rFonts w:ascii="Trebuchet MS" w:hAnsi="Trebuchet MS"/>
                <w:sz w:val="16"/>
                <w:szCs w:val="16"/>
              </w:rPr>
              <w:t>Total Revenue</w:t>
            </w:r>
            <w:r w:rsidR="008D7CE5" w:rsidRPr="0012454A">
              <w:rPr>
                <w:rFonts w:ascii="Trebuchet MS" w:hAnsi="Trebuchet MS"/>
                <w:sz w:val="16"/>
                <w:szCs w:val="16"/>
              </w:rPr>
              <w:t xml:space="preserve"> </w:t>
            </w:r>
          </w:p>
        </w:tc>
      </w:tr>
      <w:tr w:rsidR="00EA25DE" w14:paraId="16D3E6E1" w14:textId="77777777" w:rsidTr="00052F01">
        <w:trPr>
          <w:cantSplit/>
        </w:trPr>
        <w:tc>
          <w:tcPr>
            <w:tcW w:w="4567" w:type="dxa"/>
            <w:vAlign w:val="center"/>
          </w:tcPr>
          <w:p w14:paraId="70E178B7" w14:textId="6EF96742" w:rsidR="00EA25DE" w:rsidRPr="0012454A" w:rsidRDefault="00EA25DE" w:rsidP="00AB4005">
            <w:pPr>
              <w:tabs>
                <w:tab w:val="num" w:pos="1260"/>
              </w:tabs>
              <w:jc w:val="both"/>
              <w:rPr>
                <w:rFonts w:ascii="Trebuchet MS" w:hAnsi="Trebuchet MS"/>
                <w:sz w:val="16"/>
                <w:szCs w:val="16"/>
              </w:rPr>
            </w:pPr>
            <w:r w:rsidRPr="0012454A">
              <w:rPr>
                <w:rFonts w:ascii="Trebuchet MS" w:hAnsi="Trebuchet MS"/>
                <w:b/>
                <w:bCs/>
                <w:sz w:val="16"/>
                <w:szCs w:val="16"/>
              </w:rPr>
              <w:t>Liquidity</w:t>
            </w:r>
            <w:r w:rsidRPr="0012454A">
              <w:rPr>
                <w:rFonts w:ascii="Trebuchet MS" w:hAnsi="Trebuchet MS"/>
                <w:sz w:val="16"/>
                <w:szCs w:val="16"/>
              </w:rPr>
              <w:t xml:space="preserve">: Days Available </w:t>
            </w:r>
            <w:r w:rsidR="009614AF">
              <w:rPr>
                <w:rFonts w:ascii="Trebuchet MS" w:hAnsi="Trebuchet MS"/>
                <w:sz w:val="16"/>
                <w:szCs w:val="16"/>
              </w:rPr>
              <w:t>Liquidity</w:t>
            </w:r>
            <w:r w:rsidRPr="0012454A">
              <w:rPr>
                <w:rFonts w:ascii="Trebuchet MS" w:hAnsi="Trebuchet MS"/>
                <w:sz w:val="16"/>
                <w:szCs w:val="16"/>
              </w:rPr>
              <w:t xml:space="preserve"> on Hand (#)</w:t>
            </w:r>
          </w:p>
        </w:tc>
        <w:tc>
          <w:tcPr>
            <w:tcW w:w="4567" w:type="dxa"/>
          </w:tcPr>
          <w:p w14:paraId="14E10044" w14:textId="798686FE" w:rsidR="00EA25DE" w:rsidRPr="0012454A" w:rsidRDefault="00B44CBD" w:rsidP="00AB4005">
            <w:pPr>
              <w:tabs>
                <w:tab w:val="num" w:pos="1260"/>
              </w:tabs>
              <w:jc w:val="both"/>
              <w:rPr>
                <w:rFonts w:ascii="Trebuchet MS" w:hAnsi="Trebuchet MS"/>
                <w:sz w:val="16"/>
                <w:szCs w:val="16"/>
              </w:rPr>
            </w:pPr>
            <w:r>
              <w:rPr>
                <w:rFonts w:ascii="Trebuchet MS" w:hAnsi="Trebuchet MS"/>
                <w:sz w:val="16"/>
                <w:szCs w:val="16"/>
              </w:rPr>
              <w:t xml:space="preserve">Total of </w:t>
            </w:r>
            <w:r w:rsidR="00EA25DE" w:rsidRPr="00AE6A3C">
              <w:rPr>
                <w:rFonts w:ascii="Trebuchet MS" w:hAnsi="Trebuchet MS"/>
                <w:sz w:val="16"/>
                <w:szCs w:val="16"/>
              </w:rPr>
              <w:t>Cash</w:t>
            </w:r>
            <w:r>
              <w:rPr>
                <w:rFonts w:ascii="Trebuchet MS" w:hAnsi="Trebuchet MS"/>
                <w:sz w:val="16"/>
                <w:szCs w:val="16"/>
              </w:rPr>
              <w:t xml:space="preserve">, </w:t>
            </w:r>
            <w:r w:rsidR="002A0458">
              <w:rPr>
                <w:rFonts w:ascii="Trebuchet MS" w:hAnsi="Trebuchet MS"/>
                <w:sz w:val="16"/>
                <w:szCs w:val="16"/>
              </w:rPr>
              <w:t>Short-Term Investments</w:t>
            </w:r>
            <w:r>
              <w:rPr>
                <w:rFonts w:ascii="Trebuchet MS" w:hAnsi="Trebuchet MS"/>
                <w:sz w:val="16"/>
                <w:szCs w:val="16"/>
              </w:rPr>
              <w:t xml:space="preserve"> and Account Receivable</w:t>
            </w:r>
            <w:r w:rsidR="00EA25DE" w:rsidRPr="00AE6A3C">
              <w:rPr>
                <w:rFonts w:ascii="Trebuchet MS" w:hAnsi="Trebuchet MS"/>
                <w:sz w:val="16"/>
                <w:szCs w:val="16"/>
              </w:rPr>
              <w:t xml:space="preserve"> Multiplied by 365 Divided by Total </w:t>
            </w:r>
            <w:r w:rsidR="006D7D39" w:rsidRPr="00AE6A3C">
              <w:rPr>
                <w:rFonts w:ascii="Trebuchet MS" w:hAnsi="Trebuchet MS"/>
                <w:sz w:val="16"/>
                <w:szCs w:val="16"/>
              </w:rPr>
              <w:t xml:space="preserve">Cash </w:t>
            </w:r>
            <w:r w:rsidR="00EA25DE" w:rsidRPr="00AE6A3C">
              <w:rPr>
                <w:rFonts w:ascii="Trebuchet MS" w:hAnsi="Trebuchet MS"/>
                <w:sz w:val="16"/>
                <w:szCs w:val="16"/>
              </w:rPr>
              <w:t xml:space="preserve">Operating Expenses </w:t>
            </w:r>
            <w:r w:rsidR="00C732FE" w:rsidRPr="00AE6A3C">
              <w:rPr>
                <w:rFonts w:ascii="Trebuchet MS" w:hAnsi="Trebuchet MS"/>
                <w:sz w:val="16"/>
                <w:szCs w:val="16"/>
              </w:rPr>
              <w:t xml:space="preserve">excluding </w:t>
            </w:r>
            <w:r w:rsidR="00EA25DE" w:rsidRPr="00AE6A3C">
              <w:rPr>
                <w:rFonts w:ascii="Trebuchet MS" w:hAnsi="Trebuchet MS"/>
                <w:sz w:val="16"/>
                <w:szCs w:val="16"/>
              </w:rPr>
              <w:t xml:space="preserve">Depreciation </w:t>
            </w:r>
            <w:r w:rsidR="002E6587" w:rsidRPr="00AE6A3C">
              <w:rPr>
                <w:rFonts w:ascii="Trebuchet MS" w:hAnsi="Trebuchet MS"/>
                <w:sz w:val="16"/>
                <w:szCs w:val="16"/>
              </w:rPr>
              <w:t>&amp;</w:t>
            </w:r>
            <w:r w:rsidR="00EA25DE" w:rsidRPr="00AE6A3C">
              <w:rPr>
                <w:rFonts w:ascii="Trebuchet MS" w:hAnsi="Trebuchet MS"/>
                <w:sz w:val="16"/>
                <w:szCs w:val="16"/>
              </w:rPr>
              <w:t xml:space="preserve"> Amortization</w:t>
            </w:r>
          </w:p>
        </w:tc>
      </w:tr>
      <w:tr w:rsidR="00EA25DE" w14:paraId="0339E7CD" w14:textId="77777777" w:rsidTr="00052F01">
        <w:trPr>
          <w:cantSplit/>
        </w:trPr>
        <w:tc>
          <w:tcPr>
            <w:tcW w:w="4567" w:type="dxa"/>
            <w:vAlign w:val="center"/>
          </w:tcPr>
          <w:p w14:paraId="5A4D05BA" w14:textId="77777777" w:rsidR="00EA25DE" w:rsidRPr="0012454A" w:rsidRDefault="00EA25DE" w:rsidP="00AB4005">
            <w:pPr>
              <w:tabs>
                <w:tab w:val="num" w:pos="1260"/>
              </w:tabs>
              <w:jc w:val="both"/>
              <w:rPr>
                <w:rFonts w:ascii="Trebuchet MS" w:hAnsi="Trebuchet MS"/>
                <w:sz w:val="16"/>
                <w:szCs w:val="16"/>
              </w:rPr>
            </w:pPr>
            <w:r w:rsidRPr="0012454A">
              <w:rPr>
                <w:rFonts w:ascii="Trebuchet MS" w:hAnsi="Trebuchet MS"/>
                <w:b/>
                <w:bCs/>
                <w:sz w:val="16"/>
                <w:szCs w:val="16"/>
              </w:rPr>
              <w:t>Liquidity</w:t>
            </w:r>
            <w:r w:rsidRPr="0012454A">
              <w:rPr>
                <w:rFonts w:ascii="Trebuchet MS" w:hAnsi="Trebuchet MS"/>
                <w:sz w:val="16"/>
                <w:szCs w:val="16"/>
              </w:rPr>
              <w:t>: Operating Cash Flow (%)</w:t>
            </w:r>
          </w:p>
        </w:tc>
        <w:tc>
          <w:tcPr>
            <w:tcW w:w="4567" w:type="dxa"/>
          </w:tcPr>
          <w:p w14:paraId="57E18F0E" w14:textId="463F06FE" w:rsidR="00EA25DE" w:rsidRPr="0012454A" w:rsidRDefault="00EF50C4" w:rsidP="00AB4005">
            <w:pPr>
              <w:tabs>
                <w:tab w:val="num" w:pos="1260"/>
              </w:tabs>
              <w:jc w:val="both"/>
              <w:rPr>
                <w:rFonts w:ascii="Trebuchet MS" w:hAnsi="Trebuchet MS"/>
                <w:sz w:val="16"/>
                <w:szCs w:val="16"/>
                <w:highlight w:val="yellow"/>
              </w:rPr>
            </w:pPr>
            <w:r w:rsidRPr="0012454A">
              <w:rPr>
                <w:rFonts w:ascii="Trebuchet MS" w:hAnsi="Trebuchet MS"/>
                <w:sz w:val="16"/>
                <w:szCs w:val="16"/>
              </w:rPr>
              <w:t>Operating Income</w:t>
            </w:r>
            <w:r w:rsidR="00B0511D" w:rsidRPr="0012454A">
              <w:rPr>
                <w:rFonts w:ascii="Trebuchet MS" w:hAnsi="Trebuchet MS"/>
                <w:sz w:val="16"/>
                <w:szCs w:val="16"/>
              </w:rPr>
              <w:t xml:space="preserve"> adjusted for Dep</w:t>
            </w:r>
            <w:r w:rsidR="00084038" w:rsidRPr="0012454A">
              <w:rPr>
                <w:rFonts w:ascii="Trebuchet MS" w:hAnsi="Trebuchet MS"/>
                <w:sz w:val="16"/>
                <w:szCs w:val="16"/>
              </w:rPr>
              <w:t>r</w:t>
            </w:r>
            <w:r w:rsidR="00B0511D" w:rsidRPr="0012454A">
              <w:rPr>
                <w:rFonts w:ascii="Trebuchet MS" w:hAnsi="Trebuchet MS"/>
                <w:sz w:val="16"/>
                <w:szCs w:val="16"/>
              </w:rPr>
              <w:t>eciation &amp; Amortization, Interest and</w:t>
            </w:r>
            <w:r w:rsidR="00084038" w:rsidRPr="0012454A">
              <w:rPr>
                <w:rFonts w:ascii="Trebuchet MS" w:hAnsi="Trebuchet MS"/>
                <w:sz w:val="16"/>
                <w:szCs w:val="16"/>
              </w:rPr>
              <w:t xml:space="preserve"> Change in</w:t>
            </w:r>
            <w:r w:rsidR="00B0511D" w:rsidRPr="0012454A">
              <w:rPr>
                <w:rFonts w:ascii="Trebuchet MS" w:hAnsi="Trebuchet MS"/>
                <w:sz w:val="16"/>
                <w:szCs w:val="16"/>
              </w:rPr>
              <w:t xml:space="preserve"> </w:t>
            </w:r>
            <w:r w:rsidR="00084038" w:rsidRPr="0012454A">
              <w:rPr>
                <w:rFonts w:ascii="Trebuchet MS" w:hAnsi="Trebuchet MS"/>
                <w:sz w:val="16"/>
                <w:szCs w:val="16"/>
              </w:rPr>
              <w:t>working capital</w:t>
            </w:r>
            <w:r w:rsidR="004D3A49" w:rsidRPr="0012454A">
              <w:rPr>
                <w:rFonts w:ascii="Trebuchet MS" w:hAnsi="Trebuchet MS"/>
                <w:sz w:val="16"/>
                <w:szCs w:val="16"/>
              </w:rPr>
              <w:t>, thereby</w:t>
            </w:r>
            <w:r w:rsidR="00EA25DE" w:rsidRPr="0012454A">
              <w:rPr>
                <w:rFonts w:ascii="Trebuchet MS" w:hAnsi="Trebuchet MS"/>
                <w:sz w:val="16"/>
                <w:szCs w:val="16"/>
              </w:rPr>
              <w:t xml:space="preserve"> Divided by </w:t>
            </w:r>
            <w:r w:rsidRPr="0012454A">
              <w:rPr>
                <w:rFonts w:ascii="Trebuchet MS" w:hAnsi="Trebuchet MS"/>
                <w:sz w:val="16"/>
                <w:szCs w:val="16"/>
              </w:rPr>
              <w:t>Total</w:t>
            </w:r>
            <w:r w:rsidR="00813694" w:rsidRPr="0012454A">
              <w:rPr>
                <w:rFonts w:ascii="Trebuchet MS" w:hAnsi="Trebuchet MS"/>
                <w:sz w:val="16"/>
                <w:szCs w:val="16"/>
              </w:rPr>
              <w:t xml:space="preserve"> Operating</w:t>
            </w:r>
            <w:r w:rsidR="00F179CB" w:rsidRPr="0012454A">
              <w:rPr>
                <w:rFonts w:ascii="Trebuchet MS" w:hAnsi="Trebuchet MS"/>
                <w:sz w:val="16"/>
                <w:szCs w:val="16"/>
              </w:rPr>
              <w:t xml:space="preserve"> </w:t>
            </w:r>
            <w:r w:rsidR="00EA25DE" w:rsidRPr="0012454A">
              <w:rPr>
                <w:rFonts w:ascii="Trebuchet MS" w:hAnsi="Trebuchet MS"/>
                <w:sz w:val="16"/>
                <w:szCs w:val="16"/>
              </w:rPr>
              <w:t>Revenue</w:t>
            </w:r>
          </w:p>
        </w:tc>
      </w:tr>
      <w:tr w:rsidR="00EA25DE" w14:paraId="12BACD4E" w14:textId="77777777" w:rsidTr="00052F01">
        <w:trPr>
          <w:cantSplit/>
        </w:trPr>
        <w:tc>
          <w:tcPr>
            <w:tcW w:w="4567" w:type="dxa"/>
            <w:vAlign w:val="center"/>
          </w:tcPr>
          <w:p w14:paraId="5F7E6389" w14:textId="77777777" w:rsidR="00EA25DE" w:rsidRPr="0012454A" w:rsidRDefault="00EA25DE" w:rsidP="00AB4005">
            <w:pPr>
              <w:tabs>
                <w:tab w:val="num" w:pos="1260"/>
              </w:tabs>
              <w:jc w:val="both"/>
              <w:rPr>
                <w:rFonts w:ascii="Trebuchet MS" w:hAnsi="Trebuchet MS"/>
                <w:b/>
                <w:bCs/>
                <w:sz w:val="16"/>
                <w:szCs w:val="16"/>
              </w:rPr>
            </w:pPr>
            <w:r w:rsidRPr="0012454A">
              <w:rPr>
                <w:rFonts w:ascii="Trebuchet MS" w:hAnsi="Trebuchet MS"/>
                <w:b/>
                <w:bCs/>
                <w:sz w:val="16"/>
                <w:szCs w:val="16"/>
              </w:rPr>
              <w:t xml:space="preserve">Solvency: </w:t>
            </w:r>
            <w:r w:rsidRPr="0012454A">
              <w:rPr>
                <w:rFonts w:ascii="Trebuchet MS" w:hAnsi="Trebuchet MS"/>
                <w:sz w:val="16"/>
                <w:szCs w:val="16"/>
              </w:rPr>
              <w:t>Current Ratio (x)</w:t>
            </w:r>
          </w:p>
        </w:tc>
        <w:tc>
          <w:tcPr>
            <w:tcW w:w="4567" w:type="dxa"/>
          </w:tcPr>
          <w:p w14:paraId="0EBD643A" w14:textId="77777777" w:rsidR="00EA25DE" w:rsidRPr="0012454A" w:rsidRDefault="00EA25DE" w:rsidP="00AB4005">
            <w:pPr>
              <w:tabs>
                <w:tab w:val="num" w:pos="1260"/>
              </w:tabs>
              <w:jc w:val="both"/>
              <w:rPr>
                <w:rFonts w:ascii="Trebuchet MS" w:hAnsi="Trebuchet MS"/>
                <w:sz w:val="16"/>
                <w:szCs w:val="16"/>
              </w:rPr>
            </w:pPr>
            <w:r w:rsidRPr="0012454A">
              <w:rPr>
                <w:rFonts w:ascii="Trebuchet MS" w:hAnsi="Trebuchet MS"/>
                <w:sz w:val="16"/>
                <w:szCs w:val="16"/>
              </w:rPr>
              <w:t>Current Assets Divided by Current Liabilities</w:t>
            </w:r>
          </w:p>
        </w:tc>
      </w:tr>
      <w:tr w:rsidR="00C76975" w14:paraId="5D26BAD1" w14:textId="77777777" w:rsidTr="00052F01">
        <w:trPr>
          <w:cantSplit/>
        </w:trPr>
        <w:tc>
          <w:tcPr>
            <w:tcW w:w="4567" w:type="dxa"/>
            <w:vAlign w:val="center"/>
          </w:tcPr>
          <w:p w14:paraId="2E8F09B9" w14:textId="3930F019" w:rsidR="00C76975" w:rsidRPr="0012454A" w:rsidRDefault="00C76975" w:rsidP="00BB6DB4">
            <w:pPr>
              <w:tabs>
                <w:tab w:val="num" w:pos="1260"/>
              </w:tabs>
              <w:jc w:val="both"/>
              <w:rPr>
                <w:rFonts w:ascii="Trebuchet MS" w:hAnsi="Trebuchet MS"/>
                <w:b/>
                <w:bCs/>
                <w:sz w:val="16"/>
                <w:szCs w:val="16"/>
              </w:rPr>
            </w:pPr>
            <w:r w:rsidRPr="0012454A">
              <w:rPr>
                <w:rFonts w:ascii="Trebuchet MS" w:hAnsi="Trebuchet MS"/>
                <w:b/>
                <w:bCs/>
                <w:sz w:val="16"/>
                <w:szCs w:val="16"/>
              </w:rPr>
              <w:t xml:space="preserve">Solvency: </w:t>
            </w:r>
            <w:r w:rsidRPr="0012454A">
              <w:rPr>
                <w:rFonts w:ascii="Trebuchet MS" w:hAnsi="Trebuchet MS"/>
                <w:sz w:val="16"/>
                <w:szCs w:val="16"/>
              </w:rPr>
              <w:t xml:space="preserve">Total Debt to Total </w:t>
            </w:r>
            <w:r w:rsidR="00B44CBD">
              <w:rPr>
                <w:rFonts w:ascii="Trebuchet MS" w:hAnsi="Trebuchet MS"/>
                <w:sz w:val="16"/>
                <w:szCs w:val="16"/>
              </w:rPr>
              <w:t>Capitalization</w:t>
            </w:r>
            <w:r w:rsidRPr="0012454A">
              <w:rPr>
                <w:rFonts w:ascii="Trebuchet MS" w:hAnsi="Trebuchet MS"/>
                <w:sz w:val="16"/>
                <w:szCs w:val="16"/>
              </w:rPr>
              <w:t xml:space="preserve"> (%)</w:t>
            </w:r>
          </w:p>
        </w:tc>
        <w:tc>
          <w:tcPr>
            <w:tcW w:w="4567" w:type="dxa"/>
          </w:tcPr>
          <w:p w14:paraId="4074D546" w14:textId="7EC18462" w:rsidR="00C76975" w:rsidRPr="0012454A" w:rsidRDefault="00036732" w:rsidP="00BB6DB4">
            <w:pPr>
              <w:tabs>
                <w:tab w:val="num" w:pos="1260"/>
              </w:tabs>
              <w:jc w:val="both"/>
              <w:rPr>
                <w:rFonts w:ascii="Trebuchet MS" w:hAnsi="Trebuchet MS"/>
                <w:sz w:val="16"/>
                <w:szCs w:val="16"/>
              </w:rPr>
            </w:pPr>
            <w:r w:rsidRPr="0012454A">
              <w:rPr>
                <w:rFonts w:ascii="Trebuchet MS" w:hAnsi="Trebuchet MS"/>
                <w:sz w:val="16"/>
                <w:szCs w:val="16"/>
              </w:rPr>
              <w:t xml:space="preserve">Total Debt divided by </w:t>
            </w:r>
            <w:r w:rsidR="00B44CBD">
              <w:rPr>
                <w:rFonts w:ascii="Trebuchet MS" w:hAnsi="Trebuchet MS"/>
                <w:sz w:val="16"/>
                <w:szCs w:val="16"/>
              </w:rPr>
              <w:t xml:space="preserve">Sum of Total Debt and </w:t>
            </w:r>
            <w:r w:rsidRPr="0012454A">
              <w:rPr>
                <w:rFonts w:ascii="Trebuchet MS" w:hAnsi="Trebuchet MS"/>
                <w:sz w:val="16"/>
                <w:szCs w:val="16"/>
              </w:rPr>
              <w:t>Net Assets</w:t>
            </w:r>
            <w:r w:rsidR="00B61A3F">
              <w:rPr>
                <w:rFonts w:ascii="Trebuchet MS" w:hAnsi="Trebuchet MS"/>
                <w:sz w:val="16"/>
                <w:szCs w:val="16"/>
              </w:rPr>
              <w:t xml:space="preserve"> </w:t>
            </w:r>
            <w:r w:rsidRPr="0012454A">
              <w:rPr>
                <w:rFonts w:ascii="Trebuchet MS" w:hAnsi="Trebuchet MS"/>
                <w:sz w:val="16"/>
                <w:szCs w:val="16"/>
              </w:rPr>
              <w:t xml:space="preserve">(Unrestricted and </w:t>
            </w:r>
            <w:r w:rsidR="00DD152F" w:rsidRPr="0012454A">
              <w:rPr>
                <w:rFonts w:ascii="Trebuchet MS" w:hAnsi="Trebuchet MS"/>
                <w:sz w:val="16"/>
                <w:szCs w:val="16"/>
              </w:rPr>
              <w:t>Restricted Net Assets)</w:t>
            </w:r>
          </w:p>
        </w:tc>
      </w:tr>
      <w:tr w:rsidR="00BB6DB4" w14:paraId="43BC23C0" w14:textId="77777777" w:rsidTr="00052F01">
        <w:trPr>
          <w:cantSplit/>
        </w:trPr>
        <w:tc>
          <w:tcPr>
            <w:tcW w:w="4567" w:type="dxa"/>
            <w:vAlign w:val="center"/>
          </w:tcPr>
          <w:p w14:paraId="404C9921" w14:textId="353807C1" w:rsidR="00BB6DB4" w:rsidRPr="0012454A" w:rsidRDefault="00BB6DB4" w:rsidP="00BB6DB4">
            <w:pPr>
              <w:tabs>
                <w:tab w:val="num" w:pos="1260"/>
              </w:tabs>
              <w:jc w:val="both"/>
              <w:rPr>
                <w:rFonts w:ascii="Trebuchet MS" w:hAnsi="Trebuchet MS"/>
                <w:b/>
                <w:bCs/>
                <w:sz w:val="16"/>
                <w:szCs w:val="16"/>
              </w:rPr>
            </w:pPr>
            <w:r w:rsidRPr="0012454A">
              <w:rPr>
                <w:rFonts w:ascii="Trebuchet MS" w:hAnsi="Trebuchet MS"/>
                <w:b/>
                <w:bCs/>
                <w:sz w:val="16"/>
                <w:szCs w:val="16"/>
              </w:rPr>
              <w:t xml:space="preserve">Solvency: </w:t>
            </w:r>
            <w:r w:rsidRPr="0012454A">
              <w:rPr>
                <w:rFonts w:ascii="Trebuchet MS" w:hAnsi="Trebuchet MS"/>
                <w:sz w:val="16"/>
                <w:szCs w:val="16"/>
              </w:rPr>
              <w:t>Debt Service Coverage Ratio</w:t>
            </w:r>
          </w:p>
        </w:tc>
        <w:tc>
          <w:tcPr>
            <w:tcW w:w="4567" w:type="dxa"/>
          </w:tcPr>
          <w:p w14:paraId="559B5942" w14:textId="6FBDA6CA" w:rsidR="00BB6DB4" w:rsidRPr="0012454A" w:rsidRDefault="00BB6DB4" w:rsidP="00BB6DB4">
            <w:pPr>
              <w:tabs>
                <w:tab w:val="num" w:pos="1260"/>
              </w:tabs>
              <w:jc w:val="both"/>
              <w:rPr>
                <w:rFonts w:ascii="Trebuchet MS" w:hAnsi="Trebuchet MS"/>
                <w:sz w:val="16"/>
                <w:szCs w:val="16"/>
              </w:rPr>
            </w:pPr>
            <w:r w:rsidRPr="0012454A">
              <w:rPr>
                <w:rFonts w:ascii="Trebuchet MS" w:hAnsi="Trebuchet MS"/>
                <w:sz w:val="16"/>
                <w:szCs w:val="16"/>
              </w:rPr>
              <w:t xml:space="preserve">Total Income Available for Debt Service </w:t>
            </w:r>
            <w:r w:rsidR="009147E7">
              <w:rPr>
                <w:rFonts w:ascii="Trebuchet MS" w:hAnsi="Trebuchet MS"/>
                <w:sz w:val="16"/>
                <w:szCs w:val="16"/>
              </w:rPr>
              <w:t xml:space="preserve">(i.e. Income from operations adjusted for </w:t>
            </w:r>
            <w:r w:rsidR="009147E7" w:rsidRPr="009147E7">
              <w:rPr>
                <w:rFonts w:ascii="Trebuchet MS" w:hAnsi="Trebuchet MS"/>
                <w:sz w:val="16"/>
                <w:szCs w:val="16"/>
              </w:rPr>
              <w:t>Depreciation &amp; Amortization</w:t>
            </w:r>
            <w:r w:rsidR="009147E7">
              <w:rPr>
                <w:rFonts w:ascii="Trebuchet MS" w:hAnsi="Trebuchet MS"/>
                <w:sz w:val="16"/>
                <w:szCs w:val="16"/>
              </w:rPr>
              <w:t xml:space="preserve"> and Interest) </w:t>
            </w:r>
            <w:r w:rsidRPr="0012454A">
              <w:rPr>
                <w:rFonts w:ascii="Trebuchet MS" w:hAnsi="Trebuchet MS"/>
                <w:sz w:val="16"/>
                <w:szCs w:val="16"/>
              </w:rPr>
              <w:t>Divided by Total Debt Service</w:t>
            </w:r>
            <w:r w:rsidR="009147E7">
              <w:rPr>
                <w:rFonts w:ascii="Trebuchet MS" w:hAnsi="Trebuchet MS"/>
                <w:sz w:val="16"/>
                <w:szCs w:val="16"/>
              </w:rPr>
              <w:t xml:space="preserve"> </w:t>
            </w:r>
            <w:r w:rsidRPr="0012454A">
              <w:rPr>
                <w:rFonts w:ascii="Trebuchet MS" w:hAnsi="Trebuchet MS"/>
                <w:sz w:val="16"/>
                <w:szCs w:val="16"/>
              </w:rPr>
              <w:t>(</w:t>
            </w:r>
            <w:r w:rsidR="009147E7">
              <w:rPr>
                <w:rFonts w:ascii="Trebuchet MS" w:hAnsi="Trebuchet MS"/>
                <w:sz w:val="16"/>
                <w:szCs w:val="16"/>
              </w:rPr>
              <w:t xml:space="preserve">i.e. </w:t>
            </w:r>
            <w:r w:rsidRPr="0012454A">
              <w:rPr>
                <w:rFonts w:ascii="Trebuchet MS" w:hAnsi="Trebuchet MS"/>
                <w:sz w:val="16"/>
                <w:szCs w:val="16"/>
              </w:rPr>
              <w:t>Principal Payments + Interest)</w:t>
            </w:r>
          </w:p>
        </w:tc>
      </w:tr>
      <w:tr w:rsidR="00BB6DB4" w14:paraId="63587656" w14:textId="77777777" w:rsidTr="00052F01">
        <w:trPr>
          <w:cantSplit/>
        </w:trPr>
        <w:tc>
          <w:tcPr>
            <w:tcW w:w="4567" w:type="dxa"/>
            <w:vAlign w:val="center"/>
          </w:tcPr>
          <w:p w14:paraId="1BC770B0" w14:textId="5734F610" w:rsidR="00BB6DB4" w:rsidRPr="0012454A" w:rsidRDefault="00BB6DB4" w:rsidP="00BB6DB4">
            <w:pPr>
              <w:tabs>
                <w:tab w:val="num" w:pos="1260"/>
              </w:tabs>
              <w:jc w:val="both"/>
              <w:rPr>
                <w:rFonts w:ascii="Trebuchet MS" w:hAnsi="Trebuchet MS"/>
                <w:b/>
                <w:bCs/>
                <w:sz w:val="16"/>
                <w:szCs w:val="16"/>
              </w:rPr>
            </w:pPr>
            <w:r w:rsidRPr="0012454A">
              <w:rPr>
                <w:rFonts w:ascii="Trebuchet MS" w:hAnsi="Trebuchet MS"/>
                <w:b/>
                <w:bCs/>
                <w:sz w:val="16"/>
                <w:szCs w:val="16"/>
              </w:rPr>
              <w:t xml:space="preserve">Solvency: </w:t>
            </w:r>
            <w:r w:rsidRPr="0012454A">
              <w:rPr>
                <w:rFonts w:ascii="Trebuchet MS" w:hAnsi="Trebuchet MS"/>
                <w:sz w:val="16"/>
                <w:szCs w:val="16"/>
              </w:rPr>
              <w:t>Debt Service/Revenues (%)</w:t>
            </w:r>
          </w:p>
        </w:tc>
        <w:tc>
          <w:tcPr>
            <w:tcW w:w="4567" w:type="dxa"/>
          </w:tcPr>
          <w:p w14:paraId="4D3AC9B1" w14:textId="0973FFB1" w:rsidR="00BB6DB4" w:rsidRPr="0012454A" w:rsidRDefault="00BB6DB4" w:rsidP="00BB6DB4">
            <w:pPr>
              <w:tabs>
                <w:tab w:val="num" w:pos="1260"/>
              </w:tabs>
              <w:jc w:val="both"/>
              <w:rPr>
                <w:rFonts w:ascii="Trebuchet MS" w:hAnsi="Trebuchet MS"/>
                <w:sz w:val="16"/>
                <w:szCs w:val="16"/>
              </w:rPr>
            </w:pPr>
            <w:r w:rsidRPr="0012454A">
              <w:rPr>
                <w:rFonts w:ascii="Trebuchet MS" w:hAnsi="Trebuchet MS"/>
                <w:sz w:val="16"/>
                <w:szCs w:val="16"/>
              </w:rPr>
              <w:t>Total Debt Service</w:t>
            </w:r>
            <w:r w:rsidR="000A12C3">
              <w:rPr>
                <w:rFonts w:ascii="Trebuchet MS" w:hAnsi="Trebuchet MS"/>
                <w:sz w:val="16"/>
                <w:szCs w:val="16"/>
              </w:rPr>
              <w:t xml:space="preserve"> </w:t>
            </w:r>
            <w:r w:rsidR="000A12C3" w:rsidRPr="0012454A">
              <w:rPr>
                <w:rFonts w:ascii="Trebuchet MS" w:hAnsi="Trebuchet MS"/>
                <w:sz w:val="16"/>
                <w:szCs w:val="16"/>
              </w:rPr>
              <w:t>(</w:t>
            </w:r>
            <w:r w:rsidR="000A12C3">
              <w:rPr>
                <w:rFonts w:ascii="Trebuchet MS" w:hAnsi="Trebuchet MS"/>
                <w:sz w:val="16"/>
                <w:szCs w:val="16"/>
              </w:rPr>
              <w:t xml:space="preserve">i.e. </w:t>
            </w:r>
            <w:r w:rsidR="000A12C3" w:rsidRPr="0012454A">
              <w:rPr>
                <w:rFonts w:ascii="Trebuchet MS" w:hAnsi="Trebuchet MS"/>
                <w:sz w:val="16"/>
                <w:szCs w:val="16"/>
              </w:rPr>
              <w:t>Principal Payments + Interest)</w:t>
            </w:r>
            <w:r w:rsidRPr="0012454A">
              <w:rPr>
                <w:rFonts w:ascii="Trebuchet MS" w:hAnsi="Trebuchet MS"/>
                <w:sz w:val="16"/>
                <w:szCs w:val="16"/>
              </w:rPr>
              <w:t xml:space="preserve"> Divided by Total</w:t>
            </w:r>
            <w:r w:rsidR="00B44CBD">
              <w:rPr>
                <w:rFonts w:ascii="Trebuchet MS" w:hAnsi="Trebuchet MS"/>
                <w:sz w:val="16"/>
                <w:szCs w:val="16"/>
              </w:rPr>
              <w:t xml:space="preserve"> Operating</w:t>
            </w:r>
            <w:r w:rsidRPr="0012454A">
              <w:rPr>
                <w:rFonts w:ascii="Trebuchet MS" w:hAnsi="Trebuchet MS"/>
                <w:sz w:val="16"/>
                <w:szCs w:val="16"/>
              </w:rPr>
              <w:t xml:space="preserve"> Revenue</w:t>
            </w:r>
          </w:p>
        </w:tc>
      </w:tr>
    </w:tbl>
    <w:p w14:paraId="37FD7DFE" w14:textId="77777777" w:rsidR="00EA25DE" w:rsidRDefault="00EA25DE">
      <w:pPr>
        <w:tabs>
          <w:tab w:val="num" w:pos="1260"/>
        </w:tabs>
        <w:spacing w:line="480" w:lineRule="auto"/>
        <w:jc w:val="both"/>
        <w:rPr>
          <w:rFonts w:ascii="Trebuchet MS" w:hAnsi="Trebuchet MS"/>
          <w:sz w:val="22"/>
          <w:szCs w:val="22"/>
        </w:rPr>
      </w:pPr>
    </w:p>
    <w:p w14:paraId="2FF49F14" w14:textId="5C8D4BB6" w:rsidR="009A2BEA" w:rsidRPr="00A90708" w:rsidRDefault="00D3103D" w:rsidP="00A22182">
      <w:pPr>
        <w:pStyle w:val="ListParagraph"/>
        <w:numPr>
          <w:ilvl w:val="0"/>
          <w:numId w:val="3"/>
        </w:numPr>
        <w:tabs>
          <w:tab w:val="num" w:pos="1260"/>
        </w:tabs>
        <w:spacing w:line="480" w:lineRule="auto"/>
        <w:jc w:val="both"/>
        <w:rPr>
          <w:rFonts w:ascii="Trebuchet MS" w:hAnsi="Trebuchet MS"/>
          <w:b/>
          <w:sz w:val="22"/>
          <w:szCs w:val="22"/>
        </w:rPr>
      </w:pPr>
      <w:r w:rsidRPr="009F196D">
        <w:rPr>
          <w:rFonts w:ascii="Trebuchet MS" w:hAnsi="Trebuchet MS"/>
          <w:b/>
          <w:sz w:val="22"/>
          <w:szCs w:val="22"/>
        </w:rPr>
        <w:t>Revenue</w:t>
      </w:r>
    </w:p>
    <w:p w14:paraId="2E98690B" w14:textId="339E6780" w:rsidR="00F2394B" w:rsidRDefault="00D45A7D">
      <w:pPr>
        <w:tabs>
          <w:tab w:val="num" w:pos="1260"/>
        </w:tabs>
        <w:spacing w:line="480" w:lineRule="auto"/>
        <w:jc w:val="both"/>
        <w:rPr>
          <w:rFonts w:ascii="Trebuchet MS" w:hAnsi="Trebuchet MS"/>
          <w:sz w:val="22"/>
          <w:szCs w:val="22"/>
        </w:rPr>
      </w:pPr>
      <w:r w:rsidRPr="00CE63B8">
        <w:rPr>
          <w:rFonts w:ascii="Trebuchet MS" w:hAnsi="Trebuchet MS"/>
          <w:sz w:val="22"/>
          <w:szCs w:val="22"/>
        </w:rPr>
        <w:t>Total operating</w:t>
      </w:r>
      <w:r w:rsidR="00382449" w:rsidRPr="00CE63B8">
        <w:rPr>
          <w:rFonts w:ascii="Trebuchet MS" w:hAnsi="Trebuchet MS"/>
          <w:sz w:val="22"/>
          <w:szCs w:val="22"/>
        </w:rPr>
        <w:t xml:space="preserve"> revenue is projected to grow by </w:t>
      </w:r>
      <w:r w:rsidR="00050126" w:rsidRPr="00CE63B8">
        <w:rPr>
          <w:rFonts w:ascii="Trebuchet MS" w:hAnsi="Trebuchet MS"/>
          <w:sz w:val="22"/>
          <w:szCs w:val="22"/>
        </w:rPr>
        <w:t>8.0</w:t>
      </w:r>
      <w:r w:rsidR="00382449" w:rsidRPr="00CE63B8">
        <w:rPr>
          <w:rFonts w:ascii="Trebuchet MS" w:hAnsi="Trebuchet MS"/>
          <w:sz w:val="22"/>
          <w:szCs w:val="22"/>
        </w:rPr>
        <w:t xml:space="preserve"> percent in fiscal year 2025, </w:t>
      </w:r>
      <w:r w:rsidR="00CE63B8" w:rsidRPr="00CE63B8">
        <w:rPr>
          <w:rFonts w:ascii="Trebuchet MS" w:hAnsi="Trebuchet MS"/>
          <w:sz w:val="22"/>
          <w:szCs w:val="22"/>
        </w:rPr>
        <w:t>4.0</w:t>
      </w:r>
      <w:r w:rsidR="00382449" w:rsidRPr="00CE63B8">
        <w:rPr>
          <w:rFonts w:ascii="Trebuchet MS" w:hAnsi="Trebuchet MS"/>
          <w:sz w:val="22"/>
          <w:szCs w:val="22"/>
        </w:rPr>
        <w:t xml:space="preserve"> percent in fiscal year 2026, and </w:t>
      </w:r>
      <w:r w:rsidR="00CE63B8" w:rsidRPr="00CE63B8">
        <w:rPr>
          <w:rFonts w:ascii="Trebuchet MS" w:hAnsi="Trebuchet MS"/>
          <w:sz w:val="22"/>
          <w:szCs w:val="22"/>
        </w:rPr>
        <w:t>3.4</w:t>
      </w:r>
      <w:r w:rsidR="00382449" w:rsidRPr="00CE63B8">
        <w:rPr>
          <w:rFonts w:ascii="Trebuchet MS" w:hAnsi="Trebuchet MS"/>
          <w:sz w:val="22"/>
          <w:szCs w:val="22"/>
        </w:rPr>
        <w:t xml:space="preserve"> percent in fiscal year 2027. From fiscal year 2028 through fiscal year 203</w:t>
      </w:r>
      <w:r w:rsidR="00CE63B8" w:rsidRPr="00CE63B8">
        <w:rPr>
          <w:rFonts w:ascii="Trebuchet MS" w:hAnsi="Trebuchet MS"/>
          <w:sz w:val="22"/>
          <w:szCs w:val="22"/>
        </w:rPr>
        <w:t>1</w:t>
      </w:r>
      <w:r w:rsidR="00382449" w:rsidRPr="00CE63B8">
        <w:rPr>
          <w:rFonts w:ascii="Trebuchet MS" w:hAnsi="Trebuchet MS"/>
          <w:sz w:val="22"/>
          <w:szCs w:val="22"/>
        </w:rPr>
        <w:t xml:space="preserve">, </w:t>
      </w:r>
      <w:r w:rsidR="000B0E26">
        <w:rPr>
          <w:rFonts w:ascii="Trebuchet MS" w:hAnsi="Trebuchet MS"/>
          <w:sz w:val="22"/>
          <w:szCs w:val="22"/>
        </w:rPr>
        <w:t>total operating revenue</w:t>
      </w:r>
      <w:r w:rsidR="00382449" w:rsidRPr="00CE63B8">
        <w:rPr>
          <w:rFonts w:ascii="Trebuchet MS" w:hAnsi="Trebuchet MS"/>
          <w:sz w:val="22"/>
          <w:szCs w:val="22"/>
        </w:rPr>
        <w:t xml:space="preserve"> is expected to stabilize, with annual growth rates ranging from </w:t>
      </w:r>
      <w:r w:rsidR="00CE63B8" w:rsidRPr="00CE63B8">
        <w:rPr>
          <w:rFonts w:ascii="Trebuchet MS" w:hAnsi="Trebuchet MS"/>
          <w:sz w:val="22"/>
          <w:szCs w:val="22"/>
        </w:rPr>
        <w:t>3.0</w:t>
      </w:r>
      <w:r w:rsidR="00382449" w:rsidRPr="00CE63B8">
        <w:rPr>
          <w:rFonts w:ascii="Trebuchet MS" w:hAnsi="Trebuchet MS"/>
          <w:sz w:val="22"/>
          <w:szCs w:val="22"/>
        </w:rPr>
        <w:t xml:space="preserve"> percent to </w:t>
      </w:r>
      <w:r w:rsidR="00CE63B8" w:rsidRPr="00CE63B8">
        <w:rPr>
          <w:rFonts w:ascii="Trebuchet MS" w:hAnsi="Trebuchet MS"/>
          <w:sz w:val="22"/>
          <w:szCs w:val="22"/>
        </w:rPr>
        <w:t>3.1</w:t>
      </w:r>
      <w:r w:rsidR="00382449" w:rsidRPr="00CE63B8">
        <w:rPr>
          <w:rFonts w:ascii="Trebuchet MS" w:hAnsi="Trebuchet MS"/>
          <w:sz w:val="22"/>
          <w:szCs w:val="22"/>
        </w:rPr>
        <w:t xml:space="preserve"> percent.</w:t>
      </w:r>
    </w:p>
    <w:p w14:paraId="380F9977" w14:textId="77777777" w:rsidR="000D147E" w:rsidRPr="00A90708" w:rsidRDefault="000D147E" w:rsidP="000D147E">
      <w:pPr>
        <w:tabs>
          <w:tab w:val="num" w:pos="1260"/>
        </w:tabs>
        <w:spacing w:line="480" w:lineRule="auto"/>
        <w:jc w:val="both"/>
        <w:rPr>
          <w:rFonts w:ascii="Trebuchet MS" w:hAnsi="Trebuchet MS"/>
          <w:sz w:val="22"/>
          <w:szCs w:val="22"/>
        </w:rPr>
      </w:pPr>
    </w:p>
    <w:p w14:paraId="4FE3803B" w14:textId="72EF4308" w:rsidR="00DD59C7" w:rsidRDefault="00DD59C7" w:rsidP="00DD59C7">
      <w:pPr>
        <w:tabs>
          <w:tab w:val="num" w:pos="1260"/>
        </w:tabs>
        <w:spacing w:line="480" w:lineRule="auto"/>
        <w:jc w:val="both"/>
        <w:rPr>
          <w:rFonts w:ascii="Trebuchet MS" w:hAnsi="Trebuchet MS"/>
          <w:sz w:val="22"/>
          <w:szCs w:val="22"/>
        </w:rPr>
      </w:pPr>
      <w:r w:rsidRPr="00DD59C7">
        <w:rPr>
          <w:rFonts w:ascii="Trebuchet MS" w:hAnsi="Trebuchet MS"/>
          <w:sz w:val="22"/>
          <w:szCs w:val="22"/>
        </w:rPr>
        <w:t xml:space="preserve">We have reviewed the revenue forecasts included in the Applicant’s projections. Total operating revenue primarily consists of </w:t>
      </w:r>
      <w:r w:rsidR="00942EC6">
        <w:rPr>
          <w:rFonts w:ascii="Trebuchet MS" w:hAnsi="Trebuchet MS"/>
          <w:sz w:val="22"/>
          <w:szCs w:val="22"/>
        </w:rPr>
        <w:t>i</w:t>
      </w:r>
      <w:r w:rsidRPr="00DD59C7">
        <w:rPr>
          <w:rFonts w:ascii="Trebuchet MS" w:hAnsi="Trebuchet MS"/>
          <w:sz w:val="22"/>
          <w:szCs w:val="22"/>
        </w:rPr>
        <w:t xml:space="preserve">npatient and </w:t>
      </w:r>
      <w:r w:rsidR="00942EC6">
        <w:rPr>
          <w:rFonts w:ascii="Trebuchet MS" w:hAnsi="Trebuchet MS"/>
          <w:sz w:val="22"/>
          <w:szCs w:val="22"/>
        </w:rPr>
        <w:t>o</w:t>
      </w:r>
      <w:r w:rsidRPr="00DD59C7">
        <w:rPr>
          <w:rFonts w:ascii="Trebuchet MS" w:hAnsi="Trebuchet MS"/>
          <w:sz w:val="22"/>
          <w:szCs w:val="22"/>
        </w:rPr>
        <w:t xml:space="preserve">utpatient revenues, supplemented by </w:t>
      </w:r>
      <w:r w:rsidR="00942EC6">
        <w:rPr>
          <w:rFonts w:ascii="Trebuchet MS" w:hAnsi="Trebuchet MS"/>
          <w:sz w:val="22"/>
          <w:szCs w:val="22"/>
        </w:rPr>
        <w:t>o</w:t>
      </w:r>
      <w:r w:rsidRPr="00DD59C7">
        <w:rPr>
          <w:rFonts w:ascii="Trebuchet MS" w:hAnsi="Trebuchet MS"/>
          <w:sz w:val="22"/>
          <w:szCs w:val="22"/>
        </w:rPr>
        <w:t xml:space="preserve">ther </w:t>
      </w:r>
      <w:r w:rsidR="00942EC6">
        <w:rPr>
          <w:rFonts w:ascii="Trebuchet MS" w:hAnsi="Trebuchet MS"/>
          <w:sz w:val="22"/>
          <w:szCs w:val="22"/>
        </w:rPr>
        <w:t>o</w:t>
      </w:r>
      <w:r w:rsidRPr="00DD59C7">
        <w:rPr>
          <w:rFonts w:ascii="Trebuchet MS" w:hAnsi="Trebuchet MS"/>
          <w:sz w:val="22"/>
          <w:szCs w:val="22"/>
        </w:rPr>
        <w:t xml:space="preserve">perating </w:t>
      </w:r>
      <w:r w:rsidR="00942EC6">
        <w:rPr>
          <w:rFonts w:ascii="Trebuchet MS" w:hAnsi="Trebuchet MS"/>
          <w:sz w:val="22"/>
          <w:szCs w:val="22"/>
        </w:rPr>
        <w:t>r</w:t>
      </w:r>
      <w:r w:rsidRPr="00DD59C7">
        <w:rPr>
          <w:rFonts w:ascii="Trebuchet MS" w:hAnsi="Trebuchet MS"/>
          <w:sz w:val="22"/>
          <w:szCs w:val="22"/>
        </w:rPr>
        <w:t>evenues. These figures are adjusted for contractual discounts, bad debt, and provisions for charity care. The projections reflect anticipated growth driven by increases in both inpatient and outpatient volumes.</w:t>
      </w:r>
    </w:p>
    <w:p w14:paraId="3C164023" w14:textId="77777777" w:rsidR="006E347E" w:rsidRPr="00DD59C7" w:rsidRDefault="006E347E" w:rsidP="00DD59C7">
      <w:pPr>
        <w:tabs>
          <w:tab w:val="num" w:pos="1260"/>
        </w:tabs>
        <w:spacing w:line="480" w:lineRule="auto"/>
        <w:jc w:val="both"/>
        <w:rPr>
          <w:rFonts w:ascii="Trebuchet MS" w:hAnsi="Trebuchet MS"/>
          <w:sz w:val="22"/>
          <w:szCs w:val="22"/>
        </w:rPr>
      </w:pPr>
    </w:p>
    <w:p w14:paraId="0A076F7B" w14:textId="23ABCFE4" w:rsidR="00DD59C7" w:rsidRPr="006E347E" w:rsidRDefault="006E347E" w:rsidP="00DD59C7">
      <w:pPr>
        <w:tabs>
          <w:tab w:val="num" w:pos="1260"/>
        </w:tabs>
        <w:spacing w:line="480" w:lineRule="auto"/>
        <w:jc w:val="both"/>
        <w:rPr>
          <w:rFonts w:ascii="Trebuchet MS" w:hAnsi="Trebuchet MS"/>
          <w:sz w:val="22"/>
          <w:szCs w:val="22"/>
        </w:rPr>
      </w:pPr>
      <w:r w:rsidRPr="006E347E">
        <w:rPr>
          <w:rFonts w:ascii="Trebuchet MS" w:hAnsi="Trebuchet MS"/>
          <w:sz w:val="22"/>
          <w:szCs w:val="22"/>
        </w:rPr>
        <w:t xml:space="preserve">Based on discussions with Management, the fiscal year 2025 figures represent unaudited actual results. The projected growth for fiscal year 2026 is primarily driven by a 2.0 percent increase in hospital volumes across both inpatient and outpatient services. In addition to </w:t>
      </w:r>
      <w:r w:rsidRPr="006E347E">
        <w:rPr>
          <w:rFonts w:ascii="Trebuchet MS" w:hAnsi="Trebuchet MS"/>
          <w:sz w:val="22"/>
          <w:szCs w:val="22"/>
        </w:rPr>
        <w:lastRenderedPageBreak/>
        <w:t>higher patient volumes, the organization is expected to benefit from rate increases for Medicare, Medicaid, and Managed Care services, further enhancing revenue growth in both inpatient and outpatient categories.</w:t>
      </w:r>
    </w:p>
    <w:p w14:paraId="5A4C7F20" w14:textId="77777777" w:rsidR="00DD59C7" w:rsidRPr="00DD59C7" w:rsidRDefault="00DD59C7" w:rsidP="00DD59C7">
      <w:pPr>
        <w:tabs>
          <w:tab w:val="num" w:pos="1260"/>
        </w:tabs>
        <w:spacing w:line="480" w:lineRule="auto"/>
        <w:jc w:val="both"/>
        <w:rPr>
          <w:rFonts w:ascii="Trebuchet MS" w:hAnsi="Trebuchet MS"/>
          <w:sz w:val="22"/>
          <w:szCs w:val="22"/>
        </w:rPr>
      </w:pPr>
    </w:p>
    <w:p w14:paraId="2F87D286" w14:textId="0B9043C3" w:rsidR="00DD59C7" w:rsidRDefault="00DD59C7" w:rsidP="00DD59C7">
      <w:pPr>
        <w:tabs>
          <w:tab w:val="num" w:pos="1260"/>
        </w:tabs>
        <w:spacing w:line="480" w:lineRule="auto"/>
        <w:jc w:val="both"/>
        <w:rPr>
          <w:rFonts w:ascii="Trebuchet MS" w:hAnsi="Trebuchet MS"/>
          <w:sz w:val="22"/>
          <w:szCs w:val="22"/>
        </w:rPr>
      </w:pPr>
      <w:r w:rsidRPr="00DD59C7">
        <w:rPr>
          <w:rFonts w:ascii="Trebuchet MS" w:hAnsi="Trebuchet MS"/>
          <w:sz w:val="22"/>
          <w:szCs w:val="22"/>
        </w:rPr>
        <w:t xml:space="preserve">Several entities within the organization contributed to these positive trends. The Medical Affiliates of Cape Cod, Inc. experienced notable increases in both revenue and patient volume, largely due to the addition of new physicians, which enhanced the group’s capacity to serve more patients and broaden its clinical expertise. The Visiting Nurse Association of Cape Cod, Inc. realized a $1.5 million revenue boost </w:t>
      </w:r>
      <w:proofErr w:type="gramStart"/>
      <w:r w:rsidRPr="00DD59C7">
        <w:rPr>
          <w:rFonts w:ascii="Trebuchet MS" w:hAnsi="Trebuchet MS"/>
          <w:sz w:val="22"/>
          <w:szCs w:val="22"/>
        </w:rPr>
        <w:t>as a result of</w:t>
      </w:r>
      <w:proofErr w:type="gramEnd"/>
      <w:r w:rsidRPr="00DD59C7">
        <w:rPr>
          <w:rFonts w:ascii="Trebuchet MS" w:hAnsi="Trebuchet MS"/>
          <w:sz w:val="22"/>
          <w:szCs w:val="22"/>
        </w:rPr>
        <w:t xml:space="preserve"> improvements in billing processes. Hospice services also saw significant gains, with revenue increasing by $346,000 from a 2.6 percent Medicare rate hike and by an additional $900,000 due to a rise in average daily census from 159.0 to 169.0.</w:t>
      </w:r>
    </w:p>
    <w:p w14:paraId="2FF93404" w14:textId="77777777" w:rsidR="000D147E" w:rsidRPr="00DD59C7" w:rsidRDefault="000D147E" w:rsidP="00DD59C7">
      <w:pPr>
        <w:tabs>
          <w:tab w:val="num" w:pos="1260"/>
        </w:tabs>
        <w:spacing w:line="480" w:lineRule="auto"/>
        <w:jc w:val="both"/>
        <w:rPr>
          <w:rFonts w:ascii="Trebuchet MS" w:hAnsi="Trebuchet MS"/>
          <w:sz w:val="22"/>
          <w:szCs w:val="22"/>
        </w:rPr>
      </w:pPr>
    </w:p>
    <w:p w14:paraId="1F135840" w14:textId="2E80DA91" w:rsidR="00DD59C7" w:rsidRDefault="00DD59C7" w:rsidP="00DD59C7">
      <w:pPr>
        <w:tabs>
          <w:tab w:val="num" w:pos="1260"/>
        </w:tabs>
        <w:spacing w:line="480" w:lineRule="auto"/>
        <w:jc w:val="both"/>
        <w:rPr>
          <w:rFonts w:ascii="Trebuchet MS" w:hAnsi="Trebuchet MS"/>
          <w:sz w:val="22"/>
          <w:szCs w:val="22"/>
        </w:rPr>
      </w:pPr>
      <w:r w:rsidRPr="00DD59C7">
        <w:rPr>
          <w:rFonts w:ascii="Trebuchet MS" w:hAnsi="Trebuchet MS"/>
          <w:sz w:val="22"/>
          <w:szCs w:val="22"/>
        </w:rPr>
        <w:t>JML Care Center, Inc. achieved a $1.0 million performance improvement by raising its average daily census from 94.02 to 100.87, with occupancy increasing from 71.2 percent to 76.4 percent, despite no changes in payor rates.</w:t>
      </w:r>
      <w:r w:rsidR="000D147E">
        <w:rPr>
          <w:rFonts w:ascii="Trebuchet MS" w:hAnsi="Trebuchet MS"/>
          <w:sz w:val="22"/>
          <w:szCs w:val="22"/>
        </w:rPr>
        <w:t xml:space="preserve"> </w:t>
      </w:r>
      <w:r w:rsidRPr="00DD59C7">
        <w:rPr>
          <w:rFonts w:ascii="Trebuchet MS" w:hAnsi="Trebuchet MS"/>
          <w:sz w:val="22"/>
          <w:szCs w:val="22"/>
        </w:rPr>
        <w:t>Falmouth Assisted Living, Inc. d/b/a Heritage at Falmouth reported a 4.5 percent revenue increase, driven by a 6.0 percent charge increase applied on residents’ anniversary dates.</w:t>
      </w:r>
    </w:p>
    <w:p w14:paraId="6096445B" w14:textId="77777777" w:rsidR="000D147E" w:rsidRPr="00DD59C7" w:rsidRDefault="000D147E" w:rsidP="00DD59C7">
      <w:pPr>
        <w:tabs>
          <w:tab w:val="num" w:pos="1260"/>
        </w:tabs>
        <w:spacing w:line="480" w:lineRule="auto"/>
        <w:jc w:val="both"/>
        <w:rPr>
          <w:rFonts w:ascii="Trebuchet MS" w:hAnsi="Trebuchet MS"/>
          <w:sz w:val="22"/>
          <w:szCs w:val="22"/>
        </w:rPr>
      </w:pPr>
    </w:p>
    <w:p w14:paraId="730D64C6" w14:textId="204DBEF3" w:rsidR="000B0E26" w:rsidRDefault="00DD59C7" w:rsidP="000B0E26">
      <w:pPr>
        <w:tabs>
          <w:tab w:val="num" w:pos="1260"/>
        </w:tabs>
        <w:spacing w:line="480" w:lineRule="auto"/>
        <w:jc w:val="both"/>
        <w:rPr>
          <w:rFonts w:ascii="Trebuchet MS" w:hAnsi="Trebuchet MS"/>
          <w:sz w:val="22"/>
          <w:szCs w:val="22"/>
        </w:rPr>
      </w:pPr>
      <w:r w:rsidRPr="00DD59C7">
        <w:rPr>
          <w:rFonts w:ascii="Trebuchet MS" w:hAnsi="Trebuchet MS"/>
          <w:sz w:val="22"/>
          <w:szCs w:val="22"/>
        </w:rPr>
        <w:t xml:space="preserve">Overall, the combination of increased patient volumes, favorable rate adjustments, operational enhancements, and strategic growth initiatives across multiple entities has positioned the organization for </w:t>
      </w:r>
      <w:r w:rsidR="000D147E">
        <w:rPr>
          <w:rFonts w:ascii="Trebuchet MS" w:hAnsi="Trebuchet MS"/>
          <w:sz w:val="22"/>
          <w:szCs w:val="22"/>
        </w:rPr>
        <w:t xml:space="preserve">growth </w:t>
      </w:r>
      <w:r w:rsidRPr="00DD59C7">
        <w:rPr>
          <w:rFonts w:ascii="Trebuchet MS" w:hAnsi="Trebuchet MS"/>
          <w:sz w:val="22"/>
          <w:szCs w:val="22"/>
        </w:rPr>
        <w:t>in fiscal year 2025</w:t>
      </w:r>
      <w:r w:rsidR="000D147E">
        <w:rPr>
          <w:rFonts w:ascii="Trebuchet MS" w:hAnsi="Trebuchet MS"/>
          <w:sz w:val="22"/>
          <w:szCs w:val="22"/>
        </w:rPr>
        <w:t xml:space="preserve"> and fiscal year 2026</w:t>
      </w:r>
      <w:r w:rsidRPr="00DD59C7">
        <w:rPr>
          <w:rFonts w:ascii="Trebuchet MS" w:hAnsi="Trebuchet MS"/>
          <w:sz w:val="22"/>
          <w:szCs w:val="22"/>
        </w:rPr>
        <w:t>.</w:t>
      </w:r>
    </w:p>
    <w:p w14:paraId="668500C8" w14:textId="77777777" w:rsidR="000D147E" w:rsidRPr="00306F8C" w:rsidRDefault="000D147E" w:rsidP="000B0E26">
      <w:pPr>
        <w:tabs>
          <w:tab w:val="num" w:pos="1260"/>
        </w:tabs>
        <w:spacing w:line="480" w:lineRule="auto"/>
        <w:jc w:val="both"/>
        <w:rPr>
          <w:rFonts w:ascii="Trebuchet MS" w:hAnsi="Trebuchet MS"/>
          <w:sz w:val="22"/>
          <w:szCs w:val="22"/>
        </w:rPr>
      </w:pPr>
    </w:p>
    <w:p w14:paraId="6AB39EAE" w14:textId="397C27B7" w:rsidR="009A1BE4" w:rsidRPr="009A1BE4" w:rsidRDefault="009A1BE4" w:rsidP="009A1BE4">
      <w:pPr>
        <w:tabs>
          <w:tab w:val="num" w:pos="1260"/>
        </w:tabs>
        <w:spacing w:line="480" w:lineRule="auto"/>
        <w:jc w:val="both"/>
        <w:rPr>
          <w:rFonts w:ascii="Trebuchet MS" w:hAnsi="Trebuchet MS"/>
          <w:sz w:val="22"/>
          <w:szCs w:val="22"/>
        </w:rPr>
      </w:pPr>
      <w:r w:rsidRPr="00306F8C">
        <w:rPr>
          <w:rFonts w:ascii="Trebuchet MS" w:hAnsi="Trebuchet MS"/>
          <w:sz w:val="22"/>
          <w:szCs w:val="22"/>
        </w:rPr>
        <w:lastRenderedPageBreak/>
        <w:t xml:space="preserve">To assess the reasonableness of the projected revenue, we reviewed the underlying assumptions provided by Management. Our review indicates that the compounded annual revenue growth rate </w:t>
      </w:r>
      <w:r w:rsidR="00071D61">
        <w:rPr>
          <w:rFonts w:ascii="Trebuchet MS" w:hAnsi="Trebuchet MS"/>
          <w:sz w:val="22"/>
          <w:szCs w:val="22"/>
        </w:rPr>
        <w:t>(</w:t>
      </w:r>
      <w:r w:rsidR="000D147E">
        <w:rPr>
          <w:rFonts w:ascii="Trebuchet MS" w:hAnsi="Trebuchet MS"/>
          <w:sz w:val="22"/>
          <w:szCs w:val="22"/>
        </w:rPr>
        <w:t>“</w:t>
      </w:r>
      <w:r w:rsidR="00071D61">
        <w:rPr>
          <w:rFonts w:ascii="Trebuchet MS" w:hAnsi="Trebuchet MS"/>
          <w:sz w:val="22"/>
          <w:szCs w:val="22"/>
        </w:rPr>
        <w:t>CAGR</w:t>
      </w:r>
      <w:r w:rsidR="000D147E">
        <w:rPr>
          <w:rFonts w:ascii="Trebuchet MS" w:hAnsi="Trebuchet MS"/>
          <w:sz w:val="22"/>
          <w:szCs w:val="22"/>
        </w:rPr>
        <w:t>”</w:t>
      </w:r>
      <w:r w:rsidR="00071D61">
        <w:rPr>
          <w:rFonts w:ascii="Trebuchet MS" w:hAnsi="Trebuchet MS"/>
          <w:sz w:val="22"/>
          <w:szCs w:val="22"/>
        </w:rPr>
        <w:t xml:space="preserve">) </w:t>
      </w:r>
      <w:r w:rsidRPr="00306F8C">
        <w:rPr>
          <w:rFonts w:ascii="Trebuchet MS" w:hAnsi="Trebuchet MS"/>
          <w:sz w:val="22"/>
          <w:szCs w:val="22"/>
        </w:rPr>
        <w:t>between fiscal years 202</w:t>
      </w:r>
      <w:r w:rsidR="000D147E">
        <w:rPr>
          <w:rFonts w:ascii="Trebuchet MS" w:hAnsi="Trebuchet MS"/>
          <w:sz w:val="22"/>
          <w:szCs w:val="22"/>
        </w:rPr>
        <w:t>4</w:t>
      </w:r>
      <w:r w:rsidRPr="00306F8C">
        <w:rPr>
          <w:rFonts w:ascii="Trebuchet MS" w:hAnsi="Trebuchet MS"/>
          <w:sz w:val="22"/>
          <w:szCs w:val="22"/>
        </w:rPr>
        <w:t xml:space="preserve"> and 203</w:t>
      </w:r>
      <w:r w:rsidR="00306F8C" w:rsidRPr="00306F8C">
        <w:rPr>
          <w:rFonts w:ascii="Trebuchet MS" w:hAnsi="Trebuchet MS"/>
          <w:sz w:val="22"/>
          <w:szCs w:val="22"/>
        </w:rPr>
        <w:t>1</w:t>
      </w:r>
      <w:r w:rsidRPr="00306F8C">
        <w:rPr>
          <w:rFonts w:ascii="Trebuchet MS" w:hAnsi="Trebuchet MS"/>
          <w:sz w:val="22"/>
          <w:szCs w:val="22"/>
        </w:rPr>
        <w:t xml:space="preserve"> </w:t>
      </w:r>
      <w:r w:rsidR="00306F8C" w:rsidRPr="00306F8C">
        <w:rPr>
          <w:rFonts w:ascii="Trebuchet MS" w:hAnsi="Trebuchet MS"/>
          <w:sz w:val="22"/>
          <w:szCs w:val="22"/>
        </w:rPr>
        <w:t xml:space="preserve">are </w:t>
      </w:r>
      <w:r w:rsidR="00071D61">
        <w:rPr>
          <w:rFonts w:ascii="Trebuchet MS" w:hAnsi="Trebuchet MS"/>
          <w:sz w:val="22"/>
          <w:szCs w:val="22"/>
        </w:rPr>
        <w:t xml:space="preserve">in range of the observed historical </w:t>
      </w:r>
      <w:r w:rsidR="00226EA4">
        <w:rPr>
          <w:rFonts w:ascii="Trebuchet MS" w:hAnsi="Trebuchet MS"/>
          <w:sz w:val="22"/>
          <w:szCs w:val="22"/>
        </w:rPr>
        <w:t xml:space="preserve">annual </w:t>
      </w:r>
      <w:r w:rsidR="00071D61">
        <w:rPr>
          <w:rFonts w:ascii="Trebuchet MS" w:hAnsi="Trebuchet MS"/>
          <w:sz w:val="22"/>
          <w:szCs w:val="22"/>
        </w:rPr>
        <w:t xml:space="preserve">revenue growth rates between </w:t>
      </w:r>
      <w:r w:rsidR="00071D61" w:rsidRPr="009A1BE4">
        <w:rPr>
          <w:rFonts w:ascii="Trebuchet MS" w:hAnsi="Trebuchet MS"/>
          <w:sz w:val="22"/>
          <w:szCs w:val="22"/>
        </w:rPr>
        <w:t>fiscal years 202</w:t>
      </w:r>
      <w:r w:rsidR="00071D61">
        <w:rPr>
          <w:rFonts w:ascii="Trebuchet MS" w:hAnsi="Trebuchet MS"/>
          <w:sz w:val="22"/>
          <w:szCs w:val="22"/>
        </w:rPr>
        <w:t>3</w:t>
      </w:r>
      <w:r w:rsidR="00071D61" w:rsidRPr="009A1BE4">
        <w:rPr>
          <w:rFonts w:ascii="Trebuchet MS" w:hAnsi="Trebuchet MS"/>
          <w:sz w:val="22"/>
          <w:szCs w:val="22"/>
        </w:rPr>
        <w:t xml:space="preserve"> and 202</w:t>
      </w:r>
      <w:r w:rsidR="00071D61">
        <w:rPr>
          <w:rFonts w:ascii="Trebuchet MS" w:hAnsi="Trebuchet MS"/>
          <w:sz w:val="22"/>
          <w:szCs w:val="22"/>
        </w:rPr>
        <w:t xml:space="preserve">4 and lower than the CAGR observed between the historical </w:t>
      </w:r>
      <w:r w:rsidR="00071D61" w:rsidRPr="00306F8C">
        <w:rPr>
          <w:rFonts w:ascii="Trebuchet MS" w:hAnsi="Trebuchet MS"/>
          <w:sz w:val="22"/>
          <w:szCs w:val="22"/>
        </w:rPr>
        <w:t>years 202</w:t>
      </w:r>
      <w:r w:rsidR="00071D61">
        <w:rPr>
          <w:rFonts w:ascii="Trebuchet MS" w:hAnsi="Trebuchet MS"/>
          <w:sz w:val="22"/>
          <w:szCs w:val="22"/>
        </w:rPr>
        <w:t>2</w:t>
      </w:r>
      <w:r w:rsidR="00071D61" w:rsidRPr="00306F8C">
        <w:rPr>
          <w:rFonts w:ascii="Trebuchet MS" w:hAnsi="Trebuchet MS"/>
          <w:sz w:val="22"/>
          <w:szCs w:val="22"/>
        </w:rPr>
        <w:t xml:space="preserve"> and 20</w:t>
      </w:r>
      <w:r w:rsidR="00071D61">
        <w:rPr>
          <w:rFonts w:ascii="Trebuchet MS" w:hAnsi="Trebuchet MS"/>
          <w:sz w:val="22"/>
          <w:szCs w:val="22"/>
        </w:rPr>
        <w:t>24.</w:t>
      </w:r>
      <w:r w:rsidR="00071D61" w:rsidRPr="00306F8C">
        <w:rPr>
          <w:rFonts w:ascii="Trebuchet MS" w:hAnsi="Trebuchet MS"/>
          <w:sz w:val="22"/>
          <w:szCs w:val="22"/>
        </w:rPr>
        <w:t xml:space="preserve"> </w:t>
      </w:r>
      <w:r w:rsidR="00071D61">
        <w:rPr>
          <w:rFonts w:ascii="Trebuchet MS" w:hAnsi="Trebuchet MS"/>
          <w:sz w:val="22"/>
          <w:szCs w:val="22"/>
        </w:rPr>
        <w:t xml:space="preserve"> </w:t>
      </w:r>
    </w:p>
    <w:tbl>
      <w:tblPr>
        <w:tblStyle w:val="TableGrid"/>
        <w:tblW w:w="0" w:type="auto"/>
        <w:jc w:val="center"/>
        <w:tblBorders>
          <w:top w:val="none" w:sz="0" w:space="0" w:color="auto"/>
          <w:left w:val="none" w:sz="0" w:space="0" w:color="auto"/>
          <w:bottom w:val="single" w:sz="4" w:space="0" w:color="00B0F0"/>
          <w:right w:val="none" w:sz="0" w:space="0" w:color="auto"/>
          <w:insideH w:val="none" w:sz="0" w:space="0" w:color="auto"/>
          <w:insideV w:val="none" w:sz="0" w:space="0" w:color="auto"/>
        </w:tblBorders>
        <w:tblLook w:val="04A0" w:firstRow="1" w:lastRow="0" w:firstColumn="1" w:lastColumn="0" w:noHBand="0" w:noVBand="1"/>
      </w:tblPr>
      <w:tblGrid>
        <w:gridCol w:w="1756"/>
        <w:gridCol w:w="2004"/>
        <w:gridCol w:w="2095"/>
        <w:gridCol w:w="3289"/>
      </w:tblGrid>
      <w:tr w:rsidR="000462A8" w14:paraId="7C4A66BE" w14:textId="77777777" w:rsidTr="008B0DAB">
        <w:trPr>
          <w:jc w:val="center"/>
        </w:trPr>
        <w:tc>
          <w:tcPr>
            <w:tcW w:w="1756" w:type="dxa"/>
            <w:shd w:val="clear" w:color="auto" w:fill="00B0F0"/>
            <w:vAlign w:val="center"/>
          </w:tcPr>
          <w:p w14:paraId="10DD3653" w14:textId="77777777" w:rsidR="000462A8" w:rsidRPr="0032759F" w:rsidRDefault="000462A8" w:rsidP="0032759F">
            <w:pPr>
              <w:pStyle w:val="VBABODY"/>
              <w:keepNext/>
              <w:spacing w:after="0" w:line="240" w:lineRule="auto"/>
              <w:jc w:val="center"/>
              <w:rPr>
                <w:color w:val="FFFFFF" w:themeColor="background1"/>
                <w:sz w:val="22"/>
                <w:szCs w:val="22"/>
              </w:rPr>
            </w:pPr>
          </w:p>
        </w:tc>
        <w:tc>
          <w:tcPr>
            <w:tcW w:w="2004" w:type="dxa"/>
            <w:shd w:val="clear" w:color="auto" w:fill="007BB8"/>
          </w:tcPr>
          <w:p w14:paraId="71CC6A1F" w14:textId="615BA77E" w:rsidR="000462A8" w:rsidRDefault="00CA3311" w:rsidP="0032759F">
            <w:pPr>
              <w:pStyle w:val="VBABODY"/>
              <w:keepNext/>
              <w:spacing w:after="0" w:line="240" w:lineRule="auto"/>
              <w:jc w:val="center"/>
              <w:rPr>
                <w:color w:val="FFFFFF" w:themeColor="background1"/>
                <w:sz w:val="22"/>
                <w:szCs w:val="22"/>
              </w:rPr>
            </w:pPr>
            <w:r>
              <w:rPr>
                <w:color w:val="FFFFFF" w:themeColor="background1"/>
                <w:sz w:val="22"/>
                <w:szCs w:val="22"/>
              </w:rPr>
              <w:t xml:space="preserve">Annual </w:t>
            </w:r>
            <w:r w:rsidR="000462A8">
              <w:rPr>
                <w:color w:val="FFFFFF" w:themeColor="background1"/>
                <w:sz w:val="22"/>
                <w:szCs w:val="22"/>
              </w:rPr>
              <w:t>Revenue Growth</w:t>
            </w:r>
            <w:r>
              <w:rPr>
                <w:color w:val="FFFFFF" w:themeColor="background1"/>
                <w:sz w:val="22"/>
                <w:szCs w:val="22"/>
              </w:rPr>
              <w:t xml:space="preserve"> Range</w:t>
            </w:r>
            <w:r w:rsidR="000462A8">
              <w:rPr>
                <w:color w:val="FFFFFF" w:themeColor="background1"/>
                <w:sz w:val="22"/>
                <w:szCs w:val="22"/>
              </w:rPr>
              <w:t xml:space="preserve"> (202</w:t>
            </w:r>
            <w:r w:rsidR="008B7864">
              <w:rPr>
                <w:color w:val="FFFFFF" w:themeColor="background1"/>
                <w:sz w:val="22"/>
                <w:szCs w:val="22"/>
              </w:rPr>
              <w:t>2</w:t>
            </w:r>
            <w:r>
              <w:rPr>
                <w:color w:val="FFFFFF" w:themeColor="background1"/>
                <w:sz w:val="22"/>
                <w:szCs w:val="22"/>
              </w:rPr>
              <w:t>-2024</w:t>
            </w:r>
            <w:r w:rsidR="000462A8">
              <w:rPr>
                <w:color w:val="FFFFFF" w:themeColor="background1"/>
                <w:sz w:val="22"/>
                <w:szCs w:val="22"/>
              </w:rPr>
              <w:t>)</w:t>
            </w:r>
          </w:p>
        </w:tc>
        <w:tc>
          <w:tcPr>
            <w:tcW w:w="2095" w:type="dxa"/>
            <w:shd w:val="clear" w:color="auto" w:fill="007BB8"/>
            <w:vAlign w:val="center"/>
          </w:tcPr>
          <w:p w14:paraId="1D9375F7" w14:textId="3FFED0A6" w:rsidR="00CA3311" w:rsidRPr="00A22182" w:rsidRDefault="00B207BB" w:rsidP="00CA3311">
            <w:pPr>
              <w:tabs>
                <w:tab w:val="num" w:pos="1260"/>
              </w:tabs>
              <w:jc w:val="center"/>
              <w:rPr>
                <w:rFonts w:ascii="Trebuchet MS" w:hAnsi="Trebuchet MS"/>
                <w:color w:val="FFFFFF" w:themeColor="background1"/>
                <w:sz w:val="22"/>
                <w:szCs w:val="22"/>
              </w:rPr>
            </w:pPr>
            <w:r w:rsidRPr="00B207BB">
              <w:rPr>
                <w:rFonts w:ascii="Trebuchet MS" w:hAnsi="Trebuchet MS"/>
                <w:color w:val="FFFFFF" w:themeColor="background1"/>
                <w:sz w:val="22"/>
                <w:szCs w:val="22"/>
              </w:rPr>
              <w:t>Compounded Annual Growth</w:t>
            </w:r>
            <w:r w:rsidR="00CA3311" w:rsidRPr="00A22182">
              <w:rPr>
                <w:rFonts w:ascii="Trebuchet MS" w:hAnsi="Trebuchet MS"/>
                <w:color w:val="FFFFFF" w:themeColor="background1"/>
                <w:sz w:val="22"/>
                <w:szCs w:val="22"/>
              </w:rPr>
              <w:t xml:space="preserve"> </w:t>
            </w:r>
          </w:p>
          <w:p w14:paraId="1179D530" w14:textId="52B3E225" w:rsidR="000462A8" w:rsidRPr="0032759F" w:rsidRDefault="000462A8" w:rsidP="0032759F">
            <w:pPr>
              <w:pStyle w:val="VBABODY"/>
              <w:keepNext/>
              <w:spacing w:after="0" w:line="240" w:lineRule="auto"/>
              <w:jc w:val="center"/>
              <w:rPr>
                <w:color w:val="FFFFFF" w:themeColor="background1"/>
                <w:sz w:val="22"/>
                <w:szCs w:val="22"/>
              </w:rPr>
            </w:pPr>
            <w:r>
              <w:rPr>
                <w:color w:val="FFFFFF" w:themeColor="background1"/>
                <w:sz w:val="22"/>
                <w:szCs w:val="22"/>
              </w:rPr>
              <w:t>(</w:t>
            </w:r>
            <w:r w:rsidR="00CA3311">
              <w:rPr>
                <w:color w:val="FFFFFF" w:themeColor="background1"/>
                <w:sz w:val="22"/>
                <w:szCs w:val="22"/>
              </w:rPr>
              <w:t>2022-</w:t>
            </w:r>
            <w:r>
              <w:rPr>
                <w:color w:val="FFFFFF" w:themeColor="background1"/>
                <w:sz w:val="22"/>
                <w:szCs w:val="22"/>
              </w:rPr>
              <w:t>2024)</w:t>
            </w:r>
          </w:p>
        </w:tc>
        <w:tc>
          <w:tcPr>
            <w:tcW w:w="3289" w:type="dxa"/>
            <w:shd w:val="clear" w:color="auto" w:fill="007BB8"/>
            <w:vAlign w:val="center"/>
          </w:tcPr>
          <w:p w14:paraId="09F44D69" w14:textId="5B99C1D5" w:rsidR="000462A8" w:rsidRPr="0032759F" w:rsidRDefault="000462A8" w:rsidP="0032759F">
            <w:pPr>
              <w:pStyle w:val="VBABODY"/>
              <w:keepNext/>
              <w:spacing w:after="0" w:line="240" w:lineRule="auto"/>
              <w:jc w:val="center"/>
              <w:rPr>
                <w:color w:val="FFFFFF" w:themeColor="background1"/>
                <w:sz w:val="22"/>
                <w:szCs w:val="22"/>
              </w:rPr>
            </w:pPr>
            <w:r>
              <w:rPr>
                <w:color w:val="FFFFFF" w:themeColor="background1"/>
                <w:sz w:val="22"/>
                <w:szCs w:val="22"/>
              </w:rPr>
              <w:t xml:space="preserve">Compounded Annual Growth </w:t>
            </w:r>
            <w:r w:rsidRPr="00A22182">
              <w:rPr>
                <w:color w:val="FFFFFF" w:themeColor="background1"/>
                <w:sz w:val="22"/>
                <w:szCs w:val="22"/>
              </w:rPr>
              <w:t>(20</w:t>
            </w:r>
            <w:r>
              <w:rPr>
                <w:color w:val="FFFFFF" w:themeColor="background1"/>
                <w:sz w:val="22"/>
                <w:szCs w:val="22"/>
              </w:rPr>
              <w:t>2</w:t>
            </w:r>
            <w:r w:rsidR="00134BEC">
              <w:rPr>
                <w:color w:val="FFFFFF" w:themeColor="background1"/>
                <w:sz w:val="22"/>
                <w:szCs w:val="22"/>
              </w:rPr>
              <w:t>4</w:t>
            </w:r>
            <w:r>
              <w:rPr>
                <w:color w:val="FFFFFF" w:themeColor="background1"/>
                <w:sz w:val="22"/>
                <w:szCs w:val="22"/>
              </w:rPr>
              <w:t>-2031</w:t>
            </w:r>
            <w:r w:rsidRPr="00A22182">
              <w:rPr>
                <w:color w:val="FFFFFF" w:themeColor="background1"/>
                <w:sz w:val="22"/>
                <w:szCs w:val="22"/>
              </w:rPr>
              <w:t>)</w:t>
            </w:r>
          </w:p>
        </w:tc>
      </w:tr>
      <w:tr w:rsidR="000462A8" w14:paraId="1D1D132D" w14:textId="77777777" w:rsidTr="000462A8">
        <w:trPr>
          <w:jc w:val="center"/>
        </w:trPr>
        <w:tc>
          <w:tcPr>
            <w:tcW w:w="1756" w:type="dxa"/>
            <w:vAlign w:val="center"/>
          </w:tcPr>
          <w:p w14:paraId="4D5490AB" w14:textId="61881316" w:rsidR="000462A8" w:rsidRPr="00306F8C" w:rsidRDefault="000462A8" w:rsidP="0032759F">
            <w:pPr>
              <w:keepNext/>
              <w:jc w:val="center"/>
              <w:rPr>
                <w:rFonts w:ascii="Trebuchet MS" w:hAnsi="Trebuchet MS"/>
                <w:sz w:val="22"/>
                <w:szCs w:val="22"/>
              </w:rPr>
            </w:pPr>
            <w:r>
              <w:rPr>
                <w:rFonts w:ascii="Trebuchet MS" w:hAnsi="Trebuchet MS"/>
                <w:sz w:val="22"/>
                <w:szCs w:val="22"/>
              </w:rPr>
              <w:t>Total Operating</w:t>
            </w:r>
            <w:r w:rsidRPr="00306F8C">
              <w:rPr>
                <w:rFonts w:ascii="Trebuchet MS" w:hAnsi="Trebuchet MS"/>
                <w:sz w:val="22"/>
                <w:szCs w:val="22"/>
              </w:rPr>
              <w:t xml:space="preserve"> Revenue </w:t>
            </w:r>
          </w:p>
        </w:tc>
        <w:tc>
          <w:tcPr>
            <w:tcW w:w="2004" w:type="dxa"/>
          </w:tcPr>
          <w:p w14:paraId="34CE16E4" w14:textId="77777777" w:rsidR="000462A8" w:rsidRDefault="000462A8" w:rsidP="0032759F">
            <w:pPr>
              <w:keepNext/>
              <w:jc w:val="center"/>
              <w:rPr>
                <w:rFonts w:ascii="Trebuchet MS" w:hAnsi="Trebuchet MS"/>
                <w:sz w:val="22"/>
                <w:szCs w:val="22"/>
              </w:rPr>
            </w:pPr>
          </w:p>
          <w:p w14:paraId="4E9E09A2" w14:textId="7E6E7280" w:rsidR="000462A8" w:rsidRPr="00306F8C" w:rsidRDefault="00C8010A" w:rsidP="0032759F">
            <w:pPr>
              <w:keepNext/>
              <w:jc w:val="center"/>
              <w:rPr>
                <w:rFonts w:ascii="Trebuchet MS" w:hAnsi="Trebuchet MS"/>
                <w:sz w:val="22"/>
                <w:szCs w:val="22"/>
              </w:rPr>
            </w:pPr>
            <w:r>
              <w:rPr>
                <w:rFonts w:ascii="Trebuchet MS" w:hAnsi="Trebuchet MS"/>
                <w:sz w:val="22"/>
                <w:szCs w:val="22"/>
              </w:rPr>
              <w:t xml:space="preserve">1.5% - </w:t>
            </w:r>
            <w:r w:rsidR="000462A8">
              <w:rPr>
                <w:rFonts w:ascii="Trebuchet MS" w:hAnsi="Trebuchet MS"/>
                <w:sz w:val="22"/>
                <w:szCs w:val="22"/>
              </w:rPr>
              <w:t>7.0%</w:t>
            </w:r>
          </w:p>
        </w:tc>
        <w:tc>
          <w:tcPr>
            <w:tcW w:w="2095" w:type="dxa"/>
            <w:vAlign w:val="center"/>
          </w:tcPr>
          <w:p w14:paraId="403EBD86" w14:textId="7BC28ED7" w:rsidR="000462A8" w:rsidRPr="00306F8C" w:rsidRDefault="00C8010A" w:rsidP="0032759F">
            <w:pPr>
              <w:keepNext/>
              <w:jc w:val="center"/>
              <w:rPr>
                <w:rFonts w:ascii="Trebuchet MS" w:hAnsi="Trebuchet MS"/>
                <w:sz w:val="22"/>
                <w:szCs w:val="22"/>
              </w:rPr>
            </w:pPr>
            <w:r>
              <w:rPr>
                <w:rFonts w:ascii="Trebuchet MS" w:hAnsi="Trebuchet MS"/>
                <w:sz w:val="22"/>
                <w:szCs w:val="22"/>
              </w:rPr>
              <w:t>4</w:t>
            </w:r>
            <w:r w:rsidR="000462A8">
              <w:rPr>
                <w:rFonts w:ascii="Trebuchet MS" w:hAnsi="Trebuchet MS"/>
                <w:sz w:val="22"/>
                <w:szCs w:val="22"/>
              </w:rPr>
              <w:t>.</w:t>
            </w:r>
            <w:r>
              <w:rPr>
                <w:rFonts w:ascii="Trebuchet MS" w:hAnsi="Trebuchet MS"/>
                <w:sz w:val="22"/>
                <w:szCs w:val="22"/>
              </w:rPr>
              <w:t>2</w:t>
            </w:r>
            <w:r w:rsidR="000462A8" w:rsidRPr="00306F8C">
              <w:rPr>
                <w:rFonts w:ascii="Trebuchet MS" w:hAnsi="Trebuchet MS"/>
                <w:sz w:val="22"/>
                <w:szCs w:val="22"/>
              </w:rPr>
              <w:t>%</w:t>
            </w:r>
          </w:p>
        </w:tc>
        <w:tc>
          <w:tcPr>
            <w:tcW w:w="3289" w:type="dxa"/>
            <w:vAlign w:val="center"/>
          </w:tcPr>
          <w:p w14:paraId="41F98982" w14:textId="34ADF2B4" w:rsidR="000462A8" w:rsidRPr="00306F8C" w:rsidRDefault="000462A8" w:rsidP="0032759F">
            <w:pPr>
              <w:keepNext/>
              <w:jc w:val="center"/>
              <w:rPr>
                <w:rFonts w:ascii="Trebuchet MS" w:hAnsi="Trebuchet MS"/>
                <w:sz w:val="22"/>
                <w:szCs w:val="22"/>
              </w:rPr>
            </w:pPr>
            <w:r>
              <w:rPr>
                <w:rFonts w:ascii="Trebuchet MS" w:hAnsi="Trebuchet MS"/>
                <w:sz w:val="22"/>
                <w:szCs w:val="22"/>
              </w:rPr>
              <w:t>3</w:t>
            </w:r>
            <w:r w:rsidRPr="00306F8C">
              <w:rPr>
                <w:rFonts w:ascii="Trebuchet MS" w:hAnsi="Trebuchet MS"/>
                <w:sz w:val="22"/>
                <w:szCs w:val="22"/>
              </w:rPr>
              <w:t>.</w:t>
            </w:r>
            <w:r w:rsidR="006A34CA">
              <w:rPr>
                <w:rFonts w:ascii="Trebuchet MS" w:hAnsi="Trebuchet MS"/>
                <w:sz w:val="22"/>
                <w:szCs w:val="22"/>
              </w:rPr>
              <w:t>9</w:t>
            </w:r>
            <w:r w:rsidRPr="00306F8C">
              <w:rPr>
                <w:rFonts w:ascii="Trebuchet MS" w:hAnsi="Trebuchet MS"/>
                <w:sz w:val="22"/>
                <w:szCs w:val="22"/>
              </w:rPr>
              <w:t>%</w:t>
            </w:r>
          </w:p>
        </w:tc>
      </w:tr>
    </w:tbl>
    <w:p w14:paraId="6E2D7F12" w14:textId="77777777" w:rsidR="009A1BE4" w:rsidRDefault="009A1BE4">
      <w:pPr>
        <w:tabs>
          <w:tab w:val="num" w:pos="1260"/>
        </w:tabs>
        <w:spacing w:line="480" w:lineRule="auto"/>
        <w:jc w:val="both"/>
        <w:rPr>
          <w:rFonts w:ascii="Trebuchet MS" w:hAnsi="Trebuchet MS"/>
          <w:sz w:val="22"/>
          <w:szCs w:val="22"/>
          <w:highlight w:val="yellow"/>
        </w:rPr>
      </w:pPr>
    </w:p>
    <w:p w14:paraId="7F002152" w14:textId="18686504" w:rsidR="009A2BEA" w:rsidRPr="002E63C8" w:rsidRDefault="00D3103D" w:rsidP="004F0094">
      <w:pPr>
        <w:spacing w:line="480" w:lineRule="auto"/>
        <w:jc w:val="both"/>
        <w:rPr>
          <w:rFonts w:ascii="Trebuchet MS" w:hAnsi="Trebuchet MS"/>
          <w:sz w:val="22"/>
          <w:szCs w:val="22"/>
          <w:highlight w:val="yellow"/>
        </w:rPr>
      </w:pPr>
      <w:r w:rsidRPr="00EF0D4D">
        <w:rPr>
          <w:rFonts w:ascii="Trebuchet MS" w:hAnsi="Trebuchet MS"/>
          <w:sz w:val="22"/>
          <w:szCs w:val="22"/>
        </w:rPr>
        <w:t>Based upon the foregoing, it is our opinion that the revenue growth projected by Management reflects a reasonable estimation of future reve</w:t>
      </w:r>
      <w:r w:rsidRPr="00306F8C">
        <w:rPr>
          <w:rFonts w:ascii="Trebuchet MS" w:hAnsi="Trebuchet MS"/>
          <w:sz w:val="22"/>
          <w:szCs w:val="22"/>
        </w:rPr>
        <w:t>nue</w:t>
      </w:r>
      <w:r w:rsidR="00226EA4">
        <w:rPr>
          <w:rFonts w:ascii="Trebuchet MS" w:hAnsi="Trebuchet MS"/>
          <w:sz w:val="22"/>
          <w:szCs w:val="22"/>
        </w:rPr>
        <w:t>s</w:t>
      </w:r>
      <w:r w:rsidRPr="00306F8C">
        <w:rPr>
          <w:rFonts w:ascii="Trebuchet MS" w:hAnsi="Trebuchet MS"/>
          <w:sz w:val="22"/>
          <w:szCs w:val="22"/>
        </w:rPr>
        <w:t xml:space="preserve"> of </w:t>
      </w:r>
      <w:r w:rsidR="001B2970" w:rsidRPr="00306F8C">
        <w:rPr>
          <w:rFonts w:ascii="Trebuchet MS" w:hAnsi="Trebuchet MS"/>
          <w:sz w:val="22"/>
          <w:szCs w:val="22"/>
        </w:rPr>
        <w:t>CCH</w:t>
      </w:r>
      <w:r w:rsidR="006F173A">
        <w:rPr>
          <w:rFonts w:ascii="Trebuchet MS" w:hAnsi="Trebuchet MS"/>
          <w:sz w:val="22"/>
          <w:szCs w:val="22"/>
        </w:rPr>
        <w:t>C</w:t>
      </w:r>
      <w:r w:rsidRPr="00EF0D4D">
        <w:rPr>
          <w:rFonts w:ascii="Trebuchet MS" w:hAnsi="Trebuchet MS"/>
          <w:sz w:val="22"/>
          <w:szCs w:val="22"/>
        </w:rPr>
        <w:t>.</w:t>
      </w:r>
    </w:p>
    <w:p w14:paraId="430B43C5" w14:textId="77777777" w:rsidR="00C81BCD" w:rsidRPr="00A81DA0" w:rsidRDefault="00C81BCD">
      <w:pPr>
        <w:tabs>
          <w:tab w:val="left" w:pos="2136"/>
        </w:tabs>
        <w:spacing w:line="480" w:lineRule="auto"/>
        <w:jc w:val="both"/>
        <w:rPr>
          <w:rFonts w:ascii="Trebuchet MS" w:hAnsi="Trebuchet MS"/>
          <w:sz w:val="22"/>
          <w:szCs w:val="22"/>
        </w:rPr>
      </w:pPr>
    </w:p>
    <w:p w14:paraId="34C70702" w14:textId="468607B4" w:rsidR="009A2BEA" w:rsidRPr="00AE6A3C" w:rsidRDefault="00493415" w:rsidP="00AE6A3C">
      <w:pPr>
        <w:pStyle w:val="ListParagraph"/>
        <w:numPr>
          <w:ilvl w:val="0"/>
          <w:numId w:val="3"/>
        </w:numPr>
        <w:tabs>
          <w:tab w:val="num" w:pos="1260"/>
        </w:tabs>
        <w:spacing w:line="480" w:lineRule="auto"/>
        <w:jc w:val="both"/>
        <w:rPr>
          <w:rFonts w:ascii="Trebuchet MS" w:hAnsi="Trebuchet MS"/>
          <w:sz w:val="22"/>
          <w:szCs w:val="22"/>
        </w:rPr>
      </w:pPr>
      <w:r>
        <w:rPr>
          <w:rFonts w:ascii="Trebuchet MS" w:hAnsi="Trebuchet MS"/>
          <w:b/>
          <w:sz w:val="22"/>
          <w:szCs w:val="22"/>
        </w:rPr>
        <w:t xml:space="preserve">Total </w:t>
      </w:r>
      <w:r w:rsidR="00D3103D" w:rsidRPr="00A81DA0">
        <w:rPr>
          <w:rFonts w:ascii="Trebuchet MS" w:hAnsi="Trebuchet MS"/>
          <w:b/>
          <w:sz w:val="22"/>
          <w:szCs w:val="22"/>
        </w:rPr>
        <w:t>Operating Expenses</w:t>
      </w:r>
    </w:p>
    <w:p w14:paraId="0FCFAB5D" w14:textId="77777777" w:rsidR="00493415" w:rsidRDefault="00493415" w:rsidP="00AE6A3C">
      <w:pPr>
        <w:tabs>
          <w:tab w:val="num" w:pos="1260"/>
        </w:tabs>
        <w:jc w:val="both"/>
        <w:rPr>
          <w:rFonts w:ascii="Trebuchet MS" w:hAnsi="Trebuchet MS"/>
          <w:sz w:val="22"/>
          <w:szCs w:val="22"/>
        </w:rPr>
      </w:pPr>
    </w:p>
    <w:p w14:paraId="36B63BBC" w14:textId="4CFCE95E" w:rsidR="00C976D2" w:rsidRDefault="003A0EB8" w:rsidP="003A0EB8">
      <w:pPr>
        <w:spacing w:line="480" w:lineRule="auto"/>
        <w:jc w:val="both"/>
        <w:rPr>
          <w:rFonts w:ascii="Trebuchet MS" w:hAnsi="Trebuchet MS"/>
          <w:sz w:val="22"/>
          <w:szCs w:val="22"/>
        </w:rPr>
      </w:pPr>
      <w:r w:rsidRPr="000D5104">
        <w:rPr>
          <w:rFonts w:ascii="Trebuchet MS" w:hAnsi="Trebuchet MS"/>
          <w:sz w:val="22"/>
          <w:szCs w:val="22"/>
        </w:rPr>
        <w:t xml:space="preserve">We performed a review of the categorized operating expenses for </w:t>
      </w:r>
      <w:r w:rsidR="00786A74">
        <w:rPr>
          <w:rFonts w:ascii="Trebuchet MS" w:hAnsi="Trebuchet MS"/>
          <w:sz w:val="22"/>
          <w:szCs w:val="22"/>
        </w:rPr>
        <w:t>the fiscal</w:t>
      </w:r>
      <w:r w:rsidRPr="000D5104">
        <w:rPr>
          <w:rFonts w:ascii="Trebuchet MS" w:hAnsi="Trebuchet MS"/>
          <w:sz w:val="22"/>
          <w:szCs w:val="22"/>
        </w:rPr>
        <w:t xml:space="preserve"> year 202</w:t>
      </w:r>
      <w:r w:rsidR="004A5B26">
        <w:rPr>
          <w:rFonts w:ascii="Trebuchet MS" w:hAnsi="Trebuchet MS"/>
          <w:sz w:val="22"/>
          <w:szCs w:val="22"/>
        </w:rPr>
        <w:t>4</w:t>
      </w:r>
      <w:r w:rsidRPr="000D5104">
        <w:rPr>
          <w:rFonts w:ascii="Trebuchet MS" w:hAnsi="Trebuchet MS"/>
          <w:sz w:val="22"/>
          <w:szCs w:val="22"/>
        </w:rPr>
        <w:t xml:space="preserve"> to evaluate their reasonableness and feasibility</w:t>
      </w:r>
      <w:r w:rsidR="00820728">
        <w:rPr>
          <w:rFonts w:ascii="Trebuchet MS" w:hAnsi="Trebuchet MS"/>
          <w:sz w:val="22"/>
          <w:szCs w:val="22"/>
        </w:rPr>
        <w:t xml:space="preserve"> </w:t>
      </w:r>
      <w:r w:rsidR="00820728" w:rsidRPr="00820728">
        <w:rPr>
          <w:rFonts w:ascii="Trebuchet MS" w:hAnsi="Trebuchet MS"/>
          <w:sz w:val="22"/>
          <w:szCs w:val="22"/>
        </w:rPr>
        <w:t>in relation to the organization’s operations</w:t>
      </w:r>
      <w:r w:rsidRPr="000D5104">
        <w:rPr>
          <w:rFonts w:ascii="Trebuchet MS" w:hAnsi="Trebuchet MS"/>
          <w:sz w:val="22"/>
          <w:szCs w:val="22"/>
        </w:rPr>
        <w:t xml:space="preserve">. The </w:t>
      </w:r>
      <w:r w:rsidR="00942EC6">
        <w:rPr>
          <w:rFonts w:ascii="Trebuchet MS" w:hAnsi="Trebuchet MS"/>
          <w:sz w:val="22"/>
          <w:szCs w:val="22"/>
        </w:rPr>
        <w:t>t</w:t>
      </w:r>
      <w:r w:rsidRPr="000D5104">
        <w:rPr>
          <w:rFonts w:ascii="Trebuchet MS" w:hAnsi="Trebuchet MS"/>
          <w:sz w:val="22"/>
          <w:szCs w:val="22"/>
        </w:rPr>
        <w:t xml:space="preserve">otal </w:t>
      </w:r>
      <w:r w:rsidR="00942EC6">
        <w:rPr>
          <w:rFonts w:ascii="Trebuchet MS" w:hAnsi="Trebuchet MS"/>
          <w:sz w:val="22"/>
          <w:szCs w:val="22"/>
        </w:rPr>
        <w:t>o</w:t>
      </w:r>
      <w:r w:rsidR="00B379CF" w:rsidRPr="000D5104">
        <w:rPr>
          <w:rFonts w:ascii="Trebuchet MS" w:hAnsi="Trebuchet MS"/>
          <w:sz w:val="22"/>
          <w:szCs w:val="22"/>
        </w:rPr>
        <w:t>perating</w:t>
      </w:r>
      <w:r w:rsidRPr="000D5104">
        <w:rPr>
          <w:rFonts w:ascii="Trebuchet MS" w:hAnsi="Trebuchet MS"/>
          <w:sz w:val="22"/>
          <w:szCs w:val="22"/>
        </w:rPr>
        <w:t xml:space="preserve"> </w:t>
      </w:r>
      <w:r w:rsidR="00942EC6">
        <w:rPr>
          <w:rFonts w:ascii="Trebuchet MS" w:hAnsi="Trebuchet MS"/>
          <w:sz w:val="22"/>
          <w:szCs w:val="22"/>
        </w:rPr>
        <w:t>e</w:t>
      </w:r>
      <w:r w:rsidRPr="000D5104">
        <w:rPr>
          <w:rFonts w:ascii="Trebuchet MS" w:hAnsi="Trebuchet MS"/>
          <w:sz w:val="22"/>
          <w:szCs w:val="22"/>
        </w:rPr>
        <w:t>xpenses for 202</w:t>
      </w:r>
      <w:r w:rsidR="004A5B26">
        <w:rPr>
          <w:rFonts w:ascii="Trebuchet MS" w:hAnsi="Trebuchet MS"/>
          <w:sz w:val="22"/>
          <w:szCs w:val="22"/>
        </w:rPr>
        <w:t>4</w:t>
      </w:r>
      <w:r w:rsidRPr="000D5104">
        <w:rPr>
          <w:rFonts w:ascii="Trebuchet MS" w:hAnsi="Trebuchet MS"/>
          <w:sz w:val="22"/>
          <w:szCs w:val="22"/>
        </w:rPr>
        <w:t xml:space="preserve"> were allocated across several key categories. </w:t>
      </w:r>
      <w:r w:rsidR="00B379CF" w:rsidRPr="000D5104">
        <w:rPr>
          <w:rFonts w:ascii="Trebuchet MS" w:hAnsi="Trebuchet MS"/>
          <w:sz w:val="22"/>
          <w:szCs w:val="22"/>
        </w:rPr>
        <w:t>Salaries and</w:t>
      </w:r>
      <w:r w:rsidRPr="000D5104">
        <w:rPr>
          <w:rFonts w:ascii="Trebuchet MS" w:hAnsi="Trebuchet MS"/>
          <w:sz w:val="22"/>
          <w:szCs w:val="22"/>
        </w:rPr>
        <w:t xml:space="preserve"> wages represented </w:t>
      </w:r>
      <w:r w:rsidR="000741FB" w:rsidRPr="000D5104">
        <w:rPr>
          <w:rFonts w:ascii="Trebuchet MS" w:hAnsi="Trebuchet MS"/>
          <w:sz w:val="22"/>
          <w:szCs w:val="22"/>
        </w:rPr>
        <w:t>4</w:t>
      </w:r>
      <w:r w:rsidR="004A5B26">
        <w:rPr>
          <w:rFonts w:ascii="Trebuchet MS" w:hAnsi="Trebuchet MS"/>
          <w:sz w:val="22"/>
          <w:szCs w:val="22"/>
        </w:rPr>
        <w:t>7</w:t>
      </w:r>
      <w:r w:rsidR="000741FB" w:rsidRPr="000D5104">
        <w:rPr>
          <w:rFonts w:ascii="Trebuchet MS" w:hAnsi="Trebuchet MS"/>
          <w:sz w:val="22"/>
          <w:szCs w:val="22"/>
        </w:rPr>
        <w:t>.</w:t>
      </w:r>
      <w:r w:rsidR="004A5B26">
        <w:rPr>
          <w:rFonts w:ascii="Trebuchet MS" w:hAnsi="Trebuchet MS"/>
          <w:sz w:val="22"/>
          <w:szCs w:val="22"/>
        </w:rPr>
        <w:t>2</w:t>
      </w:r>
      <w:r w:rsidRPr="000D5104">
        <w:rPr>
          <w:rFonts w:ascii="Trebuchet MS" w:hAnsi="Trebuchet MS"/>
          <w:sz w:val="22"/>
          <w:szCs w:val="22"/>
        </w:rPr>
        <w:t xml:space="preserve"> percent of </w:t>
      </w:r>
      <w:r w:rsidR="00942EC6">
        <w:rPr>
          <w:rFonts w:ascii="Trebuchet MS" w:hAnsi="Trebuchet MS"/>
          <w:sz w:val="22"/>
          <w:szCs w:val="22"/>
        </w:rPr>
        <w:t>t</w:t>
      </w:r>
      <w:r w:rsidR="000D5104" w:rsidRPr="000D5104">
        <w:rPr>
          <w:rFonts w:ascii="Trebuchet MS" w:hAnsi="Trebuchet MS"/>
          <w:sz w:val="22"/>
          <w:szCs w:val="22"/>
        </w:rPr>
        <w:t xml:space="preserve">otal </w:t>
      </w:r>
      <w:r w:rsidR="00942EC6">
        <w:rPr>
          <w:rFonts w:ascii="Trebuchet MS" w:hAnsi="Trebuchet MS"/>
          <w:sz w:val="22"/>
          <w:szCs w:val="22"/>
        </w:rPr>
        <w:t>o</w:t>
      </w:r>
      <w:r w:rsidR="000D5104" w:rsidRPr="000D5104">
        <w:rPr>
          <w:rFonts w:ascii="Trebuchet MS" w:hAnsi="Trebuchet MS"/>
          <w:sz w:val="22"/>
          <w:szCs w:val="22"/>
        </w:rPr>
        <w:t xml:space="preserve">perating </w:t>
      </w:r>
      <w:r w:rsidR="00942EC6">
        <w:rPr>
          <w:rFonts w:ascii="Trebuchet MS" w:hAnsi="Trebuchet MS"/>
          <w:sz w:val="22"/>
          <w:szCs w:val="22"/>
        </w:rPr>
        <w:t>r</w:t>
      </w:r>
      <w:r w:rsidR="000D5104" w:rsidRPr="000D5104">
        <w:rPr>
          <w:rFonts w:ascii="Trebuchet MS" w:hAnsi="Trebuchet MS"/>
          <w:sz w:val="22"/>
          <w:szCs w:val="22"/>
        </w:rPr>
        <w:t>evenue</w:t>
      </w:r>
      <w:r w:rsidRPr="000D5104">
        <w:rPr>
          <w:rFonts w:ascii="Trebuchet MS" w:hAnsi="Trebuchet MS"/>
          <w:sz w:val="22"/>
          <w:szCs w:val="22"/>
        </w:rPr>
        <w:t xml:space="preserve">. </w:t>
      </w:r>
      <w:r w:rsidR="000D5104" w:rsidRPr="000D5104">
        <w:rPr>
          <w:rFonts w:ascii="Trebuchet MS" w:hAnsi="Trebuchet MS"/>
          <w:sz w:val="22"/>
          <w:szCs w:val="22"/>
        </w:rPr>
        <w:t xml:space="preserve">Employee </w:t>
      </w:r>
      <w:r w:rsidR="00942EC6">
        <w:rPr>
          <w:rFonts w:ascii="Trebuchet MS" w:hAnsi="Trebuchet MS"/>
          <w:sz w:val="22"/>
          <w:szCs w:val="22"/>
        </w:rPr>
        <w:t>b</w:t>
      </w:r>
      <w:r w:rsidR="000D5104" w:rsidRPr="000D5104">
        <w:rPr>
          <w:rFonts w:ascii="Trebuchet MS" w:hAnsi="Trebuchet MS"/>
          <w:sz w:val="22"/>
          <w:szCs w:val="22"/>
        </w:rPr>
        <w:t>enefits</w:t>
      </w:r>
      <w:r w:rsidRPr="000D5104">
        <w:rPr>
          <w:rFonts w:ascii="Trebuchet MS" w:hAnsi="Trebuchet MS"/>
          <w:sz w:val="22"/>
          <w:szCs w:val="22"/>
        </w:rPr>
        <w:t xml:space="preserve"> </w:t>
      </w:r>
      <w:r w:rsidRPr="000A18C4">
        <w:rPr>
          <w:rFonts w:ascii="Trebuchet MS" w:hAnsi="Trebuchet MS"/>
          <w:sz w:val="22"/>
          <w:szCs w:val="22"/>
        </w:rPr>
        <w:t xml:space="preserve">accounted for </w:t>
      </w:r>
      <w:r w:rsidR="000D5104" w:rsidRPr="000A18C4">
        <w:rPr>
          <w:rFonts w:ascii="Trebuchet MS" w:hAnsi="Trebuchet MS"/>
          <w:sz w:val="22"/>
          <w:szCs w:val="22"/>
        </w:rPr>
        <w:t>10.5</w:t>
      </w:r>
      <w:r w:rsidRPr="000A18C4">
        <w:rPr>
          <w:rFonts w:ascii="Trebuchet MS" w:hAnsi="Trebuchet MS"/>
          <w:sz w:val="22"/>
          <w:szCs w:val="22"/>
        </w:rPr>
        <w:t xml:space="preserve"> percent of </w:t>
      </w:r>
      <w:r w:rsidR="00062BA1">
        <w:rPr>
          <w:rFonts w:ascii="Trebuchet MS" w:hAnsi="Trebuchet MS"/>
          <w:sz w:val="22"/>
          <w:szCs w:val="22"/>
        </w:rPr>
        <w:t>t</w:t>
      </w:r>
      <w:r w:rsidR="000D5104" w:rsidRPr="000A18C4">
        <w:rPr>
          <w:rFonts w:ascii="Trebuchet MS" w:hAnsi="Trebuchet MS"/>
          <w:sz w:val="22"/>
          <w:szCs w:val="22"/>
        </w:rPr>
        <w:t xml:space="preserve">otal </w:t>
      </w:r>
      <w:r w:rsidR="00062BA1">
        <w:rPr>
          <w:rFonts w:ascii="Trebuchet MS" w:hAnsi="Trebuchet MS"/>
          <w:sz w:val="22"/>
          <w:szCs w:val="22"/>
        </w:rPr>
        <w:t>o</w:t>
      </w:r>
      <w:r w:rsidR="000D5104" w:rsidRPr="000A18C4">
        <w:rPr>
          <w:rFonts w:ascii="Trebuchet MS" w:hAnsi="Trebuchet MS"/>
          <w:sz w:val="22"/>
          <w:szCs w:val="22"/>
        </w:rPr>
        <w:t xml:space="preserve">perating </w:t>
      </w:r>
      <w:r w:rsidR="00062BA1">
        <w:rPr>
          <w:rFonts w:ascii="Trebuchet MS" w:hAnsi="Trebuchet MS"/>
          <w:sz w:val="22"/>
          <w:szCs w:val="22"/>
        </w:rPr>
        <w:t>r</w:t>
      </w:r>
      <w:r w:rsidR="000D5104" w:rsidRPr="000A18C4">
        <w:rPr>
          <w:rFonts w:ascii="Trebuchet MS" w:hAnsi="Trebuchet MS"/>
          <w:sz w:val="22"/>
          <w:szCs w:val="22"/>
        </w:rPr>
        <w:t>evenue</w:t>
      </w:r>
      <w:r w:rsidRPr="000A18C4">
        <w:rPr>
          <w:rFonts w:ascii="Trebuchet MS" w:hAnsi="Trebuchet MS"/>
          <w:sz w:val="22"/>
          <w:szCs w:val="22"/>
        </w:rPr>
        <w:t xml:space="preserve">, while </w:t>
      </w:r>
      <w:r w:rsidR="00062BA1">
        <w:rPr>
          <w:rFonts w:ascii="Trebuchet MS" w:hAnsi="Trebuchet MS"/>
          <w:sz w:val="22"/>
          <w:szCs w:val="22"/>
        </w:rPr>
        <w:t>s</w:t>
      </w:r>
      <w:r w:rsidR="000D5104" w:rsidRPr="000A18C4">
        <w:rPr>
          <w:rFonts w:ascii="Trebuchet MS" w:hAnsi="Trebuchet MS"/>
          <w:sz w:val="22"/>
          <w:szCs w:val="22"/>
        </w:rPr>
        <w:t>upplies</w:t>
      </w:r>
      <w:r w:rsidRPr="000A18C4">
        <w:rPr>
          <w:rFonts w:ascii="Trebuchet MS" w:hAnsi="Trebuchet MS"/>
          <w:sz w:val="22"/>
          <w:szCs w:val="22"/>
        </w:rPr>
        <w:t xml:space="preserve"> comprised </w:t>
      </w:r>
      <w:r w:rsidR="000D5104" w:rsidRPr="000A18C4">
        <w:rPr>
          <w:rFonts w:ascii="Trebuchet MS" w:hAnsi="Trebuchet MS"/>
          <w:sz w:val="22"/>
          <w:szCs w:val="22"/>
        </w:rPr>
        <w:t>21.</w:t>
      </w:r>
      <w:r w:rsidR="004A5B26">
        <w:rPr>
          <w:rFonts w:ascii="Trebuchet MS" w:hAnsi="Trebuchet MS"/>
          <w:sz w:val="22"/>
          <w:szCs w:val="22"/>
        </w:rPr>
        <w:t>7</w:t>
      </w:r>
      <w:r w:rsidRPr="000A18C4">
        <w:rPr>
          <w:rFonts w:ascii="Trebuchet MS" w:hAnsi="Trebuchet MS"/>
          <w:sz w:val="22"/>
          <w:szCs w:val="22"/>
        </w:rPr>
        <w:t xml:space="preserve"> percent. In addition, </w:t>
      </w:r>
      <w:r w:rsidR="00446C06">
        <w:rPr>
          <w:rFonts w:ascii="Trebuchet MS" w:hAnsi="Trebuchet MS"/>
          <w:sz w:val="22"/>
          <w:szCs w:val="22"/>
        </w:rPr>
        <w:t>p</w:t>
      </w:r>
      <w:r w:rsidR="0081116A" w:rsidRPr="000A18C4">
        <w:rPr>
          <w:rFonts w:ascii="Trebuchet MS" w:hAnsi="Trebuchet MS"/>
          <w:sz w:val="22"/>
          <w:szCs w:val="22"/>
        </w:rPr>
        <w:t xml:space="preserve">rofessional </w:t>
      </w:r>
      <w:r w:rsidR="00446C06">
        <w:rPr>
          <w:rFonts w:ascii="Trebuchet MS" w:hAnsi="Trebuchet MS"/>
          <w:sz w:val="22"/>
          <w:szCs w:val="22"/>
        </w:rPr>
        <w:t>f</w:t>
      </w:r>
      <w:r w:rsidR="0081116A" w:rsidRPr="000A18C4">
        <w:rPr>
          <w:rFonts w:ascii="Trebuchet MS" w:hAnsi="Trebuchet MS"/>
          <w:sz w:val="22"/>
          <w:szCs w:val="22"/>
        </w:rPr>
        <w:t xml:space="preserve">ees and </w:t>
      </w:r>
      <w:r w:rsidR="00446C06">
        <w:rPr>
          <w:rFonts w:ascii="Trebuchet MS" w:hAnsi="Trebuchet MS"/>
          <w:sz w:val="22"/>
          <w:szCs w:val="22"/>
        </w:rPr>
        <w:t>p</w:t>
      </w:r>
      <w:r w:rsidR="0081116A" w:rsidRPr="000A18C4">
        <w:rPr>
          <w:rFonts w:ascii="Trebuchet MS" w:hAnsi="Trebuchet MS"/>
          <w:sz w:val="22"/>
          <w:szCs w:val="22"/>
        </w:rPr>
        <w:t xml:space="preserve">urchased </w:t>
      </w:r>
      <w:r w:rsidR="00446C06">
        <w:rPr>
          <w:rFonts w:ascii="Trebuchet MS" w:hAnsi="Trebuchet MS"/>
          <w:sz w:val="22"/>
          <w:szCs w:val="22"/>
        </w:rPr>
        <w:t>s</w:t>
      </w:r>
      <w:r w:rsidR="0081116A" w:rsidRPr="000A18C4">
        <w:rPr>
          <w:rFonts w:ascii="Trebuchet MS" w:hAnsi="Trebuchet MS"/>
          <w:sz w:val="22"/>
          <w:szCs w:val="22"/>
        </w:rPr>
        <w:t>ervices accounted for</w:t>
      </w:r>
      <w:r w:rsidRPr="000A18C4">
        <w:rPr>
          <w:rFonts w:ascii="Trebuchet MS" w:hAnsi="Trebuchet MS"/>
          <w:sz w:val="22"/>
          <w:szCs w:val="22"/>
        </w:rPr>
        <w:t xml:space="preserve"> </w:t>
      </w:r>
      <w:r w:rsidR="0081116A" w:rsidRPr="000A18C4">
        <w:rPr>
          <w:rFonts w:ascii="Trebuchet MS" w:hAnsi="Trebuchet MS"/>
          <w:sz w:val="22"/>
          <w:szCs w:val="22"/>
        </w:rPr>
        <w:t>5.</w:t>
      </w:r>
      <w:r w:rsidR="004A5B26">
        <w:rPr>
          <w:rFonts w:ascii="Trebuchet MS" w:hAnsi="Trebuchet MS"/>
          <w:sz w:val="22"/>
          <w:szCs w:val="22"/>
        </w:rPr>
        <w:t>4</w:t>
      </w:r>
      <w:r w:rsidR="0081116A" w:rsidRPr="000A18C4">
        <w:rPr>
          <w:rFonts w:ascii="Trebuchet MS" w:hAnsi="Trebuchet MS"/>
          <w:sz w:val="22"/>
          <w:szCs w:val="22"/>
        </w:rPr>
        <w:t xml:space="preserve"> and 6.</w:t>
      </w:r>
      <w:r w:rsidR="004A5B26">
        <w:rPr>
          <w:rFonts w:ascii="Trebuchet MS" w:hAnsi="Trebuchet MS"/>
          <w:sz w:val="22"/>
          <w:szCs w:val="22"/>
        </w:rPr>
        <w:t>5</w:t>
      </w:r>
      <w:r w:rsidRPr="000A18C4">
        <w:rPr>
          <w:rFonts w:ascii="Trebuchet MS" w:hAnsi="Trebuchet MS"/>
          <w:sz w:val="22"/>
          <w:szCs w:val="22"/>
        </w:rPr>
        <w:t xml:space="preserve"> percent of </w:t>
      </w:r>
      <w:r w:rsidR="00446C06">
        <w:rPr>
          <w:rFonts w:ascii="Trebuchet MS" w:hAnsi="Trebuchet MS"/>
          <w:sz w:val="22"/>
          <w:szCs w:val="22"/>
        </w:rPr>
        <w:t>t</w:t>
      </w:r>
      <w:r w:rsidR="0081116A" w:rsidRPr="000A18C4">
        <w:rPr>
          <w:rFonts w:ascii="Trebuchet MS" w:hAnsi="Trebuchet MS"/>
          <w:sz w:val="22"/>
          <w:szCs w:val="22"/>
        </w:rPr>
        <w:t xml:space="preserve">otal </w:t>
      </w:r>
      <w:r w:rsidR="00446C06">
        <w:rPr>
          <w:rFonts w:ascii="Trebuchet MS" w:hAnsi="Trebuchet MS"/>
          <w:sz w:val="22"/>
          <w:szCs w:val="22"/>
        </w:rPr>
        <w:t>o</w:t>
      </w:r>
      <w:r w:rsidR="0081116A" w:rsidRPr="000A18C4">
        <w:rPr>
          <w:rFonts w:ascii="Trebuchet MS" w:hAnsi="Trebuchet MS"/>
          <w:sz w:val="22"/>
          <w:szCs w:val="22"/>
        </w:rPr>
        <w:t xml:space="preserve">perating </w:t>
      </w:r>
      <w:r w:rsidR="00446C06">
        <w:rPr>
          <w:rFonts w:ascii="Trebuchet MS" w:hAnsi="Trebuchet MS"/>
          <w:sz w:val="22"/>
          <w:szCs w:val="22"/>
        </w:rPr>
        <w:t>r</w:t>
      </w:r>
      <w:r w:rsidR="0081116A" w:rsidRPr="000A18C4">
        <w:rPr>
          <w:rFonts w:ascii="Trebuchet MS" w:hAnsi="Trebuchet MS"/>
          <w:sz w:val="22"/>
          <w:szCs w:val="22"/>
        </w:rPr>
        <w:t>evenue</w:t>
      </w:r>
      <w:r w:rsidRPr="000A18C4">
        <w:rPr>
          <w:rFonts w:ascii="Trebuchet MS" w:hAnsi="Trebuchet MS"/>
          <w:sz w:val="22"/>
          <w:szCs w:val="22"/>
        </w:rPr>
        <w:t>.</w:t>
      </w:r>
      <w:r w:rsidR="00697A37">
        <w:rPr>
          <w:rFonts w:ascii="Trebuchet MS" w:hAnsi="Trebuchet MS"/>
          <w:sz w:val="22"/>
          <w:szCs w:val="22"/>
        </w:rPr>
        <w:t xml:space="preserve"> </w:t>
      </w:r>
      <w:r w:rsidR="00697A37" w:rsidRPr="000A18C4">
        <w:rPr>
          <w:rFonts w:ascii="Trebuchet MS" w:hAnsi="Trebuchet MS"/>
          <w:sz w:val="22"/>
          <w:szCs w:val="22"/>
        </w:rPr>
        <w:t xml:space="preserve">Other </w:t>
      </w:r>
      <w:r w:rsidR="00446C06">
        <w:rPr>
          <w:rFonts w:ascii="Trebuchet MS" w:hAnsi="Trebuchet MS"/>
          <w:sz w:val="22"/>
          <w:szCs w:val="22"/>
        </w:rPr>
        <w:t>e</w:t>
      </w:r>
      <w:r w:rsidR="00697A37" w:rsidRPr="000A18C4">
        <w:rPr>
          <w:rFonts w:ascii="Trebuchet MS" w:hAnsi="Trebuchet MS"/>
          <w:sz w:val="22"/>
          <w:szCs w:val="22"/>
        </w:rPr>
        <w:t xml:space="preserve">xpenses contributed </w:t>
      </w:r>
      <w:r w:rsidR="004A5B26">
        <w:rPr>
          <w:rFonts w:ascii="Trebuchet MS" w:hAnsi="Trebuchet MS"/>
          <w:sz w:val="22"/>
          <w:szCs w:val="22"/>
        </w:rPr>
        <w:t>6</w:t>
      </w:r>
      <w:r w:rsidR="00697A37" w:rsidRPr="000A18C4">
        <w:rPr>
          <w:rFonts w:ascii="Trebuchet MS" w:hAnsi="Trebuchet MS"/>
          <w:sz w:val="22"/>
          <w:szCs w:val="22"/>
        </w:rPr>
        <w:t xml:space="preserve">.5 percent of </w:t>
      </w:r>
      <w:r w:rsidR="00446C06">
        <w:rPr>
          <w:rFonts w:ascii="Trebuchet MS" w:hAnsi="Trebuchet MS"/>
          <w:sz w:val="22"/>
          <w:szCs w:val="22"/>
        </w:rPr>
        <w:t>t</w:t>
      </w:r>
      <w:r w:rsidR="00697A37" w:rsidRPr="000A18C4">
        <w:rPr>
          <w:rFonts w:ascii="Trebuchet MS" w:hAnsi="Trebuchet MS"/>
          <w:sz w:val="22"/>
          <w:szCs w:val="22"/>
        </w:rPr>
        <w:t xml:space="preserve">otal </w:t>
      </w:r>
      <w:r w:rsidR="00446C06">
        <w:rPr>
          <w:rFonts w:ascii="Trebuchet MS" w:hAnsi="Trebuchet MS"/>
          <w:sz w:val="22"/>
          <w:szCs w:val="22"/>
        </w:rPr>
        <w:t>o</w:t>
      </w:r>
      <w:r w:rsidR="00697A37" w:rsidRPr="000A18C4">
        <w:rPr>
          <w:rFonts w:ascii="Trebuchet MS" w:hAnsi="Trebuchet MS"/>
          <w:sz w:val="22"/>
          <w:szCs w:val="22"/>
        </w:rPr>
        <w:t xml:space="preserve">perating </w:t>
      </w:r>
      <w:r w:rsidR="00446C06">
        <w:rPr>
          <w:rFonts w:ascii="Trebuchet MS" w:hAnsi="Trebuchet MS"/>
          <w:sz w:val="22"/>
          <w:szCs w:val="22"/>
        </w:rPr>
        <w:t>r</w:t>
      </w:r>
      <w:r w:rsidR="00697A37" w:rsidRPr="000A18C4">
        <w:rPr>
          <w:rFonts w:ascii="Trebuchet MS" w:hAnsi="Trebuchet MS"/>
          <w:sz w:val="22"/>
          <w:szCs w:val="22"/>
        </w:rPr>
        <w:t>evenue.</w:t>
      </w:r>
      <w:r w:rsidRPr="000A18C4">
        <w:rPr>
          <w:rFonts w:ascii="Trebuchet MS" w:hAnsi="Trebuchet MS"/>
          <w:sz w:val="22"/>
          <w:szCs w:val="22"/>
        </w:rPr>
        <w:t xml:space="preserve"> </w:t>
      </w:r>
      <w:r w:rsidR="008A3786">
        <w:rPr>
          <w:rFonts w:ascii="Trebuchet MS" w:hAnsi="Trebuchet MS"/>
          <w:sz w:val="22"/>
          <w:szCs w:val="22"/>
        </w:rPr>
        <w:t xml:space="preserve">Other </w:t>
      </w:r>
      <w:r w:rsidR="00E53368">
        <w:rPr>
          <w:rFonts w:ascii="Trebuchet MS" w:hAnsi="Trebuchet MS"/>
          <w:sz w:val="22"/>
          <w:szCs w:val="22"/>
        </w:rPr>
        <w:t>o</w:t>
      </w:r>
      <w:r w:rsidR="008A3786">
        <w:rPr>
          <w:rFonts w:ascii="Trebuchet MS" w:hAnsi="Trebuchet MS"/>
          <w:sz w:val="22"/>
          <w:szCs w:val="22"/>
        </w:rPr>
        <w:t xml:space="preserve">perating </w:t>
      </w:r>
      <w:r w:rsidR="00E53368">
        <w:rPr>
          <w:rFonts w:ascii="Trebuchet MS" w:hAnsi="Trebuchet MS"/>
          <w:sz w:val="22"/>
          <w:szCs w:val="22"/>
        </w:rPr>
        <w:t>e</w:t>
      </w:r>
      <w:r w:rsidR="008A3786">
        <w:rPr>
          <w:rFonts w:ascii="Trebuchet MS" w:hAnsi="Trebuchet MS"/>
          <w:sz w:val="22"/>
          <w:szCs w:val="22"/>
        </w:rPr>
        <w:t xml:space="preserve">xpenses comprised of </w:t>
      </w:r>
      <w:r w:rsidR="00E53368">
        <w:rPr>
          <w:rFonts w:ascii="Trebuchet MS" w:hAnsi="Trebuchet MS"/>
          <w:sz w:val="22"/>
          <w:szCs w:val="22"/>
        </w:rPr>
        <w:t>d</w:t>
      </w:r>
      <w:r w:rsidR="008A3786" w:rsidRPr="00AA75FD">
        <w:rPr>
          <w:rFonts w:ascii="Trebuchet MS" w:hAnsi="Trebuchet MS"/>
          <w:sz w:val="22"/>
          <w:szCs w:val="22"/>
        </w:rPr>
        <w:t>epreciation &amp; amortization and Interest accounted for 3.</w:t>
      </w:r>
      <w:r w:rsidR="004A5B26">
        <w:rPr>
          <w:rFonts w:ascii="Trebuchet MS" w:hAnsi="Trebuchet MS"/>
          <w:sz w:val="22"/>
          <w:szCs w:val="22"/>
        </w:rPr>
        <w:t>4</w:t>
      </w:r>
      <w:r w:rsidR="008A3786" w:rsidRPr="00AA75FD">
        <w:rPr>
          <w:rFonts w:ascii="Trebuchet MS" w:hAnsi="Trebuchet MS"/>
          <w:sz w:val="22"/>
          <w:szCs w:val="22"/>
        </w:rPr>
        <w:t xml:space="preserve"> and 0.1 percent of the </w:t>
      </w:r>
      <w:r w:rsidR="00E53368">
        <w:rPr>
          <w:rFonts w:ascii="Trebuchet MS" w:hAnsi="Trebuchet MS"/>
          <w:sz w:val="22"/>
          <w:szCs w:val="22"/>
        </w:rPr>
        <w:t>t</w:t>
      </w:r>
      <w:r w:rsidR="008A3786" w:rsidRPr="00AA75FD">
        <w:rPr>
          <w:rFonts w:ascii="Trebuchet MS" w:hAnsi="Trebuchet MS"/>
          <w:sz w:val="22"/>
          <w:szCs w:val="22"/>
        </w:rPr>
        <w:t xml:space="preserve">otal </w:t>
      </w:r>
      <w:r w:rsidR="00E53368">
        <w:rPr>
          <w:rFonts w:ascii="Trebuchet MS" w:hAnsi="Trebuchet MS"/>
          <w:sz w:val="22"/>
          <w:szCs w:val="22"/>
        </w:rPr>
        <w:t>o</w:t>
      </w:r>
      <w:r w:rsidR="008A3786" w:rsidRPr="00AA75FD">
        <w:rPr>
          <w:rFonts w:ascii="Trebuchet MS" w:hAnsi="Trebuchet MS"/>
          <w:sz w:val="22"/>
          <w:szCs w:val="22"/>
        </w:rPr>
        <w:t xml:space="preserve">perating </w:t>
      </w:r>
      <w:r w:rsidR="00E53368">
        <w:rPr>
          <w:rFonts w:ascii="Trebuchet MS" w:hAnsi="Trebuchet MS"/>
          <w:sz w:val="22"/>
          <w:szCs w:val="22"/>
        </w:rPr>
        <w:t>r</w:t>
      </w:r>
      <w:r w:rsidR="008A3786" w:rsidRPr="00AA75FD">
        <w:rPr>
          <w:rFonts w:ascii="Trebuchet MS" w:hAnsi="Trebuchet MS"/>
          <w:sz w:val="22"/>
          <w:szCs w:val="22"/>
        </w:rPr>
        <w:t>evenue.</w:t>
      </w:r>
    </w:p>
    <w:p w14:paraId="7F15107B" w14:textId="77777777" w:rsidR="00290BAE" w:rsidRPr="00620AC1" w:rsidRDefault="00290BAE" w:rsidP="003A0EB8">
      <w:pPr>
        <w:spacing w:line="480" w:lineRule="auto"/>
        <w:jc w:val="both"/>
        <w:rPr>
          <w:rFonts w:ascii="Trebuchet MS" w:hAnsi="Trebuchet MS"/>
          <w:sz w:val="22"/>
          <w:szCs w:val="22"/>
          <w:highlight w:val="yellow"/>
        </w:rPr>
      </w:pPr>
    </w:p>
    <w:p w14:paraId="7BCB7637" w14:textId="5C1B4572" w:rsidR="00820728" w:rsidRPr="00820728" w:rsidRDefault="00820728" w:rsidP="00820728">
      <w:pPr>
        <w:spacing w:line="480" w:lineRule="auto"/>
        <w:jc w:val="both"/>
        <w:rPr>
          <w:rFonts w:ascii="Trebuchet MS" w:hAnsi="Trebuchet MS"/>
          <w:sz w:val="22"/>
          <w:szCs w:val="22"/>
        </w:rPr>
      </w:pPr>
      <w:r w:rsidRPr="00820728">
        <w:rPr>
          <w:rFonts w:ascii="Trebuchet MS" w:hAnsi="Trebuchet MS"/>
          <w:sz w:val="22"/>
          <w:szCs w:val="22"/>
        </w:rPr>
        <w:lastRenderedPageBreak/>
        <w:t xml:space="preserve">In line with the projected growth in </w:t>
      </w:r>
      <w:r>
        <w:rPr>
          <w:rFonts w:ascii="Trebuchet MS" w:hAnsi="Trebuchet MS"/>
          <w:sz w:val="22"/>
          <w:szCs w:val="22"/>
        </w:rPr>
        <w:t>t</w:t>
      </w:r>
      <w:r w:rsidRPr="00820728">
        <w:rPr>
          <w:rFonts w:ascii="Trebuchet MS" w:hAnsi="Trebuchet MS"/>
          <w:sz w:val="22"/>
          <w:szCs w:val="22"/>
        </w:rPr>
        <w:t xml:space="preserve">otal </w:t>
      </w:r>
      <w:r>
        <w:rPr>
          <w:rFonts w:ascii="Trebuchet MS" w:hAnsi="Trebuchet MS"/>
          <w:sz w:val="22"/>
          <w:szCs w:val="22"/>
        </w:rPr>
        <w:t>o</w:t>
      </w:r>
      <w:r w:rsidRPr="00820728">
        <w:rPr>
          <w:rFonts w:ascii="Trebuchet MS" w:hAnsi="Trebuchet MS"/>
          <w:sz w:val="22"/>
          <w:szCs w:val="22"/>
        </w:rPr>
        <w:t xml:space="preserve">perating </w:t>
      </w:r>
      <w:r>
        <w:rPr>
          <w:rFonts w:ascii="Trebuchet MS" w:hAnsi="Trebuchet MS"/>
          <w:sz w:val="22"/>
          <w:szCs w:val="22"/>
        </w:rPr>
        <w:t>r</w:t>
      </w:r>
      <w:r w:rsidRPr="00820728">
        <w:rPr>
          <w:rFonts w:ascii="Trebuchet MS" w:hAnsi="Trebuchet MS"/>
          <w:sz w:val="22"/>
          <w:szCs w:val="22"/>
        </w:rPr>
        <w:t xml:space="preserve">evenue for fiscal years 2025 and 2026, total operating expenses are expected to increase by 5.5 percent and 5.1 percent, respectively. The three major expense categories highlighted in the previous section, which include </w:t>
      </w:r>
      <w:r w:rsidR="00E53368">
        <w:rPr>
          <w:rFonts w:ascii="Trebuchet MS" w:hAnsi="Trebuchet MS"/>
          <w:sz w:val="22"/>
          <w:szCs w:val="22"/>
        </w:rPr>
        <w:t>s</w:t>
      </w:r>
      <w:r w:rsidRPr="00820728">
        <w:rPr>
          <w:rFonts w:ascii="Trebuchet MS" w:hAnsi="Trebuchet MS"/>
          <w:sz w:val="22"/>
          <w:szCs w:val="22"/>
        </w:rPr>
        <w:t xml:space="preserve">alaries and </w:t>
      </w:r>
      <w:r w:rsidR="00E53368">
        <w:rPr>
          <w:rFonts w:ascii="Trebuchet MS" w:hAnsi="Trebuchet MS"/>
          <w:sz w:val="22"/>
          <w:szCs w:val="22"/>
        </w:rPr>
        <w:t>w</w:t>
      </w:r>
      <w:r w:rsidRPr="00820728">
        <w:rPr>
          <w:rFonts w:ascii="Trebuchet MS" w:hAnsi="Trebuchet MS"/>
          <w:sz w:val="22"/>
          <w:szCs w:val="22"/>
        </w:rPr>
        <w:t xml:space="preserve">ages, </w:t>
      </w:r>
      <w:r w:rsidR="00E53368">
        <w:rPr>
          <w:rFonts w:ascii="Trebuchet MS" w:hAnsi="Trebuchet MS"/>
          <w:sz w:val="22"/>
          <w:szCs w:val="22"/>
        </w:rPr>
        <w:t>e</w:t>
      </w:r>
      <w:r w:rsidRPr="00820728">
        <w:rPr>
          <w:rFonts w:ascii="Trebuchet MS" w:hAnsi="Trebuchet MS"/>
          <w:sz w:val="22"/>
          <w:szCs w:val="22"/>
        </w:rPr>
        <w:t xml:space="preserve">mployee </w:t>
      </w:r>
      <w:r w:rsidR="00E53368">
        <w:rPr>
          <w:rFonts w:ascii="Trebuchet MS" w:hAnsi="Trebuchet MS"/>
          <w:sz w:val="22"/>
          <w:szCs w:val="22"/>
        </w:rPr>
        <w:t>b</w:t>
      </w:r>
      <w:r w:rsidRPr="00820728">
        <w:rPr>
          <w:rFonts w:ascii="Trebuchet MS" w:hAnsi="Trebuchet MS"/>
          <w:sz w:val="22"/>
          <w:szCs w:val="22"/>
        </w:rPr>
        <w:t xml:space="preserve">enefits, and </w:t>
      </w:r>
      <w:r w:rsidR="00E53368">
        <w:rPr>
          <w:rFonts w:ascii="Trebuchet MS" w:hAnsi="Trebuchet MS"/>
          <w:sz w:val="22"/>
          <w:szCs w:val="22"/>
        </w:rPr>
        <w:t>s</w:t>
      </w:r>
      <w:r w:rsidRPr="00820728">
        <w:rPr>
          <w:rFonts w:ascii="Trebuchet MS" w:hAnsi="Trebuchet MS"/>
          <w:sz w:val="22"/>
          <w:szCs w:val="22"/>
        </w:rPr>
        <w:t xml:space="preserve">upplies, are anticipated to experience notable growth during this period. Salaries and </w:t>
      </w:r>
      <w:r w:rsidR="00E53368">
        <w:rPr>
          <w:rFonts w:ascii="Trebuchet MS" w:hAnsi="Trebuchet MS"/>
          <w:sz w:val="22"/>
          <w:szCs w:val="22"/>
        </w:rPr>
        <w:t>w</w:t>
      </w:r>
      <w:r w:rsidRPr="00820728">
        <w:rPr>
          <w:rFonts w:ascii="Trebuchet MS" w:hAnsi="Trebuchet MS"/>
          <w:sz w:val="22"/>
          <w:szCs w:val="22"/>
        </w:rPr>
        <w:t xml:space="preserve">ages are projected to rise by 5.5 percent in 2025 and 5.2 percent in 2026, while </w:t>
      </w:r>
      <w:r w:rsidR="00E53368">
        <w:rPr>
          <w:rFonts w:ascii="Trebuchet MS" w:hAnsi="Trebuchet MS"/>
          <w:sz w:val="22"/>
          <w:szCs w:val="22"/>
        </w:rPr>
        <w:t>e</w:t>
      </w:r>
      <w:r w:rsidRPr="00820728">
        <w:rPr>
          <w:rFonts w:ascii="Trebuchet MS" w:hAnsi="Trebuchet MS"/>
          <w:sz w:val="22"/>
          <w:szCs w:val="22"/>
        </w:rPr>
        <w:t xml:space="preserve">mployee </w:t>
      </w:r>
      <w:r w:rsidR="00E53368">
        <w:rPr>
          <w:rFonts w:ascii="Trebuchet MS" w:hAnsi="Trebuchet MS"/>
          <w:sz w:val="22"/>
          <w:szCs w:val="22"/>
        </w:rPr>
        <w:t>b</w:t>
      </w:r>
      <w:r w:rsidRPr="00820728">
        <w:rPr>
          <w:rFonts w:ascii="Trebuchet MS" w:hAnsi="Trebuchet MS"/>
          <w:sz w:val="22"/>
          <w:szCs w:val="22"/>
        </w:rPr>
        <w:t>enefits are expected to increase by 7.7 percent in 2025 and 5.4 percent in 2026. These increases are primarily driven by wage adjustments in accordance with union and nonunion contracts, as well as an anticipated expansion in the number of full-time employees and physicians.</w:t>
      </w:r>
    </w:p>
    <w:p w14:paraId="15961F50" w14:textId="77777777" w:rsidR="00942EC6" w:rsidRDefault="00942EC6" w:rsidP="00820728">
      <w:pPr>
        <w:spacing w:line="480" w:lineRule="auto"/>
        <w:jc w:val="both"/>
        <w:rPr>
          <w:rFonts w:ascii="Trebuchet MS" w:hAnsi="Trebuchet MS"/>
          <w:sz w:val="22"/>
          <w:szCs w:val="22"/>
        </w:rPr>
      </w:pPr>
    </w:p>
    <w:p w14:paraId="65079D17" w14:textId="08613E0D" w:rsidR="00942EC6" w:rsidRDefault="00820728" w:rsidP="00820728">
      <w:pPr>
        <w:spacing w:line="480" w:lineRule="auto"/>
        <w:jc w:val="both"/>
        <w:rPr>
          <w:rFonts w:ascii="Trebuchet MS" w:hAnsi="Trebuchet MS"/>
          <w:sz w:val="22"/>
          <w:szCs w:val="22"/>
        </w:rPr>
      </w:pPr>
      <w:r w:rsidRPr="00820728">
        <w:rPr>
          <w:rFonts w:ascii="Trebuchet MS" w:hAnsi="Trebuchet MS"/>
          <w:sz w:val="22"/>
          <w:szCs w:val="22"/>
        </w:rPr>
        <w:t xml:space="preserve">In addition, physician wages and fees are projected to grow by 5.8 percent, reflecting employment offers extended to Falmouth Hospital Radiologists at $4.2 million, who were previously independent contractors. </w:t>
      </w:r>
    </w:p>
    <w:p w14:paraId="735E6BFA" w14:textId="77777777" w:rsidR="00942EC6" w:rsidRDefault="00942EC6" w:rsidP="00820728">
      <w:pPr>
        <w:spacing w:line="480" w:lineRule="auto"/>
        <w:jc w:val="both"/>
        <w:rPr>
          <w:rFonts w:ascii="Trebuchet MS" w:hAnsi="Trebuchet MS"/>
          <w:sz w:val="22"/>
          <w:szCs w:val="22"/>
        </w:rPr>
      </w:pPr>
    </w:p>
    <w:p w14:paraId="478315AA" w14:textId="4E4CE9F8" w:rsidR="00820728" w:rsidRDefault="00820728" w:rsidP="00820728">
      <w:pPr>
        <w:spacing w:line="480" w:lineRule="auto"/>
        <w:jc w:val="both"/>
        <w:rPr>
          <w:rFonts w:ascii="Trebuchet MS" w:hAnsi="Trebuchet MS"/>
          <w:sz w:val="22"/>
          <w:szCs w:val="22"/>
        </w:rPr>
      </w:pPr>
      <w:r w:rsidRPr="00820728">
        <w:rPr>
          <w:rFonts w:ascii="Trebuchet MS" w:hAnsi="Trebuchet MS"/>
          <w:sz w:val="22"/>
          <w:szCs w:val="22"/>
        </w:rPr>
        <w:t xml:space="preserve">Supplies are also expected to increase, with growth rates of 9.0 percent in 2025 and 6.9 percent in 2026, largely attributable to inflationary </w:t>
      </w:r>
      <w:r w:rsidR="00942EC6">
        <w:rPr>
          <w:rFonts w:ascii="Trebuchet MS" w:hAnsi="Trebuchet MS"/>
          <w:sz w:val="22"/>
          <w:szCs w:val="22"/>
        </w:rPr>
        <w:t xml:space="preserve">adjustments </w:t>
      </w:r>
      <w:r w:rsidRPr="00820728">
        <w:rPr>
          <w:rFonts w:ascii="Trebuchet MS" w:hAnsi="Trebuchet MS"/>
          <w:sz w:val="22"/>
          <w:szCs w:val="22"/>
        </w:rPr>
        <w:t>and higher service volumes.</w:t>
      </w:r>
    </w:p>
    <w:p w14:paraId="014CD4FA" w14:textId="77777777" w:rsidR="00942EC6" w:rsidRPr="00820728" w:rsidRDefault="00942EC6" w:rsidP="00820728">
      <w:pPr>
        <w:spacing w:line="480" w:lineRule="auto"/>
        <w:jc w:val="both"/>
        <w:rPr>
          <w:rFonts w:ascii="Trebuchet MS" w:hAnsi="Trebuchet MS"/>
          <w:sz w:val="22"/>
          <w:szCs w:val="22"/>
        </w:rPr>
      </w:pPr>
    </w:p>
    <w:p w14:paraId="5015F655" w14:textId="56CD1822" w:rsidR="00B314DE" w:rsidRPr="00942EC6" w:rsidRDefault="00820728" w:rsidP="004601DA">
      <w:pPr>
        <w:spacing w:line="480" w:lineRule="auto"/>
        <w:jc w:val="both"/>
        <w:rPr>
          <w:rFonts w:ascii="Trebuchet MS" w:hAnsi="Trebuchet MS"/>
          <w:sz w:val="22"/>
          <w:szCs w:val="22"/>
        </w:rPr>
      </w:pPr>
      <w:r w:rsidRPr="00820728">
        <w:rPr>
          <w:rFonts w:ascii="Trebuchet MS" w:hAnsi="Trebuchet MS"/>
          <w:sz w:val="22"/>
          <w:szCs w:val="22"/>
        </w:rPr>
        <w:t xml:space="preserve">Following these increases, the growth rate of total operating expenses is expected to moderate to 1.8 percent in 2027, primarily due to a reduction in </w:t>
      </w:r>
      <w:r w:rsidR="00F807DD">
        <w:rPr>
          <w:rFonts w:ascii="Trebuchet MS" w:hAnsi="Trebuchet MS"/>
          <w:sz w:val="22"/>
          <w:szCs w:val="22"/>
        </w:rPr>
        <w:t>p</w:t>
      </w:r>
      <w:r w:rsidRPr="00820728">
        <w:rPr>
          <w:rFonts w:ascii="Trebuchet MS" w:hAnsi="Trebuchet MS"/>
          <w:sz w:val="22"/>
          <w:szCs w:val="22"/>
        </w:rPr>
        <w:t xml:space="preserve">urchased </w:t>
      </w:r>
      <w:r w:rsidR="00F807DD">
        <w:rPr>
          <w:rFonts w:ascii="Trebuchet MS" w:hAnsi="Trebuchet MS"/>
          <w:sz w:val="22"/>
          <w:szCs w:val="22"/>
        </w:rPr>
        <w:t>s</w:t>
      </w:r>
      <w:r w:rsidRPr="00820728">
        <w:rPr>
          <w:rFonts w:ascii="Trebuchet MS" w:hAnsi="Trebuchet MS"/>
          <w:sz w:val="22"/>
          <w:szCs w:val="22"/>
        </w:rPr>
        <w:t xml:space="preserve">ervices expense, which is projected to stabilize through the end of the forecast period in 2030. </w:t>
      </w:r>
    </w:p>
    <w:p w14:paraId="2DB4665F" w14:textId="77777777" w:rsidR="004601DA" w:rsidRPr="00AE6A3C" w:rsidRDefault="004601DA" w:rsidP="004601DA">
      <w:pPr>
        <w:spacing w:line="480" w:lineRule="auto"/>
        <w:jc w:val="both"/>
        <w:rPr>
          <w:rFonts w:ascii="Trebuchet MS" w:hAnsi="Trebuchet MS"/>
          <w:sz w:val="22"/>
          <w:szCs w:val="22"/>
          <w:highlight w:val="yellow"/>
        </w:rPr>
      </w:pPr>
    </w:p>
    <w:p w14:paraId="18D98B3B" w14:textId="49E654B2" w:rsidR="00B227D4" w:rsidRPr="00AE6A3C" w:rsidRDefault="00F04DDF" w:rsidP="006A4543">
      <w:pPr>
        <w:spacing w:line="480" w:lineRule="auto"/>
        <w:jc w:val="both"/>
        <w:rPr>
          <w:rFonts w:ascii="Trebuchet MS" w:hAnsi="Trebuchet MS"/>
          <w:sz w:val="22"/>
          <w:szCs w:val="22"/>
          <w:highlight w:val="yellow"/>
        </w:rPr>
      </w:pPr>
      <w:r w:rsidRPr="006F5B69">
        <w:rPr>
          <w:rFonts w:ascii="Trebuchet MS" w:hAnsi="Trebuchet MS"/>
          <w:sz w:val="22"/>
          <w:szCs w:val="22"/>
        </w:rPr>
        <w:t>The table be</w:t>
      </w:r>
      <w:r w:rsidRPr="00551A0D">
        <w:rPr>
          <w:rFonts w:ascii="Trebuchet MS" w:hAnsi="Trebuchet MS"/>
          <w:sz w:val="22"/>
          <w:szCs w:val="22"/>
        </w:rPr>
        <w:t xml:space="preserve">low illustrates that the projected annual growth rates for </w:t>
      </w:r>
      <w:r w:rsidR="00551A0D" w:rsidRPr="00AE6A3C">
        <w:rPr>
          <w:rFonts w:ascii="Trebuchet MS" w:hAnsi="Trebuchet MS"/>
          <w:sz w:val="22"/>
          <w:szCs w:val="22"/>
        </w:rPr>
        <w:t>t</w:t>
      </w:r>
      <w:r w:rsidRPr="00AE6A3C">
        <w:rPr>
          <w:rFonts w:ascii="Trebuchet MS" w:hAnsi="Trebuchet MS"/>
          <w:sz w:val="22"/>
          <w:szCs w:val="22"/>
        </w:rPr>
        <w:t xml:space="preserve">otal </w:t>
      </w:r>
      <w:r w:rsidR="00551A0D" w:rsidRPr="00AE6A3C">
        <w:rPr>
          <w:rFonts w:ascii="Trebuchet MS" w:hAnsi="Trebuchet MS"/>
          <w:sz w:val="22"/>
          <w:szCs w:val="22"/>
        </w:rPr>
        <w:t>o</w:t>
      </w:r>
      <w:r w:rsidRPr="00AE6A3C">
        <w:rPr>
          <w:rFonts w:ascii="Trebuchet MS" w:hAnsi="Trebuchet MS"/>
          <w:sz w:val="22"/>
          <w:szCs w:val="22"/>
        </w:rPr>
        <w:t xml:space="preserve">perating </w:t>
      </w:r>
      <w:r w:rsidR="00551A0D" w:rsidRPr="00AE6A3C">
        <w:rPr>
          <w:rFonts w:ascii="Trebuchet MS" w:hAnsi="Trebuchet MS"/>
          <w:sz w:val="22"/>
          <w:szCs w:val="22"/>
        </w:rPr>
        <w:t>e</w:t>
      </w:r>
      <w:r w:rsidRPr="00AE6A3C">
        <w:rPr>
          <w:rFonts w:ascii="Trebuchet MS" w:hAnsi="Trebuchet MS"/>
          <w:sz w:val="22"/>
          <w:szCs w:val="22"/>
        </w:rPr>
        <w:t>xpenses</w:t>
      </w:r>
      <w:r w:rsidRPr="00551A0D">
        <w:rPr>
          <w:rFonts w:ascii="Trebuchet MS" w:hAnsi="Trebuchet MS"/>
          <w:sz w:val="22"/>
          <w:szCs w:val="22"/>
        </w:rPr>
        <w:t>, ranging</w:t>
      </w:r>
      <w:r w:rsidRPr="006F5B69">
        <w:rPr>
          <w:rFonts w:ascii="Trebuchet MS" w:hAnsi="Trebuchet MS"/>
          <w:sz w:val="22"/>
          <w:szCs w:val="22"/>
        </w:rPr>
        <w:t xml:space="preserve"> from </w:t>
      </w:r>
      <w:r w:rsidR="00A57E7B" w:rsidRPr="006F5B69">
        <w:rPr>
          <w:rFonts w:ascii="Trebuchet MS" w:hAnsi="Trebuchet MS"/>
          <w:sz w:val="22"/>
          <w:szCs w:val="22"/>
        </w:rPr>
        <w:t>1.8</w:t>
      </w:r>
      <w:r w:rsidR="00277C40" w:rsidRPr="006F5B69">
        <w:rPr>
          <w:rFonts w:ascii="Trebuchet MS" w:hAnsi="Trebuchet MS"/>
          <w:sz w:val="22"/>
          <w:szCs w:val="22"/>
        </w:rPr>
        <w:t xml:space="preserve"> </w:t>
      </w:r>
      <w:r w:rsidRPr="006F5B69">
        <w:rPr>
          <w:rFonts w:ascii="Trebuchet MS" w:hAnsi="Trebuchet MS"/>
          <w:sz w:val="22"/>
          <w:szCs w:val="22"/>
        </w:rPr>
        <w:t xml:space="preserve">percent to </w:t>
      </w:r>
      <w:r w:rsidR="00A57E7B" w:rsidRPr="006F5B69">
        <w:rPr>
          <w:rFonts w:ascii="Trebuchet MS" w:hAnsi="Trebuchet MS"/>
          <w:sz w:val="22"/>
          <w:szCs w:val="22"/>
        </w:rPr>
        <w:t>5.5</w:t>
      </w:r>
      <w:r w:rsidRPr="006F5B69">
        <w:rPr>
          <w:rFonts w:ascii="Trebuchet MS" w:hAnsi="Trebuchet MS"/>
          <w:sz w:val="22"/>
          <w:szCs w:val="22"/>
        </w:rPr>
        <w:t xml:space="preserve"> percent, and the compounded annual growth rate </w:t>
      </w:r>
      <w:r w:rsidRPr="006F5B69">
        <w:rPr>
          <w:rFonts w:ascii="Trebuchet MS" w:hAnsi="Trebuchet MS"/>
          <w:sz w:val="22"/>
          <w:szCs w:val="22"/>
        </w:rPr>
        <w:lastRenderedPageBreak/>
        <w:t xml:space="preserve">of </w:t>
      </w:r>
      <w:r w:rsidR="00E55A36">
        <w:rPr>
          <w:rFonts w:ascii="Trebuchet MS" w:hAnsi="Trebuchet MS"/>
          <w:sz w:val="22"/>
          <w:szCs w:val="22"/>
        </w:rPr>
        <w:t>3</w:t>
      </w:r>
      <w:r w:rsidR="00A57E7B" w:rsidRPr="006F5B69">
        <w:rPr>
          <w:rFonts w:ascii="Trebuchet MS" w:hAnsi="Trebuchet MS"/>
          <w:sz w:val="22"/>
          <w:szCs w:val="22"/>
        </w:rPr>
        <w:t>.</w:t>
      </w:r>
      <w:r w:rsidR="008B7864">
        <w:rPr>
          <w:rFonts w:ascii="Trebuchet MS" w:hAnsi="Trebuchet MS"/>
          <w:sz w:val="22"/>
          <w:szCs w:val="22"/>
        </w:rPr>
        <w:t>6</w:t>
      </w:r>
      <w:r w:rsidRPr="006F5B69">
        <w:rPr>
          <w:rFonts w:ascii="Trebuchet MS" w:hAnsi="Trebuchet MS"/>
          <w:sz w:val="22"/>
          <w:szCs w:val="22"/>
        </w:rPr>
        <w:t xml:space="preserve"> percent over the projection period, are reasonable when compared to the historical annual growth rate</w:t>
      </w:r>
      <w:r w:rsidR="00AD22FA">
        <w:rPr>
          <w:rFonts w:ascii="Trebuchet MS" w:hAnsi="Trebuchet MS"/>
          <w:sz w:val="22"/>
          <w:szCs w:val="22"/>
        </w:rPr>
        <w:t xml:space="preserve"> range</w:t>
      </w:r>
      <w:r w:rsidRPr="006F5B69">
        <w:rPr>
          <w:rFonts w:ascii="Trebuchet MS" w:hAnsi="Trebuchet MS"/>
          <w:sz w:val="22"/>
          <w:szCs w:val="22"/>
        </w:rPr>
        <w:t xml:space="preserve"> of </w:t>
      </w:r>
      <w:r w:rsidR="00A57E7B" w:rsidRPr="006F5B69">
        <w:rPr>
          <w:rFonts w:ascii="Trebuchet MS" w:hAnsi="Trebuchet MS"/>
          <w:sz w:val="22"/>
          <w:szCs w:val="22"/>
        </w:rPr>
        <w:t>3.3</w:t>
      </w:r>
      <w:r w:rsidRPr="006F5B69">
        <w:rPr>
          <w:rFonts w:ascii="Trebuchet MS" w:hAnsi="Trebuchet MS"/>
          <w:sz w:val="22"/>
          <w:szCs w:val="22"/>
        </w:rPr>
        <w:t xml:space="preserve"> percent</w:t>
      </w:r>
      <w:r w:rsidR="00AD22FA">
        <w:rPr>
          <w:rFonts w:ascii="Trebuchet MS" w:hAnsi="Trebuchet MS"/>
          <w:sz w:val="22"/>
          <w:szCs w:val="22"/>
        </w:rPr>
        <w:t xml:space="preserve"> to 5.9 percent</w:t>
      </w:r>
      <w:r w:rsidRPr="006F5B69">
        <w:rPr>
          <w:rFonts w:ascii="Trebuchet MS" w:hAnsi="Trebuchet MS"/>
          <w:sz w:val="22"/>
          <w:szCs w:val="22"/>
        </w:rPr>
        <w:t xml:space="preserve"> observed </w:t>
      </w:r>
      <w:r w:rsidR="00AD22FA">
        <w:rPr>
          <w:rFonts w:ascii="Trebuchet MS" w:hAnsi="Trebuchet MS"/>
          <w:sz w:val="22"/>
          <w:szCs w:val="22"/>
        </w:rPr>
        <w:t>during</w:t>
      </w:r>
      <w:r w:rsidRPr="006F5B69">
        <w:rPr>
          <w:rFonts w:ascii="Trebuchet MS" w:hAnsi="Trebuchet MS"/>
          <w:sz w:val="22"/>
          <w:szCs w:val="22"/>
        </w:rPr>
        <w:t xml:space="preserve"> </w:t>
      </w:r>
      <w:r w:rsidR="00AD22FA">
        <w:rPr>
          <w:rFonts w:ascii="Trebuchet MS" w:hAnsi="Trebuchet MS"/>
          <w:sz w:val="22"/>
          <w:szCs w:val="22"/>
        </w:rPr>
        <w:t xml:space="preserve">the </w:t>
      </w:r>
      <w:r w:rsidRPr="006F5B69">
        <w:rPr>
          <w:rFonts w:ascii="Trebuchet MS" w:hAnsi="Trebuchet MS"/>
          <w:sz w:val="22"/>
          <w:szCs w:val="22"/>
        </w:rPr>
        <w:t>fiscal year</w:t>
      </w:r>
      <w:r w:rsidR="00AD22FA">
        <w:rPr>
          <w:rFonts w:ascii="Trebuchet MS" w:hAnsi="Trebuchet MS"/>
          <w:sz w:val="22"/>
          <w:szCs w:val="22"/>
        </w:rPr>
        <w:t>s</w:t>
      </w:r>
      <w:r w:rsidRPr="006F5B69">
        <w:rPr>
          <w:rFonts w:ascii="Trebuchet MS" w:hAnsi="Trebuchet MS"/>
          <w:sz w:val="22"/>
          <w:szCs w:val="22"/>
        </w:rPr>
        <w:t xml:space="preserve"> 202</w:t>
      </w:r>
      <w:r w:rsidR="00AD22FA">
        <w:rPr>
          <w:rFonts w:ascii="Trebuchet MS" w:hAnsi="Trebuchet MS"/>
          <w:sz w:val="22"/>
          <w:szCs w:val="22"/>
        </w:rPr>
        <w:t>3 and 2024</w:t>
      </w:r>
      <w:r w:rsidRPr="00F04DDF">
        <w:rPr>
          <w:rFonts w:ascii="Trebuchet MS" w:hAnsi="Trebuchet MS"/>
          <w:sz w:val="22"/>
          <w:szCs w:val="22"/>
        </w:rPr>
        <w:t>.</w:t>
      </w:r>
    </w:p>
    <w:tbl>
      <w:tblPr>
        <w:tblW w:w="9000" w:type="dxa"/>
        <w:jc w:val="center"/>
        <w:tblBorders>
          <w:top w:val="single" w:sz="4" w:space="0" w:color="00B0F0"/>
          <w:bottom w:val="single" w:sz="4" w:space="0" w:color="00B0F0"/>
        </w:tblBorders>
        <w:tblCellMar>
          <w:top w:w="14" w:type="dxa"/>
          <w:left w:w="14" w:type="dxa"/>
          <w:bottom w:w="14" w:type="dxa"/>
          <w:right w:w="14" w:type="dxa"/>
        </w:tblCellMar>
        <w:tblLook w:val="04A0" w:firstRow="1" w:lastRow="0" w:firstColumn="1" w:lastColumn="0" w:noHBand="0" w:noVBand="1"/>
      </w:tblPr>
      <w:tblGrid>
        <w:gridCol w:w="1773"/>
        <w:gridCol w:w="34"/>
        <w:gridCol w:w="1973"/>
        <w:gridCol w:w="2430"/>
        <w:gridCol w:w="2790"/>
      </w:tblGrid>
      <w:tr w:rsidR="00DE6782" w:rsidRPr="00D81363" w14:paraId="5F5A470A" w14:textId="77777777" w:rsidTr="008B0DAB">
        <w:trPr>
          <w:cantSplit/>
          <w:trHeight w:val="288"/>
          <w:jc w:val="center"/>
        </w:trPr>
        <w:tc>
          <w:tcPr>
            <w:tcW w:w="1773" w:type="dxa"/>
            <w:shd w:val="clear" w:color="auto" w:fill="00B0F0"/>
            <w:vAlign w:val="center"/>
          </w:tcPr>
          <w:p w14:paraId="70BF3358" w14:textId="124D5EC8" w:rsidR="00DE6782" w:rsidRPr="00D81363" w:rsidRDefault="00DE6782" w:rsidP="00DE6782">
            <w:pPr>
              <w:pStyle w:val="VBABODY"/>
              <w:keepNext/>
              <w:spacing w:after="0" w:line="240" w:lineRule="auto"/>
              <w:jc w:val="center"/>
              <w:rPr>
                <w:color w:val="FFFFFF" w:themeColor="background1"/>
                <w:sz w:val="22"/>
                <w:szCs w:val="22"/>
              </w:rPr>
            </w:pPr>
          </w:p>
        </w:tc>
        <w:tc>
          <w:tcPr>
            <w:tcW w:w="34" w:type="dxa"/>
            <w:shd w:val="clear" w:color="auto" w:fill="00B0F0"/>
            <w:vAlign w:val="center"/>
          </w:tcPr>
          <w:p w14:paraId="7221AF9A" w14:textId="77777777" w:rsidR="00DE6782" w:rsidRPr="00D81363" w:rsidRDefault="00DE6782" w:rsidP="00DE6782">
            <w:pPr>
              <w:pStyle w:val="VBABODY"/>
              <w:keepNext/>
              <w:spacing w:after="0" w:line="240" w:lineRule="auto"/>
              <w:jc w:val="center"/>
              <w:rPr>
                <w:color w:val="FFFFFF" w:themeColor="background1"/>
                <w:sz w:val="22"/>
                <w:szCs w:val="22"/>
              </w:rPr>
            </w:pPr>
          </w:p>
        </w:tc>
        <w:tc>
          <w:tcPr>
            <w:tcW w:w="1973" w:type="dxa"/>
            <w:shd w:val="clear" w:color="auto" w:fill="007BB8"/>
            <w:vAlign w:val="center"/>
          </w:tcPr>
          <w:p w14:paraId="115A91DF" w14:textId="0F71769A" w:rsidR="00DE6782" w:rsidRPr="00D81363" w:rsidRDefault="00DE6782" w:rsidP="00DE6782">
            <w:pPr>
              <w:pStyle w:val="VBABODY"/>
              <w:keepNext/>
              <w:spacing w:after="0" w:line="240" w:lineRule="auto"/>
              <w:jc w:val="center"/>
              <w:rPr>
                <w:color w:val="FFFFFF" w:themeColor="background1"/>
                <w:sz w:val="22"/>
                <w:szCs w:val="22"/>
              </w:rPr>
            </w:pPr>
            <w:r>
              <w:rPr>
                <w:color w:val="FFFFFF" w:themeColor="background1"/>
                <w:sz w:val="22"/>
                <w:szCs w:val="22"/>
              </w:rPr>
              <w:t>Annual Growth (202</w:t>
            </w:r>
            <w:r w:rsidR="005A2662">
              <w:rPr>
                <w:color w:val="FFFFFF" w:themeColor="background1"/>
                <w:sz w:val="22"/>
                <w:szCs w:val="22"/>
              </w:rPr>
              <w:t>2</w:t>
            </w:r>
            <w:r>
              <w:rPr>
                <w:color w:val="FFFFFF" w:themeColor="background1"/>
                <w:sz w:val="22"/>
                <w:szCs w:val="22"/>
              </w:rPr>
              <w:t xml:space="preserve"> – 2024)</w:t>
            </w:r>
          </w:p>
        </w:tc>
        <w:tc>
          <w:tcPr>
            <w:tcW w:w="2430" w:type="dxa"/>
            <w:shd w:val="clear" w:color="auto" w:fill="007BB8"/>
            <w:vAlign w:val="center"/>
          </w:tcPr>
          <w:p w14:paraId="5A9AD347" w14:textId="55752287" w:rsidR="00DE6782" w:rsidRPr="00D81363" w:rsidRDefault="00DE6782" w:rsidP="00DE6782">
            <w:pPr>
              <w:tabs>
                <w:tab w:val="num" w:pos="1260"/>
              </w:tabs>
              <w:jc w:val="center"/>
              <w:rPr>
                <w:rFonts w:ascii="Trebuchet MS" w:hAnsi="Trebuchet MS"/>
                <w:color w:val="FFFFFF" w:themeColor="background1"/>
                <w:sz w:val="22"/>
                <w:szCs w:val="22"/>
                <w:lang w:eastAsia="en-GB"/>
              </w:rPr>
            </w:pPr>
            <w:r>
              <w:rPr>
                <w:rFonts w:ascii="Trebuchet MS" w:hAnsi="Trebuchet MS"/>
                <w:color w:val="FFFFFF" w:themeColor="background1"/>
                <w:sz w:val="22"/>
                <w:szCs w:val="22"/>
                <w:lang w:eastAsia="en-GB"/>
              </w:rPr>
              <w:t>Projected Annual Growth (202</w:t>
            </w:r>
            <w:r w:rsidR="00277C40">
              <w:rPr>
                <w:rFonts w:ascii="Trebuchet MS" w:hAnsi="Trebuchet MS"/>
                <w:color w:val="FFFFFF" w:themeColor="background1"/>
                <w:sz w:val="22"/>
                <w:szCs w:val="22"/>
                <w:lang w:eastAsia="en-GB"/>
              </w:rPr>
              <w:t>5</w:t>
            </w:r>
            <w:r>
              <w:rPr>
                <w:rFonts w:ascii="Trebuchet MS" w:hAnsi="Trebuchet MS"/>
                <w:color w:val="FFFFFF" w:themeColor="background1"/>
                <w:sz w:val="22"/>
                <w:szCs w:val="22"/>
                <w:lang w:eastAsia="en-GB"/>
              </w:rPr>
              <w:t xml:space="preserve"> – 203</w:t>
            </w:r>
            <w:r w:rsidR="00A57E7B">
              <w:rPr>
                <w:rFonts w:ascii="Trebuchet MS" w:hAnsi="Trebuchet MS"/>
                <w:color w:val="FFFFFF" w:themeColor="background1"/>
                <w:sz w:val="22"/>
                <w:szCs w:val="22"/>
                <w:lang w:eastAsia="en-GB"/>
              </w:rPr>
              <w:t>1</w:t>
            </w:r>
            <w:r>
              <w:rPr>
                <w:rFonts w:ascii="Trebuchet MS" w:hAnsi="Trebuchet MS"/>
                <w:color w:val="FFFFFF" w:themeColor="background1"/>
                <w:sz w:val="22"/>
                <w:szCs w:val="22"/>
                <w:lang w:eastAsia="en-GB"/>
              </w:rPr>
              <w:t>)</w:t>
            </w:r>
          </w:p>
        </w:tc>
        <w:tc>
          <w:tcPr>
            <w:tcW w:w="2790" w:type="dxa"/>
            <w:shd w:val="clear" w:color="auto" w:fill="007BB8"/>
            <w:vAlign w:val="center"/>
          </w:tcPr>
          <w:p w14:paraId="00A83EA3" w14:textId="2ACD2D2B" w:rsidR="00DE6782" w:rsidRPr="00D81363" w:rsidRDefault="00DE6782" w:rsidP="00DE6782">
            <w:pPr>
              <w:tabs>
                <w:tab w:val="num" w:pos="1260"/>
              </w:tabs>
              <w:jc w:val="center"/>
              <w:rPr>
                <w:rFonts w:ascii="Trebuchet MS" w:hAnsi="Trebuchet MS"/>
                <w:color w:val="FFFFFF" w:themeColor="background1"/>
                <w:sz w:val="22"/>
                <w:szCs w:val="22"/>
                <w:lang w:eastAsia="en-GB"/>
              </w:rPr>
            </w:pPr>
            <w:r w:rsidRPr="00AE6A3C">
              <w:rPr>
                <w:rFonts w:ascii="Trebuchet MS" w:hAnsi="Trebuchet MS"/>
                <w:color w:val="FFFFFF" w:themeColor="background1"/>
                <w:sz w:val="22"/>
                <w:szCs w:val="22"/>
                <w:lang w:eastAsia="en-GB"/>
              </w:rPr>
              <w:t>Compounded Annual Growth (202</w:t>
            </w:r>
            <w:r w:rsidR="006A34CA">
              <w:rPr>
                <w:rFonts w:ascii="Trebuchet MS" w:hAnsi="Trebuchet MS"/>
                <w:color w:val="FFFFFF" w:themeColor="background1"/>
                <w:sz w:val="22"/>
                <w:szCs w:val="22"/>
                <w:lang w:eastAsia="en-GB"/>
              </w:rPr>
              <w:t>4</w:t>
            </w:r>
            <w:r w:rsidRPr="00AE6A3C">
              <w:rPr>
                <w:rFonts w:ascii="Trebuchet MS" w:hAnsi="Trebuchet MS"/>
                <w:color w:val="FFFFFF" w:themeColor="background1"/>
                <w:sz w:val="22"/>
                <w:szCs w:val="22"/>
                <w:lang w:eastAsia="en-GB"/>
              </w:rPr>
              <w:t>-203</w:t>
            </w:r>
            <w:r w:rsidR="00A57E7B">
              <w:rPr>
                <w:rFonts w:ascii="Trebuchet MS" w:hAnsi="Trebuchet MS"/>
                <w:color w:val="FFFFFF" w:themeColor="background1"/>
                <w:sz w:val="22"/>
                <w:szCs w:val="22"/>
                <w:lang w:eastAsia="en-GB"/>
              </w:rPr>
              <w:t>1</w:t>
            </w:r>
            <w:r w:rsidRPr="00AE6A3C">
              <w:rPr>
                <w:rFonts w:ascii="Trebuchet MS" w:hAnsi="Trebuchet MS"/>
                <w:color w:val="FFFFFF" w:themeColor="background1"/>
                <w:sz w:val="22"/>
                <w:szCs w:val="22"/>
                <w:lang w:eastAsia="en-GB"/>
              </w:rPr>
              <w:t>)</w:t>
            </w:r>
          </w:p>
        </w:tc>
      </w:tr>
      <w:tr w:rsidR="00DE6782" w:rsidRPr="00797C67" w14:paraId="19B3D807" w14:textId="77777777" w:rsidTr="00AE6A3C">
        <w:trPr>
          <w:cantSplit/>
          <w:trHeight w:val="361"/>
          <w:jc w:val="center"/>
        </w:trPr>
        <w:tc>
          <w:tcPr>
            <w:tcW w:w="1773" w:type="dxa"/>
            <w:vAlign w:val="center"/>
          </w:tcPr>
          <w:p w14:paraId="25643FBF" w14:textId="1C4A9793" w:rsidR="00DE6782" w:rsidRPr="00D81363" w:rsidRDefault="00DE6782" w:rsidP="009202EE">
            <w:pPr>
              <w:keepNext/>
              <w:jc w:val="center"/>
              <w:rPr>
                <w:rFonts w:ascii="Trebuchet MS" w:hAnsi="Trebuchet MS" w:cs="Arial"/>
                <w:kern w:val="24"/>
                <w:sz w:val="22"/>
                <w:szCs w:val="22"/>
              </w:rPr>
            </w:pPr>
            <w:r w:rsidRPr="00D81363">
              <w:rPr>
                <w:rFonts w:ascii="Trebuchet MS" w:hAnsi="Trebuchet MS"/>
                <w:sz w:val="22"/>
                <w:szCs w:val="22"/>
              </w:rPr>
              <w:t>Total Operating Expense</w:t>
            </w:r>
            <w:r>
              <w:rPr>
                <w:rFonts w:ascii="Trebuchet MS" w:hAnsi="Trebuchet MS"/>
                <w:sz w:val="22"/>
                <w:szCs w:val="22"/>
              </w:rPr>
              <w:t>s</w:t>
            </w:r>
          </w:p>
        </w:tc>
        <w:tc>
          <w:tcPr>
            <w:tcW w:w="34" w:type="dxa"/>
          </w:tcPr>
          <w:p w14:paraId="11EE588F" w14:textId="77777777" w:rsidR="00DE6782" w:rsidRPr="00D81363" w:rsidRDefault="00DE6782" w:rsidP="009202EE">
            <w:pPr>
              <w:keepNext/>
              <w:rPr>
                <w:rFonts w:ascii="Trebuchet MS" w:hAnsi="Trebuchet MS" w:cs="Arial"/>
                <w:kern w:val="24"/>
                <w:sz w:val="22"/>
                <w:szCs w:val="22"/>
              </w:rPr>
            </w:pPr>
          </w:p>
        </w:tc>
        <w:tc>
          <w:tcPr>
            <w:tcW w:w="1973" w:type="dxa"/>
            <w:vAlign w:val="center"/>
          </w:tcPr>
          <w:p w14:paraId="7FC81513" w14:textId="121ABF1B" w:rsidR="00DE6782" w:rsidRPr="00D81363" w:rsidRDefault="00A57E7B" w:rsidP="009202EE">
            <w:pPr>
              <w:keepNext/>
              <w:jc w:val="center"/>
              <w:rPr>
                <w:rFonts w:ascii="Trebuchet MS" w:hAnsi="Trebuchet MS"/>
                <w:sz w:val="22"/>
                <w:szCs w:val="22"/>
              </w:rPr>
            </w:pPr>
            <w:r>
              <w:rPr>
                <w:rFonts w:ascii="Trebuchet MS" w:hAnsi="Trebuchet MS"/>
                <w:sz w:val="22"/>
                <w:szCs w:val="22"/>
              </w:rPr>
              <w:t>3.3</w:t>
            </w:r>
            <w:r w:rsidR="00DE6782">
              <w:rPr>
                <w:rFonts w:ascii="Trebuchet MS" w:hAnsi="Trebuchet MS"/>
                <w:sz w:val="22"/>
                <w:szCs w:val="22"/>
              </w:rPr>
              <w:t>%</w:t>
            </w:r>
            <w:r w:rsidR="005C42DE">
              <w:rPr>
                <w:rFonts w:ascii="Trebuchet MS" w:hAnsi="Trebuchet MS"/>
                <w:sz w:val="22"/>
                <w:szCs w:val="22"/>
              </w:rPr>
              <w:t xml:space="preserve"> - 5.9%</w:t>
            </w:r>
          </w:p>
        </w:tc>
        <w:tc>
          <w:tcPr>
            <w:tcW w:w="2430" w:type="dxa"/>
            <w:vAlign w:val="center"/>
          </w:tcPr>
          <w:p w14:paraId="39DD83C5" w14:textId="5F662D67" w:rsidR="00DE6782" w:rsidRPr="00D81363" w:rsidRDefault="00A57E7B" w:rsidP="009202EE">
            <w:pPr>
              <w:keepNext/>
              <w:jc w:val="center"/>
              <w:rPr>
                <w:rFonts w:ascii="Trebuchet MS" w:hAnsi="Trebuchet MS"/>
                <w:sz w:val="22"/>
                <w:szCs w:val="22"/>
              </w:rPr>
            </w:pPr>
            <w:r>
              <w:rPr>
                <w:rFonts w:ascii="Trebuchet MS" w:hAnsi="Trebuchet MS"/>
                <w:sz w:val="22"/>
                <w:szCs w:val="22"/>
              </w:rPr>
              <w:t>1.8</w:t>
            </w:r>
            <w:r w:rsidR="00DE6782">
              <w:rPr>
                <w:rFonts w:ascii="Trebuchet MS" w:hAnsi="Trebuchet MS"/>
                <w:sz w:val="22"/>
                <w:szCs w:val="22"/>
              </w:rPr>
              <w:t xml:space="preserve">% - </w:t>
            </w:r>
            <w:r>
              <w:rPr>
                <w:rFonts w:ascii="Trebuchet MS" w:hAnsi="Trebuchet MS"/>
                <w:sz w:val="22"/>
                <w:szCs w:val="22"/>
              </w:rPr>
              <w:t>5.5</w:t>
            </w:r>
            <w:r w:rsidR="00DE6782">
              <w:rPr>
                <w:rFonts w:ascii="Trebuchet MS" w:hAnsi="Trebuchet MS"/>
                <w:sz w:val="22"/>
                <w:szCs w:val="22"/>
              </w:rPr>
              <w:t>%</w:t>
            </w:r>
          </w:p>
        </w:tc>
        <w:tc>
          <w:tcPr>
            <w:tcW w:w="2790" w:type="dxa"/>
            <w:vAlign w:val="center"/>
          </w:tcPr>
          <w:p w14:paraId="0214FECD" w14:textId="45FCA11A" w:rsidR="00DE6782" w:rsidRPr="00D81363" w:rsidRDefault="008842E7" w:rsidP="009202EE">
            <w:pPr>
              <w:keepNext/>
              <w:jc w:val="center"/>
              <w:rPr>
                <w:rFonts w:ascii="Trebuchet MS" w:hAnsi="Trebuchet MS" w:cs="Arial"/>
                <w:kern w:val="24"/>
                <w:sz w:val="22"/>
                <w:szCs w:val="22"/>
              </w:rPr>
            </w:pPr>
            <w:r>
              <w:rPr>
                <w:rFonts w:ascii="Trebuchet MS" w:hAnsi="Trebuchet MS" w:cs="Arial"/>
                <w:kern w:val="24"/>
                <w:sz w:val="22"/>
                <w:szCs w:val="22"/>
              </w:rPr>
              <w:t>3</w:t>
            </w:r>
            <w:r w:rsidR="00A57E7B">
              <w:rPr>
                <w:rFonts w:ascii="Trebuchet MS" w:hAnsi="Trebuchet MS" w:cs="Arial"/>
                <w:kern w:val="24"/>
                <w:sz w:val="22"/>
                <w:szCs w:val="22"/>
              </w:rPr>
              <w:t>.</w:t>
            </w:r>
            <w:r w:rsidR="006A34CA">
              <w:rPr>
                <w:rFonts w:ascii="Trebuchet MS" w:hAnsi="Trebuchet MS" w:cs="Arial"/>
                <w:kern w:val="24"/>
                <w:sz w:val="22"/>
                <w:szCs w:val="22"/>
              </w:rPr>
              <w:t>6</w:t>
            </w:r>
            <w:r w:rsidR="00DE6782">
              <w:rPr>
                <w:rFonts w:ascii="Trebuchet MS" w:hAnsi="Trebuchet MS" w:cs="Arial"/>
                <w:kern w:val="24"/>
                <w:sz w:val="22"/>
                <w:szCs w:val="22"/>
              </w:rPr>
              <w:t>%</w:t>
            </w:r>
          </w:p>
        </w:tc>
      </w:tr>
    </w:tbl>
    <w:p w14:paraId="4C24DD7E" w14:textId="77777777" w:rsidR="00650EEA" w:rsidRPr="00AE6A3C" w:rsidRDefault="00650EEA">
      <w:pPr>
        <w:spacing w:line="480" w:lineRule="auto"/>
        <w:jc w:val="both"/>
        <w:rPr>
          <w:rFonts w:ascii="Trebuchet MS" w:hAnsi="Trebuchet MS"/>
          <w:sz w:val="22"/>
          <w:szCs w:val="22"/>
          <w:highlight w:val="yellow"/>
        </w:rPr>
      </w:pPr>
    </w:p>
    <w:p w14:paraId="10322F30" w14:textId="53D24548" w:rsidR="00F04DDF" w:rsidRDefault="00D3103D">
      <w:pPr>
        <w:tabs>
          <w:tab w:val="num" w:pos="1260"/>
        </w:tabs>
        <w:spacing w:line="480" w:lineRule="auto"/>
        <w:jc w:val="both"/>
        <w:rPr>
          <w:rFonts w:ascii="Trebuchet MS" w:hAnsi="Trebuchet MS"/>
          <w:sz w:val="22"/>
          <w:szCs w:val="22"/>
        </w:rPr>
      </w:pPr>
      <w:r w:rsidRPr="006F5B69">
        <w:rPr>
          <w:rFonts w:ascii="Trebuchet MS" w:hAnsi="Trebuchet MS"/>
          <w:sz w:val="22"/>
          <w:szCs w:val="22"/>
        </w:rPr>
        <w:t xml:space="preserve">Based upon the foregoing, it is our opinion that the </w:t>
      </w:r>
      <w:r w:rsidR="00551A0D">
        <w:rPr>
          <w:rFonts w:ascii="Trebuchet MS" w:hAnsi="Trebuchet MS"/>
          <w:sz w:val="22"/>
          <w:szCs w:val="22"/>
        </w:rPr>
        <w:t>t</w:t>
      </w:r>
      <w:r w:rsidR="00F04DDF" w:rsidRPr="006F5B69">
        <w:rPr>
          <w:rFonts w:ascii="Trebuchet MS" w:hAnsi="Trebuchet MS"/>
          <w:sz w:val="22"/>
          <w:szCs w:val="22"/>
        </w:rPr>
        <w:t xml:space="preserve">otal </w:t>
      </w:r>
      <w:r w:rsidR="00551A0D">
        <w:rPr>
          <w:rFonts w:ascii="Trebuchet MS" w:hAnsi="Trebuchet MS"/>
          <w:sz w:val="22"/>
          <w:szCs w:val="22"/>
        </w:rPr>
        <w:t>o</w:t>
      </w:r>
      <w:r w:rsidRPr="006F5B69">
        <w:rPr>
          <w:rFonts w:ascii="Trebuchet MS" w:hAnsi="Trebuchet MS"/>
          <w:sz w:val="22"/>
          <w:szCs w:val="22"/>
        </w:rPr>
        <w:t xml:space="preserve">perating </w:t>
      </w:r>
      <w:r w:rsidR="00551A0D">
        <w:rPr>
          <w:rFonts w:ascii="Trebuchet MS" w:hAnsi="Trebuchet MS"/>
          <w:sz w:val="22"/>
          <w:szCs w:val="22"/>
        </w:rPr>
        <w:t>e</w:t>
      </w:r>
      <w:r w:rsidRPr="006F5B69">
        <w:rPr>
          <w:rFonts w:ascii="Trebuchet MS" w:hAnsi="Trebuchet MS"/>
          <w:sz w:val="22"/>
          <w:szCs w:val="22"/>
        </w:rPr>
        <w:t xml:space="preserve">xpenses </w:t>
      </w:r>
      <w:r w:rsidR="007A6E86" w:rsidRPr="006F5B69">
        <w:rPr>
          <w:rFonts w:ascii="Trebuchet MS" w:hAnsi="Trebuchet MS"/>
          <w:sz w:val="22"/>
          <w:szCs w:val="22"/>
        </w:rPr>
        <w:t xml:space="preserve">within the Projections </w:t>
      </w:r>
      <w:r w:rsidRPr="006F5B69">
        <w:rPr>
          <w:rFonts w:ascii="Trebuchet MS" w:hAnsi="Trebuchet MS"/>
          <w:sz w:val="22"/>
          <w:szCs w:val="22"/>
        </w:rPr>
        <w:t xml:space="preserve">reflect </w:t>
      </w:r>
      <w:r w:rsidR="004C3EB3" w:rsidRPr="006F5B69">
        <w:rPr>
          <w:rFonts w:ascii="Trebuchet MS" w:hAnsi="Trebuchet MS"/>
          <w:sz w:val="22"/>
          <w:szCs w:val="22"/>
        </w:rPr>
        <w:t xml:space="preserve">a </w:t>
      </w:r>
      <w:r w:rsidRPr="006F5B69">
        <w:rPr>
          <w:rFonts w:ascii="Trebuchet MS" w:hAnsi="Trebuchet MS"/>
          <w:sz w:val="22"/>
          <w:szCs w:val="22"/>
        </w:rPr>
        <w:t xml:space="preserve">reasonable estimation of future expenses of </w:t>
      </w:r>
      <w:r w:rsidR="007A6E86" w:rsidRPr="006F5B69">
        <w:rPr>
          <w:rFonts w:ascii="Trebuchet MS" w:hAnsi="Trebuchet MS"/>
          <w:sz w:val="22"/>
          <w:szCs w:val="22"/>
        </w:rPr>
        <w:t>the Applicant</w:t>
      </w:r>
      <w:r w:rsidRPr="006F5B69">
        <w:rPr>
          <w:rFonts w:ascii="Trebuchet MS" w:hAnsi="Trebuchet MS"/>
          <w:sz w:val="22"/>
          <w:szCs w:val="22"/>
        </w:rPr>
        <w:t>.</w:t>
      </w:r>
      <w:r w:rsidR="005F18CB" w:rsidRPr="006F5B69">
        <w:rPr>
          <w:rFonts w:ascii="Trebuchet MS" w:hAnsi="Trebuchet MS"/>
          <w:sz w:val="22"/>
          <w:szCs w:val="22"/>
        </w:rPr>
        <w:t xml:space="preserve"> </w:t>
      </w:r>
      <w:r w:rsidR="00F04DDF" w:rsidRPr="006F5B69">
        <w:rPr>
          <w:rFonts w:ascii="Trebuchet MS" w:hAnsi="Trebuchet MS"/>
          <w:sz w:val="22"/>
          <w:szCs w:val="22"/>
        </w:rPr>
        <w:t xml:space="preserve">The projected increases in </w:t>
      </w:r>
      <w:r w:rsidR="00551A0D">
        <w:rPr>
          <w:rFonts w:ascii="Trebuchet MS" w:hAnsi="Trebuchet MS"/>
          <w:sz w:val="22"/>
          <w:szCs w:val="22"/>
        </w:rPr>
        <w:t xml:space="preserve">total operating expenses </w:t>
      </w:r>
      <w:r w:rsidR="00F04DDF" w:rsidRPr="006F5B69">
        <w:rPr>
          <w:rFonts w:ascii="Trebuchet MS" w:hAnsi="Trebuchet MS"/>
          <w:sz w:val="22"/>
          <w:szCs w:val="22"/>
        </w:rPr>
        <w:t xml:space="preserve"> for fiscal years 2025 and 2026 reflect anticipated expansion and higher service volumes, while the subsequent moderation in growth rates aligns with </w:t>
      </w:r>
      <w:r w:rsidR="00B306FD">
        <w:rPr>
          <w:rFonts w:ascii="Trebuchet MS" w:hAnsi="Trebuchet MS"/>
          <w:sz w:val="22"/>
          <w:szCs w:val="22"/>
        </w:rPr>
        <w:t>m</w:t>
      </w:r>
      <w:r w:rsidR="00F04DDF" w:rsidRPr="006F5B69">
        <w:rPr>
          <w:rFonts w:ascii="Trebuchet MS" w:hAnsi="Trebuchet MS"/>
          <w:sz w:val="22"/>
          <w:szCs w:val="22"/>
        </w:rPr>
        <w:t xml:space="preserve">anagement’s expectation of normalized operations and cost management initiatives. The projected annual and compounded growth rates for </w:t>
      </w:r>
      <w:r w:rsidR="00551A0D">
        <w:rPr>
          <w:rFonts w:ascii="Trebuchet MS" w:hAnsi="Trebuchet MS"/>
          <w:sz w:val="22"/>
          <w:szCs w:val="22"/>
        </w:rPr>
        <w:t xml:space="preserve">total operating expenses </w:t>
      </w:r>
      <w:r w:rsidR="00F04DDF" w:rsidRPr="006F5B69">
        <w:rPr>
          <w:rFonts w:ascii="Trebuchet MS" w:hAnsi="Trebuchet MS"/>
          <w:sz w:val="22"/>
          <w:szCs w:val="22"/>
        </w:rPr>
        <w:t xml:space="preserve"> are supported by historical trends.</w:t>
      </w:r>
    </w:p>
    <w:p w14:paraId="216C85B6" w14:textId="77777777" w:rsidR="00CE574D" w:rsidRPr="001C59DB" w:rsidRDefault="00CE574D">
      <w:pPr>
        <w:tabs>
          <w:tab w:val="num" w:pos="1260"/>
        </w:tabs>
        <w:spacing w:line="480" w:lineRule="auto"/>
        <w:jc w:val="both"/>
        <w:rPr>
          <w:rFonts w:ascii="Trebuchet MS" w:hAnsi="Trebuchet MS"/>
          <w:sz w:val="22"/>
          <w:szCs w:val="22"/>
        </w:rPr>
      </w:pPr>
    </w:p>
    <w:p w14:paraId="5B526976" w14:textId="77777777" w:rsidR="009A2BEA" w:rsidRPr="001C59DB" w:rsidRDefault="00D3103D">
      <w:pPr>
        <w:pStyle w:val="ListParagraph"/>
        <w:numPr>
          <w:ilvl w:val="0"/>
          <w:numId w:val="3"/>
        </w:numPr>
        <w:tabs>
          <w:tab w:val="num" w:pos="1260"/>
        </w:tabs>
        <w:spacing w:line="480" w:lineRule="auto"/>
        <w:jc w:val="both"/>
        <w:rPr>
          <w:rFonts w:ascii="Trebuchet MS" w:hAnsi="Trebuchet MS"/>
          <w:b/>
          <w:sz w:val="22"/>
          <w:szCs w:val="22"/>
        </w:rPr>
      </w:pPr>
      <w:r w:rsidRPr="001C59DB">
        <w:rPr>
          <w:rFonts w:ascii="Trebuchet MS" w:hAnsi="Trebuchet MS"/>
          <w:b/>
          <w:sz w:val="22"/>
          <w:szCs w:val="22"/>
        </w:rPr>
        <w:t xml:space="preserve">Capital Expenditures </w:t>
      </w:r>
      <w:r w:rsidR="0050325B" w:rsidRPr="001C59DB">
        <w:rPr>
          <w:rFonts w:ascii="Trebuchet MS" w:hAnsi="Trebuchet MS"/>
          <w:b/>
          <w:sz w:val="22"/>
          <w:szCs w:val="22"/>
        </w:rPr>
        <w:t>and Proposed Project Financing</w:t>
      </w:r>
    </w:p>
    <w:p w14:paraId="03A4C59D" w14:textId="77777777" w:rsidR="00FE2A0F" w:rsidRPr="009F1FDC" w:rsidRDefault="00FE2A0F" w:rsidP="00FE2A0F">
      <w:pPr>
        <w:pStyle w:val="ListParagraph"/>
        <w:spacing w:line="480" w:lineRule="auto"/>
        <w:ind w:left="360"/>
        <w:jc w:val="both"/>
        <w:rPr>
          <w:rFonts w:ascii="Trebuchet MS" w:hAnsi="Trebuchet MS"/>
          <w:b/>
          <w:sz w:val="22"/>
          <w:szCs w:val="22"/>
        </w:rPr>
      </w:pPr>
    </w:p>
    <w:p w14:paraId="289BF3DF" w14:textId="0A5F97A4" w:rsidR="008C0760" w:rsidRPr="008C0760" w:rsidRDefault="000652EA" w:rsidP="006F5B44">
      <w:pPr>
        <w:spacing w:line="480" w:lineRule="auto"/>
        <w:jc w:val="both"/>
        <w:rPr>
          <w:rFonts w:ascii="Trebuchet MS" w:hAnsi="Trebuchet MS"/>
          <w:sz w:val="22"/>
          <w:szCs w:val="22"/>
        </w:rPr>
      </w:pPr>
      <w:r>
        <w:rPr>
          <w:rFonts w:ascii="Trebuchet MS" w:hAnsi="Trebuchet MS"/>
          <w:sz w:val="22"/>
          <w:szCs w:val="22"/>
        </w:rPr>
        <w:t>As noted previously, the Proposed Project does not require any additional capital expenditures because it involves the reactivation of the existing dormant MRI unit rather than purchasing or installing a new machine.</w:t>
      </w:r>
    </w:p>
    <w:p w14:paraId="0D01D694" w14:textId="77777777" w:rsidR="000652EA" w:rsidRDefault="000652EA" w:rsidP="00BC3AF4">
      <w:pPr>
        <w:pStyle w:val="ListParagraph"/>
        <w:spacing w:line="480" w:lineRule="auto"/>
        <w:ind w:left="0"/>
        <w:jc w:val="both"/>
        <w:rPr>
          <w:rFonts w:ascii="Trebuchet MS" w:hAnsi="Trebuchet MS"/>
          <w:sz w:val="22"/>
          <w:szCs w:val="22"/>
        </w:rPr>
      </w:pPr>
    </w:p>
    <w:p w14:paraId="2C8C54AA" w14:textId="77777777" w:rsidR="00A9364C" w:rsidRDefault="00A9364C" w:rsidP="00BC3AF4">
      <w:pPr>
        <w:pStyle w:val="ListParagraph"/>
        <w:spacing w:line="480" w:lineRule="auto"/>
        <w:ind w:left="0"/>
        <w:jc w:val="both"/>
        <w:rPr>
          <w:rFonts w:ascii="Trebuchet MS" w:hAnsi="Trebuchet MS"/>
          <w:sz w:val="22"/>
          <w:szCs w:val="22"/>
        </w:rPr>
      </w:pPr>
    </w:p>
    <w:p w14:paraId="703CF03B" w14:textId="77777777" w:rsidR="00A9364C" w:rsidRDefault="00A9364C" w:rsidP="00BC3AF4">
      <w:pPr>
        <w:pStyle w:val="ListParagraph"/>
        <w:spacing w:line="480" w:lineRule="auto"/>
        <w:ind w:left="0"/>
        <w:jc w:val="both"/>
        <w:rPr>
          <w:rFonts w:ascii="Trebuchet MS" w:hAnsi="Trebuchet MS"/>
          <w:sz w:val="22"/>
          <w:szCs w:val="22"/>
        </w:rPr>
      </w:pPr>
    </w:p>
    <w:p w14:paraId="5C2973FE" w14:textId="77777777" w:rsidR="00A9364C" w:rsidRPr="00BC3AF4" w:rsidRDefault="00A9364C" w:rsidP="00BC3AF4">
      <w:pPr>
        <w:pStyle w:val="ListParagraph"/>
        <w:spacing w:line="480" w:lineRule="auto"/>
        <w:ind w:left="0"/>
        <w:jc w:val="both"/>
        <w:rPr>
          <w:rFonts w:ascii="Trebuchet MS" w:hAnsi="Trebuchet MS"/>
          <w:sz w:val="22"/>
          <w:szCs w:val="22"/>
        </w:rPr>
      </w:pPr>
    </w:p>
    <w:p w14:paraId="69D510B9" w14:textId="77777777" w:rsidR="009A2BEA" w:rsidRPr="00D35971" w:rsidRDefault="00D3103D">
      <w:pPr>
        <w:pStyle w:val="Heading1"/>
        <w:keepNext w:val="0"/>
        <w:numPr>
          <w:ilvl w:val="0"/>
          <w:numId w:val="1"/>
        </w:numPr>
        <w:spacing w:line="480" w:lineRule="auto"/>
        <w:ind w:hanging="720"/>
        <w:rPr>
          <w:rFonts w:ascii="Trebuchet MS" w:hAnsi="Trebuchet MS"/>
          <w:sz w:val="22"/>
          <w:szCs w:val="22"/>
        </w:rPr>
      </w:pPr>
      <w:r w:rsidRPr="00D35971">
        <w:rPr>
          <w:rFonts w:ascii="Trebuchet MS" w:hAnsi="Trebuchet MS"/>
          <w:sz w:val="22"/>
          <w:szCs w:val="22"/>
        </w:rPr>
        <w:lastRenderedPageBreak/>
        <w:t>FEASIBILITY</w:t>
      </w:r>
    </w:p>
    <w:p w14:paraId="2DEF8032" w14:textId="77777777" w:rsidR="009A2BEA" w:rsidRPr="00D35971" w:rsidRDefault="009A2BEA">
      <w:pPr>
        <w:tabs>
          <w:tab w:val="num" w:pos="1260"/>
        </w:tabs>
        <w:spacing w:line="480" w:lineRule="auto"/>
        <w:jc w:val="both"/>
        <w:rPr>
          <w:rFonts w:ascii="Trebuchet MS" w:hAnsi="Trebuchet MS"/>
          <w:sz w:val="22"/>
          <w:szCs w:val="22"/>
        </w:rPr>
      </w:pPr>
    </w:p>
    <w:p w14:paraId="5815C2B9" w14:textId="44B8AA81" w:rsidR="009A2BEA" w:rsidRPr="00D35971" w:rsidRDefault="00D3103D">
      <w:pPr>
        <w:tabs>
          <w:tab w:val="num" w:pos="1260"/>
        </w:tabs>
        <w:spacing w:line="480" w:lineRule="auto"/>
        <w:jc w:val="both"/>
        <w:rPr>
          <w:rFonts w:ascii="Trebuchet MS" w:hAnsi="Trebuchet MS"/>
          <w:sz w:val="22"/>
          <w:szCs w:val="22"/>
        </w:rPr>
      </w:pPr>
      <w:r w:rsidRPr="00D35971">
        <w:rPr>
          <w:rFonts w:ascii="Trebuchet MS" w:hAnsi="Trebuchet MS"/>
          <w:sz w:val="22"/>
          <w:szCs w:val="22"/>
        </w:rPr>
        <w:t xml:space="preserve">We analyzed the </w:t>
      </w:r>
      <w:r w:rsidR="00912E55">
        <w:rPr>
          <w:rFonts w:ascii="Trebuchet MS" w:hAnsi="Trebuchet MS"/>
          <w:sz w:val="22"/>
          <w:szCs w:val="22"/>
        </w:rPr>
        <w:t>p</w:t>
      </w:r>
      <w:r w:rsidRPr="00D35971">
        <w:rPr>
          <w:rFonts w:ascii="Trebuchet MS" w:hAnsi="Trebuchet MS"/>
          <w:sz w:val="22"/>
          <w:szCs w:val="22"/>
        </w:rPr>
        <w:t>rojections and Key Metrics for the Proposed Project. In preparing our analysis we considered multiple sources of information including industry metrics, historical results, and Management expectations. It is important to note that the Projections do not account for any anticipated changes in accounting standards.</w:t>
      </w:r>
      <w:r w:rsidR="005C1BB6" w:rsidRPr="00D35971">
        <w:rPr>
          <w:rFonts w:ascii="Trebuchet MS" w:hAnsi="Trebuchet MS"/>
          <w:sz w:val="22"/>
          <w:szCs w:val="22"/>
        </w:rPr>
        <w:t xml:space="preserve"> </w:t>
      </w:r>
      <w:r w:rsidRPr="00D35971">
        <w:rPr>
          <w:rFonts w:ascii="Trebuchet MS" w:hAnsi="Trebuchet MS"/>
          <w:sz w:val="22"/>
          <w:szCs w:val="22"/>
        </w:rPr>
        <w:t xml:space="preserve">These standards, which may have a material impact on individual future years, are not anticipated to have a material impact on the aggregate Projections. </w:t>
      </w:r>
    </w:p>
    <w:p w14:paraId="55DC14C3" w14:textId="77777777" w:rsidR="009A2BEA" w:rsidRPr="00DF6EC1" w:rsidRDefault="009A2BEA">
      <w:pPr>
        <w:tabs>
          <w:tab w:val="num" w:pos="1260"/>
        </w:tabs>
        <w:spacing w:line="480" w:lineRule="auto"/>
        <w:jc w:val="both"/>
        <w:rPr>
          <w:rFonts w:ascii="Trebuchet MS" w:hAnsi="Trebuchet MS"/>
          <w:sz w:val="22"/>
          <w:szCs w:val="22"/>
        </w:rPr>
      </w:pPr>
    </w:p>
    <w:p w14:paraId="771569B5" w14:textId="2331A97F" w:rsidR="007A6E86" w:rsidRPr="00D35971" w:rsidRDefault="007A6E86" w:rsidP="007A6E86">
      <w:pPr>
        <w:pStyle w:val="ListParagraph"/>
        <w:tabs>
          <w:tab w:val="num" w:pos="1260"/>
        </w:tabs>
        <w:spacing w:line="480" w:lineRule="auto"/>
        <w:ind w:left="0"/>
        <w:jc w:val="both"/>
        <w:rPr>
          <w:rFonts w:ascii="Trebuchet MS" w:hAnsi="Trebuchet MS"/>
          <w:sz w:val="22"/>
          <w:szCs w:val="22"/>
        </w:rPr>
      </w:pPr>
      <w:r w:rsidRPr="00DF6EC1">
        <w:rPr>
          <w:rFonts w:ascii="Trebuchet MS" w:hAnsi="Trebuchet MS"/>
          <w:sz w:val="22"/>
          <w:szCs w:val="22"/>
        </w:rPr>
        <w:t xml:space="preserve">Within the projected financial information, the Projections exhibit a cumulative EBITDA surplus of approximately </w:t>
      </w:r>
      <w:r w:rsidR="00A83A6D">
        <w:rPr>
          <w:rFonts w:ascii="Trebuchet MS" w:hAnsi="Trebuchet MS"/>
          <w:sz w:val="22"/>
          <w:szCs w:val="22"/>
        </w:rPr>
        <w:t>5</w:t>
      </w:r>
      <w:r w:rsidR="00DF6EC1" w:rsidRPr="00DF6EC1">
        <w:rPr>
          <w:rFonts w:ascii="Trebuchet MS" w:hAnsi="Trebuchet MS"/>
          <w:sz w:val="22"/>
          <w:szCs w:val="22"/>
        </w:rPr>
        <w:t>.4</w:t>
      </w:r>
      <w:r w:rsidR="001016A7" w:rsidRPr="00DF6EC1">
        <w:rPr>
          <w:rFonts w:ascii="Trebuchet MS" w:hAnsi="Trebuchet MS"/>
          <w:sz w:val="22"/>
          <w:szCs w:val="22"/>
        </w:rPr>
        <w:t xml:space="preserve"> </w:t>
      </w:r>
      <w:r w:rsidRPr="00DF6EC1">
        <w:rPr>
          <w:rFonts w:ascii="Trebuchet MS" w:hAnsi="Trebuchet MS"/>
          <w:sz w:val="22"/>
          <w:szCs w:val="22"/>
        </w:rPr>
        <w:t xml:space="preserve">percent of cumulative projected </w:t>
      </w:r>
      <w:r w:rsidR="00F04DDF" w:rsidRPr="00DF6EC1">
        <w:rPr>
          <w:rFonts w:ascii="Trebuchet MS" w:hAnsi="Trebuchet MS"/>
          <w:sz w:val="22"/>
          <w:szCs w:val="22"/>
        </w:rPr>
        <w:t xml:space="preserve">net </w:t>
      </w:r>
      <w:r w:rsidRPr="00DF6EC1">
        <w:rPr>
          <w:rFonts w:ascii="Trebuchet MS" w:hAnsi="Trebuchet MS"/>
          <w:sz w:val="22"/>
          <w:szCs w:val="22"/>
        </w:rPr>
        <w:t xml:space="preserve">revenue for the </w:t>
      </w:r>
      <w:r w:rsidR="000A20DC" w:rsidRPr="00DF6EC1">
        <w:rPr>
          <w:rFonts w:ascii="Trebuchet MS" w:hAnsi="Trebuchet MS"/>
          <w:sz w:val="22"/>
          <w:szCs w:val="22"/>
        </w:rPr>
        <w:t>s</w:t>
      </w:r>
      <w:r w:rsidR="00DF6EC1" w:rsidRPr="00DF6EC1">
        <w:rPr>
          <w:rFonts w:ascii="Trebuchet MS" w:hAnsi="Trebuchet MS"/>
          <w:sz w:val="22"/>
          <w:szCs w:val="22"/>
        </w:rPr>
        <w:t>even</w:t>
      </w:r>
      <w:r w:rsidR="00A1439F" w:rsidRPr="00DF6EC1">
        <w:rPr>
          <w:rFonts w:ascii="Trebuchet MS" w:hAnsi="Trebuchet MS"/>
          <w:sz w:val="22"/>
          <w:szCs w:val="22"/>
        </w:rPr>
        <w:t xml:space="preserve"> </w:t>
      </w:r>
      <w:r w:rsidRPr="00DF6EC1">
        <w:rPr>
          <w:rFonts w:ascii="Trebuchet MS" w:hAnsi="Trebuchet MS"/>
          <w:sz w:val="22"/>
          <w:szCs w:val="22"/>
        </w:rPr>
        <w:t>years from FY 202</w:t>
      </w:r>
      <w:r w:rsidR="00F51B61" w:rsidRPr="00DF6EC1">
        <w:rPr>
          <w:rFonts w:ascii="Trebuchet MS" w:hAnsi="Trebuchet MS"/>
          <w:sz w:val="22"/>
          <w:szCs w:val="22"/>
        </w:rPr>
        <w:t>5</w:t>
      </w:r>
      <w:r w:rsidRPr="00DF6EC1">
        <w:rPr>
          <w:rFonts w:ascii="Trebuchet MS" w:hAnsi="Trebuchet MS"/>
          <w:sz w:val="22"/>
          <w:szCs w:val="22"/>
        </w:rPr>
        <w:t xml:space="preserve"> through FY 20</w:t>
      </w:r>
      <w:r w:rsidR="00F51B61" w:rsidRPr="00DF6EC1">
        <w:rPr>
          <w:rFonts w:ascii="Trebuchet MS" w:hAnsi="Trebuchet MS"/>
          <w:sz w:val="22"/>
          <w:szCs w:val="22"/>
        </w:rPr>
        <w:t>3</w:t>
      </w:r>
      <w:r w:rsidR="00DF6EC1" w:rsidRPr="00DF6EC1">
        <w:rPr>
          <w:rFonts w:ascii="Trebuchet MS" w:hAnsi="Trebuchet MS"/>
          <w:sz w:val="22"/>
          <w:szCs w:val="22"/>
        </w:rPr>
        <w:t>1</w:t>
      </w:r>
      <w:r w:rsidRPr="00DF6EC1">
        <w:rPr>
          <w:rFonts w:ascii="Trebuchet MS" w:hAnsi="Trebuchet MS"/>
          <w:sz w:val="22"/>
          <w:szCs w:val="22"/>
        </w:rPr>
        <w:t xml:space="preserve">. Based upon our review of the relevant documents and analysis of the Projections, we determined the anticipated EBITDA surplus is a reasonable expectation and based upon feasible financial assumptions. Accordingly, we determined that the Projections are reasonable and feasible, and not likely to have a negative impact on the patient panel or result in a liquidation of assets of </w:t>
      </w:r>
      <w:r w:rsidR="00762E54" w:rsidRPr="00762E54">
        <w:t xml:space="preserve"> </w:t>
      </w:r>
      <w:r w:rsidR="00762E54" w:rsidRPr="00762E54">
        <w:rPr>
          <w:rFonts w:ascii="Trebuchet MS" w:hAnsi="Trebuchet MS"/>
          <w:sz w:val="22"/>
          <w:szCs w:val="22"/>
        </w:rPr>
        <w:t>Cape Cod Healthcare, Inc</w:t>
      </w:r>
      <w:r w:rsidRPr="00DF6EC1">
        <w:rPr>
          <w:rFonts w:ascii="Trebuchet MS" w:hAnsi="Trebuchet MS"/>
          <w:sz w:val="22"/>
          <w:szCs w:val="22"/>
        </w:rPr>
        <w:t>.</w:t>
      </w:r>
    </w:p>
    <w:p w14:paraId="0B85420A" w14:textId="77777777" w:rsidR="009A2BEA" w:rsidRPr="002E63C8" w:rsidRDefault="009A2BEA">
      <w:pPr>
        <w:pStyle w:val="ListParagraph"/>
        <w:tabs>
          <w:tab w:val="num" w:pos="1260"/>
        </w:tabs>
        <w:spacing w:line="480" w:lineRule="auto"/>
        <w:ind w:left="0"/>
        <w:jc w:val="both"/>
        <w:rPr>
          <w:rFonts w:ascii="Trebuchet MS" w:hAnsi="Trebuchet MS"/>
          <w:sz w:val="22"/>
          <w:szCs w:val="22"/>
          <w:highlight w:val="yellow"/>
        </w:rPr>
      </w:pPr>
    </w:p>
    <w:p w14:paraId="124321B9" w14:textId="77777777" w:rsidR="009A2BEA" w:rsidRPr="00D35971" w:rsidRDefault="00D3103D">
      <w:pPr>
        <w:rPr>
          <w:rFonts w:ascii="Trebuchet MS" w:hAnsi="Trebuchet MS"/>
          <w:sz w:val="22"/>
          <w:szCs w:val="22"/>
        </w:rPr>
      </w:pPr>
      <w:r w:rsidRPr="00D35971">
        <w:rPr>
          <w:rFonts w:ascii="Trebuchet MS" w:hAnsi="Trebuchet MS"/>
          <w:sz w:val="22"/>
          <w:szCs w:val="22"/>
        </w:rPr>
        <w:t>Respectively submitted,</w:t>
      </w:r>
    </w:p>
    <w:p w14:paraId="30819BF7" w14:textId="0D4F1866" w:rsidR="00247908" w:rsidRDefault="00247908">
      <w:pPr>
        <w:tabs>
          <w:tab w:val="left" w:pos="1190"/>
        </w:tabs>
        <w:jc w:val="both"/>
        <w:rPr>
          <w:rFonts w:ascii="Trebuchet MS" w:hAnsi="Trebuchet MS"/>
          <w:color w:val="FF0000"/>
          <w:sz w:val="22"/>
          <w:szCs w:val="22"/>
        </w:rPr>
      </w:pPr>
    </w:p>
    <w:p w14:paraId="2E67B7D4" w14:textId="77777777" w:rsidR="001B5AF7" w:rsidRPr="00D35971" w:rsidRDefault="001B5AF7">
      <w:pPr>
        <w:tabs>
          <w:tab w:val="left" w:pos="1190"/>
        </w:tabs>
        <w:jc w:val="both"/>
        <w:rPr>
          <w:rFonts w:ascii="Trebuchet MS" w:hAnsi="Trebuchet MS"/>
          <w:color w:val="FF0000"/>
          <w:sz w:val="22"/>
          <w:szCs w:val="22"/>
        </w:rPr>
      </w:pPr>
    </w:p>
    <w:p w14:paraId="72528678" w14:textId="77777777" w:rsidR="009A2BEA" w:rsidRPr="00D35971" w:rsidRDefault="009A2BEA">
      <w:pPr>
        <w:jc w:val="both"/>
        <w:rPr>
          <w:rFonts w:ascii="Trebuchet MS" w:hAnsi="Trebuchet MS"/>
          <w:sz w:val="22"/>
          <w:szCs w:val="22"/>
        </w:rPr>
      </w:pPr>
    </w:p>
    <w:p w14:paraId="62FD8E25" w14:textId="77777777" w:rsidR="009A2BEA" w:rsidRPr="00F4400A" w:rsidRDefault="00EF2CDC">
      <w:pPr>
        <w:tabs>
          <w:tab w:val="left" w:pos="-936"/>
          <w:tab w:val="left" w:pos="-720"/>
          <w:tab w:val="left" w:pos="1"/>
          <w:tab w:val="left" w:pos="1584"/>
          <w:tab w:val="left" w:pos="1764"/>
          <w:tab w:val="left" w:pos="2394"/>
          <w:tab w:val="center" w:pos="2574"/>
          <w:tab w:val="left" w:pos="2880"/>
          <w:tab w:val="left" w:pos="3600"/>
          <w:tab w:val="left" w:pos="4320"/>
          <w:tab w:val="left" w:pos="5040"/>
          <w:tab w:val="left" w:pos="5760"/>
          <w:tab w:val="left" w:pos="6480"/>
          <w:tab w:val="decimal" w:pos="7164"/>
          <w:tab w:val="decimal" w:pos="90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rebuchet MS" w:hAnsi="Trebuchet MS"/>
          <w:sz w:val="22"/>
          <w:szCs w:val="22"/>
        </w:rPr>
      </w:pPr>
      <w:r w:rsidRPr="00F4400A">
        <w:rPr>
          <w:rFonts w:ascii="Trebuchet MS" w:hAnsi="Trebuchet MS"/>
          <w:sz w:val="22"/>
          <w:szCs w:val="22"/>
        </w:rPr>
        <w:t>Erik Lynch</w:t>
      </w:r>
    </w:p>
    <w:p w14:paraId="344318A7" w14:textId="0F274497" w:rsidR="009A2BEA" w:rsidRDefault="007D73DF">
      <w:pPr>
        <w:spacing w:line="480" w:lineRule="auto"/>
        <w:jc w:val="both"/>
        <w:rPr>
          <w:rFonts w:ascii="Trebuchet MS" w:hAnsi="Trebuchet MS"/>
          <w:spacing w:val="-3"/>
          <w:sz w:val="22"/>
          <w:szCs w:val="22"/>
        </w:rPr>
      </w:pPr>
      <w:r w:rsidRPr="00F4400A">
        <w:rPr>
          <w:rFonts w:ascii="Trebuchet MS" w:hAnsi="Trebuchet MS"/>
          <w:spacing w:val="-3"/>
          <w:sz w:val="22"/>
          <w:szCs w:val="22"/>
        </w:rPr>
        <w:t>Principal</w:t>
      </w:r>
      <w:r w:rsidR="00D3103D" w:rsidRPr="00F4400A">
        <w:rPr>
          <w:rFonts w:ascii="Trebuchet MS" w:hAnsi="Trebuchet MS"/>
          <w:spacing w:val="-3"/>
          <w:sz w:val="22"/>
          <w:szCs w:val="22"/>
        </w:rPr>
        <w:t xml:space="preserve">, BDO USA </w:t>
      </w:r>
      <w:r w:rsidRPr="00F4400A">
        <w:rPr>
          <w:rFonts w:ascii="Trebuchet MS" w:hAnsi="Trebuchet MS"/>
          <w:spacing w:val="-3"/>
          <w:sz w:val="22"/>
          <w:szCs w:val="22"/>
        </w:rPr>
        <w:t>P.C.</w:t>
      </w:r>
    </w:p>
    <w:sectPr w:rsidR="009A2BEA" w:rsidSect="00CE574D">
      <w:headerReference w:type="even" r:id="rId21"/>
      <w:headerReference w:type="default" r:id="rId22"/>
      <w:headerReference w:type="first" r:id="rId23"/>
      <w:footerReference w:type="first" r:id="rId24"/>
      <w:pgSz w:w="12240" w:h="15840" w:code="1"/>
      <w:pgMar w:top="2592" w:right="1440" w:bottom="1440" w:left="1656" w:header="7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D9E4" w14:textId="77777777" w:rsidR="00246AC2" w:rsidRDefault="00246AC2">
      <w:r>
        <w:separator/>
      </w:r>
    </w:p>
  </w:endnote>
  <w:endnote w:type="continuationSeparator" w:id="0">
    <w:p w14:paraId="12806804" w14:textId="77777777" w:rsidR="00246AC2" w:rsidRDefault="0024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5C3" w14:textId="77777777" w:rsidR="00116238" w:rsidRDefault="00116238">
    <w:pPr>
      <w:pStyle w:val="Footer"/>
    </w:pPr>
    <w:r>
      <w:rPr>
        <w:noProof/>
      </w:rPr>
      <mc:AlternateContent>
        <mc:Choice Requires="wps">
          <w:drawing>
            <wp:anchor distT="0" distB="0" distL="114300" distR="114300" simplePos="0" relativeHeight="251665408" behindDoc="0" locked="0" layoutInCell="1" allowOverlap="1" wp14:anchorId="434B741B" wp14:editId="2E427D52">
              <wp:simplePos x="0" y="0"/>
              <wp:positionH relativeFrom="leftMargin">
                <wp:posOffset>812800</wp:posOffset>
              </wp:positionH>
              <wp:positionV relativeFrom="paragraph">
                <wp:posOffset>-161290</wp:posOffset>
              </wp:positionV>
              <wp:extent cx="351155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6A262" w14:textId="77777777" w:rsidR="00116238" w:rsidRPr="00443DB1" w:rsidRDefault="00116238" w:rsidP="00116238">
                          <w:pPr>
                            <w:rPr>
                              <w:rFonts w:ascii="Trebuchet MS" w:hAnsi="Trebuchet MS"/>
                              <w:color w:val="000000" w:themeColor="text1"/>
                              <w:sz w:val="12"/>
                              <w:szCs w:val="12"/>
                            </w:rPr>
                          </w:pPr>
                          <w:r w:rsidRPr="00443DB1">
                            <w:rPr>
                              <w:rFonts w:ascii="Trebuchet MS" w:hAnsi="Trebuchet MS"/>
                              <w:color w:val="000000" w:themeColor="text1"/>
                              <w:sz w:val="12"/>
                              <w:szCs w:val="12"/>
                            </w:rPr>
                            <w:t xml:space="preserve">The report accompanying these financial statements was issued by </w:t>
                          </w:r>
                        </w:p>
                        <w:p w14:paraId="02E36DF0" w14:textId="77777777" w:rsidR="001D520B" w:rsidRDefault="00116238" w:rsidP="00116238">
                          <w:pPr>
                            <w:rPr>
                              <w:rFonts w:ascii="Trebuchet MS" w:hAnsi="Trebuchet MS"/>
                              <w:color w:val="000000" w:themeColor="text1"/>
                              <w:sz w:val="12"/>
                              <w:szCs w:val="12"/>
                            </w:rPr>
                          </w:pPr>
                          <w:r w:rsidRPr="00443DB1">
                            <w:rPr>
                              <w:rFonts w:ascii="Trebuchet MS" w:hAnsi="Trebuchet MS"/>
                              <w:color w:val="000000" w:themeColor="text1"/>
                              <w:sz w:val="12"/>
                              <w:szCs w:val="12"/>
                            </w:rPr>
                            <w:t xml:space="preserve">BDO USA, </w:t>
                          </w:r>
                          <w:r w:rsidR="00BA0447">
                            <w:rPr>
                              <w:rFonts w:ascii="Trebuchet MS" w:hAnsi="Trebuchet MS"/>
                              <w:color w:val="000000" w:themeColor="text1"/>
                              <w:sz w:val="12"/>
                              <w:szCs w:val="12"/>
                            </w:rPr>
                            <w:t>P.C</w:t>
                          </w:r>
                          <w:r w:rsidR="00B409BD">
                            <w:rPr>
                              <w:rFonts w:ascii="Trebuchet MS" w:hAnsi="Trebuchet MS"/>
                              <w:color w:val="000000" w:themeColor="text1"/>
                              <w:sz w:val="12"/>
                              <w:szCs w:val="12"/>
                            </w:rPr>
                            <w:t>.</w:t>
                          </w:r>
                          <w:r w:rsidRPr="00443DB1">
                            <w:rPr>
                              <w:rFonts w:ascii="Trebuchet MS" w:hAnsi="Trebuchet MS"/>
                              <w:color w:val="000000" w:themeColor="text1"/>
                              <w:sz w:val="12"/>
                              <w:szCs w:val="12"/>
                            </w:rPr>
                            <w:t xml:space="preserve">, </w:t>
                          </w:r>
                          <w:r w:rsidR="001D520B" w:rsidRPr="001D520B">
                            <w:rPr>
                              <w:rFonts w:ascii="Trebuchet MS" w:hAnsi="Trebuchet MS"/>
                              <w:color w:val="000000" w:themeColor="text1"/>
                              <w:sz w:val="12"/>
                              <w:szCs w:val="12"/>
                            </w:rPr>
                            <w:t>a Virginia professional corporation, also doing business in certain jurisdictions with an alternative identifying abbreviation, such as Corp. or P.S.C.</w:t>
                          </w:r>
                          <w:r w:rsidR="001D520B">
                            <w:rPr>
                              <w:rFonts w:ascii="Trebuchet MS" w:hAnsi="Trebuchet MS"/>
                              <w:color w:val="000000" w:themeColor="text1"/>
                              <w:sz w:val="12"/>
                              <w:szCs w:val="12"/>
                            </w:rPr>
                            <w:t xml:space="preserve"> </w:t>
                          </w:r>
                        </w:p>
                        <w:p w14:paraId="4BBC806A" w14:textId="77777777" w:rsidR="00B62E5A" w:rsidRPr="00B62E5A" w:rsidRDefault="001D520B" w:rsidP="00B62E5A">
                          <w:pPr>
                            <w:rPr>
                              <w:rFonts w:ascii="Trebuchet MS" w:hAnsi="Trebuchet MS"/>
                              <w:color w:val="000000" w:themeColor="text1"/>
                              <w:sz w:val="12"/>
                              <w:szCs w:val="12"/>
                            </w:rPr>
                          </w:pPr>
                          <w:r w:rsidRPr="001D520B">
                            <w:rPr>
                              <w:rFonts w:ascii="Trebuchet MS" w:hAnsi="Trebuchet MS"/>
                              <w:color w:val="000000" w:themeColor="text1"/>
                              <w:sz w:val="12"/>
                              <w:szCs w:val="12"/>
                            </w:rPr>
                            <w:t xml:space="preserve">BDO USA, P.C. </w:t>
                          </w:r>
                          <w:r>
                            <w:rPr>
                              <w:rFonts w:ascii="Trebuchet MS" w:hAnsi="Trebuchet MS"/>
                              <w:color w:val="000000" w:themeColor="text1"/>
                              <w:sz w:val="12"/>
                              <w:szCs w:val="12"/>
                            </w:rPr>
                            <w:t xml:space="preserve">is </w:t>
                          </w:r>
                          <w:r w:rsidR="00116238" w:rsidRPr="001D520B">
                            <w:rPr>
                              <w:rFonts w:ascii="Trebuchet MS" w:hAnsi="Trebuchet MS"/>
                              <w:color w:val="000000" w:themeColor="text1"/>
                              <w:sz w:val="12"/>
                              <w:szCs w:val="12"/>
                            </w:rPr>
                            <w:t>the U.S. member of BDO International Limited, a UK company limited by guarantee</w:t>
                          </w:r>
                          <w:r w:rsidR="00B62E5A">
                            <w:rPr>
                              <w:rFonts w:ascii="Trebuchet MS" w:hAnsi="Trebuchet MS"/>
                              <w:color w:val="000000" w:themeColor="text1"/>
                              <w:sz w:val="12"/>
                              <w:szCs w:val="12"/>
                            </w:rPr>
                            <w:t xml:space="preserve">, </w:t>
                          </w:r>
                          <w:r w:rsidR="00B62E5A" w:rsidRPr="00B62E5A">
                            <w:rPr>
                              <w:rFonts w:ascii="Trebuchet MS" w:hAnsi="Trebuchet MS"/>
                              <w:color w:val="000000" w:themeColor="text1"/>
                              <w:sz w:val="12"/>
                              <w:szCs w:val="12"/>
                            </w:rPr>
                            <w:t>and forms part of the international BDO network of independent member firms.</w:t>
                          </w:r>
                        </w:p>
                        <w:p w14:paraId="68904FE2" w14:textId="19974E68" w:rsidR="00116238" w:rsidRPr="00443DB1" w:rsidRDefault="00B62E5A" w:rsidP="00B62E5A">
                          <w:pPr>
                            <w:rPr>
                              <w:rFonts w:ascii="Trebuchet MS" w:hAnsi="Trebuchet MS"/>
                              <w:color w:val="000000" w:themeColor="text1"/>
                              <w:sz w:val="12"/>
                              <w:szCs w:val="12"/>
                            </w:rPr>
                          </w:pPr>
                          <w:r w:rsidRPr="00B62E5A">
                            <w:rPr>
                              <w:rFonts w:ascii="Trebuchet MS" w:hAnsi="Trebuchet MS"/>
                              <w:color w:val="000000" w:themeColor="text1"/>
                              <w:sz w:val="12"/>
                              <w:szCs w:val="12"/>
                            </w:rPr>
                            <w:t>BDO is the brand name for the BDO network and for each of the BDO Member Firms.</w:t>
                          </w:r>
                        </w:p>
                        <w:p w14:paraId="0355797B" w14:textId="77777777" w:rsidR="00116238" w:rsidRDefault="00116238" w:rsidP="00116238">
                          <w:pPr>
                            <w:rPr>
                              <w:rFonts w:ascii="Trebuchet MS" w:hAnsi="Trebuchet MS"/>
                              <w:color w:val="68504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B741B" id="_x0000_t202" coordsize="21600,21600" o:spt="202" path="m,l,21600r21600,l21600,xe">
              <v:stroke joinstyle="miter"/>
              <v:path gradientshapeok="t" o:connecttype="rect"/>
            </v:shapetype>
            <v:shape id="Text Box 4" o:spid="_x0000_s1026" type="#_x0000_t202" style="position:absolute;margin-left:64pt;margin-top:-12.7pt;width:276.5pt;height:54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" stroked="f">
              <v:textbox>
                <w:txbxContent>
                  <w:p w14:paraId="1B06A262" w14:textId="77777777" w:rsidR="00116238" w:rsidRPr="00443DB1" w:rsidRDefault="00116238" w:rsidP="00116238">
                    <w:pPr>
                      <w:rPr>
                        <w:rFonts w:ascii="Trebuchet MS" w:hAnsi="Trebuchet MS"/>
                        <w:color w:val="000000" w:themeColor="text1"/>
                        <w:sz w:val="12"/>
                        <w:szCs w:val="12"/>
                      </w:rPr>
                    </w:pPr>
                    <w:r w:rsidRPr="00443DB1">
                      <w:rPr>
                        <w:rFonts w:ascii="Trebuchet MS" w:hAnsi="Trebuchet MS"/>
                        <w:color w:val="000000" w:themeColor="text1"/>
                        <w:sz w:val="12"/>
                        <w:szCs w:val="12"/>
                      </w:rPr>
                      <w:t xml:space="preserve">The report accompanying these financial statements was issued by </w:t>
                    </w:r>
                  </w:p>
                  <w:p w14:paraId="02E36DF0" w14:textId="77777777" w:rsidR="001D520B" w:rsidRDefault="00116238" w:rsidP="00116238">
                    <w:pPr>
                      <w:rPr>
                        <w:rFonts w:ascii="Trebuchet MS" w:hAnsi="Trebuchet MS"/>
                        <w:color w:val="000000" w:themeColor="text1"/>
                        <w:sz w:val="12"/>
                        <w:szCs w:val="12"/>
                      </w:rPr>
                    </w:pPr>
                    <w:r w:rsidRPr="00443DB1">
                      <w:rPr>
                        <w:rFonts w:ascii="Trebuchet MS" w:hAnsi="Trebuchet MS"/>
                        <w:color w:val="000000" w:themeColor="text1"/>
                        <w:sz w:val="12"/>
                        <w:szCs w:val="12"/>
                      </w:rPr>
                      <w:t xml:space="preserve">BDO USA, </w:t>
                    </w:r>
                    <w:r w:rsidR="00BA0447">
                      <w:rPr>
                        <w:rFonts w:ascii="Trebuchet MS" w:hAnsi="Trebuchet MS"/>
                        <w:color w:val="000000" w:themeColor="text1"/>
                        <w:sz w:val="12"/>
                        <w:szCs w:val="12"/>
                      </w:rPr>
                      <w:t>P.C</w:t>
                    </w:r>
                    <w:r w:rsidR="00B409BD">
                      <w:rPr>
                        <w:rFonts w:ascii="Trebuchet MS" w:hAnsi="Trebuchet MS"/>
                        <w:color w:val="000000" w:themeColor="text1"/>
                        <w:sz w:val="12"/>
                        <w:szCs w:val="12"/>
                      </w:rPr>
                      <w:t>.</w:t>
                    </w:r>
                    <w:r w:rsidRPr="00443DB1">
                      <w:rPr>
                        <w:rFonts w:ascii="Trebuchet MS" w:hAnsi="Trebuchet MS"/>
                        <w:color w:val="000000" w:themeColor="text1"/>
                        <w:sz w:val="12"/>
                        <w:szCs w:val="12"/>
                      </w:rPr>
                      <w:t xml:space="preserve">, </w:t>
                    </w:r>
                    <w:r w:rsidR="001D520B" w:rsidRPr="001D520B">
                      <w:rPr>
                        <w:rFonts w:ascii="Trebuchet MS" w:hAnsi="Trebuchet MS"/>
                        <w:color w:val="000000" w:themeColor="text1"/>
                        <w:sz w:val="12"/>
                        <w:szCs w:val="12"/>
                      </w:rPr>
                      <w:t>a Virginia professional corporation, also doing business in certain jurisdictions with an alternative identifying abbreviation, such as Corp. or P.S.C.</w:t>
                    </w:r>
                    <w:r w:rsidR="001D520B">
                      <w:rPr>
                        <w:rFonts w:ascii="Trebuchet MS" w:hAnsi="Trebuchet MS"/>
                        <w:color w:val="000000" w:themeColor="text1"/>
                        <w:sz w:val="12"/>
                        <w:szCs w:val="12"/>
                      </w:rPr>
                      <w:t xml:space="preserve"> </w:t>
                    </w:r>
                  </w:p>
                  <w:p w14:paraId="4BBC806A" w14:textId="77777777" w:rsidR="00B62E5A" w:rsidRPr="00B62E5A" w:rsidRDefault="001D520B" w:rsidP="00B62E5A">
                    <w:pPr>
                      <w:rPr>
                        <w:rFonts w:ascii="Trebuchet MS" w:hAnsi="Trebuchet MS"/>
                        <w:color w:val="000000" w:themeColor="text1"/>
                        <w:sz w:val="12"/>
                        <w:szCs w:val="12"/>
                      </w:rPr>
                    </w:pPr>
                    <w:r w:rsidRPr="001D520B">
                      <w:rPr>
                        <w:rFonts w:ascii="Trebuchet MS" w:hAnsi="Trebuchet MS"/>
                        <w:color w:val="000000" w:themeColor="text1"/>
                        <w:sz w:val="12"/>
                        <w:szCs w:val="12"/>
                      </w:rPr>
                      <w:t xml:space="preserve">BDO USA, P.C. </w:t>
                    </w:r>
                    <w:r>
                      <w:rPr>
                        <w:rFonts w:ascii="Trebuchet MS" w:hAnsi="Trebuchet MS"/>
                        <w:color w:val="000000" w:themeColor="text1"/>
                        <w:sz w:val="12"/>
                        <w:szCs w:val="12"/>
                      </w:rPr>
                      <w:t xml:space="preserve">is </w:t>
                    </w:r>
                    <w:r w:rsidR="00116238" w:rsidRPr="001D520B">
                      <w:rPr>
                        <w:rFonts w:ascii="Trebuchet MS" w:hAnsi="Trebuchet MS"/>
                        <w:color w:val="000000" w:themeColor="text1"/>
                        <w:sz w:val="12"/>
                        <w:szCs w:val="12"/>
                      </w:rPr>
                      <w:t>the U.S. member of BDO International Limited, a UK company limited by guarantee</w:t>
                    </w:r>
                    <w:r w:rsidR="00B62E5A">
                      <w:rPr>
                        <w:rFonts w:ascii="Trebuchet MS" w:hAnsi="Trebuchet MS"/>
                        <w:color w:val="000000" w:themeColor="text1"/>
                        <w:sz w:val="12"/>
                        <w:szCs w:val="12"/>
                      </w:rPr>
                      <w:t xml:space="preserve">, </w:t>
                    </w:r>
                    <w:r w:rsidR="00B62E5A" w:rsidRPr="00B62E5A">
                      <w:rPr>
                        <w:rFonts w:ascii="Trebuchet MS" w:hAnsi="Trebuchet MS"/>
                        <w:color w:val="000000" w:themeColor="text1"/>
                        <w:sz w:val="12"/>
                        <w:szCs w:val="12"/>
                      </w:rPr>
                      <w:t>and forms part of the international BDO network of independent member firms.</w:t>
                    </w:r>
                  </w:p>
                  <w:p w14:paraId="68904FE2" w14:textId="19974E68" w:rsidR="00116238" w:rsidRPr="00443DB1" w:rsidRDefault="00B62E5A" w:rsidP="00B62E5A">
                    <w:pPr>
                      <w:rPr>
                        <w:rFonts w:ascii="Trebuchet MS" w:hAnsi="Trebuchet MS"/>
                        <w:color w:val="000000" w:themeColor="text1"/>
                        <w:sz w:val="12"/>
                        <w:szCs w:val="12"/>
                      </w:rPr>
                    </w:pPr>
                    <w:r w:rsidRPr="00B62E5A">
                      <w:rPr>
                        <w:rFonts w:ascii="Trebuchet MS" w:hAnsi="Trebuchet MS"/>
                        <w:color w:val="000000" w:themeColor="text1"/>
                        <w:sz w:val="12"/>
                        <w:szCs w:val="12"/>
                      </w:rPr>
                      <w:t>BDO is the brand name for the BDO network and for each of the BDO Member Firms.</w:t>
                    </w:r>
                  </w:p>
                  <w:p w14:paraId="0355797B" w14:textId="77777777" w:rsidR="00116238" w:rsidRDefault="00116238" w:rsidP="00116238">
                    <w:pPr>
                      <w:rPr>
                        <w:rFonts w:ascii="Trebuchet MS" w:hAnsi="Trebuchet MS"/>
                        <w:color w:val="685040"/>
                        <w:sz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9488" w14:textId="77777777" w:rsidR="0088018C" w:rsidRDefault="0088018C">
    <w:pPr>
      <w:pStyle w:val="A-PageNumber"/>
    </w:pPr>
    <w:r>
      <w:rPr>
        <w:rStyle w:val="PageNumber"/>
        <w:noProof/>
      </w:rPr>
      <mc:AlternateContent>
        <mc:Choice Requires="wps">
          <w:drawing>
            <wp:anchor distT="0" distB="0" distL="114300" distR="114300" simplePos="0" relativeHeight="251656192" behindDoc="0" locked="0" layoutInCell="1" allowOverlap="1" wp14:anchorId="4403B0EE" wp14:editId="5CA77798">
              <wp:simplePos x="0" y="0"/>
              <wp:positionH relativeFrom="column">
                <wp:posOffset>-121351</wp:posOffset>
              </wp:positionH>
              <wp:positionV relativeFrom="paragraph">
                <wp:posOffset>-211760</wp:posOffset>
              </wp:positionV>
              <wp:extent cx="5697855" cy="416560"/>
              <wp:effectExtent l="0" t="635"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B2067" w14:textId="77777777" w:rsidR="00D44997" w:rsidRPr="00D44997" w:rsidRDefault="00D44997" w:rsidP="00D44997">
                          <w:pPr>
                            <w:pStyle w:val="BDOFooter"/>
                            <w:ind w:right="-86"/>
                            <w:rPr>
                              <w:rFonts w:ascii="Trebuchet MS" w:hAnsi="Trebuchet MS"/>
                              <w:color w:val="auto"/>
                              <w:szCs w:val="12"/>
                              <w:lang w:val="it-IT"/>
                            </w:rPr>
                          </w:pPr>
                          <w:r w:rsidRPr="00D44997">
                            <w:rPr>
                              <w:rFonts w:ascii="Trebuchet MS" w:hAnsi="Trebuchet MS"/>
                              <w:color w:val="auto"/>
                              <w:szCs w:val="12"/>
                              <w:lang w:val="it-IT"/>
                            </w:rPr>
                            <w:t>BDO USA refers to BDO USA, P.C., a Virginia professional corporation, also doing business in certain jurisdictions with an alternative identifying abbreviation, such as Corp. or P.S.C.</w:t>
                          </w:r>
                        </w:p>
                        <w:p w14:paraId="55D6F9F7" w14:textId="77777777" w:rsidR="00D44997" w:rsidRPr="00D44997" w:rsidRDefault="00D44997" w:rsidP="00D44997">
                          <w:pPr>
                            <w:pStyle w:val="BDOFooter"/>
                            <w:ind w:right="-86"/>
                            <w:rPr>
                              <w:rFonts w:ascii="Trebuchet MS" w:hAnsi="Trebuchet MS"/>
                              <w:color w:val="auto"/>
                              <w:szCs w:val="12"/>
                              <w:lang w:val="it-IT"/>
                            </w:rPr>
                          </w:pPr>
                          <w:r w:rsidRPr="00D44997">
                            <w:rPr>
                              <w:rFonts w:ascii="Trebuchet MS" w:hAnsi="Trebuchet MS"/>
                              <w:color w:val="auto"/>
                              <w:szCs w:val="12"/>
                              <w:lang w:val="it-IT"/>
                            </w:rPr>
                            <w:t>BDO USA, P.C. is the U.S. member of BDO International Limited, a UK company limited by guarantee, and forms part of the international BDO network of independent member firms.</w:t>
                          </w:r>
                        </w:p>
                        <w:p w14:paraId="19C7AC86" w14:textId="33405DF6" w:rsidR="0088018C" w:rsidRDefault="00D44997" w:rsidP="00D44997">
                          <w:pPr>
                            <w:pStyle w:val="BDOFooter"/>
                            <w:ind w:right="-86"/>
                            <w:rPr>
                              <w:rFonts w:ascii="Trebuchet MS" w:hAnsi="Trebuchet MS"/>
                              <w:color w:val="auto"/>
                              <w:szCs w:val="12"/>
                              <w:lang w:val="it-IT"/>
                            </w:rPr>
                          </w:pPr>
                          <w:r w:rsidRPr="00D44997">
                            <w:rPr>
                              <w:rFonts w:ascii="Trebuchet MS" w:hAnsi="Trebuchet MS"/>
                              <w:color w:val="auto"/>
                              <w:szCs w:val="12"/>
                              <w:lang w:val="it-IT"/>
                            </w:rPr>
                            <w:t>BDO is the brand name for the BDO network and for each of the BDO Member Firms.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3B0EE" id="_x0000_t202" coordsize="21600,21600" o:spt="202" path="m,l,21600r21600,l21600,xe">
              <v:stroke joinstyle="miter"/>
              <v:path gradientshapeok="t" o:connecttype="rect"/>
            </v:shapetype>
            <v:shape id="Text Box 2" o:spid="_x0000_s1028" type="#_x0000_t202" style="position:absolute;left:0;text-align:left;margin-left:-9.55pt;margin-top:-16.65pt;width:448.65pt;height:32.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" filled="f" stroked="f">
              <v:textbox style="mso-fit-shape-to-text:t">
                <w:txbxContent>
                  <w:p w14:paraId="70BB2067" w14:textId="77777777" w:rsidR="00D44997" w:rsidRPr="00D44997" w:rsidRDefault="00D44997" w:rsidP="00D44997">
                    <w:pPr>
                      <w:pStyle w:val="BDOFooter"/>
                      <w:ind w:right="-86"/>
                      <w:rPr>
                        <w:rFonts w:ascii="Trebuchet MS" w:hAnsi="Trebuchet MS"/>
                        <w:color w:val="auto"/>
                        <w:szCs w:val="12"/>
                        <w:lang w:val="it-IT"/>
                      </w:rPr>
                    </w:pPr>
                    <w:r w:rsidRPr="00D44997">
                      <w:rPr>
                        <w:rFonts w:ascii="Trebuchet MS" w:hAnsi="Trebuchet MS"/>
                        <w:color w:val="auto"/>
                        <w:szCs w:val="12"/>
                        <w:lang w:val="it-IT"/>
                      </w:rPr>
                      <w:t>BDO USA refers to BDO USA, P.C., a Virginia professional corporation, also doing business in certain jurisdictions with an alternative identifying abbreviation, such as Corp. or P.S.C.</w:t>
                    </w:r>
                  </w:p>
                  <w:p w14:paraId="55D6F9F7" w14:textId="77777777" w:rsidR="00D44997" w:rsidRPr="00D44997" w:rsidRDefault="00D44997" w:rsidP="00D44997">
                    <w:pPr>
                      <w:pStyle w:val="BDOFooter"/>
                      <w:ind w:right="-86"/>
                      <w:rPr>
                        <w:rFonts w:ascii="Trebuchet MS" w:hAnsi="Trebuchet MS"/>
                        <w:color w:val="auto"/>
                        <w:szCs w:val="12"/>
                        <w:lang w:val="it-IT"/>
                      </w:rPr>
                    </w:pPr>
                    <w:r w:rsidRPr="00D44997">
                      <w:rPr>
                        <w:rFonts w:ascii="Trebuchet MS" w:hAnsi="Trebuchet MS"/>
                        <w:color w:val="auto"/>
                        <w:szCs w:val="12"/>
                        <w:lang w:val="it-IT"/>
                      </w:rPr>
                      <w:t>BDO USA, P.C. is the U.S. member of BDO International Limited, a UK company limited by guarantee, and forms part of the international BDO network of independent member firms.</w:t>
                    </w:r>
                  </w:p>
                  <w:p w14:paraId="19C7AC86" w14:textId="33405DF6" w:rsidR="0088018C" w:rsidRDefault="00D44997" w:rsidP="00D44997">
                    <w:pPr>
                      <w:pStyle w:val="BDOFooter"/>
                      <w:ind w:right="-86"/>
                      <w:rPr>
                        <w:rFonts w:ascii="Trebuchet MS" w:hAnsi="Trebuchet MS"/>
                        <w:color w:val="auto"/>
                        <w:szCs w:val="12"/>
                        <w:lang w:val="it-IT"/>
                      </w:rPr>
                    </w:pPr>
                    <w:r w:rsidRPr="00D44997">
                      <w:rPr>
                        <w:rFonts w:ascii="Trebuchet MS" w:hAnsi="Trebuchet MS"/>
                        <w:color w:val="auto"/>
                        <w:szCs w:val="12"/>
                        <w:lang w:val="it-IT"/>
                      </w:rPr>
                      <w:t>BDO is the brand name for the BDO network and for each of the BDO Member Firms.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1E99" w14:textId="77777777" w:rsidR="0088018C" w:rsidRDefault="0088018C">
    <w:pPr>
      <w:pStyle w:val="A-PageNumb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7424" w14:textId="77777777" w:rsidR="00CE574D" w:rsidRPr="00CE574D" w:rsidRDefault="00CE574D" w:rsidP="001A3EDC">
    <w:pPr>
      <w:pStyle w:val="BDOFooter"/>
      <w:rPr>
        <w:rFonts w:ascii="Trebuchet MS" w:hAnsi="Trebuchet MS"/>
        <w:bCs/>
        <w:color w:val="685040"/>
        <w:szCs w:val="12"/>
        <w:lang w:val="it-IT"/>
      </w:rPr>
    </w:pPr>
  </w:p>
  <w:p w14:paraId="57C45C18" w14:textId="77777777" w:rsidR="00F00C6E" w:rsidRPr="00D44997" w:rsidRDefault="00F00C6E" w:rsidP="00F00C6E">
    <w:pPr>
      <w:pStyle w:val="BDOFooter"/>
      <w:ind w:right="-86"/>
      <w:rPr>
        <w:rFonts w:ascii="Trebuchet MS" w:hAnsi="Trebuchet MS"/>
        <w:color w:val="auto"/>
        <w:szCs w:val="12"/>
        <w:lang w:val="it-IT"/>
      </w:rPr>
    </w:pPr>
    <w:r w:rsidRPr="00D44997">
      <w:rPr>
        <w:rFonts w:ascii="Trebuchet MS" w:hAnsi="Trebuchet MS"/>
        <w:color w:val="auto"/>
        <w:szCs w:val="12"/>
        <w:lang w:val="it-IT"/>
      </w:rPr>
      <w:t>BDO USA refers to BDO USA, P.C., a Virginia professional corporation, also doing business in certain jurisdictions with an alternative identifying abbreviation, such as Corp. or P.S.C.</w:t>
    </w:r>
  </w:p>
  <w:p w14:paraId="230DF6D6" w14:textId="77777777" w:rsidR="00F00C6E" w:rsidRPr="00D44997" w:rsidRDefault="00F00C6E" w:rsidP="00F00C6E">
    <w:pPr>
      <w:pStyle w:val="BDOFooter"/>
      <w:ind w:right="-86"/>
      <w:rPr>
        <w:rFonts w:ascii="Trebuchet MS" w:hAnsi="Trebuchet MS"/>
        <w:color w:val="auto"/>
        <w:szCs w:val="12"/>
        <w:lang w:val="it-IT"/>
      </w:rPr>
    </w:pPr>
    <w:r w:rsidRPr="00D44997">
      <w:rPr>
        <w:rFonts w:ascii="Trebuchet MS" w:hAnsi="Trebuchet MS"/>
        <w:color w:val="auto"/>
        <w:szCs w:val="12"/>
        <w:lang w:val="it-IT"/>
      </w:rPr>
      <w:t>BDO USA, P.C. is the U.S. member of BDO International Limited, a UK company limited by guarantee, and forms part of the international BDO network of independent member firms.</w:t>
    </w:r>
  </w:p>
  <w:p w14:paraId="69C33BB8" w14:textId="77777777" w:rsidR="00F00C6E" w:rsidRDefault="00F00C6E" w:rsidP="00F00C6E">
    <w:pPr>
      <w:pStyle w:val="BDOFooter"/>
      <w:ind w:right="-86"/>
      <w:rPr>
        <w:rFonts w:ascii="Trebuchet MS" w:hAnsi="Trebuchet MS"/>
        <w:color w:val="auto"/>
        <w:szCs w:val="12"/>
        <w:lang w:val="it-IT"/>
      </w:rPr>
    </w:pPr>
    <w:r w:rsidRPr="00D44997">
      <w:rPr>
        <w:rFonts w:ascii="Trebuchet MS" w:hAnsi="Trebuchet MS"/>
        <w:color w:val="auto"/>
        <w:szCs w:val="12"/>
        <w:lang w:val="it-IT"/>
      </w:rPr>
      <w:t>BDO is the brand name for the BDO network and for each of the BDO Member Firms.</w:t>
    </w:r>
  </w:p>
  <w:p w14:paraId="5CD48589" w14:textId="0F23496C" w:rsidR="00116238" w:rsidRPr="00707244" w:rsidRDefault="00116238" w:rsidP="00F00C6E">
    <w:pPr>
      <w:pStyle w:val="BDOFooter"/>
      <w:rPr>
        <w:rFonts w:ascii="Trebuchet MS" w:hAnsi="Trebuchet MS"/>
        <w:bCs/>
        <w:color w:val="auto"/>
        <w:szCs w:val="12"/>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D57E" w14:textId="77777777" w:rsidR="00246AC2" w:rsidRDefault="00246AC2">
      <w:r>
        <w:separator/>
      </w:r>
    </w:p>
  </w:footnote>
  <w:footnote w:type="continuationSeparator" w:id="0">
    <w:p w14:paraId="5FAE4166" w14:textId="77777777" w:rsidR="00246AC2" w:rsidRDefault="00246AC2">
      <w:r>
        <w:continuationSeparator/>
      </w:r>
    </w:p>
  </w:footnote>
  <w:footnote w:id="1">
    <w:p w14:paraId="28B4AC2D" w14:textId="46FC5720" w:rsidR="007722CF" w:rsidRPr="00925E94" w:rsidRDefault="007722CF">
      <w:pPr>
        <w:pStyle w:val="FootnoteText"/>
        <w:rPr>
          <w:rFonts w:ascii="Trebuchet MS" w:hAnsi="Trebuchet MS"/>
          <w:i/>
          <w:iCs/>
          <w:sz w:val="18"/>
          <w:szCs w:val="18"/>
        </w:rPr>
      </w:pPr>
      <w:r w:rsidRPr="00707244">
        <w:rPr>
          <w:rStyle w:val="FootnoteReference"/>
          <w:rFonts w:ascii="Trebuchet MS" w:hAnsi="Trebuchet MS"/>
          <w:i/>
          <w:iCs/>
          <w:sz w:val="18"/>
          <w:szCs w:val="18"/>
        </w:rPr>
        <w:footnoteRef/>
      </w:r>
      <w:r w:rsidRPr="00707244">
        <w:rPr>
          <w:rFonts w:ascii="Trebuchet MS" w:hAnsi="Trebuchet MS"/>
          <w:i/>
          <w:iCs/>
          <w:sz w:val="18"/>
          <w:szCs w:val="18"/>
        </w:rPr>
        <w:t xml:space="preserve"> EBITDA (“Earnings before Depreciation, Interest and Tax”</w:t>
      </w:r>
      <w:r w:rsidRPr="00925E94">
        <w:rPr>
          <w:rFonts w:ascii="Trebuchet MS" w:hAnsi="Trebuchet MS"/>
          <w:i/>
          <w:iCs/>
          <w:sz w:val="18"/>
          <w:szCs w:val="18"/>
        </w:rPr>
        <w:t>)</w:t>
      </w:r>
      <w:r w:rsidR="00D151B0">
        <w:rPr>
          <w:rFonts w:ascii="Trebuchet MS" w:hAnsi="Trebuchet MS"/>
          <w:i/>
          <w:iCs/>
          <w:sz w:val="18"/>
          <w:szCs w:val="18"/>
        </w:rPr>
        <w:t xml:space="preserve"> is equivalent to e</w:t>
      </w:r>
      <w:r w:rsidR="00D151B0" w:rsidRPr="00D151B0">
        <w:rPr>
          <w:rFonts w:ascii="Trebuchet MS" w:hAnsi="Trebuchet MS"/>
          <w:i/>
          <w:iCs/>
          <w:sz w:val="18"/>
          <w:szCs w:val="18"/>
        </w:rPr>
        <w:t xml:space="preserve">xcess of </w:t>
      </w:r>
      <w:r w:rsidR="00D151B0">
        <w:rPr>
          <w:rFonts w:ascii="Trebuchet MS" w:hAnsi="Trebuchet MS"/>
          <w:i/>
          <w:iCs/>
          <w:sz w:val="18"/>
          <w:szCs w:val="18"/>
        </w:rPr>
        <w:t>r</w:t>
      </w:r>
      <w:r w:rsidR="00D151B0" w:rsidRPr="00D151B0">
        <w:rPr>
          <w:rFonts w:ascii="Trebuchet MS" w:hAnsi="Trebuchet MS"/>
          <w:i/>
          <w:iCs/>
          <w:sz w:val="18"/>
          <w:szCs w:val="18"/>
        </w:rPr>
        <w:t xml:space="preserve">evenue over </w:t>
      </w:r>
      <w:r w:rsidR="00D151B0">
        <w:rPr>
          <w:rFonts w:ascii="Trebuchet MS" w:hAnsi="Trebuchet MS"/>
          <w:i/>
          <w:iCs/>
          <w:sz w:val="18"/>
          <w:szCs w:val="18"/>
        </w:rPr>
        <w:t>e</w:t>
      </w:r>
      <w:r w:rsidR="00D151B0" w:rsidRPr="00D151B0">
        <w:rPr>
          <w:rFonts w:ascii="Trebuchet MS" w:hAnsi="Trebuchet MS"/>
          <w:i/>
          <w:iCs/>
          <w:sz w:val="18"/>
          <w:szCs w:val="18"/>
        </w:rPr>
        <w:t xml:space="preserve">xpenses from </w:t>
      </w:r>
      <w:r w:rsidR="00D151B0">
        <w:rPr>
          <w:rFonts w:ascii="Trebuchet MS" w:hAnsi="Trebuchet MS"/>
          <w:i/>
          <w:iCs/>
          <w:sz w:val="18"/>
          <w:szCs w:val="18"/>
        </w:rPr>
        <w:t>o</w:t>
      </w:r>
      <w:r w:rsidR="00D151B0" w:rsidRPr="00D151B0">
        <w:rPr>
          <w:rFonts w:ascii="Trebuchet MS" w:hAnsi="Trebuchet MS"/>
          <w:i/>
          <w:iCs/>
          <w:sz w:val="18"/>
          <w:szCs w:val="18"/>
        </w:rPr>
        <w:t>perations</w:t>
      </w:r>
      <w:r w:rsidR="00D151B0">
        <w:rPr>
          <w:rFonts w:ascii="Trebuchet MS" w:hAnsi="Trebuchet MS"/>
          <w:i/>
          <w:iCs/>
          <w:sz w:val="18"/>
          <w:szCs w:val="18"/>
        </w:rPr>
        <w:t>, excluding depreciation and amortization and interest expenses.</w:t>
      </w:r>
    </w:p>
  </w:footnote>
  <w:footnote w:id="2">
    <w:p w14:paraId="120717F4" w14:textId="1FBF239D" w:rsidR="00925E94" w:rsidRDefault="00925E94">
      <w:pPr>
        <w:pStyle w:val="FootnoteText"/>
      </w:pPr>
      <w:r w:rsidRPr="00245ADE">
        <w:rPr>
          <w:rStyle w:val="FootnoteReference"/>
          <w:rFonts w:ascii="Trebuchet MS" w:hAnsi="Trebuchet MS"/>
          <w:i/>
          <w:iCs/>
          <w:sz w:val="18"/>
          <w:szCs w:val="18"/>
        </w:rPr>
        <w:footnoteRef/>
      </w:r>
      <w:r w:rsidRPr="00245ADE">
        <w:rPr>
          <w:rFonts w:ascii="Trebuchet MS" w:hAnsi="Trebuchet MS"/>
          <w:i/>
          <w:iCs/>
          <w:sz w:val="18"/>
          <w:szCs w:val="18"/>
        </w:rPr>
        <w:t xml:space="preserve"> Portions of this section of the report were adapted directly from the Project Description section of the </w:t>
      </w:r>
      <w:r w:rsidR="00220248">
        <w:rPr>
          <w:rFonts w:ascii="Trebuchet MS" w:hAnsi="Trebuchet MS"/>
          <w:i/>
          <w:iCs/>
          <w:sz w:val="18"/>
          <w:szCs w:val="18"/>
        </w:rPr>
        <w:t>CHA</w:t>
      </w:r>
      <w:r w:rsidRPr="00245ADE">
        <w:rPr>
          <w:rFonts w:ascii="Trebuchet MS" w:hAnsi="Trebuchet MS"/>
          <w:i/>
          <w:iCs/>
          <w:sz w:val="18"/>
          <w:szCs w:val="18"/>
        </w:rPr>
        <w:t xml:space="preserve"> Application Form for DON Application as directed by the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622C" w14:textId="77777777" w:rsidR="0088018C" w:rsidRDefault="0088018C" w:rsidP="00666C4E">
    <w:pPr>
      <w:pStyle w:val="Header"/>
    </w:pPr>
  </w:p>
  <w:p w14:paraId="483A27C5" w14:textId="77777777" w:rsidR="0088018C" w:rsidRDefault="008801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02F8" w14:textId="6B9F3F7F" w:rsidR="00A72E5B" w:rsidRDefault="00CE574D" w:rsidP="00AE6A3C">
    <w:pPr>
      <w:pStyle w:val="Header"/>
      <w:tabs>
        <w:tab w:val="clear" w:pos="4680"/>
        <w:tab w:val="clear" w:pos="9360"/>
        <w:tab w:val="left" w:pos="8018"/>
      </w:tabs>
    </w:pPr>
    <w:r>
      <w:rPr>
        <w:noProof/>
      </w:rPr>
      <mc:AlternateContent>
        <mc:Choice Requires="wps">
          <w:drawing>
            <wp:anchor distT="0" distB="0" distL="114300" distR="114300" simplePos="0" relativeHeight="251669504" behindDoc="1" locked="1" layoutInCell="1" allowOverlap="1" wp14:anchorId="00E37208" wp14:editId="309A40CC">
              <wp:simplePos x="0" y="0"/>
              <wp:positionH relativeFrom="page">
                <wp:posOffset>1039495</wp:posOffset>
              </wp:positionH>
              <wp:positionV relativeFrom="page">
                <wp:posOffset>503555</wp:posOffset>
              </wp:positionV>
              <wp:extent cx="6506845" cy="720090"/>
              <wp:effectExtent l="127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CE574D" w14:paraId="1F168F3F" w14:textId="77777777" w:rsidTr="001A3EDC">
                            <w:tc>
                              <w:tcPr>
                                <w:tcW w:w="4186" w:type="dxa"/>
                              </w:tcPr>
                              <w:p w14:paraId="53169A0B" w14:textId="77777777" w:rsidR="00CE574D" w:rsidRDefault="00CE574D" w:rsidP="001A3EDC">
                                <w:pPr>
                                  <w:pStyle w:val="BDONormal"/>
                                </w:pPr>
                                <w:r w:rsidRPr="00D50A1D">
                                  <w:rPr>
                                    <w:noProof/>
                                    <w:lang w:eastAsia="en-US"/>
                                  </w:rPr>
                                  <w:drawing>
                                    <wp:inline distT="0" distB="0" distL="0" distR="0" wp14:anchorId="5AE28D5A" wp14:editId="1BD202AC">
                                      <wp:extent cx="981489" cy="371061"/>
                                      <wp:effectExtent l="0" t="0" r="0" b="0"/>
                                      <wp:docPr id="30140722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07223"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l="15771" t="26688" r="15950" b="27914"/>
                                              <a:stretch>
                                                <a:fillRect/>
                                              </a:stretch>
                                            </pic:blipFill>
                                            <pic:spPr bwMode="auto">
                                              <a:xfrm>
                                                <a:off x="0" y="0"/>
                                                <a:ext cx="980661" cy="371061"/>
                                              </a:xfrm>
                                              <a:prstGeom prst="rect">
                                                <a:avLst/>
                                              </a:prstGeom>
                                              <a:noFill/>
                                              <a:ln w="9525">
                                                <a:noFill/>
                                                <a:miter lim="800000"/>
                                                <a:headEnd/>
                                                <a:tailEnd/>
                                              </a:ln>
                                            </pic:spPr>
                                          </pic:pic>
                                        </a:graphicData>
                                      </a:graphic>
                                    </wp:inline>
                                  </w:drawing>
                                </w:r>
                              </w:p>
                            </w:tc>
                            <w:tc>
                              <w:tcPr>
                                <w:tcW w:w="3014" w:type="dxa"/>
                              </w:tcPr>
                              <w:p w14:paraId="252070A3" w14:textId="77777777" w:rsidR="00CE574D" w:rsidRPr="00260AC7" w:rsidRDefault="00CE574D" w:rsidP="001A3EDC">
                                <w:pPr>
                                  <w:tabs>
                                    <w:tab w:val="left" w:pos="360"/>
                                  </w:tabs>
                                  <w:rPr>
                                    <w:rFonts w:ascii="Trebuchet MS" w:hAnsi="Trebuchet MS"/>
                                    <w:sz w:val="16"/>
                                    <w:szCs w:val="16"/>
                                  </w:rPr>
                                </w:pPr>
                                <w:bookmarkStart w:id="8" w:name="Phone"/>
                                <w:bookmarkEnd w:id="8"/>
                                <w:r w:rsidRPr="00260AC7">
                                  <w:rPr>
                                    <w:rFonts w:ascii="Trebuchet MS" w:hAnsi="Trebuchet MS"/>
                                    <w:sz w:val="16"/>
                                    <w:szCs w:val="16"/>
                                  </w:rPr>
                                  <w:t>Tel:</w:t>
                                </w:r>
                                <w:r w:rsidRPr="00260AC7">
                                  <w:rPr>
                                    <w:rFonts w:ascii="Trebuchet MS" w:hAnsi="Trebuchet MS"/>
                                    <w:sz w:val="16"/>
                                    <w:szCs w:val="16"/>
                                  </w:rPr>
                                  <w:tab/>
                                  <w:t xml:space="preserve"> 617-422-0700</w:t>
                                </w:r>
                              </w:p>
                              <w:p w14:paraId="688DF27B" w14:textId="77777777" w:rsidR="00CE574D" w:rsidRPr="00260AC7" w:rsidRDefault="00CE574D" w:rsidP="001A3EDC">
                                <w:pPr>
                                  <w:tabs>
                                    <w:tab w:val="left" w:pos="360"/>
                                  </w:tabs>
                                  <w:rPr>
                                    <w:rFonts w:ascii="Trebuchet MS" w:hAnsi="Trebuchet MS"/>
                                    <w:sz w:val="16"/>
                                    <w:szCs w:val="16"/>
                                  </w:rPr>
                                </w:pPr>
                                <w:r w:rsidRPr="00260AC7">
                                  <w:rPr>
                                    <w:rFonts w:ascii="Trebuchet MS" w:hAnsi="Trebuchet MS"/>
                                    <w:sz w:val="16"/>
                                    <w:szCs w:val="16"/>
                                  </w:rPr>
                                  <w:t>Fax:</w:t>
                                </w:r>
                                <w:r w:rsidRPr="00260AC7">
                                  <w:rPr>
                                    <w:rFonts w:ascii="Trebuchet MS" w:hAnsi="Trebuchet MS"/>
                                    <w:sz w:val="16"/>
                                    <w:szCs w:val="16"/>
                                  </w:rPr>
                                  <w:tab/>
                                  <w:t xml:space="preserve"> 617-422-0909</w:t>
                                </w:r>
                              </w:p>
                              <w:p w14:paraId="289C4DA6" w14:textId="77777777" w:rsidR="00CE574D" w:rsidRPr="00260AC7" w:rsidRDefault="00CE574D" w:rsidP="001A3EDC">
                                <w:pPr>
                                  <w:rPr>
                                    <w:rFonts w:ascii="Trebuchet MS" w:hAnsi="Trebuchet MS"/>
                                    <w:b/>
                                    <w:sz w:val="16"/>
                                    <w:szCs w:val="16"/>
                                  </w:rPr>
                                </w:pPr>
                                <w:r w:rsidRPr="00260AC7">
                                  <w:rPr>
                                    <w:rFonts w:ascii="Trebuchet MS" w:hAnsi="Trebuchet MS"/>
                                    <w:b/>
                                    <w:sz w:val="16"/>
                                    <w:szCs w:val="16"/>
                                  </w:rPr>
                                  <w:t>www.bdo.com</w:t>
                                </w:r>
                              </w:p>
                              <w:p w14:paraId="0F5BA18A" w14:textId="77777777" w:rsidR="00CE574D" w:rsidRPr="00260AC7" w:rsidRDefault="00CE574D" w:rsidP="001A3EDC">
                                <w:pPr>
                                  <w:pStyle w:val="BDONormal"/>
                                  <w:rPr>
                                    <w:noProof/>
                                    <w:lang w:eastAsia="en-US"/>
                                  </w:rPr>
                                </w:pPr>
                              </w:p>
                            </w:tc>
                            <w:tc>
                              <w:tcPr>
                                <w:tcW w:w="4186" w:type="dxa"/>
                              </w:tcPr>
                              <w:p w14:paraId="421D7CF9" w14:textId="6C984284" w:rsidR="003A20D9" w:rsidRDefault="003A20D9" w:rsidP="003A20D9">
                                <w:pPr>
                                  <w:rPr>
                                    <w:rFonts w:ascii="Trebuchet MS" w:hAnsi="Trebuchet MS"/>
                                    <w:color w:val="000000" w:themeColor="text1"/>
                                    <w:sz w:val="16"/>
                                    <w:szCs w:val="16"/>
                                  </w:rPr>
                                </w:pPr>
                                <w:bookmarkStart w:id="9" w:name="Address"/>
                                <w:bookmarkEnd w:id="9"/>
                                <w:r>
                                  <w:rPr>
                                    <w:rFonts w:ascii="Trebuchet MS" w:hAnsi="Trebuchet MS"/>
                                    <w:color w:val="000000" w:themeColor="text1"/>
                                    <w:sz w:val="16"/>
                                    <w:szCs w:val="16"/>
                                  </w:rPr>
                                  <w:t xml:space="preserve">BDO USA, </w:t>
                                </w:r>
                                <w:r w:rsidR="006616DE">
                                  <w:rPr>
                                    <w:rFonts w:ascii="Trebuchet MS" w:hAnsi="Trebuchet MS"/>
                                    <w:color w:val="000000" w:themeColor="text1"/>
                                    <w:sz w:val="16"/>
                                    <w:szCs w:val="16"/>
                                  </w:rPr>
                                  <w:t>P.C.</w:t>
                                </w:r>
                              </w:p>
                              <w:p w14:paraId="00503A59" w14:textId="77777777" w:rsidR="003A20D9" w:rsidRDefault="003A20D9" w:rsidP="003A20D9">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14:paraId="20DB0C4D" w14:textId="77777777" w:rsidR="003A20D9" w:rsidRDefault="003A20D9" w:rsidP="003A20D9">
                                <w:pPr>
                                  <w:rPr>
                                    <w:rFonts w:ascii="Trebuchet MS" w:hAnsi="Trebuchet MS"/>
                                    <w:color w:val="000000" w:themeColor="text1"/>
                                    <w:sz w:val="16"/>
                                    <w:szCs w:val="16"/>
                                  </w:rPr>
                                </w:pPr>
                                <w:r>
                                  <w:rPr>
                                    <w:rFonts w:ascii="Trebuchet MS" w:hAnsi="Trebuchet MS"/>
                                    <w:color w:val="000000" w:themeColor="text1"/>
                                    <w:sz w:val="16"/>
                                    <w:szCs w:val="16"/>
                                  </w:rPr>
                                  <w:t>Fourth Floor</w:t>
                                </w:r>
                              </w:p>
                              <w:p w14:paraId="68BFBF30" w14:textId="3D879152" w:rsidR="00CE574D" w:rsidRPr="003A20D9" w:rsidRDefault="003A20D9" w:rsidP="003A20D9">
                                <w:pPr>
                                  <w:rPr>
                                    <w:rFonts w:ascii="Trebuchet MS" w:hAnsi="Trebuchet MS"/>
                                    <w:color w:val="000000" w:themeColor="text1"/>
                                    <w:sz w:val="16"/>
                                    <w:szCs w:val="16"/>
                                  </w:rPr>
                                </w:pPr>
                                <w:r>
                                  <w:rPr>
                                    <w:rFonts w:ascii="Trebuchet MS" w:hAnsi="Trebuchet MS"/>
                                    <w:color w:val="000000" w:themeColor="text1"/>
                                    <w:sz w:val="16"/>
                                    <w:szCs w:val="16"/>
                                  </w:rPr>
                                  <w:t>Boston, MA 02110</w:t>
                                </w:r>
                              </w:p>
                            </w:tc>
                          </w:tr>
                        </w:tbl>
                        <w:p w14:paraId="3F823290" w14:textId="77777777" w:rsidR="00CE574D" w:rsidRDefault="00CE574D" w:rsidP="001A3EDC">
                          <w:pPr>
                            <w:pStyle w:val="BDONor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37208" id="_x0000_t202" coordsize="21600,21600" o:spt="202" path="m,l,21600r21600,l21600,xe">
              <v:stroke joinstyle="miter"/>
              <v:path gradientshapeok="t" o:connecttype="rect"/>
            </v:shapetype>
            <v:shape id="Text Box 8" o:spid="_x0000_s1029" type="#_x0000_t202" style="position:absolute;margin-left:81.85pt;margin-top:39.65pt;width:512.35pt;height:56.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" filled="f" stroked="f">
              <v:textbox inset="0,0,0,0">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CE574D" w14:paraId="1F168F3F" w14:textId="77777777" w:rsidTr="001A3EDC">
                      <w:tc>
                        <w:tcPr>
                          <w:tcW w:w="4186" w:type="dxa"/>
                        </w:tcPr>
                        <w:p w14:paraId="53169A0B" w14:textId="77777777" w:rsidR="00CE574D" w:rsidRDefault="00CE574D" w:rsidP="001A3EDC">
                          <w:pPr>
                            <w:pStyle w:val="BDONormal"/>
                          </w:pPr>
                          <w:r w:rsidRPr="00D50A1D">
                            <w:rPr>
                              <w:noProof/>
                              <w:lang w:eastAsia="en-US"/>
                            </w:rPr>
                            <w:drawing>
                              <wp:inline distT="0" distB="0" distL="0" distR="0" wp14:anchorId="5AE28D5A" wp14:editId="1BD202AC">
                                <wp:extent cx="981489" cy="371061"/>
                                <wp:effectExtent l="0" t="0" r="0" b="0"/>
                                <wp:docPr id="30140722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07223"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l="15771" t="26688" r="15950" b="27914"/>
                                        <a:stretch>
                                          <a:fillRect/>
                                        </a:stretch>
                                      </pic:blipFill>
                                      <pic:spPr bwMode="auto">
                                        <a:xfrm>
                                          <a:off x="0" y="0"/>
                                          <a:ext cx="980661" cy="371061"/>
                                        </a:xfrm>
                                        <a:prstGeom prst="rect">
                                          <a:avLst/>
                                        </a:prstGeom>
                                        <a:noFill/>
                                        <a:ln w="9525">
                                          <a:noFill/>
                                          <a:miter lim="800000"/>
                                          <a:headEnd/>
                                          <a:tailEnd/>
                                        </a:ln>
                                      </pic:spPr>
                                    </pic:pic>
                                  </a:graphicData>
                                </a:graphic>
                              </wp:inline>
                            </w:drawing>
                          </w:r>
                        </w:p>
                      </w:tc>
                      <w:tc>
                        <w:tcPr>
                          <w:tcW w:w="3014" w:type="dxa"/>
                        </w:tcPr>
                        <w:p w14:paraId="252070A3" w14:textId="77777777" w:rsidR="00CE574D" w:rsidRPr="00260AC7" w:rsidRDefault="00CE574D" w:rsidP="001A3EDC">
                          <w:pPr>
                            <w:tabs>
                              <w:tab w:val="left" w:pos="360"/>
                            </w:tabs>
                            <w:rPr>
                              <w:rFonts w:ascii="Trebuchet MS" w:hAnsi="Trebuchet MS"/>
                              <w:sz w:val="16"/>
                              <w:szCs w:val="16"/>
                            </w:rPr>
                          </w:pPr>
                          <w:bookmarkStart w:id="10" w:name="Phone"/>
                          <w:bookmarkEnd w:id="10"/>
                          <w:r w:rsidRPr="00260AC7">
                            <w:rPr>
                              <w:rFonts w:ascii="Trebuchet MS" w:hAnsi="Trebuchet MS"/>
                              <w:sz w:val="16"/>
                              <w:szCs w:val="16"/>
                            </w:rPr>
                            <w:t>Tel:</w:t>
                          </w:r>
                          <w:r w:rsidRPr="00260AC7">
                            <w:rPr>
                              <w:rFonts w:ascii="Trebuchet MS" w:hAnsi="Trebuchet MS"/>
                              <w:sz w:val="16"/>
                              <w:szCs w:val="16"/>
                            </w:rPr>
                            <w:tab/>
                            <w:t xml:space="preserve"> 617-422-0700</w:t>
                          </w:r>
                        </w:p>
                        <w:p w14:paraId="688DF27B" w14:textId="77777777" w:rsidR="00CE574D" w:rsidRPr="00260AC7" w:rsidRDefault="00CE574D" w:rsidP="001A3EDC">
                          <w:pPr>
                            <w:tabs>
                              <w:tab w:val="left" w:pos="360"/>
                            </w:tabs>
                            <w:rPr>
                              <w:rFonts w:ascii="Trebuchet MS" w:hAnsi="Trebuchet MS"/>
                              <w:sz w:val="16"/>
                              <w:szCs w:val="16"/>
                            </w:rPr>
                          </w:pPr>
                          <w:r w:rsidRPr="00260AC7">
                            <w:rPr>
                              <w:rFonts w:ascii="Trebuchet MS" w:hAnsi="Trebuchet MS"/>
                              <w:sz w:val="16"/>
                              <w:szCs w:val="16"/>
                            </w:rPr>
                            <w:t>Fax:</w:t>
                          </w:r>
                          <w:r w:rsidRPr="00260AC7">
                            <w:rPr>
                              <w:rFonts w:ascii="Trebuchet MS" w:hAnsi="Trebuchet MS"/>
                              <w:sz w:val="16"/>
                              <w:szCs w:val="16"/>
                            </w:rPr>
                            <w:tab/>
                            <w:t xml:space="preserve"> 617-422-0909</w:t>
                          </w:r>
                        </w:p>
                        <w:p w14:paraId="289C4DA6" w14:textId="77777777" w:rsidR="00CE574D" w:rsidRPr="00260AC7" w:rsidRDefault="00CE574D" w:rsidP="001A3EDC">
                          <w:pPr>
                            <w:rPr>
                              <w:rFonts w:ascii="Trebuchet MS" w:hAnsi="Trebuchet MS"/>
                              <w:b/>
                              <w:sz w:val="16"/>
                              <w:szCs w:val="16"/>
                            </w:rPr>
                          </w:pPr>
                          <w:r w:rsidRPr="00260AC7">
                            <w:rPr>
                              <w:rFonts w:ascii="Trebuchet MS" w:hAnsi="Trebuchet MS"/>
                              <w:b/>
                              <w:sz w:val="16"/>
                              <w:szCs w:val="16"/>
                            </w:rPr>
                            <w:t>www.bdo.com</w:t>
                          </w:r>
                        </w:p>
                        <w:p w14:paraId="0F5BA18A" w14:textId="77777777" w:rsidR="00CE574D" w:rsidRPr="00260AC7" w:rsidRDefault="00CE574D" w:rsidP="001A3EDC">
                          <w:pPr>
                            <w:pStyle w:val="BDONormal"/>
                            <w:rPr>
                              <w:noProof/>
                              <w:lang w:eastAsia="en-US"/>
                            </w:rPr>
                          </w:pPr>
                        </w:p>
                      </w:tc>
                      <w:tc>
                        <w:tcPr>
                          <w:tcW w:w="4186" w:type="dxa"/>
                        </w:tcPr>
                        <w:p w14:paraId="421D7CF9" w14:textId="6C984284" w:rsidR="003A20D9" w:rsidRDefault="003A20D9" w:rsidP="003A20D9">
                          <w:pPr>
                            <w:rPr>
                              <w:rFonts w:ascii="Trebuchet MS" w:hAnsi="Trebuchet MS"/>
                              <w:color w:val="000000" w:themeColor="text1"/>
                              <w:sz w:val="16"/>
                              <w:szCs w:val="16"/>
                            </w:rPr>
                          </w:pPr>
                          <w:bookmarkStart w:id="11" w:name="Address"/>
                          <w:bookmarkEnd w:id="11"/>
                          <w:r>
                            <w:rPr>
                              <w:rFonts w:ascii="Trebuchet MS" w:hAnsi="Trebuchet MS"/>
                              <w:color w:val="000000" w:themeColor="text1"/>
                              <w:sz w:val="16"/>
                              <w:szCs w:val="16"/>
                            </w:rPr>
                            <w:t xml:space="preserve">BDO USA, </w:t>
                          </w:r>
                          <w:r w:rsidR="006616DE">
                            <w:rPr>
                              <w:rFonts w:ascii="Trebuchet MS" w:hAnsi="Trebuchet MS"/>
                              <w:color w:val="000000" w:themeColor="text1"/>
                              <w:sz w:val="16"/>
                              <w:szCs w:val="16"/>
                            </w:rPr>
                            <w:t>P.C.</w:t>
                          </w:r>
                        </w:p>
                        <w:p w14:paraId="00503A59" w14:textId="77777777" w:rsidR="003A20D9" w:rsidRDefault="003A20D9" w:rsidP="003A20D9">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14:paraId="20DB0C4D" w14:textId="77777777" w:rsidR="003A20D9" w:rsidRDefault="003A20D9" w:rsidP="003A20D9">
                          <w:pPr>
                            <w:rPr>
                              <w:rFonts w:ascii="Trebuchet MS" w:hAnsi="Trebuchet MS"/>
                              <w:color w:val="000000" w:themeColor="text1"/>
                              <w:sz w:val="16"/>
                              <w:szCs w:val="16"/>
                            </w:rPr>
                          </w:pPr>
                          <w:r>
                            <w:rPr>
                              <w:rFonts w:ascii="Trebuchet MS" w:hAnsi="Trebuchet MS"/>
                              <w:color w:val="000000" w:themeColor="text1"/>
                              <w:sz w:val="16"/>
                              <w:szCs w:val="16"/>
                            </w:rPr>
                            <w:t>Fourth Floor</w:t>
                          </w:r>
                        </w:p>
                        <w:p w14:paraId="68BFBF30" w14:textId="3D879152" w:rsidR="00CE574D" w:rsidRPr="003A20D9" w:rsidRDefault="003A20D9" w:rsidP="003A20D9">
                          <w:pPr>
                            <w:rPr>
                              <w:rFonts w:ascii="Trebuchet MS" w:hAnsi="Trebuchet MS"/>
                              <w:color w:val="000000" w:themeColor="text1"/>
                              <w:sz w:val="16"/>
                              <w:szCs w:val="16"/>
                            </w:rPr>
                          </w:pPr>
                          <w:r>
                            <w:rPr>
                              <w:rFonts w:ascii="Trebuchet MS" w:hAnsi="Trebuchet MS"/>
                              <w:color w:val="000000" w:themeColor="text1"/>
                              <w:sz w:val="16"/>
                              <w:szCs w:val="16"/>
                            </w:rPr>
                            <w:t>Boston, MA 02110</w:t>
                          </w:r>
                        </w:p>
                      </w:tc>
                    </w:tr>
                  </w:tbl>
                  <w:p w14:paraId="3F823290" w14:textId="77777777" w:rsidR="00CE574D" w:rsidRDefault="00CE574D" w:rsidP="001A3EDC">
                    <w:pPr>
                      <w:pStyle w:val="BDONormal"/>
                    </w:pPr>
                  </w:p>
                </w:txbxContent>
              </v:textbox>
              <w10:wrap anchorx="page" anchory="page"/>
              <w10:anchorlock/>
            </v:shape>
          </w:pict>
        </mc:Fallback>
      </mc:AlternateContent>
    </w:r>
    <w:r w:rsidR="006616D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6756" w14:textId="77777777" w:rsidR="00A72E5B" w:rsidRDefault="00A72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793" w:type="dxa"/>
      <w:tblInd w:w="3054" w:type="dxa"/>
      <w:tblLayout w:type="fixed"/>
      <w:tblCellMar>
        <w:left w:w="0" w:type="dxa"/>
        <w:right w:w="0" w:type="dxa"/>
      </w:tblCellMar>
      <w:tblLook w:val="0000" w:firstRow="0" w:lastRow="0" w:firstColumn="0" w:lastColumn="0" w:noHBand="0" w:noVBand="0"/>
    </w:tblPr>
    <w:tblGrid>
      <w:gridCol w:w="2843"/>
      <w:gridCol w:w="3950"/>
    </w:tblGrid>
    <w:tr w:rsidR="009B5627" w14:paraId="4C506645" w14:textId="77777777" w:rsidTr="009B5627">
      <w:trPr>
        <w:trHeight w:val="978"/>
      </w:trPr>
      <w:tc>
        <w:tcPr>
          <w:tcW w:w="2843" w:type="dxa"/>
        </w:tcPr>
        <w:p w14:paraId="33ACD72C" w14:textId="77777777" w:rsidR="009B5627" w:rsidRDefault="009B5627" w:rsidP="009B5627">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Tel:</w:t>
          </w:r>
          <w:r>
            <w:rPr>
              <w:rFonts w:ascii="Trebuchet MS" w:hAnsi="Trebuchet MS"/>
              <w:color w:val="000000" w:themeColor="text1"/>
              <w:sz w:val="16"/>
              <w:szCs w:val="16"/>
            </w:rPr>
            <w:tab/>
            <w:t xml:space="preserve"> 617-422-0700</w:t>
          </w:r>
        </w:p>
        <w:p w14:paraId="08C78B54" w14:textId="77777777" w:rsidR="009B5627" w:rsidRDefault="009B5627" w:rsidP="009B5627">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Fax:</w:t>
          </w:r>
          <w:r>
            <w:rPr>
              <w:rFonts w:ascii="Trebuchet MS" w:hAnsi="Trebuchet MS"/>
              <w:color w:val="000000" w:themeColor="text1"/>
              <w:sz w:val="16"/>
              <w:szCs w:val="16"/>
            </w:rPr>
            <w:tab/>
            <w:t xml:space="preserve"> 617-422-0909</w:t>
          </w:r>
        </w:p>
        <w:p w14:paraId="6A38CEE9" w14:textId="77777777" w:rsidR="009B5627" w:rsidRDefault="009B5627" w:rsidP="009B5627">
          <w:pPr>
            <w:rPr>
              <w:rFonts w:ascii="Trebuchet MS" w:hAnsi="Trebuchet MS"/>
              <w:b/>
              <w:color w:val="000000" w:themeColor="text1"/>
              <w:sz w:val="16"/>
              <w:szCs w:val="16"/>
            </w:rPr>
          </w:pPr>
          <w:r>
            <w:rPr>
              <w:rFonts w:ascii="Trebuchet MS" w:hAnsi="Trebuchet MS"/>
              <w:b/>
              <w:color w:val="000000" w:themeColor="text1"/>
              <w:sz w:val="16"/>
              <w:szCs w:val="16"/>
            </w:rPr>
            <w:t>www.bdo.com</w:t>
          </w:r>
        </w:p>
        <w:p w14:paraId="20669FBB" w14:textId="77777777" w:rsidR="009B5627" w:rsidRDefault="009B5627" w:rsidP="009B5627">
          <w:pPr>
            <w:pStyle w:val="BDONormal"/>
            <w:rPr>
              <w:noProof/>
              <w:color w:val="000000" w:themeColor="text1"/>
              <w:lang w:eastAsia="en-US"/>
            </w:rPr>
          </w:pPr>
        </w:p>
      </w:tc>
      <w:tc>
        <w:tcPr>
          <w:tcW w:w="3950" w:type="dxa"/>
        </w:tcPr>
        <w:p w14:paraId="1C0A8FAB" w14:textId="77777777" w:rsidR="009B5627" w:rsidRDefault="009B5627" w:rsidP="009B5627">
          <w:pPr>
            <w:rPr>
              <w:rFonts w:ascii="Trebuchet MS" w:hAnsi="Trebuchet MS"/>
              <w:color w:val="000000" w:themeColor="text1"/>
              <w:sz w:val="16"/>
              <w:szCs w:val="16"/>
            </w:rPr>
          </w:pPr>
          <w:r>
            <w:rPr>
              <w:rFonts w:ascii="Trebuchet MS" w:hAnsi="Trebuchet MS"/>
              <w:color w:val="000000" w:themeColor="text1"/>
              <w:sz w:val="16"/>
              <w:szCs w:val="16"/>
            </w:rPr>
            <w:t>BDO USA, P.C.</w:t>
          </w:r>
        </w:p>
        <w:p w14:paraId="5C365894" w14:textId="77777777" w:rsidR="009B5627" w:rsidRDefault="009B5627" w:rsidP="009B5627">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14:paraId="2BF10E38" w14:textId="77777777" w:rsidR="009B5627" w:rsidRDefault="009B5627" w:rsidP="009B5627">
          <w:pPr>
            <w:rPr>
              <w:rFonts w:ascii="Trebuchet MS" w:hAnsi="Trebuchet MS"/>
              <w:color w:val="000000" w:themeColor="text1"/>
              <w:sz w:val="16"/>
              <w:szCs w:val="16"/>
            </w:rPr>
          </w:pPr>
          <w:r>
            <w:rPr>
              <w:rFonts w:ascii="Trebuchet MS" w:hAnsi="Trebuchet MS"/>
              <w:color w:val="000000" w:themeColor="text1"/>
              <w:sz w:val="16"/>
              <w:szCs w:val="16"/>
            </w:rPr>
            <w:t>Fourth Floor</w:t>
          </w:r>
        </w:p>
        <w:p w14:paraId="59BB35C3" w14:textId="77777777" w:rsidR="009B5627" w:rsidRDefault="009B5627" w:rsidP="009B5627">
          <w:pPr>
            <w:rPr>
              <w:rFonts w:ascii="Trebuchet MS" w:hAnsi="Trebuchet MS"/>
              <w:color w:val="000000" w:themeColor="text1"/>
              <w:sz w:val="16"/>
              <w:szCs w:val="16"/>
            </w:rPr>
          </w:pPr>
          <w:r>
            <w:rPr>
              <w:rFonts w:ascii="Trebuchet MS" w:hAnsi="Trebuchet MS"/>
              <w:color w:val="000000" w:themeColor="text1"/>
              <w:sz w:val="16"/>
              <w:szCs w:val="16"/>
            </w:rPr>
            <w:t>Boston, MA 02110</w:t>
          </w:r>
        </w:p>
        <w:p w14:paraId="7E0A5540" w14:textId="77777777" w:rsidR="009B5627" w:rsidRDefault="009B5627" w:rsidP="009B5627">
          <w:pPr>
            <w:rPr>
              <w:rFonts w:ascii="Trebuchet MS" w:hAnsi="Trebuchet MS"/>
              <w:color w:val="000000" w:themeColor="text1"/>
              <w:sz w:val="16"/>
              <w:szCs w:val="16"/>
            </w:rPr>
          </w:pPr>
        </w:p>
        <w:p w14:paraId="6D75692A" w14:textId="77777777" w:rsidR="009B5627" w:rsidRDefault="009B5627" w:rsidP="009B5627">
          <w:pPr>
            <w:pStyle w:val="BDONormal"/>
            <w:rPr>
              <w:noProof/>
              <w:color w:val="000000" w:themeColor="text1"/>
              <w:lang w:eastAsia="en-US"/>
            </w:rPr>
          </w:pPr>
        </w:p>
      </w:tc>
    </w:tr>
  </w:tbl>
  <w:p w14:paraId="078D39DF" w14:textId="77777777" w:rsidR="0088018C" w:rsidRDefault="0088018C">
    <w:pPr>
      <w:pStyle w:val="Header"/>
    </w:pPr>
    <w:r>
      <w:rPr>
        <w:noProof/>
      </w:rPr>
      <mc:AlternateContent>
        <mc:Choice Requires="wps">
          <w:drawing>
            <wp:anchor distT="0" distB="0" distL="114300" distR="114300" simplePos="0" relativeHeight="251659264" behindDoc="1" locked="1" layoutInCell="1" allowOverlap="1" wp14:anchorId="0A53E988" wp14:editId="7BEFA57E">
              <wp:simplePos x="0" y="0"/>
              <wp:positionH relativeFrom="page">
                <wp:posOffset>1042670</wp:posOffset>
              </wp:positionH>
              <wp:positionV relativeFrom="page">
                <wp:posOffset>501650</wp:posOffset>
              </wp:positionV>
              <wp:extent cx="979805" cy="577850"/>
              <wp:effectExtent l="0" t="0" r="10795"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683" w:type="dxa"/>
                            <w:tblLayout w:type="fixed"/>
                            <w:tblCellMar>
                              <w:left w:w="0" w:type="dxa"/>
                              <w:right w:w="0" w:type="dxa"/>
                            </w:tblCellMar>
                            <w:tblLook w:val="0000" w:firstRow="0" w:lastRow="0" w:firstColumn="0" w:lastColumn="0" w:noHBand="0" w:noVBand="0"/>
                          </w:tblPr>
                          <w:tblGrid>
                            <w:gridCol w:w="1683"/>
                          </w:tblGrid>
                          <w:tr w:rsidR="009B5627" w14:paraId="0865AD7D" w14:textId="77777777" w:rsidTr="009B5627">
                            <w:trPr>
                              <w:trHeight w:val="701"/>
                            </w:trPr>
                            <w:tc>
                              <w:tcPr>
                                <w:tcW w:w="1683" w:type="dxa"/>
                              </w:tcPr>
                              <w:p w14:paraId="1404AFE3" w14:textId="77777777" w:rsidR="009B5627" w:rsidRDefault="009B5627">
                                <w:pPr>
                                  <w:pStyle w:val="BDONormal"/>
                                </w:pPr>
                                <w:r>
                                  <w:rPr>
                                    <w:noProof/>
                                    <w:lang w:eastAsia="en-US"/>
                                  </w:rPr>
                                  <w:drawing>
                                    <wp:inline distT="0" distB="0" distL="0" distR="0" wp14:anchorId="00D51207" wp14:editId="14D69204">
                                      <wp:extent cx="981489" cy="371061"/>
                                      <wp:effectExtent l="0" t="0" r="0" b="0"/>
                                      <wp:docPr id="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l="15771" t="26688" r="15950" b="27914"/>
                                              <a:stretch>
                                                <a:fillRect/>
                                              </a:stretch>
                                            </pic:blipFill>
                                            <pic:spPr bwMode="auto">
                                              <a:xfrm>
                                                <a:off x="0" y="0"/>
                                                <a:ext cx="980661" cy="371061"/>
                                              </a:xfrm>
                                              <a:prstGeom prst="rect">
                                                <a:avLst/>
                                              </a:prstGeom>
                                              <a:noFill/>
                                              <a:ln w="9525">
                                                <a:noFill/>
                                                <a:miter lim="800000"/>
                                                <a:headEnd/>
                                                <a:tailEnd/>
                                              </a:ln>
                                            </pic:spPr>
                                          </pic:pic>
                                        </a:graphicData>
                                      </a:graphic>
                                    </wp:inline>
                                  </w:drawing>
                                </w:r>
                              </w:p>
                            </w:tc>
                          </w:tr>
                        </w:tbl>
                        <w:p w14:paraId="3FBD36BA" w14:textId="77777777" w:rsidR="0088018C" w:rsidRDefault="0088018C">
                          <w:pPr>
                            <w:pStyle w:val="BDONor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3E988" id="_x0000_t202" coordsize="21600,21600" o:spt="202" path="m,l,21600r21600,l21600,xe">
              <v:stroke joinstyle="miter"/>
              <v:path gradientshapeok="t" o:connecttype="rect"/>
            </v:shapetype>
            <v:shape id="Text Box 7" o:spid="_x0000_s1027" type="#_x0000_t202" style="position:absolute;margin-left:82.1pt;margin-top:39.5pt;width:77.15pt;height: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" filled="f" stroked="f">
              <v:textbox inset="0,0,0,0">
                <w:txbxContent>
                  <w:tbl>
                    <w:tblPr>
                      <w:tblW w:w="1683" w:type="dxa"/>
                      <w:tblLayout w:type="fixed"/>
                      <w:tblCellMar>
                        <w:left w:w="0" w:type="dxa"/>
                        <w:right w:w="0" w:type="dxa"/>
                      </w:tblCellMar>
                      <w:tblLook w:val="0000" w:firstRow="0" w:lastRow="0" w:firstColumn="0" w:lastColumn="0" w:noHBand="0" w:noVBand="0"/>
                    </w:tblPr>
                    <w:tblGrid>
                      <w:gridCol w:w="1683"/>
                    </w:tblGrid>
                    <w:tr w:rsidR="009B5627" w14:paraId="0865AD7D" w14:textId="77777777" w:rsidTr="009B5627">
                      <w:trPr>
                        <w:trHeight w:val="701"/>
                      </w:trPr>
                      <w:tc>
                        <w:tcPr>
                          <w:tcW w:w="1683" w:type="dxa"/>
                        </w:tcPr>
                        <w:p w14:paraId="1404AFE3" w14:textId="77777777" w:rsidR="009B5627" w:rsidRDefault="009B5627">
                          <w:pPr>
                            <w:pStyle w:val="BDONormal"/>
                          </w:pPr>
                          <w:r>
                            <w:rPr>
                              <w:noProof/>
                              <w:lang w:eastAsia="en-US"/>
                            </w:rPr>
                            <w:drawing>
                              <wp:inline distT="0" distB="0" distL="0" distR="0" wp14:anchorId="00D51207" wp14:editId="14D69204">
                                <wp:extent cx="981489" cy="371061"/>
                                <wp:effectExtent l="0" t="0" r="0" b="0"/>
                                <wp:docPr id="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l="15771" t="26688" r="15950" b="27914"/>
                                        <a:stretch>
                                          <a:fillRect/>
                                        </a:stretch>
                                      </pic:blipFill>
                                      <pic:spPr bwMode="auto">
                                        <a:xfrm>
                                          <a:off x="0" y="0"/>
                                          <a:ext cx="980661" cy="371061"/>
                                        </a:xfrm>
                                        <a:prstGeom prst="rect">
                                          <a:avLst/>
                                        </a:prstGeom>
                                        <a:noFill/>
                                        <a:ln w="9525">
                                          <a:noFill/>
                                          <a:miter lim="800000"/>
                                          <a:headEnd/>
                                          <a:tailEnd/>
                                        </a:ln>
                                      </pic:spPr>
                                    </pic:pic>
                                  </a:graphicData>
                                </a:graphic>
                              </wp:inline>
                            </w:drawing>
                          </w:r>
                        </w:p>
                      </w:tc>
                    </w:tr>
                  </w:tbl>
                  <w:p w14:paraId="3FBD36BA" w14:textId="77777777" w:rsidR="0088018C" w:rsidRDefault="0088018C">
                    <w:pPr>
                      <w:pStyle w:val="BDONormal"/>
                    </w:pP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7685" w14:textId="77777777" w:rsidR="00A72E5B" w:rsidRDefault="00A72E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50E5" w14:textId="77777777" w:rsidR="00A72E5B" w:rsidRDefault="00A72E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EAF9" w14:textId="77777777" w:rsidR="0088018C" w:rsidRDefault="008801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3459" w14:textId="77777777" w:rsidR="00A72E5B" w:rsidRDefault="00A72E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BD6C" w14:textId="77777777" w:rsidR="00A72E5B" w:rsidRDefault="00A72E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976C" w14:textId="04A31276" w:rsidR="00C359DF" w:rsidRDefault="00004AF8">
    <w:pPr>
      <w:pStyle w:val="BDONormal"/>
      <w:jc w:val="right"/>
      <w:rPr>
        <w:noProof/>
        <w:sz w:val="16"/>
        <w:szCs w:val="16"/>
        <w:lang w:eastAsia="en-US"/>
      </w:rPr>
    </w:pPr>
    <w:r>
      <w:rPr>
        <w:noProof/>
        <w:sz w:val="16"/>
        <w:szCs w:val="16"/>
        <w:lang w:eastAsia="en-US"/>
      </w:rPr>
      <w:t>Jean Butler</w:t>
    </w:r>
  </w:p>
  <w:p w14:paraId="3192170E" w14:textId="7036244A" w:rsidR="00C359DF" w:rsidRDefault="00004AF8">
    <w:pPr>
      <w:pStyle w:val="BDONormal"/>
      <w:jc w:val="right"/>
      <w:rPr>
        <w:noProof/>
        <w:sz w:val="16"/>
        <w:szCs w:val="16"/>
        <w:lang w:eastAsia="en-US"/>
      </w:rPr>
    </w:pPr>
    <w:r>
      <w:rPr>
        <w:noProof/>
        <w:sz w:val="16"/>
        <w:szCs w:val="16"/>
      </w:rPr>
      <w:t>Cape Cod Healthcare, Inc.</w:t>
    </w:r>
  </w:p>
  <w:p w14:paraId="71996E48" w14:textId="322D7830" w:rsidR="00FF6B1B" w:rsidRDefault="00FF6B1B">
    <w:pPr>
      <w:pStyle w:val="Header"/>
      <w:jc w:val="right"/>
      <w:rPr>
        <w:rFonts w:ascii="Trebuchet MS" w:hAnsi="Trebuchet MS"/>
        <w:sz w:val="16"/>
        <w:szCs w:val="16"/>
        <w:lang w:eastAsia="en-GB"/>
      </w:rPr>
    </w:pPr>
    <w:r>
      <w:rPr>
        <w:rFonts w:ascii="Trebuchet MS" w:hAnsi="Trebuchet MS"/>
        <w:sz w:val="16"/>
        <w:szCs w:val="16"/>
        <w:lang w:eastAsia="en-GB"/>
      </w:rPr>
      <w:fldChar w:fldCharType="begin"/>
    </w:r>
    <w:r>
      <w:rPr>
        <w:rFonts w:ascii="Trebuchet MS" w:hAnsi="Trebuchet MS"/>
        <w:sz w:val="16"/>
        <w:szCs w:val="16"/>
        <w:lang w:eastAsia="en-GB"/>
      </w:rPr>
      <w:instrText xml:space="preserve"> DATE \@ "MMMM d, yyyy" </w:instrText>
    </w:r>
    <w:r>
      <w:rPr>
        <w:rFonts w:ascii="Trebuchet MS" w:hAnsi="Trebuchet MS"/>
        <w:sz w:val="16"/>
        <w:szCs w:val="16"/>
        <w:lang w:eastAsia="en-GB"/>
      </w:rPr>
      <w:fldChar w:fldCharType="separate"/>
    </w:r>
    <w:r w:rsidR="009B5627">
      <w:rPr>
        <w:rFonts w:ascii="Trebuchet MS" w:hAnsi="Trebuchet MS"/>
        <w:noProof/>
        <w:sz w:val="16"/>
        <w:szCs w:val="16"/>
        <w:lang w:eastAsia="en-GB"/>
      </w:rPr>
      <w:t>January 14, 2026</w:t>
    </w:r>
    <w:r>
      <w:rPr>
        <w:rFonts w:ascii="Trebuchet MS" w:hAnsi="Trebuchet MS"/>
        <w:sz w:val="16"/>
        <w:szCs w:val="16"/>
        <w:lang w:eastAsia="en-GB"/>
      </w:rPr>
      <w:fldChar w:fldCharType="end"/>
    </w:r>
  </w:p>
  <w:p w14:paraId="2628B532" w14:textId="75C2C02F" w:rsidR="0088018C" w:rsidRDefault="0088018C">
    <w:pPr>
      <w:pStyle w:val="Header"/>
      <w:jc w:val="right"/>
      <w:rPr>
        <w:rFonts w:ascii="Trebuchet MS" w:hAnsi="Trebuchet MS"/>
        <w:sz w:val="16"/>
        <w:szCs w:val="16"/>
      </w:rPr>
    </w:pPr>
    <w:r>
      <w:rPr>
        <w:rFonts w:ascii="Trebuchet MS" w:hAnsi="Trebuchet MS"/>
        <w:sz w:val="16"/>
        <w:szCs w:val="16"/>
      </w:rPr>
      <w:t xml:space="preserve">Page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sidR="001357EA">
      <w:rPr>
        <w:rFonts w:ascii="Trebuchet MS" w:hAnsi="Trebuchet MS"/>
        <w:noProof/>
        <w:sz w:val="16"/>
        <w:szCs w:val="16"/>
      </w:rPr>
      <w:t>14</w:t>
    </w:r>
    <w:r>
      <w:rPr>
        <w:rFonts w:ascii="Trebuchet MS" w:hAnsi="Trebuchet MS"/>
        <w:sz w:val="16"/>
        <w:szCs w:val="16"/>
      </w:rPr>
      <w:fldChar w:fldCharType="end"/>
    </w:r>
  </w:p>
  <w:p w14:paraId="02BC0E84" w14:textId="77777777" w:rsidR="0088018C" w:rsidRDefault="0088018C">
    <w:pPr>
      <w:pStyle w:val="Header"/>
      <w:jc w:val="right"/>
    </w:pPr>
    <w:r>
      <w:rPr>
        <w:noProof/>
      </w:rPr>
      <w:drawing>
        <wp:anchor distT="0" distB="0" distL="114300" distR="114300" simplePos="0" relativeHeight="251657216" behindDoc="0" locked="0" layoutInCell="1" allowOverlap="1" wp14:anchorId="1FA3F9F5" wp14:editId="0FF230DF">
          <wp:simplePos x="0" y="0"/>
          <wp:positionH relativeFrom="column">
            <wp:posOffset>20320</wp:posOffset>
          </wp:positionH>
          <wp:positionV relativeFrom="page">
            <wp:posOffset>502920</wp:posOffset>
          </wp:positionV>
          <wp:extent cx="981075" cy="371475"/>
          <wp:effectExtent l="0" t="0" r="9525"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5771" t="26688" r="15950" b="27914"/>
                  <a:stretch>
                    <a:fillRect/>
                  </a:stretch>
                </pic:blipFill>
                <pic:spPr bwMode="auto">
                  <a:xfrm>
                    <a:off x="0" y="0"/>
                    <a:ext cx="981075" cy="371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107A"/>
    <w:multiLevelType w:val="hybridMultilevel"/>
    <w:tmpl w:val="BEBA8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87A1C"/>
    <w:multiLevelType w:val="hybridMultilevel"/>
    <w:tmpl w:val="CA92B9AA"/>
    <w:lvl w:ilvl="0" w:tplc="E5A4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5C617E"/>
    <w:multiLevelType w:val="hybridMultilevel"/>
    <w:tmpl w:val="7A6ACF7A"/>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6F19AD"/>
    <w:multiLevelType w:val="hybridMultilevel"/>
    <w:tmpl w:val="613E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F30D6"/>
    <w:multiLevelType w:val="hybridMultilevel"/>
    <w:tmpl w:val="9EA8346A"/>
    <w:lvl w:ilvl="0" w:tplc="6978AE3C">
      <w:start w:val="2"/>
      <w:numFmt w:val="bullet"/>
      <w:lvlText w:val="-"/>
      <w:lvlJc w:val="left"/>
      <w:pPr>
        <w:ind w:left="720" w:hanging="360"/>
      </w:pPr>
      <w:rPr>
        <w:rFonts w:ascii="Trebuchet MS" w:eastAsia="Times New Roman"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B0A7C"/>
    <w:multiLevelType w:val="hybridMultilevel"/>
    <w:tmpl w:val="AB44C8A8"/>
    <w:lvl w:ilvl="0" w:tplc="C4D6C8A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B5C7D"/>
    <w:multiLevelType w:val="hybridMultilevel"/>
    <w:tmpl w:val="C7CEBAD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2B6C12"/>
    <w:multiLevelType w:val="hybridMultilevel"/>
    <w:tmpl w:val="7958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37381"/>
    <w:multiLevelType w:val="hybridMultilevel"/>
    <w:tmpl w:val="5DE20DEC"/>
    <w:lvl w:ilvl="0" w:tplc="B4B41410">
      <w:start w:val="1"/>
      <w:numFmt w:val="upperRoman"/>
      <w:lvlText w:val="%1."/>
      <w:lvlJc w:val="left"/>
      <w:pPr>
        <w:ind w:left="720" w:hanging="360"/>
      </w:pPr>
      <w:rPr>
        <w:rFonts w:hint="default"/>
        <w:b/>
      </w:rPr>
    </w:lvl>
    <w:lvl w:ilvl="1" w:tplc="3CD63722">
      <w:start w:val="1"/>
      <w:numFmt w:val="upperLetter"/>
      <w:lvlText w:val="%2."/>
      <w:lvlJc w:val="left"/>
      <w:pPr>
        <w:ind w:left="1440" w:hanging="360"/>
      </w:pPr>
      <w:rPr>
        <w:rFonts w:hint="default"/>
      </w:rPr>
    </w:lvl>
    <w:lvl w:ilvl="2" w:tplc="A75C20A2">
      <w:start w:val="3"/>
      <w:numFmt w:val="decimal"/>
      <w:lvlText w:val="%3."/>
      <w:lvlJc w:val="right"/>
      <w:pPr>
        <w:ind w:left="2160" w:hanging="180"/>
      </w:pPr>
      <w:rPr>
        <w:rFonts w:hint="default"/>
      </w:rPr>
    </w:lvl>
    <w:lvl w:ilvl="3" w:tplc="353C8606">
      <w:start w:val="1"/>
      <w:numFmt w:val="lowerLetter"/>
      <w:lvlText w:val="%4."/>
      <w:lvlJc w:val="left"/>
      <w:pPr>
        <w:ind w:left="2880" w:hanging="360"/>
      </w:pPr>
      <w:rPr>
        <w:rFonts w:hint="default"/>
      </w:rPr>
    </w:lvl>
    <w:lvl w:ilvl="4" w:tplc="894EE0C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213D96"/>
    <w:multiLevelType w:val="multilevel"/>
    <w:tmpl w:val="D25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8333950">
    <w:abstractNumId w:val="8"/>
  </w:num>
  <w:num w:numId="2" w16cid:durableId="140930283">
    <w:abstractNumId w:val="6"/>
  </w:num>
  <w:num w:numId="3" w16cid:durableId="1636259348">
    <w:abstractNumId w:val="2"/>
  </w:num>
  <w:num w:numId="4" w16cid:durableId="438452817">
    <w:abstractNumId w:val="5"/>
  </w:num>
  <w:num w:numId="5" w16cid:durableId="1822190256">
    <w:abstractNumId w:val="7"/>
  </w:num>
  <w:num w:numId="6" w16cid:durableId="1274093467">
    <w:abstractNumId w:val="3"/>
  </w:num>
  <w:num w:numId="7" w16cid:durableId="1607233351">
    <w:abstractNumId w:val="1"/>
  </w:num>
  <w:num w:numId="8" w16cid:durableId="1167793459">
    <w:abstractNumId w:val="9"/>
  </w:num>
  <w:num w:numId="9" w16cid:durableId="489713942">
    <w:abstractNumId w:val="0"/>
  </w:num>
  <w:num w:numId="10" w16cid:durableId="918367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EA"/>
    <w:rsid w:val="00000B0C"/>
    <w:rsid w:val="0000166C"/>
    <w:rsid w:val="00004AF8"/>
    <w:rsid w:val="00005059"/>
    <w:rsid w:val="00005B1C"/>
    <w:rsid w:val="000062FF"/>
    <w:rsid w:val="00010858"/>
    <w:rsid w:val="000131EF"/>
    <w:rsid w:val="0001362F"/>
    <w:rsid w:val="00013699"/>
    <w:rsid w:val="00017BCD"/>
    <w:rsid w:val="00023252"/>
    <w:rsid w:val="000239A4"/>
    <w:rsid w:val="00026824"/>
    <w:rsid w:val="00026827"/>
    <w:rsid w:val="00027DC4"/>
    <w:rsid w:val="00030ED7"/>
    <w:rsid w:val="0003194F"/>
    <w:rsid w:val="00031B62"/>
    <w:rsid w:val="000350C7"/>
    <w:rsid w:val="00036732"/>
    <w:rsid w:val="00036AA6"/>
    <w:rsid w:val="0003700B"/>
    <w:rsid w:val="0004155D"/>
    <w:rsid w:val="00041E09"/>
    <w:rsid w:val="00042828"/>
    <w:rsid w:val="00042E50"/>
    <w:rsid w:val="00044949"/>
    <w:rsid w:val="000462A8"/>
    <w:rsid w:val="00050126"/>
    <w:rsid w:val="000517E5"/>
    <w:rsid w:val="00052DBB"/>
    <w:rsid w:val="00052F01"/>
    <w:rsid w:val="0005351E"/>
    <w:rsid w:val="00053F6F"/>
    <w:rsid w:val="00054D6C"/>
    <w:rsid w:val="000608BE"/>
    <w:rsid w:val="000615C9"/>
    <w:rsid w:val="00062759"/>
    <w:rsid w:val="00062BA1"/>
    <w:rsid w:val="000652EA"/>
    <w:rsid w:val="00065375"/>
    <w:rsid w:val="00070D83"/>
    <w:rsid w:val="00070E4D"/>
    <w:rsid w:val="00071623"/>
    <w:rsid w:val="00071D61"/>
    <w:rsid w:val="00073324"/>
    <w:rsid w:val="000741FB"/>
    <w:rsid w:val="0007561F"/>
    <w:rsid w:val="00084038"/>
    <w:rsid w:val="00085804"/>
    <w:rsid w:val="00085979"/>
    <w:rsid w:val="00085EEB"/>
    <w:rsid w:val="00086AD2"/>
    <w:rsid w:val="0009083A"/>
    <w:rsid w:val="00090EF8"/>
    <w:rsid w:val="00091B35"/>
    <w:rsid w:val="00092285"/>
    <w:rsid w:val="00092380"/>
    <w:rsid w:val="0009459E"/>
    <w:rsid w:val="000A12C3"/>
    <w:rsid w:val="000A1582"/>
    <w:rsid w:val="000A18C4"/>
    <w:rsid w:val="000A1A0B"/>
    <w:rsid w:val="000A1B15"/>
    <w:rsid w:val="000A20DC"/>
    <w:rsid w:val="000A6825"/>
    <w:rsid w:val="000A7BEC"/>
    <w:rsid w:val="000B0E26"/>
    <w:rsid w:val="000B22A3"/>
    <w:rsid w:val="000B3F19"/>
    <w:rsid w:val="000B4347"/>
    <w:rsid w:val="000C6007"/>
    <w:rsid w:val="000D147E"/>
    <w:rsid w:val="000D17B6"/>
    <w:rsid w:val="000D36DA"/>
    <w:rsid w:val="000D505C"/>
    <w:rsid w:val="000D5104"/>
    <w:rsid w:val="000D569F"/>
    <w:rsid w:val="000D5775"/>
    <w:rsid w:val="000E132C"/>
    <w:rsid w:val="000E30BF"/>
    <w:rsid w:val="000E384B"/>
    <w:rsid w:val="000E5377"/>
    <w:rsid w:val="000F0078"/>
    <w:rsid w:val="000F7A82"/>
    <w:rsid w:val="0010064D"/>
    <w:rsid w:val="0010076B"/>
    <w:rsid w:val="00100EEA"/>
    <w:rsid w:val="001016A7"/>
    <w:rsid w:val="001052FF"/>
    <w:rsid w:val="00110F48"/>
    <w:rsid w:val="00116238"/>
    <w:rsid w:val="0012454A"/>
    <w:rsid w:val="00124BD4"/>
    <w:rsid w:val="00126CCA"/>
    <w:rsid w:val="00131175"/>
    <w:rsid w:val="00132364"/>
    <w:rsid w:val="00134BEC"/>
    <w:rsid w:val="00134FCA"/>
    <w:rsid w:val="001357EA"/>
    <w:rsid w:val="0013724E"/>
    <w:rsid w:val="00141C84"/>
    <w:rsid w:val="0014288E"/>
    <w:rsid w:val="00142C5A"/>
    <w:rsid w:val="00143078"/>
    <w:rsid w:val="00143EC7"/>
    <w:rsid w:val="00146840"/>
    <w:rsid w:val="00147C36"/>
    <w:rsid w:val="00155DC9"/>
    <w:rsid w:val="001609A2"/>
    <w:rsid w:val="0016236D"/>
    <w:rsid w:val="0016305A"/>
    <w:rsid w:val="00167CAC"/>
    <w:rsid w:val="0017569B"/>
    <w:rsid w:val="0017659C"/>
    <w:rsid w:val="00181BA6"/>
    <w:rsid w:val="001864A4"/>
    <w:rsid w:val="0019105D"/>
    <w:rsid w:val="001910C2"/>
    <w:rsid w:val="001A00AC"/>
    <w:rsid w:val="001A3EDC"/>
    <w:rsid w:val="001A701A"/>
    <w:rsid w:val="001A793A"/>
    <w:rsid w:val="001B1DCA"/>
    <w:rsid w:val="001B1DF1"/>
    <w:rsid w:val="001B2738"/>
    <w:rsid w:val="001B2970"/>
    <w:rsid w:val="001B4A66"/>
    <w:rsid w:val="001B5AF7"/>
    <w:rsid w:val="001B5BBF"/>
    <w:rsid w:val="001C28B8"/>
    <w:rsid w:val="001C3D3A"/>
    <w:rsid w:val="001C4FD3"/>
    <w:rsid w:val="001C59DB"/>
    <w:rsid w:val="001D1DA0"/>
    <w:rsid w:val="001D22D0"/>
    <w:rsid w:val="001D520B"/>
    <w:rsid w:val="001D72FD"/>
    <w:rsid w:val="001E1722"/>
    <w:rsid w:val="001E3612"/>
    <w:rsid w:val="001E40AB"/>
    <w:rsid w:val="001F4649"/>
    <w:rsid w:val="001F5A32"/>
    <w:rsid w:val="0020266C"/>
    <w:rsid w:val="00202973"/>
    <w:rsid w:val="00205E18"/>
    <w:rsid w:val="00212895"/>
    <w:rsid w:val="00217984"/>
    <w:rsid w:val="00220248"/>
    <w:rsid w:val="002203F0"/>
    <w:rsid w:val="002210D4"/>
    <w:rsid w:val="00224ADF"/>
    <w:rsid w:val="00226EA4"/>
    <w:rsid w:val="00227309"/>
    <w:rsid w:val="00233F65"/>
    <w:rsid w:val="00236307"/>
    <w:rsid w:val="00240C55"/>
    <w:rsid w:val="00240DE1"/>
    <w:rsid w:val="002415B5"/>
    <w:rsid w:val="0024366D"/>
    <w:rsid w:val="00245ADE"/>
    <w:rsid w:val="0024640C"/>
    <w:rsid w:val="00246AC2"/>
    <w:rsid w:val="002471E5"/>
    <w:rsid w:val="00247908"/>
    <w:rsid w:val="00253BA7"/>
    <w:rsid w:val="00254689"/>
    <w:rsid w:val="002572A4"/>
    <w:rsid w:val="00260AC7"/>
    <w:rsid w:val="002611D5"/>
    <w:rsid w:val="00262514"/>
    <w:rsid w:val="00262E52"/>
    <w:rsid w:val="002634D4"/>
    <w:rsid w:val="002636B7"/>
    <w:rsid w:val="0026508C"/>
    <w:rsid w:val="002657E9"/>
    <w:rsid w:val="00271E36"/>
    <w:rsid w:val="00276485"/>
    <w:rsid w:val="00277C40"/>
    <w:rsid w:val="00290BAE"/>
    <w:rsid w:val="00292018"/>
    <w:rsid w:val="00295B22"/>
    <w:rsid w:val="002960A7"/>
    <w:rsid w:val="002965CB"/>
    <w:rsid w:val="00297B7B"/>
    <w:rsid w:val="002A0458"/>
    <w:rsid w:val="002A1389"/>
    <w:rsid w:val="002A1A5E"/>
    <w:rsid w:val="002A30D1"/>
    <w:rsid w:val="002A4B77"/>
    <w:rsid w:val="002A7FD2"/>
    <w:rsid w:val="002B0C41"/>
    <w:rsid w:val="002B25A4"/>
    <w:rsid w:val="002B25F4"/>
    <w:rsid w:val="002B6A83"/>
    <w:rsid w:val="002C1375"/>
    <w:rsid w:val="002C72AE"/>
    <w:rsid w:val="002D2557"/>
    <w:rsid w:val="002E094E"/>
    <w:rsid w:val="002E3C7F"/>
    <w:rsid w:val="002E4138"/>
    <w:rsid w:val="002E63C8"/>
    <w:rsid w:val="002E6587"/>
    <w:rsid w:val="002F290A"/>
    <w:rsid w:val="002F385B"/>
    <w:rsid w:val="002F6BEC"/>
    <w:rsid w:val="002F6EF5"/>
    <w:rsid w:val="002F6F9E"/>
    <w:rsid w:val="00303645"/>
    <w:rsid w:val="00304B3D"/>
    <w:rsid w:val="00304B75"/>
    <w:rsid w:val="003055C8"/>
    <w:rsid w:val="003067DA"/>
    <w:rsid w:val="00306F8C"/>
    <w:rsid w:val="003077BB"/>
    <w:rsid w:val="0031162A"/>
    <w:rsid w:val="003148E7"/>
    <w:rsid w:val="00317491"/>
    <w:rsid w:val="00321261"/>
    <w:rsid w:val="003230EE"/>
    <w:rsid w:val="00323756"/>
    <w:rsid w:val="003273DD"/>
    <w:rsid w:val="00327537"/>
    <w:rsid w:val="00331223"/>
    <w:rsid w:val="0033243D"/>
    <w:rsid w:val="00335603"/>
    <w:rsid w:val="003427EB"/>
    <w:rsid w:val="003429B3"/>
    <w:rsid w:val="00342BE0"/>
    <w:rsid w:val="00346BF0"/>
    <w:rsid w:val="003532AD"/>
    <w:rsid w:val="00353380"/>
    <w:rsid w:val="003613AE"/>
    <w:rsid w:val="00362F87"/>
    <w:rsid w:val="00364453"/>
    <w:rsid w:val="00366587"/>
    <w:rsid w:val="0038208F"/>
    <w:rsid w:val="00382449"/>
    <w:rsid w:val="003827DB"/>
    <w:rsid w:val="0038565E"/>
    <w:rsid w:val="003858EB"/>
    <w:rsid w:val="003866E8"/>
    <w:rsid w:val="00387BAD"/>
    <w:rsid w:val="00391EEF"/>
    <w:rsid w:val="0039350D"/>
    <w:rsid w:val="003A0350"/>
    <w:rsid w:val="003A0EB8"/>
    <w:rsid w:val="003A20D9"/>
    <w:rsid w:val="003A36B5"/>
    <w:rsid w:val="003A4229"/>
    <w:rsid w:val="003A56CE"/>
    <w:rsid w:val="003A66AE"/>
    <w:rsid w:val="003B3245"/>
    <w:rsid w:val="003B5787"/>
    <w:rsid w:val="003B5A0C"/>
    <w:rsid w:val="003B6CDB"/>
    <w:rsid w:val="003C0C33"/>
    <w:rsid w:val="003C20BE"/>
    <w:rsid w:val="003C48E1"/>
    <w:rsid w:val="003D2081"/>
    <w:rsid w:val="003D4751"/>
    <w:rsid w:val="003D5CAA"/>
    <w:rsid w:val="003E0318"/>
    <w:rsid w:val="003E187B"/>
    <w:rsid w:val="003E623A"/>
    <w:rsid w:val="003F0587"/>
    <w:rsid w:val="003F1AB9"/>
    <w:rsid w:val="003F2759"/>
    <w:rsid w:val="003F53A3"/>
    <w:rsid w:val="003F6E53"/>
    <w:rsid w:val="003F76FB"/>
    <w:rsid w:val="003F7720"/>
    <w:rsid w:val="00400462"/>
    <w:rsid w:val="0040595B"/>
    <w:rsid w:val="004100C1"/>
    <w:rsid w:val="0041290E"/>
    <w:rsid w:val="00412B12"/>
    <w:rsid w:val="004132F5"/>
    <w:rsid w:val="00415900"/>
    <w:rsid w:val="00424467"/>
    <w:rsid w:val="00425000"/>
    <w:rsid w:val="004316AA"/>
    <w:rsid w:val="00432309"/>
    <w:rsid w:val="00433B46"/>
    <w:rsid w:val="00433F0D"/>
    <w:rsid w:val="004404DE"/>
    <w:rsid w:val="00440B47"/>
    <w:rsid w:val="00443CF4"/>
    <w:rsid w:val="004444F0"/>
    <w:rsid w:val="00445BE9"/>
    <w:rsid w:val="00446C06"/>
    <w:rsid w:val="00452C0E"/>
    <w:rsid w:val="004535EB"/>
    <w:rsid w:val="00457837"/>
    <w:rsid w:val="004601DA"/>
    <w:rsid w:val="00470790"/>
    <w:rsid w:val="0047502E"/>
    <w:rsid w:val="004756A7"/>
    <w:rsid w:val="0047660F"/>
    <w:rsid w:val="004819E4"/>
    <w:rsid w:val="004829CC"/>
    <w:rsid w:val="0048340D"/>
    <w:rsid w:val="00483FF3"/>
    <w:rsid w:val="0048548B"/>
    <w:rsid w:val="00486875"/>
    <w:rsid w:val="004908D1"/>
    <w:rsid w:val="0049129C"/>
    <w:rsid w:val="00493415"/>
    <w:rsid w:val="00493679"/>
    <w:rsid w:val="00493A86"/>
    <w:rsid w:val="004A20AF"/>
    <w:rsid w:val="004A36AA"/>
    <w:rsid w:val="004A36DB"/>
    <w:rsid w:val="004A5B26"/>
    <w:rsid w:val="004B698B"/>
    <w:rsid w:val="004B6F6A"/>
    <w:rsid w:val="004C085F"/>
    <w:rsid w:val="004C3EB3"/>
    <w:rsid w:val="004C6978"/>
    <w:rsid w:val="004C6B3F"/>
    <w:rsid w:val="004D3A49"/>
    <w:rsid w:val="004D7C54"/>
    <w:rsid w:val="004E1FD6"/>
    <w:rsid w:val="004F0094"/>
    <w:rsid w:val="004F3973"/>
    <w:rsid w:val="004F429F"/>
    <w:rsid w:val="004F4399"/>
    <w:rsid w:val="004F4C45"/>
    <w:rsid w:val="00501014"/>
    <w:rsid w:val="00501F79"/>
    <w:rsid w:val="00502E04"/>
    <w:rsid w:val="0050325B"/>
    <w:rsid w:val="00504906"/>
    <w:rsid w:val="005054D2"/>
    <w:rsid w:val="005057BF"/>
    <w:rsid w:val="00506872"/>
    <w:rsid w:val="0051183F"/>
    <w:rsid w:val="00515D00"/>
    <w:rsid w:val="005205C4"/>
    <w:rsid w:val="00521967"/>
    <w:rsid w:val="00523498"/>
    <w:rsid w:val="00523AD1"/>
    <w:rsid w:val="00524A8C"/>
    <w:rsid w:val="00526BE2"/>
    <w:rsid w:val="005301B0"/>
    <w:rsid w:val="00531DC4"/>
    <w:rsid w:val="00536191"/>
    <w:rsid w:val="00540202"/>
    <w:rsid w:val="00544977"/>
    <w:rsid w:val="005455C4"/>
    <w:rsid w:val="00547298"/>
    <w:rsid w:val="00551A0D"/>
    <w:rsid w:val="00552650"/>
    <w:rsid w:val="00562173"/>
    <w:rsid w:val="005658C1"/>
    <w:rsid w:val="00571205"/>
    <w:rsid w:val="005758C5"/>
    <w:rsid w:val="00575F49"/>
    <w:rsid w:val="005765D8"/>
    <w:rsid w:val="00577B0B"/>
    <w:rsid w:val="00581C93"/>
    <w:rsid w:val="005827DC"/>
    <w:rsid w:val="00585F0B"/>
    <w:rsid w:val="00586755"/>
    <w:rsid w:val="005868F2"/>
    <w:rsid w:val="00586C4D"/>
    <w:rsid w:val="00591001"/>
    <w:rsid w:val="00592826"/>
    <w:rsid w:val="005955ED"/>
    <w:rsid w:val="005A1099"/>
    <w:rsid w:val="005A1940"/>
    <w:rsid w:val="005A2445"/>
    <w:rsid w:val="005A2662"/>
    <w:rsid w:val="005A4716"/>
    <w:rsid w:val="005A61E9"/>
    <w:rsid w:val="005A776B"/>
    <w:rsid w:val="005A78BC"/>
    <w:rsid w:val="005B4A08"/>
    <w:rsid w:val="005B56CA"/>
    <w:rsid w:val="005B5E42"/>
    <w:rsid w:val="005B780B"/>
    <w:rsid w:val="005B7AF5"/>
    <w:rsid w:val="005C0576"/>
    <w:rsid w:val="005C0B4E"/>
    <w:rsid w:val="005C1BB6"/>
    <w:rsid w:val="005C272D"/>
    <w:rsid w:val="005C42DE"/>
    <w:rsid w:val="005C50F5"/>
    <w:rsid w:val="005D4CD1"/>
    <w:rsid w:val="005D4FFE"/>
    <w:rsid w:val="005D5268"/>
    <w:rsid w:val="005D640E"/>
    <w:rsid w:val="005D76E2"/>
    <w:rsid w:val="005E1CCB"/>
    <w:rsid w:val="005E2F7E"/>
    <w:rsid w:val="005E2F89"/>
    <w:rsid w:val="005E37E4"/>
    <w:rsid w:val="005F0889"/>
    <w:rsid w:val="005F18CB"/>
    <w:rsid w:val="005F4284"/>
    <w:rsid w:val="005F49E3"/>
    <w:rsid w:val="005F4CF4"/>
    <w:rsid w:val="005F710E"/>
    <w:rsid w:val="0060154F"/>
    <w:rsid w:val="00601D68"/>
    <w:rsid w:val="00602681"/>
    <w:rsid w:val="00610530"/>
    <w:rsid w:val="006111AC"/>
    <w:rsid w:val="00620AC1"/>
    <w:rsid w:val="00625AD9"/>
    <w:rsid w:val="006375A2"/>
    <w:rsid w:val="00637ABA"/>
    <w:rsid w:val="00646C31"/>
    <w:rsid w:val="00650EEA"/>
    <w:rsid w:val="00651C4D"/>
    <w:rsid w:val="00661581"/>
    <w:rsid w:val="006616DE"/>
    <w:rsid w:val="0066304D"/>
    <w:rsid w:val="00663871"/>
    <w:rsid w:val="00665612"/>
    <w:rsid w:val="00666966"/>
    <w:rsid w:val="00666C4E"/>
    <w:rsid w:val="006673C5"/>
    <w:rsid w:val="00670D74"/>
    <w:rsid w:val="0067381C"/>
    <w:rsid w:val="00675328"/>
    <w:rsid w:val="0068174A"/>
    <w:rsid w:val="006860F0"/>
    <w:rsid w:val="0068703F"/>
    <w:rsid w:val="00691961"/>
    <w:rsid w:val="00692B51"/>
    <w:rsid w:val="00692D63"/>
    <w:rsid w:val="0069392D"/>
    <w:rsid w:val="00694C99"/>
    <w:rsid w:val="006965FF"/>
    <w:rsid w:val="00696661"/>
    <w:rsid w:val="00697A37"/>
    <w:rsid w:val="006A1C83"/>
    <w:rsid w:val="006A291D"/>
    <w:rsid w:val="006A34CA"/>
    <w:rsid w:val="006A3941"/>
    <w:rsid w:val="006A3A4A"/>
    <w:rsid w:val="006A4543"/>
    <w:rsid w:val="006A4A27"/>
    <w:rsid w:val="006A4DE3"/>
    <w:rsid w:val="006A576E"/>
    <w:rsid w:val="006B18CE"/>
    <w:rsid w:val="006B4B30"/>
    <w:rsid w:val="006C0F17"/>
    <w:rsid w:val="006C103C"/>
    <w:rsid w:val="006C106E"/>
    <w:rsid w:val="006C508E"/>
    <w:rsid w:val="006C52A7"/>
    <w:rsid w:val="006C6A27"/>
    <w:rsid w:val="006C7063"/>
    <w:rsid w:val="006C7942"/>
    <w:rsid w:val="006D09DE"/>
    <w:rsid w:val="006D358A"/>
    <w:rsid w:val="006D4595"/>
    <w:rsid w:val="006D5D0B"/>
    <w:rsid w:val="006D7940"/>
    <w:rsid w:val="006D7D39"/>
    <w:rsid w:val="006E08A2"/>
    <w:rsid w:val="006E0C7C"/>
    <w:rsid w:val="006E31BB"/>
    <w:rsid w:val="006E347E"/>
    <w:rsid w:val="006E6F51"/>
    <w:rsid w:val="006F173A"/>
    <w:rsid w:val="006F52D7"/>
    <w:rsid w:val="006F5B44"/>
    <w:rsid w:val="006F5B69"/>
    <w:rsid w:val="00700592"/>
    <w:rsid w:val="007013DD"/>
    <w:rsid w:val="00703E72"/>
    <w:rsid w:val="007046CA"/>
    <w:rsid w:val="00707244"/>
    <w:rsid w:val="00707854"/>
    <w:rsid w:val="00707BA0"/>
    <w:rsid w:val="00707F18"/>
    <w:rsid w:val="00712C0C"/>
    <w:rsid w:val="00712E80"/>
    <w:rsid w:val="0071336A"/>
    <w:rsid w:val="0072220C"/>
    <w:rsid w:val="00723F18"/>
    <w:rsid w:val="00730C17"/>
    <w:rsid w:val="00734F51"/>
    <w:rsid w:val="007367E1"/>
    <w:rsid w:val="00737AC7"/>
    <w:rsid w:val="007415E3"/>
    <w:rsid w:val="00742916"/>
    <w:rsid w:val="00751018"/>
    <w:rsid w:val="007528A2"/>
    <w:rsid w:val="0075491D"/>
    <w:rsid w:val="00755BC8"/>
    <w:rsid w:val="00756357"/>
    <w:rsid w:val="00760B5A"/>
    <w:rsid w:val="00761489"/>
    <w:rsid w:val="00762626"/>
    <w:rsid w:val="00762E54"/>
    <w:rsid w:val="007674F3"/>
    <w:rsid w:val="00770F2D"/>
    <w:rsid w:val="007722CF"/>
    <w:rsid w:val="00774F9E"/>
    <w:rsid w:val="00775FBB"/>
    <w:rsid w:val="007766DF"/>
    <w:rsid w:val="007820DC"/>
    <w:rsid w:val="00783D7A"/>
    <w:rsid w:val="00786A74"/>
    <w:rsid w:val="0079362D"/>
    <w:rsid w:val="00794582"/>
    <w:rsid w:val="00794B74"/>
    <w:rsid w:val="007979EC"/>
    <w:rsid w:val="00797A33"/>
    <w:rsid w:val="00797C67"/>
    <w:rsid w:val="007A1311"/>
    <w:rsid w:val="007A4813"/>
    <w:rsid w:val="007A6688"/>
    <w:rsid w:val="007A699B"/>
    <w:rsid w:val="007A6E86"/>
    <w:rsid w:val="007A72A5"/>
    <w:rsid w:val="007B10E6"/>
    <w:rsid w:val="007B5E02"/>
    <w:rsid w:val="007B741A"/>
    <w:rsid w:val="007C0CF3"/>
    <w:rsid w:val="007C0EFA"/>
    <w:rsid w:val="007C10D0"/>
    <w:rsid w:val="007C3C2D"/>
    <w:rsid w:val="007C63CC"/>
    <w:rsid w:val="007C7782"/>
    <w:rsid w:val="007D0A8D"/>
    <w:rsid w:val="007D73DF"/>
    <w:rsid w:val="007E0B0C"/>
    <w:rsid w:val="007E2D40"/>
    <w:rsid w:val="007F1022"/>
    <w:rsid w:val="007F209F"/>
    <w:rsid w:val="007F31AA"/>
    <w:rsid w:val="007F785D"/>
    <w:rsid w:val="00801602"/>
    <w:rsid w:val="00801FE5"/>
    <w:rsid w:val="00802325"/>
    <w:rsid w:val="00804136"/>
    <w:rsid w:val="00805ED3"/>
    <w:rsid w:val="0080707F"/>
    <w:rsid w:val="0081116A"/>
    <w:rsid w:val="00813694"/>
    <w:rsid w:val="0081501C"/>
    <w:rsid w:val="00815570"/>
    <w:rsid w:val="00820728"/>
    <w:rsid w:val="008212B7"/>
    <w:rsid w:val="00821869"/>
    <w:rsid w:val="00822F4D"/>
    <w:rsid w:val="00824F3E"/>
    <w:rsid w:val="008253AE"/>
    <w:rsid w:val="00826CA8"/>
    <w:rsid w:val="00827082"/>
    <w:rsid w:val="008302A5"/>
    <w:rsid w:val="0083098E"/>
    <w:rsid w:val="0083363C"/>
    <w:rsid w:val="008353A7"/>
    <w:rsid w:val="008414E7"/>
    <w:rsid w:val="008441C9"/>
    <w:rsid w:val="00844E2A"/>
    <w:rsid w:val="00845B23"/>
    <w:rsid w:val="00851120"/>
    <w:rsid w:val="00851BE5"/>
    <w:rsid w:val="00853702"/>
    <w:rsid w:val="00854CCF"/>
    <w:rsid w:val="008551E5"/>
    <w:rsid w:val="00855ACF"/>
    <w:rsid w:val="008562F9"/>
    <w:rsid w:val="00857964"/>
    <w:rsid w:val="0086010F"/>
    <w:rsid w:val="0086043C"/>
    <w:rsid w:val="0086132A"/>
    <w:rsid w:val="00863F01"/>
    <w:rsid w:val="00864604"/>
    <w:rsid w:val="00873428"/>
    <w:rsid w:val="00875C7D"/>
    <w:rsid w:val="008769CE"/>
    <w:rsid w:val="00877281"/>
    <w:rsid w:val="0088018C"/>
    <w:rsid w:val="00883437"/>
    <w:rsid w:val="008842E7"/>
    <w:rsid w:val="00890EB5"/>
    <w:rsid w:val="008932CE"/>
    <w:rsid w:val="00896D2E"/>
    <w:rsid w:val="00897B33"/>
    <w:rsid w:val="008A3786"/>
    <w:rsid w:val="008A7384"/>
    <w:rsid w:val="008A7636"/>
    <w:rsid w:val="008B00C3"/>
    <w:rsid w:val="008B0DAB"/>
    <w:rsid w:val="008B1409"/>
    <w:rsid w:val="008B41D7"/>
    <w:rsid w:val="008B7864"/>
    <w:rsid w:val="008C0760"/>
    <w:rsid w:val="008C1AAB"/>
    <w:rsid w:val="008C2522"/>
    <w:rsid w:val="008C389A"/>
    <w:rsid w:val="008C4491"/>
    <w:rsid w:val="008C4C16"/>
    <w:rsid w:val="008C6A48"/>
    <w:rsid w:val="008D24D3"/>
    <w:rsid w:val="008D3FDC"/>
    <w:rsid w:val="008D4798"/>
    <w:rsid w:val="008D6D16"/>
    <w:rsid w:val="008D7CE5"/>
    <w:rsid w:val="008E154A"/>
    <w:rsid w:val="008E6905"/>
    <w:rsid w:val="008E6ED4"/>
    <w:rsid w:val="008F00F9"/>
    <w:rsid w:val="008F3773"/>
    <w:rsid w:val="008F3E4B"/>
    <w:rsid w:val="008F5352"/>
    <w:rsid w:val="008F6C5C"/>
    <w:rsid w:val="00900B50"/>
    <w:rsid w:val="00900D5E"/>
    <w:rsid w:val="00906C91"/>
    <w:rsid w:val="00907DD9"/>
    <w:rsid w:val="00910A60"/>
    <w:rsid w:val="00911B44"/>
    <w:rsid w:val="00912E55"/>
    <w:rsid w:val="0091409D"/>
    <w:rsid w:val="009147E7"/>
    <w:rsid w:val="009209F9"/>
    <w:rsid w:val="0092232A"/>
    <w:rsid w:val="00925C65"/>
    <w:rsid w:val="00925E94"/>
    <w:rsid w:val="0093034B"/>
    <w:rsid w:val="009309D9"/>
    <w:rsid w:val="00930AB6"/>
    <w:rsid w:val="00931627"/>
    <w:rsid w:val="00934C4C"/>
    <w:rsid w:val="00935BE9"/>
    <w:rsid w:val="00936EBE"/>
    <w:rsid w:val="00937A21"/>
    <w:rsid w:val="00940E3F"/>
    <w:rsid w:val="0094254F"/>
    <w:rsid w:val="00942680"/>
    <w:rsid w:val="00942735"/>
    <w:rsid w:val="00942EC6"/>
    <w:rsid w:val="00944BD9"/>
    <w:rsid w:val="00944E67"/>
    <w:rsid w:val="00945B22"/>
    <w:rsid w:val="00945F22"/>
    <w:rsid w:val="00946B72"/>
    <w:rsid w:val="00951153"/>
    <w:rsid w:val="00954438"/>
    <w:rsid w:val="00954EE2"/>
    <w:rsid w:val="00955F03"/>
    <w:rsid w:val="009614AF"/>
    <w:rsid w:val="00961550"/>
    <w:rsid w:val="0096307D"/>
    <w:rsid w:val="00963376"/>
    <w:rsid w:val="009655C1"/>
    <w:rsid w:val="0096750E"/>
    <w:rsid w:val="009701BC"/>
    <w:rsid w:val="00970340"/>
    <w:rsid w:val="00971CD0"/>
    <w:rsid w:val="00972803"/>
    <w:rsid w:val="00972A18"/>
    <w:rsid w:val="00973351"/>
    <w:rsid w:val="00973482"/>
    <w:rsid w:val="0097562C"/>
    <w:rsid w:val="0097780F"/>
    <w:rsid w:val="00980F51"/>
    <w:rsid w:val="009857DC"/>
    <w:rsid w:val="00986A1A"/>
    <w:rsid w:val="0099001D"/>
    <w:rsid w:val="009A182B"/>
    <w:rsid w:val="009A1BE4"/>
    <w:rsid w:val="009A2BEA"/>
    <w:rsid w:val="009A6A99"/>
    <w:rsid w:val="009A704B"/>
    <w:rsid w:val="009A724A"/>
    <w:rsid w:val="009B0DFF"/>
    <w:rsid w:val="009B1883"/>
    <w:rsid w:val="009B1BF5"/>
    <w:rsid w:val="009B3689"/>
    <w:rsid w:val="009B5627"/>
    <w:rsid w:val="009C1145"/>
    <w:rsid w:val="009C163B"/>
    <w:rsid w:val="009C7AF5"/>
    <w:rsid w:val="009D0193"/>
    <w:rsid w:val="009D5319"/>
    <w:rsid w:val="009E0046"/>
    <w:rsid w:val="009E2C9E"/>
    <w:rsid w:val="009E34B6"/>
    <w:rsid w:val="009E38BB"/>
    <w:rsid w:val="009E3C5A"/>
    <w:rsid w:val="009E4600"/>
    <w:rsid w:val="009E5BC7"/>
    <w:rsid w:val="009F11EB"/>
    <w:rsid w:val="009F125A"/>
    <w:rsid w:val="009F196D"/>
    <w:rsid w:val="009F1FDC"/>
    <w:rsid w:val="009F3A06"/>
    <w:rsid w:val="009F519E"/>
    <w:rsid w:val="009F5BA8"/>
    <w:rsid w:val="00A0237B"/>
    <w:rsid w:val="00A070E9"/>
    <w:rsid w:val="00A07FD8"/>
    <w:rsid w:val="00A12E7C"/>
    <w:rsid w:val="00A13622"/>
    <w:rsid w:val="00A1439F"/>
    <w:rsid w:val="00A14FF9"/>
    <w:rsid w:val="00A1602E"/>
    <w:rsid w:val="00A17FC9"/>
    <w:rsid w:val="00A2145F"/>
    <w:rsid w:val="00A22182"/>
    <w:rsid w:val="00A22D0D"/>
    <w:rsid w:val="00A232E0"/>
    <w:rsid w:val="00A23B4E"/>
    <w:rsid w:val="00A31AD9"/>
    <w:rsid w:val="00A3357B"/>
    <w:rsid w:val="00A35F43"/>
    <w:rsid w:val="00A42E55"/>
    <w:rsid w:val="00A43064"/>
    <w:rsid w:val="00A440B9"/>
    <w:rsid w:val="00A47916"/>
    <w:rsid w:val="00A5163A"/>
    <w:rsid w:val="00A52D20"/>
    <w:rsid w:val="00A57E7B"/>
    <w:rsid w:val="00A64AC5"/>
    <w:rsid w:val="00A72E5B"/>
    <w:rsid w:val="00A77CA0"/>
    <w:rsid w:val="00A81D68"/>
    <w:rsid w:val="00A81DA0"/>
    <w:rsid w:val="00A8268C"/>
    <w:rsid w:val="00A83A6D"/>
    <w:rsid w:val="00A90708"/>
    <w:rsid w:val="00A9181D"/>
    <w:rsid w:val="00A9364C"/>
    <w:rsid w:val="00A9509A"/>
    <w:rsid w:val="00AA14E6"/>
    <w:rsid w:val="00AA5A46"/>
    <w:rsid w:val="00AA6249"/>
    <w:rsid w:val="00AA75FD"/>
    <w:rsid w:val="00AA7DFC"/>
    <w:rsid w:val="00AB6BBC"/>
    <w:rsid w:val="00AB7394"/>
    <w:rsid w:val="00AD22FA"/>
    <w:rsid w:val="00AD3D66"/>
    <w:rsid w:val="00AD638C"/>
    <w:rsid w:val="00AE51CE"/>
    <w:rsid w:val="00AE6226"/>
    <w:rsid w:val="00AE6A3C"/>
    <w:rsid w:val="00AF2873"/>
    <w:rsid w:val="00AF3826"/>
    <w:rsid w:val="00AF4C5F"/>
    <w:rsid w:val="00B00740"/>
    <w:rsid w:val="00B02F8C"/>
    <w:rsid w:val="00B0511D"/>
    <w:rsid w:val="00B05D5D"/>
    <w:rsid w:val="00B064BA"/>
    <w:rsid w:val="00B137AC"/>
    <w:rsid w:val="00B14D57"/>
    <w:rsid w:val="00B17E7A"/>
    <w:rsid w:val="00B207BB"/>
    <w:rsid w:val="00B227D4"/>
    <w:rsid w:val="00B25B44"/>
    <w:rsid w:val="00B26AEA"/>
    <w:rsid w:val="00B2777F"/>
    <w:rsid w:val="00B306FD"/>
    <w:rsid w:val="00B314DE"/>
    <w:rsid w:val="00B31BD4"/>
    <w:rsid w:val="00B379CF"/>
    <w:rsid w:val="00B409BD"/>
    <w:rsid w:val="00B423AF"/>
    <w:rsid w:val="00B44CBD"/>
    <w:rsid w:val="00B51793"/>
    <w:rsid w:val="00B57E3A"/>
    <w:rsid w:val="00B61A3F"/>
    <w:rsid w:val="00B62E5A"/>
    <w:rsid w:val="00B6361F"/>
    <w:rsid w:val="00B65A63"/>
    <w:rsid w:val="00B704AD"/>
    <w:rsid w:val="00B715B8"/>
    <w:rsid w:val="00B732DC"/>
    <w:rsid w:val="00B74E2E"/>
    <w:rsid w:val="00B759AB"/>
    <w:rsid w:val="00B75CE6"/>
    <w:rsid w:val="00B8138B"/>
    <w:rsid w:val="00B8201D"/>
    <w:rsid w:val="00B852D4"/>
    <w:rsid w:val="00B90589"/>
    <w:rsid w:val="00B9182C"/>
    <w:rsid w:val="00B91FBD"/>
    <w:rsid w:val="00B94245"/>
    <w:rsid w:val="00B96AAF"/>
    <w:rsid w:val="00BA0447"/>
    <w:rsid w:val="00BA2688"/>
    <w:rsid w:val="00BA3EB2"/>
    <w:rsid w:val="00BB46C4"/>
    <w:rsid w:val="00BB5A81"/>
    <w:rsid w:val="00BB696A"/>
    <w:rsid w:val="00BB6DB4"/>
    <w:rsid w:val="00BB7034"/>
    <w:rsid w:val="00BC070E"/>
    <w:rsid w:val="00BC3AF4"/>
    <w:rsid w:val="00BC49DB"/>
    <w:rsid w:val="00BC52C3"/>
    <w:rsid w:val="00BC5863"/>
    <w:rsid w:val="00BC6304"/>
    <w:rsid w:val="00BD32CC"/>
    <w:rsid w:val="00BD43DA"/>
    <w:rsid w:val="00BD4668"/>
    <w:rsid w:val="00BD67E2"/>
    <w:rsid w:val="00BD7045"/>
    <w:rsid w:val="00BE045B"/>
    <w:rsid w:val="00BE1D09"/>
    <w:rsid w:val="00BE2D0F"/>
    <w:rsid w:val="00BE3C4A"/>
    <w:rsid w:val="00BE3DD1"/>
    <w:rsid w:val="00BE483E"/>
    <w:rsid w:val="00BE5DA2"/>
    <w:rsid w:val="00BE6EB7"/>
    <w:rsid w:val="00BE71FE"/>
    <w:rsid w:val="00BF18E6"/>
    <w:rsid w:val="00BF7763"/>
    <w:rsid w:val="00C0309F"/>
    <w:rsid w:val="00C04486"/>
    <w:rsid w:val="00C050DB"/>
    <w:rsid w:val="00C06BA7"/>
    <w:rsid w:val="00C11007"/>
    <w:rsid w:val="00C16B49"/>
    <w:rsid w:val="00C17851"/>
    <w:rsid w:val="00C2182D"/>
    <w:rsid w:val="00C22EAA"/>
    <w:rsid w:val="00C24085"/>
    <w:rsid w:val="00C30B63"/>
    <w:rsid w:val="00C319CC"/>
    <w:rsid w:val="00C3352D"/>
    <w:rsid w:val="00C359DF"/>
    <w:rsid w:val="00C42BF5"/>
    <w:rsid w:val="00C46E2C"/>
    <w:rsid w:val="00C514AD"/>
    <w:rsid w:val="00C539B0"/>
    <w:rsid w:val="00C55231"/>
    <w:rsid w:val="00C5532B"/>
    <w:rsid w:val="00C63820"/>
    <w:rsid w:val="00C64253"/>
    <w:rsid w:val="00C6473B"/>
    <w:rsid w:val="00C706F2"/>
    <w:rsid w:val="00C732FE"/>
    <w:rsid w:val="00C759D5"/>
    <w:rsid w:val="00C76814"/>
    <w:rsid w:val="00C76975"/>
    <w:rsid w:val="00C77024"/>
    <w:rsid w:val="00C8010A"/>
    <w:rsid w:val="00C80B8F"/>
    <w:rsid w:val="00C811D9"/>
    <w:rsid w:val="00C81BCD"/>
    <w:rsid w:val="00C83102"/>
    <w:rsid w:val="00C8315D"/>
    <w:rsid w:val="00C842C4"/>
    <w:rsid w:val="00C87CD9"/>
    <w:rsid w:val="00C9206C"/>
    <w:rsid w:val="00C9235D"/>
    <w:rsid w:val="00C923E2"/>
    <w:rsid w:val="00C932FA"/>
    <w:rsid w:val="00C93565"/>
    <w:rsid w:val="00C958B9"/>
    <w:rsid w:val="00C97183"/>
    <w:rsid w:val="00C976D2"/>
    <w:rsid w:val="00CA20B3"/>
    <w:rsid w:val="00CA31DD"/>
    <w:rsid w:val="00CA3311"/>
    <w:rsid w:val="00CA49E7"/>
    <w:rsid w:val="00CA58EE"/>
    <w:rsid w:val="00CB1345"/>
    <w:rsid w:val="00CB184C"/>
    <w:rsid w:val="00CB2533"/>
    <w:rsid w:val="00CB3E72"/>
    <w:rsid w:val="00CB6750"/>
    <w:rsid w:val="00CC045C"/>
    <w:rsid w:val="00CC2168"/>
    <w:rsid w:val="00CC64FA"/>
    <w:rsid w:val="00CD0994"/>
    <w:rsid w:val="00CD104C"/>
    <w:rsid w:val="00CD198A"/>
    <w:rsid w:val="00CD24CA"/>
    <w:rsid w:val="00CD287C"/>
    <w:rsid w:val="00CD5988"/>
    <w:rsid w:val="00CD7216"/>
    <w:rsid w:val="00CD7B18"/>
    <w:rsid w:val="00CE03B8"/>
    <w:rsid w:val="00CE0DEA"/>
    <w:rsid w:val="00CE211A"/>
    <w:rsid w:val="00CE27E8"/>
    <w:rsid w:val="00CE574D"/>
    <w:rsid w:val="00CE63B8"/>
    <w:rsid w:val="00CE6849"/>
    <w:rsid w:val="00CE6CDB"/>
    <w:rsid w:val="00CE73B2"/>
    <w:rsid w:val="00CF5742"/>
    <w:rsid w:val="00D00311"/>
    <w:rsid w:val="00D029F4"/>
    <w:rsid w:val="00D04824"/>
    <w:rsid w:val="00D0505E"/>
    <w:rsid w:val="00D10AA8"/>
    <w:rsid w:val="00D128AB"/>
    <w:rsid w:val="00D151B0"/>
    <w:rsid w:val="00D240A5"/>
    <w:rsid w:val="00D2468E"/>
    <w:rsid w:val="00D25C0D"/>
    <w:rsid w:val="00D26D85"/>
    <w:rsid w:val="00D3103D"/>
    <w:rsid w:val="00D31AC0"/>
    <w:rsid w:val="00D31DAB"/>
    <w:rsid w:val="00D328C0"/>
    <w:rsid w:val="00D33A10"/>
    <w:rsid w:val="00D35201"/>
    <w:rsid w:val="00D35971"/>
    <w:rsid w:val="00D35E33"/>
    <w:rsid w:val="00D373F8"/>
    <w:rsid w:val="00D37C66"/>
    <w:rsid w:val="00D405AD"/>
    <w:rsid w:val="00D43F21"/>
    <w:rsid w:val="00D44997"/>
    <w:rsid w:val="00D452E2"/>
    <w:rsid w:val="00D45A7D"/>
    <w:rsid w:val="00D45ABF"/>
    <w:rsid w:val="00D4620E"/>
    <w:rsid w:val="00D463AF"/>
    <w:rsid w:val="00D476FE"/>
    <w:rsid w:val="00D51375"/>
    <w:rsid w:val="00D537FC"/>
    <w:rsid w:val="00D5510B"/>
    <w:rsid w:val="00D56502"/>
    <w:rsid w:val="00D576AE"/>
    <w:rsid w:val="00D64BFD"/>
    <w:rsid w:val="00D65128"/>
    <w:rsid w:val="00D66710"/>
    <w:rsid w:val="00D6680B"/>
    <w:rsid w:val="00D74144"/>
    <w:rsid w:val="00D77C23"/>
    <w:rsid w:val="00D77C94"/>
    <w:rsid w:val="00D77E55"/>
    <w:rsid w:val="00D80280"/>
    <w:rsid w:val="00D81363"/>
    <w:rsid w:val="00D814FF"/>
    <w:rsid w:val="00D81AA0"/>
    <w:rsid w:val="00D83870"/>
    <w:rsid w:val="00D83D18"/>
    <w:rsid w:val="00D86CFB"/>
    <w:rsid w:val="00D93B2A"/>
    <w:rsid w:val="00D93E61"/>
    <w:rsid w:val="00D97A86"/>
    <w:rsid w:val="00D97D91"/>
    <w:rsid w:val="00DA1513"/>
    <w:rsid w:val="00DA63DD"/>
    <w:rsid w:val="00DB3FC1"/>
    <w:rsid w:val="00DB6E45"/>
    <w:rsid w:val="00DC293B"/>
    <w:rsid w:val="00DC6493"/>
    <w:rsid w:val="00DD088E"/>
    <w:rsid w:val="00DD152F"/>
    <w:rsid w:val="00DD158D"/>
    <w:rsid w:val="00DD1F6E"/>
    <w:rsid w:val="00DD23D2"/>
    <w:rsid w:val="00DD2CDC"/>
    <w:rsid w:val="00DD59C7"/>
    <w:rsid w:val="00DD6237"/>
    <w:rsid w:val="00DE01DA"/>
    <w:rsid w:val="00DE0F13"/>
    <w:rsid w:val="00DE2B84"/>
    <w:rsid w:val="00DE491C"/>
    <w:rsid w:val="00DE5B1B"/>
    <w:rsid w:val="00DE6782"/>
    <w:rsid w:val="00DF172B"/>
    <w:rsid w:val="00DF2F01"/>
    <w:rsid w:val="00DF4296"/>
    <w:rsid w:val="00DF44C6"/>
    <w:rsid w:val="00DF6EC1"/>
    <w:rsid w:val="00DF7138"/>
    <w:rsid w:val="00E12BCA"/>
    <w:rsid w:val="00E138E7"/>
    <w:rsid w:val="00E1498F"/>
    <w:rsid w:val="00E201A8"/>
    <w:rsid w:val="00E209ED"/>
    <w:rsid w:val="00E24676"/>
    <w:rsid w:val="00E2482B"/>
    <w:rsid w:val="00E2659E"/>
    <w:rsid w:val="00E2738F"/>
    <w:rsid w:val="00E34BF2"/>
    <w:rsid w:val="00E358F8"/>
    <w:rsid w:val="00E40372"/>
    <w:rsid w:val="00E41349"/>
    <w:rsid w:val="00E43E3D"/>
    <w:rsid w:val="00E4555B"/>
    <w:rsid w:val="00E46DDA"/>
    <w:rsid w:val="00E53368"/>
    <w:rsid w:val="00E55564"/>
    <w:rsid w:val="00E55A36"/>
    <w:rsid w:val="00E66E2D"/>
    <w:rsid w:val="00E67523"/>
    <w:rsid w:val="00E67A2A"/>
    <w:rsid w:val="00E73EBF"/>
    <w:rsid w:val="00E74B9B"/>
    <w:rsid w:val="00E76825"/>
    <w:rsid w:val="00E76B2A"/>
    <w:rsid w:val="00E76D4E"/>
    <w:rsid w:val="00E82950"/>
    <w:rsid w:val="00E86A34"/>
    <w:rsid w:val="00E86E4B"/>
    <w:rsid w:val="00E93F0D"/>
    <w:rsid w:val="00E94102"/>
    <w:rsid w:val="00E97AAF"/>
    <w:rsid w:val="00EA029E"/>
    <w:rsid w:val="00EA236F"/>
    <w:rsid w:val="00EA25DE"/>
    <w:rsid w:val="00EA44AD"/>
    <w:rsid w:val="00EA617B"/>
    <w:rsid w:val="00EB1286"/>
    <w:rsid w:val="00EB276B"/>
    <w:rsid w:val="00EB2BBD"/>
    <w:rsid w:val="00EB4E8E"/>
    <w:rsid w:val="00EC1155"/>
    <w:rsid w:val="00EC2F68"/>
    <w:rsid w:val="00EC336E"/>
    <w:rsid w:val="00EC68A9"/>
    <w:rsid w:val="00EC7B2A"/>
    <w:rsid w:val="00ED0D9E"/>
    <w:rsid w:val="00ED2FA7"/>
    <w:rsid w:val="00ED5832"/>
    <w:rsid w:val="00ED64CA"/>
    <w:rsid w:val="00ED7761"/>
    <w:rsid w:val="00EE3E34"/>
    <w:rsid w:val="00EE4B22"/>
    <w:rsid w:val="00EE57F7"/>
    <w:rsid w:val="00EE700B"/>
    <w:rsid w:val="00EF0D4D"/>
    <w:rsid w:val="00EF2CDC"/>
    <w:rsid w:val="00EF50C4"/>
    <w:rsid w:val="00EF5377"/>
    <w:rsid w:val="00EF5EDE"/>
    <w:rsid w:val="00F00C6E"/>
    <w:rsid w:val="00F03FC6"/>
    <w:rsid w:val="00F04014"/>
    <w:rsid w:val="00F04DDF"/>
    <w:rsid w:val="00F06A6C"/>
    <w:rsid w:val="00F119C3"/>
    <w:rsid w:val="00F16134"/>
    <w:rsid w:val="00F170F8"/>
    <w:rsid w:val="00F179CB"/>
    <w:rsid w:val="00F17CE6"/>
    <w:rsid w:val="00F2394B"/>
    <w:rsid w:val="00F23D8F"/>
    <w:rsid w:val="00F30ADA"/>
    <w:rsid w:val="00F33A6C"/>
    <w:rsid w:val="00F34409"/>
    <w:rsid w:val="00F40688"/>
    <w:rsid w:val="00F41651"/>
    <w:rsid w:val="00F41B9B"/>
    <w:rsid w:val="00F41D1F"/>
    <w:rsid w:val="00F434FE"/>
    <w:rsid w:val="00F4400A"/>
    <w:rsid w:val="00F4414E"/>
    <w:rsid w:val="00F51B61"/>
    <w:rsid w:val="00F5230D"/>
    <w:rsid w:val="00F613C5"/>
    <w:rsid w:val="00F663BF"/>
    <w:rsid w:val="00F663E3"/>
    <w:rsid w:val="00F71318"/>
    <w:rsid w:val="00F7242A"/>
    <w:rsid w:val="00F75D2E"/>
    <w:rsid w:val="00F77860"/>
    <w:rsid w:val="00F807DD"/>
    <w:rsid w:val="00F816AA"/>
    <w:rsid w:val="00F84C57"/>
    <w:rsid w:val="00F8533B"/>
    <w:rsid w:val="00F86AA3"/>
    <w:rsid w:val="00F915AD"/>
    <w:rsid w:val="00F940AF"/>
    <w:rsid w:val="00F952D8"/>
    <w:rsid w:val="00F97226"/>
    <w:rsid w:val="00FA6A0D"/>
    <w:rsid w:val="00FB3177"/>
    <w:rsid w:val="00FB47CD"/>
    <w:rsid w:val="00FB4B5E"/>
    <w:rsid w:val="00FB62AD"/>
    <w:rsid w:val="00FC022D"/>
    <w:rsid w:val="00FC48F0"/>
    <w:rsid w:val="00FC5251"/>
    <w:rsid w:val="00FC5DB3"/>
    <w:rsid w:val="00FC6027"/>
    <w:rsid w:val="00FD3A21"/>
    <w:rsid w:val="00FD3B43"/>
    <w:rsid w:val="00FD59A3"/>
    <w:rsid w:val="00FD6AF5"/>
    <w:rsid w:val="00FD750E"/>
    <w:rsid w:val="00FE2A0F"/>
    <w:rsid w:val="00FE2C69"/>
    <w:rsid w:val="00FE3E72"/>
    <w:rsid w:val="00FE4883"/>
    <w:rsid w:val="00FF0DA4"/>
    <w:rsid w:val="00FF1B88"/>
    <w:rsid w:val="00FF2F3B"/>
    <w:rsid w:val="00FF69F4"/>
    <w:rsid w:val="00FF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8B095"/>
  <w15:chartTrackingRefBased/>
  <w15:docId w15:val="{4CC0A67C-C970-49A4-8613-0C438025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814"/>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tabs>
        <w:tab w:val="left" w:pos="144"/>
        <w:tab w:val="left" w:pos="1224"/>
        <w:tab w:val="left" w:pos="1674"/>
        <w:tab w:val="left" w:pos="5364"/>
        <w:tab w:val="left" w:pos="5994"/>
        <w:tab w:val="left" w:pos="8244"/>
      </w:tabs>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dditionalStatementFlysheet">
    <w:name w:val="A - Additional/Statement Flysheet"/>
    <w:pPr>
      <w:pBdr>
        <w:bottom w:val="single" w:sz="18" w:space="0" w:color="auto"/>
      </w:pBdr>
      <w:jc w:val="center"/>
    </w:pPr>
    <w:rPr>
      <w:rFonts w:ascii="Trebuchet MS" w:hAnsi="Trebuchet MS"/>
      <w:b/>
      <w:sz w:val="32"/>
    </w:rPr>
  </w:style>
  <w:style w:type="character" w:customStyle="1" w:styleId="A-AdditionalStatementFlysheetChar">
    <w:name w:val="A - Additional/Statement Flysheet Char"/>
    <w:basedOn w:val="DefaultParagraphFont"/>
    <w:rPr>
      <w:rFonts w:ascii="Trebuchet MS" w:hAnsi="Trebuchet MS"/>
      <w:b/>
      <w:sz w:val="32"/>
    </w:rPr>
  </w:style>
  <w:style w:type="paragraph" w:customStyle="1" w:styleId="A-ContentsSub-level">
    <w:name w:val="A - Contents Sub-level"/>
    <w:pPr>
      <w:tabs>
        <w:tab w:val="left" w:pos="144"/>
        <w:tab w:val="left" w:pos="288"/>
        <w:tab w:val="left" w:pos="432"/>
        <w:tab w:val="left" w:pos="576"/>
        <w:tab w:val="left" w:pos="720"/>
        <w:tab w:val="left" w:pos="864"/>
        <w:tab w:val="left" w:pos="1008"/>
        <w:tab w:val="left" w:pos="1152"/>
        <w:tab w:val="left" w:pos="1296"/>
        <w:tab w:val="right" w:pos="9360"/>
      </w:tabs>
      <w:ind w:left="144"/>
    </w:pPr>
    <w:rPr>
      <w:rFonts w:ascii="Trebuchet MS" w:hAnsi="Trebuchet MS"/>
      <w:sz w:val="21"/>
    </w:rPr>
  </w:style>
  <w:style w:type="character" w:customStyle="1" w:styleId="A-ContentsSub-levelChar">
    <w:name w:val="A - Contents Sub-level Char"/>
    <w:basedOn w:val="DefaultParagraphFont"/>
    <w:rPr>
      <w:rFonts w:ascii="Trebuchet MS" w:hAnsi="Trebuchet MS"/>
      <w:sz w:val="21"/>
    </w:rPr>
  </w:style>
  <w:style w:type="paragraph" w:customStyle="1" w:styleId="A-ContentsMainLevel">
    <w:name w:val="A - Contents Main Level"/>
    <w:next w:val="A-ContentsSub-level"/>
    <w:pPr>
      <w:tabs>
        <w:tab w:val="right" w:pos="9360"/>
      </w:tabs>
    </w:pPr>
    <w:rPr>
      <w:rFonts w:ascii="Trebuchet MS" w:hAnsi="Trebuchet MS"/>
      <w:b/>
      <w:sz w:val="21"/>
    </w:rPr>
  </w:style>
  <w:style w:type="character" w:customStyle="1" w:styleId="A-ContentsMainLevelChar">
    <w:name w:val="A - Contents Main Level Char"/>
    <w:basedOn w:val="DefaultParagraphFont"/>
    <w:rPr>
      <w:rFonts w:ascii="Trebuchet MS" w:hAnsi="Trebuchet MS"/>
      <w:b/>
      <w:sz w:val="21"/>
    </w:rPr>
  </w:style>
  <w:style w:type="paragraph" w:customStyle="1" w:styleId="A-CoverYearEnd">
    <w:name w:val="A - Cover Year End"/>
    <w:rPr>
      <w:rFonts w:ascii="Trebuchet MS" w:hAnsi="Trebuchet MS"/>
      <w:sz w:val="24"/>
    </w:rPr>
  </w:style>
  <w:style w:type="character" w:customStyle="1" w:styleId="A-CoverYearEndChar">
    <w:name w:val="A - Cover Year End Char"/>
    <w:basedOn w:val="DefaultParagraphFont"/>
    <w:rPr>
      <w:rFonts w:ascii="Trebuchet MS" w:hAnsi="Trebuchet MS"/>
      <w:sz w:val="24"/>
    </w:rPr>
  </w:style>
  <w:style w:type="paragraph" w:customStyle="1" w:styleId="A-CoverDescription">
    <w:name w:val="A - Cover Description"/>
    <w:next w:val="A-CoverYearEnd"/>
    <w:rPr>
      <w:rFonts w:ascii="Trebuchet MS" w:hAnsi="Trebuchet MS"/>
      <w:sz w:val="28"/>
    </w:rPr>
  </w:style>
  <w:style w:type="character" w:customStyle="1" w:styleId="A-CoverDescriptionChar">
    <w:name w:val="A - Cover Description Char"/>
    <w:basedOn w:val="DefaultParagraphFont"/>
    <w:rPr>
      <w:rFonts w:ascii="Trebuchet MS" w:hAnsi="Trebuchet MS"/>
      <w:sz w:val="28"/>
    </w:rPr>
  </w:style>
  <w:style w:type="paragraph" w:customStyle="1" w:styleId="A-CoverTitle">
    <w:name w:val="A - Cover Title"/>
    <w:link w:val="A-CoverTitleChar1"/>
    <w:rPr>
      <w:rFonts w:ascii="Trebuchet MS" w:hAnsi="Trebuchet MS"/>
      <w:b/>
      <w:sz w:val="32"/>
    </w:rPr>
  </w:style>
  <w:style w:type="character" w:customStyle="1" w:styleId="A-CoverTitleChar">
    <w:name w:val="A - Cover Title Char"/>
    <w:basedOn w:val="DefaultParagraphFont"/>
    <w:rPr>
      <w:rFonts w:ascii="Trebuchet MS" w:hAnsi="Trebuchet MS"/>
      <w:b/>
      <w:sz w:val="32"/>
    </w:rPr>
  </w:style>
  <w:style w:type="paragraph" w:customStyle="1" w:styleId="A-CoverSub-title">
    <w:name w:val="A - Cover Sub-title"/>
    <w:next w:val="A-CoverTitle"/>
    <w:rPr>
      <w:rFonts w:ascii="Trebuchet MS" w:hAnsi="Trebuchet MS"/>
      <w:b/>
      <w:sz w:val="24"/>
    </w:rPr>
  </w:style>
  <w:style w:type="character" w:customStyle="1" w:styleId="A-CoverSub-titleChar">
    <w:name w:val="A - Cover Sub-title Char"/>
    <w:basedOn w:val="DefaultParagraphFont"/>
    <w:rPr>
      <w:rFonts w:ascii="Trebuchet MS" w:hAnsi="Trebuchet MS"/>
      <w:b/>
      <w:sz w:val="24"/>
    </w:rPr>
  </w:style>
  <w:style w:type="paragraph" w:customStyle="1" w:styleId="A-FlysheetAdditional">
    <w:name w:val="A - Flysheet/Additional"/>
    <w:next w:val="Normal"/>
    <w:pPr>
      <w:pBdr>
        <w:bottom w:val="single" w:sz="18" w:space="0" w:color="auto"/>
      </w:pBdr>
      <w:jc w:val="center"/>
    </w:pPr>
    <w:rPr>
      <w:rFonts w:ascii="Trebuchet MS" w:hAnsi="Trebuchet MS"/>
      <w:b/>
      <w:sz w:val="32"/>
    </w:rPr>
  </w:style>
  <w:style w:type="character" w:customStyle="1" w:styleId="A-FlysheetAdditionalChar">
    <w:name w:val="A - Flysheet/Additional Char"/>
    <w:basedOn w:val="DefaultParagraphFont"/>
    <w:rPr>
      <w:rFonts w:ascii="Trebuchet MS" w:hAnsi="Trebuchet MS"/>
      <w:b/>
      <w:sz w:val="32"/>
    </w:rPr>
  </w:style>
  <w:style w:type="paragraph" w:customStyle="1" w:styleId="A-FlysheetYearEnd">
    <w:name w:val="A - Flysheet Year End"/>
    <w:pPr>
      <w:jc w:val="center"/>
    </w:pPr>
    <w:rPr>
      <w:rFonts w:ascii="Trebuchet MS" w:hAnsi="Trebuchet MS"/>
      <w:sz w:val="24"/>
    </w:rPr>
  </w:style>
  <w:style w:type="character" w:customStyle="1" w:styleId="A-FlysheetYearEndChar">
    <w:name w:val="A - Flysheet Year End Char"/>
    <w:basedOn w:val="DefaultParagraphFont"/>
    <w:rPr>
      <w:rFonts w:ascii="Trebuchet MS" w:hAnsi="Trebuchet MS"/>
      <w:sz w:val="24"/>
    </w:rPr>
  </w:style>
  <w:style w:type="paragraph" w:customStyle="1" w:styleId="A-FlysheetDescription">
    <w:name w:val="A - Flysheet Description"/>
    <w:next w:val="A-FlysheetYearEnd"/>
    <w:pPr>
      <w:jc w:val="center"/>
    </w:pPr>
    <w:rPr>
      <w:rFonts w:ascii="Trebuchet MS" w:hAnsi="Trebuchet MS"/>
      <w:sz w:val="28"/>
    </w:rPr>
  </w:style>
  <w:style w:type="character" w:customStyle="1" w:styleId="A-FlysheetDescriptionChar">
    <w:name w:val="A - Flysheet Description Char"/>
    <w:basedOn w:val="DefaultParagraphFont"/>
    <w:rPr>
      <w:rFonts w:ascii="Trebuchet MS" w:hAnsi="Trebuchet MS"/>
      <w:sz w:val="28"/>
    </w:rPr>
  </w:style>
  <w:style w:type="paragraph" w:customStyle="1" w:styleId="A-FlysheetSpacer-Line">
    <w:name w:val="A - Flysheet Spacer-Line"/>
    <w:next w:val="A-FlysheetDescription"/>
    <w:pPr>
      <w:pBdr>
        <w:top w:val="single" w:sz="18" w:space="0" w:color="auto"/>
      </w:pBdr>
      <w:jc w:val="center"/>
    </w:pPr>
    <w:rPr>
      <w:rFonts w:ascii="Trebuchet MS" w:hAnsi="Trebuchet MS"/>
      <w:sz w:val="16"/>
    </w:rPr>
  </w:style>
  <w:style w:type="character" w:customStyle="1" w:styleId="A-FlysheetSpacer-LineChar">
    <w:name w:val="A - Flysheet Spacer-Line Char"/>
    <w:basedOn w:val="DefaultParagraphFont"/>
    <w:rPr>
      <w:rFonts w:ascii="Trebuchet MS" w:hAnsi="Trebuchet MS"/>
      <w:sz w:val="16"/>
    </w:rPr>
  </w:style>
  <w:style w:type="paragraph" w:customStyle="1" w:styleId="A-FlysheetSub-title">
    <w:name w:val="A - Flysheet Sub-title"/>
    <w:next w:val="A-FlysheetSpacer-Line"/>
    <w:pPr>
      <w:jc w:val="center"/>
    </w:pPr>
    <w:rPr>
      <w:rFonts w:ascii="Trebuchet MS" w:hAnsi="Trebuchet MS"/>
      <w:b/>
      <w:sz w:val="24"/>
    </w:rPr>
  </w:style>
  <w:style w:type="character" w:customStyle="1" w:styleId="A-FlysheetSub-titleChar">
    <w:name w:val="A - Flysheet Sub-title Char"/>
    <w:basedOn w:val="DefaultParagraphFont"/>
    <w:rPr>
      <w:rFonts w:ascii="Trebuchet MS" w:hAnsi="Trebuchet MS"/>
      <w:b/>
      <w:sz w:val="24"/>
    </w:rPr>
  </w:style>
  <w:style w:type="paragraph" w:customStyle="1" w:styleId="A-FlysheetTitle">
    <w:name w:val="A - Flysheet Title"/>
    <w:next w:val="A-FlysheetSpacer-Line"/>
    <w:pPr>
      <w:jc w:val="center"/>
    </w:pPr>
    <w:rPr>
      <w:rFonts w:ascii="Trebuchet MS" w:hAnsi="Trebuchet MS"/>
      <w:b/>
      <w:sz w:val="32"/>
    </w:rPr>
  </w:style>
  <w:style w:type="character" w:customStyle="1" w:styleId="A-FlysheetTitleChar">
    <w:name w:val="A - Flysheet Title Char"/>
    <w:basedOn w:val="DefaultParagraphFont"/>
    <w:rPr>
      <w:rFonts w:ascii="Trebuchet MS" w:hAnsi="Trebuchet MS"/>
      <w:b/>
      <w:sz w:val="32"/>
    </w:rPr>
  </w:style>
  <w:style w:type="paragraph" w:customStyle="1" w:styleId="A-MainBodyText">
    <w:name w:val="A - Main Body Text"/>
    <w:pPr>
      <w:jc w:val="both"/>
    </w:pPr>
    <w:rPr>
      <w:rFonts w:ascii="Trebuchet MS" w:hAnsi="Trebuchet MS"/>
      <w:sz w:val="21"/>
    </w:rPr>
  </w:style>
  <w:style w:type="character" w:customStyle="1" w:styleId="A-MainBodyTextChar">
    <w:name w:val="A - Main Body Text Char"/>
    <w:basedOn w:val="DefaultParagraphFont"/>
    <w:rPr>
      <w:rFonts w:ascii="Trebuchet MS" w:hAnsi="Trebuchet MS"/>
      <w:sz w:val="21"/>
    </w:rPr>
  </w:style>
  <w:style w:type="paragraph" w:customStyle="1" w:styleId="A-Spacer">
    <w:name w:val="A - Spacer"/>
    <w:next w:val="A-MainBodyText"/>
    <w:qFormat/>
    <w:pPr>
      <w:jc w:val="center"/>
    </w:pPr>
    <w:rPr>
      <w:rFonts w:ascii="Trebuchet MS" w:hAnsi="Trebuchet MS"/>
      <w:sz w:val="16"/>
    </w:rPr>
  </w:style>
  <w:style w:type="character" w:customStyle="1" w:styleId="A-SpacerChar">
    <w:name w:val="A - Spacer Char"/>
    <w:basedOn w:val="DefaultParagraphFont"/>
    <w:rPr>
      <w:rFonts w:ascii="Trebuchet MS" w:hAnsi="Trebuchet MS"/>
      <w:sz w:val="16"/>
    </w:rPr>
  </w:style>
  <w:style w:type="paragraph" w:customStyle="1" w:styleId="A-HeaderDescription">
    <w:name w:val="A - Header Description"/>
    <w:next w:val="Normal"/>
    <w:pPr>
      <w:pBdr>
        <w:bottom w:val="single" w:sz="18" w:space="0" w:color="auto"/>
      </w:pBdr>
      <w:jc w:val="center"/>
    </w:pPr>
    <w:rPr>
      <w:rFonts w:ascii="Trebuchet MS" w:hAnsi="Trebuchet MS"/>
      <w:b/>
      <w:sz w:val="24"/>
    </w:rPr>
  </w:style>
  <w:style w:type="character" w:customStyle="1" w:styleId="A-HeaderDescriptionChar">
    <w:name w:val="A - Header Description Char"/>
    <w:basedOn w:val="DefaultParagraphFont"/>
    <w:rPr>
      <w:rFonts w:ascii="Trebuchet MS" w:hAnsi="Trebuchet MS"/>
      <w:b/>
      <w:sz w:val="24"/>
    </w:rPr>
  </w:style>
  <w:style w:type="paragraph" w:customStyle="1" w:styleId="A-HeaderSub-title">
    <w:name w:val="A - Header Sub-title"/>
    <w:next w:val="A-Spacer"/>
    <w:qFormat/>
    <w:pPr>
      <w:jc w:val="center"/>
    </w:pPr>
    <w:rPr>
      <w:rFonts w:ascii="Trebuchet MS" w:hAnsi="Trebuchet MS"/>
      <w:b/>
      <w:sz w:val="24"/>
    </w:rPr>
  </w:style>
  <w:style w:type="character" w:customStyle="1" w:styleId="A-HeaderSub-titleChar">
    <w:name w:val="A - Header Sub-title Char"/>
    <w:basedOn w:val="DefaultParagraphFont"/>
    <w:rPr>
      <w:rFonts w:ascii="Trebuchet MS" w:hAnsi="Trebuchet MS"/>
      <w:b/>
      <w:sz w:val="24"/>
    </w:rPr>
  </w:style>
  <w:style w:type="paragraph" w:customStyle="1" w:styleId="A-HeaderTitle">
    <w:name w:val="A - Header Title"/>
    <w:next w:val="A-Spacer"/>
    <w:qFormat/>
    <w:pPr>
      <w:jc w:val="center"/>
    </w:pPr>
    <w:rPr>
      <w:rFonts w:ascii="Trebuchet MS" w:hAnsi="Trebuchet MS"/>
      <w:b/>
      <w:sz w:val="28"/>
    </w:rPr>
  </w:style>
  <w:style w:type="character" w:customStyle="1" w:styleId="A-HeaderTitleChar">
    <w:name w:val="A - Header Title Char"/>
    <w:basedOn w:val="DefaultParagraphFont"/>
    <w:rPr>
      <w:rFonts w:ascii="Trebuchet MS" w:hAnsi="Trebuchet MS"/>
      <w:b/>
      <w:sz w:val="28"/>
    </w:rPr>
  </w:style>
  <w:style w:type="paragraph" w:customStyle="1" w:styleId="A-NotesSub-title">
    <w:name w:val="A - Notes Sub-title"/>
    <w:next w:val="A-MainBodyText"/>
    <w:rPr>
      <w:rFonts w:ascii="Trebuchet MS" w:hAnsi="Trebuchet MS"/>
      <w:b/>
      <w:i/>
      <w:sz w:val="21"/>
    </w:rPr>
  </w:style>
  <w:style w:type="character" w:customStyle="1" w:styleId="A-NotesSub-titleChar">
    <w:name w:val="A - Notes Sub-title Char"/>
    <w:basedOn w:val="DefaultParagraphFont"/>
    <w:rPr>
      <w:rFonts w:ascii="Trebuchet MS" w:hAnsi="Trebuchet MS"/>
      <w:b/>
      <w:i/>
      <w:sz w:val="21"/>
    </w:rPr>
  </w:style>
  <w:style w:type="paragraph" w:customStyle="1" w:styleId="A-NotesSub-title2">
    <w:name w:val="A - Notes Sub-title 2"/>
    <w:next w:val="A-MainBodyText"/>
    <w:rPr>
      <w:rFonts w:ascii="Trebuchet MS" w:hAnsi="Trebuchet MS"/>
      <w:i/>
      <w:sz w:val="21"/>
    </w:rPr>
  </w:style>
  <w:style w:type="character" w:customStyle="1" w:styleId="A-NotesSub-title2Char">
    <w:name w:val="A - Notes Sub-title 2 Char"/>
    <w:basedOn w:val="DefaultParagraphFont"/>
    <w:rPr>
      <w:rFonts w:ascii="Trebuchet MS" w:hAnsi="Trebuchet MS"/>
      <w:i/>
      <w:sz w:val="21"/>
    </w:rPr>
  </w:style>
  <w:style w:type="paragraph" w:customStyle="1" w:styleId="A-NotesSub-title3">
    <w:name w:val="A - Notes Sub-title 3"/>
    <w:next w:val="A-MainBodyText"/>
    <w:rPr>
      <w:rFonts w:ascii="Trebuchet MS" w:hAnsi="Trebuchet MS"/>
      <w:sz w:val="21"/>
      <w:u w:val="single"/>
    </w:rPr>
  </w:style>
  <w:style w:type="character" w:customStyle="1" w:styleId="A-NotesSub-title3Char">
    <w:name w:val="A - Notes Sub-title 3 Char"/>
    <w:basedOn w:val="DefaultParagraphFont"/>
    <w:rPr>
      <w:rFonts w:ascii="Trebuchet MS" w:hAnsi="Trebuchet MS"/>
      <w:sz w:val="21"/>
      <w:u w:val="single"/>
    </w:rPr>
  </w:style>
  <w:style w:type="paragraph" w:customStyle="1" w:styleId="A-NotesTitle">
    <w:name w:val="A - Notes Title"/>
    <w:next w:val="A-MainBodyText"/>
    <w:rPr>
      <w:rFonts w:ascii="Trebuchet MS" w:hAnsi="Trebuchet MS"/>
      <w:b/>
      <w:sz w:val="24"/>
    </w:rPr>
  </w:style>
  <w:style w:type="character" w:customStyle="1" w:styleId="A-NotesTitleChar">
    <w:name w:val="A - Notes Title Char"/>
    <w:basedOn w:val="DefaultParagraphFont"/>
    <w:rPr>
      <w:rFonts w:ascii="Trebuchet MS" w:hAnsi="Trebuchet MS"/>
      <w:b/>
      <w:sz w:val="24"/>
    </w:rPr>
  </w:style>
  <w:style w:type="paragraph" w:customStyle="1" w:styleId="A-OpinionTitle">
    <w:name w:val="A - Opinion Title"/>
    <w:next w:val="A-MainBodyText"/>
    <w:rPr>
      <w:rFonts w:ascii="Trebuchet MS" w:hAnsi="Trebuchet MS"/>
      <w:b/>
      <w:sz w:val="24"/>
    </w:rPr>
  </w:style>
  <w:style w:type="character" w:customStyle="1" w:styleId="A-OpinionTitleChar">
    <w:name w:val="A - Opinion Title Char"/>
    <w:basedOn w:val="DefaultParagraphFont"/>
    <w:rPr>
      <w:rFonts w:ascii="Trebuchet MS" w:hAnsi="Trebuchet MS"/>
      <w:b/>
      <w:sz w:val="24"/>
    </w:rPr>
  </w:style>
  <w:style w:type="paragraph" w:customStyle="1" w:styleId="A-PageNumber">
    <w:name w:val="A - Page Number"/>
    <w:pPr>
      <w:jc w:val="center"/>
    </w:pPr>
    <w:rPr>
      <w:rFonts w:ascii="Trebuchet MS" w:hAnsi="Trebuchet MS"/>
      <w:b/>
      <w:sz w:val="21"/>
    </w:rPr>
  </w:style>
  <w:style w:type="character" w:customStyle="1" w:styleId="A-PageNumberChar">
    <w:name w:val="A - Page Number Char"/>
    <w:basedOn w:val="DefaultParagraphFont"/>
    <w:rPr>
      <w:rFonts w:ascii="Trebuchet MS" w:hAnsi="Trebuchet MS"/>
      <w:b/>
      <w:sz w:val="21"/>
    </w:rPr>
  </w:style>
  <w:style w:type="paragraph" w:customStyle="1" w:styleId="A-StatementFlysheet">
    <w:name w:val="A - Statement Flysheet"/>
    <w:next w:val="A-MainBodyText"/>
    <w:pPr>
      <w:pBdr>
        <w:bottom w:val="single" w:sz="18" w:space="0" w:color="auto"/>
      </w:pBdr>
      <w:jc w:val="center"/>
    </w:pPr>
    <w:rPr>
      <w:rFonts w:ascii="Trebuchet MS" w:hAnsi="Trebuchet MS"/>
      <w:b/>
      <w:sz w:val="32"/>
    </w:rPr>
  </w:style>
  <w:style w:type="character" w:customStyle="1" w:styleId="A-StatementFlysheetChar">
    <w:name w:val="A - Statement Flysheet Char"/>
    <w:basedOn w:val="DefaultParagraphFont"/>
    <w:rPr>
      <w:rFonts w:ascii="Trebuchet MS" w:hAnsi="Trebuchet MS"/>
      <w:b/>
      <w:sz w:val="32"/>
    </w:rPr>
  </w:style>
  <w:style w:type="paragraph" w:customStyle="1" w:styleId="A-StatementReference">
    <w:name w:val="A - Statement Reference"/>
    <w:next w:val="A-MainBodyText"/>
    <w:pPr>
      <w:jc w:val="right"/>
    </w:pPr>
    <w:rPr>
      <w:rFonts w:ascii="Trebuchet MS" w:hAnsi="Trebuchet MS"/>
      <w:i/>
      <w:sz w:val="21"/>
    </w:rPr>
  </w:style>
  <w:style w:type="character" w:customStyle="1" w:styleId="A-StatementReferenceChar">
    <w:name w:val="A - Statement Reference Char"/>
    <w:basedOn w:val="DefaultParagraphFont"/>
    <w:rPr>
      <w:rFonts w:ascii="Trebuchet MS" w:hAnsi="Trebuchet MS"/>
      <w:i/>
      <w:sz w:val="21"/>
    </w:rPr>
  </w:style>
  <w:style w:type="paragraph" w:customStyle="1" w:styleId="A-TPILBFooters">
    <w:name w:val="A - TPILB &amp; Footers"/>
    <w:next w:val="A-MainBodyText"/>
    <w:pPr>
      <w:jc w:val="center"/>
    </w:pPr>
    <w:rPr>
      <w:rFonts w:ascii="Trebuchet MS" w:hAnsi="Trebuchet MS"/>
      <w:i/>
      <w:sz w:val="21"/>
    </w:rPr>
  </w:style>
  <w:style w:type="character" w:customStyle="1" w:styleId="A-TPILBFootersChar">
    <w:name w:val="A - TPILB &amp; Footers Char"/>
    <w:basedOn w:val="DefaultParagraphFont"/>
    <w:rPr>
      <w:rFonts w:ascii="Trebuchet MS" w:hAnsi="Trebuchet MS"/>
      <w:i/>
      <w:sz w:val="21"/>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rebuchet MS" w:hAnsi="Trebuchet MS"/>
      <w:sz w:val="21"/>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rebuchet MS" w:hAnsi="Trebuchet MS"/>
      <w:sz w:val="21"/>
    </w:rPr>
  </w:style>
  <w:style w:type="character" w:styleId="PlaceholderText">
    <w:name w:val="Placeholder Text"/>
    <w:basedOn w:val="DefaultParagraphFont"/>
    <w:uiPriority w:val="99"/>
    <w:semiHidden/>
    <w:rPr>
      <w:color w:val="808080"/>
    </w:rPr>
  </w:style>
  <w:style w:type="paragraph" w:customStyle="1" w:styleId="BDOFooter">
    <w:name w:val="BDO_Footer"/>
    <w:basedOn w:val="Normal"/>
    <w:pPr>
      <w:spacing w:line="144" w:lineRule="exact"/>
    </w:pPr>
    <w:rPr>
      <w:color w:val="786860"/>
      <w:sz w:val="12"/>
      <w:lang w:eastAsia="en-GB"/>
    </w:rPr>
  </w:style>
  <w:style w:type="character" w:styleId="PageNumber">
    <w:name w:val="page number"/>
    <w:basedOn w:val="DefaultParagraphFont"/>
  </w:style>
  <w:style w:type="paragraph" w:customStyle="1" w:styleId="A-HeaderDescriptionB-HeaderDescription">
    <w:name w:val="A - Header Description/B - Header Description"/>
    <w:next w:val="Normal"/>
    <w:link w:val="A-HeaderDescriptionB-HeaderDescriptionChar"/>
    <w:qFormat/>
    <w:pPr>
      <w:pBdr>
        <w:bottom w:val="single" w:sz="18" w:space="1" w:color="auto"/>
      </w:pBdr>
      <w:jc w:val="center"/>
    </w:pPr>
    <w:rPr>
      <w:rFonts w:ascii="Trebuchet MS" w:hAnsi="Trebuchet MS" w:cs="Times New Roman"/>
      <w:b/>
      <w:sz w:val="24"/>
      <w:szCs w:val="24"/>
    </w:rPr>
  </w:style>
  <w:style w:type="character" w:customStyle="1" w:styleId="A-HeaderDescriptionB-HeaderDescriptionChar">
    <w:name w:val="A - Header Description/B - Header Description Char"/>
    <w:basedOn w:val="HeaderChar"/>
    <w:link w:val="A-HeaderDescriptionB-HeaderDescription"/>
    <w:rPr>
      <w:rFonts w:ascii="Trebuchet MS" w:hAnsi="Trebuchet MS" w:cs="Times New Roman"/>
      <w:b/>
      <w:sz w:val="24"/>
      <w:szCs w:val="24"/>
    </w:rPr>
  </w:style>
  <w:style w:type="character" w:customStyle="1" w:styleId="Heading1Char">
    <w:name w:val="Heading 1 Char"/>
    <w:basedOn w:val="DefaultParagraphFont"/>
    <w:link w:val="Heading1"/>
    <w:rPr>
      <w:rFonts w:ascii="Times New Roman" w:eastAsia="Times New Roman" w:hAnsi="Times New Roman" w:cs="Times New Roman"/>
      <w:b/>
      <w:sz w:val="24"/>
      <w:szCs w:val="20"/>
      <w:u w:val="single"/>
    </w:rPr>
  </w:style>
  <w:style w:type="paragraph" w:customStyle="1" w:styleId="BDONormal">
    <w:name w:val="BDO_Normal"/>
    <w:link w:val="BDONormalChar"/>
    <w:rPr>
      <w:rFonts w:ascii="Trebuchet MS" w:eastAsia="Times New Roman" w:hAnsi="Trebuchet MS" w:cs="Times New Roman"/>
      <w:sz w:val="20"/>
      <w:szCs w:val="24"/>
      <w:lang w:eastAsia="en-GB"/>
    </w:rPr>
  </w:style>
  <w:style w:type="character" w:customStyle="1" w:styleId="BDONormalChar">
    <w:name w:val="BDO_Normal Char"/>
    <w:basedOn w:val="DefaultParagraphFont"/>
    <w:link w:val="BDONormal"/>
    <w:rPr>
      <w:rFonts w:ascii="Trebuchet MS" w:eastAsia="Times New Roman" w:hAnsi="Trebuchet MS" w:cs="Times New Roman"/>
      <w:sz w:val="20"/>
      <w:szCs w:val="24"/>
      <w:lang w:eastAsia="en-GB"/>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BodyText">
    <w:name w:val="Body Text"/>
    <w:basedOn w:val="Normal"/>
    <w:link w:val="BodyTextChar"/>
    <w:pPr>
      <w:tabs>
        <w:tab w:val="left" w:pos="-720"/>
        <w:tab w:val="left" w:pos="0"/>
      </w:tabs>
      <w:suppressAutoHyphens/>
      <w:spacing w:line="480" w:lineRule="auto"/>
      <w:jc w:val="both"/>
    </w:pPr>
    <w:rPr>
      <w:spacing w:val="-3"/>
      <w:szCs w:val="20"/>
    </w:rPr>
  </w:style>
  <w:style w:type="character" w:customStyle="1" w:styleId="BodyTextChar">
    <w:name w:val="Body Text Char"/>
    <w:basedOn w:val="DefaultParagraphFont"/>
    <w:link w:val="BodyText"/>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Pr>
      <w:rFonts w:ascii="Times New Roman" w:eastAsia="Times New Roman" w:hAnsi="Times New Roman" w:cs="Times New Roman"/>
      <w:sz w:val="24"/>
      <w:szCs w:val="24"/>
    </w:rPr>
  </w:style>
  <w:style w:type="paragraph" w:customStyle="1" w:styleId="BDOBODY14ptleading">
    <w:name w:val="BDO BODY 14 pt leading"/>
    <w:basedOn w:val="Normal"/>
    <w:link w:val="BDOBODY14ptleadingChar"/>
    <w:qFormat/>
    <w:rsid w:val="000B22A3"/>
    <w:pPr>
      <w:spacing w:after="240" w:line="280" w:lineRule="exact"/>
    </w:pPr>
    <w:rPr>
      <w:rFonts w:ascii="Trebuchet MS" w:hAnsi="Trebuchet MS"/>
      <w:sz w:val="20"/>
      <w:szCs w:val="20"/>
      <w:lang w:eastAsia="en-GB"/>
    </w:rPr>
  </w:style>
  <w:style w:type="character" w:customStyle="1" w:styleId="BDOBODY14ptleadingChar">
    <w:name w:val="BDO BODY 14 pt leading Char"/>
    <w:basedOn w:val="DefaultParagraphFont"/>
    <w:link w:val="BDOBODY14ptleading"/>
    <w:rsid w:val="000B22A3"/>
    <w:rPr>
      <w:rFonts w:ascii="Trebuchet MS" w:eastAsia="Times New Roman" w:hAnsi="Trebuchet MS" w:cs="Times New Roman"/>
      <w:sz w:val="20"/>
      <w:szCs w:val="20"/>
      <w:lang w:eastAsia="en-GB"/>
    </w:rPr>
  </w:style>
  <w:style w:type="table" w:styleId="TableGrid">
    <w:name w:val="Table Grid"/>
    <w:basedOn w:val="TableNormal"/>
    <w:uiPriority w:val="39"/>
    <w:rsid w:val="006A4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ABODY">
    <w:name w:val="VBA BODY"/>
    <w:basedOn w:val="Normal"/>
    <w:link w:val="VBABODYChar"/>
    <w:qFormat/>
    <w:rsid w:val="003A56CE"/>
    <w:pPr>
      <w:spacing w:after="240" w:line="280" w:lineRule="exact"/>
    </w:pPr>
    <w:rPr>
      <w:rFonts w:ascii="Trebuchet MS" w:hAnsi="Trebuchet MS"/>
      <w:color w:val="44546A" w:themeColor="text2"/>
      <w:sz w:val="18"/>
      <w:szCs w:val="20"/>
      <w:lang w:eastAsia="en-GB"/>
    </w:rPr>
  </w:style>
  <w:style w:type="character" w:customStyle="1" w:styleId="VBABODYChar">
    <w:name w:val="VBA BODY Char"/>
    <w:basedOn w:val="DefaultParagraphFont"/>
    <w:link w:val="VBABODY"/>
    <w:rsid w:val="003A56CE"/>
    <w:rPr>
      <w:rFonts w:ascii="Trebuchet MS" w:eastAsia="Times New Roman" w:hAnsi="Trebuchet MS" w:cs="Times New Roman"/>
      <w:color w:val="44546A" w:themeColor="text2"/>
      <w:sz w:val="18"/>
      <w:szCs w:val="20"/>
      <w:lang w:eastAsia="en-GB"/>
    </w:rPr>
  </w:style>
  <w:style w:type="paragraph" w:customStyle="1" w:styleId="DocID">
    <w:name w:val="DocID"/>
    <w:basedOn w:val="Footer"/>
    <w:next w:val="Footer"/>
    <w:link w:val="DocIDChar"/>
    <w:rsid w:val="00D77C94"/>
    <w:pPr>
      <w:tabs>
        <w:tab w:val="clear" w:pos="4680"/>
        <w:tab w:val="clear" w:pos="9360"/>
      </w:tabs>
    </w:pPr>
    <w:rPr>
      <w:sz w:val="16"/>
      <w:szCs w:val="20"/>
    </w:rPr>
  </w:style>
  <w:style w:type="character" w:customStyle="1" w:styleId="A-CoverTitleChar1">
    <w:name w:val="A - Cover Title Char1"/>
    <w:basedOn w:val="DefaultParagraphFont"/>
    <w:link w:val="A-CoverTitle"/>
    <w:rsid w:val="00D77C94"/>
    <w:rPr>
      <w:rFonts w:ascii="Trebuchet MS" w:hAnsi="Trebuchet MS"/>
      <w:b/>
      <w:sz w:val="32"/>
    </w:rPr>
  </w:style>
  <w:style w:type="character" w:customStyle="1" w:styleId="DocIDChar">
    <w:name w:val="DocID Char"/>
    <w:basedOn w:val="A-CoverTitleChar1"/>
    <w:link w:val="DocID"/>
    <w:rsid w:val="00D77C94"/>
    <w:rPr>
      <w:rFonts w:ascii="Times New Roman" w:eastAsia="Times New Roman" w:hAnsi="Times New Roman" w:cs="Times New Roman"/>
      <w:b w:val="0"/>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2314">
      <w:bodyDiv w:val="1"/>
      <w:marLeft w:val="0"/>
      <w:marRight w:val="0"/>
      <w:marTop w:val="0"/>
      <w:marBottom w:val="0"/>
      <w:divBdr>
        <w:top w:val="none" w:sz="0" w:space="0" w:color="auto"/>
        <w:left w:val="none" w:sz="0" w:space="0" w:color="auto"/>
        <w:bottom w:val="none" w:sz="0" w:space="0" w:color="auto"/>
        <w:right w:val="none" w:sz="0" w:space="0" w:color="auto"/>
      </w:divBdr>
    </w:div>
    <w:div w:id="95829311">
      <w:bodyDiv w:val="1"/>
      <w:marLeft w:val="0"/>
      <w:marRight w:val="0"/>
      <w:marTop w:val="0"/>
      <w:marBottom w:val="0"/>
      <w:divBdr>
        <w:top w:val="none" w:sz="0" w:space="0" w:color="auto"/>
        <w:left w:val="none" w:sz="0" w:space="0" w:color="auto"/>
        <w:bottom w:val="none" w:sz="0" w:space="0" w:color="auto"/>
        <w:right w:val="none" w:sz="0" w:space="0" w:color="auto"/>
      </w:divBdr>
    </w:div>
    <w:div w:id="121732034">
      <w:bodyDiv w:val="1"/>
      <w:marLeft w:val="0"/>
      <w:marRight w:val="0"/>
      <w:marTop w:val="0"/>
      <w:marBottom w:val="0"/>
      <w:divBdr>
        <w:top w:val="none" w:sz="0" w:space="0" w:color="auto"/>
        <w:left w:val="none" w:sz="0" w:space="0" w:color="auto"/>
        <w:bottom w:val="none" w:sz="0" w:space="0" w:color="auto"/>
        <w:right w:val="none" w:sz="0" w:space="0" w:color="auto"/>
      </w:divBdr>
      <w:divsChild>
        <w:div w:id="1499617461">
          <w:marLeft w:val="0"/>
          <w:marRight w:val="0"/>
          <w:marTop w:val="0"/>
          <w:marBottom w:val="0"/>
          <w:divBdr>
            <w:top w:val="none" w:sz="0" w:space="0" w:color="auto"/>
            <w:left w:val="none" w:sz="0" w:space="0" w:color="auto"/>
            <w:bottom w:val="none" w:sz="0" w:space="0" w:color="auto"/>
            <w:right w:val="none" w:sz="0" w:space="0" w:color="auto"/>
          </w:divBdr>
        </w:div>
      </w:divsChild>
    </w:div>
    <w:div w:id="137457290">
      <w:bodyDiv w:val="1"/>
      <w:marLeft w:val="0"/>
      <w:marRight w:val="0"/>
      <w:marTop w:val="0"/>
      <w:marBottom w:val="0"/>
      <w:divBdr>
        <w:top w:val="none" w:sz="0" w:space="0" w:color="auto"/>
        <w:left w:val="none" w:sz="0" w:space="0" w:color="auto"/>
        <w:bottom w:val="none" w:sz="0" w:space="0" w:color="auto"/>
        <w:right w:val="none" w:sz="0" w:space="0" w:color="auto"/>
      </w:divBdr>
    </w:div>
    <w:div w:id="152256146">
      <w:bodyDiv w:val="1"/>
      <w:marLeft w:val="0"/>
      <w:marRight w:val="0"/>
      <w:marTop w:val="0"/>
      <w:marBottom w:val="0"/>
      <w:divBdr>
        <w:top w:val="none" w:sz="0" w:space="0" w:color="auto"/>
        <w:left w:val="none" w:sz="0" w:space="0" w:color="auto"/>
        <w:bottom w:val="none" w:sz="0" w:space="0" w:color="auto"/>
        <w:right w:val="none" w:sz="0" w:space="0" w:color="auto"/>
      </w:divBdr>
    </w:div>
    <w:div w:id="200285768">
      <w:bodyDiv w:val="1"/>
      <w:marLeft w:val="0"/>
      <w:marRight w:val="0"/>
      <w:marTop w:val="0"/>
      <w:marBottom w:val="0"/>
      <w:divBdr>
        <w:top w:val="none" w:sz="0" w:space="0" w:color="auto"/>
        <w:left w:val="none" w:sz="0" w:space="0" w:color="auto"/>
        <w:bottom w:val="none" w:sz="0" w:space="0" w:color="auto"/>
        <w:right w:val="none" w:sz="0" w:space="0" w:color="auto"/>
      </w:divBdr>
    </w:div>
    <w:div w:id="452674918">
      <w:bodyDiv w:val="1"/>
      <w:marLeft w:val="0"/>
      <w:marRight w:val="0"/>
      <w:marTop w:val="0"/>
      <w:marBottom w:val="0"/>
      <w:divBdr>
        <w:top w:val="none" w:sz="0" w:space="0" w:color="auto"/>
        <w:left w:val="none" w:sz="0" w:space="0" w:color="auto"/>
        <w:bottom w:val="none" w:sz="0" w:space="0" w:color="auto"/>
        <w:right w:val="none" w:sz="0" w:space="0" w:color="auto"/>
      </w:divBdr>
    </w:div>
    <w:div w:id="462891327">
      <w:bodyDiv w:val="1"/>
      <w:marLeft w:val="0"/>
      <w:marRight w:val="0"/>
      <w:marTop w:val="0"/>
      <w:marBottom w:val="0"/>
      <w:divBdr>
        <w:top w:val="none" w:sz="0" w:space="0" w:color="auto"/>
        <w:left w:val="none" w:sz="0" w:space="0" w:color="auto"/>
        <w:bottom w:val="none" w:sz="0" w:space="0" w:color="auto"/>
        <w:right w:val="none" w:sz="0" w:space="0" w:color="auto"/>
      </w:divBdr>
    </w:div>
    <w:div w:id="587809496">
      <w:bodyDiv w:val="1"/>
      <w:marLeft w:val="0"/>
      <w:marRight w:val="0"/>
      <w:marTop w:val="0"/>
      <w:marBottom w:val="0"/>
      <w:divBdr>
        <w:top w:val="none" w:sz="0" w:space="0" w:color="auto"/>
        <w:left w:val="none" w:sz="0" w:space="0" w:color="auto"/>
        <w:bottom w:val="none" w:sz="0" w:space="0" w:color="auto"/>
        <w:right w:val="none" w:sz="0" w:space="0" w:color="auto"/>
      </w:divBdr>
      <w:divsChild>
        <w:div w:id="2113354880">
          <w:marLeft w:val="0"/>
          <w:marRight w:val="0"/>
          <w:marTop w:val="0"/>
          <w:marBottom w:val="0"/>
          <w:divBdr>
            <w:top w:val="none" w:sz="0" w:space="0" w:color="auto"/>
            <w:left w:val="none" w:sz="0" w:space="0" w:color="auto"/>
            <w:bottom w:val="none" w:sz="0" w:space="0" w:color="auto"/>
            <w:right w:val="none" w:sz="0" w:space="0" w:color="auto"/>
          </w:divBdr>
        </w:div>
      </w:divsChild>
    </w:div>
    <w:div w:id="641420404">
      <w:bodyDiv w:val="1"/>
      <w:marLeft w:val="0"/>
      <w:marRight w:val="0"/>
      <w:marTop w:val="0"/>
      <w:marBottom w:val="0"/>
      <w:divBdr>
        <w:top w:val="none" w:sz="0" w:space="0" w:color="auto"/>
        <w:left w:val="none" w:sz="0" w:space="0" w:color="auto"/>
        <w:bottom w:val="none" w:sz="0" w:space="0" w:color="auto"/>
        <w:right w:val="none" w:sz="0" w:space="0" w:color="auto"/>
      </w:divBdr>
    </w:div>
    <w:div w:id="821191210">
      <w:bodyDiv w:val="1"/>
      <w:marLeft w:val="0"/>
      <w:marRight w:val="0"/>
      <w:marTop w:val="0"/>
      <w:marBottom w:val="0"/>
      <w:divBdr>
        <w:top w:val="none" w:sz="0" w:space="0" w:color="auto"/>
        <w:left w:val="none" w:sz="0" w:space="0" w:color="auto"/>
        <w:bottom w:val="none" w:sz="0" w:space="0" w:color="auto"/>
        <w:right w:val="none" w:sz="0" w:space="0" w:color="auto"/>
      </w:divBdr>
    </w:div>
    <w:div w:id="948968725">
      <w:bodyDiv w:val="1"/>
      <w:marLeft w:val="0"/>
      <w:marRight w:val="0"/>
      <w:marTop w:val="0"/>
      <w:marBottom w:val="0"/>
      <w:divBdr>
        <w:top w:val="none" w:sz="0" w:space="0" w:color="auto"/>
        <w:left w:val="none" w:sz="0" w:space="0" w:color="auto"/>
        <w:bottom w:val="none" w:sz="0" w:space="0" w:color="auto"/>
        <w:right w:val="none" w:sz="0" w:space="0" w:color="auto"/>
      </w:divBdr>
    </w:div>
    <w:div w:id="975991356">
      <w:bodyDiv w:val="1"/>
      <w:marLeft w:val="0"/>
      <w:marRight w:val="0"/>
      <w:marTop w:val="0"/>
      <w:marBottom w:val="0"/>
      <w:divBdr>
        <w:top w:val="none" w:sz="0" w:space="0" w:color="auto"/>
        <w:left w:val="none" w:sz="0" w:space="0" w:color="auto"/>
        <w:bottom w:val="none" w:sz="0" w:space="0" w:color="auto"/>
        <w:right w:val="none" w:sz="0" w:space="0" w:color="auto"/>
      </w:divBdr>
      <w:divsChild>
        <w:div w:id="1476681215">
          <w:marLeft w:val="0"/>
          <w:marRight w:val="0"/>
          <w:marTop w:val="0"/>
          <w:marBottom w:val="0"/>
          <w:divBdr>
            <w:top w:val="none" w:sz="0" w:space="0" w:color="auto"/>
            <w:left w:val="none" w:sz="0" w:space="0" w:color="auto"/>
            <w:bottom w:val="none" w:sz="0" w:space="0" w:color="auto"/>
            <w:right w:val="none" w:sz="0" w:space="0" w:color="auto"/>
          </w:divBdr>
        </w:div>
        <w:div w:id="459423461">
          <w:marLeft w:val="0"/>
          <w:marRight w:val="0"/>
          <w:marTop w:val="0"/>
          <w:marBottom w:val="0"/>
          <w:divBdr>
            <w:top w:val="none" w:sz="0" w:space="0" w:color="auto"/>
            <w:left w:val="none" w:sz="0" w:space="0" w:color="auto"/>
            <w:bottom w:val="none" w:sz="0" w:space="0" w:color="auto"/>
            <w:right w:val="none" w:sz="0" w:space="0" w:color="auto"/>
          </w:divBdr>
        </w:div>
        <w:div w:id="1971397582">
          <w:marLeft w:val="0"/>
          <w:marRight w:val="0"/>
          <w:marTop w:val="0"/>
          <w:marBottom w:val="0"/>
          <w:divBdr>
            <w:top w:val="none" w:sz="0" w:space="0" w:color="auto"/>
            <w:left w:val="none" w:sz="0" w:space="0" w:color="auto"/>
            <w:bottom w:val="none" w:sz="0" w:space="0" w:color="auto"/>
            <w:right w:val="none" w:sz="0" w:space="0" w:color="auto"/>
          </w:divBdr>
        </w:div>
      </w:divsChild>
    </w:div>
    <w:div w:id="1119565695">
      <w:bodyDiv w:val="1"/>
      <w:marLeft w:val="0"/>
      <w:marRight w:val="0"/>
      <w:marTop w:val="0"/>
      <w:marBottom w:val="0"/>
      <w:divBdr>
        <w:top w:val="none" w:sz="0" w:space="0" w:color="auto"/>
        <w:left w:val="none" w:sz="0" w:space="0" w:color="auto"/>
        <w:bottom w:val="none" w:sz="0" w:space="0" w:color="auto"/>
        <w:right w:val="none" w:sz="0" w:space="0" w:color="auto"/>
      </w:divBdr>
      <w:divsChild>
        <w:div w:id="366024307">
          <w:marLeft w:val="0"/>
          <w:marRight w:val="0"/>
          <w:marTop w:val="0"/>
          <w:marBottom w:val="0"/>
          <w:divBdr>
            <w:top w:val="none" w:sz="0" w:space="0" w:color="auto"/>
            <w:left w:val="none" w:sz="0" w:space="0" w:color="auto"/>
            <w:bottom w:val="none" w:sz="0" w:space="0" w:color="auto"/>
            <w:right w:val="none" w:sz="0" w:space="0" w:color="auto"/>
          </w:divBdr>
        </w:div>
      </w:divsChild>
    </w:div>
    <w:div w:id="1168861997">
      <w:bodyDiv w:val="1"/>
      <w:marLeft w:val="0"/>
      <w:marRight w:val="0"/>
      <w:marTop w:val="0"/>
      <w:marBottom w:val="0"/>
      <w:divBdr>
        <w:top w:val="none" w:sz="0" w:space="0" w:color="auto"/>
        <w:left w:val="none" w:sz="0" w:space="0" w:color="auto"/>
        <w:bottom w:val="none" w:sz="0" w:space="0" w:color="auto"/>
        <w:right w:val="none" w:sz="0" w:space="0" w:color="auto"/>
      </w:divBdr>
    </w:div>
    <w:div w:id="1202479429">
      <w:bodyDiv w:val="1"/>
      <w:marLeft w:val="0"/>
      <w:marRight w:val="0"/>
      <w:marTop w:val="0"/>
      <w:marBottom w:val="0"/>
      <w:divBdr>
        <w:top w:val="none" w:sz="0" w:space="0" w:color="auto"/>
        <w:left w:val="none" w:sz="0" w:space="0" w:color="auto"/>
        <w:bottom w:val="none" w:sz="0" w:space="0" w:color="auto"/>
        <w:right w:val="none" w:sz="0" w:space="0" w:color="auto"/>
      </w:divBdr>
    </w:div>
    <w:div w:id="1225415145">
      <w:bodyDiv w:val="1"/>
      <w:marLeft w:val="0"/>
      <w:marRight w:val="0"/>
      <w:marTop w:val="0"/>
      <w:marBottom w:val="0"/>
      <w:divBdr>
        <w:top w:val="none" w:sz="0" w:space="0" w:color="auto"/>
        <w:left w:val="none" w:sz="0" w:space="0" w:color="auto"/>
        <w:bottom w:val="none" w:sz="0" w:space="0" w:color="auto"/>
        <w:right w:val="none" w:sz="0" w:space="0" w:color="auto"/>
      </w:divBdr>
      <w:divsChild>
        <w:div w:id="300423829">
          <w:marLeft w:val="0"/>
          <w:marRight w:val="0"/>
          <w:marTop w:val="0"/>
          <w:marBottom w:val="0"/>
          <w:divBdr>
            <w:top w:val="none" w:sz="0" w:space="0" w:color="auto"/>
            <w:left w:val="none" w:sz="0" w:space="0" w:color="auto"/>
            <w:bottom w:val="none" w:sz="0" w:space="0" w:color="auto"/>
            <w:right w:val="none" w:sz="0" w:space="0" w:color="auto"/>
          </w:divBdr>
        </w:div>
      </w:divsChild>
    </w:div>
    <w:div w:id="1286233892">
      <w:bodyDiv w:val="1"/>
      <w:marLeft w:val="0"/>
      <w:marRight w:val="0"/>
      <w:marTop w:val="0"/>
      <w:marBottom w:val="0"/>
      <w:divBdr>
        <w:top w:val="none" w:sz="0" w:space="0" w:color="auto"/>
        <w:left w:val="none" w:sz="0" w:space="0" w:color="auto"/>
        <w:bottom w:val="none" w:sz="0" w:space="0" w:color="auto"/>
        <w:right w:val="none" w:sz="0" w:space="0" w:color="auto"/>
      </w:divBdr>
      <w:divsChild>
        <w:div w:id="2119716268">
          <w:marLeft w:val="0"/>
          <w:marRight w:val="0"/>
          <w:marTop w:val="0"/>
          <w:marBottom w:val="0"/>
          <w:divBdr>
            <w:top w:val="none" w:sz="0" w:space="0" w:color="auto"/>
            <w:left w:val="none" w:sz="0" w:space="0" w:color="auto"/>
            <w:bottom w:val="none" w:sz="0" w:space="0" w:color="auto"/>
            <w:right w:val="none" w:sz="0" w:space="0" w:color="auto"/>
          </w:divBdr>
        </w:div>
      </w:divsChild>
    </w:div>
    <w:div w:id="1401514698">
      <w:bodyDiv w:val="1"/>
      <w:marLeft w:val="0"/>
      <w:marRight w:val="0"/>
      <w:marTop w:val="0"/>
      <w:marBottom w:val="0"/>
      <w:divBdr>
        <w:top w:val="none" w:sz="0" w:space="0" w:color="auto"/>
        <w:left w:val="none" w:sz="0" w:space="0" w:color="auto"/>
        <w:bottom w:val="none" w:sz="0" w:space="0" w:color="auto"/>
        <w:right w:val="none" w:sz="0" w:space="0" w:color="auto"/>
      </w:divBdr>
    </w:div>
    <w:div w:id="1644843802">
      <w:bodyDiv w:val="1"/>
      <w:marLeft w:val="0"/>
      <w:marRight w:val="0"/>
      <w:marTop w:val="0"/>
      <w:marBottom w:val="0"/>
      <w:divBdr>
        <w:top w:val="none" w:sz="0" w:space="0" w:color="auto"/>
        <w:left w:val="none" w:sz="0" w:space="0" w:color="auto"/>
        <w:bottom w:val="none" w:sz="0" w:space="0" w:color="auto"/>
        <w:right w:val="none" w:sz="0" w:space="0" w:color="auto"/>
      </w:divBdr>
      <w:divsChild>
        <w:div w:id="354499050">
          <w:marLeft w:val="0"/>
          <w:marRight w:val="0"/>
          <w:marTop w:val="0"/>
          <w:marBottom w:val="0"/>
          <w:divBdr>
            <w:top w:val="none" w:sz="0" w:space="0" w:color="auto"/>
            <w:left w:val="none" w:sz="0" w:space="0" w:color="auto"/>
            <w:bottom w:val="none" w:sz="0" w:space="0" w:color="auto"/>
            <w:right w:val="none" w:sz="0" w:space="0" w:color="auto"/>
          </w:divBdr>
        </w:div>
      </w:divsChild>
    </w:div>
    <w:div w:id="1653175228">
      <w:bodyDiv w:val="1"/>
      <w:marLeft w:val="0"/>
      <w:marRight w:val="0"/>
      <w:marTop w:val="0"/>
      <w:marBottom w:val="0"/>
      <w:divBdr>
        <w:top w:val="none" w:sz="0" w:space="0" w:color="auto"/>
        <w:left w:val="none" w:sz="0" w:space="0" w:color="auto"/>
        <w:bottom w:val="none" w:sz="0" w:space="0" w:color="auto"/>
        <w:right w:val="none" w:sz="0" w:space="0" w:color="auto"/>
      </w:divBdr>
      <w:divsChild>
        <w:div w:id="1679697578">
          <w:marLeft w:val="0"/>
          <w:marRight w:val="0"/>
          <w:marTop w:val="0"/>
          <w:marBottom w:val="0"/>
          <w:divBdr>
            <w:top w:val="none" w:sz="0" w:space="0" w:color="auto"/>
            <w:left w:val="none" w:sz="0" w:space="0" w:color="auto"/>
            <w:bottom w:val="none" w:sz="0" w:space="0" w:color="auto"/>
            <w:right w:val="none" w:sz="0" w:space="0" w:color="auto"/>
          </w:divBdr>
        </w:div>
        <w:div w:id="1390959924">
          <w:marLeft w:val="0"/>
          <w:marRight w:val="0"/>
          <w:marTop w:val="0"/>
          <w:marBottom w:val="0"/>
          <w:divBdr>
            <w:top w:val="none" w:sz="0" w:space="0" w:color="auto"/>
            <w:left w:val="none" w:sz="0" w:space="0" w:color="auto"/>
            <w:bottom w:val="none" w:sz="0" w:space="0" w:color="auto"/>
            <w:right w:val="none" w:sz="0" w:space="0" w:color="auto"/>
          </w:divBdr>
        </w:div>
        <w:div w:id="904031322">
          <w:marLeft w:val="0"/>
          <w:marRight w:val="0"/>
          <w:marTop w:val="0"/>
          <w:marBottom w:val="0"/>
          <w:divBdr>
            <w:top w:val="none" w:sz="0" w:space="0" w:color="auto"/>
            <w:left w:val="none" w:sz="0" w:space="0" w:color="auto"/>
            <w:bottom w:val="none" w:sz="0" w:space="0" w:color="auto"/>
            <w:right w:val="none" w:sz="0" w:space="0" w:color="auto"/>
          </w:divBdr>
        </w:div>
      </w:divsChild>
    </w:div>
    <w:div w:id="1714842820">
      <w:bodyDiv w:val="1"/>
      <w:marLeft w:val="0"/>
      <w:marRight w:val="0"/>
      <w:marTop w:val="0"/>
      <w:marBottom w:val="0"/>
      <w:divBdr>
        <w:top w:val="none" w:sz="0" w:space="0" w:color="auto"/>
        <w:left w:val="none" w:sz="0" w:space="0" w:color="auto"/>
        <w:bottom w:val="none" w:sz="0" w:space="0" w:color="auto"/>
        <w:right w:val="none" w:sz="0" w:space="0" w:color="auto"/>
      </w:divBdr>
      <w:divsChild>
        <w:div w:id="1079212580">
          <w:marLeft w:val="0"/>
          <w:marRight w:val="0"/>
          <w:marTop w:val="0"/>
          <w:marBottom w:val="0"/>
          <w:divBdr>
            <w:top w:val="none" w:sz="0" w:space="0" w:color="auto"/>
            <w:left w:val="none" w:sz="0" w:space="0" w:color="auto"/>
            <w:bottom w:val="none" w:sz="0" w:space="0" w:color="auto"/>
            <w:right w:val="none" w:sz="0" w:space="0" w:color="auto"/>
          </w:divBdr>
        </w:div>
      </w:divsChild>
    </w:div>
    <w:div w:id="1892837527">
      <w:bodyDiv w:val="1"/>
      <w:marLeft w:val="0"/>
      <w:marRight w:val="0"/>
      <w:marTop w:val="0"/>
      <w:marBottom w:val="0"/>
      <w:divBdr>
        <w:top w:val="none" w:sz="0" w:space="0" w:color="auto"/>
        <w:left w:val="none" w:sz="0" w:space="0" w:color="auto"/>
        <w:bottom w:val="none" w:sz="0" w:space="0" w:color="auto"/>
        <w:right w:val="none" w:sz="0" w:space="0" w:color="auto"/>
      </w:divBdr>
    </w:div>
    <w:div w:id="1926955075">
      <w:bodyDiv w:val="1"/>
      <w:marLeft w:val="0"/>
      <w:marRight w:val="0"/>
      <w:marTop w:val="0"/>
      <w:marBottom w:val="0"/>
      <w:divBdr>
        <w:top w:val="none" w:sz="0" w:space="0" w:color="auto"/>
        <w:left w:val="none" w:sz="0" w:space="0" w:color="auto"/>
        <w:bottom w:val="none" w:sz="0" w:space="0" w:color="auto"/>
        <w:right w:val="none" w:sz="0" w:space="0" w:color="auto"/>
      </w:divBdr>
    </w:div>
    <w:div w:id="2097826822">
      <w:bodyDiv w:val="1"/>
      <w:marLeft w:val="0"/>
      <w:marRight w:val="0"/>
      <w:marTop w:val="0"/>
      <w:marBottom w:val="0"/>
      <w:divBdr>
        <w:top w:val="none" w:sz="0" w:space="0" w:color="auto"/>
        <w:left w:val="none" w:sz="0" w:space="0" w:color="auto"/>
        <w:bottom w:val="none" w:sz="0" w:space="0" w:color="auto"/>
        <w:right w:val="none" w:sz="0" w:space="0" w:color="auto"/>
      </w:divBdr>
      <w:divsChild>
        <w:div w:id="56179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0D5A5E8-DFB4-4E3F-806E-3548FB924CBD}"/>
      </w:docPartPr>
      <w:docPartBody>
        <w:p w:rsidR="00A54F44" w:rsidRDefault="00A54F44">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44"/>
    <w:rsid w:val="000131EF"/>
    <w:rsid w:val="00031B62"/>
    <w:rsid w:val="0005534C"/>
    <w:rsid w:val="0018698E"/>
    <w:rsid w:val="00187F54"/>
    <w:rsid w:val="001B5BBF"/>
    <w:rsid w:val="00204341"/>
    <w:rsid w:val="002965CB"/>
    <w:rsid w:val="00297B7B"/>
    <w:rsid w:val="00304F8D"/>
    <w:rsid w:val="00362F87"/>
    <w:rsid w:val="00392658"/>
    <w:rsid w:val="003E3E38"/>
    <w:rsid w:val="00413C69"/>
    <w:rsid w:val="00425E5F"/>
    <w:rsid w:val="00494B92"/>
    <w:rsid w:val="004B4CDE"/>
    <w:rsid w:val="004D71FE"/>
    <w:rsid w:val="004E7D54"/>
    <w:rsid w:val="00560B0A"/>
    <w:rsid w:val="005758C5"/>
    <w:rsid w:val="00577B0B"/>
    <w:rsid w:val="00594D4B"/>
    <w:rsid w:val="005B4A08"/>
    <w:rsid w:val="005C272D"/>
    <w:rsid w:val="0064545C"/>
    <w:rsid w:val="006D43A3"/>
    <w:rsid w:val="0071336A"/>
    <w:rsid w:val="00750F82"/>
    <w:rsid w:val="00753311"/>
    <w:rsid w:val="00770F2D"/>
    <w:rsid w:val="00827CD4"/>
    <w:rsid w:val="00862E11"/>
    <w:rsid w:val="00881745"/>
    <w:rsid w:val="008C4491"/>
    <w:rsid w:val="009A724A"/>
    <w:rsid w:val="00A13622"/>
    <w:rsid w:val="00A35F43"/>
    <w:rsid w:val="00A51C9D"/>
    <w:rsid w:val="00A54F44"/>
    <w:rsid w:val="00AC4085"/>
    <w:rsid w:val="00AF2873"/>
    <w:rsid w:val="00B724B7"/>
    <w:rsid w:val="00BC52C3"/>
    <w:rsid w:val="00BD36B3"/>
    <w:rsid w:val="00CA20B3"/>
    <w:rsid w:val="00CB2533"/>
    <w:rsid w:val="00D128AB"/>
    <w:rsid w:val="00DC01D9"/>
    <w:rsid w:val="00E03F25"/>
    <w:rsid w:val="00E40372"/>
    <w:rsid w:val="00E41A50"/>
    <w:rsid w:val="00E55564"/>
    <w:rsid w:val="00E76B2A"/>
    <w:rsid w:val="00E93F0D"/>
    <w:rsid w:val="00EA1E78"/>
    <w:rsid w:val="00ED5832"/>
    <w:rsid w:val="00F41B9B"/>
    <w:rsid w:val="00F775B9"/>
    <w:rsid w:val="00F86AA3"/>
    <w:rsid w:val="00FD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4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E040C8D1CD345B13B4FDE7A14C0E3" ma:contentTypeVersion="9" ma:contentTypeDescription="Create a new document." ma:contentTypeScope="" ma:versionID="c44cc831213fef774191c4f43d3f838c">
  <xsd:schema xmlns:xsd="http://www.w3.org/2001/XMLSchema" xmlns:xs="http://www.w3.org/2001/XMLSchema" xmlns:p="http://schemas.microsoft.com/office/2006/metadata/properties" xmlns:ns3="b4bb7234-3767-417b-8069-110e3347921a" targetNamespace="http://schemas.microsoft.com/office/2006/metadata/properties" ma:root="true" ma:fieldsID="409d61b638e7caebecc30b478d6e3485" ns3:_="">
    <xsd:import namespace="b4bb7234-3767-417b-8069-110e334792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b7234-3767-417b-8069-110e33479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64A7F-F07B-4CED-85D6-7A8A603B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b7234-3767-417b-8069-110e33479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8940-4FB3-4996-80F3-56FA0E77A243}">
  <ds:schemaRefs>
    <ds:schemaRef ds:uri="http://schemas.openxmlformats.org/officeDocument/2006/bibliography"/>
  </ds:schemaRefs>
</ds:datastoreItem>
</file>

<file path=customXml/itemProps3.xml><?xml version="1.0" encoding="utf-8"?>
<ds:datastoreItem xmlns:ds="http://schemas.openxmlformats.org/officeDocument/2006/customXml" ds:itemID="{DBFDD911-76FA-40E1-8D3E-3A7CCCE949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BA5F08-291D-43C4-94EA-93AB595C3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3289</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Prosniewski</dc:creator>
  <cp:keywords/>
  <dc:description/>
  <cp:lastModifiedBy>Marks, Brett (DPH)</cp:lastModifiedBy>
  <cp:revision>13</cp:revision>
  <cp:lastPrinted>2025-12-22T15:37:00Z</cp:lastPrinted>
  <dcterms:created xsi:type="dcterms:W3CDTF">2025-12-12T17:44:00Z</dcterms:created>
  <dcterms:modified xsi:type="dcterms:W3CDTF">2026-01-14T16:04:00Z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0x010100B73E040C8D1CD345B13B4FDE7A14C0E3</vt:lpwstr>
  </property>
  <property fmtid="{D5CDD505-2E9C-101B-9397-08002B2CF9AE}" pid="3" name="CUS_DocIDActiveBits">
    <vt:lpwstr>491520</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3965\0001\863876.2</vt:lpwstr>
  </property>
  <property fmtid="{D5CDD505-2E9C-101B-9397-08002B2CF9AE}" pid="7" name="CUS_DocIDChunk0">
    <vt:lpwstr>3965\0001\863876.2</vt:lpwstr>
  </property>
  <property fmtid="{D5CDD505-2E9C-101B-9397-08002B2CF9AE}" pid="8" name="PSLTemplateName">
    <vt:lpwstr>Normal.dotm</vt:lpwstr>
  </property>
</Properties>
</file>