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4D411" w14:textId="59A3D68A" w:rsidR="007B7447" w:rsidRPr="0065222D" w:rsidRDefault="00DF611B" w:rsidP="0065222D">
      <w:pPr>
        <w:pStyle w:val="Heading1"/>
        <w:rPr>
          <w:rFonts w:ascii="Aptos" w:eastAsia="Adobe Heiti Std R" w:hAnsi="Aptos"/>
          <w:b/>
          <w:bCs/>
          <w:sz w:val="21"/>
          <w:szCs w:val="21"/>
        </w:rPr>
      </w:pPr>
      <w:r w:rsidRPr="0065222D">
        <w:rPr>
          <w:rFonts w:ascii="Aptos" w:eastAsia="Adobe Heiti Std R" w:hAnsi="Aptos"/>
          <w:b/>
          <w:bCs/>
          <w:sz w:val="21"/>
          <w:szCs w:val="21"/>
        </w:rPr>
        <w:t>Project Description</w:t>
      </w:r>
    </w:p>
    <w:p w14:paraId="63551716" w14:textId="582EDB96" w:rsidR="00DF611B" w:rsidRPr="0065222D" w:rsidRDefault="006F564D" w:rsidP="00D3436F">
      <w:pPr>
        <w:suppressAutoHyphens w:val="0"/>
        <w:autoSpaceDE w:val="0"/>
        <w:autoSpaceDN w:val="0"/>
        <w:adjustRightInd w:val="0"/>
        <w:spacing w:after="120"/>
        <w:jc w:val="both"/>
        <w:rPr>
          <w:rFonts w:ascii="Aptos" w:eastAsia="Adobe Heiti Std R" w:hAnsi="Aptos" w:cs="ArialMT"/>
          <w:sz w:val="21"/>
          <w:szCs w:val="21"/>
        </w:rPr>
      </w:pPr>
      <w:r w:rsidRPr="0065222D">
        <w:rPr>
          <w:rFonts w:ascii="Aptos" w:eastAsia="Adobe Heiti Std R" w:hAnsi="Aptos" w:cs="ArialMT"/>
          <w:sz w:val="21"/>
          <w:szCs w:val="21"/>
        </w:rPr>
        <w:t>Emerson Endoscopy and Digestive Health Center, LLC</w:t>
      </w:r>
      <w:r w:rsidR="00DF611B" w:rsidRPr="0065222D">
        <w:rPr>
          <w:rFonts w:ascii="Aptos" w:eastAsia="Adobe Heiti Std R" w:hAnsi="Aptos" w:cs="ArialMT"/>
          <w:sz w:val="21"/>
          <w:szCs w:val="21"/>
        </w:rPr>
        <w:t xml:space="preserve"> (</w:t>
      </w:r>
      <w:r w:rsidR="00E05164" w:rsidRPr="0065222D">
        <w:rPr>
          <w:rFonts w:ascii="Aptos" w:eastAsia="Adobe Heiti Std R" w:hAnsi="Aptos" w:cs="ArialMT"/>
          <w:sz w:val="21"/>
          <w:szCs w:val="21"/>
        </w:rPr>
        <w:t>the “Applicant”</w:t>
      </w:r>
      <w:r w:rsidR="00DF611B" w:rsidRPr="0065222D">
        <w:rPr>
          <w:rFonts w:ascii="Aptos" w:eastAsia="Adobe Heiti Std R" w:hAnsi="Aptos" w:cs="ArialMT"/>
          <w:sz w:val="21"/>
          <w:szCs w:val="21"/>
        </w:rPr>
        <w:t>), located at</w:t>
      </w:r>
      <w:r w:rsidRPr="0065222D">
        <w:rPr>
          <w:rFonts w:ascii="Aptos" w:eastAsia="Adobe Heiti Std R" w:hAnsi="Aptos" w:cs="ArialMT"/>
          <w:sz w:val="21"/>
          <w:szCs w:val="21"/>
        </w:rPr>
        <w:t xml:space="preserve"> </w:t>
      </w:r>
      <w:r w:rsidR="00CB2E3D" w:rsidRPr="0065222D">
        <w:rPr>
          <w:rFonts w:ascii="Aptos" w:eastAsia="Adobe Heiti Std R" w:hAnsi="Aptos" w:cs="ArialMT"/>
          <w:sz w:val="21"/>
          <w:szCs w:val="21"/>
        </w:rPr>
        <w:t xml:space="preserve">310 Baker Avenue, Concord, MA </w:t>
      </w:r>
      <w:r w:rsidR="00ED4521" w:rsidRPr="0065222D">
        <w:rPr>
          <w:rFonts w:ascii="Aptos" w:eastAsia="Adobe Heiti Std R" w:hAnsi="Aptos" w:cs="ArialMT"/>
          <w:sz w:val="21"/>
          <w:szCs w:val="21"/>
        </w:rPr>
        <w:t xml:space="preserve">01742, </w:t>
      </w:r>
      <w:r w:rsidR="00DF611B" w:rsidRPr="0065222D">
        <w:rPr>
          <w:rFonts w:ascii="Aptos" w:eastAsia="Adobe Heiti Std R" w:hAnsi="Aptos" w:cs="ArialMT"/>
          <w:sz w:val="21"/>
          <w:szCs w:val="21"/>
        </w:rPr>
        <w:t>is filing a Notice of Determination of Need (</w:t>
      </w:r>
      <w:r w:rsidR="002857F0" w:rsidRPr="0065222D">
        <w:rPr>
          <w:rFonts w:ascii="Aptos" w:eastAsia="Adobe Heiti Std R" w:hAnsi="Aptos" w:cs="ArialMT"/>
          <w:sz w:val="21"/>
          <w:szCs w:val="21"/>
        </w:rPr>
        <w:t xml:space="preserve">DON, the </w:t>
      </w:r>
      <w:r w:rsidR="00DF611B" w:rsidRPr="0065222D">
        <w:rPr>
          <w:rFonts w:ascii="Aptos" w:eastAsia="Adobe Heiti Std R" w:hAnsi="Aptos" w:cs="ArialMT"/>
          <w:sz w:val="21"/>
          <w:szCs w:val="21"/>
        </w:rPr>
        <w:t xml:space="preserve">“Application”) with the Massachusetts Department of Public Health (DPH) </w:t>
      </w:r>
      <w:r w:rsidRPr="0065222D">
        <w:rPr>
          <w:rFonts w:ascii="Aptos" w:eastAsia="Adobe Heiti Std R" w:hAnsi="Aptos" w:cs="ArialMT"/>
          <w:sz w:val="21"/>
          <w:szCs w:val="21"/>
        </w:rPr>
        <w:t>to expand its existing ambulatory surgery center</w:t>
      </w:r>
      <w:r w:rsidR="00D66546" w:rsidRPr="0065222D">
        <w:rPr>
          <w:rFonts w:ascii="Aptos" w:eastAsia="Adobe Heiti Std R" w:hAnsi="Aptos" w:cs="ArialMT"/>
          <w:sz w:val="21"/>
          <w:szCs w:val="21"/>
        </w:rPr>
        <w:t xml:space="preserve"> (ASC)</w:t>
      </w:r>
      <w:r w:rsidRPr="0065222D">
        <w:rPr>
          <w:rFonts w:ascii="Aptos" w:eastAsia="Adobe Heiti Std R" w:hAnsi="Aptos" w:cs="ArialMT"/>
          <w:sz w:val="21"/>
          <w:szCs w:val="21"/>
        </w:rPr>
        <w:t xml:space="preserve"> by adding one (1) procedure room </w:t>
      </w:r>
      <w:r w:rsidR="002857F0" w:rsidRPr="0065222D">
        <w:rPr>
          <w:rFonts w:ascii="Aptos" w:eastAsia="Adobe Heiti Std R" w:hAnsi="Aptos" w:cs="ArialMT"/>
          <w:sz w:val="21"/>
          <w:szCs w:val="21"/>
        </w:rPr>
        <w:t xml:space="preserve">and three (3) pre/post-op bays </w:t>
      </w:r>
      <w:r w:rsidR="00A76AC3" w:rsidRPr="0065222D">
        <w:rPr>
          <w:rFonts w:ascii="Aptos" w:eastAsia="Adobe Heiti Std R" w:hAnsi="Aptos" w:cs="ArialMT"/>
          <w:sz w:val="21"/>
          <w:szCs w:val="21"/>
        </w:rPr>
        <w:t xml:space="preserve">for a total of three (3) procedure rooms </w:t>
      </w:r>
      <w:r w:rsidR="002857F0" w:rsidRPr="0065222D">
        <w:rPr>
          <w:rFonts w:ascii="Aptos" w:eastAsia="Adobe Heiti Std R" w:hAnsi="Aptos" w:cs="ArialMT"/>
          <w:sz w:val="21"/>
          <w:szCs w:val="21"/>
        </w:rPr>
        <w:t xml:space="preserve">and nine (9) pre/post-op bays </w:t>
      </w:r>
      <w:r w:rsidR="00AD365C" w:rsidRPr="0065222D">
        <w:rPr>
          <w:rFonts w:ascii="Aptos" w:eastAsia="Adobe Heiti Std R" w:hAnsi="Aptos" w:cs="ArialMT"/>
          <w:sz w:val="21"/>
          <w:szCs w:val="21"/>
        </w:rPr>
        <w:t xml:space="preserve">at </w:t>
      </w:r>
      <w:r w:rsidR="0052069C" w:rsidRPr="0065222D">
        <w:rPr>
          <w:rFonts w:ascii="Aptos" w:eastAsia="Adobe Heiti Std R" w:hAnsi="Aptos" w:cs="ArialMT"/>
          <w:sz w:val="21"/>
          <w:szCs w:val="21"/>
        </w:rPr>
        <w:t xml:space="preserve">Emerson Endoscopy and Digestive Health Center (the “Center”) </w:t>
      </w:r>
      <w:r w:rsidR="00DF611B" w:rsidRPr="0065222D">
        <w:rPr>
          <w:rFonts w:ascii="Aptos" w:eastAsia="Adobe Heiti Std R" w:hAnsi="Aptos" w:cs="ArialMT"/>
          <w:sz w:val="21"/>
          <w:szCs w:val="21"/>
        </w:rPr>
        <w:t>(</w:t>
      </w:r>
      <w:r w:rsidR="00FB405E" w:rsidRPr="0065222D">
        <w:rPr>
          <w:rFonts w:ascii="Aptos" w:eastAsia="Adobe Heiti Std R" w:hAnsi="Aptos" w:cs="ArialMT"/>
          <w:sz w:val="21"/>
          <w:szCs w:val="21"/>
        </w:rPr>
        <w:t xml:space="preserve">the </w:t>
      </w:r>
      <w:r w:rsidR="00DF611B" w:rsidRPr="0065222D">
        <w:rPr>
          <w:rFonts w:ascii="Aptos" w:eastAsia="Adobe Heiti Std R" w:hAnsi="Aptos" w:cs="ArialMT"/>
          <w:sz w:val="21"/>
          <w:szCs w:val="21"/>
        </w:rPr>
        <w:t>“</w:t>
      </w:r>
      <w:r w:rsidR="00FB405E" w:rsidRPr="0065222D">
        <w:rPr>
          <w:rFonts w:ascii="Aptos" w:eastAsia="Adobe Heiti Std R" w:hAnsi="Aptos" w:cs="ArialMT"/>
          <w:sz w:val="21"/>
          <w:szCs w:val="21"/>
        </w:rPr>
        <w:t>Proposed Project</w:t>
      </w:r>
      <w:r w:rsidR="00DF611B" w:rsidRPr="0065222D">
        <w:rPr>
          <w:rFonts w:ascii="Aptos" w:eastAsia="Adobe Heiti Std R" w:hAnsi="Aptos" w:cs="ArialMT"/>
          <w:sz w:val="21"/>
          <w:szCs w:val="21"/>
        </w:rPr>
        <w:t xml:space="preserve">”). </w:t>
      </w:r>
    </w:p>
    <w:p w14:paraId="45D2CE02" w14:textId="171BDD95" w:rsidR="00AD365C" w:rsidRPr="0065222D" w:rsidRDefault="005800C2" w:rsidP="00D3436F">
      <w:pPr>
        <w:suppressAutoHyphens w:val="0"/>
        <w:autoSpaceDE w:val="0"/>
        <w:autoSpaceDN w:val="0"/>
        <w:adjustRightInd w:val="0"/>
        <w:spacing w:after="120"/>
        <w:jc w:val="both"/>
        <w:rPr>
          <w:rFonts w:ascii="Aptos" w:eastAsia="Adobe Heiti Std R" w:hAnsi="Aptos" w:cs="ArialMT"/>
          <w:sz w:val="21"/>
          <w:szCs w:val="21"/>
        </w:rPr>
      </w:pPr>
      <w:r w:rsidRPr="0065222D">
        <w:rPr>
          <w:rFonts w:ascii="Aptos" w:eastAsia="Adobe Heiti Std R" w:hAnsi="Aptos" w:cs="ArialMT"/>
          <w:sz w:val="21"/>
          <w:szCs w:val="21"/>
        </w:rPr>
        <w:t xml:space="preserve">The Applicant received DoN approval in 2021 to </w:t>
      </w:r>
      <w:r w:rsidR="00AD365C" w:rsidRPr="0065222D">
        <w:rPr>
          <w:rFonts w:ascii="Aptos" w:eastAsia="Adobe Heiti Std R" w:hAnsi="Aptos" w:cs="ArialMT"/>
          <w:sz w:val="21"/>
          <w:szCs w:val="21"/>
        </w:rPr>
        <w:t>construct</w:t>
      </w:r>
      <w:r w:rsidRPr="0065222D">
        <w:rPr>
          <w:rFonts w:ascii="Aptos" w:eastAsia="Adobe Heiti Std R" w:hAnsi="Aptos" w:cs="ArialMT"/>
          <w:sz w:val="21"/>
          <w:szCs w:val="21"/>
        </w:rPr>
        <w:t xml:space="preserve"> </w:t>
      </w:r>
      <w:r w:rsidR="00AD365C" w:rsidRPr="0065222D">
        <w:rPr>
          <w:rFonts w:ascii="Aptos" w:eastAsia="Adobe Heiti Std R" w:hAnsi="Aptos" w:cs="ArialMT"/>
          <w:sz w:val="21"/>
          <w:szCs w:val="21"/>
        </w:rPr>
        <w:t>an</w:t>
      </w:r>
      <w:r w:rsidRPr="0065222D">
        <w:rPr>
          <w:rFonts w:ascii="Aptos" w:eastAsia="Adobe Heiti Std R" w:hAnsi="Aptos" w:cs="ArialMT"/>
          <w:sz w:val="21"/>
          <w:szCs w:val="21"/>
        </w:rPr>
        <w:t xml:space="preserve"> ASC </w:t>
      </w:r>
      <w:r w:rsidR="00AD365C" w:rsidRPr="0065222D">
        <w:rPr>
          <w:rFonts w:ascii="Aptos" w:eastAsia="Adobe Heiti Std R" w:hAnsi="Aptos" w:cs="ArialMT"/>
          <w:sz w:val="21"/>
          <w:szCs w:val="21"/>
        </w:rPr>
        <w:t xml:space="preserve">with two procedure rooms </w:t>
      </w:r>
      <w:r w:rsidR="003B2BCA" w:rsidRPr="0065222D">
        <w:rPr>
          <w:rFonts w:ascii="Aptos" w:eastAsia="Adobe Heiti Std R" w:hAnsi="Aptos" w:cs="ArialMT"/>
          <w:sz w:val="21"/>
          <w:szCs w:val="21"/>
        </w:rPr>
        <w:t xml:space="preserve">to </w:t>
      </w:r>
      <w:r w:rsidR="00AD365C" w:rsidRPr="0065222D">
        <w:rPr>
          <w:rFonts w:ascii="Aptos" w:eastAsia="Adobe Heiti Std R" w:hAnsi="Aptos" w:cs="ArialMT"/>
          <w:sz w:val="21"/>
          <w:szCs w:val="21"/>
        </w:rPr>
        <w:t>provid</w:t>
      </w:r>
      <w:r w:rsidR="003B2BCA" w:rsidRPr="0065222D">
        <w:rPr>
          <w:rFonts w:ascii="Aptos" w:eastAsia="Adobe Heiti Std R" w:hAnsi="Aptos" w:cs="ArialMT"/>
          <w:sz w:val="21"/>
          <w:szCs w:val="21"/>
        </w:rPr>
        <w:t>e</w:t>
      </w:r>
      <w:r w:rsidR="00AD365C" w:rsidRPr="0065222D">
        <w:rPr>
          <w:rFonts w:ascii="Aptos" w:eastAsia="Adobe Heiti Std R" w:hAnsi="Aptos" w:cs="ArialMT"/>
          <w:sz w:val="21"/>
          <w:szCs w:val="21"/>
        </w:rPr>
        <w:t xml:space="preserve"> endoscopy services </w:t>
      </w:r>
      <w:r w:rsidRPr="0065222D">
        <w:rPr>
          <w:rFonts w:ascii="Aptos" w:eastAsia="Adobe Heiti Std R" w:hAnsi="Aptos" w:cs="ArialMT"/>
          <w:sz w:val="21"/>
          <w:szCs w:val="21"/>
        </w:rPr>
        <w:t xml:space="preserve">in Concord, MA. </w:t>
      </w:r>
      <w:r w:rsidR="00A76AC3" w:rsidRPr="0065222D">
        <w:rPr>
          <w:rFonts w:ascii="Aptos" w:eastAsia="Adobe Heiti Std R" w:hAnsi="Aptos" w:cs="ArialMT"/>
          <w:sz w:val="21"/>
          <w:szCs w:val="21"/>
        </w:rPr>
        <w:t xml:space="preserve">The Center </w:t>
      </w:r>
      <w:r w:rsidRPr="0065222D">
        <w:rPr>
          <w:rFonts w:ascii="Aptos" w:eastAsia="Adobe Heiti Std R" w:hAnsi="Aptos" w:cs="ArialMT"/>
          <w:sz w:val="21"/>
          <w:szCs w:val="21"/>
        </w:rPr>
        <w:t xml:space="preserve">has been licensed by DPH since 2022 and </w:t>
      </w:r>
      <w:r w:rsidR="00F04AF5" w:rsidRPr="0065222D">
        <w:rPr>
          <w:rFonts w:ascii="Aptos" w:eastAsia="Adobe Heiti Std R" w:hAnsi="Aptos" w:cs="ArialMT"/>
          <w:sz w:val="21"/>
          <w:szCs w:val="21"/>
        </w:rPr>
        <w:t xml:space="preserve">is </w:t>
      </w:r>
      <w:r w:rsidRPr="0065222D">
        <w:rPr>
          <w:rFonts w:ascii="Aptos" w:eastAsia="Adobe Heiti Std R" w:hAnsi="Aptos" w:cs="ArialMT"/>
          <w:sz w:val="21"/>
          <w:szCs w:val="21"/>
        </w:rPr>
        <w:t xml:space="preserve">certified by </w:t>
      </w:r>
      <w:r w:rsidR="00F04AF5" w:rsidRPr="0065222D">
        <w:rPr>
          <w:rFonts w:ascii="Aptos" w:eastAsia="Adobe Heiti Std R" w:hAnsi="Aptos" w:cs="ArialMT"/>
          <w:sz w:val="21"/>
          <w:szCs w:val="21"/>
        </w:rPr>
        <w:t xml:space="preserve">The Centers for </w:t>
      </w:r>
      <w:r w:rsidRPr="0065222D">
        <w:rPr>
          <w:rFonts w:ascii="Aptos" w:eastAsia="Adobe Heiti Std R" w:hAnsi="Aptos" w:cs="ArialMT"/>
          <w:sz w:val="21"/>
          <w:szCs w:val="21"/>
        </w:rPr>
        <w:t>Medicare</w:t>
      </w:r>
      <w:r w:rsidR="00F04AF5" w:rsidRPr="0065222D">
        <w:rPr>
          <w:rFonts w:ascii="Aptos" w:eastAsia="Adobe Heiti Std R" w:hAnsi="Aptos" w:cs="ArialMT"/>
          <w:sz w:val="21"/>
          <w:szCs w:val="21"/>
        </w:rPr>
        <w:t xml:space="preserve"> &amp; Medicaid</w:t>
      </w:r>
      <w:r w:rsidRPr="0065222D">
        <w:rPr>
          <w:rFonts w:ascii="Aptos" w:eastAsia="Adobe Heiti Std R" w:hAnsi="Aptos" w:cs="ArialMT"/>
          <w:sz w:val="21"/>
          <w:szCs w:val="21"/>
        </w:rPr>
        <w:t xml:space="preserve">. It </w:t>
      </w:r>
      <w:r w:rsidR="00F04AF5" w:rsidRPr="0065222D">
        <w:rPr>
          <w:rFonts w:ascii="Aptos" w:eastAsia="Adobe Heiti Std R" w:hAnsi="Aptos" w:cs="ArialMT"/>
          <w:sz w:val="21"/>
          <w:szCs w:val="21"/>
        </w:rPr>
        <w:t xml:space="preserve">is </w:t>
      </w:r>
      <w:r w:rsidR="0052069C" w:rsidRPr="0065222D">
        <w:rPr>
          <w:rFonts w:ascii="Aptos" w:eastAsia="Adobe Heiti Std R" w:hAnsi="Aptos" w:cs="ArialMT"/>
          <w:sz w:val="21"/>
          <w:szCs w:val="21"/>
        </w:rPr>
        <w:t xml:space="preserve">a </w:t>
      </w:r>
      <w:r w:rsidRPr="0065222D">
        <w:rPr>
          <w:rFonts w:ascii="Aptos" w:eastAsia="Adobe Heiti Std R" w:hAnsi="Aptos" w:cs="ArialMT"/>
          <w:sz w:val="21"/>
          <w:szCs w:val="21"/>
        </w:rPr>
        <w:t>participat</w:t>
      </w:r>
      <w:r w:rsidR="00F04AF5" w:rsidRPr="0065222D">
        <w:rPr>
          <w:rFonts w:ascii="Aptos" w:eastAsia="Adobe Heiti Std R" w:hAnsi="Aptos" w:cs="ArialMT"/>
          <w:sz w:val="21"/>
          <w:szCs w:val="21"/>
        </w:rPr>
        <w:t>ing</w:t>
      </w:r>
      <w:r w:rsidRPr="0065222D">
        <w:rPr>
          <w:rFonts w:ascii="Aptos" w:eastAsia="Adobe Heiti Std R" w:hAnsi="Aptos" w:cs="ArialMT"/>
          <w:sz w:val="21"/>
          <w:szCs w:val="21"/>
        </w:rPr>
        <w:t xml:space="preserve"> MassHealth </w:t>
      </w:r>
      <w:r w:rsidR="00F04AF5" w:rsidRPr="0065222D">
        <w:rPr>
          <w:rFonts w:ascii="Aptos" w:eastAsia="Adobe Heiti Std R" w:hAnsi="Aptos" w:cs="ArialMT"/>
          <w:sz w:val="21"/>
          <w:szCs w:val="21"/>
        </w:rPr>
        <w:t>provider and is a member of</w:t>
      </w:r>
      <w:r w:rsidRPr="0065222D">
        <w:rPr>
          <w:rFonts w:ascii="Aptos" w:eastAsia="Adobe Heiti Std R" w:hAnsi="Aptos" w:cs="ArialMT"/>
          <w:sz w:val="21"/>
          <w:szCs w:val="21"/>
        </w:rPr>
        <w:t xml:space="preserve"> </w:t>
      </w:r>
      <w:r w:rsidR="00AD365C" w:rsidRPr="0065222D">
        <w:rPr>
          <w:rFonts w:ascii="Aptos" w:eastAsia="Adobe Heiti Std R" w:hAnsi="Aptos" w:cs="ArialMT"/>
          <w:sz w:val="21"/>
          <w:szCs w:val="21"/>
        </w:rPr>
        <w:t xml:space="preserve">Mass General Brigham’s Accountable Care Organization. </w:t>
      </w:r>
      <w:r w:rsidR="003B2BCA" w:rsidRPr="0065222D">
        <w:rPr>
          <w:rFonts w:ascii="Aptos" w:eastAsia="Adobe Heiti Std R" w:hAnsi="Aptos" w:cs="ArialMT"/>
          <w:sz w:val="21"/>
          <w:szCs w:val="21"/>
        </w:rPr>
        <w:t xml:space="preserve">In 2024, the Center provided outpatient endoscopy to over 3,000 patients.  </w:t>
      </w:r>
      <w:r w:rsidR="00E1405D" w:rsidRPr="0065222D">
        <w:rPr>
          <w:rFonts w:ascii="Aptos" w:eastAsia="Adobe Heiti Std R" w:hAnsi="Aptos" w:cs="ArialMT"/>
          <w:sz w:val="21"/>
          <w:szCs w:val="21"/>
        </w:rPr>
        <w:t xml:space="preserve">To </w:t>
      </w:r>
      <w:r w:rsidR="003B2BCA" w:rsidRPr="0065222D">
        <w:rPr>
          <w:rFonts w:ascii="Aptos" w:eastAsia="Adobe Heiti Std R" w:hAnsi="Aptos" w:cs="ArialMT"/>
          <w:sz w:val="21"/>
          <w:szCs w:val="21"/>
        </w:rPr>
        <w:t xml:space="preserve">ensure </w:t>
      </w:r>
      <w:r w:rsidR="0052069C" w:rsidRPr="0065222D">
        <w:rPr>
          <w:rFonts w:ascii="Aptos" w:eastAsia="Adobe Heiti Std R" w:hAnsi="Aptos" w:cs="ArialMT"/>
          <w:sz w:val="21"/>
          <w:szCs w:val="21"/>
        </w:rPr>
        <w:t xml:space="preserve">the Center has </w:t>
      </w:r>
      <w:r w:rsidR="003B2BCA" w:rsidRPr="0065222D">
        <w:rPr>
          <w:rFonts w:ascii="Aptos" w:eastAsia="Adobe Heiti Std R" w:hAnsi="Aptos" w:cs="ArialMT"/>
          <w:sz w:val="21"/>
          <w:szCs w:val="21"/>
        </w:rPr>
        <w:t>adequate capacity to provide the P</w:t>
      </w:r>
      <w:r w:rsidR="00E1405D" w:rsidRPr="0065222D">
        <w:rPr>
          <w:rFonts w:ascii="Aptos" w:eastAsia="Adobe Heiti Std R" w:hAnsi="Aptos" w:cs="ArialMT"/>
          <w:sz w:val="21"/>
          <w:szCs w:val="21"/>
        </w:rPr>
        <w:t>atient Panel</w:t>
      </w:r>
      <w:r w:rsidR="00AD365C" w:rsidRPr="0065222D">
        <w:rPr>
          <w:rFonts w:ascii="Aptos" w:eastAsia="Adobe Heiti Std R" w:hAnsi="Aptos" w:cs="ArialMT"/>
          <w:sz w:val="21"/>
          <w:szCs w:val="21"/>
        </w:rPr>
        <w:t xml:space="preserve"> </w:t>
      </w:r>
      <w:r w:rsidR="003B2BCA" w:rsidRPr="0065222D">
        <w:rPr>
          <w:rFonts w:ascii="Aptos" w:eastAsia="Adobe Heiti Std R" w:hAnsi="Aptos" w:cs="ArialMT"/>
          <w:sz w:val="21"/>
          <w:szCs w:val="21"/>
        </w:rPr>
        <w:t xml:space="preserve">with timely </w:t>
      </w:r>
      <w:r w:rsidR="00AD365C" w:rsidRPr="0065222D">
        <w:rPr>
          <w:rFonts w:ascii="Aptos" w:eastAsia="Adobe Heiti Std R" w:hAnsi="Aptos" w:cs="ArialMT"/>
          <w:sz w:val="21"/>
          <w:szCs w:val="21"/>
        </w:rPr>
        <w:t>access to endoscopy services,</w:t>
      </w:r>
      <w:r w:rsidR="00E1405D" w:rsidRPr="0065222D">
        <w:rPr>
          <w:rFonts w:ascii="Aptos" w:eastAsia="Adobe Heiti Std R" w:hAnsi="Aptos" w:cs="ArialMT"/>
          <w:sz w:val="21"/>
          <w:szCs w:val="21"/>
        </w:rPr>
        <w:t xml:space="preserve"> the Applicant requests DoN approval to </w:t>
      </w:r>
      <w:r w:rsidR="003B2BCA" w:rsidRPr="0065222D">
        <w:rPr>
          <w:rFonts w:ascii="Aptos" w:eastAsia="Adobe Heiti Std R" w:hAnsi="Aptos" w:cs="ArialMT"/>
          <w:sz w:val="21"/>
          <w:szCs w:val="21"/>
        </w:rPr>
        <w:t>construct</w:t>
      </w:r>
      <w:r w:rsidR="00E1405D" w:rsidRPr="0065222D">
        <w:rPr>
          <w:rFonts w:ascii="Aptos" w:eastAsia="Adobe Heiti Std R" w:hAnsi="Aptos" w:cs="ArialMT"/>
          <w:sz w:val="21"/>
          <w:szCs w:val="21"/>
        </w:rPr>
        <w:t xml:space="preserve"> </w:t>
      </w:r>
      <w:r w:rsidR="003B2BCA" w:rsidRPr="0065222D">
        <w:rPr>
          <w:rFonts w:ascii="Aptos" w:eastAsia="Adobe Heiti Std R" w:hAnsi="Aptos" w:cs="ArialMT"/>
          <w:sz w:val="21"/>
          <w:szCs w:val="21"/>
        </w:rPr>
        <w:t xml:space="preserve">a third </w:t>
      </w:r>
      <w:r w:rsidR="00E1405D" w:rsidRPr="0065222D">
        <w:rPr>
          <w:rFonts w:ascii="Aptos" w:eastAsia="Adobe Heiti Std R" w:hAnsi="Aptos" w:cs="ArialMT"/>
          <w:sz w:val="21"/>
          <w:szCs w:val="21"/>
        </w:rPr>
        <w:t xml:space="preserve">procedure room at </w:t>
      </w:r>
      <w:r w:rsidR="00CA6410" w:rsidRPr="0065222D">
        <w:rPr>
          <w:rFonts w:ascii="Aptos" w:eastAsia="Adobe Heiti Std R" w:hAnsi="Aptos" w:cs="ArialMT"/>
          <w:sz w:val="21"/>
          <w:szCs w:val="21"/>
        </w:rPr>
        <w:t>the</w:t>
      </w:r>
      <w:r w:rsidR="00E1405D" w:rsidRPr="0065222D">
        <w:rPr>
          <w:rFonts w:ascii="Aptos" w:eastAsia="Adobe Heiti Std R" w:hAnsi="Aptos" w:cs="ArialMT"/>
          <w:sz w:val="21"/>
          <w:szCs w:val="21"/>
        </w:rPr>
        <w:t xml:space="preserve"> Center. </w:t>
      </w:r>
    </w:p>
    <w:p w14:paraId="14ECC1C0" w14:textId="458BC703" w:rsidR="00ED4521" w:rsidRPr="0065222D" w:rsidRDefault="00CA6410" w:rsidP="00D3436F">
      <w:pPr>
        <w:autoSpaceDE w:val="0"/>
        <w:autoSpaceDN w:val="0"/>
        <w:adjustRightInd w:val="0"/>
        <w:spacing w:after="120"/>
        <w:jc w:val="both"/>
        <w:rPr>
          <w:rFonts w:ascii="Aptos" w:eastAsia="Adobe Heiti Std R" w:hAnsi="Aptos" w:cs="ArialMT"/>
          <w:sz w:val="21"/>
          <w:szCs w:val="21"/>
        </w:rPr>
      </w:pPr>
      <w:r w:rsidRPr="0065222D">
        <w:rPr>
          <w:rFonts w:ascii="Aptos" w:eastAsia="Adobe Heiti Std R" w:hAnsi="Aptos" w:cs="ArialMT"/>
          <w:sz w:val="21"/>
          <w:szCs w:val="21"/>
        </w:rPr>
        <w:t xml:space="preserve">First, the recent closure of Nashoba Valley Medical Center (NVMC) </w:t>
      </w:r>
      <w:r w:rsidR="00F04AF5" w:rsidRPr="0065222D">
        <w:rPr>
          <w:rFonts w:ascii="Aptos" w:eastAsia="Adobe Heiti Std R" w:hAnsi="Aptos" w:cs="ArialMT"/>
          <w:sz w:val="21"/>
          <w:szCs w:val="21"/>
        </w:rPr>
        <w:t xml:space="preserve">in 2024 </w:t>
      </w:r>
      <w:r w:rsidR="00AD365C" w:rsidRPr="0065222D">
        <w:rPr>
          <w:rFonts w:ascii="Aptos" w:eastAsia="Adobe Heiti Std R" w:hAnsi="Aptos" w:cs="ArialMT"/>
          <w:sz w:val="21"/>
          <w:szCs w:val="21"/>
        </w:rPr>
        <w:t>created the need for</w:t>
      </w:r>
      <w:r w:rsidR="008A3E60" w:rsidRPr="0065222D">
        <w:rPr>
          <w:rFonts w:ascii="Aptos" w:eastAsia="Adobe Heiti Std R" w:hAnsi="Aptos" w:cs="ArialMT"/>
          <w:sz w:val="21"/>
          <w:szCs w:val="21"/>
        </w:rPr>
        <w:t xml:space="preserve"> </w:t>
      </w:r>
      <w:r w:rsidR="002857F0" w:rsidRPr="0065222D">
        <w:rPr>
          <w:rFonts w:ascii="Aptos" w:eastAsia="Adobe Heiti Std R" w:hAnsi="Aptos" w:cs="ArialMT"/>
          <w:sz w:val="21"/>
          <w:szCs w:val="21"/>
        </w:rPr>
        <w:t xml:space="preserve">additional </w:t>
      </w:r>
      <w:r w:rsidR="00AD365C" w:rsidRPr="0065222D">
        <w:rPr>
          <w:rFonts w:ascii="Aptos" w:eastAsia="Adobe Heiti Std R" w:hAnsi="Aptos" w:cs="ArialMT"/>
          <w:sz w:val="21"/>
          <w:szCs w:val="21"/>
        </w:rPr>
        <w:t>endoscopy access in the region</w:t>
      </w:r>
      <w:r w:rsidRPr="0065222D">
        <w:rPr>
          <w:rFonts w:ascii="Aptos" w:eastAsia="Adobe Heiti Std R" w:hAnsi="Aptos" w:cs="ArialMT"/>
          <w:sz w:val="21"/>
          <w:szCs w:val="21"/>
        </w:rPr>
        <w:t xml:space="preserve">. </w:t>
      </w:r>
      <w:r w:rsidR="008A3E60" w:rsidRPr="0065222D">
        <w:rPr>
          <w:rFonts w:ascii="Aptos" w:eastAsia="Adobe Heiti Std R" w:hAnsi="Aptos" w:cs="ArialMT"/>
          <w:sz w:val="21"/>
          <w:szCs w:val="21"/>
        </w:rPr>
        <w:t xml:space="preserve">Next, current screening guidelines recommend average-risk adults have a colonoscopy every 10 years beginning at age 45. More frequent screening is recommended for adults </w:t>
      </w:r>
      <w:r w:rsidR="0052069C" w:rsidRPr="0065222D">
        <w:rPr>
          <w:rFonts w:ascii="Aptos" w:eastAsia="Adobe Heiti Std R" w:hAnsi="Aptos" w:cs="ArialMT"/>
          <w:sz w:val="21"/>
          <w:szCs w:val="21"/>
        </w:rPr>
        <w:t>with a</w:t>
      </w:r>
      <w:r w:rsidR="008A3E60" w:rsidRPr="0065222D">
        <w:rPr>
          <w:rFonts w:ascii="Aptos" w:eastAsia="Adobe Heiti Std R" w:hAnsi="Aptos" w:cs="ArialMT"/>
          <w:sz w:val="21"/>
          <w:szCs w:val="21"/>
        </w:rPr>
        <w:t xml:space="preserve"> higher risk. However, cancer incidence rates are rising among adults under the age of 50 and there is likely to be a greater need for colonoscopy </w:t>
      </w:r>
      <w:r w:rsidR="002857F0" w:rsidRPr="0065222D">
        <w:rPr>
          <w:rFonts w:ascii="Aptos" w:eastAsia="Adobe Heiti Std R" w:hAnsi="Aptos" w:cs="ArialMT"/>
          <w:sz w:val="21"/>
          <w:szCs w:val="21"/>
        </w:rPr>
        <w:t xml:space="preserve">by </w:t>
      </w:r>
      <w:r w:rsidR="008A3E60" w:rsidRPr="0065222D">
        <w:rPr>
          <w:rFonts w:ascii="Aptos" w:eastAsia="Adobe Heiti Std R" w:hAnsi="Aptos" w:cs="ArialMT"/>
          <w:sz w:val="21"/>
          <w:szCs w:val="21"/>
        </w:rPr>
        <w:t xml:space="preserve">adults in their 40s and even 30s. Lastly, </w:t>
      </w:r>
      <w:r w:rsidRPr="0065222D">
        <w:rPr>
          <w:rFonts w:ascii="Aptos" w:eastAsia="Adobe Heiti Std R" w:hAnsi="Aptos" w:cs="ArialMT"/>
          <w:sz w:val="21"/>
          <w:szCs w:val="21"/>
        </w:rPr>
        <w:t xml:space="preserve">the </w:t>
      </w:r>
      <w:r w:rsidR="00AD365C" w:rsidRPr="0065222D">
        <w:rPr>
          <w:rFonts w:ascii="Aptos" w:eastAsia="Adobe Heiti Std R" w:hAnsi="Aptos" w:cs="ArialMT"/>
          <w:sz w:val="21"/>
          <w:szCs w:val="21"/>
        </w:rPr>
        <w:t xml:space="preserve">population of the </w:t>
      </w:r>
      <w:r w:rsidRPr="0065222D">
        <w:rPr>
          <w:rFonts w:ascii="Aptos" w:eastAsia="Adobe Heiti Std R" w:hAnsi="Aptos" w:cs="ArialMT"/>
          <w:sz w:val="21"/>
          <w:szCs w:val="21"/>
        </w:rPr>
        <w:t>Center’s service area is projected to grow, specifically among the</w:t>
      </w:r>
      <w:r w:rsidR="00C91669" w:rsidRPr="0065222D">
        <w:rPr>
          <w:rFonts w:ascii="Aptos" w:eastAsia="Adobe Heiti Std R" w:hAnsi="Aptos" w:cs="ArialMT"/>
          <w:sz w:val="21"/>
          <w:szCs w:val="21"/>
        </w:rPr>
        <w:t xml:space="preserve"> </w:t>
      </w:r>
      <w:r w:rsidRPr="0065222D">
        <w:rPr>
          <w:rFonts w:ascii="Aptos" w:eastAsia="Adobe Heiti Std R" w:hAnsi="Aptos" w:cs="ArialMT"/>
          <w:sz w:val="21"/>
          <w:szCs w:val="21"/>
        </w:rPr>
        <w:t xml:space="preserve">45-75 </w:t>
      </w:r>
      <w:r w:rsidR="00C91669" w:rsidRPr="0065222D">
        <w:rPr>
          <w:rFonts w:ascii="Aptos" w:eastAsia="Adobe Heiti Std R" w:hAnsi="Aptos" w:cs="ArialMT"/>
          <w:sz w:val="21"/>
          <w:szCs w:val="21"/>
        </w:rPr>
        <w:t>age cohort</w:t>
      </w:r>
      <w:r w:rsidR="008A3E60" w:rsidRPr="0065222D">
        <w:rPr>
          <w:rFonts w:ascii="Aptos" w:eastAsia="Adobe Heiti Std R" w:hAnsi="Aptos" w:cs="ArialMT"/>
          <w:sz w:val="21"/>
          <w:szCs w:val="21"/>
        </w:rPr>
        <w:t xml:space="preserve">. Individually and collectively, these reasons </w:t>
      </w:r>
      <w:r w:rsidR="0063021A" w:rsidRPr="0065222D">
        <w:rPr>
          <w:rFonts w:ascii="Aptos" w:eastAsia="Adobe Heiti Std R" w:hAnsi="Aptos" w:cs="ArialMT"/>
          <w:sz w:val="21"/>
          <w:szCs w:val="21"/>
        </w:rPr>
        <w:t>demonstrate</w:t>
      </w:r>
      <w:r w:rsidR="00BD26FC" w:rsidRPr="0065222D">
        <w:rPr>
          <w:rFonts w:ascii="Aptos" w:eastAsia="Adobe Heiti Std R" w:hAnsi="Aptos" w:cs="ArialMT"/>
          <w:sz w:val="21"/>
          <w:szCs w:val="21"/>
        </w:rPr>
        <w:t xml:space="preserve"> </w:t>
      </w:r>
      <w:r w:rsidRPr="0065222D">
        <w:rPr>
          <w:rFonts w:ascii="Aptos" w:eastAsia="Adobe Heiti Std R" w:hAnsi="Aptos" w:cs="ArialMT"/>
          <w:sz w:val="21"/>
          <w:szCs w:val="21"/>
        </w:rPr>
        <w:t xml:space="preserve">the need for endoscopy </w:t>
      </w:r>
      <w:r w:rsidR="008A3E60" w:rsidRPr="0065222D">
        <w:rPr>
          <w:rFonts w:ascii="Aptos" w:eastAsia="Adobe Heiti Std R" w:hAnsi="Aptos" w:cs="ArialMT"/>
          <w:sz w:val="21"/>
          <w:szCs w:val="21"/>
        </w:rPr>
        <w:t xml:space="preserve">care </w:t>
      </w:r>
      <w:r w:rsidRPr="0065222D">
        <w:rPr>
          <w:rFonts w:ascii="Aptos" w:eastAsia="Adobe Heiti Std R" w:hAnsi="Aptos" w:cs="ArialMT"/>
          <w:sz w:val="21"/>
          <w:szCs w:val="21"/>
        </w:rPr>
        <w:t>is growing</w:t>
      </w:r>
      <w:r w:rsidR="002857F0" w:rsidRPr="0065222D">
        <w:rPr>
          <w:rFonts w:ascii="Aptos" w:eastAsia="Adobe Heiti Std R" w:hAnsi="Aptos" w:cs="ArialMT"/>
          <w:sz w:val="21"/>
          <w:szCs w:val="21"/>
        </w:rPr>
        <w:t xml:space="preserve">. Therefore, </w:t>
      </w:r>
      <w:r w:rsidR="00AD365C" w:rsidRPr="0065222D">
        <w:rPr>
          <w:rFonts w:ascii="Aptos" w:eastAsia="Adobe Heiti Std R" w:hAnsi="Aptos" w:cs="ArialMT"/>
          <w:sz w:val="21"/>
          <w:szCs w:val="21"/>
        </w:rPr>
        <w:t xml:space="preserve">the Applicant’s request for a third procedure room will ensure there is </w:t>
      </w:r>
      <w:r w:rsidRPr="0065222D">
        <w:rPr>
          <w:rFonts w:ascii="Aptos" w:eastAsia="Adobe Heiti Std R" w:hAnsi="Aptos" w:cs="ArialMT"/>
          <w:sz w:val="21"/>
          <w:szCs w:val="21"/>
        </w:rPr>
        <w:t xml:space="preserve">adequate capacity to </w:t>
      </w:r>
      <w:r w:rsidR="00AD365C" w:rsidRPr="0065222D">
        <w:rPr>
          <w:rFonts w:ascii="Aptos" w:eastAsia="Adobe Heiti Std R" w:hAnsi="Aptos" w:cs="ArialMT"/>
          <w:sz w:val="21"/>
          <w:szCs w:val="21"/>
        </w:rPr>
        <w:t xml:space="preserve">preventative </w:t>
      </w:r>
      <w:r w:rsidRPr="0065222D">
        <w:rPr>
          <w:rFonts w:ascii="Aptos" w:eastAsia="Adobe Heiti Std R" w:hAnsi="Aptos" w:cs="ArialMT"/>
          <w:sz w:val="21"/>
          <w:szCs w:val="21"/>
        </w:rPr>
        <w:t>care in the community</w:t>
      </w:r>
      <w:r w:rsidR="00E1405D" w:rsidRPr="0065222D">
        <w:rPr>
          <w:rFonts w:ascii="Aptos" w:eastAsia="Adobe Heiti Std R" w:hAnsi="Aptos" w:cs="ArialMT"/>
          <w:sz w:val="21"/>
          <w:szCs w:val="21"/>
        </w:rPr>
        <w:t xml:space="preserve">.  </w:t>
      </w:r>
    </w:p>
    <w:p w14:paraId="6B9D4764" w14:textId="4D84AC23" w:rsidR="00FB405E" w:rsidRPr="0065222D" w:rsidRDefault="00DF611B" w:rsidP="00D3436F">
      <w:pPr>
        <w:suppressAutoHyphens w:val="0"/>
        <w:autoSpaceDE w:val="0"/>
        <w:autoSpaceDN w:val="0"/>
        <w:adjustRightInd w:val="0"/>
        <w:spacing w:after="120"/>
        <w:jc w:val="both"/>
        <w:rPr>
          <w:rFonts w:ascii="Aptos" w:eastAsia="Adobe Heiti Std R" w:hAnsi="Aptos" w:cs="ArialMT"/>
          <w:sz w:val="21"/>
          <w:szCs w:val="21"/>
        </w:rPr>
      </w:pPr>
      <w:r w:rsidRPr="0065222D">
        <w:rPr>
          <w:rFonts w:ascii="Aptos" w:eastAsia="Adobe Heiti Std R" w:hAnsi="Aptos" w:cs="ArialMT"/>
          <w:sz w:val="21"/>
          <w:szCs w:val="21"/>
        </w:rPr>
        <w:t xml:space="preserve">The Proposed Project is consistent with Massachusetts’ goals for cost containment. With a </w:t>
      </w:r>
      <w:r w:rsidR="00D554E4" w:rsidRPr="0065222D">
        <w:rPr>
          <w:rFonts w:ascii="Aptos" w:eastAsia="Adobe Heiti Std R" w:hAnsi="Aptos" w:cs="ArialMT"/>
          <w:sz w:val="21"/>
          <w:szCs w:val="21"/>
        </w:rPr>
        <w:t xml:space="preserve">third </w:t>
      </w:r>
      <w:r w:rsidR="005800C2" w:rsidRPr="0065222D">
        <w:rPr>
          <w:rFonts w:ascii="Aptos" w:eastAsia="Adobe Heiti Std R" w:hAnsi="Aptos" w:cs="ArialMT"/>
          <w:sz w:val="21"/>
          <w:szCs w:val="21"/>
        </w:rPr>
        <w:t>procedure room</w:t>
      </w:r>
      <w:r w:rsidRPr="0065222D">
        <w:rPr>
          <w:rFonts w:ascii="Aptos" w:eastAsia="Adobe Heiti Std R" w:hAnsi="Aptos" w:cs="ArialMT"/>
          <w:sz w:val="21"/>
          <w:szCs w:val="21"/>
        </w:rPr>
        <w:t>,</w:t>
      </w:r>
      <w:r w:rsidR="00D554E4" w:rsidRPr="0065222D">
        <w:rPr>
          <w:rFonts w:ascii="Aptos" w:eastAsia="Adobe Heiti Std R" w:hAnsi="Aptos" w:cs="ArialMT"/>
          <w:sz w:val="21"/>
          <w:szCs w:val="21"/>
        </w:rPr>
        <w:t xml:space="preserve"> </w:t>
      </w:r>
      <w:r w:rsidRPr="0065222D">
        <w:rPr>
          <w:rFonts w:ascii="Aptos" w:eastAsia="Adobe Heiti Std R" w:hAnsi="Aptos" w:cs="ArialMT"/>
          <w:sz w:val="21"/>
          <w:szCs w:val="21"/>
        </w:rPr>
        <w:t xml:space="preserve">patients will </w:t>
      </w:r>
      <w:r w:rsidR="005800C2" w:rsidRPr="0065222D">
        <w:rPr>
          <w:rFonts w:ascii="Aptos" w:eastAsia="Adobe Heiti Std R" w:hAnsi="Aptos" w:cs="ArialMT"/>
          <w:sz w:val="21"/>
          <w:szCs w:val="21"/>
        </w:rPr>
        <w:t xml:space="preserve">continue to </w:t>
      </w:r>
      <w:r w:rsidRPr="0065222D">
        <w:rPr>
          <w:rFonts w:ascii="Aptos" w:eastAsia="Adobe Heiti Std R" w:hAnsi="Aptos" w:cs="ArialMT"/>
          <w:sz w:val="21"/>
          <w:szCs w:val="21"/>
        </w:rPr>
        <w:t xml:space="preserve">have timely access to </w:t>
      </w:r>
      <w:r w:rsidR="005800C2" w:rsidRPr="0065222D">
        <w:rPr>
          <w:rFonts w:ascii="Aptos" w:eastAsia="Adobe Heiti Std R" w:hAnsi="Aptos" w:cs="ArialMT"/>
          <w:sz w:val="21"/>
          <w:szCs w:val="21"/>
        </w:rPr>
        <w:t>endoscopy in a lower cost setting than procedures performed in hospital outpatient departments (HOPD)</w:t>
      </w:r>
      <w:r w:rsidRPr="0065222D">
        <w:rPr>
          <w:rFonts w:ascii="Aptos" w:eastAsia="Adobe Heiti Std R" w:hAnsi="Aptos" w:cs="ArialMT"/>
          <w:sz w:val="21"/>
          <w:szCs w:val="21"/>
        </w:rPr>
        <w:t>.</w:t>
      </w:r>
      <w:r w:rsidR="00D66546" w:rsidRPr="0065222D">
        <w:rPr>
          <w:rFonts w:ascii="Aptos" w:eastAsia="Adobe Heiti Std R" w:hAnsi="Aptos" w:cs="ArialMT"/>
          <w:sz w:val="21"/>
          <w:szCs w:val="21"/>
        </w:rPr>
        <w:t xml:space="preserve"> The </w:t>
      </w:r>
      <w:r w:rsidR="0052069C" w:rsidRPr="0065222D">
        <w:rPr>
          <w:rFonts w:ascii="Aptos" w:eastAsia="Adobe Heiti Std R" w:hAnsi="Aptos" w:cs="ArialMT"/>
          <w:sz w:val="21"/>
          <w:szCs w:val="21"/>
        </w:rPr>
        <w:t>Center</w:t>
      </w:r>
      <w:r w:rsidR="00D66546" w:rsidRPr="0065222D">
        <w:rPr>
          <w:rFonts w:ascii="Aptos" w:eastAsia="Adobe Heiti Std R" w:hAnsi="Aptos" w:cs="ArialMT"/>
          <w:sz w:val="21"/>
          <w:szCs w:val="21"/>
        </w:rPr>
        <w:t xml:space="preserve"> </w:t>
      </w:r>
      <w:r w:rsidR="00E1405D" w:rsidRPr="0065222D">
        <w:rPr>
          <w:rFonts w:ascii="Aptos" w:eastAsia="Adobe Heiti Std R" w:hAnsi="Aptos" w:cs="ArialMT"/>
          <w:sz w:val="21"/>
          <w:szCs w:val="21"/>
        </w:rPr>
        <w:t>can</w:t>
      </w:r>
      <w:r w:rsidR="005521E6" w:rsidRPr="0065222D">
        <w:rPr>
          <w:rFonts w:ascii="Aptos" w:eastAsia="Adobe Heiti Std R" w:hAnsi="Aptos" w:cs="ArialMT"/>
          <w:sz w:val="21"/>
          <w:szCs w:val="21"/>
        </w:rPr>
        <w:t xml:space="preserve"> </w:t>
      </w:r>
      <w:r w:rsidR="00BD26FC" w:rsidRPr="0065222D">
        <w:rPr>
          <w:rFonts w:ascii="Aptos" w:eastAsia="Adobe Heiti Std R" w:hAnsi="Aptos" w:cs="ArialMT"/>
          <w:sz w:val="21"/>
          <w:szCs w:val="21"/>
        </w:rPr>
        <w:t>provide endoscopy services</w:t>
      </w:r>
      <w:r w:rsidR="005521E6" w:rsidRPr="0065222D">
        <w:rPr>
          <w:rFonts w:ascii="Aptos" w:eastAsia="Adobe Heiti Std R" w:hAnsi="Aptos" w:cs="ArialMT"/>
          <w:sz w:val="21"/>
          <w:szCs w:val="21"/>
        </w:rPr>
        <w:t xml:space="preserve"> at a lower cost compared to </w:t>
      </w:r>
      <w:r w:rsidR="00D66546" w:rsidRPr="0065222D">
        <w:rPr>
          <w:rFonts w:ascii="Aptos" w:eastAsia="Adobe Heiti Std R" w:hAnsi="Aptos" w:cs="ArialMT"/>
          <w:sz w:val="21"/>
          <w:szCs w:val="21"/>
        </w:rPr>
        <w:t>HOPDs because</w:t>
      </w:r>
      <w:r w:rsidR="00E1405D" w:rsidRPr="0065222D">
        <w:rPr>
          <w:rFonts w:ascii="Aptos" w:eastAsia="Adobe Heiti Std R" w:hAnsi="Aptos" w:cs="ArialMT"/>
          <w:sz w:val="21"/>
          <w:szCs w:val="21"/>
        </w:rPr>
        <w:t xml:space="preserve"> </w:t>
      </w:r>
      <w:r w:rsidR="0052069C" w:rsidRPr="0065222D">
        <w:rPr>
          <w:rFonts w:ascii="Aptos" w:eastAsia="Adobe Heiti Std R" w:hAnsi="Aptos" w:cs="ArialMT"/>
          <w:sz w:val="21"/>
          <w:szCs w:val="21"/>
        </w:rPr>
        <w:t>it</w:t>
      </w:r>
      <w:r w:rsidR="00E1405D" w:rsidRPr="0065222D">
        <w:rPr>
          <w:rFonts w:ascii="Aptos" w:eastAsia="Adobe Heiti Std R" w:hAnsi="Aptos" w:cs="ArialMT"/>
          <w:sz w:val="21"/>
          <w:szCs w:val="21"/>
        </w:rPr>
        <w:t xml:space="preserve"> </w:t>
      </w:r>
      <w:r w:rsidR="00D66546" w:rsidRPr="0065222D">
        <w:rPr>
          <w:rFonts w:ascii="Aptos" w:eastAsia="Adobe Heiti Std R" w:hAnsi="Aptos" w:cs="ArialMT"/>
          <w:sz w:val="21"/>
          <w:szCs w:val="21"/>
        </w:rPr>
        <w:t>maximizes operational efficienc</w:t>
      </w:r>
      <w:r w:rsidR="00BD26FC" w:rsidRPr="0065222D">
        <w:rPr>
          <w:rFonts w:ascii="Aptos" w:eastAsia="Adobe Heiti Std R" w:hAnsi="Aptos" w:cs="ArialMT"/>
          <w:sz w:val="21"/>
          <w:szCs w:val="21"/>
        </w:rPr>
        <w:t>ies</w:t>
      </w:r>
      <w:r w:rsidR="00D66546" w:rsidRPr="0065222D">
        <w:rPr>
          <w:rFonts w:ascii="Aptos" w:eastAsia="Adobe Heiti Std R" w:hAnsi="Aptos" w:cs="ArialMT"/>
          <w:sz w:val="21"/>
          <w:szCs w:val="21"/>
        </w:rPr>
        <w:t xml:space="preserve"> by limiting the </w:t>
      </w:r>
      <w:r w:rsidR="00BD26FC" w:rsidRPr="0065222D">
        <w:rPr>
          <w:rFonts w:ascii="Aptos" w:eastAsia="Adobe Heiti Std R" w:hAnsi="Aptos" w:cs="ArialMT"/>
          <w:sz w:val="21"/>
          <w:szCs w:val="21"/>
        </w:rPr>
        <w:t xml:space="preserve">range of </w:t>
      </w:r>
      <w:r w:rsidR="00D66546" w:rsidRPr="0065222D">
        <w:rPr>
          <w:rFonts w:ascii="Aptos" w:eastAsia="Adobe Heiti Std R" w:hAnsi="Aptos" w:cs="ArialMT"/>
          <w:sz w:val="21"/>
          <w:szCs w:val="21"/>
        </w:rPr>
        <w:t>supplies</w:t>
      </w:r>
      <w:r w:rsidR="00BD26FC" w:rsidRPr="0065222D">
        <w:rPr>
          <w:rFonts w:ascii="Aptos" w:eastAsia="Adobe Heiti Std R" w:hAnsi="Aptos" w:cs="ArialMT"/>
          <w:sz w:val="21"/>
          <w:szCs w:val="21"/>
        </w:rPr>
        <w:t xml:space="preserve">, equipment, and staff </w:t>
      </w:r>
      <w:r w:rsidR="00D66546" w:rsidRPr="0065222D">
        <w:rPr>
          <w:rFonts w:ascii="Aptos" w:eastAsia="Adobe Heiti Std R" w:hAnsi="Aptos" w:cs="ArialMT"/>
          <w:sz w:val="21"/>
          <w:szCs w:val="21"/>
        </w:rPr>
        <w:t xml:space="preserve">needed to provide care. </w:t>
      </w:r>
      <w:r w:rsidRPr="0065222D">
        <w:rPr>
          <w:rFonts w:ascii="Aptos" w:eastAsia="Adobe Heiti Std R" w:hAnsi="Aptos" w:cs="ArialMT"/>
          <w:sz w:val="21"/>
          <w:szCs w:val="21"/>
        </w:rPr>
        <w:t>Consequently, the Proposed Project will contribute to the Commonwealth’s goal of containing the rate of</w:t>
      </w:r>
      <w:r w:rsidR="00FB405E" w:rsidRPr="0065222D">
        <w:rPr>
          <w:rFonts w:ascii="Aptos" w:eastAsia="Adobe Heiti Std R" w:hAnsi="Aptos" w:cs="ArialMT"/>
          <w:sz w:val="21"/>
          <w:szCs w:val="21"/>
        </w:rPr>
        <w:t xml:space="preserve"> </w:t>
      </w:r>
      <w:r w:rsidRPr="0065222D">
        <w:rPr>
          <w:rFonts w:ascii="Aptos" w:eastAsia="Adobe Heiti Std R" w:hAnsi="Aptos" w:cs="ArialMT"/>
          <w:sz w:val="21"/>
          <w:szCs w:val="21"/>
        </w:rPr>
        <w:t>growth of total medical expenses</w:t>
      </w:r>
      <w:r w:rsidR="00CD1131" w:rsidRPr="0065222D">
        <w:rPr>
          <w:rFonts w:ascii="Aptos" w:eastAsia="Adobe Heiti Std R" w:hAnsi="Aptos" w:cs="ArialMT"/>
          <w:sz w:val="21"/>
          <w:szCs w:val="21"/>
        </w:rPr>
        <w:t xml:space="preserve"> (TME)</w:t>
      </w:r>
      <w:r w:rsidRPr="0065222D">
        <w:rPr>
          <w:rFonts w:ascii="Aptos" w:eastAsia="Adobe Heiti Std R" w:hAnsi="Aptos" w:cs="ArialMT"/>
          <w:sz w:val="21"/>
          <w:szCs w:val="21"/>
        </w:rPr>
        <w:t xml:space="preserve"> and total healthcare expenditures.</w:t>
      </w:r>
      <w:r w:rsidR="00FB405E" w:rsidRPr="0065222D">
        <w:rPr>
          <w:rFonts w:ascii="Aptos" w:eastAsia="Adobe Heiti Std R" w:hAnsi="Aptos" w:cs="ArialMT"/>
          <w:sz w:val="21"/>
          <w:szCs w:val="21"/>
        </w:rPr>
        <w:t xml:space="preserve"> </w:t>
      </w:r>
    </w:p>
    <w:p w14:paraId="2B1D48AA" w14:textId="44F2310E" w:rsidR="005800C2" w:rsidRPr="0065222D" w:rsidRDefault="00DF611B" w:rsidP="00D3436F">
      <w:pPr>
        <w:suppressAutoHyphens w:val="0"/>
        <w:autoSpaceDE w:val="0"/>
        <w:autoSpaceDN w:val="0"/>
        <w:adjustRightInd w:val="0"/>
        <w:spacing w:after="120"/>
        <w:jc w:val="both"/>
        <w:rPr>
          <w:rFonts w:ascii="Aptos" w:eastAsia="Adobe Heiti Std R" w:hAnsi="Aptos" w:cs="ArialMT"/>
          <w:sz w:val="21"/>
          <w:szCs w:val="21"/>
        </w:rPr>
      </w:pPr>
      <w:r w:rsidRPr="0065222D">
        <w:rPr>
          <w:rFonts w:ascii="Aptos" w:eastAsia="Adobe Heiti Std R" w:hAnsi="Aptos" w:cs="ArialMT"/>
          <w:sz w:val="21"/>
          <w:szCs w:val="21"/>
        </w:rPr>
        <w:t xml:space="preserve">In sum, the Proposed Project will </w:t>
      </w:r>
      <w:r w:rsidR="002857F0" w:rsidRPr="0065222D">
        <w:rPr>
          <w:rFonts w:ascii="Aptos" w:eastAsia="Adobe Heiti Std R" w:hAnsi="Aptos" w:cs="ArialMT"/>
          <w:sz w:val="21"/>
          <w:szCs w:val="21"/>
        </w:rPr>
        <w:t>address</w:t>
      </w:r>
      <w:r w:rsidRPr="0065222D">
        <w:rPr>
          <w:rFonts w:ascii="Aptos" w:eastAsia="Adobe Heiti Std R" w:hAnsi="Aptos" w:cs="ArialMT"/>
          <w:sz w:val="21"/>
          <w:szCs w:val="21"/>
        </w:rPr>
        <w:t xml:space="preserve"> an identified need </w:t>
      </w:r>
      <w:r w:rsidR="002857F0" w:rsidRPr="0065222D">
        <w:rPr>
          <w:rFonts w:ascii="Aptos" w:eastAsia="Adobe Heiti Std R" w:hAnsi="Aptos" w:cs="ArialMT"/>
          <w:sz w:val="21"/>
          <w:szCs w:val="21"/>
        </w:rPr>
        <w:t>of</w:t>
      </w:r>
      <w:r w:rsidR="00FB405E" w:rsidRPr="0065222D">
        <w:rPr>
          <w:rFonts w:ascii="Aptos" w:eastAsia="Adobe Heiti Std R" w:hAnsi="Aptos" w:cs="ArialMT"/>
          <w:sz w:val="21"/>
          <w:szCs w:val="21"/>
        </w:rPr>
        <w:t xml:space="preserve"> </w:t>
      </w:r>
      <w:r w:rsidR="0052069C" w:rsidRPr="0065222D">
        <w:rPr>
          <w:rFonts w:ascii="Aptos" w:eastAsia="Adobe Heiti Std R" w:hAnsi="Aptos" w:cs="ArialMT"/>
          <w:sz w:val="21"/>
          <w:szCs w:val="21"/>
        </w:rPr>
        <w:t>patients in the region</w:t>
      </w:r>
      <w:r w:rsidR="00FB405E" w:rsidRPr="0065222D">
        <w:rPr>
          <w:rFonts w:ascii="Aptos" w:eastAsia="Adobe Heiti Std R" w:hAnsi="Aptos" w:cs="ArialMT"/>
          <w:sz w:val="21"/>
          <w:szCs w:val="21"/>
        </w:rPr>
        <w:t xml:space="preserve"> to access timely outpatient </w:t>
      </w:r>
      <w:r w:rsidR="005800C2" w:rsidRPr="0065222D">
        <w:rPr>
          <w:rFonts w:ascii="Aptos" w:eastAsia="Adobe Heiti Std R" w:hAnsi="Aptos" w:cs="ArialMT"/>
          <w:sz w:val="21"/>
          <w:szCs w:val="21"/>
        </w:rPr>
        <w:t>endoscopy in a convenient location</w:t>
      </w:r>
      <w:r w:rsidRPr="0065222D">
        <w:rPr>
          <w:rFonts w:ascii="Aptos" w:eastAsia="Adobe Heiti Std R" w:hAnsi="Aptos" w:cs="ArialMT"/>
          <w:sz w:val="21"/>
          <w:szCs w:val="21"/>
        </w:rPr>
        <w:t>.</w:t>
      </w:r>
      <w:r w:rsidR="00883A59" w:rsidRPr="0065222D">
        <w:rPr>
          <w:rFonts w:ascii="Aptos" w:eastAsia="Adobe Heiti Std R" w:hAnsi="Aptos" w:cs="ArialMT"/>
          <w:sz w:val="21"/>
          <w:szCs w:val="21"/>
        </w:rPr>
        <w:t xml:space="preserve"> By increasing the Center’s capacity, the Applicant can provide </w:t>
      </w:r>
      <w:r w:rsidR="000338DA" w:rsidRPr="0065222D">
        <w:rPr>
          <w:rFonts w:ascii="Aptos" w:eastAsia="Adobe Heiti Std R" w:hAnsi="Aptos" w:cs="ArialMT"/>
          <w:sz w:val="21"/>
          <w:szCs w:val="21"/>
        </w:rPr>
        <w:t>timely access to outpatient endoscopy and improve patient outcomes</w:t>
      </w:r>
      <w:r w:rsidR="00BD26FC" w:rsidRPr="0065222D">
        <w:rPr>
          <w:rFonts w:ascii="Aptos" w:eastAsia="Adobe Heiti Std R" w:hAnsi="Aptos" w:cs="ArialMT"/>
          <w:sz w:val="21"/>
          <w:szCs w:val="21"/>
        </w:rPr>
        <w:t xml:space="preserve"> through preventative care and early diagnosis</w:t>
      </w:r>
      <w:r w:rsidR="000338DA" w:rsidRPr="0065222D">
        <w:rPr>
          <w:rFonts w:ascii="Aptos" w:eastAsia="Adobe Heiti Std R" w:hAnsi="Aptos" w:cs="ArialMT"/>
          <w:sz w:val="21"/>
          <w:szCs w:val="21"/>
        </w:rPr>
        <w:t>.</w:t>
      </w:r>
      <w:r w:rsidRPr="0065222D">
        <w:rPr>
          <w:rFonts w:ascii="Aptos" w:eastAsia="Adobe Heiti Std R" w:hAnsi="Aptos" w:cs="ArialMT"/>
          <w:sz w:val="21"/>
          <w:szCs w:val="21"/>
        </w:rPr>
        <w:t xml:space="preserve"> </w:t>
      </w:r>
      <w:r w:rsidR="00E1405D" w:rsidRPr="0065222D">
        <w:rPr>
          <w:rFonts w:ascii="Aptos" w:hAnsi="Aptos" w:cs="Arial"/>
          <w:sz w:val="21"/>
          <w:szCs w:val="21"/>
          <w14:ligatures w14:val="none"/>
        </w:rPr>
        <w:t>Accordingly, the Proposed Project meets the factors of review for approval.</w:t>
      </w:r>
    </w:p>
    <w:p w14:paraId="7BEF15F2" w14:textId="0FCE6F40" w:rsidR="002E5A6C" w:rsidRPr="0065222D" w:rsidRDefault="002E5A6C" w:rsidP="00D3436F">
      <w:pPr>
        <w:spacing w:after="120"/>
        <w:jc w:val="both"/>
        <w:rPr>
          <w:rFonts w:ascii="Aptos" w:eastAsia="Calibri" w:hAnsi="Aptos" w:cs="Arial"/>
          <w:b/>
          <w:sz w:val="21"/>
          <w:szCs w:val="21"/>
          <w:u w:val="single"/>
        </w:rPr>
      </w:pPr>
      <w:r w:rsidRPr="0065222D">
        <w:rPr>
          <w:rFonts w:ascii="Aptos" w:eastAsia="Calibri" w:hAnsi="Aptos" w:cs="Arial"/>
          <w:b/>
          <w:sz w:val="21"/>
          <w:szCs w:val="21"/>
          <w:u w:val="single"/>
        </w:rPr>
        <w:t>Factor 1: Applicant Patient Panel Need, Public Health Values and Operational Objectives</w:t>
      </w:r>
    </w:p>
    <w:p w14:paraId="1E29DDED" w14:textId="3A45DE4E" w:rsidR="002E5A6C" w:rsidRPr="0065222D" w:rsidRDefault="006E6B4E" w:rsidP="00D3436F">
      <w:pPr>
        <w:spacing w:after="120"/>
        <w:ind w:left="720" w:hanging="720"/>
        <w:jc w:val="both"/>
        <w:rPr>
          <w:rFonts w:ascii="Aptos" w:eastAsia="Arial" w:hAnsi="Aptos" w:cs="Arial"/>
          <w:sz w:val="21"/>
          <w:szCs w:val="21"/>
        </w:rPr>
      </w:pPr>
      <w:r w:rsidRPr="0065222D">
        <w:rPr>
          <w:rFonts w:ascii="Aptos" w:eastAsia="Calibri" w:hAnsi="Aptos" w:cs="Arial"/>
          <w:bCs/>
          <w:sz w:val="21"/>
          <w:szCs w:val="21"/>
        </w:rPr>
        <w:t>F1</w:t>
      </w:r>
      <w:r w:rsidR="005E4180" w:rsidRPr="0065222D">
        <w:rPr>
          <w:rFonts w:ascii="Aptos" w:eastAsia="Calibri" w:hAnsi="Aptos" w:cs="Arial"/>
          <w:bCs/>
          <w:sz w:val="21"/>
          <w:szCs w:val="21"/>
        </w:rPr>
        <w:t>.</w:t>
      </w:r>
      <w:proofErr w:type="gramStart"/>
      <w:r w:rsidR="005E4180" w:rsidRPr="0065222D">
        <w:rPr>
          <w:rFonts w:ascii="Aptos" w:eastAsia="Calibri" w:hAnsi="Aptos" w:cs="Arial"/>
          <w:bCs/>
          <w:sz w:val="21"/>
          <w:szCs w:val="21"/>
        </w:rPr>
        <w:t>a.i</w:t>
      </w:r>
      <w:proofErr w:type="gramEnd"/>
      <w:r w:rsidR="005E4180" w:rsidRPr="0065222D">
        <w:rPr>
          <w:rFonts w:ascii="Aptos" w:eastAsia="Calibri" w:hAnsi="Aptos" w:cs="Arial"/>
          <w:bCs/>
          <w:sz w:val="21"/>
          <w:szCs w:val="21"/>
        </w:rPr>
        <w:tab/>
      </w:r>
      <w:r w:rsidR="005E4180" w:rsidRPr="0065222D">
        <w:rPr>
          <w:rFonts w:ascii="Aptos" w:eastAsia="Calibri" w:hAnsi="Aptos" w:cs="Arial"/>
          <w:bCs/>
          <w:sz w:val="21"/>
          <w:szCs w:val="21"/>
        </w:rPr>
        <w:tab/>
      </w:r>
      <w:r w:rsidR="002E5A6C" w:rsidRPr="0065222D">
        <w:rPr>
          <w:rFonts w:ascii="Aptos" w:eastAsia="Calibri" w:hAnsi="Aptos" w:cs="Arial"/>
          <w:b/>
          <w:sz w:val="21"/>
          <w:szCs w:val="21"/>
        </w:rPr>
        <w:t>Patient Panel</w:t>
      </w:r>
      <w:r w:rsidR="005E4180" w:rsidRPr="0065222D">
        <w:rPr>
          <w:rFonts w:ascii="Aptos" w:eastAsia="Calibri" w:hAnsi="Aptos" w:cs="Arial"/>
          <w:b/>
          <w:sz w:val="21"/>
          <w:szCs w:val="21"/>
        </w:rPr>
        <w:t>:</w:t>
      </w:r>
    </w:p>
    <w:p w14:paraId="47338E0F" w14:textId="77777777" w:rsidR="002E5A6C" w:rsidRPr="0065222D" w:rsidRDefault="002E5A6C" w:rsidP="00D3436F">
      <w:pPr>
        <w:spacing w:after="120"/>
        <w:ind w:left="1440"/>
        <w:jc w:val="both"/>
        <w:rPr>
          <w:rFonts w:ascii="Aptos" w:hAnsi="Aptos" w:cs="Arial"/>
          <w:bCs/>
          <w:i/>
          <w:iCs/>
          <w:sz w:val="21"/>
          <w:szCs w:val="21"/>
        </w:rPr>
      </w:pPr>
      <w:r w:rsidRPr="0065222D">
        <w:rPr>
          <w:rFonts w:ascii="Aptos" w:hAnsi="Aptos" w:cs="Arial"/>
          <w:bCs/>
          <w:i/>
          <w:iCs/>
          <w:sz w:val="21"/>
          <w:szCs w:val="21"/>
        </w:rPr>
        <w:t xml:space="preserve">Describe your existing Patient Panel, including incidence or prevalence of disease or behavioral risk factors, acuity mix, noted health disparities, geographic breakdown expressed in zip codes or other appropriate </w:t>
      </w:r>
      <w:proofErr w:type="gramStart"/>
      <w:r w:rsidRPr="0065222D">
        <w:rPr>
          <w:rFonts w:ascii="Aptos" w:hAnsi="Aptos" w:cs="Arial"/>
          <w:bCs/>
          <w:i/>
          <w:iCs/>
          <w:sz w:val="21"/>
          <w:szCs w:val="21"/>
        </w:rPr>
        <w:t>measure</w:t>
      </w:r>
      <w:proofErr w:type="gramEnd"/>
      <w:r w:rsidRPr="0065222D">
        <w:rPr>
          <w:rFonts w:ascii="Aptos" w:hAnsi="Aptos" w:cs="Arial"/>
          <w:bCs/>
          <w:i/>
          <w:iCs/>
          <w:sz w:val="21"/>
          <w:szCs w:val="21"/>
        </w:rPr>
        <w:t>, demographics including age, gender and sexual identity, race, ethnicity, socioeconomic status and other priority populations relevant to the Applicant's existing patient panel and payer mix.</w:t>
      </w:r>
    </w:p>
    <w:p w14:paraId="07A60D0D" w14:textId="1B891673" w:rsidR="00883A59" w:rsidRPr="0065222D" w:rsidRDefault="006E6F75" w:rsidP="00D3436F">
      <w:pPr>
        <w:spacing w:after="120"/>
        <w:jc w:val="both"/>
        <w:rPr>
          <w:rFonts w:ascii="Aptos" w:hAnsi="Aptos" w:cs="Arial"/>
          <w:bCs/>
          <w:sz w:val="21"/>
          <w:szCs w:val="21"/>
        </w:rPr>
      </w:pPr>
      <w:r w:rsidRPr="0065222D">
        <w:rPr>
          <w:rFonts w:ascii="Aptos" w:hAnsi="Aptos" w:cs="Arial"/>
          <w:sz w:val="21"/>
          <w:szCs w:val="21"/>
        </w:rPr>
        <w:t>The Center</w:t>
      </w:r>
      <w:r w:rsidR="0010529B" w:rsidRPr="0065222D">
        <w:rPr>
          <w:rFonts w:ascii="Aptos" w:hAnsi="Aptos" w:cs="Arial"/>
          <w:sz w:val="21"/>
          <w:szCs w:val="21"/>
        </w:rPr>
        <w:t xml:space="preserve"> is a freestanding single-specialty </w:t>
      </w:r>
      <w:r w:rsidRPr="0065222D">
        <w:rPr>
          <w:rFonts w:ascii="Aptos" w:hAnsi="Aptos" w:cs="Arial"/>
          <w:sz w:val="21"/>
          <w:szCs w:val="21"/>
        </w:rPr>
        <w:t xml:space="preserve">endoscopy </w:t>
      </w:r>
      <w:r w:rsidR="0010529B" w:rsidRPr="0065222D">
        <w:rPr>
          <w:rFonts w:ascii="Aptos" w:hAnsi="Aptos" w:cs="Arial"/>
          <w:sz w:val="21"/>
          <w:szCs w:val="21"/>
        </w:rPr>
        <w:t xml:space="preserve">ASC that </w:t>
      </w:r>
      <w:r w:rsidRPr="0065222D">
        <w:rPr>
          <w:rFonts w:ascii="Aptos" w:hAnsi="Aptos" w:cs="Arial"/>
          <w:sz w:val="21"/>
          <w:szCs w:val="21"/>
        </w:rPr>
        <w:t xml:space="preserve">opened in April 2022. It currently operates two (2) </w:t>
      </w:r>
      <w:r w:rsidR="0010529B" w:rsidRPr="0065222D">
        <w:rPr>
          <w:rFonts w:ascii="Aptos" w:hAnsi="Aptos" w:cs="Arial"/>
          <w:sz w:val="21"/>
          <w:szCs w:val="21"/>
        </w:rPr>
        <w:t xml:space="preserve">outpatient procedure rooms. </w:t>
      </w:r>
      <w:r w:rsidR="0010529B" w:rsidRPr="0065222D">
        <w:rPr>
          <w:rFonts w:ascii="Aptos" w:hAnsi="Aptos" w:cs="Arial"/>
          <w:bCs/>
          <w:sz w:val="21"/>
          <w:szCs w:val="21"/>
        </w:rPr>
        <w:t>The following charts provide a breakdown of the Applicant’s patients</w:t>
      </w:r>
      <w:r w:rsidR="00883A59" w:rsidRPr="0065222D">
        <w:rPr>
          <w:rFonts w:ascii="Aptos" w:hAnsi="Aptos" w:cs="Arial"/>
          <w:bCs/>
          <w:sz w:val="21"/>
          <w:szCs w:val="21"/>
        </w:rPr>
        <w:t>:</w:t>
      </w:r>
    </w:p>
    <w:p w14:paraId="68E42F1C" w14:textId="65324496" w:rsidR="00883A59" w:rsidRPr="0065222D" w:rsidRDefault="00883A59" w:rsidP="00D3436F">
      <w:pPr>
        <w:pStyle w:val="ListParagraph"/>
        <w:numPr>
          <w:ilvl w:val="0"/>
          <w:numId w:val="18"/>
        </w:numPr>
        <w:spacing w:after="120"/>
        <w:contextualSpacing w:val="0"/>
        <w:jc w:val="both"/>
        <w:rPr>
          <w:rFonts w:ascii="Aptos" w:hAnsi="Aptos"/>
          <w:bCs/>
          <w:kern w:val="2"/>
          <w:sz w:val="21"/>
          <w:szCs w:val="21"/>
        </w:rPr>
      </w:pPr>
      <w:r w:rsidRPr="0065222D">
        <w:rPr>
          <w:rFonts w:ascii="Aptos" w:hAnsi="Aptos"/>
          <w:bCs/>
          <w:kern w:val="2"/>
          <w:sz w:val="21"/>
          <w:szCs w:val="21"/>
        </w:rPr>
        <w:t>Table 1: Patient Panel Demographics</w:t>
      </w:r>
    </w:p>
    <w:p w14:paraId="6A045006" w14:textId="7A175263" w:rsidR="00883A59" w:rsidRPr="0065222D" w:rsidRDefault="00883A59" w:rsidP="00D3436F">
      <w:pPr>
        <w:pStyle w:val="ListParagraph"/>
        <w:numPr>
          <w:ilvl w:val="0"/>
          <w:numId w:val="18"/>
        </w:numPr>
        <w:spacing w:after="120"/>
        <w:contextualSpacing w:val="0"/>
        <w:jc w:val="both"/>
        <w:rPr>
          <w:rFonts w:ascii="Aptos" w:hAnsi="Aptos"/>
          <w:bCs/>
          <w:kern w:val="2"/>
          <w:sz w:val="21"/>
          <w:szCs w:val="21"/>
        </w:rPr>
      </w:pPr>
      <w:r w:rsidRPr="0065222D">
        <w:rPr>
          <w:rFonts w:ascii="Aptos" w:hAnsi="Aptos"/>
          <w:bCs/>
          <w:kern w:val="2"/>
          <w:sz w:val="21"/>
          <w:szCs w:val="21"/>
        </w:rPr>
        <w:lastRenderedPageBreak/>
        <w:t>Table 2: Patient Panel Geographic Origin</w:t>
      </w:r>
    </w:p>
    <w:p w14:paraId="19CA8C75" w14:textId="10DFC0D0" w:rsidR="006E6F75" w:rsidRPr="0065222D" w:rsidRDefault="00883A59" w:rsidP="00D3436F">
      <w:pPr>
        <w:pStyle w:val="ListParagraph"/>
        <w:numPr>
          <w:ilvl w:val="0"/>
          <w:numId w:val="18"/>
        </w:numPr>
        <w:spacing w:after="120"/>
        <w:contextualSpacing w:val="0"/>
        <w:jc w:val="both"/>
        <w:rPr>
          <w:rFonts w:ascii="Aptos" w:hAnsi="Aptos"/>
          <w:bCs/>
          <w:kern w:val="2"/>
          <w:sz w:val="21"/>
          <w:szCs w:val="21"/>
        </w:rPr>
      </w:pPr>
      <w:r w:rsidRPr="0065222D">
        <w:rPr>
          <w:rFonts w:ascii="Aptos" w:hAnsi="Aptos"/>
          <w:bCs/>
          <w:kern w:val="2"/>
          <w:sz w:val="21"/>
          <w:szCs w:val="21"/>
        </w:rPr>
        <w:t>Table 3: Patient Panel Payer Mix</w:t>
      </w:r>
    </w:p>
    <w:p w14:paraId="1413BB95" w14:textId="2F318510" w:rsidR="006E6F75" w:rsidRPr="0065222D" w:rsidRDefault="006E6F75" w:rsidP="00D3436F">
      <w:pPr>
        <w:spacing w:after="120"/>
        <w:rPr>
          <w:rFonts w:ascii="Aptos" w:hAnsi="Aptos" w:cs="Arial"/>
          <w:i/>
          <w:iCs/>
          <w:sz w:val="21"/>
          <w:szCs w:val="21"/>
        </w:rPr>
      </w:pPr>
      <w:r w:rsidRPr="0065222D">
        <w:rPr>
          <w:rFonts w:ascii="Aptos" w:hAnsi="Aptos" w:cs="Arial"/>
          <w:i/>
          <w:iCs/>
          <w:sz w:val="21"/>
          <w:szCs w:val="21"/>
        </w:rPr>
        <w:t>Demographics</w:t>
      </w:r>
    </w:p>
    <w:p w14:paraId="41CC3476" w14:textId="34499BD5" w:rsidR="0010529B" w:rsidRPr="0065222D" w:rsidRDefault="0063021A" w:rsidP="00944701">
      <w:pPr>
        <w:spacing w:after="120"/>
        <w:jc w:val="both"/>
        <w:rPr>
          <w:rFonts w:ascii="Aptos" w:hAnsi="Aptos" w:cs="Arial"/>
          <w:sz w:val="21"/>
          <w:szCs w:val="21"/>
        </w:rPr>
      </w:pPr>
      <w:r w:rsidRPr="0065222D">
        <w:rPr>
          <w:rFonts w:ascii="Aptos" w:hAnsi="Aptos" w:cs="Arial"/>
          <w:sz w:val="21"/>
          <w:szCs w:val="21"/>
        </w:rPr>
        <w:t xml:space="preserve">While the </w:t>
      </w:r>
      <w:proofErr w:type="gramStart"/>
      <w:r w:rsidRPr="0065222D">
        <w:rPr>
          <w:rFonts w:ascii="Aptos" w:hAnsi="Aptos" w:cs="Arial"/>
          <w:sz w:val="21"/>
          <w:szCs w:val="21"/>
        </w:rPr>
        <w:t>percent</w:t>
      </w:r>
      <w:proofErr w:type="gramEnd"/>
      <w:r w:rsidRPr="0065222D">
        <w:rPr>
          <w:rFonts w:ascii="Aptos" w:hAnsi="Aptos" w:cs="Arial"/>
          <w:sz w:val="21"/>
          <w:szCs w:val="21"/>
        </w:rPr>
        <w:t xml:space="preserve"> of patients aged 50-69 remained relative</w:t>
      </w:r>
      <w:r w:rsidR="0052069C" w:rsidRPr="0065222D">
        <w:rPr>
          <w:rFonts w:ascii="Aptos" w:hAnsi="Aptos" w:cs="Arial"/>
          <w:sz w:val="21"/>
          <w:szCs w:val="21"/>
        </w:rPr>
        <w:t>ly</w:t>
      </w:r>
      <w:r w:rsidRPr="0065222D">
        <w:rPr>
          <w:rFonts w:ascii="Aptos" w:hAnsi="Aptos" w:cs="Arial"/>
          <w:sz w:val="21"/>
          <w:szCs w:val="21"/>
        </w:rPr>
        <w:t xml:space="preserve"> consistent from 2022 to 2024, the </w:t>
      </w:r>
      <w:proofErr w:type="gramStart"/>
      <w:r w:rsidRPr="0065222D">
        <w:rPr>
          <w:rFonts w:ascii="Aptos" w:hAnsi="Aptos" w:cs="Arial"/>
          <w:sz w:val="21"/>
          <w:szCs w:val="21"/>
        </w:rPr>
        <w:t>percent</w:t>
      </w:r>
      <w:proofErr w:type="gramEnd"/>
      <w:r w:rsidRPr="0065222D">
        <w:rPr>
          <w:rFonts w:ascii="Aptos" w:hAnsi="Aptos" w:cs="Arial"/>
          <w:sz w:val="21"/>
          <w:szCs w:val="21"/>
        </w:rPr>
        <w:t xml:space="preserve"> of patients aged 18-49 increased from 27% to 37%, resulting in </w:t>
      </w:r>
      <w:r w:rsidR="00C91669" w:rsidRPr="0065222D">
        <w:rPr>
          <w:rFonts w:ascii="Aptos" w:hAnsi="Aptos" w:cs="Arial"/>
          <w:sz w:val="21"/>
          <w:szCs w:val="21"/>
        </w:rPr>
        <w:t>almost three times</w:t>
      </w:r>
      <w:r w:rsidR="001B5E11" w:rsidRPr="0065222D">
        <w:rPr>
          <w:rFonts w:ascii="Aptos" w:hAnsi="Aptos" w:cs="Arial"/>
          <w:sz w:val="21"/>
          <w:szCs w:val="21"/>
        </w:rPr>
        <w:t xml:space="preserve"> as many patients under 50 </w:t>
      </w:r>
      <w:r w:rsidR="00C91669" w:rsidRPr="0065222D">
        <w:rPr>
          <w:rFonts w:ascii="Aptos" w:hAnsi="Aptos" w:cs="Arial"/>
          <w:sz w:val="21"/>
          <w:szCs w:val="21"/>
        </w:rPr>
        <w:t>receiv</w:t>
      </w:r>
      <w:r w:rsidR="0052069C" w:rsidRPr="0065222D">
        <w:rPr>
          <w:rFonts w:ascii="Aptos" w:hAnsi="Aptos" w:cs="Arial"/>
          <w:sz w:val="21"/>
          <w:szCs w:val="21"/>
        </w:rPr>
        <w:t>ing</w:t>
      </w:r>
      <w:r w:rsidR="00C91669" w:rsidRPr="0065222D">
        <w:rPr>
          <w:rFonts w:ascii="Aptos" w:hAnsi="Aptos" w:cs="Arial"/>
          <w:sz w:val="21"/>
          <w:szCs w:val="21"/>
        </w:rPr>
        <w:t xml:space="preserve"> </w:t>
      </w:r>
      <w:proofErr w:type="gramStart"/>
      <w:r w:rsidR="00C91669" w:rsidRPr="0065222D">
        <w:rPr>
          <w:rFonts w:ascii="Aptos" w:hAnsi="Aptos" w:cs="Arial"/>
          <w:sz w:val="21"/>
          <w:szCs w:val="21"/>
        </w:rPr>
        <w:t>care</w:t>
      </w:r>
      <w:proofErr w:type="gramEnd"/>
      <w:r w:rsidR="00C91669" w:rsidRPr="0065222D">
        <w:rPr>
          <w:rFonts w:ascii="Aptos" w:hAnsi="Aptos" w:cs="Arial"/>
          <w:sz w:val="21"/>
          <w:szCs w:val="21"/>
        </w:rPr>
        <w:t xml:space="preserve"> at the Center </w:t>
      </w:r>
      <w:r w:rsidR="001B5E11" w:rsidRPr="0065222D">
        <w:rPr>
          <w:rFonts w:ascii="Aptos" w:hAnsi="Aptos" w:cs="Arial"/>
          <w:sz w:val="21"/>
          <w:szCs w:val="21"/>
        </w:rPr>
        <w:t xml:space="preserve">in 2024 compared to 2022. </w:t>
      </w:r>
      <w:r w:rsidR="006E6F75" w:rsidRPr="0065222D">
        <w:rPr>
          <w:rFonts w:ascii="Aptos" w:hAnsi="Aptos" w:cs="Arial"/>
          <w:sz w:val="21"/>
          <w:szCs w:val="21"/>
        </w:rPr>
        <w:t xml:space="preserve">The Applicant’s Patient Panel </w:t>
      </w:r>
      <w:r w:rsidR="0052069C" w:rsidRPr="0065222D">
        <w:rPr>
          <w:rFonts w:ascii="Aptos" w:hAnsi="Aptos" w:cs="Arial"/>
          <w:sz w:val="21"/>
          <w:szCs w:val="21"/>
        </w:rPr>
        <w:t>has averaged 60% female patients and 40% male patients</w:t>
      </w:r>
      <w:r w:rsidR="00C91669" w:rsidRPr="0065222D">
        <w:rPr>
          <w:rFonts w:ascii="Aptos" w:hAnsi="Aptos" w:cs="Arial"/>
          <w:sz w:val="21"/>
          <w:szCs w:val="21"/>
        </w:rPr>
        <w:t>;</w:t>
      </w:r>
      <w:r w:rsidR="001B5E11" w:rsidRPr="0065222D">
        <w:rPr>
          <w:rFonts w:ascii="Aptos" w:hAnsi="Aptos" w:cs="Arial"/>
          <w:sz w:val="21"/>
          <w:szCs w:val="21"/>
        </w:rPr>
        <w:t xml:space="preserve"> </w:t>
      </w:r>
      <w:proofErr w:type="gramStart"/>
      <w:r w:rsidR="001B5E11" w:rsidRPr="0065222D">
        <w:rPr>
          <w:rFonts w:ascii="Aptos" w:hAnsi="Aptos" w:cs="Arial"/>
          <w:sz w:val="21"/>
          <w:szCs w:val="21"/>
        </w:rPr>
        <w:t>however</w:t>
      </w:r>
      <w:proofErr w:type="gramEnd"/>
      <w:r w:rsidR="001B5E11" w:rsidRPr="0065222D">
        <w:rPr>
          <w:rFonts w:ascii="Aptos" w:hAnsi="Aptos" w:cs="Arial"/>
          <w:sz w:val="21"/>
          <w:szCs w:val="21"/>
        </w:rPr>
        <w:t xml:space="preserve"> </w:t>
      </w:r>
      <w:r w:rsidR="006E6F75" w:rsidRPr="0065222D">
        <w:rPr>
          <w:rFonts w:ascii="Aptos" w:hAnsi="Aptos" w:cs="Arial"/>
          <w:sz w:val="21"/>
          <w:szCs w:val="21"/>
        </w:rPr>
        <w:t xml:space="preserve">the </w:t>
      </w:r>
      <w:r w:rsidR="001B5E11" w:rsidRPr="0065222D">
        <w:rPr>
          <w:rFonts w:ascii="Aptos" w:hAnsi="Aptos" w:cs="Arial"/>
          <w:sz w:val="21"/>
          <w:szCs w:val="21"/>
        </w:rPr>
        <w:t>percent</w:t>
      </w:r>
      <w:r w:rsidR="006E6F75" w:rsidRPr="0065222D">
        <w:rPr>
          <w:rFonts w:ascii="Aptos" w:hAnsi="Aptos" w:cs="Arial"/>
          <w:sz w:val="21"/>
          <w:szCs w:val="21"/>
        </w:rPr>
        <w:t xml:space="preserve"> of male patients has increased from 35% in 2022 to almost 44% in 2024. </w:t>
      </w:r>
    </w:p>
    <w:p w14:paraId="1349C31A" w14:textId="77777777" w:rsidR="00D3436F" w:rsidRPr="0065222D" w:rsidRDefault="00D3436F" w:rsidP="00D3436F">
      <w:pPr>
        <w:spacing w:after="120"/>
        <w:rPr>
          <w:rFonts w:ascii="Aptos" w:hAnsi="Aptos" w:cs="Arial"/>
          <w:sz w:val="21"/>
          <w:szCs w:val="21"/>
        </w:rPr>
      </w:pPr>
    </w:p>
    <w:tbl>
      <w:tblPr>
        <w:tblStyle w:val="TableGrid"/>
        <w:tblW w:w="0" w:type="auto"/>
        <w:tblLook w:val="04A0" w:firstRow="1" w:lastRow="0" w:firstColumn="1" w:lastColumn="0" w:noHBand="0" w:noVBand="1"/>
      </w:tblPr>
      <w:tblGrid>
        <w:gridCol w:w="1885"/>
        <w:gridCol w:w="909"/>
        <w:gridCol w:w="1314"/>
        <w:gridCol w:w="1307"/>
        <w:gridCol w:w="1314"/>
        <w:gridCol w:w="1307"/>
        <w:gridCol w:w="1314"/>
      </w:tblGrid>
      <w:tr w:rsidR="005F3728" w:rsidRPr="0065222D" w14:paraId="6DA7DAA4" w14:textId="77777777" w:rsidTr="00337784">
        <w:trPr>
          <w:cantSplit/>
          <w:trHeight w:val="269"/>
          <w:tblHeader/>
        </w:trPr>
        <w:tc>
          <w:tcPr>
            <w:tcW w:w="1885" w:type="dxa"/>
          </w:tcPr>
          <w:p w14:paraId="1C7B2A64" w14:textId="77777777" w:rsidR="0010529B" w:rsidRPr="0065222D" w:rsidRDefault="00D3436F" w:rsidP="00D3436F">
            <w:pPr>
              <w:rPr>
                <w:rFonts w:ascii="Aptos" w:hAnsi="Aptos" w:cs="Arial"/>
                <w:b/>
                <w:bCs/>
                <w:sz w:val="21"/>
                <w:szCs w:val="21"/>
              </w:rPr>
            </w:pPr>
            <w:r w:rsidRPr="0065222D">
              <w:rPr>
                <w:rFonts w:ascii="Aptos" w:hAnsi="Aptos" w:cs="Arial"/>
                <w:b/>
                <w:bCs/>
                <w:sz w:val="21"/>
                <w:szCs w:val="21"/>
              </w:rPr>
              <w:t>Table 1:</w:t>
            </w:r>
          </w:p>
          <w:p w14:paraId="52057CE4" w14:textId="6055BB00" w:rsidR="00D3436F" w:rsidRPr="0065222D" w:rsidRDefault="00D3436F" w:rsidP="00D3436F">
            <w:pPr>
              <w:spacing w:after="120"/>
              <w:rPr>
                <w:rFonts w:ascii="Aptos" w:hAnsi="Aptos" w:cs="Arial"/>
                <w:b/>
                <w:bCs/>
                <w:sz w:val="21"/>
                <w:szCs w:val="21"/>
              </w:rPr>
            </w:pPr>
            <w:r w:rsidRPr="0065222D">
              <w:rPr>
                <w:rFonts w:ascii="Aptos" w:hAnsi="Aptos" w:cs="Arial"/>
                <w:b/>
                <w:bCs/>
                <w:sz w:val="21"/>
                <w:szCs w:val="21"/>
              </w:rPr>
              <w:t>Demographics</w:t>
            </w:r>
            <w:r w:rsidRPr="0065222D">
              <w:rPr>
                <w:rStyle w:val="FootnoteReference"/>
                <w:rFonts w:ascii="Aptos" w:hAnsi="Aptos" w:cs="Arial"/>
                <w:b/>
                <w:bCs/>
                <w:sz w:val="21"/>
                <w:szCs w:val="21"/>
              </w:rPr>
              <w:footnoteReference w:id="2"/>
            </w:r>
          </w:p>
        </w:tc>
        <w:tc>
          <w:tcPr>
            <w:tcW w:w="909" w:type="dxa"/>
          </w:tcPr>
          <w:p w14:paraId="3795117E" w14:textId="3434618C" w:rsidR="0010529B" w:rsidRPr="0065222D" w:rsidRDefault="0010529B" w:rsidP="00D3436F">
            <w:pPr>
              <w:rPr>
                <w:rFonts w:ascii="Aptos" w:hAnsi="Aptos" w:cs="Arial"/>
                <w:b/>
                <w:bCs/>
                <w:sz w:val="21"/>
                <w:szCs w:val="21"/>
              </w:rPr>
            </w:pPr>
            <w:r w:rsidRPr="0065222D">
              <w:rPr>
                <w:rFonts w:ascii="Aptos" w:hAnsi="Aptos" w:cs="Arial"/>
                <w:b/>
                <w:bCs/>
                <w:sz w:val="21"/>
                <w:szCs w:val="21"/>
              </w:rPr>
              <w:t>2022 Count</w:t>
            </w:r>
          </w:p>
        </w:tc>
        <w:tc>
          <w:tcPr>
            <w:tcW w:w="1314" w:type="dxa"/>
          </w:tcPr>
          <w:p w14:paraId="6CCCE05E" w14:textId="7B114A58" w:rsidR="0010529B" w:rsidRPr="0065222D" w:rsidRDefault="0010529B" w:rsidP="00D3436F">
            <w:pPr>
              <w:rPr>
                <w:rFonts w:ascii="Aptos" w:hAnsi="Aptos" w:cs="Arial"/>
                <w:b/>
                <w:bCs/>
                <w:sz w:val="21"/>
                <w:szCs w:val="21"/>
              </w:rPr>
            </w:pPr>
            <w:r w:rsidRPr="0065222D">
              <w:rPr>
                <w:rFonts w:ascii="Aptos" w:hAnsi="Aptos" w:cs="Arial"/>
                <w:b/>
                <w:bCs/>
                <w:sz w:val="21"/>
                <w:szCs w:val="21"/>
              </w:rPr>
              <w:t>2022 Percent</w:t>
            </w:r>
          </w:p>
        </w:tc>
        <w:tc>
          <w:tcPr>
            <w:tcW w:w="1307" w:type="dxa"/>
          </w:tcPr>
          <w:p w14:paraId="0AC86EF0" w14:textId="6C1FE122" w:rsidR="0010529B" w:rsidRPr="0065222D" w:rsidRDefault="0010529B" w:rsidP="00D3436F">
            <w:pPr>
              <w:rPr>
                <w:rFonts w:ascii="Aptos" w:hAnsi="Aptos" w:cs="Arial"/>
                <w:b/>
                <w:bCs/>
                <w:sz w:val="21"/>
                <w:szCs w:val="21"/>
              </w:rPr>
            </w:pPr>
            <w:r w:rsidRPr="0065222D">
              <w:rPr>
                <w:rFonts w:ascii="Aptos" w:hAnsi="Aptos" w:cs="Arial"/>
                <w:b/>
                <w:bCs/>
                <w:sz w:val="21"/>
                <w:szCs w:val="21"/>
              </w:rPr>
              <w:t>2023 Count</w:t>
            </w:r>
          </w:p>
        </w:tc>
        <w:tc>
          <w:tcPr>
            <w:tcW w:w="1314" w:type="dxa"/>
          </w:tcPr>
          <w:p w14:paraId="4654992C" w14:textId="187318EC" w:rsidR="0010529B" w:rsidRPr="0065222D" w:rsidRDefault="006E6F75" w:rsidP="00D3436F">
            <w:pPr>
              <w:rPr>
                <w:rFonts w:ascii="Aptos" w:hAnsi="Aptos" w:cs="Arial"/>
                <w:b/>
                <w:bCs/>
                <w:sz w:val="21"/>
                <w:szCs w:val="21"/>
              </w:rPr>
            </w:pPr>
            <w:r w:rsidRPr="0065222D">
              <w:rPr>
                <w:rFonts w:ascii="Aptos" w:hAnsi="Aptos" w:cs="Arial"/>
                <w:b/>
                <w:bCs/>
                <w:sz w:val="21"/>
                <w:szCs w:val="21"/>
              </w:rPr>
              <w:t>2</w:t>
            </w:r>
            <w:r w:rsidR="0010529B" w:rsidRPr="0065222D">
              <w:rPr>
                <w:rFonts w:ascii="Aptos" w:hAnsi="Aptos" w:cs="Arial"/>
                <w:b/>
                <w:bCs/>
                <w:sz w:val="21"/>
                <w:szCs w:val="21"/>
              </w:rPr>
              <w:t>023 Percent</w:t>
            </w:r>
          </w:p>
        </w:tc>
        <w:tc>
          <w:tcPr>
            <w:tcW w:w="1307" w:type="dxa"/>
          </w:tcPr>
          <w:p w14:paraId="3684F85D" w14:textId="66D75BCA" w:rsidR="0010529B" w:rsidRPr="0065222D" w:rsidRDefault="0010529B" w:rsidP="00D3436F">
            <w:pPr>
              <w:rPr>
                <w:rFonts w:ascii="Aptos" w:hAnsi="Aptos" w:cs="Arial"/>
                <w:b/>
                <w:bCs/>
                <w:sz w:val="21"/>
                <w:szCs w:val="21"/>
              </w:rPr>
            </w:pPr>
            <w:r w:rsidRPr="0065222D">
              <w:rPr>
                <w:rFonts w:ascii="Aptos" w:hAnsi="Aptos" w:cs="Arial"/>
                <w:b/>
                <w:bCs/>
                <w:sz w:val="21"/>
                <w:szCs w:val="21"/>
              </w:rPr>
              <w:t>2024 Count</w:t>
            </w:r>
          </w:p>
        </w:tc>
        <w:tc>
          <w:tcPr>
            <w:tcW w:w="1314" w:type="dxa"/>
          </w:tcPr>
          <w:p w14:paraId="2638D749" w14:textId="35519B29" w:rsidR="0010529B" w:rsidRPr="0065222D" w:rsidRDefault="0010529B" w:rsidP="00D3436F">
            <w:pPr>
              <w:rPr>
                <w:rFonts w:ascii="Aptos" w:hAnsi="Aptos" w:cs="Arial"/>
                <w:b/>
                <w:bCs/>
                <w:sz w:val="21"/>
                <w:szCs w:val="21"/>
              </w:rPr>
            </w:pPr>
            <w:r w:rsidRPr="0065222D">
              <w:rPr>
                <w:rFonts w:ascii="Aptos" w:hAnsi="Aptos" w:cs="Arial"/>
                <w:b/>
                <w:bCs/>
                <w:sz w:val="21"/>
                <w:szCs w:val="21"/>
              </w:rPr>
              <w:t>2024 Percent</w:t>
            </w:r>
          </w:p>
        </w:tc>
      </w:tr>
      <w:tr w:rsidR="005F3728" w:rsidRPr="0065222D" w14:paraId="4E5411D9" w14:textId="77777777" w:rsidTr="00337784">
        <w:trPr>
          <w:cantSplit/>
        </w:trPr>
        <w:tc>
          <w:tcPr>
            <w:tcW w:w="1885" w:type="dxa"/>
          </w:tcPr>
          <w:p w14:paraId="5B7BBE96" w14:textId="77777777" w:rsidR="0010529B" w:rsidRPr="0065222D" w:rsidRDefault="0010529B" w:rsidP="00D3436F">
            <w:pPr>
              <w:rPr>
                <w:rFonts w:ascii="Aptos" w:hAnsi="Aptos" w:cs="Arial"/>
                <w:b/>
                <w:bCs/>
                <w:sz w:val="21"/>
                <w:szCs w:val="21"/>
              </w:rPr>
            </w:pPr>
            <w:r w:rsidRPr="0065222D">
              <w:rPr>
                <w:rFonts w:ascii="Aptos" w:hAnsi="Aptos" w:cs="Arial"/>
                <w:b/>
                <w:bCs/>
                <w:sz w:val="21"/>
                <w:szCs w:val="21"/>
              </w:rPr>
              <w:t>Total</w:t>
            </w:r>
          </w:p>
        </w:tc>
        <w:tc>
          <w:tcPr>
            <w:tcW w:w="909" w:type="dxa"/>
          </w:tcPr>
          <w:p w14:paraId="354B67D2" w14:textId="77777777" w:rsidR="0010529B" w:rsidRPr="0065222D" w:rsidRDefault="0010529B" w:rsidP="00D3436F">
            <w:pPr>
              <w:rPr>
                <w:rFonts w:ascii="Aptos" w:hAnsi="Aptos" w:cs="Arial"/>
                <w:sz w:val="21"/>
                <w:szCs w:val="21"/>
              </w:rPr>
            </w:pPr>
            <w:r w:rsidRPr="0065222D">
              <w:rPr>
                <w:rFonts w:ascii="Aptos" w:hAnsi="Aptos" w:cs="Arial"/>
                <w:sz w:val="21"/>
                <w:szCs w:val="21"/>
              </w:rPr>
              <w:t>1,610</w:t>
            </w:r>
          </w:p>
        </w:tc>
        <w:tc>
          <w:tcPr>
            <w:tcW w:w="1314" w:type="dxa"/>
          </w:tcPr>
          <w:p w14:paraId="28DAA946" w14:textId="77777777" w:rsidR="0010529B" w:rsidRPr="0065222D" w:rsidRDefault="0010529B" w:rsidP="00D3436F">
            <w:pPr>
              <w:rPr>
                <w:rFonts w:ascii="Aptos" w:hAnsi="Aptos" w:cs="Arial"/>
                <w:sz w:val="21"/>
                <w:szCs w:val="21"/>
              </w:rPr>
            </w:pPr>
            <w:r w:rsidRPr="0065222D">
              <w:rPr>
                <w:rFonts w:ascii="Aptos" w:hAnsi="Aptos" w:cs="Arial"/>
                <w:sz w:val="21"/>
                <w:szCs w:val="21"/>
              </w:rPr>
              <w:t>100%</w:t>
            </w:r>
          </w:p>
        </w:tc>
        <w:tc>
          <w:tcPr>
            <w:tcW w:w="1307" w:type="dxa"/>
          </w:tcPr>
          <w:p w14:paraId="679CAEEE" w14:textId="77777777" w:rsidR="0010529B" w:rsidRPr="0065222D" w:rsidRDefault="0010529B" w:rsidP="00D3436F">
            <w:pPr>
              <w:rPr>
                <w:rFonts w:ascii="Aptos" w:hAnsi="Aptos" w:cs="Arial"/>
                <w:sz w:val="21"/>
                <w:szCs w:val="21"/>
              </w:rPr>
            </w:pPr>
            <w:r w:rsidRPr="0065222D">
              <w:rPr>
                <w:rFonts w:ascii="Aptos" w:hAnsi="Aptos" w:cs="Arial"/>
                <w:sz w:val="21"/>
                <w:szCs w:val="21"/>
              </w:rPr>
              <w:t>3,210</w:t>
            </w:r>
          </w:p>
        </w:tc>
        <w:tc>
          <w:tcPr>
            <w:tcW w:w="1314" w:type="dxa"/>
          </w:tcPr>
          <w:p w14:paraId="00EFCBC3" w14:textId="77777777" w:rsidR="0010529B" w:rsidRPr="0065222D" w:rsidRDefault="0010529B" w:rsidP="00D3436F">
            <w:pPr>
              <w:rPr>
                <w:rFonts w:ascii="Aptos" w:hAnsi="Aptos" w:cs="Arial"/>
                <w:sz w:val="21"/>
                <w:szCs w:val="21"/>
              </w:rPr>
            </w:pPr>
            <w:r w:rsidRPr="0065222D">
              <w:rPr>
                <w:rFonts w:ascii="Aptos" w:hAnsi="Aptos" w:cs="Arial"/>
                <w:sz w:val="21"/>
                <w:szCs w:val="21"/>
              </w:rPr>
              <w:t>100%</w:t>
            </w:r>
          </w:p>
        </w:tc>
        <w:tc>
          <w:tcPr>
            <w:tcW w:w="1307" w:type="dxa"/>
          </w:tcPr>
          <w:p w14:paraId="0A68AF84" w14:textId="77777777" w:rsidR="0010529B" w:rsidRPr="0065222D" w:rsidRDefault="0010529B" w:rsidP="00D3436F">
            <w:pPr>
              <w:rPr>
                <w:rFonts w:ascii="Aptos" w:hAnsi="Aptos" w:cs="Arial"/>
                <w:sz w:val="21"/>
                <w:szCs w:val="21"/>
              </w:rPr>
            </w:pPr>
            <w:r w:rsidRPr="0065222D">
              <w:rPr>
                <w:rFonts w:ascii="Aptos" w:hAnsi="Aptos" w:cs="Arial"/>
                <w:sz w:val="21"/>
                <w:szCs w:val="21"/>
              </w:rPr>
              <w:t>3,275</w:t>
            </w:r>
          </w:p>
        </w:tc>
        <w:tc>
          <w:tcPr>
            <w:tcW w:w="1314" w:type="dxa"/>
          </w:tcPr>
          <w:p w14:paraId="6D220CDB" w14:textId="77777777" w:rsidR="0010529B" w:rsidRPr="0065222D" w:rsidRDefault="0010529B" w:rsidP="00D3436F">
            <w:pPr>
              <w:rPr>
                <w:rFonts w:ascii="Aptos" w:hAnsi="Aptos" w:cs="Arial"/>
                <w:sz w:val="21"/>
                <w:szCs w:val="21"/>
              </w:rPr>
            </w:pPr>
            <w:r w:rsidRPr="0065222D">
              <w:rPr>
                <w:rFonts w:ascii="Aptos" w:hAnsi="Aptos" w:cs="Arial"/>
                <w:sz w:val="21"/>
                <w:szCs w:val="21"/>
              </w:rPr>
              <w:t>100%</w:t>
            </w:r>
          </w:p>
        </w:tc>
      </w:tr>
      <w:tr w:rsidR="005F3728" w:rsidRPr="0065222D" w14:paraId="5DFBEE68" w14:textId="77777777" w:rsidTr="00337784">
        <w:trPr>
          <w:cantSplit/>
        </w:trPr>
        <w:tc>
          <w:tcPr>
            <w:tcW w:w="1885" w:type="dxa"/>
          </w:tcPr>
          <w:p w14:paraId="0A3DA3CD" w14:textId="77777777" w:rsidR="0010529B" w:rsidRPr="0065222D" w:rsidRDefault="0010529B" w:rsidP="00D3436F">
            <w:pPr>
              <w:rPr>
                <w:rFonts w:ascii="Aptos" w:hAnsi="Aptos" w:cs="Arial"/>
                <w:b/>
                <w:bCs/>
                <w:sz w:val="21"/>
                <w:szCs w:val="21"/>
              </w:rPr>
            </w:pPr>
            <w:r w:rsidRPr="0065222D">
              <w:rPr>
                <w:rFonts w:ascii="Aptos" w:hAnsi="Aptos" w:cs="Arial"/>
                <w:b/>
                <w:bCs/>
                <w:sz w:val="21"/>
                <w:szCs w:val="21"/>
              </w:rPr>
              <w:t>Gender: Female</w:t>
            </w:r>
          </w:p>
        </w:tc>
        <w:tc>
          <w:tcPr>
            <w:tcW w:w="909" w:type="dxa"/>
          </w:tcPr>
          <w:p w14:paraId="79C1AD83" w14:textId="77777777" w:rsidR="0010529B" w:rsidRPr="0065222D" w:rsidRDefault="0010529B" w:rsidP="00D3436F">
            <w:pPr>
              <w:rPr>
                <w:rFonts w:ascii="Aptos" w:hAnsi="Aptos" w:cs="Arial"/>
                <w:sz w:val="21"/>
                <w:szCs w:val="21"/>
              </w:rPr>
            </w:pPr>
            <w:r w:rsidRPr="0065222D">
              <w:rPr>
                <w:rFonts w:ascii="Aptos" w:hAnsi="Aptos" w:cs="Arial"/>
                <w:sz w:val="21"/>
                <w:szCs w:val="21"/>
              </w:rPr>
              <w:t>1,042</w:t>
            </w:r>
          </w:p>
        </w:tc>
        <w:tc>
          <w:tcPr>
            <w:tcW w:w="1314" w:type="dxa"/>
          </w:tcPr>
          <w:p w14:paraId="162A63B8" w14:textId="4CE76006" w:rsidR="0010529B" w:rsidRPr="0065222D" w:rsidRDefault="0010529B" w:rsidP="00D3436F">
            <w:pPr>
              <w:rPr>
                <w:rFonts w:ascii="Aptos" w:hAnsi="Aptos" w:cs="Arial"/>
                <w:sz w:val="21"/>
                <w:szCs w:val="21"/>
              </w:rPr>
            </w:pPr>
            <w:r w:rsidRPr="0065222D">
              <w:rPr>
                <w:rFonts w:ascii="Aptos" w:hAnsi="Aptos" w:cs="Arial"/>
                <w:sz w:val="21"/>
                <w:szCs w:val="21"/>
              </w:rPr>
              <w:t>64.7%</w:t>
            </w:r>
          </w:p>
        </w:tc>
        <w:tc>
          <w:tcPr>
            <w:tcW w:w="1307" w:type="dxa"/>
          </w:tcPr>
          <w:p w14:paraId="73403753" w14:textId="77777777" w:rsidR="0010529B" w:rsidRPr="0065222D" w:rsidRDefault="0010529B" w:rsidP="00D3436F">
            <w:pPr>
              <w:rPr>
                <w:rFonts w:ascii="Aptos" w:hAnsi="Aptos" w:cs="Arial"/>
                <w:sz w:val="21"/>
                <w:szCs w:val="21"/>
              </w:rPr>
            </w:pPr>
            <w:r w:rsidRPr="0065222D">
              <w:rPr>
                <w:rFonts w:ascii="Aptos" w:hAnsi="Aptos" w:cs="Arial"/>
                <w:sz w:val="21"/>
                <w:szCs w:val="21"/>
              </w:rPr>
              <w:t>1,883</w:t>
            </w:r>
          </w:p>
        </w:tc>
        <w:tc>
          <w:tcPr>
            <w:tcW w:w="1314" w:type="dxa"/>
          </w:tcPr>
          <w:p w14:paraId="01974ED0" w14:textId="6003E569" w:rsidR="0010529B" w:rsidRPr="0065222D" w:rsidRDefault="0010529B" w:rsidP="00D3436F">
            <w:pPr>
              <w:rPr>
                <w:rFonts w:ascii="Aptos" w:hAnsi="Aptos" w:cs="Arial"/>
                <w:sz w:val="21"/>
                <w:szCs w:val="21"/>
              </w:rPr>
            </w:pPr>
            <w:r w:rsidRPr="0065222D">
              <w:rPr>
                <w:rFonts w:ascii="Aptos" w:hAnsi="Aptos" w:cs="Arial"/>
                <w:sz w:val="21"/>
                <w:szCs w:val="21"/>
              </w:rPr>
              <w:t>58.6%</w:t>
            </w:r>
          </w:p>
        </w:tc>
        <w:tc>
          <w:tcPr>
            <w:tcW w:w="1307" w:type="dxa"/>
          </w:tcPr>
          <w:p w14:paraId="24B72528" w14:textId="77777777" w:rsidR="0010529B" w:rsidRPr="0065222D" w:rsidRDefault="0010529B" w:rsidP="00D3436F">
            <w:pPr>
              <w:rPr>
                <w:rFonts w:ascii="Aptos" w:hAnsi="Aptos" w:cs="Arial"/>
                <w:sz w:val="21"/>
                <w:szCs w:val="21"/>
              </w:rPr>
            </w:pPr>
            <w:r w:rsidRPr="0065222D">
              <w:rPr>
                <w:rFonts w:ascii="Aptos" w:hAnsi="Aptos" w:cs="Arial"/>
                <w:sz w:val="21"/>
                <w:szCs w:val="21"/>
              </w:rPr>
              <w:t>1,843</w:t>
            </w:r>
          </w:p>
        </w:tc>
        <w:tc>
          <w:tcPr>
            <w:tcW w:w="1314" w:type="dxa"/>
          </w:tcPr>
          <w:p w14:paraId="21192DBA" w14:textId="56AEFF0A" w:rsidR="0010529B" w:rsidRPr="0065222D" w:rsidRDefault="0010529B" w:rsidP="00D3436F">
            <w:pPr>
              <w:rPr>
                <w:rFonts w:ascii="Aptos" w:hAnsi="Aptos" w:cs="Arial"/>
                <w:sz w:val="21"/>
                <w:szCs w:val="21"/>
              </w:rPr>
            </w:pPr>
            <w:r w:rsidRPr="0065222D">
              <w:rPr>
                <w:rFonts w:ascii="Aptos" w:hAnsi="Aptos" w:cs="Arial"/>
                <w:sz w:val="21"/>
                <w:szCs w:val="21"/>
              </w:rPr>
              <w:t>56.2%</w:t>
            </w:r>
          </w:p>
        </w:tc>
      </w:tr>
      <w:tr w:rsidR="005F3728" w:rsidRPr="0065222D" w14:paraId="4CFAA86A" w14:textId="77777777" w:rsidTr="00337784">
        <w:trPr>
          <w:cantSplit/>
        </w:trPr>
        <w:tc>
          <w:tcPr>
            <w:tcW w:w="1885" w:type="dxa"/>
          </w:tcPr>
          <w:p w14:paraId="24F5E5F6" w14:textId="77777777" w:rsidR="0010529B" w:rsidRPr="0065222D" w:rsidRDefault="0010529B" w:rsidP="00D3436F">
            <w:pPr>
              <w:rPr>
                <w:rFonts w:ascii="Aptos" w:hAnsi="Aptos" w:cs="Arial"/>
                <w:b/>
                <w:bCs/>
                <w:sz w:val="21"/>
                <w:szCs w:val="21"/>
              </w:rPr>
            </w:pPr>
            <w:r w:rsidRPr="0065222D">
              <w:rPr>
                <w:rFonts w:ascii="Aptos" w:hAnsi="Aptos" w:cs="Arial"/>
                <w:b/>
                <w:bCs/>
                <w:sz w:val="21"/>
                <w:szCs w:val="21"/>
              </w:rPr>
              <w:t>Gender: Male</w:t>
            </w:r>
          </w:p>
        </w:tc>
        <w:tc>
          <w:tcPr>
            <w:tcW w:w="909" w:type="dxa"/>
          </w:tcPr>
          <w:p w14:paraId="0883C5D1" w14:textId="77777777" w:rsidR="0010529B" w:rsidRPr="0065222D" w:rsidRDefault="0010529B" w:rsidP="00D3436F">
            <w:pPr>
              <w:rPr>
                <w:rFonts w:ascii="Aptos" w:hAnsi="Aptos" w:cs="Arial"/>
                <w:sz w:val="21"/>
                <w:szCs w:val="21"/>
              </w:rPr>
            </w:pPr>
            <w:r w:rsidRPr="0065222D">
              <w:rPr>
                <w:rFonts w:ascii="Aptos" w:hAnsi="Aptos" w:cs="Arial"/>
                <w:sz w:val="21"/>
                <w:szCs w:val="21"/>
              </w:rPr>
              <w:t>568</w:t>
            </w:r>
          </w:p>
        </w:tc>
        <w:tc>
          <w:tcPr>
            <w:tcW w:w="1314" w:type="dxa"/>
          </w:tcPr>
          <w:p w14:paraId="4248A649" w14:textId="75BC08A4" w:rsidR="0010529B" w:rsidRPr="0065222D" w:rsidRDefault="0010529B" w:rsidP="00D3436F">
            <w:pPr>
              <w:rPr>
                <w:rFonts w:ascii="Aptos" w:hAnsi="Aptos" w:cs="Arial"/>
                <w:sz w:val="21"/>
                <w:szCs w:val="21"/>
              </w:rPr>
            </w:pPr>
            <w:r w:rsidRPr="0065222D">
              <w:rPr>
                <w:rFonts w:ascii="Aptos" w:hAnsi="Aptos" w:cs="Arial"/>
                <w:sz w:val="21"/>
                <w:szCs w:val="21"/>
              </w:rPr>
              <w:t>35.2%</w:t>
            </w:r>
          </w:p>
        </w:tc>
        <w:tc>
          <w:tcPr>
            <w:tcW w:w="1307" w:type="dxa"/>
          </w:tcPr>
          <w:p w14:paraId="782023AB" w14:textId="77777777" w:rsidR="0010529B" w:rsidRPr="0065222D" w:rsidRDefault="0010529B" w:rsidP="00D3436F">
            <w:pPr>
              <w:rPr>
                <w:rFonts w:ascii="Aptos" w:hAnsi="Aptos" w:cs="Arial"/>
                <w:sz w:val="21"/>
                <w:szCs w:val="21"/>
              </w:rPr>
            </w:pPr>
            <w:r w:rsidRPr="0065222D">
              <w:rPr>
                <w:rFonts w:ascii="Aptos" w:hAnsi="Aptos" w:cs="Arial"/>
                <w:sz w:val="21"/>
                <w:szCs w:val="21"/>
              </w:rPr>
              <w:t>1,327</w:t>
            </w:r>
          </w:p>
        </w:tc>
        <w:tc>
          <w:tcPr>
            <w:tcW w:w="1314" w:type="dxa"/>
          </w:tcPr>
          <w:p w14:paraId="04055F92" w14:textId="1084CAF5" w:rsidR="0010529B" w:rsidRPr="0065222D" w:rsidRDefault="0010529B" w:rsidP="00D3436F">
            <w:pPr>
              <w:rPr>
                <w:rFonts w:ascii="Aptos" w:hAnsi="Aptos" w:cs="Arial"/>
                <w:sz w:val="21"/>
                <w:szCs w:val="21"/>
              </w:rPr>
            </w:pPr>
            <w:r w:rsidRPr="0065222D">
              <w:rPr>
                <w:rFonts w:ascii="Aptos" w:hAnsi="Aptos" w:cs="Arial"/>
                <w:sz w:val="21"/>
                <w:szCs w:val="21"/>
              </w:rPr>
              <w:t>41.3%</w:t>
            </w:r>
          </w:p>
        </w:tc>
        <w:tc>
          <w:tcPr>
            <w:tcW w:w="1307" w:type="dxa"/>
          </w:tcPr>
          <w:p w14:paraId="5D300EAC" w14:textId="77777777" w:rsidR="0010529B" w:rsidRPr="0065222D" w:rsidRDefault="0010529B" w:rsidP="00D3436F">
            <w:pPr>
              <w:rPr>
                <w:rFonts w:ascii="Aptos" w:hAnsi="Aptos" w:cs="Arial"/>
                <w:sz w:val="21"/>
                <w:szCs w:val="21"/>
              </w:rPr>
            </w:pPr>
            <w:r w:rsidRPr="0065222D">
              <w:rPr>
                <w:rFonts w:ascii="Aptos" w:hAnsi="Aptos" w:cs="Arial"/>
                <w:sz w:val="21"/>
                <w:szCs w:val="21"/>
              </w:rPr>
              <w:t>1,432</w:t>
            </w:r>
          </w:p>
        </w:tc>
        <w:tc>
          <w:tcPr>
            <w:tcW w:w="1314" w:type="dxa"/>
          </w:tcPr>
          <w:p w14:paraId="17AFC3E3" w14:textId="127B1101" w:rsidR="0010529B" w:rsidRPr="0065222D" w:rsidRDefault="0010529B" w:rsidP="00D3436F">
            <w:pPr>
              <w:rPr>
                <w:rFonts w:ascii="Aptos" w:hAnsi="Aptos" w:cs="Arial"/>
                <w:sz w:val="21"/>
                <w:szCs w:val="21"/>
              </w:rPr>
            </w:pPr>
            <w:r w:rsidRPr="0065222D">
              <w:rPr>
                <w:rFonts w:ascii="Aptos" w:hAnsi="Aptos" w:cs="Arial"/>
                <w:sz w:val="21"/>
                <w:szCs w:val="21"/>
              </w:rPr>
              <w:t>43.7%</w:t>
            </w:r>
          </w:p>
        </w:tc>
      </w:tr>
      <w:tr w:rsidR="005F3728" w:rsidRPr="0065222D" w14:paraId="7C643540" w14:textId="77777777" w:rsidTr="00337784">
        <w:trPr>
          <w:cantSplit/>
        </w:trPr>
        <w:tc>
          <w:tcPr>
            <w:tcW w:w="1885" w:type="dxa"/>
            <w:shd w:val="clear" w:color="auto" w:fill="FFFFFF" w:themeFill="background1"/>
          </w:tcPr>
          <w:p w14:paraId="471BD940" w14:textId="77777777" w:rsidR="0010529B" w:rsidRPr="0065222D" w:rsidRDefault="0010529B" w:rsidP="00D3436F">
            <w:pPr>
              <w:rPr>
                <w:rFonts w:ascii="Aptos" w:hAnsi="Aptos" w:cs="Arial"/>
                <w:b/>
                <w:bCs/>
                <w:sz w:val="21"/>
                <w:szCs w:val="21"/>
              </w:rPr>
            </w:pPr>
            <w:r w:rsidRPr="0065222D">
              <w:rPr>
                <w:rFonts w:ascii="Aptos" w:hAnsi="Aptos" w:cs="Arial"/>
                <w:b/>
                <w:bCs/>
                <w:sz w:val="21"/>
                <w:szCs w:val="21"/>
              </w:rPr>
              <w:t>Age: 18-49</w:t>
            </w:r>
          </w:p>
        </w:tc>
        <w:tc>
          <w:tcPr>
            <w:tcW w:w="909" w:type="dxa"/>
            <w:shd w:val="clear" w:color="auto" w:fill="FFFFFF" w:themeFill="background1"/>
          </w:tcPr>
          <w:p w14:paraId="126A57ED" w14:textId="77777777" w:rsidR="0010529B" w:rsidRPr="0065222D" w:rsidRDefault="0010529B" w:rsidP="00D3436F">
            <w:pPr>
              <w:rPr>
                <w:rFonts w:ascii="Aptos" w:hAnsi="Aptos" w:cs="Arial"/>
                <w:sz w:val="21"/>
                <w:szCs w:val="21"/>
              </w:rPr>
            </w:pPr>
            <w:r w:rsidRPr="0065222D">
              <w:rPr>
                <w:rFonts w:ascii="Aptos" w:hAnsi="Aptos" w:cs="Arial"/>
                <w:sz w:val="21"/>
                <w:szCs w:val="21"/>
              </w:rPr>
              <w:t>441</w:t>
            </w:r>
          </w:p>
        </w:tc>
        <w:tc>
          <w:tcPr>
            <w:tcW w:w="1314" w:type="dxa"/>
            <w:shd w:val="clear" w:color="auto" w:fill="FFFFFF" w:themeFill="background1"/>
          </w:tcPr>
          <w:p w14:paraId="14BBD340" w14:textId="49A46BE5" w:rsidR="0010529B" w:rsidRPr="0065222D" w:rsidRDefault="0010529B" w:rsidP="00D3436F">
            <w:pPr>
              <w:rPr>
                <w:rFonts w:ascii="Aptos" w:hAnsi="Aptos" w:cs="Arial"/>
                <w:sz w:val="21"/>
                <w:szCs w:val="21"/>
              </w:rPr>
            </w:pPr>
            <w:r w:rsidRPr="0065222D">
              <w:rPr>
                <w:rFonts w:ascii="Aptos" w:hAnsi="Aptos" w:cs="Arial"/>
                <w:sz w:val="21"/>
                <w:szCs w:val="21"/>
              </w:rPr>
              <w:t>27.3%</w:t>
            </w:r>
          </w:p>
        </w:tc>
        <w:tc>
          <w:tcPr>
            <w:tcW w:w="1307" w:type="dxa"/>
            <w:shd w:val="clear" w:color="auto" w:fill="FFFFFF" w:themeFill="background1"/>
          </w:tcPr>
          <w:p w14:paraId="04A401EA" w14:textId="77777777" w:rsidR="0010529B" w:rsidRPr="0065222D" w:rsidRDefault="0010529B" w:rsidP="00D3436F">
            <w:pPr>
              <w:rPr>
                <w:rFonts w:ascii="Aptos" w:hAnsi="Aptos" w:cs="Arial"/>
                <w:sz w:val="21"/>
                <w:szCs w:val="21"/>
              </w:rPr>
            </w:pPr>
            <w:r w:rsidRPr="0065222D">
              <w:rPr>
                <w:rFonts w:ascii="Aptos" w:hAnsi="Aptos" w:cs="Arial"/>
                <w:sz w:val="21"/>
                <w:szCs w:val="21"/>
              </w:rPr>
              <w:t>1,030</w:t>
            </w:r>
          </w:p>
        </w:tc>
        <w:tc>
          <w:tcPr>
            <w:tcW w:w="1314" w:type="dxa"/>
            <w:shd w:val="clear" w:color="auto" w:fill="FFFFFF" w:themeFill="background1"/>
          </w:tcPr>
          <w:p w14:paraId="22EA224F" w14:textId="6596BCFD" w:rsidR="0010529B" w:rsidRPr="0065222D" w:rsidRDefault="0010529B" w:rsidP="00D3436F">
            <w:pPr>
              <w:rPr>
                <w:rFonts w:ascii="Aptos" w:hAnsi="Aptos" w:cs="Arial"/>
                <w:sz w:val="21"/>
                <w:szCs w:val="21"/>
              </w:rPr>
            </w:pPr>
            <w:r w:rsidRPr="0065222D">
              <w:rPr>
                <w:rFonts w:ascii="Aptos" w:hAnsi="Aptos" w:cs="Arial"/>
                <w:sz w:val="21"/>
                <w:szCs w:val="21"/>
              </w:rPr>
              <w:t>32%</w:t>
            </w:r>
          </w:p>
        </w:tc>
        <w:tc>
          <w:tcPr>
            <w:tcW w:w="1307" w:type="dxa"/>
            <w:shd w:val="clear" w:color="auto" w:fill="FFFFFF" w:themeFill="background1"/>
          </w:tcPr>
          <w:p w14:paraId="0B33024D" w14:textId="77777777" w:rsidR="0010529B" w:rsidRPr="0065222D" w:rsidRDefault="0010529B" w:rsidP="00D3436F">
            <w:pPr>
              <w:rPr>
                <w:rFonts w:ascii="Aptos" w:hAnsi="Aptos" w:cs="Arial"/>
                <w:sz w:val="21"/>
                <w:szCs w:val="21"/>
              </w:rPr>
            </w:pPr>
            <w:r w:rsidRPr="0065222D">
              <w:rPr>
                <w:rFonts w:ascii="Aptos" w:hAnsi="Aptos" w:cs="Arial"/>
                <w:sz w:val="21"/>
                <w:szCs w:val="21"/>
              </w:rPr>
              <w:t>1,226</w:t>
            </w:r>
          </w:p>
        </w:tc>
        <w:tc>
          <w:tcPr>
            <w:tcW w:w="1314" w:type="dxa"/>
            <w:shd w:val="clear" w:color="auto" w:fill="FFFFFF" w:themeFill="background1"/>
          </w:tcPr>
          <w:p w14:paraId="3EEBF008" w14:textId="16481C32" w:rsidR="0010529B" w:rsidRPr="0065222D" w:rsidRDefault="0010529B" w:rsidP="00D3436F">
            <w:pPr>
              <w:rPr>
                <w:rFonts w:ascii="Aptos" w:hAnsi="Aptos" w:cs="Arial"/>
                <w:sz w:val="21"/>
                <w:szCs w:val="21"/>
              </w:rPr>
            </w:pPr>
            <w:r w:rsidRPr="0065222D">
              <w:rPr>
                <w:rFonts w:ascii="Aptos" w:hAnsi="Aptos" w:cs="Arial"/>
                <w:sz w:val="21"/>
                <w:szCs w:val="21"/>
              </w:rPr>
              <w:t>37.4%</w:t>
            </w:r>
          </w:p>
        </w:tc>
      </w:tr>
      <w:tr w:rsidR="005F3728" w:rsidRPr="0065222D" w14:paraId="7ADE8BCE" w14:textId="77777777" w:rsidTr="00337784">
        <w:trPr>
          <w:cantSplit/>
        </w:trPr>
        <w:tc>
          <w:tcPr>
            <w:tcW w:w="1885" w:type="dxa"/>
          </w:tcPr>
          <w:p w14:paraId="2B5BC9FE" w14:textId="77777777" w:rsidR="0010529B" w:rsidRPr="0065222D" w:rsidRDefault="0010529B" w:rsidP="00D3436F">
            <w:pPr>
              <w:rPr>
                <w:rFonts w:ascii="Aptos" w:hAnsi="Aptos" w:cs="Arial"/>
                <w:b/>
                <w:bCs/>
                <w:sz w:val="21"/>
                <w:szCs w:val="21"/>
              </w:rPr>
            </w:pPr>
            <w:r w:rsidRPr="0065222D">
              <w:rPr>
                <w:rFonts w:ascii="Aptos" w:hAnsi="Aptos" w:cs="Arial"/>
                <w:b/>
                <w:bCs/>
                <w:sz w:val="21"/>
                <w:szCs w:val="21"/>
              </w:rPr>
              <w:t>Age: 50-69</w:t>
            </w:r>
          </w:p>
        </w:tc>
        <w:tc>
          <w:tcPr>
            <w:tcW w:w="909" w:type="dxa"/>
          </w:tcPr>
          <w:p w14:paraId="7B60E4EB" w14:textId="77777777" w:rsidR="0010529B" w:rsidRPr="0065222D" w:rsidRDefault="0010529B" w:rsidP="00D3436F">
            <w:pPr>
              <w:rPr>
                <w:rFonts w:ascii="Aptos" w:hAnsi="Aptos" w:cs="Arial"/>
                <w:sz w:val="21"/>
                <w:szCs w:val="21"/>
              </w:rPr>
            </w:pPr>
            <w:r w:rsidRPr="0065222D">
              <w:rPr>
                <w:rFonts w:ascii="Aptos" w:hAnsi="Aptos" w:cs="Arial"/>
                <w:sz w:val="21"/>
                <w:szCs w:val="21"/>
              </w:rPr>
              <w:t>861</w:t>
            </w:r>
          </w:p>
        </w:tc>
        <w:tc>
          <w:tcPr>
            <w:tcW w:w="1314" w:type="dxa"/>
          </w:tcPr>
          <w:p w14:paraId="4F3B0ECB" w14:textId="43CC14D2" w:rsidR="0010529B" w:rsidRPr="0065222D" w:rsidRDefault="0010529B" w:rsidP="00D3436F">
            <w:pPr>
              <w:rPr>
                <w:rFonts w:ascii="Aptos" w:hAnsi="Aptos" w:cs="Arial"/>
                <w:sz w:val="21"/>
                <w:szCs w:val="21"/>
              </w:rPr>
            </w:pPr>
            <w:r w:rsidRPr="0065222D">
              <w:rPr>
                <w:rFonts w:ascii="Aptos" w:hAnsi="Aptos" w:cs="Arial"/>
                <w:sz w:val="21"/>
                <w:szCs w:val="21"/>
              </w:rPr>
              <w:t>53.4%</w:t>
            </w:r>
          </w:p>
        </w:tc>
        <w:tc>
          <w:tcPr>
            <w:tcW w:w="1307" w:type="dxa"/>
          </w:tcPr>
          <w:p w14:paraId="27B372AA" w14:textId="77777777" w:rsidR="0010529B" w:rsidRPr="0065222D" w:rsidRDefault="0010529B" w:rsidP="00D3436F">
            <w:pPr>
              <w:rPr>
                <w:rFonts w:ascii="Aptos" w:hAnsi="Aptos" w:cs="Arial"/>
                <w:sz w:val="21"/>
                <w:szCs w:val="21"/>
              </w:rPr>
            </w:pPr>
            <w:r w:rsidRPr="0065222D">
              <w:rPr>
                <w:rFonts w:ascii="Aptos" w:hAnsi="Aptos" w:cs="Arial"/>
                <w:sz w:val="21"/>
                <w:szCs w:val="21"/>
              </w:rPr>
              <w:t>1,723</w:t>
            </w:r>
          </w:p>
        </w:tc>
        <w:tc>
          <w:tcPr>
            <w:tcW w:w="1314" w:type="dxa"/>
          </w:tcPr>
          <w:p w14:paraId="2A42B355" w14:textId="0B94C0F1" w:rsidR="0010529B" w:rsidRPr="0065222D" w:rsidRDefault="0010529B" w:rsidP="00D3436F">
            <w:pPr>
              <w:rPr>
                <w:rFonts w:ascii="Aptos" w:hAnsi="Aptos" w:cs="Arial"/>
                <w:sz w:val="21"/>
                <w:szCs w:val="21"/>
              </w:rPr>
            </w:pPr>
            <w:r w:rsidRPr="0065222D">
              <w:rPr>
                <w:rFonts w:ascii="Aptos" w:hAnsi="Aptos" w:cs="Arial"/>
                <w:sz w:val="21"/>
                <w:szCs w:val="21"/>
              </w:rPr>
              <w:t>53.6%</w:t>
            </w:r>
          </w:p>
        </w:tc>
        <w:tc>
          <w:tcPr>
            <w:tcW w:w="1307" w:type="dxa"/>
          </w:tcPr>
          <w:p w14:paraId="5BE699F8" w14:textId="77777777" w:rsidR="0010529B" w:rsidRPr="0065222D" w:rsidRDefault="0010529B" w:rsidP="00D3436F">
            <w:pPr>
              <w:rPr>
                <w:rFonts w:ascii="Aptos" w:hAnsi="Aptos" w:cs="Arial"/>
                <w:sz w:val="21"/>
                <w:szCs w:val="21"/>
              </w:rPr>
            </w:pPr>
            <w:r w:rsidRPr="0065222D">
              <w:rPr>
                <w:rFonts w:ascii="Aptos" w:hAnsi="Aptos" w:cs="Arial"/>
                <w:sz w:val="21"/>
                <w:szCs w:val="21"/>
              </w:rPr>
              <w:t>1,690</w:t>
            </w:r>
          </w:p>
        </w:tc>
        <w:tc>
          <w:tcPr>
            <w:tcW w:w="1314" w:type="dxa"/>
          </w:tcPr>
          <w:p w14:paraId="38ADB3FC" w14:textId="77777777" w:rsidR="0010529B" w:rsidRPr="0065222D" w:rsidRDefault="0010529B" w:rsidP="00D3436F">
            <w:pPr>
              <w:rPr>
                <w:rFonts w:ascii="Aptos" w:hAnsi="Aptos" w:cs="Arial"/>
                <w:sz w:val="21"/>
                <w:szCs w:val="21"/>
              </w:rPr>
            </w:pPr>
            <w:r w:rsidRPr="0065222D">
              <w:rPr>
                <w:rFonts w:ascii="Aptos" w:hAnsi="Aptos" w:cs="Arial"/>
                <w:sz w:val="21"/>
                <w:szCs w:val="21"/>
              </w:rPr>
              <w:t>51.6%</w:t>
            </w:r>
          </w:p>
        </w:tc>
      </w:tr>
      <w:tr w:rsidR="0010529B" w:rsidRPr="0065222D" w14:paraId="7E93700B" w14:textId="77777777" w:rsidTr="00337784">
        <w:trPr>
          <w:cantSplit/>
        </w:trPr>
        <w:tc>
          <w:tcPr>
            <w:tcW w:w="1885" w:type="dxa"/>
          </w:tcPr>
          <w:p w14:paraId="46A6660E" w14:textId="77777777" w:rsidR="0010529B" w:rsidRPr="0065222D" w:rsidRDefault="0010529B" w:rsidP="00D3436F">
            <w:pPr>
              <w:rPr>
                <w:rFonts w:ascii="Aptos" w:hAnsi="Aptos" w:cs="Arial"/>
                <w:b/>
                <w:bCs/>
                <w:sz w:val="21"/>
                <w:szCs w:val="21"/>
              </w:rPr>
            </w:pPr>
            <w:r w:rsidRPr="0065222D">
              <w:rPr>
                <w:rFonts w:ascii="Aptos" w:hAnsi="Aptos" w:cs="Arial"/>
                <w:b/>
                <w:bCs/>
                <w:sz w:val="21"/>
                <w:szCs w:val="21"/>
              </w:rPr>
              <w:t>Age: 70+</w:t>
            </w:r>
          </w:p>
        </w:tc>
        <w:tc>
          <w:tcPr>
            <w:tcW w:w="909" w:type="dxa"/>
          </w:tcPr>
          <w:p w14:paraId="78A6099D" w14:textId="77777777" w:rsidR="0010529B" w:rsidRPr="0065222D" w:rsidRDefault="0010529B" w:rsidP="00D3436F">
            <w:pPr>
              <w:rPr>
                <w:rFonts w:ascii="Aptos" w:hAnsi="Aptos" w:cs="Arial"/>
                <w:sz w:val="21"/>
                <w:szCs w:val="21"/>
              </w:rPr>
            </w:pPr>
            <w:r w:rsidRPr="0065222D">
              <w:rPr>
                <w:rFonts w:ascii="Aptos" w:hAnsi="Aptos" w:cs="Arial"/>
                <w:sz w:val="21"/>
                <w:szCs w:val="21"/>
              </w:rPr>
              <w:t>308</w:t>
            </w:r>
          </w:p>
        </w:tc>
        <w:tc>
          <w:tcPr>
            <w:tcW w:w="1314" w:type="dxa"/>
          </w:tcPr>
          <w:p w14:paraId="14CBC6C5" w14:textId="074793F5" w:rsidR="0010529B" w:rsidRPr="0065222D" w:rsidRDefault="0010529B" w:rsidP="00D3436F">
            <w:pPr>
              <w:rPr>
                <w:rFonts w:ascii="Aptos" w:hAnsi="Aptos" w:cs="Arial"/>
                <w:sz w:val="21"/>
                <w:szCs w:val="21"/>
              </w:rPr>
            </w:pPr>
            <w:r w:rsidRPr="0065222D">
              <w:rPr>
                <w:rFonts w:ascii="Aptos" w:hAnsi="Aptos" w:cs="Arial"/>
                <w:sz w:val="21"/>
                <w:szCs w:val="21"/>
              </w:rPr>
              <w:t>19.1%</w:t>
            </w:r>
          </w:p>
        </w:tc>
        <w:tc>
          <w:tcPr>
            <w:tcW w:w="1307" w:type="dxa"/>
          </w:tcPr>
          <w:p w14:paraId="68953B6C" w14:textId="77777777" w:rsidR="0010529B" w:rsidRPr="0065222D" w:rsidRDefault="0010529B" w:rsidP="00D3436F">
            <w:pPr>
              <w:rPr>
                <w:rFonts w:ascii="Aptos" w:hAnsi="Aptos" w:cs="Arial"/>
                <w:sz w:val="21"/>
                <w:szCs w:val="21"/>
              </w:rPr>
            </w:pPr>
            <w:r w:rsidRPr="0065222D">
              <w:rPr>
                <w:rFonts w:ascii="Aptos" w:hAnsi="Aptos" w:cs="Arial"/>
                <w:sz w:val="21"/>
                <w:szCs w:val="21"/>
              </w:rPr>
              <w:t>457</w:t>
            </w:r>
          </w:p>
        </w:tc>
        <w:tc>
          <w:tcPr>
            <w:tcW w:w="1314" w:type="dxa"/>
          </w:tcPr>
          <w:p w14:paraId="40157F7E" w14:textId="62DD1657" w:rsidR="0010529B" w:rsidRPr="0065222D" w:rsidRDefault="0010529B" w:rsidP="00D3436F">
            <w:pPr>
              <w:rPr>
                <w:rFonts w:ascii="Aptos" w:hAnsi="Aptos" w:cs="Arial"/>
                <w:sz w:val="21"/>
                <w:szCs w:val="21"/>
              </w:rPr>
            </w:pPr>
            <w:r w:rsidRPr="0065222D">
              <w:rPr>
                <w:rFonts w:ascii="Aptos" w:hAnsi="Aptos" w:cs="Arial"/>
                <w:sz w:val="21"/>
                <w:szCs w:val="21"/>
              </w:rPr>
              <w:t>14.2%</w:t>
            </w:r>
          </w:p>
        </w:tc>
        <w:tc>
          <w:tcPr>
            <w:tcW w:w="1307" w:type="dxa"/>
          </w:tcPr>
          <w:p w14:paraId="13C8D5C6" w14:textId="77777777" w:rsidR="0010529B" w:rsidRPr="0065222D" w:rsidRDefault="0010529B" w:rsidP="00D3436F">
            <w:pPr>
              <w:rPr>
                <w:rFonts w:ascii="Aptos" w:hAnsi="Aptos" w:cs="Arial"/>
                <w:sz w:val="21"/>
                <w:szCs w:val="21"/>
              </w:rPr>
            </w:pPr>
            <w:r w:rsidRPr="0065222D">
              <w:rPr>
                <w:rFonts w:ascii="Aptos" w:hAnsi="Aptos" w:cs="Arial"/>
                <w:sz w:val="21"/>
                <w:szCs w:val="21"/>
              </w:rPr>
              <w:t>359</w:t>
            </w:r>
          </w:p>
        </w:tc>
        <w:tc>
          <w:tcPr>
            <w:tcW w:w="1314" w:type="dxa"/>
          </w:tcPr>
          <w:p w14:paraId="1ABDCDF8" w14:textId="676E72EB" w:rsidR="0010529B" w:rsidRPr="0065222D" w:rsidRDefault="0010529B" w:rsidP="00D3436F">
            <w:pPr>
              <w:rPr>
                <w:rFonts w:ascii="Aptos" w:hAnsi="Aptos" w:cs="Arial"/>
                <w:sz w:val="21"/>
                <w:szCs w:val="21"/>
              </w:rPr>
            </w:pPr>
            <w:r w:rsidRPr="0065222D">
              <w:rPr>
                <w:rFonts w:ascii="Aptos" w:hAnsi="Aptos" w:cs="Arial"/>
                <w:sz w:val="21"/>
                <w:szCs w:val="21"/>
              </w:rPr>
              <w:t>10.9%</w:t>
            </w:r>
          </w:p>
        </w:tc>
      </w:tr>
    </w:tbl>
    <w:p w14:paraId="4EEEDD8A" w14:textId="77777777" w:rsidR="003A44E2" w:rsidRPr="0065222D" w:rsidRDefault="003A44E2" w:rsidP="00D3436F">
      <w:pPr>
        <w:spacing w:after="120"/>
        <w:rPr>
          <w:rFonts w:ascii="Aptos" w:hAnsi="Aptos" w:cs="Arial"/>
          <w:sz w:val="21"/>
          <w:szCs w:val="21"/>
        </w:rPr>
      </w:pPr>
    </w:p>
    <w:p w14:paraId="3E94B0F4" w14:textId="77777777" w:rsidR="006E6F75" w:rsidRPr="0065222D" w:rsidRDefault="006E6F75" w:rsidP="00D3436F">
      <w:pPr>
        <w:spacing w:after="120"/>
        <w:rPr>
          <w:rFonts w:ascii="Aptos" w:hAnsi="Aptos" w:cs="Arial"/>
          <w:i/>
          <w:iCs/>
          <w:sz w:val="21"/>
          <w:szCs w:val="21"/>
        </w:rPr>
      </w:pPr>
      <w:r w:rsidRPr="0065222D">
        <w:rPr>
          <w:rFonts w:ascii="Aptos" w:hAnsi="Aptos" w:cs="Arial"/>
          <w:i/>
          <w:iCs/>
          <w:sz w:val="21"/>
          <w:szCs w:val="21"/>
        </w:rPr>
        <w:t xml:space="preserve">Geographic Origin </w:t>
      </w:r>
    </w:p>
    <w:p w14:paraId="30284EEF" w14:textId="048C4377" w:rsidR="006E6F75" w:rsidRPr="0065222D" w:rsidRDefault="006E6F75" w:rsidP="00D3436F">
      <w:pPr>
        <w:spacing w:after="120"/>
        <w:jc w:val="both"/>
        <w:rPr>
          <w:rFonts w:ascii="Aptos" w:hAnsi="Aptos" w:cs="Arial"/>
          <w:sz w:val="21"/>
          <w:szCs w:val="21"/>
        </w:rPr>
      </w:pPr>
      <w:r w:rsidRPr="0065222D">
        <w:rPr>
          <w:rFonts w:ascii="Aptos" w:hAnsi="Aptos" w:cs="Arial"/>
          <w:sz w:val="21"/>
          <w:szCs w:val="21"/>
        </w:rPr>
        <w:t xml:space="preserve">The Applicant’s </w:t>
      </w:r>
      <w:r w:rsidR="00C91669" w:rsidRPr="0065222D">
        <w:rPr>
          <w:rFonts w:ascii="Aptos" w:hAnsi="Aptos" w:cs="Arial"/>
          <w:sz w:val="21"/>
          <w:szCs w:val="21"/>
        </w:rPr>
        <w:t xml:space="preserve">primary </w:t>
      </w:r>
      <w:r w:rsidRPr="0065222D">
        <w:rPr>
          <w:rFonts w:ascii="Aptos" w:hAnsi="Aptos" w:cs="Arial"/>
          <w:sz w:val="21"/>
          <w:szCs w:val="21"/>
        </w:rPr>
        <w:t xml:space="preserve">service area is comprised of over 20 cities and towns in northeastern Massachusetts. From 2022 to 2024, the </w:t>
      </w:r>
      <w:r w:rsidR="008A1B2A" w:rsidRPr="0065222D">
        <w:rPr>
          <w:rFonts w:ascii="Aptos" w:hAnsi="Aptos" w:cs="Arial"/>
          <w:sz w:val="21"/>
          <w:szCs w:val="21"/>
        </w:rPr>
        <w:t>geographic origin of the Center’s patients</w:t>
      </w:r>
      <w:r w:rsidRPr="0065222D">
        <w:rPr>
          <w:rFonts w:ascii="Aptos" w:hAnsi="Aptos" w:cs="Arial"/>
          <w:sz w:val="21"/>
          <w:szCs w:val="21"/>
        </w:rPr>
        <w:t xml:space="preserve"> remained relatively consistent. The largest percentage of the ASC’s patients are from Acton</w:t>
      </w:r>
      <w:r w:rsidR="00C91669" w:rsidRPr="0065222D">
        <w:rPr>
          <w:rFonts w:ascii="Aptos" w:hAnsi="Aptos" w:cs="Arial"/>
          <w:sz w:val="21"/>
          <w:szCs w:val="21"/>
        </w:rPr>
        <w:t xml:space="preserve">, </w:t>
      </w:r>
      <w:r w:rsidRPr="0065222D">
        <w:rPr>
          <w:rFonts w:ascii="Aptos" w:hAnsi="Aptos" w:cs="Arial"/>
          <w:sz w:val="21"/>
          <w:szCs w:val="21"/>
        </w:rPr>
        <w:t>Concord</w:t>
      </w:r>
      <w:r w:rsidR="00C91669" w:rsidRPr="0065222D">
        <w:rPr>
          <w:rFonts w:ascii="Aptos" w:hAnsi="Aptos" w:cs="Arial"/>
          <w:sz w:val="21"/>
          <w:szCs w:val="21"/>
        </w:rPr>
        <w:t xml:space="preserve"> and Sudbury</w:t>
      </w:r>
      <w:r w:rsidRPr="0065222D">
        <w:rPr>
          <w:rFonts w:ascii="Aptos" w:hAnsi="Aptos" w:cs="Arial"/>
          <w:sz w:val="21"/>
          <w:szCs w:val="21"/>
        </w:rPr>
        <w:t>, representing one-fifth of th</w:t>
      </w:r>
      <w:r w:rsidR="0052069C" w:rsidRPr="0065222D">
        <w:rPr>
          <w:rFonts w:ascii="Aptos" w:hAnsi="Aptos" w:cs="Arial"/>
          <w:sz w:val="21"/>
          <w:szCs w:val="21"/>
        </w:rPr>
        <w:t>e</w:t>
      </w:r>
      <w:r w:rsidRPr="0065222D">
        <w:rPr>
          <w:rFonts w:ascii="Aptos" w:hAnsi="Aptos" w:cs="Arial"/>
          <w:sz w:val="21"/>
          <w:szCs w:val="21"/>
        </w:rPr>
        <w:t xml:space="preserve"> Patient Panel. </w:t>
      </w:r>
      <w:r w:rsidR="008A1B2A" w:rsidRPr="0065222D">
        <w:rPr>
          <w:rFonts w:ascii="Aptos" w:hAnsi="Aptos" w:cs="Arial"/>
          <w:sz w:val="21"/>
          <w:szCs w:val="21"/>
        </w:rPr>
        <w:t xml:space="preserve">Additionally, </w:t>
      </w:r>
      <w:r w:rsidR="00EE577F" w:rsidRPr="0065222D">
        <w:rPr>
          <w:rFonts w:ascii="Aptos" w:hAnsi="Aptos" w:cs="Arial"/>
          <w:sz w:val="21"/>
          <w:szCs w:val="21"/>
        </w:rPr>
        <w:t xml:space="preserve">the Center serves </w:t>
      </w:r>
      <w:proofErr w:type="gramStart"/>
      <w:r w:rsidR="00EE577F" w:rsidRPr="0065222D">
        <w:rPr>
          <w:rFonts w:ascii="Aptos" w:hAnsi="Aptos" w:cs="Arial"/>
          <w:sz w:val="21"/>
          <w:szCs w:val="21"/>
        </w:rPr>
        <w:t>a number of</w:t>
      </w:r>
      <w:proofErr w:type="gramEnd"/>
      <w:r w:rsidR="00EE577F" w:rsidRPr="0065222D">
        <w:rPr>
          <w:rFonts w:ascii="Aptos" w:hAnsi="Aptos" w:cs="Arial"/>
          <w:sz w:val="21"/>
          <w:szCs w:val="21"/>
        </w:rPr>
        <w:t xml:space="preserve"> towns that were also served by NVMC including Acton, Westford, Littleton, Groton, Harvard, Leominster, Ayer, Lune</w:t>
      </w:r>
      <w:r w:rsidR="13C2626E" w:rsidRPr="0065222D">
        <w:rPr>
          <w:rFonts w:ascii="Aptos" w:hAnsi="Aptos" w:cs="Arial"/>
          <w:sz w:val="21"/>
          <w:szCs w:val="21"/>
        </w:rPr>
        <w:t>n</w:t>
      </w:r>
      <w:r w:rsidR="00EE577F" w:rsidRPr="0065222D">
        <w:rPr>
          <w:rFonts w:ascii="Aptos" w:hAnsi="Aptos" w:cs="Arial"/>
          <w:sz w:val="21"/>
          <w:szCs w:val="21"/>
        </w:rPr>
        <w:t>burg, and Pepperell.</w:t>
      </w:r>
    </w:p>
    <w:p w14:paraId="188A0FB4" w14:textId="77777777" w:rsidR="0010529B" w:rsidRPr="0065222D" w:rsidRDefault="0010529B" w:rsidP="00D3436F">
      <w:pPr>
        <w:spacing w:after="120"/>
        <w:ind w:firstLine="720"/>
        <w:rPr>
          <w:rFonts w:ascii="Aptos" w:hAnsi="Aptos" w:cs="Arial"/>
          <w:sz w:val="21"/>
          <w:szCs w:val="21"/>
        </w:rPr>
      </w:pP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154"/>
        <w:gridCol w:w="1154"/>
        <w:gridCol w:w="1154"/>
        <w:gridCol w:w="1154"/>
        <w:gridCol w:w="1154"/>
        <w:gridCol w:w="1155"/>
      </w:tblGrid>
      <w:tr w:rsidR="005F3728" w:rsidRPr="0065222D" w14:paraId="5D5E8DDA" w14:textId="77777777" w:rsidTr="0033778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265AEE69" w14:textId="77777777" w:rsidR="00D3436F" w:rsidRPr="0065222D" w:rsidRDefault="00D3436F" w:rsidP="00D3436F">
            <w:pPr>
              <w:rPr>
                <w:rFonts w:ascii="Aptos" w:hAnsi="Aptos" w:cs="Arial"/>
                <w:b w:val="0"/>
                <w:bCs w:val="0"/>
                <w:color w:val="auto"/>
                <w:kern w:val="2"/>
                <w:sz w:val="21"/>
                <w:szCs w:val="21"/>
              </w:rPr>
            </w:pPr>
            <w:bookmarkStart w:id="0" w:name="_Hlk185235165"/>
            <w:r w:rsidRPr="0065222D">
              <w:rPr>
                <w:rFonts w:ascii="Aptos" w:hAnsi="Aptos" w:cs="Arial"/>
                <w:color w:val="auto"/>
                <w:kern w:val="2"/>
                <w:sz w:val="21"/>
                <w:szCs w:val="21"/>
              </w:rPr>
              <w:t xml:space="preserve">Table 2: </w:t>
            </w:r>
          </w:p>
          <w:p w14:paraId="03893034" w14:textId="390C425E" w:rsidR="0010529B" w:rsidRPr="0065222D" w:rsidRDefault="00D3436F" w:rsidP="00D3436F">
            <w:pPr>
              <w:rPr>
                <w:rFonts w:ascii="Aptos" w:hAnsi="Aptos" w:cs="Arial"/>
                <w:b w:val="0"/>
                <w:bCs w:val="0"/>
                <w:color w:val="auto"/>
                <w:kern w:val="2"/>
                <w:sz w:val="21"/>
                <w:szCs w:val="21"/>
              </w:rPr>
            </w:pPr>
            <w:r w:rsidRPr="0065222D">
              <w:rPr>
                <w:rFonts w:ascii="Aptos" w:hAnsi="Aptos" w:cs="Arial"/>
                <w:color w:val="auto"/>
                <w:kern w:val="2"/>
                <w:sz w:val="21"/>
                <w:szCs w:val="21"/>
              </w:rPr>
              <w:t xml:space="preserve">Geographic Origin </w:t>
            </w:r>
          </w:p>
        </w:tc>
        <w:tc>
          <w:tcPr>
            <w:tcW w:w="1154" w:type="dxa"/>
            <w:shd w:val="clear" w:color="auto" w:fill="auto"/>
          </w:tcPr>
          <w:p w14:paraId="410AFD21" w14:textId="77777777" w:rsidR="0010529B" w:rsidRPr="0065222D" w:rsidRDefault="0010529B" w:rsidP="00D3436F">
            <w:pPr>
              <w:jc w:val="center"/>
              <w:cnfStyle w:val="100000000000" w:firstRow="1" w:lastRow="0" w:firstColumn="0" w:lastColumn="0" w:oddVBand="0" w:evenVBand="0" w:oddHBand="0" w:evenHBand="0" w:firstRowFirstColumn="0" w:firstRowLastColumn="0" w:lastRowFirstColumn="0" w:lastRowLastColumn="0"/>
              <w:rPr>
                <w:rFonts w:ascii="Aptos" w:hAnsi="Aptos" w:cs="Arial"/>
                <w:b w:val="0"/>
                <w:bCs w:val="0"/>
                <w:color w:val="auto"/>
                <w:kern w:val="2"/>
                <w:sz w:val="21"/>
                <w:szCs w:val="21"/>
              </w:rPr>
            </w:pPr>
            <w:r w:rsidRPr="0065222D">
              <w:rPr>
                <w:rFonts w:ascii="Aptos" w:hAnsi="Aptos" w:cs="Arial"/>
                <w:color w:val="auto"/>
                <w:kern w:val="2"/>
                <w:sz w:val="21"/>
                <w:szCs w:val="21"/>
              </w:rPr>
              <w:t>2022 Count</w:t>
            </w:r>
          </w:p>
        </w:tc>
        <w:tc>
          <w:tcPr>
            <w:tcW w:w="1154" w:type="dxa"/>
            <w:shd w:val="clear" w:color="auto" w:fill="auto"/>
          </w:tcPr>
          <w:p w14:paraId="5D9DA457" w14:textId="77777777" w:rsidR="0010529B" w:rsidRPr="0065222D" w:rsidRDefault="0010529B" w:rsidP="00D3436F">
            <w:pPr>
              <w:jc w:val="center"/>
              <w:cnfStyle w:val="100000000000" w:firstRow="1" w:lastRow="0" w:firstColumn="0" w:lastColumn="0" w:oddVBand="0" w:evenVBand="0" w:oddHBand="0" w:evenHBand="0" w:firstRowFirstColumn="0" w:firstRowLastColumn="0" w:lastRowFirstColumn="0" w:lastRowLastColumn="0"/>
              <w:rPr>
                <w:rFonts w:ascii="Aptos" w:hAnsi="Aptos" w:cs="Arial"/>
                <w:b w:val="0"/>
                <w:bCs w:val="0"/>
                <w:color w:val="auto"/>
                <w:kern w:val="2"/>
                <w:sz w:val="21"/>
                <w:szCs w:val="21"/>
              </w:rPr>
            </w:pPr>
            <w:r w:rsidRPr="0065222D">
              <w:rPr>
                <w:rFonts w:ascii="Aptos" w:hAnsi="Aptos" w:cs="Arial"/>
                <w:color w:val="auto"/>
                <w:kern w:val="2"/>
                <w:sz w:val="21"/>
                <w:szCs w:val="21"/>
              </w:rPr>
              <w:t>2022 Percent</w:t>
            </w:r>
          </w:p>
        </w:tc>
        <w:tc>
          <w:tcPr>
            <w:tcW w:w="1154" w:type="dxa"/>
            <w:shd w:val="clear" w:color="auto" w:fill="auto"/>
          </w:tcPr>
          <w:p w14:paraId="03B69725" w14:textId="77777777" w:rsidR="0010529B" w:rsidRPr="0065222D" w:rsidRDefault="0010529B" w:rsidP="00D3436F">
            <w:pPr>
              <w:jc w:val="center"/>
              <w:cnfStyle w:val="100000000000" w:firstRow="1" w:lastRow="0" w:firstColumn="0" w:lastColumn="0" w:oddVBand="0" w:evenVBand="0" w:oddHBand="0" w:evenHBand="0" w:firstRowFirstColumn="0" w:firstRowLastColumn="0" w:lastRowFirstColumn="0" w:lastRowLastColumn="0"/>
              <w:rPr>
                <w:rFonts w:ascii="Aptos" w:hAnsi="Aptos" w:cs="Arial"/>
                <w:b w:val="0"/>
                <w:bCs w:val="0"/>
                <w:color w:val="auto"/>
                <w:kern w:val="2"/>
                <w:sz w:val="21"/>
                <w:szCs w:val="21"/>
              </w:rPr>
            </w:pPr>
            <w:r w:rsidRPr="0065222D">
              <w:rPr>
                <w:rFonts w:ascii="Aptos" w:hAnsi="Aptos" w:cs="Arial"/>
                <w:color w:val="auto"/>
                <w:kern w:val="2"/>
                <w:sz w:val="21"/>
                <w:szCs w:val="21"/>
              </w:rPr>
              <w:t>2023 Count</w:t>
            </w:r>
          </w:p>
        </w:tc>
        <w:tc>
          <w:tcPr>
            <w:tcW w:w="1154" w:type="dxa"/>
            <w:shd w:val="clear" w:color="auto" w:fill="auto"/>
          </w:tcPr>
          <w:p w14:paraId="0ED10B62" w14:textId="77777777" w:rsidR="0010529B" w:rsidRPr="0065222D" w:rsidRDefault="0010529B" w:rsidP="00D3436F">
            <w:pPr>
              <w:jc w:val="center"/>
              <w:cnfStyle w:val="100000000000" w:firstRow="1" w:lastRow="0" w:firstColumn="0" w:lastColumn="0" w:oddVBand="0" w:evenVBand="0" w:oddHBand="0" w:evenHBand="0" w:firstRowFirstColumn="0" w:firstRowLastColumn="0" w:lastRowFirstColumn="0" w:lastRowLastColumn="0"/>
              <w:rPr>
                <w:rFonts w:ascii="Aptos" w:hAnsi="Aptos" w:cs="Arial"/>
                <w:b w:val="0"/>
                <w:bCs w:val="0"/>
                <w:color w:val="auto"/>
                <w:kern w:val="2"/>
                <w:sz w:val="21"/>
                <w:szCs w:val="21"/>
              </w:rPr>
            </w:pPr>
            <w:r w:rsidRPr="0065222D">
              <w:rPr>
                <w:rFonts w:ascii="Aptos" w:hAnsi="Aptos" w:cs="Arial"/>
                <w:color w:val="auto"/>
                <w:kern w:val="2"/>
                <w:sz w:val="21"/>
                <w:szCs w:val="21"/>
              </w:rPr>
              <w:t>2023 Percent</w:t>
            </w:r>
          </w:p>
        </w:tc>
        <w:tc>
          <w:tcPr>
            <w:tcW w:w="1154" w:type="dxa"/>
            <w:shd w:val="clear" w:color="auto" w:fill="auto"/>
          </w:tcPr>
          <w:p w14:paraId="04AE7723" w14:textId="77777777" w:rsidR="0010529B" w:rsidRPr="0065222D" w:rsidRDefault="0010529B" w:rsidP="00D3436F">
            <w:pPr>
              <w:jc w:val="center"/>
              <w:cnfStyle w:val="100000000000" w:firstRow="1" w:lastRow="0" w:firstColumn="0" w:lastColumn="0" w:oddVBand="0" w:evenVBand="0" w:oddHBand="0" w:evenHBand="0" w:firstRowFirstColumn="0" w:firstRowLastColumn="0" w:lastRowFirstColumn="0" w:lastRowLastColumn="0"/>
              <w:rPr>
                <w:rFonts w:ascii="Aptos" w:hAnsi="Aptos" w:cs="Arial"/>
                <w:b w:val="0"/>
                <w:bCs w:val="0"/>
                <w:color w:val="auto"/>
                <w:kern w:val="2"/>
                <w:sz w:val="21"/>
                <w:szCs w:val="21"/>
              </w:rPr>
            </w:pPr>
            <w:r w:rsidRPr="0065222D">
              <w:rPr>
                <w:rFonts w:ascii="Aptos" w:hAnsi="Aptos" w:cs="Arial"/>
                <w:color w:val="auto"/>
                <w:kern w:val="2"/>
                <w:sz w:val="21"/>
                <w:szCs w:val="21"/>
              </w:rPr>
              <w:t>2024 Count</w:t>
            </w:r>
          </w:p>
        </w:tc>
        <w:tc>
          <w:tcPr>
            <w:tcW w:w="1155" w:type="dxa"/>
            <w:shd w:val="clear" w:color="auto" w:fill="auto"/>
          </w:tcPr>
          <w:p w14:paraId="341D2699" w14:textId="77777777" w:rsidR="0010529B" w:rsidRPr="0065222D" w:rsidRDefault="0010529B" w:rsidP="00D3436F">
            <w:pPr>
              <w:jc w:val="center"/>
              <w:cnfStyle w:val="100000000000" w:firstRow="1" w:lastRow="0" w:firstColumn="0" w:lastColumn="0" w:oddVBand="0" w:evenVBand="0" w:oddHBand="0" w:evenHBand="0" w:firstRowFirstColumn="0" w:firstRowLastColumn="0" w:lastRowFirstColumn="0" w:lastRowLastColumn="0"/>
              <w:rPr>
                <w:rFonts w:ascii="Aptos" w:hAnsi="Aptos" w:cs="Arial"/>
                <w:b w:val="0"/>
                <w:bCs w:val="0"/>
                <w:color w:val="auto"/>
                <w:kern w:val="2"/>
                <w:sz w:val="21"/>
                <w:szCs w:val="21"/>
              </w:rPr>
            </w:pPr>
            <w:r w:rsidRPr="0065222D">
              <w:rPr>
                <w:rFonts w:ascii="Aptos" w:hAnsi="Aptos" w:cs="Arial"/>
                <w:color w:val="auto"/>
                <w:kern w:val="2"/>
                <w:sz w:val="21"/>
                <w:szCs w:val="21"/>
              </w:rPr>
              <w:t>2024 Percent</w:t>
            </w:r>
          </w:p>
        </w:tc>
      </w:tr>
      <w:tr w:rsidR="005F3728" w:rsidRPr="0065222D" w14:paraId="6517D42B" w14:textId="77777777" w:rsidTr="003377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0F74CEF9" w14:textId="13B21CA4" w:rsidR="0010529B" w:rsidRPr="0065222D" w:rsidRDefault="0010529B" w:rsidP="00D3436F">
            <w:pPr>
              <w:rPr>
                <w:rFonts w:ascii="Aptos" w:hAnsi="Aptos" w:cs="Arial"/>
                <w:kern w:val="2"/>
                <w:sz w:val="21"/>
                <w:szCs w:val="21"/>
              </w:rPr>
            </w:pPr>
            <w:r w:rsidRPr="0065222D">
              <w:rPr>
                <w:rFonts w:ascii="Aptos" w:hAnsi="Aptos" w:cs="Arial"/>
                <w:kern w:val="2"/>
                <w:sz w:val="21"/>
                <w:szCs w:val="21"/>
              </w:rPr>
              <w:t>Concord</w:t>
            </w:r>
          </w:p>
        </w:tc>
        <w:tc>
          <w:tcPr>
            <w:tcW w:w="1154" w:type="dxa"/>
            <w:shd w:val="clear" w:color="auto" w:fill="auto"/>
          </w:tcPr>
          <w:p w14:paraId="0F34D3B8"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134</w:t>
            </w:r>
          </w:p>
        </w:tc>
        <w:tc>
          <w:tcPr>
            <w:tcW w:w="1154" w:type="dxa"/>
            <w:shd w:val="clear" w:color="auto" w:fill="auto"/>
          </w:tcPr>
          <w:p w14:paraId="78AAE23A"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8.3%</w:t>
            </w:r>
          </w:p>
        </w:tc>
        <w:tc>
          <w:tcPr>
            <w:tcW w:w="1154" w:type="dxa"/>
            <w:shd w:val="clear" w:color="auto" w:fill="auto"/>
          </w:tcPr>
          <w:p w14:paraId="4EB5C79A"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310</w:t>
            </w:r>
          </w:p>
        </w:tc>
        <w:tc>
          <w:tcPr>
            <w:tcW w:w="1154" w:type="dxa"/>
            <w:shd w:val="clear" w:color="auto" w:fill="auto"/>
          </w:tcPr>
          <w:p w14:paraId="2EB73497"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9.6%</w:t>
            </w:r>
          </w:p>
        </w:tc>
        <w:tc>
          <w:tcPr>
            <w:tcW w:w="1154" w:type="dxa"/>
            <w:shd w:val="clear" w:color="auto" w:fill="auto"/>
          </w:tcPr>
          <w:p w14:paraId="45694FEF"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264</w:t>
            </w:r>
          </w:p>
        </w:tc>
        <w:tc>
          <w:tcPr>
            <w:tcW w:w="1155" w:type="dxa"/>
            <w:shd w:val="clear" w:color="auto" w:fill="auto"/>
          </w:tcPr>
          <w:p w14:paraId="742C5DCF"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8%</w:t>
            </w:r>
          </w:p>
        </w:tc>
      </w:tr>
      <w:tr w:rsidR="005F3728" w:rsidRPr="0065222D" w14:paraId="2D8B7101" w14:textId="77777777" w:rsidTr="00337784">
        <w:trPr>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5E336D21" w14:textId="33016C16" w:rsidR="0010529B" w:rsidRPr="0065222D" w:rsidRDefault="0010529B" w:rsidP="00D3436F">
            <w:pPr>
              <w:rPr>
                <w:rFonts w:ascii="Aptos" w:hAnsi="Aptos" w:cs="Arial"/>
                <w:kern w:val="2"/>
                <w:sz w:val="21"/>
                <w:szCs w:val="21"/>
              </w:rPr>
            </w:pPr>
            <w:r w:rsidRPr="0065222D">
              <w:rPr>
                <w:rFonts w:ascii="Aptos" w:hAnsi="Aptos" w:cs="Arial"/>
                <w:kern w:val="2"/>
                <w:sz w:val="21"/>
                <w:szCs w:val="21"/>
              </w:rPr>
              <w:t>Acton</w:t>
            </w:r>
          </w:p>
        </w:tc>
        <w:tc>
          <w:tcPr>
            <w:tcW w:w="1154" w:type="dxa"/>
            <w:shd w:val="clear" w:color="auto" w:fill="auto"/>
          </w:tcPr>
          <w:p w14:paraId="75EE8053"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123</w:t>
            </w:r>
          </w:p>
        </w:tc>
        <w:tc>
          <w:tcPr>
            <w:tcW w:w="1154" w:type="dxa"/>
            <w:shd w:val="clear" w:color="auto" w:fill="auto"/>
          </w:tcPr>
          <w:p w14:paraId="59BDDB39"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7.6%</w:t>
            </w:r>
          </w:p>
        </w:tc>
        <w:tc>
          <w:tcPr>
            <w:tcW w:w="1154" w:type="dxa"/>
            <w:shd w:val="clear" w:color="auto" w:fill="auto"/>
          </w:tcPr>
          <w:p w14:paraId="63900946"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275</w:t>
            </w:r>
          </w:p>
        </w:tc>
        <w:tc>
          <w:tcPr>
            <w:tcW w:w="1154" w:type="dxa"/>
            <w:shd w:val="clear" w:color="auto" w:fill="auto"/>
          </w:tcPr>
          <w:p w14:paraId="27C0AE07"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8.5%</w:t>
            </w:r>
          </w:p>
        </w:tc>
        <w:tc>
          <w:tcPr>
            <w:tcW w:w="1154" w:type="dxa"/>
            <w:shd w:val="clear" w:color="auto" w:fill="auto"/>
          </w:tcPr>
          <w:p w14:paraId="25E11617"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265</w:t>
            </w:r>
          </w:p>
        </w:tc>
        <w:tc>
          <w:tcPr>
            <w:tcW w:w="1155" w:type="dxa"/>
            <w:shd w:val="clear" w:color="auto" w:fill="auto"/>
          </w:tcPr>
          <w:p w14:paraId="47193823"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8%</w:t>
            </w:r>
          </w:p>
        </w:tc>
      </w:tr>
      <w:tr w:rsidR="005F3728" w:rsidRPr="0065222D" w14:paraId="1F3FC0AB" w14:textId="77777777" w:rsidTr="003377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597B087B" w14:textId="3835F321" w:rsidR="0010529B" w:rsidRPr="0065222D" w:rsidRDefault="0010529B" w:rsidP="00D3436F">
            <w:pPr>
              <w:rPr>
                <w:rFonts w:ascii="Aptos" w:hAnsi="Aptos" w:cs="Arial"/>
                <w:kern w:val="2"/>
                <w:sz w:val="21"/>
                <w:szCs w:val="21"/>
              </w:rPr>
            </w:pPr>
            <w:r w:rsidRPr="0065222D">
              <w:rPr>
                <w:rFonts w:ascii="Aptos" w:hAnsi="Aptos" w:cs="Arial"/>
                <w:kern w:val="2"/>
                <w:sz w:val="21"/>
                <w:szCs w:val="21"/>
              </w:rPr>
              <w:t>Sudbury</w:t>
            </w:r>
          </w:p>
        </w:tc>
        <w:tc>
          <w:tcPr>
            <w:tcW w:w="1154" w:type="dxa"/>
            <w:shd w:val="clear" w:color="auto" w:fill="auto"/>
          </w:tcPr>
          <w:p w14:paraId="60013DB5"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100</w:t>
            </w:r>
          </w:p>
        </w:tc>
        <w:tc>
          <w:tcPr>
            <w:tcW w:w="1154" w:type="dxa"/>
            <w:shd w:val="clear" w:color="auto" w:fill="auto"/>
          </w:tcPr>
          <w:p w14:paraId="2AA93F98"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6.2%</w:t>
            </w:r>
          </w:p>
        </w:tc>
        <w:tc>
          <w:tcPr>
            <w:tcW w:w="1154" w:type="dxa"/>
            <w:shd w:val="clear" w:color="auto" w:fill="auto"/>
          </w:tcPr>
          <w:p w14:paraId="39F960D8"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200</w:t>
            </w:r>
          </w:p>
        </w:tc>
        <w:tc>
          <w:tcPr>
            <w:tcW w:w="1154" w:type="dxa"/>
            <w:shd w:val="clear" w:color="auto" w:fill="auto"/>
          </w:tcPr>
          <w:p w14:paraId="2F0501E8"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6.2%</w:t>
            </w:r>
          </w:p>
        </w:tc>
        <w:tc>
          <w:tcPr>
            <w:tcW w:w="1154" w:type="dxa"/>
            <w:shd w:val="clear" w:color="auto" w:fill="auto"/>
          </w:tcPr>
          <w:p w14:paraId="6E26E709"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188</w:t>
            </w:r>
          </w:p>
        </w:tc>
        <w:tc>
          <w:tcPr>
            <w:tcW w:w="1155" w:type="dxa"/>
            <w:shd w:val="clear" w:color="auto" w:fill="auto"/>
          </w:tcPr>
          <w:p w14:paraId="657A4897"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5.7%</w:t>
            </w:r>
          </w:p>
        </w:tc>
      </w:tr>
      <w:tr w:rsidR="005F3728" w:rsidRPr="0065222D" w14:paraId="2C0C024D" w14:textId="77777777" w:rsidTr="00337784">
        <w:trPr>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6BCF249A" w14:textId="08BD0678" w:rsidR="0010529B" w:rsidRPr="0065222D" w:rsidRDefault="0010529B" w:rsidP="00D3436F">
            <w:pPr>
              <w:rPr>
                <w:rFonts w:ascii="Aptos" w:hAnsi="Aptos" w:cs="Arial"/>
                <w:kern w:val="2"/>
                <w:sz w:val="21"/>
                <w:szCs w:val="21"/>
              </w:rPr>
            </w:pPr>
            <w:r w:rsidRPr="0065222D">
              <w:rPr>
                <w:rFonts w:ascii="Aptos" w:hAnsi="Aptos" w:cs="Arial"/>
                <w:kern w:val="2"/>
                <w:sz w:val="21"/>
                <w:szCs w:val="21"/>
              </w:rPr>
              <w:t>Westford</w:t>
            </w:r>
          </w:p>
        </w:tc>
        <w:tc>
          <w:tcPr>
            <w:tcW w:w="1154" w:type="dxa"/>
            <w:shd w:val="clear" w:color="auto" w:fill="auto"/>
          </w:tcPr>
          <w:p w14:paraId="04BC28E7"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96</w:t>
            </w:r>
          </w:p>
        </w:tc>
        <w:tc>
          <w:tcPr>
            <w:tcW w:w="1154" w:type="dxa"/>
            <w:shd w:val="clear" w:color="auto" w:fill="auto"/>
          </w:tcPr>
          <w:p w14:paraId="4179CA42"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5.9%</w:t>
            </w:r>
          </w:p>
        </w:tc>
        <w:tc>
          <w:tcPr>
            <w:tcW w:w="1154" w:type="dxa"/>
            <w:shd w:val="clear" w:color="auto" w:fill="auto"/>
          </w:tcPr>
          <w:p w14:paraId="7851237C"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184</w:t>
            </w:r>
          </w:p>
        </w:tc>
        <w:tc>
          <w:tcPr>
            <w:tcW w:w="1154" w:type="dxa"/>
            <w:shd w:val="clear" w:color="auto" w:fill="auto"/>
          </w:tcPr>
          <w:p w14:paraId="5BCB4042"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5.7%</w:t>
            </w:r>
          </w:p>
        </w:tc>
        <w:tc>
          <w:tcPr>
            <w:tcW w:w="1154" w:type="dxa"/>
            <w:shd w:val="clear" w:color="auto" w:fill="auto"/>
          </w:tcPr>
          <w:p w14:paraId="1F6D19B1"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143</w:t>
            </w:r>
          </w:p>
        </w:tc>
        <w:tc>
          <w:tcPr>
            <w:tcW w:w="1155" w:type="dxa"/>
            <w:shd w:val="clear" w:color="auto" w:fill="auto"/>
          </w:tcPr>
          <w:p w14:paraId="377F5C7D"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4.3%</w:t>
            </w:r>
          </w:p>
        </w:tc>
      </w:tr>
      <w:tr w:rsidR="005F3728" w:rsidRPr="0065222D" w14:paraId="543BCD95" w14:textId="77777777" w:rsidTr="003377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63C1041C" w14:textId="56ADD606" w:rsidR="0010529B" w:rsidRPr="0065222D" w:rsidRDefault="0010529B" w:rsidP="00D3436F">
            <w:pPr>
              <w:rPr>
                <w:rFonts w:ascii="Aptos" w:hAnsi="Aptos" w:cs="Arial"/>
                <w:kern w:val="2"/>
                <w:sz w:val="21"/>
                <w:szCs w:val="21"/>
              </w:rPr>
            </w:pPr>
            <w:r w:rsidRPr="0065222D">
              <w:rPr>
                <w:rFonts w:ascii="Aptos" w:hAnsi="Aptos" w:cs="Arial"/>
                <w:kern w:val="2"/>
                <w:sz w:val="21"/>
                <w:szCs w:val="21"/>
              </w:rPr>
              <w:t>Bedford</w:t>
            </w:r>
          </w:p>
        </w:tc>
        <w:tc>
          <w:tcPr>
            <w:tcW w:w="1154" w:type="dxa"/>
            <w:shd w:val="clear" w:color="auto" w:fill="auto"/>
          </w:tcPr>
          <w:p w14:paraId="7EC79297"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75</w:t>
            </w:r>
          </w:p>
        </w:tc>
        <w:tc>
          <w:tcPr>
            <w:tcW w:w="1154" w:type="dxa"/>
            <w:shd w:val="clear" w:color="auto" w:fill="auto"/>
          </w:tcPr>
          <w:p w14:paraId="494FA4B0"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4.6%</w:t>
            </w:r>
          </w:p>
        </w:tc>
        <w:tc>
          <w:tcPr>
            <w:tcW w:w="1154" w:type="dxa"/>
            <w:shd w:val="clear" w:color="auto" w:fill="auto"/>
          </w:tcPr>
          <w:p w14:paraId="0F6DDB44"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118</w:t>
            </w:r>
          </w:p>
        </w:tc>
        <w:tc>
          <w:tcPr>
            <w:tcW w:w="1154" w:type="dxa"/>
            <w:shd w:val="clear" w:color="auto" w:fill="auto"/>
          </w:tcPr>
          <w:p w14:paraId="048185B1"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3.6%</w:t>
            </w:r>
          </w:p>
        </w:tc>
        <w:tc>
          <w:tcPr>
            <w:tcW w:w="1154" w:type="dxa"/>
            <w:shd w:val="clear" w:color="auto" w:fill="auto"/>
          </w:tcPr>
          <w:p w14:paraId="77F27D70"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106</w:t>
            </w:r>
          </w:p>
        </w:tc>
        <w:tc>
          <w:tcPr>
            <w:tcW w:w="1155" w:type="dxa"/>
            <w:shd w:val="clear" w:color="auto" w:fill="auto"/>
          </w:tcPr>
          <w:p w14:paraId="2CC31CFC"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3.2%</w:t>
            </w:r>
          </w:p>
        </w:tc>
      </w:tr>
      <w:tr w:rsidR="005F3728" w:rsidRPr="0065222D" w14:paraId="2E4D385E" w14:textId="77777777" w:rsidTr="00337784">
        <w:trPr>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154AA566" w14:textId="65F8995E" w:rsidR="0010529B" w:rsidRPr="0065222D" w:rsidRDefault="0010529B" w:rsidP="00D3436F">
            <w:pPr>
              <w:rPr>
                <w:rFonts w:ascii="Aptos" w:hAnsi="Aptos" w:cs="Arial"/>
                <w:kern w:val="2"/>
                <w:sz w:val="21"/>
                <w:szCs w:val="21"/>
              </w:rPr>
            </w:pPr>
            <w:r w:rsidRPr="0065222D">
              <w:rPr>
                <w:rFonts w:ascii="Aptos" w:hAnsi="Aptos" w:cs="Arial"/>
                <w:kern w:val="2"/>
                <w:sz w:val="21"/>
                <w:szCs w:val="21"/>
              </w:rPr>
              <w:t>Maynard</w:t>
            </w:r>
          </w:p>
        </w:tc>
        <w:tc>
          <w:tcPr>
            <w:tcW w:w="1154" w:type="dxa"/>
            <w:shd w:val="clear" w:color="auto" w:fill="auto"/>
          </w:tcPr>
          <w:p w14:paraId="6BB7EC7B"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66</w:t>
            </w:r>
          </w:p>
        </w:tc>
        <w:tc>
          <w:tcPr>
            <w:tcW w:w="1154" w:type="dxa"/>
            <w:shd w:val="clear" w:color="auto" w:fill="auto"/>
          </w:tcPr>
          <w:p w14:paraId="09F80DE4"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4%</w:t>
            </w:r>
          </w:p>
        </w:tc>
        <w:tc>
          <w:tcPr>
            <w:tcW w:w="1154" w:type="dxa"/>
            <w:shd w:val="clear" w:color="auto" w:fill="auto"/>
          </w:tcPr>
          <w:p w14:paraId="0C39AA30"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150</w:t>
            </w:r>
          </w:p>
        </w:tc>
        <w:tc>
          <w:tcPr>
            <w:tcW w:w="1154" w:type="dxa"/>
            <w:shd w:val="clear" w:color="auto" w:fill="auto"/>
          </w:tcPr>
          <w:p w14:paraId="1B42BC6C"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4.6%</w:t>
            </w:r>
          </w:p>
        </w:tc>
        <w:tc>
          <w:tcPr>
            <w:tcW w:w="1154" w:type="dxa"/>
            <w:shd w:val="clear" w:color="auto" w:fill="auto"/>
          </w:tcPr>
          <w:p w14:paraId="6A432B90"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140</w:t>
            </w:r>
          </w:p>
        </w:tc>
        <w:tc>
          <w:tcPr>
            <w:tcW w:w="1155" w:type="dxa"/>
            <w:shd w:val="clear" w:color="auto" w:fill="auto"/>
          </w:tcPr>
          <w:p w14:paraId="2DEB1339"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4.2%</w:t>
            </w:r>
          </w:p>
        </w:tc>
      </w:tr>
      <w:tr w:rsidR="005F3728" w:rsidRPr="0065222D" w14:paraId="1F2E7B1A" w14:textId="77777777" w:rsidTr="003377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63782CA3" w14:textId="0D20884A" w:rsidR="0010529B" w:rsidRPr="0065222D" w:rsidRDefault="0010529B" w:rsidP="00D3436F">
            <w:pPr>
              <w:rPr>
                <w:rFonts w:ascii="Aptos" w:hAnsi="Aptos" w:cs="Arial"/>
                <w:kern w:val="2"/>
                <w:sz w:val="21"/>
                <w:szCs w:val="21"/>
              </w:rPr>
            </w:pPr>
            <w:r w:rsidRPr="0065222D">
              <w:rPr>
                <w:rFonts w:ascii="Aptos" w:hAnsi="Aptos" w:cs="Arial"/>
                <w:kern w:val="2"/>
                <w:sz w:val="21"/>
                <w:szCs w:val="21"/>
              </w:rPr>
              <w:t>Littleton</w:t>
            </w:r>
          </w:p>
        </w:tc>
        <w:tc>
          <w:tcPr>
            <w:tcW w:w="1154" w:type="dxa"/>
            <w:shd w:val="clear" w:color="auto" w:fill="auto"/>
          </w:tcPr>
          <w:p w14:paraId="145555CA"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58</w:t>
            </w:r>
          </w:p>
        </w:tc>
        <w:tc>
          <w:tcPr>
            <w:tcW w:w="1154" w:type="dxa"/>
            <w:shd w:val="clear" w:color="auto" w:fill="auto"/>
          </w:tcPr>
          <w:p w14:paraId="28C8E16E"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3.6%</w:t>
            </w:r>
          </w:p>
        </w:tc>
        <w:tc>
          <w:tcPr>
            <w:tcW w:w="1154" w:type="dxa"/>
            <w:shd w:val="clear" w:color="auto" w:fill="auto"/>
          </w:tcPr>
          <w:p w14:paraId="3D7CF188"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110</w:t>
            </w:r>
          </w:p>
        </w:tc>
        <w:tc>
          <w:tcPr>
            <w:tcW w:w="1154" w:type="dxa"/>
            <w:shd w:val="clear" w:color="auto" w:fill="auto"/>
          </w:tcPr>
          <w:p w14:paraId="7D4ACD90"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3.4%</w:t>
            </w:r>
          </w:p>
        </w:tc>
        <w:tc>
          <w:tcPr>
            <w:tcW w:w="1154" w:type="dxa"/>
            <w:shd w:val="clear" w:color="auto" w:fill="auto"/>
          </w:tcPr>
          <w:p w14:paraId="39BD0161"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126</w:t>
            </w:r>
          </w:p>
        </w:tc>
        <w:tc>
          <w:tcPr>
            <w:tcW w:w="1155" w:type="dxa"/>
            <w:shd w:val="clear" w:color="auto" w:fill="auto"/>
          </w:tcPr>
          <w:p w14:paraId="22EAA7A7"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3.8%</w:t>
            </w:r>
          </w:p>
        </w:tc>
      </w:tr>
      <w:tr w:rsidR="005F3728" w:rsidRPr="0065222D" w14:paraId="3D6072D4" w14:textId="77777777" w:rsidTr="00337784">
        <w:trPr>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55354838" w14:textId="341929E5" w:rsidR="0010529B" w:rsidRPr="0065222D" w:rsidRDefault="0010529B" w:rsidP="00D3436F">
            <w:pPr>
              <w:rPr>
                <w:rFonts w:ascii="Aptos" w:hAnsi="Aptos" w:cs="Arial"/>
                <w:kern w:val="2"/>
                <w:sz w:val="21"/>
                <w:szCs w:val="21"/>
              </w:rPr>
            </w:pPr>
            <w:r w:rsidRPr="0065222D">
              <w:rPr>
                <w:rFonts w:ascii="Aptos" w:hAnsi="Aptos" w:cs="Arial"/>
                <w:kern w:val="2"/>
                <w:sz w:val="21"/>
                <w:szCs w:val="21"/>
              </w:rPr>
              <w:t>Groton</w:t>
            </w:r>
          </w:p>
        </w:tc>
        <w:tc>
          <w:tcPr>
            <w:tcW w:w="1154" w:type="dxa"/>
            <w:shd w:val="clear" w:color="auto" w:fill="auto"/>
          </w:tcPr>
          <w:p w14:paraId="782079E3"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54</w:t>
            </w:r>
          </w:p>
        </w:tc>
        <w:tc>
          <w:tcPr>
            <w:tcW w:w="1154" w:type="dxa"/>
            <w:shd w:val="clear" w:color="auto" w:fill="auto"/>
          </w:tcPr>
          <w:p w14:paraId="10F0E8BD"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3.3%</w:t>
            </w:r>
          </w:p>
        </w:tc>
        <w:tc>
          <w:tcPr>
            <w:tcW w:w="1154" w:type="dxa"/>
            <w:shd w:val="clear" w:color="auto" w:fill="auto"/>
          </w:tcPr>
          <w:p w14:paraId="051D4419"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111</w:t>
            </w:r>
          </w:p>
        </w:tc>
        <w:tc>
          <w:tcPr>
            <w:tcW w:w="1154" w:type="dxa"/>
            <w:shd w:val="clear" w:color="auto" w:fill="auto"/>
          </w:tcPr>
          <w:p w14:paraId="4ECA37B7"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3.4%</w:t>
            </w:r>
          </w:p>
        </w:tc>
        <w:tc>
          <w:tcPr>
            <w:tcW w:w="1154" w:type="dxa"/>
            <w:shd w:val="clear" w:color="auto" w:fill="auto"/>
          </w:tcPr>
          <w:p w14:paraId="3EC85001"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142</w:t>
            </w:r>
          </w:p>
        </w:tc>
        <w:tc>
          <w:tcPr>
            <w:tcW w:w="1155" w:type="dxa"/>
            <w:shd w:val="clear" w:color="auto" w:fill="auto"/>
          </w:tcPr>
          <w:p w14:paraId="25B21F1D"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4.3%</w:t>
            </w:r>
          </w:p>
        </w:tc>
      </w:tr>
      <w:tr w:rsidR="005F3728" w:rsidRPr="0065222D" w14:paraId="1CC710AD" w14:textId="77777777" w:rsidTr="003377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3821F9F2" w14:textId="4468F3B5" w:rsidR="0010529B" w:rsidRPr="0065222D" w:rsidRDefault="0010529B" w:rsidP="00D3436F">
            <w:pPr>
              <w:rPr>
                <w:rFonts w:ascii="Aptos" w:hAnsi="Aptos" w:cs="Arial"/>
                <w:kern w:val="2"/>
                <w:sz w:val="21"/>
                <w:szCs w:val="21"/>
              </w:rPr>
            </w:pPr>
            <w:r w:rsidRPr="0065222D">
              <w:rPr>
                <w:rFonts w:ascii="Aptos" w:hAnsi="Aptos" w:cs="Arial"/>
                <w:kern w:val="2"/>
                <w:sz w:val="21"/>
                <w:szCs w:val="21"/>
              </w:rPr>
              <w:t>Stow</w:t>
            </w:r>
          </w:p>
        </w:tc>
        <w:tc>
          <w:tcPr>
            <w:tcW w:w="1154" w:type="dxa"/>
            <w:shd w:val="clear" w:color="auto" w:fill="auto"/>
          </w:tcPr>
          <w:p w14:paraId="0A7E84F8"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52</w:t>
            </w:r>
          </w:p>
        </w:tc>
        <w:tc>
          <w:tcPr>
            <w:tcW w:w="1154" w:type="dxa"/>
            <w:shd w:val="clear" w:color="auto" w:fill="auto"/>
          </w:tcPr>
          <w:p w14:paraId="32BFDF95"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3.2%</w:t>
            </w:r>
          </w:p>
        </w:tc>
        <w:tc>
          <w:tcPr>
            <w:tcW w:w="1154" w:type="dxa"/>
            <w:shd w:val="clear" w:color="auto" w:fill="auto"/>
          </w:tcPr>
          <w:p w14:paraId="05F12788"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102</w:t>
            </w:r>
          </w:p>
        </w:tc>
        <w:tc>
          <w:tcPr>
            <w:tcW w:w="1154" w:type="dxa"/>
            <w:shd w:val="clear" w:color="auto" w:fill="auto"/>
          </w:tcPr>
          <w:p w14:paraId="0F863C10"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3.1%</w:t>
            </w:r>
          </w:p>
        </w:tc>
        <w:tc>
          <w:tcPr>
            <w:tcW w:w="1154" w:type="dxa"/>
            <w:shd w:val="clear" w:color="auto" w:fill="auto"/>
          </w:tcPr>
          <w:p w14:paraId="2BBAF95F"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87</w:t>
            </w:r>
          </w:p>
        </w:tc>
        <w:tc>
          <w:tcPr>
            <w:tcW w:w="1155" w:type="dxa"/>
            <w:shd w:val="clear" w:color="auto" w:fill="auto"/>
          </w:tcPr>
          <w:p w14:paraId="3EFD76E5"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2.6%</w:t>
            </w:r>
          </w:p>
        </w:tc>
      </w:tr>
      <w:tr w:rsidR="005F3728" w:rsidRPr="0065222D" w14:paraId="47A1C1D5" w14:textId="77777777" w:rsidTr="00337784">
        <w:trPr>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1BD77C64" w14:textId="095A4578" w:rsidR="0010529B" w:rsidRPr="0065222D" w:rsidRDefault="0010529B" w:rsidP="00D3436F">
            <w:pPr>
              <w:rPr>
                <w:rFonts w:ascii="Aptos" w:hAnsi="Aptos" w:cs="Arial"/>
                <w:kern w:val="2"/>
                <w:sz w:val="21"/>
                <w:szCs w:val="21"/>
              </w:rPr>
            </w:pPr>
            <w:r w:rsidRPr="0065222D">
              <w:rPr>
                <w:rFonts w:ascii="Aptos" w:hAnsi="Aptos" w:cs="Arial"/>
                <w:kern w:val="2"/>
                <w:sz w:val="21"/>
                <w:szCs w:val="21"/>
              </w:rPr>
              <w:t>Hudson</w:t>
            </w:r>
          </w:p>
        </w:tc>
        <w:tc>
          <w:tcPr>
            <w:tcW w:w="1154" w:type="dxa"/>
            <w:shd w:val="clear" w:color="auto" w:fill="auto"/>
          </w:tcPr>
          <w:p w14:paraId="34CBBD01"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44</w:t>
            </w:r>
          </w:p>
        </w:tc>
        <w:tc>
          <w:tcPr>
            <w:tcW w:w="1154" w:type="dxa"/>
            <w:shd w:val="clear" w:color="auto" w:fill="auto"/>
          </w:tcPr>
          <w:p w14:paraId="071E9D71"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2.7%</w:t>
            </w:r>
          </w:p>
        </w:tc>
        <w:tc>
          <w:tcPr>
            <w:tcW w:w="1154" w:type="dxa"/>
            <w:shd w:val="clear" w:color="auto" w:fill="auto"/>
          </w:tcPr>
          <w:p w14:paraId="3C8AB5DE"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68</w:t>
            </w:r>
          </w:p>
        </w:tc>
        <w:tc>
          <w:tcPr>
            <w:tcW w:w="1154" w:type="dxa"/>
            <w:shd w:val="clear" w:color="auto" w:fill="auto"/>
          </w:tcPr>
          <w:p w14:paraId="306FD9DE"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2.1%</w:t>
            </w:r>
          </w:p>
        </w:tc>
        <w:tc>
          <w:tcPr>
            <w:tcW w:w="1154" w:type="dxa"/>
            <w:shd w:val="clear" w:color="auto" w:fill="auto"/>
          </w:tcPr>
          <w:p w14:paraId="4E05F9C8"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73</w:t>
            </w:r>
          </w:p>
        </w:tc>
        <w:tc>
          <w:tcPr>
            <w:tcW w:w="1155" w:type="dxa"/>
            <w:shd w:val="clear" w:color="auto" w:fill="auto"/>
          </w:tcPr>
          <w:p w14:paraId="564C4938"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2.2%</w:t>
            </w:r>
          </w:p>
        </w:tc>
      </w:tr>
      <w:tr w:rsidR="005F3728" w:rsidRPr="0065222D" w14:paraId="509154D3" w14:textId="77777777" w:rsidTr="003377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2395F613" w14:textId="6727B07B" w:rsidR="0010529B" w:rsidRPr="0065222D" w:rsidRDefault="0010529B" w:rsidP="00D3436F">
            <w:pPr>
              <w:rPr>
                <w:rFonts w:ascii="Aptos" w:hAnsi="Aptos" w:cs="Arial"/>
                <w:kern w:val="2"/>
                <w:sz w:val="21"/>
                <w:szCs w:val="21"/>
              </w:rPr>
            </w:pPr>
            <w:r w:rsidRPr="0065222D">
              <w:rPr>
                <w:rFonts w:ascii="Aptos" w:hAnsi="Aptos" w:cs="Arial"/>
                <w:kern w:val="2"/>
                <w:sz w:val="21"/>
                <w:szCs w:val="21"/>
              </w:rPr>
              <w:t>Carlisle</w:t>
            </w:r>
          </w:p>
        </w:tc>
        <w:tc>
          <w:tcPr>
            <w:tcW w:w="1154" w:type="dxa"/>
            <w:shd w:val="clear" w:color="auto" w:fill="auto"/>
          </w:tcPr>
          <w:p w14:paraId="4B0E0DBE"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36</w:t>
            </w:r>
          </w:p>
        </w:tc>
        <w:tc>
          <w:tcPr>
            <w:tcW w:w="1154" w:type="dxa"/>
            <w:shd w:val="clear" w:color="auto" w:fill="auto"/>
          </w:tcPr>
          <w:p w14:paraId="75321FDE"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2.2%</w:t>
            </w:r>
          </w:p>
        </w:tc>
        <w:tc>
          <w:tcPr>
            <w:tcW w:w="1154" w:type="dxa"/>
            <w:shd w:val="clear" w:color="auto" w:fill="auto"/>
          </w:tcPr>
          <w:p w14:paraId="1EFD6C6E"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48</w:t>
            </w:r>
          </w:p>
        </w:tc>
        <w:tc>
          <w:tcPr>
            <w:tcW w:w="1154" w:type="dxa"/>
            <w:shd w:val="clear" w:color="auto" w:fill="auto"/>
          </w:tcPr>
          <w:p w14:paraId="7B357746"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1.4%</w:t>
            </w:r>
          </w:p>
        </w:tc>
        <w:tc>
          <w:tcPr>
            <w:tcW w:w="1154" w:type="dxa"/>
            <w:shd w:val="clear" w:color="auto" w:fill="auto"/>
          </w:tcPr>
          <w:p w14:paraId="4D2DA4ED"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71</w:t>
            </w:r>
          </w:p>
        </w:tc>
        <w:tc>
          <w:tcPr>
            <w:tcW w:w="1155" w:type="dxa"/>
            <w:shd w:val="clear" w:color="auto" w:fill="auto"/>
          </w:tcPr>
          <w:p w14:paraId="6B1CF289"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2.1%</w:t>
            </w:r>
          </w:p>
        </w:tc>
      </w:tr>
      <w:tr w:rsidR="005F3728" w:rsidRPr="0065222D" w14:paraId="2EE044A0" w14:textId="77777777" w:rsidTr="00337784">
        <w:trPr>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72700195" w14:textId="78AA5F1C" w:rsidR="0010529B" w:rsidRPr="0065222D" w:rsidRDefault="0010529B" w:rsidP="00D3436F">
            <w:pPr>
              <w:rPr>
                <w:rFonts w:ascii="Aptos" w:hAnsi="Aptos" w:cs="Arial"/>
                <w:kern w:val="2"/>
                <w:sz w:val="21"/>
                <w:szCs w:val="21"/>
              </w:rPr>
            </w:pPr>
            <w:r w:rsidRPr="0065222D">
              <w:rPr>
                <w:rFonts w:ascii="Aptos" w:hAnsi="Aptos" w:cs="Arial"/>
                <w:kern w:val="2"/>
                <w:sz w:val="21"/>
                <w:szCs w:val="21"/>
              </w:rPr>
              <w:t>Chelmsford</w:t>
            </w:r>
          </w:p>
        </w:tc>
        <w:tc>
          <w:tcPr>
            <w:tcW w:w="1154" w:type="dxa"/>
            <w:shd w:val="clear" w:color="auto" w:fill="auto"/>
          </w:tcPr>
          <w:p w14:paraId="4DF9B6A7"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35</w:t>
            </w:r>
          </w:p>
        </w:tc>
        <w:tc>
          <w:tcPr>
            <w:tcW w:w="1154" w:type="dxa"/>
            <w:shd w:val="clear" w:color="auto" w:fill="auto"/>
          </w:tcPr>
          <w:p w14:paraId="7FE0F284"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2.1%</w:t>
            </w:r>
          </w:p>
        </w:tc>
        <w:tc>
          <w:tcPr>
            <w:tcW w:w="1154" w:type="dxa"/>
            <w:shd w:val="clear" w:color="auto" w:fill="auto"/>
          </w:tcPr>
          <w:p w14:paraId="73C4A796"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63</w:t>
            </w:r>
          </w:p>
        </w:tc>
        <w:tc>
          <w:tcPr>
            <w:tcW w:w="1154" w:type="dxa"/>
            <w:shd w:val="clear" w:color="auto" w:fill="auto"/>
          </w:tcPr>
          <w:p w14:paraId="5A5E2C96"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1.9%</w:t>
            </w:r>
          </w:p>
        </w:tc>
        <w:tc>
          <w:tcPr>
            <w:tcW w:w="1154" w:type="dxa"/>
            <w:shd w:val="clear" w:color="auto" w:fill="auto"/>
          </w:tcPr>
          <w:p w14:paraId="69E16383"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100</w:t>
            </w:r>
          </w:p>
        </w:tc>
        <w:tc>
          <w:tcPr>
            <w:tcW w:w="1155" w:type="dxa"/>
            <w:shd w:val="clear" w:color="auto" w:fill="auto"/>
          </w:tcPr>
          <w:p w14:paraId="06B37D72"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w:t>
            </w:r>
          </w:p>
        </w:tc>
      </w:tr>
      <w:tr w:rsidR="005F3728" w:rsidRPr="0065222D" w14:paraId="211DD196" w14:textId="77777777" w:rsidTr="00337784">
        <w:trPr>
          <w:cnfStyle w:val="000000100000" w:firstRow="0" w:lastRow="0" w:firstColumn="0" w:lastColumn="0" w:oddVBand="0" w:evenVBand="0" w:oddHBand="1" w:evenHBand="0" w:firstRowFirstColumn="0" w:firstRowLastColumn="0" w:lastRowFirstColumn="0" w:lastRowLastColumn="0"/>
          <w:cantSplit/>
          <w:trHeight w:val="17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6CB5692B" w14:textId="3B0F9BC0" w:rsidR="0010529B" w:rsidRPr="0065222D" w:rsidRDefault="0010529B" w:rsidP="00D3436F">
            <w:pPr>
              <w:rPr>
                <w:rFonts w:ascii="Aptos" w:hAnsi="Aptos" w:cs="Arial"/>
                <w:kern w:val="2"/>
                <w:sz w:val="21"/>
                <w:szCs w:val="21"/>
              </w:rPr>
            </w:pPr>
            <w:r w:rsidRPr="0065222D">
              <w:rPr>
                <w:rFonts w:ascii="Aptos" w:hAnsi="Aptos" w:cs="Arial"/>
                <w:kern w:val="2"/>
                <w:sz w:val="21"/>
                <w:szCs w:val="21"/>
              </w:rPr>
              <w:t>Boxborough</w:t>
            </w:r>
          </w:p>
        </w:tc>
        <w:tc>
          <w:tcPr>
            <w:tcW w:w="1154" w:type="dxa"/>
            <w:shd w:val="clear" w:color="auto" w:fill="auto"/>
          </w:tcPr>
          <w:p w14:paraId="0690758F"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34</w:t>
            </w:r>
          </w:p>
        </w:tc>
        <w:tc>
          <w:tcPr>
            <w:tcW w:w="1154" w:type="dxa"/>
            <w:shd w:val="clear" w:color="auto" w:fill="auto"/>
          </w:tcPr>
          <w:p w14:paraId="6EFAA7D1"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2.1%</w:t>
            </w:r>
          </w:p>
        </w:tc>
        <w:tc>
          <w:tcPr>
            <w:tcW w:w="1154" w:type="dxa"/>
            <w:shd w:val="clear" w:color="auto" w:fill="auto"/>
          </w:tcPr>
          <w:p w14:paraId="2104F7F6"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58</w:t>
            </w:r>
          </w:p>
        </w:tc>
        <w:tc>
          <w:tcPr>
            <w:tcW w:w="1154" w:type="dxa"/>
            <w:shd w:val="clear" w:color="auto" w:fill="auto"/>
          </w:tcPr>
          <w:p w14:paraId="56A955BB"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1.8%</w:t>
            </w:r>
          </w:p>
        </w:tc>
        <w:tc>
          <w:tcPr>
            <w:tcW w:w="1154" w:type="dxa"/>
            <w:shd w:val="clear" w:color="auto" w:fill="auto"/>
          </w:tcPr>
          <w:p w14:paraId="394ADE12"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68</w:t>
            </w:r>
          </w:p>
        </w:tc>
        <w:tc>
          <w:tcPr>
            <w:tcW w:w="1155" w:type="dxa"/>
            <w:shd w:val="clear" w:color="auto" w:fill="auto"/>
          </w:tcPr>
          <w:p w14:paraId="08362B0A"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w:t>
            </w:r>
          </w:p>
        </w:tc>
      </w:tr>
      <w:tr w:rsidR="005F3728" w:rsidRPr="0065222D" w14:paraId="1E8BA958" w14:textId="77777777" w:rsidTr="00337784">
        <w:trPr>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0FFE2EC1" w14:textId="60D6E1D9" w:rsidR="0010529B" w:rsidRPr="0065222D" w:rsidRDefault="0010529B" w:rsidP="00D3436F">
            <w:pPr>
              <w:rPr>
                <w:rFonts w:ascii="Aptos" w:hAnsi="Aptos" w:cs="Arial"/>
                <w:kern w:val="2"/>
                <w:sz w:val="21"/>
                <w:szCs w:val="21"/>
              </w:rPr>
            </w:pPr>
            <w:r w:rsidRPr="0065222D">
              <w:rPr>
                <w:rFonts w:ascii="Aptos" w:hAnsi="Aptos" w:cs="Arial"/>
                <w:kern w:val="2"/>
                <w:sz w:val="21"/>
                <w:szCs w:val="21"/>
              </w:rPr>
              <w:t>Harvard</w:t>
            </w:r>
          </w:p>
        </w:tc>
        <w:tc>
          <w:tcPr>
            <w:tcW w:w="1154" w:type="dxa"/>
            <w:shd w:val="clear" w:color="auto" w:fill="auto"/>
          </w:tcPr>
          <w:p w14:paraId="25544BA0"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34</w:t>
            </w:r>
          </w:p>
        </w:tc>
        <w:tc>
          <w:tcPr>
            <w:tcW w:w="1154" w:type="dxa"/>
            <w:shd w:val="clear" w:color="auto" w:fill="auto"/>
          </w:tcPr>
          <w:p w14:paraId="2DE604BB"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2.1%</w:t>
            </w:r>
          </w:p>
        </w:tc>
        <w:tc>
          <w:tcPr>
            <w:tcW w:w="1154" w:type="dxa"/>
            <w:shd w:val="clear" w:color="auto" w:fill="auto"/>
          </w:tcPr>
          <w:p w14:paraId="6C5037F9"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62</w:t>
            </w:r>
          </w:p>
        </w:tc>
        <w:tc>
          <w:tcPr>
            <w:tcW w:w="1154" w:type="dxa"/>
            <w:shd w:val="clear" w:color="auto" w:fill="auto"/>
          </w:tcPr>
          <w:p w14:paraId="5C803494"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1.9%</w:t>
            </w:r>
          </w:p>
        </w:tc>
        <w:tc>
          <w:tcPr>
            <w:tcW w:w="1154" w:type="dxa"/>
            <w:shd w:val="clear" w:color="auto" w:fill="auto"/>
          </w:tcPr>
          <w:p w14:paraId="3D6E0BF9"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61</w:t>
            </w:r>
          </w:p>
        </w:tc>
        <w:tc>
          <w:tcPr>
            <w:tcW w:w="1155" w:type="dxa"/>
            <w:shd w:val="clear" w:color="auto" w:fill="auto"/>
          </w:tcPr>
          <w:p w14:paraId="41CE331D"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1.8%</w:t>
            </w:r>
          </w:p>
        </w:tc>
      </w:tr>
      <w:tr w:rsidR="005F3728" w:rsidRPr="0065222D" w14:paraId="0C125B58" w14:textId="77777777" w:rsidTr="003377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6EEC4538" w14:textId="2EA33E84" w:rsidR="0010529B" w:rsidRPr="0065222D" w:rsidRDefault="0010529B" w:rsidP="00D3436F">
            <w:pPr>
              <w:rPr>
                <w:rFonts w:ascii="Aptos" w:hAnsi="Aptos" w:cs="Arial"/>
                <w:kern w:val="2"/>
                <w:sz w:val="21"/>
                <w:szCs w:val="21"/>
              </w:rPr>
            </w:pPr>
            <w:r w:rsidRPr="0065222D">
              <w:rPr>
                <w:rFonts w:ascii="Aptos" w:hAnsi="Aptos" w:cs="Arial"/>
                <w:kern w:val="2"/>
                <w:sz w:val="21"/>
                <w:szCs w:val="21"/>
              </w:rPr>
              <w:lastRenderedPageBreak/>
              <w:t>Leominster</w:t>
            </w:r>
          </w:p>
        </w:tc>
        <w:tc>
          <w:tcPr>
            <w:tcW w:w="1154" w:type="dxa"/>
            <w:shd w:val="clear" w:color="auto" w:fill="auto"/>
          </w:tcPr>
          <w:p w14:paraId="792874A5"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33</w:t>
            </w:r>
          </w:p>
        </w:tc>
        <w:tc>
          <w:tcPr>
            <w:tcW w:w="1154" w:type="dxa"/>
            <w:shd w:val="clear" w:color="auto" w:fill="auto"/>
          </w:tcPr>
          <w:p w14:paraId="200FCF29"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w:t>
            </w:r>
          </w:p>
        </w:tc>
        <w:tc>
          <w:tcPr>
            <w:tcW w:w="1154" w:type="dxa"/>
            <w:shd w:val="clear" w:color="auto" w:fill="auto"/>
          </w:tcPr>
          <w:p w14:paraId="198B1D0E"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63</w:t>
            </w:r>
          </w:p>
        </w:tc>
        <w:tc>
          <w:tcPr>
            <w:tcW w:w="1154" w:type="dxa"/>
            <w:shd w:val="clear" w:color="auto" w:fill="auto"/>
          </w:tcPr>
          <w:p w14:paraId="08E66EAB"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1.9%</w:t>
            </w:r>
          </w:p>
        </w:tc>
        <w:tc>
          <w:tcPr>
            <w:tcW w:w="1154" w:type="dxa"/>
            <w:shd w:val="clear" w:color="auto" w:fill="auto"/>
          </w:tcPr>
          <w:p w14:paraId="0B303BAA"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66</w:t>
            </w:r>
          </w:p>
        </w:tc>
        <w:tc>
          <w:tcPr>
            <w:tcW w:w="1155" w:type="dxa"/>
            <w:shd w:val="clear" w:color="auto" w:fill="auto"/>
          </w:tcPr>
          <w:p w14:paraId="546D9C4F"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w:t>
            </w:r>
          </w:p>
        </w:tc>
      </w:tr>
      <w:tr w:rsidR="005F3728" w:rsidRPr="0065222D" w14:paraId="63291A64" w14:textId="77777777" w:rsidTr="00337784">
        <w:trPr>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3746EDE0" w14:textId="47A20B05" w:rsidR="0010529B" w:rsidRPr="0065222D" w:rsidRDefault="0010529B" w:rsidP="00D3436F">
            <w:pPr>
              <w:rPr>
                <w:rFonts w:ascii="Aptos" w:hAnsi="Aptos" w:cs="Arial"/>
                <w:kern w:val="2"/>
                <w:sz w:val="21"/>
                <w:szCs w:val="21"/>
              </w:rPr>
            </w:pPr>
            <w:r w:rsidRPr="0065222D">
              <w:rPr>
                <w:rFonts w:ascii="Aptos" w:hAnsi="Aptos" w:cs="Arial"/>
                <w:kern w:val="2"/>
                <w:sz w:val="21"/>
                <w:szCs w:val="21"/>
              </w:rPr>
              <w:t>Ayer</w:t>
            </w:r>
          </w:p>
        </w:tc>
        <w:tc>
          <w:tcPr>
            <w:tcW w:w="1154" w:type="dxa"/>
            <w:shd w:val="clear" w:color="auto" w:fill="auto"/>
          </w:tcPr>
          <w:p w14:paraId="372078FA"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30</w:t>
            </w:r>
          </w:p>
        </w:tc>
        <w:tc>
          <w:tcPr>
            <w:tcW w:w="1154" w:type="dxa"/>
            <w:shd w:val="clear" w:color="auto" w:fill="auto"/>
          </w:tcPr>
          <w:p w14:paraId="73CDD70C"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1.8%</w:t>
            </w:r>
          </w:p>
        </w:tc>
        <w:tc>
          <w:tcPr>
            <w:tcW w:w="1154" w:type="dxa"/>
            <w:shd w:val="clear" w:color="auto" w:fill="auto"/>
          </w:tcPr>
          <w:p w14:paraId="3ABFEB75"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55</w:t>
            </w:r>
          </w:p>
        </w:tc>
        <w:tc>
          <w:tcPr>
            <w:tcW w:w="1154" w:type="dxa"/>
            <w:shd w:val="clear" w:color="auto" w:fill="auto"/>
          </w:tcPr>
          <w:p w14:paraId="6FB8CA55"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1.7%</w:t>
            </w:r>
          </w:p>
        </w:tc>
        <w:tc>
          <w:tcPr>
            <w:tcW w:w="1154" w:type="dxa"/>
            <w:shd w:val="clear" w:color="auto" w:fill="auto"/>
          </w:tcPr>
          <w:p w14:paraId="1F370F20"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62</w:t>
            </w:r>
          </w:p>
        </w:tc>
        <w:tc>
          <w:tcPr>
            <w:tcW w:w="1155" w:type="dxa"/>
            <w:shd w:val="clear" w:color="auto" w:fill="auto"/>
          </w:tcPr>
          <w:p w14:paraId="1E4BF600"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1.8%</w:t>
            </w:r>
          </w:p>
        </w:tc>
      </w:tr>
      <w:tr w:rsidR="005F3728" w:rsidRPr="0065222D" w14:paraId="1E368418" w14:textId="77777777" w:rsidTr="003377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3AE6579A" w14:textId="2E8D9A15" w:rsidR="0010529B" w:rsidRPr="0065222D" w:rsidRDefault="0010529B" w:rsidP="00D3436F">
            <w:pPr>
              <w:rPr>
                <w:rFonts w:ascii="Aptos" w:hAnsi="Aptos" w:cs="Arial"/>
                <w:kern w:val="2"/>
                <w:sz w:val="21"/>
                <w:szCs w:val="21"/>
              </w:rPr>
            </w:pPr>
            <w:r w:rsidRPr="0065222D">
              <w:rPr>
                <w:rFonts w:ascii="Aptos" w:hAnsi="Aptos" w:cs="Arial"/>
                <w:kern w:val="2"/>
                <w:sz w:val="21"/>
                <w:szCs w:val="21"/>
              </w:rPr>
              <w:t>Marlborough</w:t>
            </w:r>
          </w:p>
        </w:tc>
        <w:tc>
          <w:tcPr>
            <w:tcW w:w="1154" w:type="dxa"/>
            <w:shd w:val="clear" w:color="auto" w:fill="auto"/>
          </w:tcPr>
          <w:p w14:paraId="31BB90A7"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29</w:t>
            </w:r>
          </w:p>
        </w:tc>
        <w:tc>
          <w:tcPr>
            <w:tcW w:w="1154" w:type="dxa"/>
            <w:shd w:val="clear" w:color="auto" w:fill="auto"/>
          </w:tcPr>
          <w:p w14:paraId="03A92B1E"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1.8%</w:t>
            </w:r>
          </w:p>
        </w:tc>
        <w:tc>
          <w:tcPr>
            <w:tcW w:w="1154" w:type="dxa"/>
            <w:shd w:val="clear" w:color="auto" w:fill="auto"/>
          </w:tcPr>
          <w:p w14:paraId="0BE7C637"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71</w:t>
            </w:r>
          </w:p>
        </w:tc>
        <w:tc>
          <w:tcPr>
            <w:tcW w:w="1154" w:type="dxa"/>
            <w:shd w:val="clear" w:color="auto" w:fill="auto"/>
          </w:tcPr>
          <w:p w14:paraId="55ABD4D1"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2.2%</w:t>
            </w:r>
          </w:p>
        </w:tc>
        <w:tc>
          <w:tcPr>
            <w:tcW w:w="1154" w:type="dxa"/>
            <w:shd w:val="clear" w:color="auto" w:fill="auto"/>
          </w:tcPr>
          <w:p w14:paraId="3C102F8A"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52</w:t>
            </w:r>
          </w:p>
        </w:tc>
        <w:tc>
          <w:tcPr>
            <w:tcW w:w="1155" w:type="dxa"/>
            <w:shd w:val="clear" w:color="auto" w:fill="auto"/>
          </w:tcPr>
          <w:p w14:paraId="53FCA443"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1.5%</w:t>
            </w:r>
          </w:p>
        </w:tc>
      </w:tr>
      <w:tr w:rsidR="005F3728" w:rsidRPr="0065222D" w14:paraId="5F63E335" w14:textId="77777777" w:rsidTr="00337784">
        <w:trPr>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2C7659D2" w14:textId="095CD440" w:rsidR="0010529B" w:rsidRPr="0065222D" w:rsidRDefault="0010529B" w:rsidP="00D3436F">
            <w:pPr>
              <w:rPr>
                <w:rFonts w:ascii="Aptos" w:hAnsi="Aptos" w:cs="Arial"/>
                <w:kern w:val="2"/>
                <w:sz w:val="21"/>
                <w:szCs w:val="21"/>
              </w:rPr>
            </w:pPr>
            <w:r w:rsidRPr="0065222D">
              <w:rPr>
                <w:rFonts w:ascii="Aptos" w:hAnsi="Aptos" w:cs="Arial"/>
                <w:kern w:val="2"/>
                <w:sz w:val="21"/>
                <w:szCs w:val="21"/>
              </w:rPr>
              <w:t>Lexington</w:t>
            </w:r>
          </w:p>
        </w:tc>
        <w:tc>
          <w:tcPr>
            <w:tcW w:w="1154" w:type="dxa"/>
            <w:shd w:val="clear" w:color="auto" w:fill="auto"/>
          </w:tcPr>
          <w:p w14:paraId="5360A39B"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27</w:t>
            </w:r>
          </w:p>
        </w:tc>
        <w:tc>
          <w:tcPr>
            <w:tcW w:w="1154" w:type="dxa"/>
            <w:shd w:val="clear" w:color="auto" w:fill="auto"/>
          </w:tcPr>
          <w:p w14:paraId="3D7154BD"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1.6%</w:t>
            </w:r>
          </w:p>
        </w:tc>
        <w:tc>
          <w:tcPr>
            <w:tcW w:w="1154" w:type="dxa"/>
            <w:shd w:val="clear" w:color="auto" w:fill="auto"/>
          </w:tcPr>
          <w:p w14:paraId="3FCCB1EC"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70</w:t>
            </w:r>
          </w:p>
        </w:tc>
        <w:tc>
          <w:tcPr>
            <w:tcW w:w="1154" w:type="dxa"/>
            <w:shd w:val="clear" w:color="auto" w:fill="auto"/>
          </w:tcPr>
          <w:p w14:paraId="2AD28DB7"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2.1%</w:t>
            </w:r>
          </w:p>
        </w:tc>
        <w:tc>
          <w:tcPr>
            <w:tcW w:w="1154" w:type="dxa"/>
            <w:shd w:val="clear" w:color="auto" w:fill="auto"/>
          </w:tcPr>
          <w:p w14:paraId="6A937D4B"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53</w:t>
            </w:r>
          </w:p>
        </w:tc>
        <w:tc>
          <w:tcPr>
            <w:tcW w:w="1155" w:type="dxa"/>
            <w:shd w:val="clear" w:color="auto" w:fill="auto"/>
          </w:tcPr>
          <w:p w14:paraId="373AA1F4"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1.6%</w:t>
            </w:r>
          </w:p>
        </w:tc>
      </w:tr>
      <w:tr w:rsidR="005F3728" w:rsidRPr="0065222D" w14:paraId="178C4011" w14:textId="77777777" w:rsidTr="003377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161052BB" w14:textId="633AC92D" w:rsidR="0010529B" w:rsidRPr="0065222D" w:rsidRDefault="0010529B" w:rsidP="00D3436F">
            <w:pPr>
              <w:rPr>
                <w:rFonts w:ascii="Aptos" w:hAnsi="Aptos" w:cs="Arial"/>
                <w:kern w:val="2"/>
                <w:sz w:val="21"/>
                <w:szCs w:val="21"/>
              </w:rPr>
            </w:pPr>
            <w:r w:rsidRPr="0065222D">
              <w:rPr>
                <w:rFonts w:ascii="Aptos" w:hAnsi="Aptos" w:cs="Arial"/>
                <w:kern w:val="2"/>
                <w:sz w:val="21"/>
                <w:szCs w:val="21"/>
              </w:rPr>
              <w:t>Lune</w:t>
            </w:r>
            <w:r w:rsidR="2BA1E11A" w:rsidRPr="0065222D">
              <w:rPr>
                <w:rFonts w:ascii="Aptos" w:hAnsi="Aptos" w:cs="Arial"/>
                <w:kern w:val="2"/>
                <w:sz w:val="21"/>
                <w:szCs w:val="21"/>
              </w:rPr>
              <w:t>n</w:t>
            </w:r>
            <w:r w:rsidRPr="0065222D">
              <w:rPr>
                <w:rFonts w:ascii="Aptos" w:hAnsi="Aptos" w:cs="Arial"/>
                <w:kern w:val="2"/>
                <w:sz w:val="21"/>
                <w:szCs w:val="21"/>
              </w:rPr>
              <w:t>burg</w:t>
            </w:r>
          </w:p>
        </w:tc>
        <w:tc>
          <w:tcPr>
            <w:tcW w:w="1154" w:type="dxa"/>
            <w:shd w:val="clear" w:color="auto" w:fill="auto"/>
          </w:tcPr>
          <w:p w14:paraId="0B4287AF"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26</w:t>
            </w:r>
          </w:p>
        </w:tc>
        <w:tc>
          <w:tcPr>
            <w:tcW w:w="1154" w:type="dxa"/>
            <w:shd w:val="clear" w:color="auto" w:fill="auto"/>
          </w:tcPr>
          <w:p w14:paraId="125BFD73"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1.6%</w:t>
            </w:r>
          </w:p>
        </w:tc>
        <w:tc>
          <w:tcPr>
            <w:tcW w:w="1154" w:type="dxa"/>
            <w:shd w:val="clear" w:color="auto" w:fill="auto"/>
          </w:tcPr>
          <w:p w14:paraId="6E16D315"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43</w:t>
            </w:r>
          </w:p>
        </w:tc>
        <w:tc>
          <w:tcPr>
            <w:tcW w:w="1154" w:type="dxa"/>
            <w:shd w:val="clear" w:color="auto" w:fill="auto"/>
          </w:tcPr>
          <w:p w14:paraId="7CACB035"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1.3%</w:t>
            </w:r>
          </w:p>
        </w:tc>
        <w:tc>
          <w:tcPr>
            <w:tcW w:w="1154" w:type="dxa"/>
            <w:shd w:val="clear" w:color="auto" w:fill="auto"/>
          </w:tcPr>
          <w:p w14:paraId="07F0CA88"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45</w:t>
            </w:r>
          </w:p>
        </w:tc>
        <w:tc>
          <w:tcPr>
            <w:tcW w:w="1155" w:type="dxa"/>
            <w:shd w:val="clear" w:color="auto" w:fill="auto"/>
          </w:tcPr>
          <w:p w14:paraId="3B967ED3"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1.3%</w:t>
            </w:r>
          </w:p>
        </w:tc>
      </w:tr>
      <w:tr w:rsidR="005F3728" w:rsidRPr="0065222D" w14:paraId="24D5787A" w14:textId="77777777" w:rsidTr="00337784">
        <w:trPr>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7A8296BA" w14:textId="4F566ABC" w:rsidR="0010529B" w:rsidRPr="0065222D" w:rsidRDefault="0010529B" w:rsidP="00D3436F">
            <w:pPr>
              <w:rPr>
                <w:rFonts w:ascii="Aptos" w:hAnsi="Aptos" w:cs="Arial"/>
                <w:kern w:val="2"/>
                <w:sz w:val="21"/>
                <w:szCs w:val="21"/>
              </w:rPr>
            </w:pPr>
            <w:r w:rsidRPr="0065222D">
              <w:rPr>
                <w:rFonts w:ascii="Aptos" w:hAnsi="Aptos" w:cs="Arial"/>
                <w:kern w:val="2"/>
                <w:sz w:val="21"/>
                <w:szCs w:val="21"/>
              </w:rPr>
              <w:t>Pepperell</w:t>
            </w:r>
          </w:p>
        </w:tc>
        <w:tc>
          <w:tcPr>
            <w:tcW w:w="1154" w:type="dxa"/>
            <w:shd w:val="clear" w:color="auto" w:fill="auto"/>
          </w:tcPr>
          <w:p w14:paraId="7EDD5381"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26</w:t>
            </w:r>
          </w:p>
        </w:tc>
        <w:tc>
          <w:tcPr>
            <w:tcW w:w="1154" w:type="dxa"/>
            <w:shd w:val="clear" w:color="auto" w:fill="auto"/>
          </w:tcPr>
          <w:p w14:paraId="0BD97879"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1.6%</w:t>
            </w:r>
          </w:p>
        </w:tc>
        <w:tc>
          <w:tcPr>
            <w:tcW w:w="1154" w:type="dxa"/>
            <w:shd w:val="clear" w:color="auto" w:fill="auto"/>
          </w:tcPr>
          <w:p w14:paraId="30EF7022"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53</w:t>
            </w:r>
          </w:p>
        </w:tc>
        <w:tc>
          <w:tcPr>
            <w:tcW w:w="1154" w:type="dxa"/>
            <w:shd w:val="clear" w:color="auto" w:fill="auto"/>
          </w:tcPr>
          <w:p w14:paraId="6CAD8857"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1.6%</w:t>
            </w:r>
          </w:p>
        </w:tc>
        <w:tc>
          <w:tcPr>
            <w:tcW w:w="1154" w:type="dxa"/>
            <w:shd w:val="clear" w:color="auto" w:fill="auto"/>
          </w:tcPr>
          <w:p w14:paraId="58545017"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51</w:t>
            </w:r>
          </w:p>
        </w:tc>
        <w:tc>
          <w:tcPr>
            <w:tcW w:w="1155" w:type="dxa"/>
            <w:shd w:val="clear" w:color="auto" w:fill="auto"/>
          </w:tcPr>
          <w:p w14:paraId="35915E25"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1.5%</w:t>
            </w:r>
          </w:p>
        </w:tc>
      </w:tr>
      <w:tr w:rsidR="005F3728" w:rsidRPr="0065222D" w14:paraId="75153757" w14:textId="77777777" w:rsidTr="003377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tcPr>
          <w:p w14:paraId="2C7B9B4A" w14:textId="77777777" w:rsidR="0010529B" w:rsidRPr="0065222D" w:rsidRDefault="0010529B" w:rsidP="00D3436F">
            <w:pPr>
              <w:rPr>
                <w:rFonts w:ascii="Aptos" w:hAnsi="Aptos" w:cs="Arial"/>
                <w:kern w:val="2"/>
                <w:sz w:val="21"/>
                <w:szCs w:val="21"/>
              </w:rPr>
            </w:pPr>
            <w:r w:rsidRPr="0065222D">
              <w:rPr>
                <w:rFonts w:ascii="Aptos" w:hAnsi="Aptos" w:cs="Arial"/>
                <w:kern w:val="2"/>
                <w:sz w:val="21"/>
                <w:szCs w:val="21"/>
              </w:rPr>
              <w:t>All Other</w:t>
            </w:r>
          </w:p>
        </w:tc>
        <w:tc>
          <w:tcPr>
            <w:tcW w:w="1154" w:type="dxa"/>
            <w:shd w:val="clear" w:color="auto" w:fill="auto"/>
          </w:tcPr>
          <w:p w14:paraId="1D013DDA"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498</w:t>
            </w:r>
          </w:p>
        </w:tc>
        <w:tc>
          <w:tcPr>
            <w:tcW w:w="1154" w:type="dxa"/>
            <w:shd w:val="clear" w:color="auto" w:fill="auto"/>
          </w:tcPr>
          <w:p w14:paraId="53AE911C"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31.6%</w:t>
            </w:r>
          </w:p>
        </w:tc>
        <w:tc>
          <w:tcPr>
            <w:tcW w:w="1154" w:type="dxa"/>
            <w:shd w:val="clear" w:color="auto" w:fill="auto"/>
          </w:tcPr>
          <w:p w14:paraId="6B01D2DC"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996</w:t>
            </w:r>
          </w:p>
        </w:tc>
        <w:tc>
          <w:tcPr>
            <w:tcW w:w="1154" w:type="dxa"/>
            <w:shd w:val="clear" w:color="auto" w:fill="auto"/>
          </w:tcPr>
          <w:p w14:paraId="40032D25"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31%</w:t>
            </w:r>
          </w:p>
        </w:tc>
        <w:tc>
          <w:tcPr>
            <w:tcW w:w="1154" w:type="dxa"/>
            <w:shd w:val="clear" w:color="auto" w:fill="auto"/>
          </w:tcPr>
          <w:p w14:paraId="54E7BB95"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1,112</w:t>
            </w:r>
          </w:p>
        </w:tc>
        <w:tc>
          <w:tcPr>
            <w:tcW w:w="1155" w:type="dxa"/>
            <w:shd w:val="clear" w:color="auto" w:fill="auto"/>
          </w:tcPr>
          <w:p w14:paraId="5914267C"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33.9%</w:t>
            </w:r>
          </w:p>
        </w:tc>
      </w:tr>
      <w:bookmarkEnd w:id="0"/>
    </w:tbl>
    <w:p w14:paraId="49F8EBB5" w14:textId="77777777" w:rsidR="0010529B" w:rsidRPr="0065222D" w:rsidRDefault="0010529B" w:rsidP="00D3436F">
      <w:pPr>
        <w:spacing w:after="120"/>
        <w:rPr>
          <w:rFonts w:ascii="Aptos" w:hAnsi="Aptos" w:cs="Arial"/>
          <w:sz w:val="21"/>
          <w:szCs w:val="21"/>
        </w:rPr>
      </w:pPr>
    </w:p>
    <w:p w14:paraId="35D6F025" w14:textId="77777777" w:rsidR="006E6F75" w:rsidRPr="0065222D" w:rsidRDefault="006E6F75" w:rsidP="00D3436F">
      <w:pPr>
        <w:spacing w:after="120"/>
        <w:rPr>
          <w:rFonts w:ascii="Aptos" w:hAnsi="Aptos" w:cs="Arial"/>
          <w:i/>
          <w:iCs/>
          <w:sz w:val="21"/>
          <w:szCs w:val="21"/>
        </w:rPr>
      </w:pPr>
      <w:r w:rsidRPr="0065222D">
        <w:rPr>
          <w:rFonts w:ascii="Aptos" w:hAnsi="Aptos" w:cs="Arial"/>
          <w:i/>
          <w:iCs/>
          <w:sz w:val="21"/>
          <w:szCs w:val="21"/>
        </w:rPr>
        <w:t xml:space="preserve">Payer Mix </w:t>
      </w:r>
    </w:p>
    <w:p w14:paraId="0EDBBE13" w14:textId="51F7CBC0" w:rsidR="00F82753" w:rsidRPr="0065222D" w:rsidRDefault="00C91669" w:rsidP="00D3436F">
      <w:pPr>
        <w:spacing w:after="120"/>
        <w:rPr>
          <w:rFonts w:ascii="Aptos" w:hAnsi="Aptos" w:cs="Arial"/>
          <w:sz w:val="21"/>
          <w:szCs w:val="21"/>
        </w:rPr>
      </w:pPr>
      <w:r w:rsidRPr="0065222D">
        <w:rPr>
          <w:rFonts w:ascii="Aptos" w:hAnsi="Aptos" w:cs="Arial"/>
          <w:sz w:val="21"/>
          <w:szCs w:val="21"/>
        </w:rPr>
        <w:t xml:space="preserve">In </w:t>
      </w:r>
      <w:r w:rsidR="006E6F75" w:rsidRPr="0065222D">
        <w:rPr>
          <w:rFonts w:ascii="Aptos" w:hAnsi="Aptos" w:cs="Arial"/>
          <w:sz w:val="21"/>
          <w:szCs w:val="21"/>
        </w:rPr>
        <w:t xml:space="preserve">2024, </w:t>
      </w:r>
      <w:r w:rsidR="00D76312" w:rsidRPr="0065222D">
        <w:rPr>
          <w:rFonts w:ascii="Aptos" w:hAnsi="Aptos" w:cs="Arial"/>
          <w:sz w:val="21"/>
          <w:szCs w:val="21"/>
        </w:rPr>
        <w:t xml:space="preserve">government payers </w:t>
      </w:r>
      <w:r w:rsidR="008A1B2A" w:rsidRPr="0065222D">
        <w:rPr>
          <w:rFonts w:ascii="Aptos" w:hAnsi="Aptos" w:cs="Arial"/>
          <w:sz w:val="21"/>
          <w:szCs w:val="21"/>
        </w:rPr>
        <w:t xml:space="preserve">accounted for </w:t>
      </w:r>
      <w:r w:rsidR="006E6F75" w:rsidRPr="0065222D">
        <w:rPr>
          <w:rFonts w:ascii="Aptos" w:hAnsi="Aptos" w:cs="Arial"/>
          <w:sz w:val="21"/>
          <w:szCs w:val="21"/>
        </w:rPr>
        <w:t>one-fifth of patients</w:t>
      </w:r>
      <w:r w:rsidR="0052069C" w:rsidRPr="0065222D">
        <w:rPr>
          <w:rFonts w:ascii="Aptos" w:hAnsi="Aptos" w:cs="Arial"/>
          <w:sz w:val="21"/>
          <w:szCs w:val="21"/>
        </w:rPr>
        <w:t>’ insurance</w:t>
      </w:r>
      <w:r w:rsidRPr="0065222D">
        <w:rPr>
          <w:rFonts w:ascii="Aptos" w:hAnsi="Aptos" w:cs="Arial"/>
          <w:sz w:val="21"/>
          <w:szCs w:val="21"/>
        </w:rPr>
        <w:t>. C</w:t>
      </w:r>
      <w:r w:rsidR="008A1B2A" w:rsidRPr="0065222D">
        <w:rPr>
          <w:rFonts w:ascii="Aptos" w:hAnsi="Aptos" w:cs="Arial"/>
          <w:sz w:val="21"/>
          <w:szCs w:val="21"/>
        </w:rPr>
        <w:t xml:space="preserve">ommercial payers </w:t>
      </w:r>
      <w:r w:rsidR="00A35942" w:rsidRPr="0065222D">
        <w:rPr>
          <w:rFonts w:ascii="Aptos" w:hAnsi="Aptos" w:cs="Arial"/>
          <w:sz w:val="21"/>
          <w:szCs w:val="21"/>
        </w:rPr>
        <w:t xml:space="preserve">represented the </w:t>
      </w:r>
      <w:r w:rsidR="008A1B2A" w:rsidRPr="0065222D">
        <w:rPr>
          <w:rFonts w:ascii="Aptos" w:hAnsi="Aptos" w:cs="Arial"/>
          <w:sz w:val="21"/>
          <w:szCs w:val="21"/>
        </w:rPr>
        <w:t xml:space="preserve">largest </w:t>
      </w:r>
      <w:r w:rsidR="00A35942" w:rsidRPr="0065222D">
        <w:rPr>
          <w:rFonts w:ascii="Aptos" w:hAnsi="Aptos" w:cs="Arial"/>
          <w:sz w:val="21"/>
          <w:szCs w:val="21"/>
        </w:rPr>
        <w:t xml:space="preserve">share of the Center’s </w:t>
      </w:r>
      <w:r w:rsidR="008A1B2A" w:rsidRPr="0065222D">
        <w:rPr>
          <w:rFonts w:ascii="Aptos" w:hAnsi="Aptos" w:cs="Arial"/>
          <w:sz w:val="21"/>
          <w:szCs w:val="21"/>
        </w:rPr>
        <w:t>payer</w:t>
      </w:r>
      <w:r w:rsidR="00A35942" w:rsidRPr="0065222D">
        <w:rPr>
          <w:rFonts w:ascii="Aptos" w:hAnsi="Aptos" w:cs="Arial"/>
          <w:sz w:val="21"/>
          <w:szCs w:val="21"/>
        </w:rPr>
        <w:t xml:space="preserve"> mix.</w:t>
      </w:r>
      <w:r w:rsidR="008A1B2A" w:rsidRPr="0065222D">
        <w:rPr>
          <w:rStyle w:val="FootnoteReference"/>
          <w:rFonts w:ascii="Aptos" w:hAnsi="Aptos" w:cs="Arial"/>
          <w:sz w:val="21"/>
          <w:szCs w:val="21"/>
        </w:rPr>
        <w:footnoteReference w:id="3"/>
      </w:r>
    </w:p>
    <w:tbl>
      <w:tblPr>
        <w:tblStyle w:val="GridTable4-Accent5"/>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1020"/>
        <w:gridCol w:w="1020"/>
        <w:gridCol w:w="1020"/>
      </w:tblGrid>
      <w:tr w:rsidR="005F3728" w:rsidRPr="0065222D" w14:paraId="60A3D77C" w14:textId="77777777" w:rsidTr="0098330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295" w:type="dxa"/>
            <w:shd w:val="clear" w:color="auto" w:fill="FFFFFF" w:themeFill="background1"/>
          </w:tcPr>
          <w:p w14:paraId="261AB8C2" w14:textId="32C109AE" w:rsidR="0010529B" w:rsidRPr="0065222D" w:rsidRDefault="00D3436F" w:rsidP="00D3436F">
            <w:pPr>
              <w:rPr>
                <w:rFonts w:ascii="Aptos" w:hAnsi="Aptos" w:cs="Arial"/>
                <w:b w:val="0"/>
                <w:bCs w:val="0"/>
                <w:color w:val="auto"/>
                <w:kern w:val="2"/>
                <w:sz w:val="21"/>
                <w:szCs w:val="21"/>
              </w:rPr>
            </w:pPr>
            <w:r w:rsidRPr="0065222D">
              <w:rPr>
                <w:rFonts w:ascii="Aptos" w:hAnsi="Aptos" w:cs="Arial"/>
                <w:color w:val="auto"/>
                <w:kern w:val="2"/>
                <w:sz w:val="21"/>
                <w:szCs w:val="21"/>
              </w:rPr>
              <w:t>Table 3: Patient Panel Payer Mix</w:t>
            </w:r>
          </w:p>
        </w:tc>
        <w:tc>
          <w:tcPr>
            <w:tcW w:w="1020" w:type="dxa"/>
            <w:shd w:val="clear" w:color="auto" w:fill="FFFFFF" w:themeFill="background1"/>
          </w:tcPr>
          <w:p w14:paraId="6A2EAC09" w14:textId="689858A6" w:rsidR="0010529B" w:rsidRPr="0065222D" w:rsidRDefault="0010529B" w:rsidP="00D3436F">
            <w:pPr>
              <w:jc w:val="center"/>
              <w:cnfStyle w:val="100000000000" w:firstRow="1" w:lastRow="0" w:firstColumn="0" w:lastColumn="0" w:oddVBand="0" w:evenVBand="0" w:oddHBand="0" w:evenHBand="0" w:firstRowFirstColumn="0" w:firstRowLastColumn="0" w:lastRowFirstColumn="0" w:lastRowLastColumn="0"/>
              <w:rPr>
                <w:rFonts w:ascii="Aptos" w:hAnsi="Aptos" w:cs="Arial"/>
                <w:color w:val="auto"/>
                <w:kern w:val="2"/>
                <w:sz w:val="21"/>
                <w:szCs w:val="21"/>
              </w:rPr>
            </w:pPr>
            <w:r w:rsidRPr="0065222D">
              <w:rPr>
                <w:rFonts w:ascii="Aptos" w:hAnsi="Aptos" w:cs="Arial"/>
                <w:color w:val="auto"/>
                <w:kern w:val="2"/>
                <w:sz w:val="21"/>
                <w:szCs w:val="21"/>
              </w:rPr>
              <w:t>2022</w:t>
            </w:r>
          </w:p>
        </w:tc>
        <w:tc>
          <w:tcPr>
            <w:tcW w:w="1020" w:type="dxa"/>
            <w:shd w:val="clear" w:color="auto" w:fill="FFFFFF" w:themeFill="background1"/>
          </w:tcPr>
          <w:p w14:paraId="1B8AD300" w14:textId="378DB9A3" w:rsidR="0010529B" w:rsidRPr="0065222D" w:rsidRDefault="0010529B" w:rsidP="00D3436F">
            <w:pPr>
              <w:jc w:val="center"/>
              <w:cnfStyle w:val="100000000000" w:firstRow="1" w:lastRow="0" w:firstColumn="0" w:lastColumn="0" w:oddVBand="0" w:evenVBand="0" w:oddHBand="0" w:evenHBand="0" w:firstRowFirstColumn="0" w:firstRowLastColumn="0" w:lastRowFirstColumn="0" w:lastRowLastColumn="0"/>
              <w:rPr>
                <w:rFonts w:ascii="Aptos" w:hAnsi="Aptos" w:cs="Arial"/>
                <w:color w:val="auto"/>
                <w:kern w:val="2"/>
                <w:sz w:val="21"/>
                <w:szCs w:val="21"/>
              </w:rPr>
            </w:pPr>
            <w:r w:rsidRPr="0065222D">
              <w:rPr>
                <w:rFonts w:ascii="Aptos" w:hAnsi="Aptos" w:cs="Arial"/>
                <w:color w:val="auto"/>
                <w:kern w:val="2"/>
                <w:sz w:val="21"/>
                <w:szCs w:val="21"/>
              </w:rPr>
              <w:t>2023</w:t>
            </w:r>
          </w:p>
        </w:tc>
        <w:tc>
          <w:tcPr>
            <w:tcW w:w="1020" w:type="dxa"/>
            <w:shd w:val="clear" w:color="auto" w:fill="FFFFFF" w:themeFill="background1"/>
          </w:tcPr>
          <w:p w14:paraId="37CD78E6" w14:textId="53177A2E" w:rsidR="0010529B" w:rsidRPr="0065222D" w:rsidRDefault="0010529B" w:rsidP="00D3436F">
            <w:pPr>
              <w:jc w:val="center"/>
              <w:cnfStyle w:val="100000000000" w:firstRow="1" w:lastRow="0" w:firstColumn="0" w:lastColumn="0" w:oddVBand="0" w:evenVBand="0" w:oddHBand="0" w:evenHBand="0" w:firstRowFirstColumn="0" w:firstRowLastColumn="0" w:lastRowFirstColumn="0" w:lastRowLastColumn="0"/>
              <w:rPr>
                <w:rFonts w:ascii="Aptos" w:hAnsi="Aptos" w:cs="Arial"/>
                <w:color w:val="auto"/>
                <w:kern w:val="2"/>
                <w:sz w:val="21"/>
                <w:szCs w:val="21"/>
              </w:rPr>
            </w:pPr>
            <w:r w:rsidRPr="0065222D">
              <w:rPr>
                <w:rFonts w:ascii="Aptos" w:hAnsi="Aptos" w:cs="Arial"/>
                <w:color w:val="auto"/>
                <w:kern w:val="2"/>
                <w:sz w:val="21"/>
                <w:szCs w:val="21"/>
              </w:rPr>
              <w:t>2024</w:t>
            </w:r>
          </w:p>
        </w:tc>
      </w:tr>
      <w:tr w:rsidR="005F3728" w:rsidRPr="0065222D" w14:paraId="64AEBCDE" w14:textId="77777777" w:rsidTr="009833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95" w:type="dxa"/>
            <w:shd w:val="clear" w:color="auto" w:fill="FFFFFF" w:themeFill="background1"/>
          </w:tcPr>
          <w:p w14:paraId="088E9847" w14:textId="77777777" w:rsidR="0010529B" w:rsidRPr="0065222D" w:rsidRDefault="0010529B" w:rsidP="00D3436F">
            <w:pPr>
              <w:rPr>
                <w:rFonts w:ascii="Aptos" w:hAnsi="Aptos" w:cs="Arial"/>
                <w:kern w:val="2"/>
                <w:sz w:val="21"/>
                <w:szCs w:val="21"/>
              </w:rPr>
            </w:pPr>
            <w:r w:rsidRPr="0065222D">
              <w:rPr>
                <w:rFonts w:ascii="Aptos" w:hAnsi="Aptos" w:cs="Arial"/>
                <w:kern w:val="2"/>
                <w:sz w:val="21"/>
                <w:szCs w:val="21"/>
              </w:rPr>
              <w:t>Commercial (PPO/Indemnity and HMO/POS)</w:t>
            </w:r>
          </w:p>
        </w:tc>
        <w:tc>
          <w:tcPr>
            <w:tcW w:w="1020" w:type="dxa"/>
            <w:shd w:val="clear" w:color="auto" w:fill="FFFFFF" w:themeFill="background1"/>
          </w:tcPr>
          <w:p w14:paraId="6174824E"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60%</w:t>
            </w:r>
          </w:p>
        </w:tc>
        <w:tc>
          <w:tcPr>
            <w:tcW w:w="1020" w:type="dxa"/>
            <w:shd w:val="clear" w:color="auto" w:fill="FFFFFF" w:themeFill="background1"/>
          </w:tcPr>
          <w:p w14:paraId="4DB7D21C"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72.6%</w:t>
            </w:r>
          </w:p>
        </w:tc>
        <w:tc>
          <w:tcPr>
            <w:tcW w:w="1020" w:type="dxa"/>
            <w:shd w:val="clear" w:color="auto" w:fill="FFFFFF" w:themeFill="background1"/>
          </w:tcPr>
          <w:p w14:paraId="20046BF8"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81.1%</w:t>
            </w:r>
          </w:p>
        </w:tc>
      </w:tr>
      <w:tr w:rsidR="005F3728" w:rsidRPr="0065222D" w14:paraId="4470CBCB" w14:textId="77777777" w:rsidTr="00983306">
        <w:trPr>
          <w:cantSplit/>
        </w:trPr>
        <w:tc>
          <w:tcPr>
            <w:cnfStyle w:val="001000000000" w:firstRow="0" w:lastRow="0" w:firstColumn="1" w:lastColumn="0" w:oddVBand="0" w:evenVBand="0" w:oddHBand="0" w:evenHBand="0" w:firstRowFirstColumn="0" w:firstRowLastColumn="0" w:lastRowFirstColumn="0" w:lastRowLastColumn="0"/>
            <w:tcW w:w="6295" w:type="dxa"/>
            <w:shd w:val="clear" w:color="auto" w:fill="FFFFFF" w:themeFill="background1"/>
          </w:tcPr>
          <w:p w14:paraId="1E907E32" w14:textId="77777777" w:rsidR="0010529B" w:rsidRPr="0065222D" w:rsidRDefault="0010529B" w:rsidP="00D3436F">
            <w:pPr>
              <w:rPr>
                <w:rFonts w:ascii="Aptos" w:hAnsi="Aptos" w:cs="Arial"/>
                <w:kern w:val="2"/>
                <w:sz w:val="21"/>
                <w:szCs w:val="21"/>
              </w:rPr>
            </w:pPr>
            <w:r w:rsidRPr="0065222D">
              <w:rPr>
                <w:rFonts w:ascii="Aptos" w:hAnsi="Aptos" w:cs="Arial"/>
                <w:kern w:val="2"/>
                <w:sz w:val="21"/>
                <w:szCs w:val="21"/>
              </w:rPr>
              <w:t>Medicare</w:t>
            </w:r>
          </w:p>
        </w:tc>
        <w:tc>
          <w:tcPr>
            <w:tcW w:w="1020" w:type="dxa"/>
            <w:shd w:val="clear" w:color="auto" w:fill="FFFFFF" w:themeFill="background1"/>
          </w:tcPr>
          <w:p w14:paraId="28460D12"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20%</w:t>
            </w:r>
          </w:p>
        </w:tc>
        <w:tc>
          <w:tcPr>
            <w:tcW w:w="1020" w:type="dxa"/>
            <w:shd w:val="clear" w:color="auto" w:fill="FFFFFF" w:themeFill="background1"/>
          </w:tcPr>
          <w:p w14:paraId="22703B44"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15%</w:t>
            </w:r>
          </w:p>
        </w:tc>
        <w:tc>
          <w:tcPr>
            <w:tcW w:w="1020" w:type="dxa"/>
            <w:shd w:val="clear" w:color="auto" w:fill="FFFFFF" w:themeFill="background1"/>
          </w:tcPr>
          <w:p w14:paraId="469E5D5E"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12.3%</w:t>
            </w:r>
          </w:p>
        </w:tc>
      </w:tr>
      <w:tr w:rsidR="005F3728" w:rsidRPr="0065222D" w14:paraId="76CA9CBE" w14:textId="77777777" w:rsidTr="009833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95" w:type="dxa"/>
            <w:shd w:val="clear" w:color="auto" w:fill="FFFFFF" w:themeFill="background1"/>
          </w:tcPr>
          <w:p w14:paraId="3647131F" w14:textId="77777777" w:rsidR="0010529B" w:rsidRPr="0065222D" w:rsidRDefault="0010529B" w:rsidP="00D3436F">
            <w:pPr>
              <w:rPr>
                <w:rFonts w:ascii="Aptos" w:hAnsi="Aptos" w:cs="Arial"/>
                <w:kern w:val="2"/>
                <w:sz w:val="21"/>
                <w:szCs w:val="21"/>
              </w:rPr>
            </w:pPr>
            <w:r w:rsidRPr="0065222D">
              <w:rPr>
                <w:rFonts w:ascii="Aptos" w:hAnsi="Aptos" w:cs="Arial"/>
                <w:kern w:val="2"/>
                <w:sz w:val="21"/>
                <w:szCs w:val="21"/>
              </w:rPr>
              <w:t>Commercial Medicare (Private Medicare/ Medicare Advantage)</w:t>
            </w:r>
          </w:p>
        </w:tc>
        <w:tc>
          <w:tcPr>
            <w:tcW w:w="1020" w:type="dxa"/>
            <w:shd w:val="clear" w:color="auto" w:fill="FFFFFF" w:themeFill="background1"/>
          </w:tcPr>
          <w:p w14:paraId="5FB56713"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11%</w:t>
            </w:r>
          </w:p>
        </w:tc>
        <w:tc>
          <w:tcPr>
            <w:tcW w:w="1020" w:type="dxa"/>
            <w:shd w:val="clear" w:color="auto" w:fill="FFFFFF" w:themeFill="background1"/>
          </w:tcPr>
          <w:p w14:paraId="4D40236F"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11%</w:t>
            </w:r>
          </w:p>
        </w:tc>
        <w:tc>
          <w:tcPr>
            <w:tcW w:w="1020" w:type="dxa"/>
            <w:shd w:val="clear" w:color="auto" w:fill="FFFFFF" w:themeFill="background1"/>
          </w:tcPr>
          <w:p w14:paraId="309C49DE" w14:textId="46B719FE"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4.8%</w:t>
            </w:r>
          </w:p>
        </w:tc>
      </w:tr>
      <w:tr w:rsidR="005F3728" w:rsidRPr="0065222D" w14:paraId="0F07963A" w14:textId="77777777" w:rsidTr="00983306">
        <w:trPr>
          <w:cantSplit/>
        </w:trPr>
        <w:tc>
          <w:tcPr>
            <w:cnfStyle w:val="001000000000" w:firstRow="0" w:lastRow="0" w:firstColumn="1" w:lastColumn="0" w:oddVBand="0" w:evenVBand="0" w:oddHBand="0" w:evenHBand="0" w:firstRowFirstColumn="0" w:firstRowLastColumn="0" w:lastRowFirstColumn="0" w:lastRowLastColumn="0"/>
            <w:tcW w:w="6295" w:type="dxa"/>
            <w:shd w:val="clear" w:color="auto" w:fill="FFFFFF" w:themeFill="background1"/>
          </w:tcPr>
          <w:p w14:paraId="55EC0FB8" w14:textId="77777777" w:rsidR="0010529B" w:rsidRPr="0065222D" w:rsidRDefault="0010529B" w:rsidP="00D3436F">
            <w:pPr>
              <w:rPr>
                <w:rFonts w:ascii="Aptos" w:hAnsi="Aptos" w:cs="Arial"/>
                <w:kern w:val="2"/>
                <w:sz w:val="21"/>
                <w:szCs w:val="21"/>
              </w:rPr>
            </w:pPr>
            <w:r w:rsidRPr="0065222D">
              <w:rPr>
                <w:rFonts w:ascii="Aptos" w:hAnsi="Aptos" w:cs="Arial"/>
                <w:kern w:val="2"/>
                <w:sz w:val="21"/>
                <w:szCs w:val="21"/>
              </w:rPr>
              <w:t>Medicaid</w:t>
            </w:r>
          </w:p>
        </w:tc>
        <w:tc>
          <w:tcPr>
            <w:tcW w:w="1020" w:type="dxa"/>
            <w:shd w:val="clear" w:color="auto" w:fill="FFFFFF" w:themeFill="background1"/>
          </w:tcPr>
          <w:p w14:paraId="5C23F8DB"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4%</w:t>
            </w:r>
          </w:p>
        </w:tc>
        <w:tc>
          <w:tcPr>
            <w:tcW w:w="1020" w:type="dxa"/>
            <w:shd w:val="clear" w:color="auto" w:fill="FFFFFF" w:themeFill="background1"/>
          </w:tcPr>
          <w:p w14:paraId="6B0EE2CA"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0%</w:t>
            </w:r>
          </w:p>
        </w:tc>
        <w:tc>
          <w:tcPr>
            <w:tcW w:w="1020" w:type="dxa"/>
            <w:shd w:val="clear" w:color="auto" w:fill="FFFFFF" w:themeFill="background1"/>
          </w:tcPr>
          <w:p w14:paraId="351F5B8A" w14:textId="77777777" w:rsidR="0010529B" w:rsidRPr="0065222D" w:rsidRDefault="0010529B" w:rsidP="00D3436F">
            <w:pPr>
              <w:jc w:val="center"/>
              <w:cnfStyle w:val="000000000000" w:firstRow="0" w:lastRow="0" w:firstColumn="0" w:lastColumn="0" w:oddVBand="0" w:evenVBand="0" w:oddHBand="0"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1.5%</w:t>
            </w:r>
          </w:p>
        </w:tc>
      </w:tr>
      <w:tr w:rsidR="005F3728" w:rsidRPr="0065222D" w14:paraId="5C86B833" w14:textId="77777777" w:rsidTr="009833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95" w:type="dxa"/>
            <w:shd w:val="clear" w:color="auto" w:fill="FFFFFF" w:themeFill="background1"/>
          </w:tcPr>
          <w:p w14:paraId="311AE16C" w14:textId="77777777" w:rsidR="0010529B" w:rsidRPr="0065222D" w:rsidRDefault="0010529B" w:rsidP="00D3436F">
            <w:pPr>
              <w:rPr>
                <w:rFonts w:ascii="Aptos" w:hAnsi="Aptos" w:cs="Arial"/>
                <w:kern w:val="2"/>
                <w:sz w:val="21"/>
                <w:szCs w:val="21"/>
              </w:rPr>
            </w:pPr>
            <w:r w:rsidRPr="0065222D">
              <w:rPr>
                <w:rFonts w:ascii="Aptos" w:hAnsi="Aptos" w:cs="Arial"/>
                <w:kern w:val="2"/>
                <w:sz w:val="21"/>
                <w:szCs w:val="21"/>
              </w:rPr>
              <w:t>All Other</w:t>
            </w:r>
          </w:p>
        </w:tc>
        <w:tc>
          <w:tcPr>
            <w:tcW w:w="1020" w:type="dxa"/>
            <w:shd w:val="clear" w:color="auto" w:fill="FFFFFF" w:themeFill="background1"/>
          </w:tcPr>
          <w:p w14:paraId="6F46C878"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w:t>
            </w:r>
          </w:p>
        </w:tc>
        <w:tc>
          <w:tcPr>
            <w:tcW w:w="1020" w:type="dxa"/>
            <w:shd w:val="clear" w:color="auto" w:fill="FFFFFF" w:themeFill="background1"/>
          </w:tcPr>
          <w:p w14:paraId="09859470"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1.2%</w:t>
            </w:r>
          </w:p>
        </w:tc>
        <w:tc>
          <w:tcPr>
            <w:tcW w:w="1020" w:type="dxa"/>
            <w:shd w:val="clear" w:color="auto" w:fill="FFFFFF" w:themeFill="background1"/>
          </w:tcPr>
          <w:p w14:paraId="649C5571" w14:textId="77777777" w:rsidR="0010529B" w:rsidRPr="0065222D" w:rsidRDefault="0010529B" w:rsidP="00D3436F">
            <w:pPr>
              <w:jc w:val="center"/>
              <w:cnfStyle w:val="000000100000" w:firstRow="0" w:lastRow="0" w:firstColumn="0" w:lastColumn="0" w:oddVBand="0" w:evenVBand="0" w:oddHBand="1" w:evenHBand="0" w:firstRowFirstColumn="0" w:firstRowLastColumn="0" w:lastRowFirstColumn="0" w:lastRowLastColumn="0"/>
              <w:rPr>
                <w:rFonts w:ascii="Aptos" w:hAnsi="Aptos" w:cs="Arial"/>
                <w:kern w:val="2"/>
                <w:sz w:val="21"/>
                <w:szCs w:val="21"/>
              </w:rPr>
            </w:pPr>
            <w:r w:rsidRPr="0065222D">
              <w:rPr>
                <w:rFonts w:ascii="Aptos" w:hAnsi="Aptos" w:cs="Arial"/>
                <w:kern w:val="2"/>
                <w:sz w:val="21"/>
                <w:szCs w:val="21"/>
              </w:rPr>
              <w:t>.3%</w:t>
            </w:r>
          </w:p>
        </w:tc>
      </w:tr>
    </w:tbl>
    <w:p w14:paraId="33DB6F52" w14:textId="77777777" w:rsidR="0010529B" w:rsidRPr="0065222D" w:rsidRDefault="0010529B" w:rsidP="00D3436F">
      <w:pPr>
        <w:spacing w:after="120"/>
        <w:rPr>
          <w:rFonts w:ascii="Aptos" w:hAnsi="Aptos" w:cs="Arial"/>
          <w:sz w:val="21"/>
          <w:szCs w:val="21"/>
          <w:u w:val="single"/>
        </w:rPr>
      </w:pPr>
    </w:p>
    <w:p w14:paraId="28033429" w14:textId="58BBC51D" w:rsidR="007755F3" w:rsidRPr="0065222D" w:rsidRDefault="007755F3" w:rsidP="00D3436F">
      <w:pPr>
        <w:spacing w:after="120"/>
        <w:jc w:val="both"/>
        <w:rPr>
          <w:rFonts w:ascii="Aptos" w:eastAsia="Arial" w:hAnsi="Aptos" w:cs="Arial"/>
          <w:sz w:val="21"/>
          <w:szCs w:val="21"/>
          <w:u w:val="single"/>
        </w:rPr>
      </w:pPr>
      <w:r w:rsidRPr="0065222D">
        <w:rPr>
          <w:rFonts w:ascii="Aptos" w:eastAsia="Calibri" w:hAnsi="Aptos" w:cs="Arial"/>
          <w:bCs/>
          <w:sz w:val="21"/>
          <w:szCs w:val="21"/>
        </w:rPr>
        <w:t>F1.</w:t>
      </w:r>
      <w:proofErr w:type="gramStart"/>
      <w:r w:rsidRPr="0065222D">
        <w:rPr>
          <w:rFonts w:ascii="Aptos" w:eastAsia="Calibri" w:hAnsi="Aptos" w:cs="Arial"/>
          <w:bCs/>
          <w:sz w:val="21"/>
          <w:szCs w:val="21"/>
        </w:rPr>
        <w:t>a.ii</w:t>
      </w:r>
      <w:proofErr w:type="gramEnd"/>
      <w:r w:rsidRPr="0065222D">
        <w:rPr>
          <w:rFonts w:ascii="Aptos" w:eastAsia="Calibri" w:hAnsi="Aptos" w:cs="Arial"/>
          <w:b/>
          <w:sz w:val="21"/>
          <w:szCs w:val="21"/>
        </w:rPr>
        <w:tab/>
      </w:r>
      <w:r w:rsidR="005E4180" w:rsidRPr="0065222D">
        <w:rPr>
          <w:rFonts w:ascii="Aptos" w:eastAsia="Calibri" w:hAnsi="Aptos" w:cs="Arial"/>
          <w:b/>
          <w:sz w:val="21"/>
          <w:szCs w:val="21"/>
        </w:rPr>
        <w:tab/>
      </w:r>
      <w:r w:rsidRPr="0065222D">
        <w:rPr>
          <w:rFonts w:ascii="Aptos" w:eastAsia="Calibri" w:hAnsi="Aptos" w:cs="Arial"/>
          <w:b/>
          <w:sz w:val="21"/>
          <w:szCs w:val="21"/>
        </w:rPr>
        <w:t>Need by Patient Panel</w:t>
      </w:r>
      <w:r w:rsidR="005E4180" w:rsidRPr="0065222D">
        <w:rPr>
          <w:rFonts w:ascii="Aptos" w:eastAsia="Calibri" w:hAnsi="Aptos" w:cs="Arial"/>
          <w:b/>
          <w:sz w:val="21"/>
          <w:szCs w:val="21"/>
        </w:rPr>
        <w:t>:</w:t>
      </w:r>
    </w:p>
    <w:p w14:paraId="544C9341" w14:textId="64493FD2" w:rsidR="007755F3" w:rsidRPr="0065222D" w:rsidRDefault="007755F3" w:rsidP="00D3436F">
      <w:pPr>
        <w:spacing w:after="120"/>
        <w:ind w:left="1440"/>
        <w:jc w:val="both"/>
        <w:rPr>
          <w:rFonts w:ascii="Aptos" w:hAnsi="Aptos" w:cs="Arial"/>
          <w:bCs/>
          <w:i/>
          <w:iCs/>
          <w:sz w:val="21"/>
          <w:szCs w:val="21"/>
        </w:rPr>
      </w:pPr>
      <w:r w:rsidRPr="0065222D">
        <w:rPr>
          <w:rFonts w:ascii="Aptos" w:hAnsi="Aptos" w:cs="Arial"/>
          <w:bCs/>
          <w:i/>
          <w:iCs/>
          <w:sz w:val="21"/>
          <w:szCs w:val="21"/>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05B44802" w14:textId="1974D088" w:rsidR="00CE127A" w:rsidRPr="0065222D" w:rsidRDefault="007755F3" w:rsidP="00D3436F">
      <w:pPr>
        <w:pStyle w:val="BodyText"/>
        <w:spacing w:after="120"/>
        <w:ind w:right="60"/>
        <w:jc w:val="both"/>
        <w:rPr>
          <w:rFonts w:ascii="Aptos" w:hAnsi="Aptos" w:cs="Times New Roman"/>
          <w:kern w:val="2"/>
          <w:sz w:val="21"/>
          <w:szCs w:val="21"/>
        </w:rPr>
      </w:pPr>
      <w:r w:rsidRPr="0065222D">
        <w:rPr>
          <w:rFonts w:ascii="Aptos" w:hAnsi="Aptos" w:cs="Times New Roman"/>
          <w:kern w:val="2"/>
          <w:sz w:val="21"/>
          <w:szCs w:val="21"/>
        </w:rPr>
        <w:t xml:space="preserve">As with the original </w:t>
      </w:r>
      <w:r w:rsidR="002857F0" w:rsidRPr="0065222D">
        <w:rPr>
          <w:rFonts w:ascii="Aptos" w:hAnsi="Aptos" w:cs="Times New Roman"/>
          <w:kern w:val="2"/>
          <w:sz w:val="21"/>
          <w:szCs w:val="21"/>
        </w:rPr>
        <w:t xml:space="preserve">DoN </w:t>
      </w:r>
      <w:r w:rsidR="001B5E11" w:rsidRPr="0065222D">
        <w:rPr>
          <w:rFonts w:ascii="Aptos" w:hAnsi="Aptos" w:cs="Times New Roman"/>
          <w:kern w:val="2"/>
          <w:sz w:val="21"/>
          <w:szCs w:val="21"/>
        </w:rPr>
        <w:t>project</w:t>
      </w:r>
      <w:r w:rsidRPr="0065222D">
        <w:rPr>
          <w:rFonts w:ascii="Aptos" w:hAnsi="Aptos" w:cs="Times New Roman"/>
          <w:kern w:val="2"/>
          <w:sz w:val="21"/>
          <w:szCs w:val="21"/>
        </w:rPr>
        <w:t>, the goal of the Proposed Project is to ensure</w:t>
      </w:r>
      <w:r w:rsidR="001B5E11" w:rsidRPr="0065222D">
        <w:rPr>
          <w:rFonts w:ascii="Aptos" w:hAnsi="Aptos" w:cs="Times New Roman"/>
          <w:kern w:val="2"/>
          <w:sz w:val="21"/>
          <w:szCs w:val="21"/>
        </w:rPr>
        <w:t xml:space="preserve"> patients have</w:t>
      </w:r>
      <w:r w:rsidRPr="0065222D">
        <w:rPr>
          <w:rFonts w:ascii="Aptos" w:hAnsi="Aptos" w:cs="Times New Roman"/>
          <w:kern w:val="2"/>
          <w:sz w:val="21"/>
          <w:szCs w:val="21"/>
        </w:rPr>
        <w:t xml:space="preserve"> timely access to outpatient endoscopy in the most appropriate and </w:t>
      </w:r>
      <w:r w:rsidR="000F5CCA" w:rsidRPr="0065222D">
        <w:rPr>
          <w:rFonts w:ascii="Aptos" w:hAnsi="Aptos" w:cs="Times New Roman"/>
          <w:kern w:val="2"/>
          <w:sz w:val="21"/>
          <w:szCs w:val="21"/>
        </w:rPr>
        <w:t>accessible</w:t>
      </w:r>
      <w:r w:rsidRPr="0065222D">
        <w:rPr>
          <w:rFonts w:ascii="Aptos" w:hAnsi="Aptos" w:cs="Times New Roman"/>
          <w:kern w:val="2"/>
          <w:sz w:val="21"/>
          <w:szCs w:val="21"/>
        </w:rPr>
        <w:t xml:space="preserve"> care setting. </w:t>
      </w:r>
      <w:r w:rsidR="00CE127A" w:rsidRPr="0065222D">
        <w:rPr>
          <w:rFonts w:ascii="Aptos" w:hAnsi="Aptos" w:cs="Times New Roman"/>
          <w:kern w:val="2"/>
          <w:sz w:val="21"/>
          <w:szCs w:val="21"/>
        </w:rPr>
        <w:t>T</w:t>
      </w:r>
      <w:r w:rsidR="001B5E11" w:rsidRPr="0065222D">
        <w:rPr>
          <w:rFonts w:ascii="Aptos" w:hAnsi="Aptos" w:cs="Times New Roman"/>
          <w:kern w:val="2"/>
          <w:sz w:val="21"/>
          <w:szCs w:val="21"/>
        </w:rPr>
        <w:t xml:space="preserve">he Center has experienced steady volume growth since opening and anticipates </w:t>
      </w:r>
      <w:r w:rsidR="0052069C" w:rsidRPr="0065222D">
        <w:rPr>
          <w:rFonts w:ascii="Aptos" w:hAnsi="Aptos" w:cs="Times New Roman"/>
          <w:kern w:val="2"/>
          <w:sz w:val="21"/>
          <w:szCs w:val="21"/>
        </w:rPr>
        <w:t>it will need</w:t>
      </w:r>
      <w:r w:rsidR="001B5E11" w:rsidRPr="0065222D">
        <w:rPr>
          <w:rFonts w:ascii="Aptos" w:hAnsi="Aptos" w:cs="Times New Roman"/>
          <w:kern w:val="2"/>
          <w:sz w:val="21"/>
          <w:szCs w:val="21"/>
        </w:rPr>
        <w:t xml:space="preserve"> a third procedure room </w:t>
      </w:r>
      <w:r w:rsidR="00A35942" w:rsidRPr="0065222D">
        <w:rPr>
          <w:rFonts w:ascii="Aptos" w:hAnsi="Aptos" w:cs="Times New Roman"/>
          <w:kern w:val="2"/>
          <w:sz w:val="21"/>
          <w:szCs w:val="21"/>
        </w:rPr>
        <w:t>for</w:t>
      </w:r>
      <w:r w:rsidR="001B5E11" w:rsidRPr="0065222D">
        <w:rPr>
          <w:rFonts w:ascii="Aptos" w:hAnsi="Aptos" w:cs="Times New Roman"/>
          <w:kern w:val="2"/>
          <w:sz w:val="21"/>
          <w:szCs w:val="21"/>
        </w:rPr>
        <w:t xml:space="preserve"> </w:t>
      </w:r>
      <w:proofErr w:type="gramStart"/>
      <w:r w:rsidR="001B5E11" w:rsidRPr="0065222D">
        <w:rPr>
          <w:rFonts w:ascii="Aptos" w:hAnsi="Aptos" w:cs="Times New Roman"/>
          <w:kern w:val="2"/>
          <w:sz w:val="21"/>
          <w:szCs w:val="21"/>
        </w:rPr>
        <w:t>a number of</w:t>
      </w:r>
      <w:proofErr w:type="gramEnd"/>
      <w:r w:rsidR="001B5E11" w:rsidRPr="0065222D">
        <w:rPr>
          <w:rFonts w:ascii="Aptos" w:hAnsi="Aptos" w:cs="Times New Roman"/>
          <w:kern w:val="2"/>
          <w:sz w:val="21"/>
          <w:szCs w:val="21"/>
        </w:rPr>
        <w:t xml:space="preserve"> factors. First, the closure of NVMC has resulted in unmet demand for endoscopy in the region. In addition, </w:t>
      </w:r>
      <w:r w:rsidR="00A35942" w:rsidRPr="0065222D">
        <w:rPr>
          <w:rFonts w:ascii="Aptos" w:hAnsi="Aptos" w:cs="Times New Roman"/>
          <w:kern w:val="2"/>
          <w:sz w:val="21"/>
          <w:szCs w:val="21"/>
        </w:rPr>
        <w:t xml:space="preserve">Emerson Hospital, </w:t>
      </w:r>
      <w:r w:rsidR="00347405" w:rsidRPr="0065222D">
        <w:rPr>
          <w:rFonts w:ascii="Aptos" w:hAnsi="Aptos" w:cs="Times New Roman"/>
          <w:kern w:val="2"/>
          <w:sz w:val="21"/>
          <w:szCs w:val="21"/>
        </w:rPr>
        <w:t>a joint owner of the Center, has a clinical</w:t>
      </w:r>
      <w:r w:rsidR="001B5E11" w:rsidRPr="0065222D">
        <w:rPr>
          <w:rFonts w:ascii="Aptos" w:hAnsi="Aptos" w:cs="Times New Roman"/>
          <w:kern w:val="2"/>
          <w:sz w:val="21"/>
          <w:szCs w:val="21"/>
        </w:rPr>
        <w:t xml:space="preserve"> affiliation with Atrius Health </w:t>
      </w:r>
      <w:r w:rsidR="00347405" w:rsidRPr="0065222D">
        <w:rPr>
          <w:rFonts w:ascii="Aptos" w:hAnsi="Aptos" w:cs="Times New Roman"/>
          <w:kern w:val="2"/>
          <w:sz w:val="21"/>
          <w:szCs w:val="21"/>
        </w:rPr>
        <w:t>which will</w:t>
      </w:r>
      <w:r w:rsidR="001B5E11" w:rsidRPr="0065222D">
        <w:rPr>
          <w:rFonts w:ascii="Aptos" w:hAnsi="Aptos" w:cs="Times New Roman"/>
          <w:kern w:val="2"/>
          <w:sz w:val="21"/>
          <w:szCs w:val="21"/>
        </w:rPr>
        <w:t xml:space="preserve"> </w:t>
      </w:r>
      <w:r w:rsidR="00347405" w:rsidRPr="0065222D">
        <w:rPr>
          <w:rFonts w:ascii="Aptos" w:hAnsi="Aptos" w:cs="Times New Roman"/>
          <w:kern w:val="2"/>
          <w:sz w:val="21"/>
          <w:szCs w:val="21"/>
        </w:rPr>
        <w:t xml:space="preserve">continue to </w:t>
      </w:r>
      <w:r w:rsidR="001B5E11" w:rsidRPr="0065222D">
        <w:rPr>
          <w:rFonts w:ascii="Aptos" w:hAnsi="Aptos" w:cs="Times New Roman"/>
          <w:kern w:val="2"/>
          <w:sz w:val="21"/>
          <w:szCs w:val="21"/>
        </w:rPr>
        <w:t xml:space="preserve">result in new cases being referred to the Center. Finally, new volume will continue to be driven by the expansion of </w:t>
      </w:r>
      <w:r w:rsidR="00347405" w:rsidRPr="0065222D">
        <w:rPr>
          <w:rFonts w:ascii="Aptos" w:hAnsi="Aptos" w:cs="Times New Roman"/>
          <w:kern w:val="2"/>
          <w:sz w:val="21"/>
          <w:szCs w:val="21"/>
        </w:rPr>
        <w:t xml:space="preserve">colorectal cancer (CRC) </w:t>
      </w:r>
      <w:r w:rsidR="001B5E11" w:rsidRPr="0065222D">
        <w:rPr>
          <w:rFonts w:ascii="Aptos" w:hAnsi="Aptos" w:cs="Times New Roman"/>
          <w:kern w:val="2"/>
          <w:sz w:val="21"/>
          <w:szCs w:val="21"/>
        </w:rPr>
        <w:t xml:space="preserve">screening guidelines, a growing population of adults ages 45-75, and higher incidences of </w:t>
      </w:r>
      <w:r w:rsidR="00347405" w:rsidRPr="0065222D">
        <w:rPr>
          <w:rFonts w:ascii="Aptos" w:hAnsi="Aptos" w:cs="Times New Roman"/>
          <w:kern w:val="2"/>
          <w:sz w:val="21"/>
          <w:szCs w:val="21"/>
        </w:rPr>
        <w:t>CRC</w:t>
      </w:r>
      <w:r w:rsidR="001B5E11" w:rsidRPr="0065222D">
        <w:rPr>
          <w:rFonts w:ascii="Aptos" w:hAnsi="Aptos" w:cs="Times New Roman"/>
          <w:kern w:val="2"/>
          <w:sz w:val="21"/>
          <w:szCs w:val="21"/>
        </w:rPr>
        <w:t xml:space="preserve"> among young adults. </w:t>
      </w:r>
      <w:r w:rsidR="00CE127A" w:rsidRPr="0065222D">
        <w:rPr>
          <w:rFonts w:ascii="Aptos" w:hAnsi="Aptos" w:cs="Times New Roman"/>
          <w:kern w:val="2"/>
          <w:sz w:val="21"/>
          <w:szCs w:val="21"/>
        </w:rPr>
        <w:t xml:space="preserve">Therefore, to plan for the </w:t>
      </w:r>
      <w:r w:rsidR="001B5E11" w:rsidRPr="0065222D">
        <w:rPr>
          <w:rFonts w:ascii="Aptos" w:hAnsi="Aptos" w:cs="Times New Roman"/>
          <w:kern w:val="2"/>
          <w:sz w:val="21"/>
          <w:szCs w:val="21"/>
        </w:rPr>
        <w:t>project</w:t>
      </w:r>
      <w:r w:rsidR="00347405" w:rsidRPr="0065222D">
        <w:rPr>
          <w:rFonts w:ascii="Aptos" w:hAnsi="Aptos" w:cs="Times New Roman"/>
          <w:kern w:val="2"/>
          <w:sz w:val="21"/>
          <w:szCs w:val="21"/>
        </w:rPr>
        <w:t>ed</w:t>
      </w:r>
      <w:r w:rsidR="001B5E11" w:rsidRPr="0065222D">
        <w:rPr>
          <w:rFonts w:ascii="Aptos" w:hAnsi="Aptos" w:cs="Times New Roman"/>
          <w:kern w:val="2"/>
          <w:sz w:val="21"/>
          <w:szCs w:val="21"/>
        </w:rPr>
        <w:t xml:space="preserve"> demand</w:t>
      </w:r>
      <w:r w:rsidR="00CE127A" w:rsidRPr="0065222D">
        <w:rPr>
          <w:rFonts w:ascii="Aptos" w:hAnsi="Aptos" w:cs="Times New Roman"/>
          <w:kern w:val="2"/>
          <w:sz w:val="21"/>
          <w:szCs w:val="21"/>
        </w:rPr>
        <w:t xml:space="preserve"> for outpatient endoscopy</w:t>
      </w:r>
      <w:r w:rsidR="0052069C" w:rsidRPr="0065222D">
        <w:rPr>
          <w:rFonts w:ascii="Aptos" w:hAnsi="Aptos" w:cs="Times New Roman"/>
          <w:kern w:val="2"/>
          <w:sz w:val="21"/>
          <w:szCs w:val="21"/>
        </w:rPr>
        <w:t xml:space="preserve"> without waiting for care delivery to first be negatively impacted through longer wait times</w:t>
      </w:r>
      <w:r w:rsidR="00CE127A" w:rsidRPr="0065222D">
        <w:rPr>
          <w:rFonts w:ascii="Aptos" w:hAnsi="Aptos" w:cs="Times New Roman"/>
          <w:kern w:val="2"/>
          <w:sz w:val="21"/>
          <w:szCs w:val="21"/>
        </w:rPr>
        <w:t xml:space="preserve">, the Applicant requests approval to add one (1) procedure room </w:t>
      </w:r>
      <w:r w:rsidR="002857F0" w:rsidRPr="0065222D">
        <w:rPr>
          <w:rFonts w:ascii="Aptos" w:hAnsi="Aptos" w:cs="Times New Roman"/>
          <w:kern w:val="2"/>
          <w:sz w:val="21"/>
          <w:szCs w:val="21"/>
        </w:rPr>
        <w:t xml:space="preserve">and three (3) pre/post-op bays </w:t>
      </w:r>
      <w:r w:rsidR="00CE127A" w:rsidRPr="0065222D">
        <w:rPr>
          <w:rFonts w:ascii="Aptos" w:hAnsi="Aptos" w:cs="Times New Roman"/>
          <w:kern w:val="2"/>
          <w:sz w:val="21"/>
          <w:szCs w:val="21"/>
        </w:rPr>
        <w:t xml:space="preserve">at the Center to ensure </w:t>
      </w:r>
      <w:r w:rsidR="00347405" w:rsidRPr="0065222D">
        <w:rPr>
          <w:rFonts w:ascii="Aptos" w:hAnsi="Aptos" w:cs="Times New Roman"/>
          <w:kern w:val="2"/>
          <w:sz w:val="21"/>
          <w:szCs w:val="21"/>
        </w:rPr>
        <w:t>it</w:t>
      </w:r>
      <w:r w:rsidR="001B5E11" w:rsidRPr="0065222D">
        <w:rPr>
          <w:rFonts w:ascii="Aptos" w:hAnsi="Aptos" w:cs="Times New Roman"/>
          <w:kern w:val="2"/>
          <w:sz w:val="21"/>
          <w:szCs w:val="21"/>
        </w:rPr>
        <w:t xml:space="preserve"> can continue to provide </w:t>
      </w:r>
      <w:r w:rsidR="00CE127A" w:rsidRPr="0065222D">
        <w:rPr>
          <w:rFonts w:ascii="Aptos" w:hAnsi="Aptos" w:cs="Times New Roman"/>
          <w:kern w:val="2"/>
          <w:sz w:val="21"/>
          <w:szCs w:val="21"/>
        </w:rPr>
        <w:t xml:space="preserve">timely access </w:t>
      </w:r>
      <w:r w:rsidR="001B5E11" w:rsidRPr="0065222D">
        <w:rPr>
          <w:rFonts w:ascii="Aptos" w:hAnsi="Aptos" w:cs="Times New Roman"/>
          <w:kern w:val="2"/>
          <w:sz w:val="21"/>
          <w:szCs w:val="21"/>
        </w:rPr>
        <w:t xml:space="preserve">to endoscopy </w:t>
      </w:r>
      <w:r w:rsidR="001B5E11" w:rsidRPr="0065222D">
        <w:rPr>
          <w:rFonts w:ascii="Aptos" w:hAnsi="Aptos" w:cs="Times New Roman"/>
          <w:kern w:val="2"/>
          <w:sz w:val="21"/>
          <w:szCs w:val="21"/>
        </w:rPr>
        <w:lastRenderedPageBreak/>
        <w:t>services i</w:t>
      </w:r>
      <w:r w:rsidR="00CE127A" w:rsidRPr="0065222D">
        <w:rPr>
          <w:rFonts w:ascii="Aptos" w:hAnsi="Aptos" w:cs="Times New Roman"/>
          <w:kern w:val="2"/>
          <w:sz w:val="21"/>
          <w:szCs w:val="21"/>
        </w:rPr>
        <w:t>n the community.</w:t>
      </w:r>
    </w:p>
    <w:p w14:paraId="3A878C17" w14:textId="1890C1D7" w:rsidR="007755F3" w:rsidRPr="0065222D" w:rsidRDefault="00C413F3" w:rsidP="00C413F3">
      <w:pPr>
        <w:pStyle w:val="BodyText"/>
        <w:spacing w:after="120"/>
        <w:ind w:left="720" w:right="60" w:hanging="360"/>
        <w:jc w:val="both"/>
        <w:rPr>
          <w:rFonts w:ascii="Aptos" w:hAnsi="Aptos"/>
          <w:bCs/>
          <w:kern w:val="2"/>
          <w:sz w:val="21"/>
          <w:szCs w:val="21"/>
          <w:u w:val="single"/>
        </w:rPr>
      </w:pPr>
      <w:r w:rsidRPr="0065222D">
        <w:rPr>
          <w:rFonts w:ascii="Aptos" w:hAnsi="Aptos"/>
          <w:bCs/>
          <w:kern w:val="2"/>
          <w:sz w:val="21"/>
          <w:szCs w:val="21"/>
        </w:rPr>
        <w:t>A.</w:t>
      </w:r>
      <w:r w:rsidRPr="0065222D">
        <w:rPr>
          <w:rFonts w:ascii="Aptos" w:hAnsi="Aptos"/>
          <w:bCs/>
          <w:kern w:val="2"/>
          <w:sz w:val="21"/>
          <w:szCs w:val="21"/>
        </w:rPr>
        <w:tab/>
      </w:r>
      <w:r w:rsidR="007755F3" w:rsidRPr="0065222D">
        <w:rPr>
          <w:rFonts w:ascii="Aptos" w:hAnsi="Aptos"/>
          <w:bCs/>
          <w:kern w:val="2"/>
          <w:sz w:val="21"/>
          <w:szCs w:val="21"/>
          <w:u w:val="single"/>
        </w:rPr>
        <w:t>Historical Utilization</w:t>
      </w:r>
    </w:p>
    <w:p w14:paraId="7D1623EC" w14:textId="6F80ABB4" w:rsidR="007755F3" w:rsidRPr="0065222D" w:rsidRDefault="001B5E11" w:rsidP="00D3436F">
      <w:pPr>
        <w:spacing w:after="120"/>
        <w:jc w:val="both"/>
        <w:rPr>
          <w:rFonts w:ascii="Aptos" w:hAnsi="Aptos"/>
          <w:bCs/>
          <w:sz w:val="21"/>
          <w:szCs w:val="21"/>
        </w:rPr>
      </w:pPr>
      <w:r w:rsidRPr="0065222D">
        <w:rPr>
          <w:rFonts w:ascii="Aptos" w:hAnsi="Aptos"/>
          <w:bCs/>
          <w:sz w:val="21"/>
          <w:szCs w:val="21"/>
        </w:rPr>
        <w:t>As demonstrated in the table below, case volume at the Center has increased year over year</w:t>
      </w:r>
      <w:r w:rsidR="00347405" w:rsidRPr="0065222D">
        <w:rPr>
          <w:rFonts w:ascii="Aptos" w:hAnsi="Aptos"/>
          <w:bCs/>
          <w:sz w:val="21"/>
          <w:szCs w:val="21"/>
        </w:rPr>
        <w:t xml:space="preserve"> since opening April of 2022</w:t>
      </w:r>
      <w:r w:rsidRPr="0065222D">
        <w:rPr>
          <w:rFonts w:ascii="Aptos" w:hAnsi="Aptos"/>
          <w:bCs/>
          <w:sz w:val="21"/>
          <w:szCs w:val="21"/>
        </w:rPr>
        <w:t xml:space="preserve">.  In 2024, </w:t>
      </w:r>
      <w:r w:rsidR="0041721E" w:rsidRPr="0065222D">
        <w:rPr>
          <w:rFonts w:ascii="Aptos" w:hAnsi="Aptos"/>
          <w:bCs/>
          <w:sz w:val="21"/>
          <w:szCs w:val="21"/>
        </w:rPr>
        <w:t xml:space="preserve">the Center </w:t>
      </w:r>
      <w:r w:rsidR="004B25F7" w:rsidRPr="0065222D">
        <w:rPr>
          <w:rFonts w:ascii="Aptos" w:hAnsi="Aptos"/>
          <w:bCs/>
          <w:sz w:val="21"/>
          <w:szCs w:val="21"/>
        </w:rPr>
        <w:t>provided endoscopy services to</w:t>
      </w:r>
      <w:r w:rsidR="0041721E" w:rsidRPr="0065222D">
        <w:rPr>
          <w:rFonts w:ascii="Aptos" w:hAnsi="Aptos"/>
          <w:bCs/>
          <w:sz w:val="21"/>
          <w:szCs w:val="21"/>
        </w:rPr>
        <w:t xml:space="preserve"> 3,275 unique patients and performed 4,873 cases, a 36% increase from 2023. </w:t>
      </w:r>
      <w:r w:rsidR="00834AA5" w:rsidRPr="0065222D">
        <w:rPr>
          <w:rFonts w:ascii="Aptos" w:hAnsi="Aptos"/>
          <w:bCs/>
          <w:sz w:val="21"/>
          <w:szCs w:val="21"/>
        </w:rPr>
        <w:t>T</w:t>
      </w:r>
      <w:r w:rsidR="005521E6" w:rsidRPr="0065222D">
        <w:rPr>
          <w:rFonts w:ascii="Aptos" w:hAnsi="Aptos"/>
          <w:bCs/>
          <w:sz w:val="21"/>
          <w:szCs w:val="21"/>
        </w:rPr>
        <w:t xml:space="preserve">he most common procedures </w:t>
      </w:r>
      <w:r w:rsidR="00943A4D" w:rsidRPr="0065222D">
        <w:rPr>
          <w:rFonts w:ascii="Aptos" w:hAnsi="Aptos"/>
          <w:bCs/>
          <w:sz w:val="21"/>
          <w:szCs w:val="21"/>
        </w:rPr>
        <w:t>performed</w:t>
      </w:r>
      <w:r w:rsidR="005521E6" w:rsidRPr="0065222D">
        <w:rPr>
          <w:rFonts w:ascii="Aptos" w:hAnsi="Aptos"/>
          <w:bCs/>
          <w:sz w:val="21"/>
          <w:szCs w:val="21"/>
        </w:rPr>
        <w:t xml:space="preserve"> at the Center are colonoscopy screenings</w:t>
      </w:r>
      <w:r w:rsidR="00834AA5" w:rsidRPr="0065222D">
        <w:rPr>
          <w:rFonts w:ascii="Aptos" w:hAnsi="Aptos"/>
          <w:bCs/>
          <w:sz w:val="21"/>
          <w:szCs w:val="21"/>
        </w:rPr>
        <w:t xml:space="preserve"> for high risk and standard</w:t>
      </w:r>
      <w:r w:rsidR="00366E70" w:rsidRPr="0065222D">
        <w:rPr>
          <w:rFonts w:ascii="Aptos" w:hAnsi="Aptos"/>
          <w:bCs/>
          <w:sz w:val="21"/>
          <w:szCs w:val="21"/>
        </w:rPr>
        <w:t xml:space="preserve"> risk</w:t>
      </w:r>
      <w:r w:rsidR="00834AA5" w:rsidRPr="0065222D">
        <w:rPr>
          <w:rFonts w:ascii="Aptos" w:hAnsi="Aptos"/>
          <w:bCs/>
          <w:sz w:val="21"/>
          <w:szCs w:val="21"/>
        </w:rPr>
        <w:t xml:space="preserve"> patients</w:t>
      </w:r>
      <w:r w:rsidR="005521E6" w:rsidRPr="0065222D">
        <w:rPr>
          <w:rFonts w:ascii="Aptos" w:hAnsi="Aptos"/>
          <w:bCs/>
          <w:sz w:val="21"/>
          <w:szCs w:val="21"/>
        </w:rPr>
        <w:t>,</w:t>
      </w:r>
      <w:r w:rsidR="00834AA5" w:rsidRPr="0065222D">
        <w:rPr>
          <w:rFonts w:ascii="Aptos" w:hAnsi="Aptos"/>
          <w:bCs/>
          <w:sz w:val="21"/>
          <w:szCs w:val="21"/>
        </w:rPr>
        <w:t xml:space="preserve"> </w:t>
      </w:r>
      <w:r w:rsidR="005521E6" w:rsidRPr="0065222D">
        <w:rPr>
          <w:rFonts w:ascii="Aptos" w:hAnsi="Aptos"/>
          <w:bCs/>
          <w:sz w:val="21"/>
          <w:szCs w:val="21"/>
        </w:rPr>
        <w:t xml:space="preserve">colonoscopies to conduct biopsies or remove polyps, and </w:t>
      </w:r>
      <w:r w:rsidR="00B7312B" w:rsidRPr="0065222D">
        <w:rPr>
          <w:rFonts w:ascii="Aptos" w:hAnsi="Aptos"/>
          <w:bCs/>
          <w:sz w:val="21"/>
          <w:szCs w:val="21"/>
        </w:rPr>
        <w:t>esophagogastroduodenoscop</w:t>
      </w:r>
      <w:r w:rsidR="005521E6" w:rsidRPr="0065222D">
        <w:rPr>
          <w:rFonts w:ascii="Aptos" w:hAnsi="Aptos"/>
          <w:bCs/>
          <w:sz w:val="21"/>
          <w:szCs w:val="21"/>
        </w:rPr>
        <w:t xml:space="preserve">ies </w:t>
      </w:r>
      <w:r w:rsidR="00B7312B" w:rsidRPr="0065222D">
        <w:rPr>
          <w:rFonts w:ascii="Aptos" w:hAnsi="Aptos"/>
          <w:bCs/>
          <w:sz w:val="21"/>
          <w:szCs w:val="21"/>
        </w:rPr>
        <w:t>(</w:t>
      </w:r>
      <w:r w:rsidR="005521E6" w:rsidRPr="0065222D">
        <w:rPr>
          <w:rFonts w:ascii="Aptos" w:hAnsi="Aptos"/>
          <w:bCs/>
          <w:sz w:val="21"/>
          <w:szCs w:val="21"/>
        </w:rPr>
        <w:t>“</w:t>
      </w:r>
      <w:r w:rsidR="00B7312B" w:rsidRPr="0065222D">
        <w:rPr>
          <w:rFonts w:ascii="Aptos" w:hAnsi="Aptos"/>
          <w:bCs/>
          <w:sz w:val="21"/>
          <w:szCs w:val="21"/>
        </w:rPr>
        <w:t>EGD</w:t>
      </w:r>
      <w:r w:rsidR="005521E6" w:rsidRPr="0065222D">
        <w:rPr>
          <w:rFonts w:ascii="Aptos" w:hAnsi="Aptos"/>
          <w:bCs/>
          <w:sz w:val="21"/>
          <w:szCs w:val="21"/>
        </w:rPr>
        <w:t>”</w:t>
      </w:r>
      <w:r w:rsidR="00B7312B" w:rsidRPr="0065222D">
        <w:rPr>
          <w:rFonts w:ascii="Aptos" w:hAnsi="Aptos"/>
          <w:bCs/>
          <w:sz w:val="21"/>
          <w:szCs w:val="21"/>
        </w:rPr>
        <w:t xml:space="preserve">) </w:t>
      </w:r>
      <w:r w:rsidR="005521E6" w:rsidRPr="0065222D">
        <w:rPr>
          <w:rFonts w:ascii="Aptos" w:hAnsi="Aptos"/>
          <w:bCs/>
          <w:sz w:val="21"/>
          <w:szCs w:val="21"/>
        </w:rPr>
        <w:t>to perform biopsies</w:t>
      </w:r>
      <w:r w:rsidR="00B7312B" w:rsidRPr="0065222D">
        <w:rPr>
          <w:rFonts w:ascii="Aptos" w:hAnsi="Aptos"/>
          <w:bCs/>
          <w:sz w:val="21"/>
          <w:szCs w:val="21"/>
        </w:rPr>
        <w:t xml:space="preserve">. </w:t>
      </w:r>
      <w:r w:rsidR="005521E6" w:rsidRPr="0065222D">
        <w:rPr>
          <w:rFonts w:ascii="Aptos" w:hAnsi="Aptos"/>
          <w:bCs/>
          <w:sz w:val="21"/>
          <w:szCs w:val="21"/>
        </w:rPr>
        <w:t>In some cases, these procedures will yield results that require further investigation, leading to</w:t>
      </w:r>
      <w:r w:rsidR="0052069C" w:rsidRPr="0065222D">
        <w:rPr>
          <w:rFonts w:ascii="Aptos" w:hAnsi="Aptos"/>
          <w:bCs/>
          <w:sz w:val="21"/>
          <w:szCs w:val="21"/>
        </w:rPr>
        <w:t xml:space="preserve"> approximately</w:t>
      </w:r>
      <w:r w:rsidR="005521E6" w:rsidRPr="0065222D">
        <w:rPr>
          <w:rFonts w:ascii="Aptos" w:hAnsi="Aptos"/>
          <w:bCs/>
          <w:sz w:val="21"/>
          <w:szCs w:val="21"/>
        </w:rPr>
        <w:t xml:space="preserve"> 21 recalls per month </w:t>
      </w:r>
      <w:r w:rsidR="004B25F7" w:rsidRPr="0065222D">
        <w:rPr>
          <w:rFonts w:ascii="Aptos" w:hAnsi="Aptos"/>
          <w:bCs/>
          <w:sz w:val="21"/>
          <w:szCs w:val="21"/>
        </w:rPr>
        <w:t xml:space="preserve">for further testing </w:t>
      </w:r>
      <w:r w:rsidR="005521E6" w:rsidRPr="0065222D">
        <w:rPr>
          <w:rFonts w:ascii="Aptos" w:hAnsi="Aptos"/>
          <w:bCs/>
          <w:sz w:val="21"/>
          <w:szCs w:val="21"/>
        </w:rPr>
        <w:t xml:space="preserve">at the Center. </w:t>
      </w:r>
      <w:r w:rsidRPr="0065222D">
        <w:rPr>
          <w:rFonts w:ascii="Aptos" w:hAnsi="Aptos"/>
          <w:bCs/>
          <w:sz w:val="21"/>
          <w:szCs w:val="21"/>
        </w:rPr>
        <w:t>T</w:t>
      </w:r>
      <w:r w:rsidR="005521E6" w:rsidRPr="0065222D">
        <w:rPr>
          <w:rFonts w:ascii="Aptos" w:hAnsi="Aptos"/>
          <w:bCs/>
          <w:sz w:val="21"/>
          <w:szCs w:val="21"/>
        </w:rPr>
        <w:t xml:space="preserve">he most common </w:t>
      </w:r>
      <w:r w:rsidR="00834AA5" w:rsidRPr="0065222D">
        <w:rPr>
          <w:rFonts w:ascii="Aptos" w:hAnsi="Aptos"/>
          <w:bCs/>
          <w:sz w:val="21"/>
          <w:szCs w:val="21"/>
        </w:rPr>
        <w:t xml:space="preserve">patient </w:t>
      </w:r>
      <w:r w:rsidR="005521E6" w:rsidRPr="0065222D">
        <w:rPr>
          <w:rFonts w:ascii="Aptos" w:hAnsi="Aptos"/>
          <w:bCs/>
          <w:sz w:val="21"/>
          <w:szCs w:val="21"/>
        </w:rPr>
        <w:t xml:space="preserve">diagnoses </w:t>
      </w:r>
      <w:r w:rsidR="00B7312B" w:rsidRPr="0065222D">
        <w:rPr>
          <w:rFonts w:ascii="Aptos" w:hAnsi="Aptos"/>
          <w:bCs/>
          <w:sz w:val="21"/>
          <w:szCs w:val="21"/>
        </w:rPr>
        <w:t>are colon cancer, colon polyps, gastrointestinal</w:t>
      </w:r>
      <w:r w:rsidR="00ED4521" w:rsidRPr="0065222D">
        <w:rPr>
          <w:rFonts w:ascii="Aptos" w:hAnsi="Aptos"/>
          <w:bCs/>
          <w:sz w:val="21"/>
          <w:szCs w:val="21"/>
        </w:rPr>
        <w:t xml:space="preserve"> (“GI”)</w:t>
      </w:r>
      <w:r w:rsidR="00B7312B" w:rsidRPr="0065222D">
        <w:rPr>
          <w:rFonts w:ascii="Aptos" w:hAnsi="Aptos"/>
          <w:bCs/>
          <w:sz w:val="21"/>
          <w:szCs w:val="21"/>
        </w:rPr>
        <w:t xml:space="preserve"> cancer, epigastric pain, and melena. </w:t>
      </w:r>
      <w:bookmarkStart w:id="1" w:name="_Hlk184109725"/>
    </w:p>
    <w:tbl>
      <w:tblPr>
        <w:tblStyle w:val="TableGrid"/>
        <w:tblW w:w="9355" w:type="dxa"/>
        <w:tblLayout w:type="fixed"/>
        <w:tblLook w:val="04A0" w:firstRow="1" w:lastRow="0" w:firstColumn="1" w:lastColumn="0" w:noHBand="0" w:noVBand="1"/>
      </w:tblPr>
      <w:tblGrid>
        <w:gridCol w:w="3504"/>
        <w:gridCol w:w="1950"/>
        <w:gridCol w:w="1950"/>
        <w:gridCol w:w="1951"/>
      </w:tblGrid>
      <w:tr w:rsidR="005F3728" w:rsidRPr="0065222D" w14:paraId="58E74DD4" w14:textId="77777777" w:rsidTr="00B22B5D">
        <w:trPr>
          <w:trHeight w:val="377"/>
        </w:trPr>
        <w:tc>
          <w:tcPr>
            <w:tcW w:w="3504" w:type="dxa"/>
          </w:tcPr>
          <w:p w14:paraId="556CFF35" w14:textId="6425F027" w:rsidR="007755F3" w:rsidRPr="0065222D" w:rsidRDefault="007755F3" w:rsidP="00D3436F">
            <w:pPr>
              <w:pStyle w:val="BodyText2"/>
              <w:spacing w:after="0" w:line="240" w:lineRule="auto"/>
              <w:rPr>
                <w:rFonts w:ascii="Aptos" w:hAnsi="Aptos"/>
                <w:b/>
                <w:bCs/>
                <w:sz w:val="21"/>
                <w:szCs w:val="21"/>
              </w:rPr>
            </w:pPr>
            <w:bookmarkStart w:id="2" w:name="_Hlk187303736"/>
            <w:r w:rsidRPr="0065222D">
              <w:rPr>
                <w:rFonts w:ascii="Aptos" w:hAnsi="Aptos"/>
                <w:b/>
                <w:bCs/>
                <w:sz w:val="21"/>
                <w:szCs w:val="21"/>
              </w:rPr>
              <w:t xml:space="preserve">Table </w:t>
            </w:r>
            <w:r w:rsidR="00D3436F" w:rsidRPr="0065222D">
              <w:rPr>
                <w:rFonts w:ascii="Aptos" w:hAnsi="Aptos"/>
                <w:b/>
                <w:bCs/>
                <w:sz w:val="21"/>
                <w:szCs w:val="21"/>
              </w:rPr>
              <w:t>4</w:t>
            </w:r>
            <w:r w:rsidRPr="0065222D">
              <w:rPr>
                <w:rFonts w:ascii="Aptos" w:hAnsi="Aptos"/>
                <w:b/>
                <w:bCs/>
                <w:sz w:val="21"/>
                <w:szCs w:val="21"/>
              </w:rPr>
              <w:t>: Historical Volume</w:t>
            </w:r>
          </w:p>
        </w:tc>
        <w:tc>
          <w:tcPr>
            <w:tcW w:w="1950" w:type="dxa"/>
          </w:tcPr>
          <w:p w14:paraId="51877270" w14:textId="77777777" w:rsidR="007755F3" w:rsidRPr="0065222D" w:rsidRDefault="007755F3" w:rsidP="00D3436F">
            <w:pPr>
              <w:pStyle w:val="BodyText2"/>
              <w:spacing w:after="0" w:line="240" w:lineRule="auto"/>
              <w:jc w:val="center"/>
              <w:rPr>
                <w:rFonts w:ascii="Aptos" w:hAnsi="Aptos"/>
                <w:b/>
                <w:bCs/>
                <w:sz w:val="21"/>
                <w:szCs w:val="21"/>
              </w:rPr>
            </w:pPr>
            <w:r w:rsidRPr="0065222D">
              <w:rPr>
                <w:rFonts w:ascii="Aptos" w:hAnsi="Aptos"/>
                <w:b/>
                <w:bCs/>
                <w:sz w:val="21"/>
                <w:szCs w:val="21"/>
              </w:rPr>
              <w:t>CY2022</w:t>
            </w:r>
          </w:p>
        </w:tc>
        <w:tc>
          <w:tcPr>
            <w:tcW w:w="1950" w:type="dxa"/>
          </w:tcPr>
          <w:p w14:paraId="543E18E4" w14:textId="77777777" w:rsidR="007755F3" w:rsidRPr="0065222D" w:rsidRDefault="007755F3" w:rsidP="00D3436F">
            <w:pPr>
              <w:pStyle w:val="BodyText2"/>
              <w:spacing w:after="0" w:line="240" w:lineRule="auto"/>
              <w:jc w:val="center"/>
              <w:rPr>
                <w:rFonts w:ascii="Aptos" w:hAnsi="Aptos"/>
                <w:b/>
                <w:bCs/>
                <w:sz w:val="21"/>
                <w:szCs w:val="21"/>
              </w:rPr>
            </w:pPr>
            <w:r w:rsidRPr="0065222D">
              <w:rPr>
                <w:rFonts w:ascii="Aptos" w:hAnsi="Aptos"/>
                <w:b/>
                <w:bCs/>
                <w:sz w:val="21"/>
                <w:szCs w:val="21"/>
              </w:rPr>
              <w:t>CY2023</w:t>
            </w:r>
          </w:p>
        </w:tc>
        <w:tc>
          <w:tcPr>
            <w:tcW w:w="1951" w:type="dxa"/>
          </w:tcPr>
          <w:p w14:paraId="6D4DB360" w14:textId="29484594" w:rsidR="007755F3" w:rsidRPr="0065222D" w:rsidRDefault="007755F3" w:rsidP="00D3436F">
            <w:pPr>
              <w:pStyle w:val="BodyText2"/>
              <w:spacing w:after="0" w:line="240" w:lineRule="auto"/>
              <w:jc w:val="center"/>
              <w:rPr>
                <w:rFonts w:ascii="Aptos" w:hAnsi="Aptos"/>
                <w:b/>
                <w:bCs/>
                <w:sz w:val="21"/>
                <w:szCs w:val="21"/>
              </w:rPr>
            </w:pPr>
            <w:r w:rsidRPr="0065222D">
              <w:rPr>
                <w:rFonts w:ascii="Aptos" w:hAnsi="Aptos"/>
                <w:b/>
                <w:bCs/>
                <w:sz w:val="21"/>
                <w:szCs w:val="21"/>
              </w:rPr>
              <w:t>CY2024</w:t>
            </w:r>
          </w:p>
        </w:tc>
      </w:tr>
      <w:tr w:rsidR="007755F3" w:rsidRPr="0065222D" w14:paraId="39C10088" w14:textId="77777777" w:rsidTr="00B22B5D">
        <w:trPr>
          <w:trHeight w:val="272"/>
        </w:trPr>
        <w:tc>
          <w:tcPr>
            <w:tcW w:w="3504" w:type="dxa"/>
          </w:tcPr>
          <w:p w14:paraId="3CA1A3D8" w14:textId="65E3DB2F" w:rsidR="007755F3" w:rsidRPr="0065222D" w:rsidRDefault="007755F3" w:rsidP="00D3436F">
            <w:pPr>
              <w:pStyle w:val="BodyText2"/>
              <w:spacing w:after="0" w:line="240" w:lineRule="auto"/>
              <w:rPr>
                <w:rFonts w:ascii="Aptos" w:hAnsi="Aptos"/>
                <w:sz w:val="21"/>
                <w:szCs w:val="21"/>
              </w:rPr>
            </w:pPr>
            <w:r w:rsidRPr="0065222D">
              <w:rPr>
                <w:rFonts w:ascii="Aptos" w:hAnsi="Aptos"/>
                <w:sz w:val="21"/>
                <w:szCs w:val="21"/>
              </w:rPr>
              <w:t xml:space="preserve">Cases at </w:t>
            </w:r>
            <w:r w:rsidR="00E05164" w:rsidRPr="0065222D">
              <w:rPr>
                <w:rFonts w:ascii="Aptos" w:hAnsi="Aptos"/>
                <w:sz w:val="21"/>
                <w:szCs w:val="21"/>
              </w:rPr>
              <w:t xml:space="preserve">the Center </w:t>
            </w:r>
          </w:p>
        </w:tc>
        <w:tc>
          <w:tcPr>
            <w:tcW w:w="1950" w:type="dxa"/>
          </w:tcPr>
          <w:p w14:paraId="2017698A" w14:textId="77777777" w:rsidR="007755F3" w:rsidRPr="0065222D" w:rsidRDefault="007755F3" w:rsidP="00D3436F">
            <w:pPr>
              <w:pStyle w:val="BodyText2"/>
              <w:spacing w:after="0" w:line="240" w:lineRule="auto"/>
              <w:jc w:val="center"/>
              <w:rPr>
                <w:rFonts w:ascii="Aptos" w:hAnsi="Aptos"/>
                <w:sz w:val="21"/>
                <w:szCs w:val="21"/>
              </w:rPr>
            </w:pPr>
            <w:r w:rsidRPr="0065222D">
              <w:rPr>
                <w:rFonts w:ascii="Aptos" w:hAnsi="Aptos"/>
                <w:sz w:val="21"/>
                <w:szCs w:val="21"/>
              </w:rPr>
              <w:t>1,782</w:t>
            </w:r>
          </w:p>
        </w:tc>
        <w:tc>
          <w:tcPr>
            <w:tcW w:w="1950" w:type="dxa"/>
          </w:tcPr>
          <w:p w14:paraId="3D38A554" w14:textId="77777777" w:rsidR="007755F3" w:rsidRPr="0065222D" w:rsidRDefault="007755F3" w:rsidP="00D3436F">
            <w:pPr>
              <w:pStyle w:val="BodyText2"/>
              <w:spacing w:after="0" w:line="240" w:lineRule="auto"/>
              <w:jc w:val="center"/>
              <w:rPr>
                <w:rFonts w:ascii="Aptos" w:hAnsi="Aptos"/>
                <w:sz w:val="21"/>
                <w:szCs w:val="21"/>
              </w:rPr>
            </w:pPr>
            <w:r w:rsidRPr="0065222D">
              <w:rPr>
                <w:rFonts w:ascii="Aptos" w:hAnsi="Aptos"/>
                <w:sz w:val="21"/>
                <w:szCs w:val="21"/>
              </w:rPr>
              <w:t>3,583</w:t>
            </w:r>
          </w:p>
        </w:tc>
        <w:tc>
          <w:tcPr>
            <w:tcW w:w="1951" w:type="dxa"/>
          </w:tcPr>
          <w:p w14:paraId="412B6B52" w14:textId="57370A69" w:rsidR="007755F3" w:rsidRPr="0065222D" w:rsidRDefault="0041721E" w:rsidP="00D3436F">
            <w:pPr>
              <w:pStyle w:val="BodyText2"/>
              <w:spacing w:after="0" w:line="240" w:lineRule="auto"/>
              <w:jc w:val="center"/>
              <w:rPr>
                <w:rFonts w:ascii="Aptos" w:hAnsi="Aptos"/>
                <w:sz w:val="21"/>
                <w:szCs w:val="21"/>
              </w:rPr>
            </w:pPr>
            <w:r w:rsidRPr="0065222D">
              <w:rPr>
                <w:rFonts w:ascii="Aptos" w:hAnsi="Aptos"/>
                <w:sz w:val="21"/>
                <w:szCs w:val="21"/>
              </w:rPr>
              <w:t>4,873</w:t>
            </w:r>
          </w:p>
        </w:tc>
      </w:tr>
      <w:bookmarkEnd w:id="1"/>
      <w:bookmarkEnd w:id="2"/>
    </w:tbl>
    <w:p w14:paraId="04257863" w14:textId="77777777" w:rsidR="007755F3" w:rsidRPr="0065222D" w:rsidRDefault="007755F3" w:rsidP="00D3436F">
      <w:pPr>
        <w:spacing w:after="120"/>
        <w:jc w:val="both"/>
        <w:rPr>
          <w:rFonts w:ascii="Aptos" w:hAnsi="Aptos" w:cs="Arial"/>
          <w:sz w:val="21"/>
          <w:szCs w:val="21"/>
        </w:rPr>
      </w:pPr>
    </w:p>
    <w:p w14:paraId="652512DF" w14:textId="6B555171" w:rsidR="00A50F70" w:rsidRPr="0065222D" w:rsidRDefault="006006DA" w:rsidP="00D3436F">
      <w:pPr>
        <w:spacing w:after="120"/>
        <w:jc w:val="both"/>
        <w:rPr>
          <w:rFonts w:ascii="Aptos" w:hAnsi="Aptos" w:cs="Arial"/>
          <w:sz w:val="21"/>
          <w:szCs w:val="21"/>
        </w:rPr>
      </w:pPr>
      <w:r w:rsidRPr="0065222D">
        <w:rPr>
          <w:rFonts w:ascii="Aptos" w:hAnsi="Aptos" w:cs="Arial"/>
          <w:sz w:val="21"/>
          <w:szCs w:val="21"/>
        </w:rPr>
        <w:t xml:space="preserve">The Center’s hours of operation are 7am to 5pm Monday through Friday. Each case at the Center is scheduled for a 30-minute slot, </w:t>
      </w:r>
      <w:r w:rsidR="002857F0" w:rsidRPr="0065222D">
        <w:rPr>
          <w:rFonts w:ascii="Aptos" w:hAnsi="Aptos" w:cs="Arial"/>
          <w:sz w:val="21"/>
          <w:szCs w:val="21"/>
        </w:rPr>
        <w:t>allowing for a maximum</w:t>
      </w:r>
      <w:r w:rsidR="004B25F7" w:rsidRPr="0065222D">
        <w:rPr>
          <w:rFonts w:ascii="Aptos" w:hAnsi="Aptos" w:cs="Arial"/>
          <w:sz w:val="21"/>
          <w:szCs w:val="21"/>
        </w:rPr>
        <w:t xml:space="preserve"> </w:t>
      </w:r>
      <w:r w:rsidRPr="0065222D">
        <w:rPr>
          <w:rFonts w:ascii="Aptos" w:hAnsi="Aptos" w:cs="Arial"/>
          <w:sz w:val="21"/>
          <w:szCs w:val="21"/>
        </w:rPr>
        <w:t xml:space="preserve">of 14 cases per room per day, accounting for </w:t>
      </w:r>
      <w:r w:rsidR="00F929D1" w:rsidRPr="0065222D">
        <w:rPr>
          <w:rFonts w:ascii="Aptos" w:hAnsi="Aptos" w:cs="Arial"/>
          <w:sz w:val="21"/>
          <w:szCs w:val="21"/>
        </w:rPr>
        <w:t>10</w:t>
      </w:r>
      <w:r w:rsidRPr="0065222D">
        <w:rPr>
          <w:rFonts w:ascii="Aptos" w:hAnsi="Aptos" w:cs="Arial"/>
          <w:sz w:val="21"/>
          <w:szCs w:val="21"/>
        </w:rPr>
        <w:t xml:space="preserve"> minutes of turnover time between each ca</w:t>
      </w:r>
      <w:r w:rsidR="00671F1E" w:rsidRPr="0065222D">
        <w:rPr>
          <w:rFonts w:ascii="Aptos" w:hAnsi="Aptos" w:cs="Arial"/>
          <w:sz w:val="21"/>
          <w:szCs w:val="21"/>
        </w:rPr>
        <w:t>s</w:t>
      </w:r>
      <w:r w:rsidRPr="0065222D">
        <w:rPr>
          <w:rFonts w:ascii="Aptos" w:hAnsi="Aptos" w:cs="Arial"/>
          <w:sz w:val="21"/>
          <w:szCs w:val="21"/>
        </w:rPr>
        <w:t xml:space="preserve">e. The Center </w:t>
      </w:r>
      <w:r w:rsidR="004B25F7" w:rsidRPr="0065222D">
        <w:rPr>
          <w:rFonts w:ascii="Aptos" w:hAnsi="Aptos" w:cs="Arial"/>
          <w:sz w:val="21"/>
          <w:szCs w:val="21"/>
        </w:rPr>
        <w:t>is closed each year for</w:t>
      </w:r>
      <w:r w:rsidRPr="0065222D">
        <w:rPr>
          <w:rFonts w:ascii="Aptos" w:hAnsi="Aptos" w:cs="Arial"/>
          <w:sz w:val="21"/>
          <w:szCs w:val="21"/>
        </w:rPr>
        <w:t xml:space="preserve"> ten (10) holidays</w:t>
      </w:r>
      <w:r w:rsidR="004B25F7" w:rsidRPr="0065222D">
        <w:rPr>
          <w:rFonts w:ascii="Aptos" w:hAnsi="Aptos" w:cs="Arial"/>
          <w:sz w:val="21"/>
          <w:szCs w:val="21"/>
        </w:rPr>
        <w:t xml:space="preserve">, resulting in a </w:t>
      </w:r>
      <w:r w:rsidRPr="0065222D">
        <w:rPr>
          <w:rFonts w:ascii="Aptos" w:hAnsi="Aptos" w:cs="Arial"/>
          <w:sz w:val="21"/>
          <w:szCs w:val="21"/>
        </w:rPr>
        <w:t>maximum</w:t>
      </w:r>
      <w:r w:rsidR="004B25F7" w:rsidRPr="0065222D">
        <w:rPr>
          <w:rFonts w:ascii="Aptos" w:hAnsi="Aptos" w:cs="Arial"/>
          <w:sz w:val="21"/>
          <w:szCs w:val="21"/>
        </w:rPr>
        <w:t xml:space="preserve"> of 3,500</w:t>
      </w:r>
      <w:r w:rsidRPr="0065222D">
        <w:rPr>
          <w:rFonts w:ascii="Aptos" w:hAnsi="Aptos" w:cs="Arial"/>
          <w:sz w:val="21"/>
          <w:szCs w:val="21"/>
        </w:rPr>
        <w:t xml:space="preserve"> </w:t>
      </w:r>
      <w:r w:rsidR="004B25F7" w:rsidRPr="0065222D">
        <w:rPr>
          <w:rFonts w:ascii="Aptos" w:hAnsi="Aptos" w:cs="Arial"/>
          <w:sz w:val="21"/>
          <w:szCs w:val="21"/>
        </w:rPr>
        <w:t>cases per room per year</w:t>
      </w:r>
      <w:r w:rsidRPr="0065222D">
        <w:rPr>
          <w:rFonts w:ascii="Aptos" w:hAnsi="Aptos" w:cs="Arial"/>
          <w:sz w:val="21"/>
          <w:szCs w:val="21"/>
        </w:rPr>
        <w:t>.</w:t>
      </w:r>
      <w:r w:rsidR="004B25F7" w:rsidRPr="0065222D">
        <w:rPr>
          <w:rStyle w:val="FootnoteReference"/>
          <w:rFonts w:ascii="Aptos" w:hAnsi="Aptos" w:cs="Arial"/>
          <w:sz w:val="21"/>
          <w:szCs w:val="21"/>
        </w:rPr>
        <w:footnoteReference w:id="4"/>
      </w:r>
      <w:r w:rsidRPr="0065222D">
        <w:rPr>
          <w:rFonts w:ascii="Aptos" w:hAnsi="Aptos" w:cs="Arial"/>
          <w:sz w:val="21"/>
          <w:szCs w:val="21"/>
        </w:rPr>
        <w:t xml:space="preserve"> </w:t>
      </w:r>
    </w:p>
    <w:p w14:paraId="1470D490" w14:textId="671A4A5F" w:rsidR="004D326C" w:rsidRPr="0065222D" w:rsidRDefault="007755F3" w:rsidP="00D3436F">
      <w:pPr>
        <w:pStyle w:val="ListParagraph"/>
        <w:numPr>
          <w:ilvl w:val="0"/>
          <w:numId w:val="19"/>
        </w:numPr>
        <w:spacing w:after="120"/>
        <w:contextualSpacing w:val="0"/>
        <w:jc w:val="both"/>
        <w:rPr>
          <w:rFonts w:ascii="Aptos" w:hAnsi="Aptos"/>
          <w:bCs/>
          <w:kern w:val="2"/>
          <w:sz w:val="21"/>
          <w:szCs w:val="21"/>
          <w:u w:val="single"/>
        </w:rPr>
      </w:pPr>
      <w:r w:rsidRPr="0065222D">
        <w:rPr>
          <w:rFonts w:ascii="Aptos" w:hAnsi="Aptos"/>
          <w:bCs/>
          <w:kern w:val="2"/>
          <w:sz w:val="21"/>
          <w:szCs w:val="21"/>
          <w:u w:val="single"/>
        </w:rPr>
        <w:t xml:space="preserve">Projected </w:t>
      </w:r>
      <w:r w:rsidR="003C031D" w:rsidRPr="0065222D">
        <w:rPr>
          <w:rFonts w:ascii="Aptos" w:hAnsi="Aptos"/>
          <w:bCs/>
          <w:kern w:val="2"/>
          <w:sz w:val="21"/>
          <w:szCs w:val="21"/>
          <w:u w:val="single"/>
        </w:rPr>
        <w:t xml:space="preserve">Need </w:t>
      </w:r>
    </w:p>
    <w:p w14:paraId="122EE150" w14:textId="7714C66A" w:rsidR="004D326C" w:rsidRPr="0065222D" w:rsidRDefault="00943A4D" w:rsidP="00D3436F">
      <w:pPr>
        <w:spacing w:after="120"/>
        <w:jc w:val="both"/>
        <w:rPr>
          <w:rFonts w:ascii="Aptos" w:hAnsi="Aptos" w:cs="Arial"/>
          <w:sz w:val="21"/>
          <w:szCs w:val="21"/>
        </w:rPr>
      </w:pPr>
      <w:r w:rsidRPr="0065222D">
        <w:rPr>
          <w:rFonts w:ascii="Aptos" w:hAnsi="Aptos" w:cs="Arial"/>
          <w:sz w:val="21"/>
          <w:szCs w:val="21"/>
        </w:rPr>
        <w:t xml:space="preserve">The most immediate driver </w:t>
      </w:r>
      <w:r w:rsidR="004B25F7" w:rsidRPr="0065222D">
        <w:rPr>
          <w:rFonts w:ascii="Aptos" w:hAnsi="Aptos" w:cs="Arial"/>
          <w:sz w:val="21"/>
          <w:szCs w:val="21"/>
        </w:rPr>
        <w:t>for additional capacity at the Center</w:t>
      </w:r>
      <w:r w:rsidRPr="0065222D">
        <w:rPr>
          <w:rFonts w:ascii="Aptos" w:hAnsi="Aptos" w:cs="Arial"/>
          <w:sz w:val="21"/>
          <w:szCs w:val="21"/>
        </w:rPr>
        <w:t xml:space="preserve"> is the closure of NVMC in August 2024. </w:t>
      </w:r>
      <w:r w:rsidR="00EE577F" w:rsidRPr="0065222D">
        <w:rPr>
          <w:rFonts w:ascii="Aptos" w:hAnsi="Aptos" w:cs="Arial"/>
          <w:sz w:val="21"/>
          <w:szCs w:val="21"/>
        </w:rPr>
        <w:t xml:space="preserve">As noted in Section F1.a.i, </w:t>
      </w:r>
      <w:r w:rsidR="00E16D37" w:rsidRPr="0065222D">
        <w:rPr>
          <w:rFonts w:ascii="Aptos" w:hAnsi="Aptos" w:cs="Arial"/>
          <w:sz w:val="21"/>
          <w:szCs w:val="21"/>
        </w:rPr>
        <w:t>NVMC’s service area significantly overlapped with the service area of the Emerson Hospital as well as the Center, including the towns of Acton, Westford, Littleton, Groton, Harvard, Leominster, Ayer, Lune</w:t>
      </w:r>
      <w:r w:rsidR="1D98C928" w:rsidRPr="0065222D">
        <w:rPr>
          <w:rFonts w:ascii="Aptos" w:hAnsi="Aptos" w:cs="Arial"/>
          <w:sz w:val="21"/>
          <w:szCs w:val="21"/>
        </w:rPr>
        <w:t>n</w:t>
      </w:r>
      <w:r w:rsidR="00E16D37" w:rsidRPr="0065222D">
        <w:rPr>
          <w:rFonts w:ascii="Aptos" w:hAnsi="Aptos" w:cs="Arial"/>
          <w:sz w:val="21"/>
          <w:szCs w:val="21"/>
        </w:rPr>
        <w:t xml:space="preserve">burg, and Pepperell. Leading up to NVMC’s closure, </w:t>
      </w:r>
      <w:r w:rsidR="00016925" w:rsidRPr="0065222D">
        <w:rPr>
          <w:rFonts w:ascii="Aptos" w:hAnsi="Aptos" w:cs="Arial"/>
          <w:sz w:val="21"/>
          <w:szCs w:val="21"/>
        </w:rPr>
        <w:t>Emerson H</w:t>
      </w:r>
      <w:r w:rsidR="00DA7CA0" w:rsidRPr="0065222D">
        <w:rPr>
          <w:rFonts w:ascii="Aptos" w:hAnsi="Aptos" w:cs="Arial"/>
          <w:sz w:val="21"/>
          <w:szCs w:val="21"/>
        </w:rPr>
        <w:t>ealth</w:t>
      </w:r>
      <w:r w:rsidR="00016925" w:rsidRPr="0065222D">
        <w:rPr>
          <w:rFonts w:ascii="Aptos" w:hAnsi="Aptos" w:cs="Arial"/>
          <w:sz w:val="21"/>
          <w:szCs w:val="21"/>
        </w:rPr>
        <w:t xml:space="preserve"> </w:t>
      </w:r>
      <w:r w:rsidR="00E16D37" w:rsidRPr="0065222D">
        <w:rPr>
          <w:rFonts w:ascii="Aptos" w:hAnsi="Aptos" w:cs="Arial"/>
          <w:sz w:val="21"/>
          <w:szCs w:val="21"/>
        </w:rPr>
        <w:t xml:space="preserve">prepared for </w:t>
      </w:r>
      <w:r w:rsidR="00016925" w:rsidRPr="0065222D">
        <w:rPr>
          <w:rFonts w:ascii="Aptos" w:hAnsi="Aptos" w:cs="Arial"/>
          <w:sz w:val="21"/>
          <w:szCs w:val="21"/>
        </w:rPr>
        <w:t xml:space="preserve">the expected increase in patient demand by </w:t>
      </w:r>
      <w:r w:rsidR="00A6150A" w:rsidRPr="0065222D">
        <w:rPr>
          <w:rFonts w:ascii="Aptos" w:hAnsi="Aptos" w:cs="Arial"/>
          <w:sz w:val="21"/>
          <w:szCs w:val="21"/>
        </w:rPr>
        <w:t>hiring additional staff, increasing operating hours at some sites, and opening an observation unit</w:t>
      </w:r>
      <w:r w:rsidR="00DA7CA0" w:rsidRPr="0065222D">
        <w:rPr>
          <w:rFonts w:ascii="Aptos" w:hAnsi="Aptos" w:cs="Arial"/>
          <w:sz w:val="21"/>
          <w:szCs w:val="21"/>
        </w:rPr>
        <w:t xml:space="preserve"> at Emerson Hospital</w:t>
      </w:r>
      <w:r w:rsidR="00A6150A" w:rsidRPr="0065222D">
        <w:rPr>
          <w:rFonts w:ascii="Aptos" w:hAnsi="Aptos" w:cs="Arial"/>
          <w:sz w:val="21"/>
          <w:szCs w:val="21"/>
        </w:rPr>
        <w:t>.</w:t>
      </w:r>
      <w:r w:rsidRPr="0065222D">
        <w:rPr>
          <w:rFonts w:ascii="Aptos" w:hAnsi="Aptos" w:cs="Arial"/>
          <w:sz w:val="21"/>
          <w:szCs w:val="21"/>
        </w:rPr>
        <w:t xml:space="preserve"> </w:t>
      </w:r>
      <w:r w:rsidR="00430881" w:rsidRPr="0065222D">
        <w:rPr>
          <w:rFonts w:ascii="Aptos" w:hAnsi="Aptos" w:cs="Arial"/>
          <w:sz w:val="21"/>
          <w:szCs w:val="21"/>
        </w:rPr>
        <w:t xml:space="preserve">Since the closure of NVMC, all </w:t>
      </w:r>
      <w:r w:rsidR="00DA7CA0" w:rsidRPr="0065222D">
        <w:rPr>
          <w:rFonts w:ascii="Aptos" w:hAnsi="Aptos" w:cs="Arial"/>
          <w:sz w:val="21"/>
          <w:szCs w:val="21"/>
        </w:rPr>
        <w:t xml:space="preserve">of Emerson Health’s </w:t>
      </w:r>
      <w:r w:rsidR="00430881" w:rsidRPr="0065222D">
        <w:rPr>
          <w:rFonts w:ascii="Aptos" w:hAnsi="Aptos" w:cs="Arial"/>
          <w:sz w:val="21"/>
          <w:szCs w:val="21"/>
        </w:rPr>
        <w:t>health care</w:t>
      </w:r>
      <w:r w:rsidR="00DA7CA0" w:rsidRPr="0065222D">
        <w:rPr>
          <w:rFonts w:ascii="Aptos" w:hAnsi="Aptos" w:cs="Arial"/>
          <w:sz w:val="21"/>
          <w:szCs w:val="21"/>
        </w:rPr>
        <w:t xml:space="preserve"> </w:t>
      </w:r>
      <w:r w:rsidR="00430881" w:rsidRPr="0065222D">
        <w:rPr>
          <w:rFonts w:ascii="Aptos" w:hAnsi="Aptos" w:cs="Arial"/>
          <w:sz w:val="21"/>
          <w:szCs w:val="21"/>
        </w:rPr>
        <w:t>services have experienced</w:t>
      </w:r>
      <w:r w:rsidR="005521E6" w:rsidRPr="0065222D">
        <w:rPr>
          <w:rFonts w:ascii="Aptos" w:hAnsi="Aptos" w:cs="Arial"/>
          <w:sz w:val="21"/>
          <w:szCs w:val="21"/>
        </w:rPr>
        <w:t xml:space="preserve"> a</w:t>
      </w:r>
      <w:r w:rsidR="00F27388" w:rsidRPr="0065222D">
        <w:rPr>
          <w:rFonts w:ascii="Aptos" w:hAnsi="Aptos" w:cs="Arial"/>
          <w:sz w:val="21"/>
          <w:szCs w:val="21"/>
        </w:rPr>
        <w:t xml:space="preserve"> </w:t>
      </w:r>
      <w:r w:rsidR="00430881" w:rsidRPr="0065222D">
        <w:rPr>
          <w:rFonts w:ascii="Aptos" w:hAnsi="Aptos" w:cs="Arial"/>
          <w:sz w:val="21"/>
          <w:szCs w:val="21"/>
        </w:rPr>
        <w:t>steady increase in the number of daily patients. For example, Emerson</w:t>
      </w:r>
      <w:r w:rsidR="00DA7CA0" w:rsidRPr="0065222D">
        <w:rPr>
          <w:rFonts w:ascii="Aptos" w:hAnsi="Aptos" w:cs="Arial"/>
          <w:sz w:val="21"/>
          <w:szCs w:val="21"/>
        </w:rPr>
        <w:t xml:space="preserve"> Hospital’</w:t>
      </w:r>
      <w:r w:rsidR="00430881" w:rsidRPr="0065222D">
        <w:rPr>
          <w:rFonts w:ascii="Aptos" w:hAnsi="Aptos" w:cs="Arial"/>
          <w:sz w:val="21"/>
          <w:szCs w:val="21"/>
        </w:rPr>
        <w:t>s emergency department</w:t>
      </w:r>
      <w:r w:rsidR="00F27388" w:rsidRPr="0065222D">
        <w:rPr>
          <w:rFonts w:ascii="Aptos" w:hAnsi="Aptos" w:cs="Arial"/>
          <w:sz w:val="21"/>
          <w:szCs w:val="21"/>
        </w:rPr>
        <w:t xml:space="preserve"> </w:t>
      </w:r>
      <w:r w:rsidR="00DA7CA0" w:rsidRPr="0065222D">
        <w:rPr>
          <w:rFonts w:ascii="Aptos" w:hAnsi="Aptos" w:cs="Arial"/>
          <w:sz w:val="21"/>
          <w:szCs w:val="21"/>
        </w:rPr>
        <w:t>has seen</w:t>
      </w:r>
      <w:r w:rsidR="006235FE" w:rsidRPr="0065222D">
        <w:rPr>
          <w:rFonts w:ascii="Aptos" w:hAnsi="Aptos" w:cs="Arial"/>
          <w:sz w:val="21"/>
          <w:szCs w:val="21"/>
        </w:rPr>
        <w:t xml:space="preserve"> an additional </w:t>
      </w:r>
      <w:r w:rsidR="002857F0" w:rsidRPr="0065222D">
        <w:rPr>
          <w:rFonts w:ascii="Aptos" w:hAnsi="Aptos" w:cs="Arial"/>
          <w:sz w:val="21"/>
          <w:szCs w:val="21"/>
        </w:rPr>
        <w:t>six (6)</w:t>
      </w:r>
      <w:r w:rsidR="006235FE" w:rsidRPr="0065222D">
        <w:rPr>
          <w:rFonts w:ascii="Aptos" w:hAnsi="Aptos" w:cs="Arial"/>
          <w:sz w:val="21"/>
          <w:szCs w:val="21"/>
        </w:rPr>
        <w:t xml:space="preserve"> patients per day since the closing of</w:t>
      </w:r>
      <w:r w:rsidR="00430881" w:rsidRPr="0065222D">
        <w:rPr>
          <w:rFonts w:ascii="Aptos" w:hAnsi="Aptos" w:cs="Arial"/>
          <w:sz w:val="21"/>
          <w:szCs w:val="21"/>
        </w:rPr>
        <w:t xml:space="preserve"> NVMC</w:t>
      </w:r>
      <w:r w:rsidR="002857F0" w:rsidRPr="0065222D">
        <w:rPr>
          <w:rFonts w:ascii="Aptos" w:hAnsi="Aptos" w:cs="Arial"/>
          <w:sz w:val="21"/>
          <w:szCs w:val="21"/>
        </w:rPr>
        <w:t>, an almost 50% increase in visits</w:t>
      </w:r>
      <w:r w:rsidR="00430881" w:rsidRPr="0065222D">
        <w:rPr>
          <w:rFonts w:ascii="Aptos" w:hAnsi="Aptos" w:cs="Arial"/>
          <w:sz w:val="21"/>
          <w:szCs w:val="21"/>
        </w:rPr>
        <w:t>. Additionally,</w:t>
      </w:r>
      <w:r w:rsidR="00F27388" w:rsidRPr="0065222D">
        <w:rPr>
          <w:rFonts w:ascii="Aptos" w:hAnsi="Aptos" w:cs="Arial"/>
          <w:sz w:val="21"/>
          <w:szCs w:val="21"/>
        </w:rPr>
        <w:t xml:space="preserve"> Emerson</w:t>
      </w:r>
      <w:r w:rsidR="00DA7CA0" w:rsidRPr="0065222D">
        <w:rPr>
          <w:rFonts w:ascii="Aptos" w:hAnsi="Aptos" w:cs="Arial"/>
          <w:sz w:val="21"/>
          <w:szCs w:val="21"/>
        </w:rPr>
        <w:t xml:space="preserve"> Health</w:t>
      </w:r>
      <w:r w:rsidR="00F27388" w:rsidRPr="0065222D">
        <w:rPr>
          <w:rFonts w:ascii="Aptos" w:hAnsi="Aptos" w:cs="Arial"/>
          <w:sz w:val="21"/>
          <w:szCs w:val="21"/>
        </w:rPr>
        <w:t>’s</w:t>
      </w:r>
      <w:r w:rsidR="00430881" w:rsidRPr="0065222D">
        <w:rPr>
          <w:rFonts w:ascii="Aptos" w:hAnsi="Aptos" w:cs="Arial"/>
          <w:sz w:val="21"/>
          <w:szCs w:val="21"/>
        </w:rPr>
        <w:t xml:space="preserve"> </w:t>
      </w:r>
      <w:r w:rsidR="00DA7CA0" w:rsidRPr="0065222D">
        <w:rPr>
          <w:rFonts w:ascii="Aptos" w:hAnsi="Aptos" w:cs="Arial"/>
          <w:sz w:val="21"/>
          <w:szCs w:val="21"/>
        </w:rPr>
        <w:t xml:space="preserve">imaging, </w:t>
      </w:r>
      <w:r w:rsidR="00430881" w:rsidRPr="0065222D">
        <w:rPr>
          <w:rFonts w:ascii="Aptos" w:hAnsi="Aptos" w:cs="Arial"/>
          <w:sz w:val="21"/>
          <w:szCs w:val="21"/>
        </w:rPr>
        <w:t xml:space="preserve">urgent care, </w:t>
      </w:r>
      <w:r w:rsidR="00DA7CA0" w:rsidRPr="0065222D">
        <w:rPr>
          <w:rFonts w:ascii="Aptos" w:hAnsi="Aptos" w:cs="Arial"/>
          <w:sz w:val="21"/>
          <w:szCs w:val="21"/>
        </w:rPr>
        <w:t xml:space="preserve">and </w:t>
      </w:r>
      <w:r w:rsidR="00430881" w:rsidRPr="0065222D">
        <w:rPr>
          <w:rFonts w:ascii="Aptos" w:hAnsi="Aptos" w:cs="Arial"/>
          <w:sz w:val="21"/>
          <w:szCs w:val="21"/>
        </w:rPr>
        <w:t xml:space="preserve">laboratory services </w:t>
      </w:r>
      <w:r w:rsidR="00F27388" w:rsidRPr="0065222D">
        <w:rPr>
          <w:rFonts w:ascii="Aptos" w:hAnsi="Aptos" w:cs="Arial"/>
          <w:sz w:val="21"/>
          <w:szCs w:val="21"/>
        </w:rPr>
        <w:t>have</w:t>
      </w:r>
      <w:r w:rsidR="00430881" w:rsidRPr="0065222D">
        <w:rPr>
          <w:rFonts w:ascii="Aptos" w:hAnsi="Aptos" w:cs="Arial"/>
          <w:sz w:val="21"/>
          <w:szCs w:val="21"/>
        </w:rPr>
        <w:t xml:space="preserve"> </w:t>
      </w:r>
      <w:r w:rsidR="00016925" w:rsidRPr="0065222D">
        <w:rPr>
          <w:rFonts w:ascii="Aptos" w:hAnsi="Aptos" w:cs="Arial"/>
          <w:sz w:val="21"/>
          <w:szCs w:val="21"/>
        </w:rPr>
        <w:t xml:space="preserve">experienced </w:t>
      </w:r>
      <w:r w:rsidR="00DA7CA0" w:rsidRPr="0065222D">
        <w:rPr>
          <w:rFonts w:ascii="Aptos" w:hAnsi="Aptos" w:cs="Arial"/>
          <w:sz w:val="21"/>
          <w:szCs w:val="21"/>
        </w:rPr>
        <w:t xml:space="preserve">patient volume </w:t>
      </w:r>
      <w:r w:rsidR="00016925" w:rsidRPr="0065222D">
        <w:rPr>
          <w:rFonts w:ascii="Aptos" w:hAnsi="Aptos" w:cs="Arial"/>
          <w:sz w:val="21"/>
          <w:szCs w:val="21"/>
        </w:rPr>
        <w:t>increases of</w:t>
      </w:r>
      <w:r w:rsidR="00430881" w:rsidRPr="0065222D">
        <w:rPr>
          <w:rFonts w:ascii="Aptos" w:hAnsi="Aptos" w:cs="Arial"/>
          <w:sz w:val="21"/>
          <w:szCs w:val="21"/>
        </w:rPr>
        <w:t xml:space="preserve"> </w:t>
      </w:r>
      <w:r w:rsidR="00DA7CA0" w:rsidRPr="0065222D">
        <w:rPr>
          <w:rFonts w:ascii="Aptos" w:hAnsi="Aptos" w:cs="Arial"/>
          <w:sz w:val="21"/>
          <w:szCs w:val="21"/>
        </w:rPr>
        <w:t xml:space="preserve">30%, </w:t>
      </w:r>
      <w:r w:rsidR="00430881" w:rsidRPr="0065222D">
        <w:rPr>
          <w:rFonts w:ascii="Aptos" w:hAnsi="Aptos" w:cs="Arial"/>
          <w:sz w:val="21"/>
          <w:szCs w:val="21"/>
        </w:rPr>
        <w:t xml:space="preserve">20%, </w:t>
      </w:r>
      <w:r w:rsidR="00DA7CA0" w:rsidRPr="0065222D">
        <w:rPr>
          <w:rFonts w:ascii="Aptos" w:hAnsi="Aptos" w:cs="Arial"/>
          <w:sz w:val="21"/>
          <w:szCs w:val="21"/>
        </w:rPr>
        <w:t xml:space="preserve">and </w:t>
      </w:r>
      <w:r w:rsidR="00430881" w:rsidRPr="0065222D">
        <w:rPr>
          <w:rFonts w:ascii="Aptos" w:hAnsi="Aptos" w:cs="Arial"/>
          <w:sz w:val="21"/>
          <w:szCs w:val="21"/>
        </w:rPr>
        <w:t>8%</w:t>
      </w:r>
      <w:r w:rsidR="00DA7CA0" w:rsidRPr="0065222D">
        <w:rPr>
          <w:rFonts w:ascii="Aptos" w:hAnsi="Aptos" w:cs="Arial"/>
          <w:sz w:val="21"/>
          <w:szCs w:val="21"/>
        </w:rPr>
        <w:t xml:space="preserve">, respectively, </w:t>
      </w:r>
      <w:r w:rsidR="00430881" w:rsidRPr="0065222D">
        <w:rPr>
          <w:rFonts w:ascii="Aptos" w:hAnsi="Aptos" w:cs="Arial"/>
          <w:sz w:val="21"/>
          <w:szCs w:val="21"/>
        </w:rPr>
        <w:t>since NVMC</w:t>
      </w:r>
      <w:r w:rsidR="00016925" w:rsidRPr="0065222D">
        <w:rPr>
          <w:rFonts w:ascii="Aptos" w:hAnsi="Aptos" w:cs="Arial"/>
          <w:sz w:val="21"/>
          <w:szCs w:val="21"/>
        </w:rPr>
        <w:t>’s</w:t>
      </w:r>
      <w:r w:rsidR="00430881" w:rsidRPr="0065222D">
        <w:rPr>
          <w:rFonts w:ascii="Aptos" w:hAnsi="Aptos" w:cs="Arial"/>
          <w:sz w:val="21"/>
          <w:szCs w:val="21"/>
        </w:rPr>
        <w:t xml:space="preserve"> closure. </w:t>
      </w:r>
      <w:r w:rsidR="00DA7CA0" w:rsidRPr="0065222D">
        <w:rPr>
          <w:rFonts w:ascii="Aptos" w:hAnsi="Aptos" w:cs="Arial"/>
          <w:sz w:val="21"/>
          <w:szCs w:val="21"/>
        </w:rPr>
        <w:t>As part of its plan to ensure access to NVMC’s former patients</w:t>
      </w:r>
      <w:r w:rsidR="00E16D37" w:rsidRPr="0065222D">
        <w:rPr>
          <w:rFonts w:ascii="Aptos" w:hAnsi="Aptos" w:cs="Arial"/>
          <w:sz w:val="21"/>
          <w:szCs w:val="21"/>
        </w:rPr>
        <w:t>, Emerson H</w:t>
      </w:r>
      <w:r w:rsidR="00DA7CA0" w:rsidRPr="0065222D">
        <w:rPr>
          <w:rFonts w:ascii="Aptos" w:hAnsi="Aptos" w:cs="Arial"/>
          <w:sz w:val="21"/>
          <w:szCs w:val="21"/>
        </w:rPr>
        <w:t>ealth recently</w:t>
      </w:r>
      <w:r w:rsidR="00E16D37" w:rsidRPr="0065222D">
        <w:rPr>
          <w:rFonts w:ascii="Aptos" w:hAnsi="Aptos" w:cs="Arial"/>
          <w:sz w:val="21"/>
          <w:szCs w:val="21"/>
        </w:rPr>
        <w:t xml:space="preserve"> hired 14 primary care providers from </w:t>
      </w:r>
      <w:r w:rsidR="006235FE" w:rsidRPr="0065222D">
        <w:rPr>
          <w:rFonts w:ascii="Aptos" w:hAnsi="Aptos" w:cs="Arial"/>
          <w:sz w:val="21"/>
          <w:szCs w:val="21"/>
        </w:rPr>
        <w:t xml:space="preserve">the </w:t>
      </w:r>
      <w:r w:rsidR="00E16D37" w:rsidRPr="0065222D">
        <w:rPr>
          <w:rFonts w:ascii="Aptos" w:hAnsi="Aptos" w:cs="Arial"/>
          <w:sz w:val="21"/>
          <w:szCs w:val="21"/>
        </w:rPr>
        <w:t xml:space="preserve">NVMC </w:t>
      </w:r>
      <w:r w:rsidR="006235FE" w:rsidRPr="0065222D">
        <w:rPr>
          <w:rFonts w:ascii="Aptos" w:hAnsi="Aptos" w:cs="Arial"/>
          <w:sz w:val="21"/>
          <w:szCs w:val="21"/>
        </w:rPr>
        <w:t>service area</w:t>
      </w:r>
      <w:r w:rsidR="00E16D37" w:rsidRPr="0065222D">
        <w:rPr>
          <w:rFonts w:ascii="Aptos" w:hAnsi="Aptos" w:cs="Arial"/>
          <w:sz w:val="21"/>
          <w:szCs w:val="21"/>
        </w:rPr>
        <w:t xml:space="preserve">. </w:t>
      </w:r>
      <w:r w:rsidR="006235FE" w:rsidRPr="0065222D">
        <w:rPr>
          <w:rFonts w:ascii="Aptos" w:hAnsi="Aptos" w:cs="Arial"/>
          <w:sz w:val="21"/>
          <w:szCs w:val="21"/>
        </w:rPr>
        <w:t>As primary care providers are a significant referr</w:t>
      </w:r>
      <w:r w:rsidR="00DA7CA0" w:rsidRPr="0065222D">
        <w:rPr>
          <w:rFonts w:ascii="Aptos" w:hAnsi="Aptos" w:cs="Arial"/>
          <w:sz w:val="21"/>
          <w:szCs w:val="21"/>
        </w:rPr>
        <w:t>al source</w:t>
      </w:r>
      <w:r w:rsidR="006235FE" w:rsidRPr="0065222D">
        <w:rPr>
          <w:rFonts w:ascii="Aptos" w:hAnsi="Aptos" w:cs="Arial"/>
          <w:sz w:val="21"/>
          <w:szCs w:val="21"/>
        </w:rPr>
        <w:t xml:space="preserve"> for endoscopy, the Applicant anticipates cases from the </w:t>
      </w:r>
      <w:r w:rsidR="00DA7CA0" w:rsidRPr="0065222D">
        <w:rPr>
          <w:rFonts w:ascii="Aptos" w:hAnsi="Aptos" w:cs="Arial"/>
          <w:sz w:val="21"/>
          <w:szCs w:val="21"/>
        </w:rPr>
        <w:t xml:space="preserve">service area shared by the Center and </w:t>
      </w:r>
      <w:r w:rsidR="006235FE" w:rsidRPr="0065222D">
        <w:rPr>
          <w:rFonts w:ascii="Aptos" w:hAnsi="Aptos" w:cs="Arial"/>
          <w:sz w:val="21"/>
          <w:szCs w:val="21"/>
        </w:rPr>
        <w:t xml:space="preserve">NVMC will shift to the Center. </w:t>
      </w:r>
      <w:r w:rsidR="006B63F6" w:rsidRPr="0065222D">
        <w:rPr>
          <w:rFonts w:ascii="Aptos" w:hAnsi="Aptos" w:cs="Arial"/>
          <w:sz w:val="21"/>
          <w:szCs w:val="21"/>
        </w:rPr>
        <w:t>As</w:t>
      </w:r>
      <w:r w:rsidR="006235FE" w:rsidRPr="0065222D">
        <w:rPr>
          <w:rFonts w:ascii="Aptos" w:hAnsi="Aptos" w:cs="Arial"/>
          <w:sz w:val="21"/>
          <w:szCs w:val="21"/>
        </w:rPr>
        <w:t xml:space="preserve"> former NVMC patients mak</w:t>
      </w:r>
      <w:r w:rsidR="006B63F6" w:rsidRPr="0065222D">
        <w:rPr>
          <w:rFonts w:ascii="Aptos" w:hAnsi="Aptos" w:cs="Arial"/>
          <w:sz w:val="21"/>
          <w:szCs w:val="21"/>
        </w:rPr>
        <w:t>e</w:t>
      </w:r>
      <w:r w:rsidR="006235FE" w:rsidRPr="0065222D">
        <w:rPr>
          <w:rFonts w:ascii="Aptos" w:hAnsi="Aptos" w:cs="Arial"/>
          <w:sz w:val="21"/>
          <w:szCs w:val="21"/>
        </w:rPr>
        <w:t xml:space="preserve"> Emerson </w:t>
      </w:r>
      <w:r w:rsidR="00DA7CA0" w:rsidRPr="0065222D">
        <w:rPr>
          <w:rFonts w:ascii="Aptos" w:hAnsi="Aptos" w:cs="Arial"/>
          <w:sz w:val="21"/>
          <w:szCs w:val="21"/>
        </w:rPr>
        <w:t>Health</w:t>
      </w:r>
      <w:r w:rsidR="006235FE" w:rsidRPr="0065222D">
        <w:rPr>
          <w:rFonts w:ascii="Aptos" w:hAnsi="Aptos" w:cs="Arial"/>
          <w:sz w:val="21"/>
          <w:szCs w:val="21"/>
        </w:rPr>
        <w:t xml:space="preserve"> their medical home,</w:t>
      </w:r>
      <w:r w:rsidR="75465821" w:rsidRPr="0065222D">
        <w:rPr>
          <w:rFonts w:ascii="Aptos" w:hAnsi="Aptos" w:cs="Arial"/>
          <w:sz w:val="21"/>
          <w:szCs w:val="21"/>
        </w:rPr>
        <w:t xml:space="preserve"> </w:t>
      </w:r>
      <w:r w:rsidR="006235FE" w:rsidRPr="0065222D">
        <w:rPr>
          <w:rFonts w:ascii="Aptos" w:hAnsi="Aptos" w:cs="Arial"/>
          <w:sz w:val="21"/>
          <w:szCs w:val="21"/>
        </w:rPr>
        <w:t xml:space="preserve">additional capacity </w:t>
      </w:r>
      <w:r w:rsidR="00C15682" w:rsidRPr="0065222D">
        <w:rPr>
          <w:rFonts w:ascii="Aptos" w:hAnsi="Aptos" w:cs="Arial"/>
          <w:sz w:val="21"/>
          <w:szCs w:val="21"/>
        </w:rPr>
        <w:t xml:space="preserve">is needed </w:t>
      </w:r>
      <w:r w:rsidR="006235FE" w:rsidRPr="0065222D">
        <w:rPr>
          <w:rFonts w:ascii="Aptos" w:hAnsi="Aptos" w:cs="Arial"/>
          <w:sz w:val="21"/>
          <w:szCs w:val="21"/>
        </w:rPr>
        <w:t xml:space="preserve">to ensure access </w:t>
      </w:r>
      <w:r w:rsidR="00C15682" w:rsidRPr="0065222D">
        <w:rPr>
          <w:rFonts w:ascii="Aptos" w:hAnsi="Aptos" w:cs="Arial"/>
          <w:sz w:val="21"/>
          <w:szCs w:val="21"/>
        </w:rPr>
        <w:t xml:space="preserve">in </w:t>
      </w:r>
      <w:r w:rsidR="006235FE" w:rsidRPr="0065222D">
        <w:rPr>
          <w:rFonts w:ascii="Aptos" w:hAnsi="Aptos" w:cs="Arial"/>
          <w:sz w:val="21"/>
          <w:szCs w:val="21"/>
        </w:rPr>
        <w:t xml:space="preserve">the community. </w:t>
      </w:r>
      <w:r w:rsidR="00C15682" w:rsidRPr="0065222D">
        <w:rPr>
          <w:rFonts w:ascii="Aptos" w:hAnsi="Aptos" w:cs="Arial"/>
          <w:sz w:val="21"/>
          <w:szCs w:val="21"/>
        </w:rPr>
        <w:t>Accordingly</w:t>
      </w:r>
      <w:r w:rsidR="00A83F62" w:rsidRPr="0065222D">
        <w:rPr>
          <w:rFonts w:ascii="Aptos" w:hAnsi="Aptos" w:cs="Arial"/>
          <w:sz w:val="21"/>
          <w:szCs w:val="21"/>
        </w:rPr>
        <w:t>, the Applicant anticipates a significant portion of former NVMC patients will seek endoscopy care at the Center</w:t>
      </w:r>
      <w:r w:rsidR="00C15682" w:rsidRPr="0065222D">
        <w:rPr>
          <w:rFonts w:ascii="Aptos" w:hAnsi="Aptos" w:cs="Arial"/>
          <w:sz w:val="21"/>
          <w:szCs w:val="21"/>
        </w:rPr>
        <w:t xml:space="preserve"> thus requiring </w:t>
      </w:r>
      <w:r w:rsidR="0052069C" w:rsidRPr="0065222D">
        <w:rPr>
          <w:rFonts w:ascii="Aptos" w:hAnsi="Aptos" w:cs="Arial"/>
          <w:sz w:val="21"/>
          <w:szCs w:val="21"/>
        </w:rPr>
        <w:t>an additional procedure</w:t>
      </w:r>
      <w:r w:rsidR="00C15682" w:rsidRPr="0065222D">
        <w:rPr>
          <w:rFonts w:ascii="Aptos" w:hAnsi="Aptos" w:cs="Arial"/>
          <w:sz w:val="21"/>
          <w:szCs w:val="21"/>
        </w:rPr>
        <w:t xml:space="preserve"> to accommodate the shift in care. </w:t>
      </w:r>
      <w:r w:rsidR="00A83F62" w:rsidRPr="0065222D">
        <w:rPr>
          <w:rFonts w:ascii="Aptos" w:hAnsi="Aptos" w:cs="Arial"/>
          <w:sz w:val="21"/>
          <w:szCs w:val="21"/>
        </w:rPr>
        <w:t xml:space="preserve"> </w:t>
      </w:r>
    </w:p>
    <w:p w14:paraId="2738EE41" w14:textId="61B1A73E" w:rsidR="0054231D" w:rsidRPr="0065222D" w:rsidRDefault="006235FE" w:rsidP="00D3436F">
      <w:pPr>
        <w:spacing w:after="120"/>
        <w:jc w:val="both"/>
        <w:rPr>
          <w:rFonts w:ascii="Aptos" w:hAnsi="Aptos"/>
          <w:sz w:val="21"/>
          <w:szCs w:val="21"/>
        </w:rPr>
      </w:pPr>
      <w:r w:rsidRPr="0065222D">
        <w:rPr>
          <w:rFonts w:ascii="Aptos" w:hAnsi="Aptos"/>
          <w:sz w:val="21"/>
          <w:szCs w:val="21"/>
        </w:rPr>
        <w:t>The</w:t>
      </w:r>
      <w:r w:rsidR="00016925" w:rsidRPr="0065222D">
        <w:rPr>
          <w:rFonts w:ascii="Aptos" w:hAnsi="Aptos"/>
          <w:sz w:val="21"/>
          <w:szCs w:val="21"/>
        </w:rPr>
        <w:t xml:space="preserve"> Proposed Project </w:t>
      </w:r>
      <w:r w:rsidR="00E16D37" w:rsidRPr="0065222D">
        <w:rPr>
          <w:rFonts w:ascii="Aptos" w:hAnsi="Aptos"/>
          <w:sz w:val="21"/>
          <w:szCs w:val="21"/>
        </w:rPr>
        <w:t xml:space="preserve">will </w:t>
      </w:r>
      <w:r w:rsidRPr="0065222D">
        <w:rPr>
          <w:rFonts w:ascii="Aptos" w:hAnsi="Aptos"/>
          <w:sz w:val="21"/>
          <w:szCs w:val="21"/>
        </w:rPr>
        <w:t xml:space="preserve">also </w:t>
      </w:r>
      <w:r w:rsidR="00E16D37" w:rsidRPr="0065222D">
        <w:rPr>
          <w:rFonts w:ascii="Aptos" w:hAnsi="Aptos"/>
          <w:sz w:val="21"/>
          <w:szCs w:val="21"/>
        </w:rPr>
        <w:t xml:space="preserve">ensure capacity for additional cases the Center anticipates will be referred </w:t>
      </w:r>
      <w:r w:rsidRPr="0065222D">
        <w:rPr>
          <w:rFonts w:ascii="Aptos" w:hAnsi="Aptos"/>
          <w:sz w:val="21"/>
          <w:szCs w:val="21"/>
        </w:rPr>
        <w:t>by</w:t>
      </w:r>
      <w:r w:rsidR="00E16D37" w:rsidRPr="0065222D">
        <w:rPr>
          <w:rFonts w:ascii="Aptos" w:hAnsi="Aptos"/>
          <w:sz w:val="21"/>
          <w:szCs w:val="21"/>
        </w:rPr>
        <w:t xml:space="preserve"> Atrius Health</w:t>
      </w:r>
      <w:r w:rsidRPr="0065222D">
        <w:rPr>
          <w:rFonts w:ascii="Aptos" w:hAnsi="Aptos"/>
          <w:sz w:val="21"/>
          <w:szCs w:val="21"/>
        </w:rPr>
        <w:t xml:space="preserve">, a collaborative health care system focused on primary and </w:t>
      </w:r>
      <w:r w:rsidR="003B2BCA" w:rsidRPr="0065222D">
        <w:rPr>
          <w:rFonts w:ascii="Aptos" w:hAnsi="Aptos"/>
          <w:sz w:val="21"/>
          <w:szCs w:val="21"/>
        </w:rPr>
        <w:t xml:space="preserve">specialty care, with 27 practice locations in Eastern Massachusetts, including one such location </w:t>
      </w:r>
      <w:r w:rsidR="009244D0" w:rsidRPr="0065222D">
        <w:rPr>
          <w:rFonts w:ascii="Aptos" w:hAnsi="Aptos"/>
          <w:sz w:val="21"/>
          <w:szCs w:val="21"/>
        </w:rPr>
        <w:t>within the same plaza as the Center</w:t>
      </w:r>
      <w:r w:rsidR="003B2BCA" w:rsidRPr="0065222D">
        <w:rPr>
          <w:rFonts w:ascii="Aptos" w:hAnsi="Aptos"/>
          <w:sz w:val="21"/>
          <w:szCs w:val="21"/>
        </w:rPr>
        <w:t xml:space="preserve">. </w:t>
      </w:r>
      <w:r w:rsidR="009244D0" w:rsidRPr="0065222D">
        <w:rPr>
          <w:rFonts w:ascii="Aptos" w:hAnsi="Aptos"/>
          <w:sz w:val="21"/>
          <w:szCs w:val="21"/>
        </w:rPr>
        <w:t>Through a</w:t>
      </w:r>
      <w:r w:rsidR="00A83F62" w:rsidRPr="0065222D">
        <w:rPr>
          <w:rFonts w:ascii="Aptos" w:hAnsi="Aptos"/>
          <w:sz w:val="21"/>
          <w:szCs w:val="21"/>
        </w:rPr>
        <w:t>n affiliation agreement between Emerson Hospital and Atrius Health</w:t>
      </w:r>
      <w:r w:rsidR="009244D0" w:rsidRPr="0065222D">
        <w:rPr>
          <w:rFonts w:ascii="Aptos" w:hAnsi="Aptos"/>
          <w:sz w:val="21"/>
          <w:szCs w:val="21"/>
        </w:rPr>
        <w:t>, the Center provides access to preventative and diagnostic endoscopy for patients of Atrius Health’s primary care providers and gastroenterologists</w:t>
      </w:r>
      <w:r w:rsidR="00A83F62" w:rsidRPr="0065222D">
        <w:rPr>
          <w:rFonts w:ascii="Aptos" w:hAnsi="Aptos"/>
          <w:sz w:val="21"/>
          <w:szCs w:val="21"/>
        </w:rPr>
        <w:t xml:space="preserve">. This affiliation results in approximately </w:t>
      </w:r>
      <w:r w:rsidR="00E31286" w:rsidRPr="0065222D">
        <w:rPr>
          <w:rFonts w:ascii="Aptos" w:hAnsi="Aptos"/>
          <w:sz w:val="21"/>
          <w:szCs w:val="21"/>
        </w:rPr>
        <w:t>45</w:t>
      </w:r>
      <w:r w:rsidR="00A83F62" w:rsidRPr="0065222D">
        <w:rPr>
          <w:rFonts w:ascii="Aptos" w:hAnsi="Aptos"/>
          <w:sz w:val="21"/>
          <w:szCs w:val="21"/>
        </w:rPr>
        <w:t xml:space="preserve"> cases per month at the Center. For 2025, this rate is expected to grow to </w:t>
      </w:r>
      <w:r w:rsidR="00015B26" w:rsidRPr="0065222D">
        <w:rPr>
          <w:rFonts w:ascii="Aptos" w:hAnsi="Aptos"/>
          <w:sz w:val="21"/>
          <w:szCs w:val="21"/>
        </w:rPr>
        <w:t xml:space="preserve">approximately </w:t>
      </w:r>
      <w:r w:rsidR="00811DD8" w:rsidRPr="0065222D">
        <w:rPr>
          <w:rFonts w:ascii="Aptos" w:hAnsi="Aptos"/>
          <w:sz w:val="21"/>
          <w:szCs w:val="21"/>
        </w:rPr>
        <w:t>75</w:t>
      </w:r>
      <w:r w:rsidR="00E31286" w:rsidRPr="0065222D">
        <w:rPr>
          <w:rFonts w:ascii="Aptos" w:hAnsi="Aptos"/>
          <w:sz w:val="21"/>
          <w:szCs w:val="21"/>
        </w:rPr>
        <w:t xml:space="preserve"> cases per month</w:t>
      </w:r>
      <w:r w:rsidR="00A83F62" w:rsidRPr="0065222D">
        <w:rPr>
          <w:rFonts w:ascii="Aptos" w:hAnsi="Aptos"/>
          <w:sz w:val="21"/>
          <w:szCs w:val="21"/>
        </w:rPr>
        <w:t xml:space="preserve"> and increase steadily in future years. </w:t>
      </w:r>
      <w:r w:rsidR="008B62CA" w:rsidRPr="0065222D">
        <w:rPr>
          <w:rFonts w:ascii="Aptos" w:hAnsi="Aptos"/>
          <w:strike/>
          <w:sz w:val="21"/>
          <w:szCs w:val="21"/>
        </w:rPr>
        <w:t xml:space="preserve"> </w:t>
      </w:r>
    </w:p>
    <w:p w14:paraId="7EF03232" w14:textId="484CE099" w:rsidR="009455B5" w:rsidRPr="0065222D" w:rsidRDefault="009244D0" w:rsidP="00D3436F">
      <w:pPr>
        <w:spacing w:after="120"/>
        <w:jc w:val="both"/>
        <w:rPr>
          <w:rFonts w:ascii="Aptos" w:hAnsi="Aptos"/>
          <w:sz w:val="21"/>
          <w:szCs w:val="21"/>
        </w:rPr>
      </w:pPr>
      <w:r w:rsidRPr="0065222D">
        <w:rPr>
          <w:rFonts w:ascii="Aptos" w:hAnsi="Aptos"/>
          <w:sz w:val="21"/>
          <w:szCs w:val="21"/>
        </w:rPr>
        <w:lastRenderedPageBreak/>
        <w:t>T</w:t>
      </w:r>
      <w:r w:rsidR="0028485B" w:rsidRPr="0065222D">
        <w:rPr>
          <w:rFonts w:ascii="Aptos" w:hAnsi="Aptos"/>
          <w:sz w:val="21"/>
          <w:szCs w:val="21"/>
        </w:rPr>
        <w:t>he need for th</w:t>
      </w:r>
      <w:r w:rsidR="009455B5" w:rsidRPr="0065222D">
        <w:rPr>
          <w:rFonts w:ascii="Aptos" w:hAnsi="Aptos"/>
          <w:sz w:val="21"/>
          <w:szCs w:val="21"/>
        </w:rPr>
        <w:t xml:space="preserve">e </w:t>
      </w:r>
      <w:r w:rsidR="0028485B" w:rsidRPr="0065222D">
        <w:rPr>
          <w:rFonts w:ascii="Aptos" w:hAnsi="Aptos"/>
          <w:sz w:val="21"/>
          <w:szCs w:val="21"/>
        </w:rPr>
        <w:t xml:space="preserve">Proposed Project is further </w:t>
      </w:r>
      <w:r w:rsidR="009455B5" w:rsidRPr="0065222D">
        <w:rPr>
          <w:rFonts w:ascii="Aptos" w:hAnsi="Aptos"/>
          <w:sz w:val="21"/>
          <w:szCs w:val="21"/>
        </w:rPr>
        <w:t>drive</w:t>
      </w:r>
      <w:r w:rsidR="00A83F62" w:rsidRPr="0065222D">
        <w:rPr>
          <w:rFonts w:ascii="Aptos" w:hAnsi="Aptos"/>
          <w:sz w:val="21"/>
          <w:szCs w:val="21"/>
        </w:rPr>
        <w:t>n</w:t>
      </w:r>
      <w:r w:rsidR="0028485B" w:rsidRPr="0065222D">
        <w:rPr>
          <w:rFonts w:ascii="Aptos" w:hAnsi="Aptos"/>
          <w:sz w:val="21"/>
          <w:szCs w:val="21"/>
        </w:rPr>
        <w:t xml:space="preserve"> by projected population growth in the Applicant’s service area and </w:t>
      </w:r>
      <w:r w:rsidR="008B62CA" w:rsidRPr="0065222D">
        <w:rPr>
          <w:rFonts w:ascii="Aptos" w:hAnsi="Aptos"/>
          <w:sz w:val="21"/>
          <w:szCs w:val="21"/>
        </w:rPr>
        <w:t>increasing cancer rates in M</w:t>
      </w:r>
      <w:r w:rsidR="009455B5" w:rsidRPr="0065222D">
        <w:rPr>
          <w:rFonts w:ascii="Aptos" w:hAnsi="Aptos"/>
          <w:sz w:val="21"/>
          <w:szCs w:val="21"/>
        </w:rPr>
        <w:t>assachusetts</w:t>
      </w:r>
      <w:r w:rsidR="008B62CA" w:rsidRPr="0065222D">
        <w:rPr>
          <w:rFonts w:ascii="Aptos" w:hAnsi="Aptos"/>
          <w:sz w:val="21"/>
          <w:szCs w:val="21"/>
        </w:rPr>
        <w:t xml:space="preserve">. </w:t>
      </w:r>
      <w:r w:rsidR="00F04AF5" w:rsidRPr="0065222D">
        <w:rPr>
          <w:rFonts w:ascii="Aptos" w:hAnsi="Aptos"/>
          <w:sz w:val="21"/>
          <w:szCs w:val="21"/>
        </w:rPr>
        <w:t xml:space="preserve">In </w:t>
      </w:r>
      <w:r w:rsidR="0028485B" w:rsidRPr="0065222D">
        <w:rPr>
          <w:rFonts w:ascii="Aptos" w:hAnsi="Aptos"/>
          <w:sz w:val="21"/>
          <w:szCs w:val="21"/>
        </w:rPr>
        <w:t>2</w:t>
      </w:r>
      <w:r w:rsidR="0023162A" w:rsidRPr="0065222D">
        <w:rPr>
          <w:rFonts w:ascii="Aptos" w:hAnsi="Aptos"/>
          <w:sz w:val="21"/>
          <w:szCs w:val="21"/>
        </w:rPr>
        <w:t>030</w:t>
      </w:r>
      <w:r w:rsidR="0028485B" w:rsidRPr="0065222D">
        <w:rPr>
          <w:rFonts w:ascii="Aptos" w:hAnsi="Aptos"/>
          <w:sz w:val="21"/>
          <w:szCs w:val="21"/>
        </w:rPr>
        <w:t xml:space="preserve">, the </w:t>
      </w:r>
      <w:r w:rsidR="0023162A" w:rsidRPr="0065222D">
        <w:rPr>
          <w:rFonts w:ascii="Aptos" w:hAnsi="Aptos"/>
          <w:sz w:val="21"/>
          <w:szCs w:val="21"/>
        </w:rPr>
        <w:t xml:space="preserve">45-74 </w:t>
      </w:r>
      <w:r w:rsidR="00F04AF5" w:rsidRPr="0065222D">
        <w:rPr>
          <w:rFonts w:ascii="Aptos" w:hAnsi="Aptos"/>
          <w:sz w:val="21"/>
          <w:szCs w:val="21"/>
        </w:rPr>
        <w:t xml:space="preserve">age cohort </w:t>
      </w:r>
      <w:r w:rsidR="0023162A" w:rsidRPr="0065222D">
        <w:rPr>
          <w:rFonts w:ascii="Aptos" w:hAnsi="Aptos"/>
          <w:sz w:val="21"/>
          <w:szCs w:val="21"/>
        </w:rPr>
        <w:t xml:space="preserve">is expected to </w:t>
      </w:r>
      <w:r w:rsidR="00F04AF5" w:rsidRPr="0065222D">
        <w:rPr>
          <w:rFonts w:ascii="Aptos" w:hAnsi="Aptos"/>
          <w:sz w:val="21"/>
          <w:szCs w:val="21"/>
        </w:rPr>
        <w:t xml:space="preserve">surpass </w:t>
      </w:r>
      <w:r w:rsidR="0023162A" w:rsidRPr="0065222D">
        <w:rPr>
          <w:rFonts w:ascii="Aptos" w:hAnsi="Aptos"/>
          <w:sz w:val="21"/>
          <w:szCs w:val="21"/>
        </w:rPr>
        <w:t xml:space="preserve">39,000 </w:t>
      </w:r>
      <w:r w:rsidR="00697EB5" w:rsidRPr="0065222D">
        <w:rPr>
          <w:rFonts w:ascii="Aptos" w:hAnsi="Aptos"/>
          <w:sz w:val="21"/>
          <w:szCs w:val="21"/>
        </w:rPr>
        <w:t xml:space="preserve">residents </w:t>
      </w:r>
      <w:r w:rsidR="0023162A" w:rsidRPr="0065222D">
        <w:rPr>
          <w:rFonts w:ascii="Aptos" w:hAnsi="Aptos"/>
          <w:sz w:val="21"/>
          <w:szCs w:val="21"/>
        </w:rPr>
        <w:t>in the towns of Acton, Concord, Groton, Sudbury, and Westford, the top 5 towns in the Applicant’s service area</w:t>
      </w:r>
      <w:r w:rsidR="00F04AF5" w:rsidRPr="0065222D">
        <w:rPr>
          <w:rFonts w:ascii="Aptos" w:hAnsi="Aptos"/>
          <w:sz w:val="21"/>
          <w:szCs w:val="21"/>
        </w:rPr>
        <w:t>.</w:t>
      </w:r>
      <w:r w:rsidR="00F04AF5" w:rsidRPr="0065222D">
        <w:rPr>
          <w:rStyle w:val="FootnoteReference"/>
          <w:rFonts w:ascii="Aptos" w:hAnsi="Aptos"/>
          <w:sz w:val="21"/>
          <w:szCs w:val="21"/>
        </w:rPr>
        <w:footnoteReference w:id="5"/>
      </w:r>
      <w:r w:rsidR="00F04AF5" w:rsidRPr="0065222D">
        <w:rPr>
          <w:rFonts w:ascii="Aptos" w:hAnsi="Aptos"/>
          <w:sz w:val="21"/>
          <w:szCs w:val="21"/>
        </w:rPr>
        <w:t xml:space="preserve"> By 20</w:t>
      </w:r>
      <w:r w:rsidR="006B63F6" w:rsidRPr="0065222D">
        <w:rPr>
          <w:rFonts w:ascii="Aptos" w:hAnsi="Aptos"/>
          <w:sz w:val="21"/>
          <w:szCs w:val="21"/>
        </w:rPr>
        <w:t>50</w:t>
      </w:r>
      <w:r w:rsidR="00F04AF5" w:rsidRPr="0065222D">
        <w:rPr>
          <w:rFonts w:ascii="Aptos" w:hAnsi="Aptos"/>
          <w:sz w:val="21"/>
          <w:szCs w:val="21"/>
        </w:rPr>
        <w:t xml:space="preserve">, </w:t>
      </w:r>
      <w:r w:rsidR="006B63F6" w:rsidRPr="0065222D">
        <w:rPr>
          <w:rFonts w:ascii="Aptos" w:hAnsi="Aptos"/>
          <w:sz w:val="21"/>
          <w:szCs w:val="21"/>
        </w:rPr>
        <w:t xml:space="preserve">the number </w:t>
      </w:r>
      <w:r w:rsidR="00F04AF5" w:rsidRPr="0065222D">
        <w:rPr>
          <w:rFonts w:ascii="Aptos" w:hAnsi="Aptos"/>
          <w:sz w:val="21"/>
          <w:szCs w:val="21"/>
        </w:rPr>
        <w:t>residents in this age range will</w:t>
      </w:r>
      <w:r w:rsidR="00697EB5" w:rsidRPr="0065222D">
        <w:rPr>
          <w:rFonts w:ascii="Aptos" w:hAnsi="Aptos"/>
          <w:sz w:val="21"/>
          <w:szCs w:val="21"/>
        </w:rPr>
        <w:t xml:space="preserve"> </w:t>
      </w:r>
      <w:r w:rsidR="00F04AF5" w:rsidRPr="0065222D">
        <w:rPr>
          <w:rFonts w:ascii="Aptos" w:hAnsi="Aptos"/>
          <w:sz w:val="21"/>
          <w:szCs w:val="21"/>
        </w:rPr>
        <w:t>reach</w:t>
      </w:r>
      <w:r w:rsidR="00697EB5" w:rsidRPr="0065222D">
        <w:rPr>
          <w:rFonts w:ascii="Aptos" w:hAnsi="Aptos"/>
          <w:sz w:val="21"/>
          <w:szCs w:val="21"/>
        </w:rPr>
        <w:t xml:space="preserve"> almost 50,000 </w:t>
      </w:r>
      <w:r w:rsidR="006B63F6" w:rsidRPr="0065222D">
        <w:rPr>
          <w:rFonts w:ascii="Aptos" w:hAnsi="Aptos"/>
          <w:sz w:val="21"/>
          <w:szCs w:val="21"/>
        </w:rPr>
        <w:t>for those same towns</w:t>
      </w:r>
      <w:r w:rsidR="00F04AF5" w:rsidRPr="0065222D">
        <w:rPr>
          <w:rFonts w:ascii="Aptos" w:hAnsi="Aptos"/>
          <w:sz w:val="21"/>
          <w:szCs w:val="21"/>
        </w:rPr>
        <w:t>, a 23% increase from today</w:t>
      </w:r>
      <w:r w:rsidR="0023162A" w:rsidRPr="0065222D">
        <w:rPr>
          <w:rFonts w:ascii="Aptos" w:hAnsi="Aptos"/>
          <w:sz w:val="21"/>
          <w:szCs w:val="21"/>
        </w:rPr>
        <w:t>.</w:t>
      </w:r>
      <w:r w:rsidR="0023162A" w:rsidRPr="0065222D">
        <w:rPr>
          <w:rStyle w:val="FootnoteReference"/>
          <w:rFonts w:ascii="Aptos" w:hAnsi="Aptos"/>
          <w:sz w:val="21"/>
          <w:szCs w:val="21"/>
        </w:rPr>
        <w:footnoteReference w:id="6"/>
      </w:r>
      <w:r w:rsidR="0023162A" w:rsidRPr="0065222D">
        <w:rPr>
          <w:rFonts w:ascii="Aptos" w:hAnsi="Aptos"/>
          <w:sz w:val="21"/>
          <w:szCs w:val="21"/>
        </w:rPr>
        <w:t xml:space="preserve"> The </w:t>
      </w:r>
      <w:r w:rsidR="00487A60" w:rsidRPr="0065222D">
        <w:rPr>
          <w:rFonts w:ascii="Aptos" w:hAnsi="Aptos"/>
          <w:sz w:val="21"/>
          <w:szCs w:val="21"/>
        </w:rPr>
        <w:t>projected growth</w:t>
      </w:r>
      <w:r w:rsidR="0023162A" w:rsidRPr="0065222D">
        <w:rPr>
          <w:rFonts w:ascii="Aptos" w:hAnsi="Aptos"/>
          <w:sz w:val="21"/>
          <w:szCs w:val="21"/>
        </w:rPr>
        <w:t xml:space="preserve"> in this age range will </w:t>
      </w:r>
      <w:r w:rsidR="00487A60" w:rsidRPr="0065222D">
        <w:rPr>
          <w:rFonts w:ascii="Aptos" w:hAnsi="Aptos"/>
          <w:sz w:val="21"/>
          <w:szCs w:val="21"/>
        </w:rPr>
        <w:t>lead to</w:t>
      </w:r>
      <w:r w:rsidR="0023162A" w:rsidRPr="0065222D">
        <w:rPr>
          <w:rFonts w:ascii="Aptos" w:hAnsi="Aptos"/>
          <w:sz w:val="21"/>
          <w:szCs w:val="21"/>
        </w:rPr>
        <w:t xml:space="preserve"> increased demand for the Center’s services </w:t>
      </w:r>
      <w:r w:rsidR="002857F0" w:rsidRPr="0065222D">
        <w:rPr>
          <w:rFonts w:ascii="Aptos" w:hAnsi="Aptos"/>
          <w:sz w:val="21"/>
          <w:szCs w:val="21"/>
        </w:rPr>
        <w:t>based on</w:t>
      </w:r>
      <w:r w:rsidR="00487A60" w:rsidRPr="0065222D">
        <w:rPr>
          <w:rFonts w:ascii="Aptos" w:hAnsi="Aptos"/>
          <w:sz w:val="21"/>
          <w:szCs w:val="21"/>
        </w:rPr>
        <w:t xml:space="preserve"> the screening guidelines for CRC, which recommend screening every 10 years beginning at age 45 through age 75</w:t>
      </w:r>
      <w:r w:rsidR="0023162A" w:rsidRPr="0065222D">
        <w:rPr>
          <w:rFonts w:ascii="Aptos" w:hAnsi="Aptos"/>
          <w:sz w:val="21"/>
          <w:szCs w:val="21"/>
        </w:rPr>
        <w:t>.</w:t>
      </w:r>
      <w:r w:rsidR="0023162A" w:rsidRPr="0065222D">
        <w:rPr>
          <w:rStyle w:val="FootnoteReference"/>
          <w:rFonts w:ascii="Aptos" w:hAnsi="Aptos"/>
          <w:sz w:val="21"/>
          <w:szCs w:val="21"/>
        </w:rPr>
        <w:footnoteReference w:id="7"/>
      </w:r>
      <w:r w:rsidR="0023162A" w:rsidRPr="0065222D">
        <w:rPr>
          <w:rFonts w:ascii="Aptos" w:hAnsi="Aptos"/>
          <w:sz w:val="21"/>
          <w:szCs w:val="21"/>
        </w:rPr>
        <w:t xml:space="preserve"> </w:t>
      </w:r>
      <w:r w:rsidR="002857F0" w:rsidRPr="0065222D">
        <w:rPr>
          <w:rFonts w:ascii="Aptos" w:hAnsi="Aptos"/>
          <w:sz w:val="21"/>
          <w:szCs w:val="21"/>
        </w:rPr>
        <w:t>This would result in</w:t>
      </w:r>
      <w:r w:rsidR="0023162A" w:rsidRPr="0065222D">
        <w:rPr>
          <w:rFonts w:ascii="Aptos" w:hAnsi="Aptos"/>
          <w:sz w:val="21"/>
          <w:szCs w:val="21"/>
        </w:rPr>
        <w:t xml:space="preserve"> </w:t>
      </w:r>
      <w:r w:rsidR="009455B5" w:rsidRPr="0065222D">
        <w:rPr>
          <w:rFonts w:ascii="Aptos" w:hAnsi="Aptos"/>
          <w:sz w:val="21"/>
          <w:szCs w:val="21"/>
        </w:rPr>
        <w:t>approximately</w:t>
      </w:r>
      <w:r w:rsidR="0023162A" w:rsidRPr="0065222D">
        <w:rPr>
          <w:rFonts w:ascii="Aptos" w:hAnsi="Aptos"/>
          <w:sz w:val="21"/>
          <w:szCs w:val="21"/>
        </w:rPr>
        <w:t xml:space="preserve"> 3,900 residents </w:t>
      </w:r>
      <w:r w:rsidR="009455B5" w:rsidRPr="0065222D">
        <w:rPr>
          <w:rFonts w:ascii="Aptos" w:hAnsi="Aptos"/>
          <w:sz w:val="21"/>
          <w:szCs w:val="21"/>
        </w:rPr>
        <w:t>from the Center’s</w:t>
      </w:r>
      <w:r w:rsidR="00B22B5D" w:rsidRPr="0065222D">
        <w:rPr>
          <w:rFonts w:ascii="Aptos" w:hAnsi="Aptos"/>
          <w:sz w:val="21"/>
          <w:szCs w:val="21"/>
        </w:rPr>
        <w:t xml:space="preserve"> top 5 towns </w:t>
      </w:r>
      <w:r w:rsidR="002857F0" w:rsidRPr="0065222D">
        <w:rPr>
          <w:rFonts w:ascii="Aptos" w:hAnsi="Aptos"/>
          <w:sz w:val="21"/>
          <w:szCs w:val="21"/>
        </w:rPr>
        <w:t>being</w:t>
      </w:r>
      <w:r w:rsidR="009455B5" w:rsidRPr="0065222D">
        <w:rPr>
          <w:rFonts w:ascii="Aptos" w:hAnsi="Aptos"/>
          <w:sz w:val="21"/>
          <w:szCs w:val="21"/>
        </w:rPr>
        <w:t xml:space="preserve"> screened for</w:t>
      </w:r>
      <w:r w:rsidR="00F27388" w:rsidRPr="0065222D">
        <w:rPr>
          <w:rFonts w:ascii="Aptos" w:hAnsi="Aptos"/>
          <w:sz w:val="21"/>
          <w:szCs w:val="21"/>
        </w:rPr>
        <w:t xml:space="preserve"> CRC</w:t>
      </w:r>
      <w:r w:rsidR="00C56A1D" w:rsidRPr="0065222D">
        <w:rPr>
          <w:rFonts w:ascii="Aptos" w:hAnsi="Aptos"/>
          <w:sz w:val="21"/>
          <w:szCs w:val="21"/>
        </w:rPr>
        <w:t xml:space="preserve"> every year</w:t>
      </w:r>
      <w:r w:rsidR="002857F0" w:rsidRPr="0065222D">
        <w:rPr>
          <w:rFonts w:ascii="Aptos" w:hAnsi="Aptos"/>
          <w:sz w:val="21"/>
          <w:szCs w:val="21"/>
        </w:rPr>
        <w:t xml:space="preserve"> in compliance with the guidelines</w:t>
      </w:r>
      <w:r w:rsidR="00B22B5D" w:rsidRPr="0065222D">
        <w:rPr>
          <w:rFonts w:ascii="Aptos" w:hAnsi="Aptos"/>
          <w:sz w:val="21"/>
          <w:szCs w:val="21"/>
        </w:rPr>
        <w:t xml:space="preserve">, which </w:t>
      </w:r>
      <w:r w:rsidR="002857F0" w:rsidRPr="0065222D">
        <w:rPr>
          <w:rFonts w:ascii="Aptos" w:hAnsi="Aptos"/>
          <w:sz w:val="21"/>
          <w:szCs w:val="21"/>
        </w:rPr>
        <w:t>would lead to increased</w:t>
      </w:r>
      <w:r w:rsidR="00B22B5D" w:rsidRPr="0065222D">
        <w:rPr>
          <w:rFonts w:ascii="Aptos" w:hAnsi="Aptos"/>
          <w:sz w:val="21"/>
          <w:szCs w:val="21"/>
        </w:rPr>
        <w:t xml:space="preserve"> demand for the Center’s services</w:t>
      </w:r>
      <w:r w:rsidR="00487A60" w:rsidRPr="0065222D">
        <w:rPr>
          <w:rFonts w:ascii="Aptos" w:hAnsi="Aptos"/>
          <w:sz w:val="21"/>
          <w:szCs w:val="21"/>
        </w:rPr>
        <w:t xml:space="preserve"> as the number of residents in this age group continues to grow</w:t>
      </w:r>
      <w:r w:rsidR="00B22B5D" w:rsidRPr="0065222D">
        <w:rPr>
          <w:rFonts w:ascii="Aptos" w:hAnsi="Aptos"/>
          <w:sz w:val="21"/>
          <w:szCs w:val="21"/>
        </w:rPr>
        <w:t xml:space="preserve">. </w:t>
      </w:r>
      <w:r w:rsidR="009455B5" w:rsidRPr="0065222D">
        <w:rPr>
          <w:rFonts w:ascii="Aptos" w:hAnsi="Aptos"/>
          <w:sz w:val="21"/>
          <w:szCs w:val="21"/>
        </w:rPr>
        <w:t xml:space="preserve">With screening compliance currently at 70% in Massachusetts, the need for endoscopy will continue to grow as the population not only </w:t>
      </w:r>
      <w:r w:rsidR="002A2CBD" w:rsidRPr="0065222D">
        <w:rPr>
          <w:rFonts w:ascii="Aptos" w:hAnsi="Aptos"/>
          <w:sz w:val="21"/>
          <w:szCs w:val="21"/>
        </w:rPr>
        <w:t>ages but</w:t>
      </w:r>
      <w:r w:rsidR="009455B5" w:rsidRPr="0065222D">
        <w:rPr>
          <w:rFonts w:ascii="Aptos" w:hAnsi="Aptos"/>
          <w:sz w:val="21"/>
          <w:szCs w:val="21"/>
        </w:rPr>
        <w:t xml:space="preserve"> </w:t>
      </w:r>
      <w:r w:rsidR="002A2CBD" w:rsidRPr="0065222D">
        <w:rPr>
          <w:rFonts w:ascii="Aptos" w:hAnsi="Aptos"/>
          <w:sz w:val="21"/>
          <w:szCs w:val="21"/>
        </w:rPr>
        <w:t xml:space="preserve">also </w:t>
      </w:r>
      <w:r w:rsidR="009455B5" w:rsidRPr="0065222D">
        <w:rPr>
          <w:rFonts w:ascii="Aptos" w:hAnsi="Aptos"/>
          <w:sz w:val="21"/>
          <w:szCs w:val="21"/>
        </w:rPr>
        <w:t>increases in size</w:t>
      </w:r>
      <w:r w:rsidR="00C7656B" w:rsidRPr="0065222D">
        <w:rPr>
          <w:rFonts w:ascii="Aptos" w:hAnsi="Aptos"/>
          <w:sz w:val="21"/>
          <w:szCs w:val="21"/>
        </w:rPr>
        <w:t>.</w:t>
      </w:r>
      <w:r w:rsidR="00C7656B" w:rsidRPr="0065222D">
        <w:rPr>
          <w:rStyle w:val="FootnoteReference"/>
          <w:rFonts w:ascii="Aptos" w:hAnsi="Aptos"/>
          <w:sz w:val="21"/>
          <w:szCs w:val="21"/>
        </w:rPr>
        <w:footnoteReference w:id="8"/>
      </w:r>
      <w:r w:rsidR="005B20E6" w:rsidRPr="0065222D">
        <w:rPr>
          <w:rFonts w:ascii="Aptos" w:hAnsi="Aptos"/>
          <w:sz w:val="21"/>
          <w:szCs w:val="21"/>
        </w:rPr>
        <w:t xml:space="preserve"> </w:t>
      </w:r>
    </w:p>
    <w:p w14:paraId="11FA42FA" w14:textId="4A6F6E9E" w:rsidR="00465239" w:rsidRPr="0065222D" w:rsidRDefault="002857F0" w:rsidP="00D3436F">
      <w:pPr>
        <w:spacing w:after="120"/>
        <w:jc w:val="both"/>
        <w:rPr>
          <w:rFonts w:ascii="Aptos" w:hAnsi="Aptos"/>
          <w:sz w:val="21"/>
          <w:szCs w:val="21"/>
        </w:rPr>
      </w:pPr>
      <w:r w:rsidRPr="0065222D">
        <w:rPr>
          <w:rFonts w:ascii="Aptos" w:hAnsi="Aptos"/>
          <w:sz w:val="21"/>
          <w:szCs w:val="21"/>
        </w:rPr>
        <w:t>Finally,</w:t>
      </w:r>
      <w:r w:rsidR="00B22B5D" w:rsidRPr="0065222D">
        <w:rPr>
          <w:rFonts w:ascii="Aptos" w:hAnsi="Aptos"/>
          <w:sz w:val="21"/>
          <w:szCs w:val="21"/>
        </w:rPr>
        <w:t xml:space="preserve"> as </w:t>
      </w:r>
      <w:r w:rsidR="00D76312" w:rsidRPr="0065222D">
        <w:rPr>
          <w:rFonts w:ascii="Aptos" w:hAnsi="Aptos"/>
          <w:sz w:val="21"/>
          <w:szCs w:val="21"/>
        </w:rPr>
        <w:t>Massachusetts’s</w:t>
      </w:r>
      <w:r w:rsidR="00B22B5D" w:rsidRPr="0065222D">
        <w:rPr>
          <w:rFonts w:ascii="Aptos" w:hAnsi="Aptos"/>
          <w:sz w:val="21"/>
          <w:szCs w:val="21"/>
        </w:rPr>
        <w:t xml:space="preserve"> cancer rates continue to increase, ASCs will play a pivotal role in early detection and improving patient outcomes. </w:t>
      </w:r>
      <w:r w:rsidR="00F142BD" w:rsidRPr="0065222D">
        <w:rPr>
          <w:rFonts w:ascii="Aptos" w:hAnsi="Aptos"/>
          <w:sz w:val="21"/>
          <w:szCs w:val="21"/>
        </w:rPr>
        <w:t xml:space="preserve">Between 2016 to 2020, there was an </w:t>
      </w:r>
      <w:r w:rsidR="001F39B1" w:rsidRPr="0065222D">
        <w:rPr>
          <w:rFonts w:ascii="Aptos" w:hAnsi="Aptos"/>
          <w:sz w:val="21"/>
          <w:szCs w:val="21"/>
        </w:rPr>
        <w:t xml:space="preserve">annual </w:t>
      </w:r>
      <w:r w:rsidR="00F142BD" w:rsidRPr="0065222D">
        <w:rPr>
          <w:rFonts w:ascii="Aptos" w:hAnsi="Aptos"/>
          <w:sz w:val="21"/>
          <w:szCs w:val="21"/>
        </w:rPr>
        <w:t xml:space="preserve">average of 39,280 </w:t>
      </w:r>
      <w:r w:rsidR="001F39B1" w:rsidRPr="0065222D">
        <w:rPr>
          <w:rFonts w:ascii="Aptos" w:hAnsi="Aptos"/>
          <w:sz w:val="21"/>
          <w:szCs w:val="21"/>
        </w:rPr>
        <w:t>new cancer cases, resulting in 196,399 new cases during this 5-year period.</w:t>
      </w:r>
      <w:r w:rsidR="001F39B1" w:rsidRPr="0065222D">
        <w:rPr>
          <w:rStyle w:val="FootnoteReference"/>
          <w:rFonts w:ascii="Aptos" w:hAnsi="Aptos"/>
          <w:sz w:val="21"/>
          <w:szCs w:val="21"/>
        </w:rPr>
        <w:footnoteReference w:id="9"/>
      </w:r>
      <w:r w:rsidR="001F39B1" w:rsidRPr="0065222D">
        <w:rPr>
          <w:rFonts w:ascii="Aptos" w:hAnsi="Aptos"/>
          <w:sz w:val="21"/>
          <w:szCs w:val="21"/>
        </w:rPr>
        <w:t xml:space="preserve"> However in 2024, </w:t>
      </w:r>
      <w:r w:rsidR="00465239" w:rsidRPr="0065222D">
        <w:rPr>
          <w:rFonts w:ascii="Aptos" w:hAnsi="Aptos"/>
          <w:sz w:val="21"/>
          <w:szCs w:val="21"/>
        </w:rPr>
        <w:t xml:space="preserve">it was projected the </w:t>
      </w:r>
      <w:r w:rsidR="001F39B1" w:rsidRPr="0065222D">
        <w:rPr>
          <w:rFonts w:ascii="Aptos" w:hAnsi="Aptos"/>
          <w:sz w:val="21"/>
          <w:szCs w:val="21"/>
        </w:rPr>
        <w:t>number of new cancer cases w</w:t>
      </w:r>
      <w:r w:rsidR="00465239" w:rsidRPr="0065222D">
        <w:rPr>
          <w:rFonts w:ascii="Aptos" w:hAnsi="Aptos"/>
          <w:sz w:val="21"/>
          <w:szCs w:val="21"/>
        </w:rPr>
        <w:t>ould grow to</w:t>
      </w:r>
      <w:r w:rsidR="001F39B1" w:rsidRPr="0065222D">
        <w:rPr>
          <w:rFonts w:ascii="Aptos" w:hAnsi="Aptos"/>
          <w:sz w:val="21"/>
          <w:szCs w:val="21"/>
        </w:rPr>
        <w:t xml:space="preserve"> 44,040, </w:t>
      </w:r>
      <w:r w:rsidR="009455B5" w:rsidRPr="0065222D">
        <w:rPr>
          <w:rFonts w:ascii="Aptos" w:hAnsi="Aptos"/>
          <w:sz w:val="21"/>
          <w:szCs w:val="21"/>
        </w:rPr>
        <w:t>evidence that</w:t>
      </w:r>
      <w:r w:rsidR="001F39B1" w:rsidRPr="0065222D">
        <w:rPr>
          <w:rFonts w:ascii="Aptos" w:hAnsi="Aptos"/>
          <w:sz w:val="21"/>
          <w:szCs w:val="21"/>
        </w:rPr>
        <w:t xml:space="preserve"> the number of cancer diagnoses in Massachusetts continues to increase annually.</w:t>
      </w:r>
      <w:r w:rsidR="001F39B1" w:rsidRPr="0065222D">
        <w:rPr>
          <w:rStyle w:val="FootnoteReference"/>
          <w:rFonts w:ascii="Aptos" w:hAnsi="Aptos"/>
          <w:sz w:val="21"/>
          <w:szCs w:val="21"/>
        </w:rPr>
        <w:footnoteReference w:id="10"/>
      </w:r>
      <w:r w:rsidR="00487A60" w:rsidRPr="0065222D">
        <w:rPr>
          <w:rFonts w:ascii="Aptos" w:hAnsi="Aptos" w:cs="Aptos"/>
          <w:sz w:val="21"/>
          <w:szCs w:val="21"/>
          <w14:ligatures w14:val="none"/>
        </w:rPr>
        <w:t xml:space="preserve"> </w:t>
      </w:r>
      <w:r w:rsidRPr="0065222D">
        <w:rPr>
          <w:rFonts w:ascii="Aptos" w:hAnsi="Aptos" w:cs="Aptos"/>
          <w:sz w:val="21"/>
          <w:szCs w:val="21"/>
          <w14:ligatures w14:val="none"/>
        </w:rPr>
        <w:t>Most notably, the cohort of adults</w:t>
      </w:r>
      <w:r w:rsidR="00487A60" w:rsidRPr="0065222D">
        <w:rPr>
          <w:rFonts w:ascii="Aptos" w:hAnsi="Aptos" w:cs="Aptos"/>
          <w:sz w:val="21"/>
          <w:szCs w:val="21"/>
          <w14:ligatures w14:val="none"/>
        </w:rPr>
        <w:t xml:space="preserve"> under the age of 50</w:t>
      </w:r>
      <w:r w:rsidRPr="0065222D">
        <w:rPr>
          <w:rFonts w:ascii="Aptos" w:hAnsi="Aptos" w:cs="Aptos"/>
          <w:sz w:val="21"/>
          <w:szCs w:val="21"/>
          <w14:ligatures w14:val="none"/>
        </w:rPr>
        <w:t xml:space="preserve"> was the only </w:t>
      </w:r>
      <w:r w:rsidR="00487A60" w:rsidRPr="0065222D">
        <w:rPr>
          <w:rFonts w:ascii="Aptos" w:hAnsi="Aptos"/>
          <w:sz w:val="21"/>
          <w:szCs w:val="21"/>
        </w:rPr>
        <w:t>group that underwent an increase in overall cancer incidence between 1995 and 2020.</w:t>
      </w:r>
      <w:r w:rsidR="00AE533C" w:rsidRPr="0065222D">
        <w:rPr>
          <w:rStyle w:val="FootnoteReference"/>
          <w:rFonts w:ascii="Aptos" w:hAnsi="Aptos"/>
          <w:sz w:val="21"/>
          <w:szCs w:val="21"/>
        </w:rPr>
        <w:footnoteReference w:id="11"/>
      </w:r>
      <w:r w:rsidR="00487A60" w:rsidRPr="0065222D">
        <w:rPr>
          <w:rFonts w:ascii="Aptos" w:hAnsi="Aptos"/>
          <w:sz w:val="21"/>
          <w:szCs w:val="21"/>
        </w:rPr>
        <w:t> </w:t>
      </w:r>
      <w:r w:rsidR="00AE533C" w:rsidRPr="0065222D">
        <w:rPr>
          <w:rFonts w:ascii="Aptos" w:hAnsi="Aptos"/>
          <w:sz w:val="21"/>
          <w:szCs w:val="21"/>
        </w:rPr>
        <w:t>Today</w:t>
      </w:r>
      <w:r w:rsidR="00487A60" w:rsidRPr="0065222D">
        <w:rPr>
          <w:rFonts w:ascii="Aptos" w:hAnsi="Aptos"/>
          <w:sz w:val="21"/>
          <w:szCs w:val="21"/>
        </w:rPr>
        <w:t xml:space="preserve">, </w:t>
      </w:r>
      <w:r w:rsidR="00AE533C" w:rsidRPr="0065222D">
        <w:rPr>
          <w:rFonts w:ascii="Aptos" w:hAnsi="Aptos"/>
          <w:sz w:val="21"/>
          <w:szCs w:val="21"/>
        </w:rPr>
        <w:t>CRC</w:t>
      </w:r>
      <w:r w:rsidR="00487A60" w:rsidRPr="0065222D">
        <w:rPr>
          <w:rFonts w:ascii="Aptos" w:hAnsi="Aptos"/>
          <w:sz w:val="21"/>
          <w:szCs w:val="21"/>
        </w:rPr>
        <w:t xml:space="preserve"> is the leading cause of death for men younger than 50 and is the second leading cause for women in the same age group.</w:t>
      </w:r>
      <w:r w:rsidR="00AE533C" w:rsidRPr="0065222D">
        <w:rPr>
          <w:rStyle w:val="FootnoteReference"/>
          <w:rFonts w:ascii="Aptos" w:hAnsi="Aptos"/>
          <w:sz w:val="21"/>
          <w:szCs w:val="21"/>
        </w:rPr>
        <w:footnoteReference w:id="12"/>
      </w:r>
      <w:r w:rsidR="00487A60" w:rsidRPr="0065222D">
        <w:rPr>
          <w:rFonts w:ascii="Aptos" w:hAnsi="Aptos"/>
          <w:sz w:val="21"/>
          <w:szCs w:val="21"/>
        </w:rPr>
        <w:t> </w:t>
      </w:r>
      <w:r w:rsidR="00465239" w:rsidRPr="0065222D">
        <w:rPr>
          <w:rFonts w:ascii="Aptos" w:hAnsi="Aptos"/>
          <w:sz w:val="21"/>
          <w:szCs w:val="21"/>
        </w:rPr>
        <w:t xml:space="preserve">To that end, access to timely screening is necessary to ensure new cancer cases are diagnosed early, when treatment is most likely to result in positive outcomes. </w:t>
      </w:r>
    </w:p>
    <w:p w14:paraId="6ABD04EA" w14:textId="2FF392BE" w:rsidR="007755F3" w:rsidRPr="0065222D" w:rsidRDefault="00AE533C" w:rsidP="00D3436F">
      <w:pPr>
        <w:spacing w:after="120"/>
        <w:jc w:val="both"/>
        <w:rPr>
          <w:rFonts w:ascii="Aptos" w:hAnsi="Aptos"/>
          <w:sz w:val="21"/>
          <w:szCs w:val="21"/>
        </w:rPr>
      </w:pPr>
      <w:r w:rsidRPr="0065222D">
        <w:rPr>
          <w:rFonts w:ascii="Aptos" w:hAnsi="Aptos"/>
          <w:sz w:val="21"/>
          <w:szCs w:val="21"/>
        </w:rPr>
        <w:t>As a result of each of these factors</w:t>
      </w:r>
      <w:r w:rsidR="00465239" w:rsidRPr="0065222D">
        <w:rPr>
          <w:rFonts w:ascii="Aptos" w:hAnsi="Aptos"/>
          <w:sz w:val="21"/>
          <w:szCs w:val="21"/>
        </w:rPr>
        <w:t xml:space="preserve">, the Center anticipates the need for outpatient endoscopy will increase to more than 9,000 cases in 2031. </w:t>
      </w:r>
      <w:r w:rsidR="00D76312" w:rsidRPr="0065222D">
        <w:rPr>
          <w:rFonts w:ascii="Aptos" w:hAnsi="Aptos"/>
          <w:sz w:val="21"/>
          <w:szCs w:val="21"/>
        </w:rPr>
        <w:t xml:space="preserve">Through the addition of a third procedure room, the Center will be able to maintain </w:t>
      </w:r>
      <w:r w:rsidR="00F929D1" w:rsidRPr="0065222D">
        <w:rPr>
          <w:rFonts w:ascii="Aptos" w:hAnsi="Aptos"/>
          <w:sz w:val="21"/>
          <w:szCs w:val="21"/>
        </w:rPr>
        <w:t xml:space="preserve">a </w:t>
      </w:r>
      <w:r w:rsidR="00D76312" w:rsidRPr="0065222D">
        <w:rPr>
          <w:rFonts w:ascii="Aptos" w:hAnsi="Aptos"/>
          <w:sz w:val="21"/>
          <w:szCs w:val="21"/>
        </w:rPr>
        <w:t xml:space="preserve">utilization under 90% capacity </w:t>
      </w:r>
      <w:r w:rsidR="00781A73" w:rsidRPr="0065222D">
        <w:rPr>
          <w:rFonts w:ascii="Aptos" w:hAnsi="Aptos"/>
          <w:sz w:val="21"/>
          <w:szCs w:val="21"/>
        </w:rPr>
        <w:t>which will</w:t>
      </w:r>
      <w:r w:rsidR="00D76312" w:rsidRPr="0065222D">
        <w:rPr>
          <w:rFonts w:ascii="Aptos" w:hAnsi="Aptos"/>
          <w:sz w:val="21"/>
          <w:szCs w:val="21"/>
        </w:rPr>
        <w:t xml:space="preserve"> </w:t>
      </w:r>
      <w:r w:rsidRPr="0065222D">
        <w:rPr>
          <w:rFonts w:ascii="Aptos" w:hAnsi="Aptos"/>
          <w:sz w:val="21"/>
          <w:szCs w:val="21"/>
        </w:rPr>
        <w:t xml:space="preserve">not negatively impact patient wait times. </w:t>
      </w:r>
    </w:p>
    <w:tbl>
      <w:tblPr>
        <w:tblStyle w:val="TableGrid"/>
        <w:tblW w:w="9360" w:type="dxa"/>
        <w:tblLayout w:type="fixed"/>
        <w:tblLook w:val="04A0" w:firstRow="1" w:lastRow="0" w:firstColumn="1" w:lastColumn="0" w:noHBand="0" w:noVBand="1"/>
      </w:tblPr>
      <w:tblGrid>
        <w:gridCol w:w="3510"/>
        <w:gridCol w:w="1170"/>
        <w:gridCol w:w="1170"/>
        <w:gridCol w:w="1170"/>
        <w:gridCol w:w="1170"/>
        <w:gridCol w:w="1170"/>
      </w:tblGrid>
      <w:tr w:rsidR="005F3728" w:rsidRPr="0065222D" w14:paraId="2D3984AA" w14:textId="77777777" w:rsidTr="00896DB7">
        <w:trPr>
          <w:trHeight w:val="271"/>
        </w:trPr>
        <w:tc>
          <w:tcPr>
            <w:tcW w:w="3510" w:type="dxa"/>
          </w:tcPr>
          <w:p w14:paraId="70726AFC" w14:textId="009B5568" w:rsidR="007755F3" w:rsidRPr="0065222D" w:rsidRDefault="00D3436F" w:rsidP="00D3436F">
            <w:pPr>
              <w:pStyle w:val="BodyText2"/>
              <w:spacing w:after="0" w:line="240" w:lineRule="auto"/>
              <w:rPr>
                <w:rFonts w:ascii="Aptos" w:hAnsi="Aptos" w:cstheme="majorHAnsi"/>
                <w:b/>
                <w:bCs/>
                <w:sz w:val="21"/>
                <w:szCs w:val="21"/>
              </w:rPr>
            </w:pPr>
            <w:bookmarkStart w:id="3" w:name="_Hlk187303817"/>
            <w:r w:rsidRPr="0065222D">
              <w:rPr>
                <w:rFonts w:ascii="Aptos" w:hAnsi="Aptos"/>
                <w:b/>
                <w:sz w:val="21"/>
                <w:szCs w:val="21"/>
              </w:rPr>
              <w:t xml:space="preserve">Table 5: </w:t>
            </w:r>
            <w:r w:rsidR="007755F3" w:rsidRPr="0065222D">
              <w:rPr>
                <w:rFonts w:ascii="Aptos" w:hAnsi="Aptos"/>
                <w:b/>
                <w:sz w:val="21"/>
                <w:szCs w:val="21"/>
              </w:rPr>
              <w:t xml:space="preserve">Projected </w:t>
            </w:r>
            <w:r w:rsidR="003C031D" w:rsidRPr="0065222D">
              <w:rPr>
                <w:rFonts w:ascii="Aptos" w:hAnsi="Aptos"/>
                <w:b/>
                <w:sz w:val="21"/>
                <w:szCs w:val="21"/>
              </w:rPr>
              <w:t xml:space="preserve">Volume </w:t>
            </w:r>
          </w:p>
        </w:tc>
        <w:tc>
          <w:tcPr>
            <w:tcW w:w="1170" w:type="dxa"/>
          </w:tcPr>
          <w:p w14:paraId="707F278D" w14:textId="72C6916E" w:rsidR="007755F3" w:rsidRPr="0065222D" w:rsidRDefault="00465239" w:rsidP="00D3436F">
            <w:pPr>
              <w:pStyle w:val="BodyText2"/>
              <w:spacing w:after="0" w:line="240" w:lineRule="auto"/>
              <w:jc w:val="center"/>
              <w:rPr>
                <w:rFonts w:ascii="Aptos" w:hAnsi="Aptos"/>
                <w:b/>
                <w:sz w:val="21"/>
                <w:szCs w:val="21"/>
              </w:rPr>
            </w:pPr>
            <w:r w:rsidRPr="0065222D">
              <w:rPr>
                <w:rFonts w:ascii="Aptos" w:hAnsi="Aptos"/>
                <w:b/>
                <w:sz w:val="21"/>
                <w:szCs w:val="21"/>
              </w:rPr>
              <w:t>2027</w:t>
            </w:r>
          </w:p>
        </w:tc>
        <w:tc>
          <w:tcPr>
            <w:tcW w:w="1170" w:type="dxa"/>
          </w:tcPr>
          <w:p w14:paraId="591D3C8A" w14:textId="0F9CCE1E" w:rsidR="007755F3" w:rsidRPr="0065222D" w:rsidRDefault="00465239" w:rsidP="00D3436F">
            <w:pPr>
              <w:pStyle w:val="BodyText2"/>
              <w:spacing w:after="0" w:line="240" w:lineRule="auto"/>
              <w:jc w:val="center"/>
              <w:rPr>
                <w:rFonts w:ascii="Aptos" w:hAnsi="Aptos"/>
                <w:b/>
                <w:sz w:val="21"/>
                <w:szCs w:val="21"/>
              </w:rPr>
            </w:pPr>
            <w:r w:rsidRPr="0065222D">
              <w:rPr>
                <w:rFonts w:ascii="Aptos" w:hAnsi="Aptos"/>
                <w:b/>
                <w:sz w:val="21"/>
                <w:szCs w:val="21"/>
              </w:rPr>
              <w:t>2028</w:t>
            </w:r>
          </w:p>
        </w:tc>
        <w:tc>
          <w:tcPr>
            <w:tcW w:w="1170" w:type="dxa"/>
          </w:tcPr>
          <w:p w14:paraId="51A85EC3" w14:textId="76DFADA1" w:rsidR="007755F3" w:rsidRPr="0065222D" w:rsidRDefault="00465239" w:rsidP="00D3436F">
            <w:pPr>
              <w:pStyle w:val="BodyText2"/>
              <w:spacing w:after="0" w:line="240" w:lineRule="auto"/>
              <w:jc w:val="center"/>
              <w:rPr>
                <w:rFonts w:ascii="Aptos" w:hAnsi="Aptos"/>
                <w:b/>
                <w:sz w:val="21"/>
                <w:szCs w:val="21"/>
              </w:rPr>
            </w:pPr>
            <w:r w:rsidRPr="0065222D">
              <w:rPr>
                <w:rFonts w:ascii="Aptos" w:hAnsi="Aptos"/>
                <w:b/>
                <w:sz w:val="21"/>
                <w:szCs w:val="21"/>
              </w:rPr>
              <w:t>2029</w:t>
            </w:r>
          </w:p>
        </w:tc>
        <w:tc>
          <w:tcPr>
            <w:tcW w:w="1170" w:type="dxa"/>
          </w:tcPr>
          <w:p w14:paraId="43483682" w14:textId="12AAAF44" w:rsidR="007755F3" w:rsidRPr="0065222D" w:rsidRDefault="00465239" w:rsidP="00D3436F">
            <w:pPr>
              <w:pStyle w:val="BodyText2"/>
              <w:spacing w:after="0" w:line="240" w:lineRule="auto"/>
              <w:jc w:val="center"/>
              <w:rPr>
                <w:rFonts w:ascii="Aptos" w:hAnsi="Aptos"/>
                <w:b/>
                <w:sz w:val="21"/>
                <w:szCs w:val="21"/>
              </w:rPr>
            </w:pPr>
            <w:r w:rsidRPr="0065222D">
              <w:rPr>
                <w:rFonts w:ascii="Aptos" w:hAnsi="Aptos"/>
                <w:b/>
                <w:sz w:val="21"/>
                <w:szCs w:val="21"/>
              </w:rPr>
              <w:t>2030</w:t>
            </w:r>
          </w:p>
        </w:tc>
        <w:tc>
          <w:tcPr>
            <w:tcW w:w="1170" w:type="dxa"/>
          </w:tcPr>
          <w:p w14:paraId="445FE0A2" w14:textId="21100945" w:rsidR="007755F3" w:rsidRPr="0065222D" w:rsidRDefault="00465239" w:rsidP="00D3436F">
            <w:pPr>
              <w:pStyle w:val="BodyText2"/>
              <w:spacing w:after="0" w:line="240" w:lineRule="auto"/>
              <w:jc w:val="center"/>
              <w:rPr>
                <w:rFonts w:ascii="Aptos" w:hAnsi="Aptos"/>
                <w:b/>
                <w:sz w:val="21"/>
                <w:szCs w:val="21"/>
              </w:rPr>
            </w:pPr>
            <w:r w:rsidRPr="0065222D">
              <w:rPr>
                <w:rFonts w:ascii="Aptos" w:hAnsi="Aptos"/>
                <w:b/>
                <w:sz w:val="21"/>
                <w:szCs w:val="21"/>
              </w:rPr>
              <w:t>2031</w:t>
            </w:r>
          </w:p>
        </w:tc>
      </w:tr>
      <w:tr w:rsidR="005F3728" w:rsidRPr="0065222D" w14:paraId="0A1D27DA" w14:textId="77777777" w:rsidTr="00896DB7">
        <w:trPr>
          <w:trHeight w:val="271"/>
        </w:trPr>
        <w:tc>
          <w:tcPr>
            <w:tcW w:w="3510" w:type="dxa"/>
          </w:tcPr>
          <w:p w14:paraId="12A3311F" w14:textId="601F10D4" w:rsidR="007755F3" w:rsidRPr="0065222D" w:rsidRDefault="002A2CBD" w:rsidP="00D3436F">
            <w:pPr>
              <w:pStyle w:val="BodyText2"/>
              <w:spacing w:after="0" w:line="240" w:lineRule="auto"/>
              <w:rPr>
                <w:rFonts w:ascii="Aptos" w:hAnsi="Aptos" w:cstheme="majorHAnsi"/>
                <w:sz w:val="21"/>
                <w:szCs w:val="21"/>
              </w:rPr>
            </w:pPr>
            <w:r w:rsidRPr="0065222D">
              <w:rPr>
                <w:rFonts w:ascii="Aptos" w:hAnsi="Aptos"/>
                <w:sz w:val="21"/>
                <w:szCs w:val="21"/>
              </w:rPr>
              <w:t xml:space="preserve">Total </w:t>
            </w:r>
            <w:r w:rsidR="007755F3" w:rsidRPr="0065222D">
              <w:rPr>
                <w:rFonts w:ascii="Aptos" w:hAnsi="Aptos"/>
                <w:sz w:val="21"/>
                <w:szCs w:val="21"/>
              </w:rPr>
              <w:t xml:space="preserve">Cases </w:t>
            </w:r>
          </w:p>
        </w:tc>
        <w:tc>
          <w:tcPr>
            <w:tcW w:w="1170" w:type="dxa"/>
          </w:tcPr>
          <w:p w14:paraId="19A0310E" w14:textId="77777777" w:rsidR="007755F3" w:rsidRPr="0065222D" w:rsidRDefault="007755F3" w:rsidP="00D3436F">
            <w:pPr>
              <w:pStyle w:val="BodyText2"/>
              <w:spacing w:after="0" w:line="240" w:lineRule="auto"/>
              <w:jc w:val="center"/>
              <w:rPr>
                <w:rFonts w:ascii="Aptos" w:hAnsi="Aptos" w:cstheme="majorHAnsi"/>
                <w:sz w:val="21"/>
                <w:szCs w:val="21"/>
              </w:rPr>
            </w:pPr>
            <w:r w:rsidRPr="0065222D">
              <w:rPr>
                <w:rFonts w:ascii="Aptos" w:hAnsi="Aptos" w:cstheme="majorHAnsi"/>
                <w:sz w:val="21"/>
                <w:szCs w:val="21"/>
              </w:rPr>
              <w:t>5,564</w:t>
            </w:r>
          </w:p>
        </w:tc>
        <w:tc>
          <w:tcPr>
            <w:tcW w:w="1170" w:type="dxa"/>
          </w:tcPr>
          <w:p w14:paraId="3186A1CE" w14:textId="77777777" w:rsidR="007755F3" w:rsidRPr="0065222D" w:rsidRDefault="007755F3" w:rsidP="00D3436F">
            <w:pPr>
              <w:pStyle w:val="BodyText2"/>
              <w:spacing w:after="0" w:line="240" w:lineRule="auto"/>
              <w:jc w:val="center"/>
              <w:rPr>
                <w:rFonts w:ascii="Aptos" w:hAnsi="Aptos" w:cstheme="majorHAnsi"/>
                <w:sz w:val="21"/>
                <w:szCs w:val="21"/>
              </w:rPr>
            </w:pPr>
            <w:r w:rsidRPr="0065222D">
              <w:rPr>
                <w:rFonts w:ascii="Aptos" w:hAnsi="Aptos" w:cstheme="majorHAnsi"/>
                <w:sz w:val="21"/>
                <w:szCs w:val="21"/>
              </w:rPr>
              <w:t>6,564</w:t>
            </w:r>
          </w:p>
        </w:tc>
        <w:tc>
          <w:tcPr>
            <w:tcW w:w="1170" w:type="dxa"/>
          </w:tcPr>
          <w:p w14:paraId="14FA2CC3" w14:textId="77777777" w:rsidR="007755F3" w:rsidRPr="0065222D" w:rsidRDefault="007755F3" w:rsidP="00D3436F">
            <w:pPr>
              <w:pStyle w:val="BodyText2"/>
              <w:spacing w:after="0" w:line="240" w:lineRule="auto"/>
              <w:jc w:val="center"/>
              <w:rPr>
                <w:rFonts w:ascii="Aptos" w:hAnsi="Aptos" w:cstheme="majorHAnsi"/>
                <w:sz w:val="21"/>
                <w:szCs w:val="21"/>
              </w:rPr>
            </w:pPr>
            <w:r w:rsidRPr="0065222D">
              <w:rPr>
                <w:rFonts w:ascii="Aptos" w:hAnsi="Aptos" w:cstheme="majorHAnsi"/>
                <w:sz w:val="21"/>
                <w:szCs w:val="21"/>
              </w:rPr>
              <w:t>7,564</w:t>
            </w:r>
          </w:p>
        </w:tc>
        <w:tc>
          <w:tcPr>
            <w:tcW w:w="1170" w:type="dxa"/>
          </w:tcPr>
          <w:p w14:paraId="5C93EEE8" w14:textId="77777777" w:rsidR="007755F3" w:rsidRPr="0065222D" w:rsidRDefault="007755F3" w:rsidP="00D3436F">
            <w:pPr>
              <w:pStyle w:val="BodyText2"/>
              <w:spacing w:after="0" w:line="240" w:lineRule="auto"/>
              <w:jc w:val="center"/>
              <w:rPr>
                <w:rFonts w:ascii="Aptos" w:hAnsi="Aptos" w:cstheme="majorHAnsi"/>
                <w:sz w:val="21"/>
                <w:szCs w:val="21"/>
              </w:rPr>
            </w:pPr>
            <w:r w:rsidRPr="0065222D">
              <w:rPr>
                <w:rFonts w:ascii="Aptos" w:hAnsi="Aptos" w:cstheme="majorHAnsi"/>
                <w:sz w:val="21"/>
                <w:szCs w:val="21"/>
              </w:rPr>
              <w:t>8,564</w:t>
            </w:r>
          </w:p>
        </w:tc>
        <w:tc>
          <w:tcPr>
            <w:tcW w:w="1170" w:type="dxa"/>
          </w:tcPr>
          <w:p w14:paraId="324131B8" w14:textId="77777777" w:rsidR="007755F3" w:rsidRPr="0065222D" w:rsidRDefault="007755F3" w:rsidP="00D3436F">
            <w:pPr>
              <w:pStyle w:val="BodyText2"/>
              <w:spacing w:after="0" w:line="240" w:lineRule="auto"/>
              <w:jc w:val="center"/>
              <w:rPr>
                <w:rFonts w:ascii="Aptos" w:hAnsi="Aptos" w:cstheme="majorHAnsi"/>
                <w:sz w:val="21"/>
                <w:szCs w:val="21"/>
              </w:rPr>
            </w:pPr>
            <w:r w:rsidRPr="0065222D">
              <w:rPr>
                <w:rFonts w:ascii="Aptos" w:hAnsi="Aptos" w:cstheme="majorHAnsi"/>
                <w:sz w:val="21"/>
                <w:szCs w:val="21"/>
              </w:rPr>
              <w:t>9,314</w:t>
            </w:r>
          </w:p>
        </w:tc>
      </w:tr>
    </w:tbl>
    <w:bookmarkEnd w:id="3"/>
    <w:p w14:paraId="1B8E9F07" w14:textId="77777777" w:rsidR="007755F3" w:rsidRPr="0065222D" w:rsidRDefault="007755F3" w:rsidP="00D3436F">
      <w:pPr>
        <w:spacing w:after="120"/>
        <w:jc w:val="both"/>
        <w:rPr>
          <w:rFonts w:ascii="Aptos" w:hAnsi="Aptos" w:cs="Arial"/>
          <w:sz w:val="21"/>
          <w:szCs w:val="21"/>
        </w:rPr>
      </w:pPr>
      <w:r w:rsidRPr="0065222D">
        <w:rPr>
          <w:rFonts w:ascii="Aptos" w:hAnsi="Aptos" w:cs="Arial"/>
          <w:sz w:val="21"/>
          <w:szCs w:val="21"/>
        </w:rPr>
        <w:t xml:space="preserve">        </w:t>
      </w:r>
    </w:p>
    <w:p w14:paraId="4438F59A" w14:textId="05567D95" w:rsidR="00465239" w:rsidRPr="0065222D" w:rsidRDefault="00D3436F" w:rsidP="00FE267E">
      <w:pPr>
        <w:spacing w:after="120"/>
        <w:ind w:right="2"/>
        <w:jc w:val="both"/>
        <w:rPr>
          <w:rFonts w:ascii="Aptos" w:hAnsi="Aptos"/>
          <w:bCs/>
          <w:sz w:val="21"/>
          <w:szCs w:val="21"/>
        </w:rPr>
      </w:pPr>
      <w:r w:rsidRPr="0065222D">
        <w:rPr>
          <w:rFonts w:ascii="Aptos" w:hAnsi="Aptos"/>
          <w:bCs/>
          <w:sz w:val="21"/>
          <w:szCs w:val="21"/>
        </w:rPr>
        <w:t>In summary</w:t>
      </w:r>
      <w:r w:rsidR="00B013B7" w:rsidRPr="0065222D">
        <w:rPr>
          <w:rFonts w:ascii="Aptos" w:hAnsi="Aptos"/>
          <w:bCs/>
          <w:sz w:val="21"/>
          <w:szCs w:val="21"/>
        </w:rPr>
        <w:t xml:space="preserve">, the Center anticipates many former NVMC patients will seek care </w:t>
      </w:r>
      <w:r w:rsidR="00D173AB" w:rsidRPr="0065222D">
        <w:rPr>
          <w:rFonts w:ascii="Aptos" w:hAnsi="Aptos"/>
          <w:bCs/>
          <w:sz w:val="21"/>
          <w:szCs w:val="21"/>
        </w:rPr>
        <w:t>through</w:t>
      </w:r>
      <w:r w:rsidR="00B013B7" w:rsidRPr="0065222D">
        <w:rPr>
          <w:rFonts w:ascii="Aptos" w:hAnsi="Aptos"/>
          <w:bCs/>
          <w:sz w:val="21"/>
          <w:szCs w:val="21"/>
        </w:rPr>
        <w:t xml:space="preserve"> Emerson Health, including the Center, as they </w:t>
      </w:r>
      <w:r w:rsidR="00D173AB" w:rsidRPr="0065222D">
        <w:rPr>
          <w:rFonts w:ascii="Aptos" w:hAnsi="Aptos"/>
          <w:bCs/>
          <w:sz w:val="21"/>
          <w:szCs w:val="21"/>
        </w:rPr>
        <w:t>shift their care to a</w:t>
      </w:r>
      <w:r w:rsidRPr="0065222D">
        <w:rPr>
          <w:rFonts w:ascii="Aptos" w:hAnsi="Aptos"/>
          <w:bCs/>
          <w:sz w:val="21"/>
          <w:szCs w:val="21"/>
        </w:rPr>
        <w:t xml:space="preserve"> new medical home</w:t>
      </w:r>
      <w:r w:rsidR="00B013B7" w:rsidRPr="0065222D">
        <w:rPr>
          <w:rFonts w:ascii="Aptos" w:hAnsi="Aptos"/>
          <w:bCs/>
          <w:sz w:val="21"/>
          <w:szCs w:val="21"/>
        </w:rPr>
        <w:t>. Next</w:t>
      </w:r>
      <w:r w:rsidR="00217E6C" w:rsidRPr="0065222D">
        <w:rPr>
          <w:rFonts w:ascii="Aptos" w:hAnsi="Aptos"/>
          <w:bCs/>
          <w:sz w:val="21"/>
          <w:szCs w:val="21"/>
        </w:rPr>
        <w:t xml:space="preserve">, </w:t>
      </w:r>
      <w:r w:rsidR="00B013B7" w:rsidRPr="0065222D">
        <w:rPr>
          <w:rFonts w:ascii="Aptos" w:hAnsi="Aptos"/>
          <w:bCs/>
          <w:sz w:val="21"/>
          <w:szCs w:val="21"/>
        </w:rPr>
        <w:t xml:space="preserve">the Center </w:t>
      </w:r>
      <w:r w:rsidR="00217E6C" w:rsidRPr="0065222D">
        <w:rPr>
          <w:rFonts w:ascii="Aptos" w:hAnsi="Aptos"/>
          <w:bCs/>
          <w:sz w:val="21"/>
          <w:szCs w:val="21"/>
        </w:rPr>
        <w:t xml:space="preserve">will continue to </w:t>
      </w:r>
      <w:r w:rsidR="00B013B7" w:rsidRPr="0065222D">
        <w:rPr>
          <w:rFonts w:ascii="Aptos" w:hAnsi="Aptos"/>
          <w:bCs/>
          <w:sz w:val="21"/>
          <w:szCs w:val="21"/>
        </w:rPr>
        <w:t>see volume grow through Emerson Health’s affiliation with Atrius Health</w:t>
      </w:r>
      <w:r w:rsidR="005B20E6" w:rsidRPr="0065222D">
        <w:rPr>
          <w:rFonts w:ascii="Aptos" w:hAnsi="Aptos"/>
          <w:bCs/>
          <w:sz w:val="21"/>
          <w:szCs w:val="21"/>
        </w:rPr>
        <w:t xml:space="preserve">. </w:t>
      </w:r>
      <w:r w:rsidR="00B013B7" w:rsidRPr="0065222D">
        <w:rPr>
          <w:rFonts w:ascii="Aptos" w:hAnsi="Aptos"/>
          <w:bCs/>
          <w:sz w:val="21"/>
          <w:szCs w:val="21"/>
        </w:rPr>
        <w:t>Lastly</w:t>
      </w:r>
      <w:r w:rsidR="005B20E6" w:rsidRPr="0065222D">
        <w:rPr>
          <w:rFonts w:ascii="Aptos" w:hAnsi="Aptos"/>
          <w:bCs/>
          <w:sz w:val="21"/>
          <w:szCs w:val="21"/>
        </w:rPr>
        <w:t xml:space="preserve">, as the total number of individuals ages 45-74 increases between 2025 and 2050 in the top 5 towns with the Center’s service area, </w:t>
      </w:r>
      <w:r w:rsidR="00B013B7" w:rsidRPr="0065222D">
        <w:rPr>
          <w:rFonts w:ascii="Aptos" w:hAnsi="Aptos"/>
          <w:bCs/>
          <w:sz w:val="21"/>
          <w:szCs w:val="21"/>
        </w:rPr>
        <w:lastRenderedPageBreak/>
        <w:t xml:space="preserve">the need to screen for cancer and age-related disease will continue to grow. </w:t>
      </w:r>
      <w:r w:rsidR="0052069C" w:rsidRPr="0065222D">
        <w:rPr>
          <w:rFonts w:ascii="Aptos" w:hAnsi="Aptos"/>
          <w:bCs/>
          <w:sz w:val="21"/>
          <w:szCs w:val="21"/>
        </w:rPr>
        <w:t xml:space="preserve">The combination of NVMC’s closure, growing referrals from Atrius Health, an aging population, and the increasing incidence of cancer in Massachusetts will drive the need for outpatient endoscopy at the Center in the coming years. </w:t>
      </w:r>
      <w:r w:rsidR="00B013B7" w:rsidRPr="0065222D">
        <w:rPr>
          <w:rFonts w:ascii="Aptos" w:hAnsi="Aptos"/>
          <w:bCs/>
          <w:sz w:val="21"/>
          <w:szCs w:val="21"/>
        </w:rPr>
        <w:t xml:space="preserve">To that end, the Proposed Project will ensure the Center has the capacity necessary to meet the needs of the community and can continue to provide timely access to high quality outpatient endoscopy that is essential for detecting disease early and improving health outcomes. </w:t>
      </w:r>
    </w:p>
    <w:p w14:paraId="1D0DD2D5" w14:textId="10FAB5E2" w:rsidR="004270B7" w:rsidRPr="0065222D" w:rsidRDefault="004270B7" w:rsidP="00D3436F">
      <w:pPr>
        <w:spacing w:after="120"/>
        <w:jc w:val="both"/>
        <w:rPr>
          <w:rFonts w:ascii="Aptos" w:hAnsi="Aptos"/>
          <w:b/>
          <w:sz w:val="21"/>
          <w:szCs w:val="21"/>
        </w:rPr>
      </w:pPr>
      <w:r w:rsidRPr="0065222D">
        <w:rPr>
          <w:rFonts w:ascii="Aptos" w:hAnsi="Aptos"/>
          <w:bCs/>
          <w:sz w:val="21"/>
          <w:szCs w:val="21"/>
        </w:rPr>
        <w:t>F1.a.iii</w:t>
      </w:r>
      <w:r w:rsidRPr="0065222D">
        <w:rPr>
          <w:rFonts w:ascii="Aptos" w:hAnsi="Aptos"/>
          <w:bCs/>
          <w:sz w:val="21"/>
          <w:szCs w:val="21"/>
        </w:rPr>
        <w:tab/>
      </w:r>
      <w:r w:rsidR="005E4180" w:rsidRPr="0065222D">
        <w:rPr>
          <w:rFonts w:ascii="Aptos" w:hAnsi="Aptos"/>
          <w:b/>
          <w:sz w:val="21"/>
          <w:szCs w:val="21"/>
        </w:rPr>
        <w:tab/>
      </w:r>
      <w:r w:rsidRPr="0065222D">
        <w:rPr>
          <w:rFonts w:ascii="Aptos" w:hAnsi="Aptos"/>
          <w:b/>
          <w:sz w:val="21"/>
          <w:szCs w:val="21"/>
        </w:rPr>
        <w:t>Competition:</w:t>
      </w:r>
    </w:p>
    <w:p w14:paraId="365DFAD7" w14:textId="77777777" w:rsidR="004270B7" w:rsidRPr="0065222D" w:rsidRDefault="004270B7" w:rsidP="00D3436F">
      <w:pPr>
        <w:spacing w:after="120"/>
        <w:ind w:left="1440"/>
        <w:jc w:val="both"/>
        <w:rPr>
          <w:rFonts w:ascii="Aptos" w:hAnsi="Aptos"/>
          <w:bCs/>
          <w:i/>
          <w:iCs/>
          <w:sz w:val="21"/>
          <w:szCs w:val="21"/>
        </w:rPr>
      </w:pPr>
      <w:r w:rsidRPr="0065222D">
        <w:rPr>
          <w:rFonts w:ascii="Aptos" w:hAnsi="Aptos"/>
          <w:bCs/>
          <w:i/>
          <w:iCs/>
          <w:sz w:val="21"/>
          <w:szCs w:val="21"/>
        </w:rPr>
        <w:t xml:space="preserve">Provide evidence that the Proposed Project will compete </w:t>
      </w:r>
      <w:proofErr w:type="gramStart"/>
      <w:r w:rsidRPr="0065222D">
        <w:rPr>
          <w:rFonts w:ascii="Aptos" w:hAnsi="Aptos"/>
          <w:bCs/>
          <w:i/>
          <w:iCs/>
          <w:sz w:val="21"/>
          <w:szCs w:val="21"/>
        </w:rPr>
        <w:t>on the basis of</w:t>
      </w:r>
      <w:proofErr w:type="gramEnd"/>
      <w:r w:rsidRPr="0065222D">
        <w:rPr>
          <w:rFonts w:ascii="Aptos" w:hAnsi="Aptos"/>
          <w:bCs/>
          <w:i/>
          <w:iCs/>
          <w:sz w:val="21"/>
          <w:szCs w:val="21"/>
        </w:rPr>
        <w:t xml:space="preserve"> price, total medical expenses, provider costs, and other recognized measures of health care spending. When responding to this question, please consider Factor 4, Financial Feasibility and Reasonableness of Costs.</w:t>
      </w:r>
    </w:p>
    <w:p w14:paraId="0F92C6B1" w14:textId="67E92DAA" w:rsidR="00902736" w:rsidRPr="0065222D" w:rsidRDefault="004270B7" w:rsidP="00902736">
      <w:pPr>
        <w:pStyle w:val="BodyText"/>
        <w:widowControl/>
        <w:spacing w:after="120"/>
        <w:jc w:val="both"/>
        <w:rPr>
          <w:rFonts w:ascii="Aptos" w:hAnsi="Aptos" w:cs="Times New Roman"/>
          <w:kern w:val="2"/>
          <w:sz w:val="21"/>
          <w:szCs w:val="21"/>
        </w:rPr>
      </w:pPr>
      <w:r w:rsidRPr="0065222D">
        <w:rPr>
          <w:rFonts w:ascii="Aptos" w:hAnsi="Aptos" w:cs="Times New Roman"/>
          <w:kern w:val="2"/>
          <w:sz w:val="21"/>
          <w:szCs w:val="21"/>
        </w:rPr>
        <w:t xml:space="preserve">The Proposed Project will </w:t>
      </w:r>
      <w:r w:rsidR="0052069C" w:rsidRPr="0065222D">
        <w:rPr>
          <w:rFonts w:ascii="Aptos" w:hAnsi="Aptos" w:cs="Times New Roman"/>
          <w:kern w:val="2"/>
          <w:sz w:val="21"/>
          <w:szCs w:val="21"/>
        </w:rPr>
        <w:t xml:space="preserve">compete </w:t>
      </w:r>
      <w:proofErr w:type="gramStart"/>
      <w:r w:rsidR="0052069C" w:rsidRPr="0065222D">
        <w:rPr>
          <w:rFonts w:ascii="Aptos" w:hAnsi="Aptos" w:cs="Times New Roman"/>
          <w:kern w:val="2"/>
          <w:sz w:val="21"/>
          <w:szCs w:val="21"/>
        </w:rPr>
        <w:t>on the basis</w:t>
      </w:r>
      <w:r w:rsidRPr="0065222D">
        <w:rPr>
          <w:rFonts w:ascii="Aptos" w:hAnsi="Aptos" w:cs="Times New Roman"/>
          <w:kern w:val="2"/>
          <w:sz w:val="21"/>
          <w:szCs w:val="21"/>
        </w:rPr>
        <w:t xml:space="preserve"> </w:t>
      </w:r>
      <w:r w:rsidR="0052069C" w:rsidRPr="0065222D">
        <w:rPr>
          <w:rFonts w:ascii="Aptos" w:hAnsi="Aptos" w:cs="Times New Roman"/>
          <w:kern w:val="2"/>
          <w:sz w:val="21"/>
          <w:szCs w:val="21"/>
        </w:rPr>
        <w:t>of</w:t>
      </w:r>
      <w:proofErr w:type="gramEnd"/>
      <w:r w:rsidR="0052069C" w:rsidRPr="0065222D">
        <w:rPr>
          <w:rFonts w:ascii="Aptos" w:hAnsi="Aptos" w:cs="Times New Roman"/>
          <w:kern w:val="2"/>
          <w:sz w:val="21"/>
          <w:szCs w:val="21"/>
        </w:rPr>
        <w:t xml:space="preserve"> </w:t>
      </w:r>
      <w:r w:rsidRPr="0065222D">
        <w:rPr>
          <w:rFonts w:ascii="Aptos" w:hAnsi="Aptos" w:cs="Times New Roman"/>
          <w:kern w:val="2"/>
          <w:sz w:val="21"/>
          <w:szCs w:val="21"/>
        </w:rPr>
        <w:t>price</w:t>
      </w:r>
      <w:r w:rsidR="00CD1131" w:rsidRPr="0065222D">
        <w:rPr>
          <w:rFonts w:ascii="Aptos" w:hAnsi="Aptos" w:cs="Times New Roman"/>
          <w:kern w:val="2"/>
          <w:sz w:val="21"/>
          <w:szCs w:val="21"/>
        </w:rPr>
        <w:t xml:space="preserve">, </w:t>
      </w:r>
      <w:r w:rsidRPr="0065222D">
        <w:rPr>
          <w:rFonts w:ascii="Aptos" w:hAnsi="Aptos" w:cs="Times New Roman"/>
          <w:kern w:val="2"/>
          <w:sz w:val="21"/>
          <w:szCs w:val="21"/>
        </w:rPr>
        <w:t xml:space="preserve">TME, provider costs </w:t>
      </w:r>
      <w:r w:rsidR="0052069C" w:rsidRPr="0065222D">
        <w:rPr>
          <w:rFonts w:ascii="Aptos" w:hAnsi="Aptos" w:cs="Times New Roman"/>
          <w:kern w:val="2"/>
          <w:sz w:val="21"/>
          <w:szCs w:val="21"/>
        </w:rPr>
        <w:t>and</w:t>
      </w:r>
      <w:r w:rsidRPr="0065222D">
        <w:rPr>
          <w:rFonts w:ascii="Aptos" w:hAnsi="Aptos" w:cs="Times New Roman"/>
          <w:kern w:val="2"/>
          <w:sz w:val="21"/>
          <w:szCs w:val="21"/>
        </w:rPr>
        <w:t xml:space="preserve"> health care spending</w:t>
      </w:r>
      <w:r w:rsidR="0052069C" w:rsidRPr="0065222D">
        <w:rPr>
          <w:rFonts w:ascii="Aptos" w:hAnsi="Aptos" w:cs="Times New Roman"/>
          <w:kern w:val="2"/>
          <w:sz w:val="21"/>
          <w:szCs w:val="21"/>
        </w:rPr>
        <w:t xml:space="preserve"> generally because of the cost savings driven by the provision of outpatient endoscopy at the Center</w:t>
      </w:r>
      <w:r w:rsidRPr="0065222D">
        <w:rPr>
          <w:rFonts w:ascii="Aptos" w:hAnsi="Aptos" w:cs="Times New Roman"/>
          <w:kern w:val="2"/>
          <w:sz w:val="21"/>
          <w:szCs w:val="21"/>
        </w:rPr>
        <w:t>.</w:t>
      </w:r>
      <w:r w:rsidR="00902736" w:rsidRPr="0065222D">
        <w:rPr>
          <w:rFonts w:ascii="Aptos" w:hAnsi="Aptos" w:cs="Times New Roman"/>
          <w:kern w:val="2"/>
          <w:sz w:val="21"/>
          <w:szCs w:val="21"/>
        </w:rPr>
        <w:t xml:space="preserve"> </w:t>
      </w:r>
      <w:r w:rsidR="00EF29C0" w:rsidRPr="0065222D">
        <w:rPr>
          <w:rFonts w:ascii="Aptos" w:hAnsi="Aptos" w:cs="Times New Roman"/>
          <w:kern w:val="2"/>
          <w:sz w:val="21"/>
          <w:szCs w:val="21"/>
        </w:rPr>
        <w:t>These savings will be the direct result of</w:t>
      </w:r>
      <w:r w:rsidR="00902736" w:rsidRPr="0065222D">
        <w:rPr>
          <w:rFonts w:ascii="Aptos" w:hAnsi="Aptos" w:cs="Times New Roman"/>
          <w:kern w:val="2"/>
          <w:sz w:val="21"/>
          <w:szCs w:val="21"/>
        </w:rPr>
        <w:t xml:space="preserve"> e</w:t>
      </w:r>
      <w:r w:rsidR="00902736" w:rsidRPr="0065222D">
        <w:rPr>
          <w:rFonts w:ascii="Aptos" w:hAnsi="Aptos"/>
          <w:kern w:val="2"/>
          <w:sz w:val="21"/>
          <w:szCs w:val="21"/>
        </w:rPr>
        <w:t xml:space="preserve">xpanding access to </w:t>
      </w:r>
      <w:r w:rsidR="00EF29C0" w:rsidRPr="0065222D">
        <w:rPr>
          <w:rFonts w:ascii="Aptos" w:hAnsi="Aptos"/>
          <w:kern w:val="2"/>
          <w:sz w:val="21"/>
          <w:szCs w:val="21"/>
        </w:rPr>
        <w:t>endoscopy care at the Center</w:t>
      </w:r>
      <w:r w:rsidR="00902736" w:rsidRPr="0065222D">
        <w:rPr>
          <w:rFonts w:ascii="Aptos" w:hAnsi="Aptos"/>
          <w:kern w:val="2"/>
          <w:sz w:val="21"/>
          <w:szCs w:val="21"/>
        </w:rPr>
        <w:t xml:space="preserve"> </w:t>
      </w:r>
      <w:r w:rsidR="00EF29C0" w:rsidRPr="0065222D">
        <w:rPr>
          <w:rFonts w:ascii="Aptos" w:hAnsi="Aptos"/>
          <w:kern w:val="2"/>
          <w:sz w:val="21"/>
          <w:szCs w:val="21"/>
        </w:rPr>
        <w:t>which can be provided at a lower cost than in an HOPD</w:t>
      </w:r>
      <w:r w:rsidR="00902736" w:rsidRPr="0065222D">
        <w:rPr>
          <w:rFonts w:ascii="Aptos" w:hAnsi="Aptos"/>
          <w:kern w:val="2"/>
          <w:sz w:val="21"/>
          <w:szCs w:val="21"/>
        </w:rPr>
        <w:t xml:space="preserve">. The Massachusetts Health Policy Commission (HPC), an independent state agency charged with monitoring health care spending growth in Massachusetts </w:t>
      </w:r>
      <w:r w:rsidR="00EF29C0" w:rsidRPr="0065222D">
        <w:rPr>
          <w:rFonts w:ascii="Aptos" w:hAnsi="Aptos"/>
          <w:kern w:val="2"/>
          <w:sz w:val="21"/>
          <w:szCs w:val="21"/>
        </w:rPr>
        <w:t xml:space="preserve">recently </w:t>
      </w:r>
      <w:r w:rsidR="00902736" w:rsidRPr="0065222D">
        <w:rPr>
          <w:rFonts w:ascii="Aptos" w:hAnsi="Aptos"/>
          <w:kern w:val="2"/>
          <w:sz w:val="21"/>
          <w:szCs w:val="21"/>
        </w:rPr>
        <w:t xml:space="preserve">found </w:t>
      </w:r>
      <w:r w:rsidR="00EF29C0" w:rsidRPr="0065222D">
        <w:rPr>
          <w:rFonts w:ascii="Aptos" w:hAnsi="Aptos"/>
          <w:kern w:val="2"/>
          <w:sz w:val="21"/>
          <w:szCs w:val="21"/>
        </w:rPr>
        <w:t xml:space="preserve">that </w:t>
      </w:r>
      <w:r w:rsidR="00902736" w:rsidRPr="0065222D">
        <w:rPr>
          <w:rFonts w:ascii="Aptos" w:hAnsi="Aptos"/>
          <w:kern w:val="2"/>
          <w:sz w:val="21"/>
          <w:szCs w:val="21"/>
        </w:rPr>
        <w:t>the Commonwealth has the fourth fewest ASCs per capita in the United States.</w:t>
      </w:r>
      <w:r w:rsidR="00902736" w:rsidRPr="0065222D">
        <w:rPr>
          <w:rFonts w:ascii="Aptos" w:hAnsi="Aptos"/>
          <w:kern w:val="2"/>
          <w:sz w:val="21"/>
          <w:szCs w:val="21"/>
          <w:vertAlign w:val="superscript"/>
        </w:rPr>
        <w:footnoteReference w:id="13"/>
      </w:r>
      <w:r w:rsidR="00902736" w:rsidRPr="0065222D">
        <w:rPr>
          <w:rFonts w:ascii="Aptos" w:hAnsi="Aptos"/>
          <w:kern w:val="2"/>
          <w:sz w:val="21"/>
          <w:szCs w:val="21"/>
        </w:rPr>
        <w:t xml:space="preserve"> As a result, there are only 23 ASC operating rooms per one million residents in the Commonwealth compared to the national average of 56 operating rooms per one million</w:t>
      </w:r>
      <w:r w:rsidR="00D173AB" w:rsidRPr="0065222D">
        <w:rPr>
          <w:rFonts w:ascii="Aptos" w:hAnsi="Aptos"/>
          <w:kern w:val="2"/>
          <w:sz w:val="21"/>
          <w:szCs w:val="21"/>
        </w:rPr>
        <w:t xml:space="preserve"> residents</w:t>
      </w:r>
      <w:r w:rsidR="00902736" w:rsidRPr="0065222D">
        <w:rPr>
          <w:rFonts w:ascii="Aptos" w:hAnsi="Aptos"/>
          <w:kern w:val="2"/>
          <w:sz w:val="21"/>
          <w:szCs w:val="21"/>
        </w:rPr>
        <w:t>.</w:t>
      </w:r>
      <w:r w:rsidR="00902736" w:rsidRPr="0065222D">
        <w:rPr>
          <w:rFonts w:ascii="Aptos" w:hAnsi="Aptos"/>
          <w:kern w:val="2"/>
          <w:sz w:val="21"/>
          <w:szCs w:val="21"/>
          <w:vertAlign w:val="superscript"/>
        </w:rPr>
        <w:footnoteReference w:id="14"/>
      </w:r>
      <w:r w:rsidR="00902736" w:rsidRPr="0065222D">
        <w:rPr>
          <w:rFonts w:ascii="Aptos" w:hAnsi="Aptos"/>
          <w:kern w:val="2"/>
          <w:sz w:val="21"/>
          <w:szCs w:val="21"/>
        </w:rPr>
        <w:t xml:space="preserve"> In order to match the national average, Massachusetts </w:t>
      </w:r>
      <w:r w:rsidR="00EF29C0" w:rsidRPr="0065222D">
        <w:rPr>
          <w:rFonts w:ascii="Aptos" w:hAnsi="Aptos"/>
          <w:kern w:val="2"/>
          <w:sz w:val="21"/>
          <w:szCs w:val="21"/>
        </w:rPr>
        <w:t>would need twice as many</w:t>
      </w:r>
      <w:r w:rsidR="00902736" w:rsidRPr="0065222D">
        <w:rPr>
          <w:rFonts w:ascii="Aptos" w:hAnsi="Aptos"/>
          <w:kern w:val="2"/>
          <w:sz w:val="21"/>
          <w:szCs w:val="21"/>
        </w:rPr>
        <w:t xml:space="preserve"> procedure rooms per one million residents.</w:t>
      </w:r>
      <w:r w:rsidR="00902736" w:rsidRPr="0065222D">
        <w:rPr>
          <w:rFonts w:ascii="Aptos" w:hAnsi="Aptos"/>
          <w:kern w:val="2"/>
          <w:sz w:val="21"/>
          <w:szCs w:val="21"/>
          <w:vertAlign w:val="superscript"/>
        </w:rPr>
        <w:footnoteReference w:id="15"/>
      </w:r>
      <w:r w:rsidR="00902736" w:rsidRPr="0065222D">
        <w:rPr>
          <w:rFonts w:ascii="Aptos" w:hAnsi="Aptos"/>
          <w:kern w:val="2"/>
          <w:sz w:val="21"/>
          <w:szCs w:val="21"/>
        </w:rPr>
        <w:t xml:space="preserve"> With respect to ASC</w:t>
      </w:r>
      <w:r w:rsidR="002B5A5F" w:rsidRPr="0065222D">
        <w:rPr>
          <w:rFonts w:ascii="Aptos" w:hAnsi="Aptos"/>
          <w:kern w:val="2"/>
          <w:sz w:val="21"/>
          <w:szCs w:val="21"/>
        </w:rPr>
        <w:t>s</w:t>
      </w:r>
      <w:r w:rsidR="00902736" w:rsidRPr="0065222D">
        <w:rPr>
          <w:rFonts w:ascii="Aptos" w:hAnsi="Aptos"/>
          <w:kern w:val="2"/>
          <w:sz w:val="21"/>
          <w:szCs w:val="21"/>
        </w:rPr>
        <w:t xml:space="preserve"> offering endoscopy services, Massachusetts only has 12 single specialty </w:t>
      </w:r>
      <w:r w:rsidR="00EF29C0" w:rsidRPr="0065222D">
        <w:rPr>
          <w:rFonts w:ascii="Aptos" w:hAnsi="Aptos"/>
          <w:kern w:val="2"/>
          <w:sz w:val="21"/>
          <w:szCs w:val="21"/>
        </w:rPr>
        <w:t xml:space="preserve">endoscopy </w:t>
      </w:r>
      <w:r w:rsidR="00902736" w:rsidRPr="0065222D">
        <w:rPr>
          <w:rFonts w:ascii="Aptos" w:hAnsi="Aptos"/>
          <w:kern w:val="2"/>
          <w:sz w:val="21"/>
          <w:szCs w:val="21"/>
        </w:rPr>
        <w:t xml:space="preserve">ASCs, and an additional six (6) </w:t>
      </w:r>
      <w:r w:rsidR="00EF29C0" w:rsidRPr="0065222D">
        <w:rPr>
          <w:rFonts w:ascii="Aptos" w:hAnsi="Aptos"/>
          <w:kern w:val="2"/>
          <w:sz w:val="21"/>
          <w:szCs w:val="21"/>
        </w:rPr>
        <w:t xml:space="preserve">multi-specialty ASCs </w:t>
      </w:r>
      <w:r w:rsidR="00902736" w:rsidRPr="0065222D">
        <w:rPr>
          <w:rFonts w:ascii="Aptos" w:hAnsi="Aptos"/>
          <w:kern w:val="2"/>
          <w:sz w:val="21"/>
          <w:szCs w:val="21"/>
        </w:rPr>
        <w:t>that offer endoscopy services.</w:t>
      </w:r>
      <w:r w:rsidR="00902736" w:rsidRPr="0065222D">
        <w:rPr>
          <w:rFonts w:ascii="Aptos" w:hAnsi="Aptos"/>
          <w:kern w:val="2"/>
          <w:sz w:val="21"/>
          <w:szCs w:val="21"/>
          <w:vertAlign w:val="superscript"/>
        </w:rPr>
        <w:footnoteReference w:id="16"/>
      </w:r>
      <w:r w:rsidR="00902736" w:rsidRPr="0065222D">
        <w:rPr>
          <w:rFonts w:ascii="Aptos" w:hAnsi="Aptos"/>
          <w:kern w:val="2"/>
          <w:sz w:val="21"/>
          <w:szCs w:val="21"/>
        </w:rPr>
        <w:t xml:space="preserve"> Increasing the number of procedure rooms dedicated to endoscopy will contribute to the Commonwealth’s goal of cost containment by reducing widespread reliance upon HOPDs to provide low acuity endoscopy at a considerably higher price </w:t>
      </w:r>
      <w:r w:rsidR="00EF29C0" w:rsidRPr="0065222D">
        <w:rPr>
          <w:rFonts w:ascii="Aptos" w:hAnsi="Aptos"/>
          <w:kern w:val="2"/>
          <w:sz w:val="21"/>
          <w:szCs w:val="21"/>
        </w:rPr>
        <w:t xml:space="preserve">than ASCs </w:t>
      </w:r>
      <w:r w:rsidR="00902736" w:rsidRPr="0065222D">
        <w:rPr>
          <w:rFonts w:ascii="Aptos" w:hAnsi="Aptos"/>
          <w:kern w:val="2"/>
          <w:sz w:val="21"/>
          <w:szCs w:val="21"/>
        </w:rPr>
        <w:t xml:space="preserve">as illustrated in Table 6 below. </w:t>
      </w:r>
    </w:p>
    <w:p w14:paraId="296BDAB4" w14:textId="2FE0A22F" w:rsidR="004270B7" w:rsidRPr="0065222D" w:rsidRDefault="00D173AB" w:rsidP="00D3436F">
      <w:pPr>
        <w:pStyle w:val="BodyText"/>
        <w:widowControl/>
        <w:spacing w:after="120"/>
        <w:jc w:val="both"/>
        <w:rPr>
          <w:rFonts w:ascii="Aptos" w:hAnsi="Aptos" w:cs="Times New Roman"/>
          <w:kern w:val="2"/>
          <w:sz w:val="21"/>
          <w:szCs w:val="21"/>
        </w:rPr>
      </w:pPr>
      <w:r w:rsidRPr="0065222D">
        <w:rPr>
          <w:rFonts w:ascii="Aptos" w:hAnsi="Aptos" w:cs="Times New Roman"/>
          <w:kern w:val="2"/>
          <w:sz w:val="21"/>
          <w:szCs w:val="21"/>
        </w:rPr>
        <w:t>S</w:t>
      </w:r>
      <w:r w:rsidR="00D3436F" w:rsidRPr="0065222D">
        <w:rPr>
          <w:rFonts w:ascii="Aptos" w:hAnsi="Aptos" w:cs="Times New Roman"/>
          <w:kern w:val="2"/>
          <w:sz w:val="21"/>
          <w:szCs w:val="21"/>
        </w:rPr>
        <w:t xml:space="preserve">ingle specialty </w:t>
      </w:r>
      <w:r w:rsidR="004270B7" w:rsidRPr="0065222D">
        <w:rPr>
          <w:rFonts w:ascii="Aptos" w:hAnsi="Aptos" w:cs="Times New Roman"/>
          <w:kern w:val="2"/>
          <w:sz w:val="21"/>
          <w:szCs w:val="21"/>
        </w:rPr>
        <w:t xml:space="preserve">endoscopy </w:t>
      </w:r>
      <w:r w:rsidR="0052069C" w:rsidRPr="0065222D">
        <w:rPr>
          <w:rFonts w:ascii="Aptos" w:hAnsi="Aptos" w:cs="Times New Roman"/>
          <w:kern w:val="2"/>
          <w:sz w:val="21"/>
          <w:szCs w:val="21"/>
        </w:rPr>
        <w:t xml:space="preserve">ASCs </w:t>
      </w:r>
      <w:proofErr w:type="gramStart"/>
      <w:r w:rsidR="004270B7" w:rsidRPr="0065222D">
        <w:rPr>
          <w:rFonts w:ascii="Aptos" w:hAnsi="Aptos" w:cs="Times New Roman"/>
          <w:kern w:val="2"/>
          <w:sz w:val="21"/>
          <w:szCs w:val="21"/>
        </w:rPr>
        <w:t>are able to</w:t>
      </w:r>
      <w:proofErr w:type="gramEnd"/>
      <w:r w:rsidR="004270B7" w:rsidRPr="0065222D">
        <w:rPr>
          <w:rFonts w:ascii="Aptos" w:hAnsi="Aptos" w:cs="Times New Roman"/>
          <w:kern w:val="2"/>
          <w:sz w:val="21"/>
          <w:szCs w:val="21"/>
        </w:rPr>
        <w:t xml:space="preserve"> compete with HOPDs by providing </w:t>
      </w:r>
      <w:r w:rsidR="003704DE" w:rsidRPr="0065222D">
        <w:rPr>
          <w:rFonts w:ascii="Aptos" w:hAnsi="Aptos" w:cs="Times New Roman"/>
          <w:kern w:val="2"/>
          <w:sz w:val="21"/>
          <w:szCs w:val="21"/>
        </w:rPr>
        <w:t>high quality care</w:t>
      </w:r>
      <w:r w:rsidR="004270B7" w:rsidRPr="0065222D">
        <w:rPr>
          <w:rFonts w:ascii="Aptos" w:hAnsi="Aptos" w:cs="Times New Roman"/>
          <w:kern w:val="2"/>
          <w:sz w:val="21"/>
          <w:szCs w:val="21"/>
        </w:rPr>
        <w:t xml:space="preserve"> </w:t>
      </w:r>
      <w:r w:rsidR="00FE267E" w:rsidRPr="0065222D">
        <w:rPr>
          <w:rFonts w:ascii="Aptos" w:hAnsi="Aptos" w:cs="Times New Roman"/>
          <w:kern w:val="2"/>
          <w:sz w:val="21"/>
          <w:szCs w:val="21"/>
        </w:rPr>
        <w:t xml:space="preserve">at a lower cost. These </w:t>
      </w:r>
      <w:r w:rsidR="004270B7" w:rsidRPr="0065222D">
        <w:rPr>
          <w:rFonts w:ascii="Aptos" w:hAnsi="Aptos" w:cs="Times New Roman"/>
          <w:kern w:val="2"/>
          <w:sz w:val="21"/>
          <w:szCs w:val="21"/>
        </w:rPr>
        <w:t xml:space="preserve">ASCs </w:t>
      </w:r>
      <w:proofErr w:type="gramStart"/>
      <w:r w:rsidR="00D3436F" w:rsidRPr="0065222D">
        <w:rPr>
          <w:rFonts w:ascii="Aptos" w:hAnsi="Aptos" w:cs="Times New Roman"/>
          <w:kern w:val="2"/>
          <w:sz w:val="21"/>
          <w:szCs w:val="21"/>
        </w:rPr>
        <w:t>are able to</w:t>
      </w:r>
      <w:proofErr w:type="gramEnd"/>
      <w:r w:rsidR="00D3436F" w:rsidRPr="0065222D">
        <w:rPr>
          <w:rFonts w:ascii="Aptos" w:hAnsi="Aptos" w:cs="Times New Roman"/>
          <w:kern w:val="2"/>
          <w:sz w:val="21"/>
          <w:szCs w:val="21"/>
        </w:rPr>
        <w:t xml:space="preserve"> keep</w:t>
      </w:r>
      <w:r w:rsidR="004270B7" w:rsidRPr="0065222D">
        <w:rPr>
          <w:rFonts w:ascii="Aptos" w:hAnsi="Aptos" w:cs="Times New Roman"/>
          <w:kern w:val="2"/>
          <w:sz w:val="21"/>
          <w:szCs w:val="21"/>
        </w:rPr>
        <w:t xml:space="preserve"> overhead costs low </w:t>
      </w:r>
      <w:r w:rsidR="00FE267E" w:rsidRPr="0065222D">
        <w:rPr>
          <w:rFonts w:ascii="Aptos" w:hAnsi="Aptos" w:cs="Times New Roman"/>
          <w:kern w:val="2"/>
          <w:sz w:val="21"/>
          <w:szCs w:val="21"/>
        </w:rPr>
        <w:t xml:space="preserve">because they </w:t>
      </w:r>
      <w:r w:rsidR="004270B7" w:rsidRPr="0065222D">
        <w:rPr>
          <w:rFonts w:ascii="Aptos" w:hAnsi="Aptos" w:cs="Times New Roman"/>
          <w:kern w:val="2"/>
          <w:sz w:val="21"/>
          <w:szCs w:val="21"/>
        </w:rPr>
        <w:t xml:space="preserve">can limit the staff, equipment and supplies needed to </w:t>
      </w:r>
      <w:r w:rsidR="003704DE" w:rsidRPr="0065222D">
        <w:rPr>
          <w:rFonts w:ascii="Aptos" w:hAnsi="Aptos" w:cs="Times New Roman"/>
          <w:kern w:val="2"/>
          <w:sz w:val="21"/>
          <w:szCs w:val="21"/>
        </w:rPr>
        <w:t>operate</w:t>
      </w:r>
      <w:r w:rsidR="004270B7" w:rsidRPr="0065222D">
        <w:rPr>
          <w:rFonts w:ascii="Aptos" w:hAnsi="Aptos" w:cs="Times New Roman"/>
          <w:kern w:val="2"/>
          <w:sz w:val="21"/>
          <w:szCs w:val="21"/>
        </w:rPr>
        <w:t xml:space="preserve">. </w:t>
      </w:r>
      <w:r w:rsidR="003704DE" w:rsidRPr="0065222D">
        <w:rPr>
          <w:rFonts w:ascii="Aptos" w:hAnsi="Aptos" w:cs="Times New Roman"/>
          <w:kern w:val="2"/>
          <w:sz w:val="21"/>
          <w:szCs w:val="21"/>
        </w:rPr>
        <w:t>S</w:t>
      </w:r>
      <w:r w:rsidR="00FE267E" w:rsidRPr="0065222D">
        <w:rPr>
          <w:rFonts w:ascii="Aptos" w:hAnsi="Aptos" w:cs="Times New Roman"/>
          <w:kern w:val="2"/>
          <w:sz w:val="21"/>
          <w:szCs w:val="21"/>
        </w:rPr>
        <w:t xml:space="preserve">treamlined efforts </w:t>
      </w:r>
      <w:r w:rsidR="003704DE" w:rsidRPr="0065222D">
        <w:rPr>
          <w:rFonts w:ascii="Aptos" w:hAnsi="Aptos" w:cs="Times New Roman"/>
          <w:kern w:val="2"/>
          <w:sz w:val="21"/>
          <w:szCs w:val="21"/>
        </w:rPr>
        <w:t xml:space="preserve">such as these </w:t>
      </w:r>
      <w:r w:rsidR="00FE267E" w:rsidRPr="0065222D">
        <w:rPr>
          <w:rFonts w:ascii="Aptos" w:hAnsi="Aptos" w:cs="Times New Roman"/>
          <w:kern w:val="2"/>
          <w:sz w:val="21"/>
          <w:szCs w:val="21"/>
        </w:rPr>
        <w:t xml:space="preserve">also promote operational efficiencies. </w:t>
      </w:r>
      <w:r w:rsidR="00587696" w:rsidRPr="0065222D">
        <w:rPr>
          <w:rFonts w:ascii="Aptos" w:hAnsi="Aptos" w:cs="Times New Roman"/>
          <w:kern w:val="2"/>
          <w:sz w:val="21"/>
          <w:szCs w:val="21"/>
        </w:rPr>
        <w:t>Moreover</w:t>
      </w:r>
      <w:r w:rsidR="004270B7" w:rsidRPr="0065222D">
        <w:rPr>
          <w:rFonts w:ascii="Aptos" w:hAnsi="Aptos" w:cs="Times New Roman"/>
          <w:kern w:val="2"/>
          <w:sz w:val="21"/>
          <w:szCs w:val="21"/>
        </w:rPr>
        <w:t xml:space="preserve">, Medicare reimbursement rates for ASCs are, on average, just 50% of the amount paid to HOPDs for all eligible procedures, including </w:t>
      </w:r>
      <w:r w:rsidR="00C80FCA" w:rsidRPr="0065222D">
        <w:rPr>
          <w:rFonts w:ascii="Aptos" w:hAnsi="Aptos" w:cs="Times New Roman"/>
          <w:kern w:val="2"/>
          <w:sz w:val="21"/>
          <w:szCs w:val="21"/>
        </w:rPr>
        <w:t>endoscopies</w:t>
      </w:r>
      <w:r w:rsidR="004270B7" w:rsidRPr="0065222D">
        <w:rPr>
          <w:rFonts w:ascii="Aptos" w:hAnsi="Aptos" w:cs="Times New Roman"/>
          <w:kern w:val="2"/>
          <w:sz w:val="21"/>
          <w:szCs w:val="21"/>
        </w:rPr>
        <w:t>.</w:t>
      </w:r>
      <w:r w:rsidR="004270B7" w:rsidRPr="0065222D">
        <w:rPr>
          <w:rStyle w:val="FootnoteReference"/>
          <w:rFonts w:ascii="Aptos" w:hAnsi="Aptos" w:cs="Times New Roman"/>
          <w:kern w:val="2"/>
          <w:sz w:val="21"/>
          <w:szCs w:val="21"/>
        </w:rPr>
        <w:footnoteReference w:id="17"/>
      </w:r>
      <w:r w:rsidR="004270B7" w:rsidRPr="0065222D">
        <w:rPr>
          <w:rFonts w:ascii="Aptos" w:hAnsi="Aptos" w:cs="Times New Roman"/>
          <w:kern w:val="2"/>
          <w:sz w:val="21"/>
          <w:szCs w:val="21"/>
        </w:rPr>
        <w:t xml:space="preserve"> Annually, this translates into more than $4.2 billion in savings for the Medicare program and its beneficiaries.</w:t>
      </w:r>
      <w:r w:rsidR="004270B7" w:rsidRPr="0065222D">
        <w:rPr>
          <w:rStyle w:val="FootnoteReference"/>
          <w:rFonts w:ascii="Aptos" w:hAnsi="Aptos" w:cs="Times New Roman"/>
          <w:kern w:val="2"/>
          <w:sz w:val="21"/>
          <w:szCs w:val="21"/>
        </w:rPr>
        <w:footnoteReference w:id="18"/>
      </w:r>
      <w:r w:rsidR="004270B7" w:rsidRPr="0065222D">
        <w:rPr>
          <w:rFonts w:ascii="Aptos" w:hAnsi="Aptos" w:cs="Times New Roman"/>
          <w:kern w:val="2"/>
          <w:sz w:val="21"/>
          <w:szCs w:val="21"/>
        </w:rPr>
        <w:t xml:space="preserve"> Studies demonstrate that ASCs are likely to reduce Medicare costs by $73.4 billion from 2019 to 2028.</w:t>
      </w:r>
      <w:r w:rsidR="004270B7" w:rsidRPr="0065222D">
        <w:rPr>
          <w:rStyle w:val="FootnoteReference"/>
          <w:rFonts w:ascii="Aptos" w:hAnsi="Aptos" w:cs="Times New Roman"/>
          <w:kern w:val="2"/>
          <w:sz w:val="21"/>
          <w:szCs w:val="21"/>
        </w:rPr>
        <w:footnoteReference w:id="19"/>
      </w:r>
      <w:r w:rsidR="004270B7" w:rsidRPr="0065222D">
        <w:rPr>
          <w:rFonts w:ascii="Aptos" w:hAnsi="Aptos" w:cs="Times New Roman"/>
          <w:kern w:val="2"/>
          <w:sz w:val="21"/>
          <w:szCs w:val="21"/>
        </w:rPr>
        <w:t xml:space="preserve"> Similarly, the Medicaid program, Commercial payers and other </w:t>
      </w:r>
      <w:r w:rsidR="00C15682" w:rsidRPr="0065222D">
        <w:rPr>
          <w:rFonts w:ascii="Aptos" w:hAnsi="Aptos" w:cs="Times New Roman"/>
          <w:kern w:val="2"/>
          <w:sz w:val="21"/>
          <w:szCs w:val="21"/>
        </w:rPr>
        <w:t>payers</w:t>
      </w:r>
      <w:r w:rsidR="004270B7" w:rsidRPr="0065222D">
        <w:rPr>
          <w:rFonts w:ascii="Aptos" w:hAnsi="Aptos" w:cs="Times New Roman"/>
          <w:kern w:val="2"/>
          <w:sz w:val="21"/>
          <w:szCs w:val="21"/>
        </w:rPr>
        <w:t xml:space="preserve"> realize significant savings by shifting clinically appropriate patients and procedures to ASCs.</w:t>
      </w:r>
      <w:r w:rsidR="004270B7" w:rsidRPr="0065222D">
        <w:rPr>
          <w:rStyle w:val="FootnoteReference"/>
          <w:rFonts w:ascii="Aptos" w:hAnsi="Aptos" w:cs="Times New Roman"/>
          <w:kern w:val="2"/>
          <w:sz w:val="21"/>
          <w:szCs w:val="21"/>
        </w:rPr>
        <w:footnoteReference w:id="20"/>
      </w:r>
      <w:r w:rsidR="004270B7" w:rsidRPr="0065222D">
        <w:rPr>
          <w:rFonts w:ascii="Aptos" w:hAnsi="Aptos" w:cs="Times New Roman"/>
          <w:kern w:val="2"/>
          <w:sz w:val="21"/>
          <w:szCs w:val="21"/>
        </w:rPr>
        <w:t xml:space="preserve"> </w:t>
      </w:r>
      <w:r w:rsidR="00C15682" w:rsidRPr="0065222D">
        <w:rPr>
          <w:rFonts w:ascii="Aptos" w:hAnsi="Aptos" w:cs="Times New Roman"/>
          <w:kern w:val="2"/>
          <w:sz w:val="21"/>
          <w:szCs w:val="21"/>
        </w:rPr>
        <w:t>To that end</w:t>
      </w:r>
      <w:r w:rsidR="004270B7" w:rsidRPr="0065222D">
        <w:rPr>
          <w:rFonts w:ascii="Aptos" w:hAnsi="Aptos" w:cs="Times New Roman"/>
          <w:kern w:val="2"/>
          <w:sz w:val="21"/>
          <w:szCs w:val="21"/>
        </w:rPr>
        <w:t xml:space="preserve">, </w:t>
      </w:r>
      <w:r w:rsidR="00C15682" w:rsidRPr="0065222D">
        <w:rPr>
          <w:rFonts w:ascii="Aptos" w:hAnsi="Aptos" w:cs="Times New Roman"/>
          <w:kern w:val="2"/>
          <w:sz w:val="21"/>
          <w:szCs w:val="21"/>
        </w:rPr>
        <w:t>the lower costs of ASCs translate to</w:t>
      </w:r>
      <w:r w:rsidR="004270B7" w:rsidRPr="0065222D">
        <w:rPr>
          <w:rFonts w:ascii="Aptos" w:hAnsi="Aptos" w:cs="Times New Roman"/>
          <w:kern w:val="2"/>
          <w:sz w:val="21"/>
          <w:szCs w:val="21"/>
        </w:rPr>
        <w:t xml:space="preserve"> lower out-of-pocket costs for patients compared to endoscopy performed in an HOPD.</w:t>
      </w:r>
      <w:r w:rsidR="004270B7" w:rsidRPr="0065222D">
        <w:rPr>
          <w:rStyle w:val="FootnoteReference"/>
          <w:rFonts w:ascii="Aptos" w:hAnsi="Aptos" w:cs="Times New Roman"/>
          <w:kern w:val="2"/>
          <w:sz w:val="21"/>
          <w:szCs w:val="21"/>
        </w:rPr>
        <w:footnoteReference w:id="21"/>
      </w:r>
    </w:p>
    <w:p w14:paraId="267E11A0" w14:textId="087F8ED6" w:rsidR="006E498F" w:rsidRPr="0065222D" w:rsidRDefault="006E498F" w:rsidP="00D3436F">
      <w:pPr>
        <w:pStyle w:val="BodyText"/>
        <w:widowControl/>
        <w:spacing w:after="120"/>
        <w:jc w:val="both"/>
        <w:rPr>
          <w:rFonts w:ascii="Aptos" w:hAnsi="Aptos" w:cs="Times New Roman"/>
          <w:kern w:val="2"/>
          <w:sz w:val="21"/>
          <w:szCs w:val="21"/>
        </w:rPr>
      </w:pPr>
      <w:r w:rsidRPr="0065222D">
        <w:rPr>
          <w:rFonts w:ascii="Aptos" w:hAnsi="Aptos" w:cs="Times New Roman"/>
          <w:kern w:val="2"/>
          <w:sz w:val="21"/>
          <w:szCs w:val="21"/>
        </w:rPr>
        <w:t xml:space="preserve">The table below illustrates the current cost savings available to Medicare patients </w:t>
      </w:r>
      <w:r w:rsidR="00177824" w:rsidRPr="0065222D">
        <w:rPr>
          <w:rFonts w:ascii="Aptos" w:hAnsi="Aptos" w:cs="Times New Roman"/>
          <w:kern w:val="2"/>
          <w:sz w:val="21"/>
          <w:szCs w:val="21"/>
        </w:rPr>
        <w:t>who chose</w:t>
      </w:r>
      <w:r w:rsidR="00D173AB" w:rsidRPr="0065222D">
        <w:rPr>
          <w:rFonts w:ascii="Aptos" w:hAnsi="Aptos" w:cs="Times New Roman"/>
          <w:kern w:val="2"/>
          <w:sz w:val="21"/>
          <w:szCs w:val="21"/>
        </w:rPr>
        <w:t>, or are able,</w:t>
      </w:r>
      <w:r w:rsidR="00177824" w:rsidRPr="0065222D">
        <w:rPr>
          <w:rFonts w:ascii="Aptos" w:hAnsi="Aptos" w:cs="Times New Roman"/>
          <w:kern w:val="2"/>
          <w:sz w:val="21"/>
          <w:szCs w:val="21"/>
        </w:rPr>
        <w:t xml:space="preserve"> to have their endoscopy procedure performed in an ASC compared to an HOPD. </w:t>
      </w:r>
      <w:r w:rsidR="003704DE" w:rsidRPr="0065222D">
        <w:rPr>
          <w:rFonts w:ascii="Aptos" w:hAnsi="Aptos" w:cs="Times New Roman"/>
          <w:kern w:val="2"/>
          <w:sz w:val="21"/>
          <w:szCs w:val="21"/>
        </w:rPr>
        <w:t>Potential savings</w:t>
      </w:r>
      <w:r w:rsidR="00C15682" w:rsidRPr="0065222D">
        <w:rPr>
          <w:rFonts w:ascii="Aptos" w:hAnsi="Aptos" w:cs="Times New Roman"/>
          <w:kern w:val="2"/>
          <w:sz w:val="21"/>
          <w:szCs w:val="21"/>
        </w:rPr>
        <w:t xml:space="preserve"> for procedures performed in an ASC </w:t>
      </w:r>
      <w:r w:rsidR="003704DE" w:rsidRPr="0065222D">
        <w:rPr>
          <w:rFonts w:ascii="Aptos" w:hAnsi="Aptos" w:cs="Times New Roman"/>
          <w:kern w:val="2"/>
          <w:sz w:val="21"/>
          <w:szCs w:val="21"/>
        </w:rPr>
        <w:t>range from 38% to 78%</w:t>
      </w:r>
      <w:r w:rsidR="00C15682" w:rsidRPr="0065222D">
        <w:rPr>
          <w:rFonts w:ascii="Aptos" w:hAnsi="Aptos" w:cs="Times New Roman"/>
          <w:kern w:val="2"/>
          <w:sz w:val="21"/>
          <w:szCs w:val="21"/>
        </w:rPr>
        <w:t xml:space="preserve"> compared to an HOPD</w:t>
      </w:r>
      <w:r w:rsidR="003704DE" w:rsidRPr="0065222D">
        <w:rPr>
          <w:rFonts w:ascii="Aptos" w:hAnsi="Aptos" w:cs="Times New Roman"/>
          <w:kern w:val="2"/>
          <w:sz w:val="21"/>
          <w:szCs w:val="21"/>
        </w:rPr>
        <w:t xml:space="preserve">. </w:t>
      </w:r>
    </w:p>
    <w:p w14:paraId="4BB6E8F0" w14:textId="77777777" w:rsidR="00902736" w:rsidRPr="0065222D" w:rsidRDefault="00902736" w:rsidP="00D3436F">
      <w:pPr>
        <w:pStyle w:val="BodyText"/>
        <w:widowControl/>
        <w:spacing w:after="120"/>
        <w:rPr>
          <w:rFonts w:ascii="Aptos" w:hAnsi="Aptos" w:cs="Times New Roman"/>
          <w:b/>
          <w:bCs/>
          <w:kern w:val="2"/>
          <w:sz w:val="21"/>
          <w:szCs w:val="21"/>
        </w:rPr>
      </w:pPr>
    </w:p>
    <w:p w14:paraId="0A0B720C" w14:textId="2DDE7EE5" w:rsidR="006E498F" w:rsidRPr="0065222D" w:rsidRDefault="006E498F" w:rsidP="00D3436F">
      <w:pPr>
        <w:pStyle w:val="BodyText"/>
        <w:widowControl/>
        <w:spacing w:after="120"/>
        <w:rPr>
          <w:rFonts w:ascii="Aptos" w:hAnsi="Aptos" w:cs="Times New Roman"/>
          <w:b/>
          <w:bCs/>
          <w:kern w:val="2"/>
          <w:sz w:val="21"/>
          <w:szCs w:val="21"/>
        </w:rPr>
      </w:pPr>
      <w:r w:rsidRPr="0065222D">
        <w:rPr>
          <w:rFonts w:ascii="Aptos" w:hAnsi="Aptos" w:cs="Times New Roman"/>
          <w:b/>
          <w:bCs/>
          <w:kern w:val="2"/>
          <w:sz w:val="21"/>
          <w:szCs w:val="21"/>
        </w:rPr>
        <w:t xml:space="preserve">Table </w:t>
      </w:r>
      <w:r w:rsidR="00902736" w:rsidRPr="0065222D">
        <w:rPr>
          <w:rFonts w:ascii="Aptos" w:hAnsi="Aptos" w:cs="Times New Roman"/>
          <w:b/>
          <w:bCs/>
          <w:kern w:val="2"/>
          <w:sz w:val="21"/>
          <w:szCs w:val="21"/>
        </w:rPr>
        <w:t>6</w:t>
      </w:r>
      <w:r w:rsidRPr="0065222D">
        <w:rPr>
          <w:rFonts w:ascii="Aptos" w:hAnsi="Aptos" w:cs="Times New Roman"/>
          <w:b/>
          <w:bCs/>
          <w:kern w:val="2"/>
          <w:sz w:val="21"/>
          <w:szCs w:val="21"/>
        </w:rPr>
        <w:t>: Procedure Cost in ASC Versus HOPD</w:t>
      </w:r>
      <w:r w:rsidRPr="0065222D">
        <w:rPr>
          <w:rStyle w:val="FootnoteReference"/>
          <w:rFonts w:ascii="Aptos" w:hAnsi="Aptos" w:cs="Times New Roman"/>
          <w:b/>
          <w:bCs/>
          <w:kern w:val="2"/>
          <w:sz w:val="21"/>
          <w:szCs w:val="21"/>
        </w:rPr>
        <w:footnoteReference w:id="22"/>
      </w:r>
    </w:p>
    <w:tbl>
      <w:tblPr>
        <w:tblStyle w:val="TableGrid"/>
        <w:tblW w:w="0" w:type="auto"/>
        <w:tblLook w:val="04A0" w:firstRow="1" w:lastRow="0" w:firstColumn="1" w:lastColumn="0" w:noHBand="0" w:noVBand="1"/>
      </w:tblPr>
      <w:tblGrid>
        <w:gridCol w:w="4855"/>
        <w:gridCol w:w="1498"/>
        <w:gridCol w:w="1498"/>
        <w:gridCol w:w="1499"/>
      </w:tblGrid>
      <w:tr w:rsidR="005F3728" w:rsidRPr="0065222D" w14:paraId="53BC7779" w14:textId="0B8F71FA" w:rsidTr="00045FDB">
        <w:trPr>
          <w:cantSplit/>
          <w:tblHeader/>
        </w:trPr>
        <w:tc>
          <w:tcPr>
            <w:tcW w:w="4855" w:type="dxa"/>
            <w:shd w:val="clear" w:color="auto" w:fill="E7E6E6" w:themeFill="background2"/>
          </w:tcPr>
          <w:p w14:paraId="7422EDCE" w14:textId="77777777" w:rsidR="00177824" w:rsidRPr="0065222D" w:rsidRDefault="00177824" w:rsidP="00FE267E">
            <w:pPr>
              <w:pStyle w:val="BodyText"/>
              <w:widowControl/>
              <w:rPr>
                <w:rFonts w:ascii="Aptos" w:hAnsi="Aptos" w:cs="Times New Roman"/>
                <w:b/>
                <w:bCs/>
                <w:kern w:val="2"/>
                <w:sz w:val="20"/>
                <w:szCs w:val="20"/>
              </w:rPr>
            </w:pPr>
            <w:r w:rsidRPr="0065222D">
              <w:rPr>
                <w:rFonts w:ascii="Aptos" w:hAnsi="Aptos" w:cs="Times New Roman"/>
                <w:b/>
                <w:bCs/>
                <w:kern w:val="2"/>
                <w:sz w:val="20"/>
                <w:szCs w:val="20"/>
              </w:rPr>
              <w:t>Procedure</w:t>
            </w:r>
          </w:p>
        </w:tc>
        <w:tc>
          <w:tcPr>
            <w:tcW w:w="1498" w:type="dxa"/>
            <w:shd w:val="clear" w:color="auto" w:fill="E7E6E6" w:themeFill="background2"/>
          </w:tcPr>
          <w:p w14:paraId="7B09E18E" w14:textId="3841A5F9" w:rsidR="00177824" w:rsidRPr="0065222D" w:rsidRDefault="00177824" w:rsidP="00FE267E">
            <w:pPr>
              <w:pStyle w:val="BodyText"/>
              <w:widowControl/>
              <w:rPr>
                <w:rFonts w:ascii="Aptos" w:hAnsi="Aptos" w:cs="Times New Roman"/>
                <w:b/>
                <w:bCs/>
                <w:kern w:val="2"/>
                <w:sz w:val="20"/>
                <w:szCs w:val="20"/>
              </w:rPr>
            </w:pPr>
            <w:r w:rsidRPr="0065222D">
              <w:rPr>
                <w:rFonts w:ascii="Aptos" w:hAnsi="Aptos" w:cs="Times New Roman"/>
                <w:b/>
                <w:bCs/>
                <w:kern w:val="2"/>
                <w:sz w:val="20"/>
                <w:szCs w:val="20"/>
              </w:rPr>
              <w:t>ASC Cost</w:t>
            </w:r>
          </w:p>
        </w:tc>
        <w:tc>
          <w:tcPr>
            <w:tcW w:w="1498" w:type="dxa"/>
            <w:shd w:val="clear" w:color="auto" w:fill="E7E6E6" w:themeFill="background2"/>
          </w:tcPr>
          <w:p w14:paraId="451F102D" w14:textId="4B931087" w:rsidR="00177824" w:rsidRPr="0065222D" w:rsidRDefault="00177824" w:rsidP="00FE267E">
            <w:pPr>
              <w:pStyle w:val="BodyText"/>
              <w:widowControl/>
              <w:rPr>
                <w:rFonts w:ascii="Aptos" w:hAnsi="Aptos" w:cs="Times New Roman"/>
                <w:b/>
                <w:bCs/>
                <w:kern w:val="2"/>
                <w:sz w:val="20"/>
                <w:szCs w:val="20"/>
              </w:rPr>
            </w:pPr>
            <w:r w:rsidRPr="0065222D">
              <w:rPr>
                <w:rFonts w:ascii="Aptos" w:hAnsi="Aptos" w:cs="Times New Roman"/>
                <w:b/>
                <w:bCs/>
                <w:kern w:val="2"/>
                <w:sz w:val="20"/>
                <w:szCs w:val="20"/>
              </w:rPr>
              <w:t>HOPD Cost</w:t>
            </w:r>
          </w:p>
        </w:tc>
        <w:tc>
          <w:tcPr>
            <w:tcW w:w="1499" w:type="dxa"/>
            <w:shd w:val="clear" w:color="auto" w:fill="E7E6E6" w:themeFill="background2"/>
          </w:tcPr>
          <w:p w14:paraId="19144A1B" w14:textId="7454D7F7" w:rsidR="00177824" w:rsidRPr="0065222D" w:rsidRDefault="00177824" w:rsidP="00FE267E">
            <w:pPr>
              <w:pStyle w:val="BodyText"/>
              <w:widowControl/>
              <w:rPr>
                <w:rFonts w:ascii="Aptos" w:hAnsi="Aptos" w:cs="Times New Roman"/>
                <w:b/>
                <w:bCs/>
                <w:kern w:val="2"/>
                <w:sz w:val="20"/>
                <w:szCs w:val="20"/>
              </w:rPr>
            </w:pPr>
            <w:r w:rsidRPr="0065222D">
              <w:rPr>
                <w:rFonts w:ascii="Aptos" w:hAnsi="Aptos" w:cs="Times New Roman"/>
                <w:b/>
                <w:bCs/>
                <w:kern w:val="2"/>
                <w:sz w:val="20"/>
                <w:szCs w:val="20"/>
              </w:rPr>
              <w:t xml:space="preserve">ASC Savings </w:t>
            </w:r>
          </w:p>
        </w:tc>
      </w:tr>
      <w:tr w:rsidR="005F3728" w:rsidRPr="0065222D" w14:paraId="313C5B8C" w14:textId="3A6BAFD2" w:rsidTr="00045FDB">
        <w:trPr>
          <w:cantSplit/>
        </w:trPr>
        <w:tc>
          <w:tcPr>
            <w:tcW w:w="4855" w:type="dxa"/>
          </w:tcPr>
          <w:p w14:paraId="004030BB" w14:textId="77777777" w:rsidR="00177824" w:rsidRPr="0065222D" w:rsidRDefault="00177824" w:rsidP="00FE267E">
            <w:pPr>
              <w:pStyle w:val="BodyText"/>
              <w:widowControl/>
              <w:rPr>
                <w:rFonts w:ascii="Aptos" w:hAnsi="Aptos" w:cs="Times New Roman"/>
                <w:b/>
                <w:bCs/>
                <w:kern w:val="2"/>
                <w:sz w:val="20"/>
                <w:szCs w:val="20"/>
              </w:rPr>
            </w:pPr>
            <w:r w:rsidRPr="0065222D">
              <w:rPr>
                <w:rFonts w:ascii="Aptos" w:hAnsi="Aptos" w:cs="Times New Roman"/>
                <w:b/>
                <w:bCs/>
                <w:kern w:val="2"/>
                <w:sz w:val="20"/>
                <w:szCs w:val="20"/>
              </w:rPr>
              <w:t>Colonoscopy</w:t>
            </w:r>
          </w:p>
        </w:tc>
        <w:tc>
          <w:tcPr>
            <w:tcW w:w="1498" w:type="dxa"/>
          </w:tcPr>
          <w:p w14:paraId="399A2C42" w14:textId="77777777" w:rsidR="00177824" w:rsidRPr="0065222D" w:rsidRDefault="00177824" w:rsidP="00FE267E">
            <w:pPr>
              <w:pStyle w:val="BodyText"/>
              <w:widowControl/>
              <w:rPr>
                <w:rFonts w:ascii="Aptos" w:hAnsi="Aptos" w:cs="Times New Roman"/>
                <w:kern w:val="2"/>
                <w:sz w:val="20"/>
                <w:szCs w:val="20"/>
              </w:rPr>
            </w:pPr>
            <w:r w:rsidRPr="0065222D">
              <w:rPr>
                <w:rFonts w:ascii="Aptos" w:hAnsi="Aptos" w:cs="Times New Roman"/>
                <w:kern w:val="2"/>
                <w:sz w:val="20"/>
                <w:szCs w:val="20"/>
              </w:rPr>
              <w:t>$652</w:t>
            </w:r>
          </w:p>
        </w:tc>
        <w:tc>
          <w:tcPr>
            <w:tcW w:w="1498" w:type="dxa"/>
          </w:tcPr>
          <w:p w14:paraId="6AA0ADE7" w14:textId="77777777" w:rsidR="00177824" w:rsidRPr="0065222D" w:rsidRDefault="00177824" w:rsidP="00FE267E">
            <w:pPr>
              <w:pStyle w:val="BodyText"/>
              <w:widowControl/>
              <w:rPr>
                <w:rFonts w:ascii="Aptos" w:hAnsi="Aptos" w:cs="Times New Roman"/>
                <w:kern w:val="2"/>
                <w:sz w:val="20"/>
                <w:szCs w:val="20"/>
              </w:rPr>
            </w:pPr>
            <w:r w:rsidRPr="0065222D">
              <w:rPr>
                <w:rFonts w:ascii="Aptos" w:hAnsi="Aptos" w:cs="Times New Roman"/>
                <w:kern w:val="2"/>
                <w:sz w:val="20"/>
                <w:szCs w:val="20"/>
              </w:rPr>
              <w:t>$1,048</w:t>
            </w:r>
          </w:p>
        </w:tc>
        <w:tc>
          <w:tcPr>
            <w:tcW w:w="1499" w:type="dxa"/>
            <w:vAlign w:val="center"/>
          </w:tcPr>
          <w:p w14:paraId="5044E61A" w14:textId="382F2C03" w:rsidR="00177824" w:rsidRPr="0065222D" w:rsidRDefault="00177824" w:rsidP="00FE267E">
            <w:pPr>
              <w:pStyle w:val="BodyText"/>
              <w:widowControl/>
              <w:rPr>
                <w:rFonts w:ascii="Aptos" w:hAnsi="Aptos" w:cs="Times New Roman"/>
                <w:kern w:val="2"/>
                <w:sz w:val="20"/>
                <w:szCs w:val="20"/>
              </w:rPr>
            </w:pPr>
            <w:r w:rsidRPr="0065222D">
              <w:rPr>
                <w:rFonts w:ascii="Aptos" w:hAnsi="Aptos"/>
                <w:kern w:val="2"/>
                <w:sz w:val="20"/>
                <w:szCs w:val="20"/>
              </w:rPr>
              <w:t>38%</w:t>
            </w:r>
          </w:p>
        </w:tc>
      </w:tr>
      <w:tr w:rsidR="005F3728" w:rsidRPr="0065222D" w14:paraId="7ACC5015" w14:textId="7E3C52FA" w:rsidTr="00045FDB">
        <w:trPr>
          <w:cantSplit/>
        </w:trPr>
        <w:tc>
          <w:tcPr>
            <w:tcW w:w="4855" w:type="dxa"/>
          </w:tcPr>
          <w:p w14:paraId="7390E186" w14:textId="77777777" w:rsidR="00177824" w:rsidRPr="0065222D" w:rsidRDefault="00177824" w:rsidP="00FE267E">
            <w:pPr>
              <w:pStyle w:val="BodyText"/>
              <w:widowControl/>
              <w:rPr>
                <w:rFonts w:ascii="Aptos" w:hAnsi="Aptos" w:cs="Times New Roman"/>
                <w:b/>
                <w:bCs/>
                <w:kern w:val="2"/>
                <w:sz w:val="20"/>
                <w:szCs w:val="20"/>
              </w:rPr>
            </w:pPr>
            <w:r w:rsidRPr="0065222D">
              <w:rPr>
                <w:rFonts w:ascii="Aptos" w:hAnsi="Aptos" w:cs="Times New Roman"/>
                <w:b/>
                <w:bCs/>
                <w:kern w:val="2"/>
                <w:sz w:val="20"/>
                <w:szCs w:val="20"/>
              </w:rPr>
              <w:t>Colonoscopy with biopsy</w:t>
            </w:r>
          </w:p>
        </w:tc>
        <w:tc>
          <w:tcPr>
            <w:tcW w:w="1498" w:type="dxa"/>
          </w:tcPr>
          <w:p w14:paraId="1828BF74" w14:textId="77777777" w:rsidR="00177824" w:rsidRPr="0065222D" w:rsidRDefault="00177824" w:rsidP="00FE267E">
            <w:pPr>
              <w:pStyle w:val="BodyText"/>
              <w:widowControl/>
              <w:rPr>
                <w:rFonts w:ascii="Aptos" w:hAnsi="Aptos" w:cs="Times New Roman"/>
                <w:kern w:val="2"/>
                <w:sz w:val="20"/>
                <w:szCs w:val="20"/>
              </w:rPr>
            </w:pPr>
            <w:r w:rsidRPr="0065222D">
              <w:rPr>
                <w:rFonts w:ascii="Aptos" w:hAnsi="Aptos" w:cs="Times New Roman"/>
                <w:kern w:val="2"/>
                <w:sz w:val="20"/>
                <w:szCs w:val="20"/>
              </w:rPr>
              <w:t>$805</w:t>
            </w:r>
          </w:p>
        </w:tc>
        <w:tc>
          <w:tcPr>
            <w:tcW w:w="1498" w:type="dxa"/>
          </w:tcPr>
          <w:p w14:paraId="6E457CA9" w14:textId="77777777" w:rsidR="00177824" w:rsidRPr="0065222D" w:rsidRDefault="00177824" w:rsidP="00FE267E">
            <w:pPr>
              <w:pStyle w:val="BodyText"/>
              <w:widowControl/>
              <w:rPr>
                <w:rFonts w:ascii="Aptos" w:hAnsi="Aptos" w:cs="Times New Roman"/>
                <w:kern w:val="2"/>
                <w:sz w:val="20"/>
                <w:szCs w:val="20"/>
              </w:rPr>
            </w:pPr>
            <w:r w:rsidRPr="0065222D">
              <w:rPr>
                <w:rFonts w:ascii="Aptos" w:hAnsi="Aptos" w:cs="Times New Roman"/>
                <w:kern w:val="2"/>
                <w:sz w:val="20"/>
                <w:szCs w:val="20"/>
              </w:rPr>
              <w:t>$1,317</w:t>
            </w:r>
          </w:p>
        </w:tc>
        <w:tc>
          <w:tcPr>
            <w:tcW w:w="1499" w:type="dxa"/>
            <w:vAlign w:val="center"/>
          </w:tcPr>
          <w:p w14:paraId="6B48315C" w14:textId="04B850CD" w:rsidR="00177824" w:rsidRPr="0065222D" w:rsidRDefault="00177824" w:rsidP="00FE267E">
            <w:pPr>
              <w:pStyle w:val="BodyText"/>
              <w:widowControl/>
              <w:rPr>
                <w:rFonts w:ascii="Aptos" w:hAnsi="Aptos" w:cs="Times New Roman"/>
                <w:kern w:val="2"/>
                <w:sz w:val="20"/>
                <w:szCs w:val="20"/>
              </w:rPr>
            </w:pPr>
            <w:r w:rsidRPr="0065222D">
              <w:rPr>
                <w:rFonts w:ascii="Aptos" w:hAnsi="Aptos"/>
                <w:kern w:val="2"/>
                <w:sz w:val="20"/>
                <w:szCs w:val="20"/>
              </w:rPr>
              <w:t>39%</w:t>
            </w:r>
          </w:p>
        </w:tc>
      </w:tr>
      <w:tr w:rsidR="005F3728" w:rsidRPr="0065222D" w14:paraId="457D2E1E" w14:textId="4B9A9008" w:rsidTr="00045FDB">
        <w:trPr>
          <w:cantSplit/>
        </w:trPr>
        <w:tc>
          <w:tcPr>
            <w:tcW w:w="4855" w:type="dxa"/>
          </w:tcPr>
          <w:p w14:paraId="0B293D07" w14:textId="77777777" w:rsidR="00177824" w:rsidRPr="0065222D" w:rsidRDefault="00177824" w:rsidP="00FE267E">
            <w:pPr>
              <w:pStyle w:val="BodyText"/>
              <w:widowControl/>
              <w:rPr>
                <w:rFonts w:ascii="Aptos" w:hAnsi="Aptos" w:cs="Times New Roman"/>
                <w:b/>
                <w:bCs/>
                <w:kern w:val="2"/>
                <w:sz w:val="20"/>
                <w:szCs w:val="20"/>
              </w:rPr>
            </w:pPr>
            <w:r w:rsidRPr="0065222D">
              <w:rPr>
                <w:rFonts w:ascii="Aptos" w:hAnsi="Aptos" w:cs="Times New Roman"/>
                <w:b/>
                <w:bCs/>
                <w:kern w:val="2"/>
                <w:sz w:val="20"/>
                <w:szCs w:val="20"/>
              </w:rPr>
              <w:t>Endoscopy</w:t>
            </w:r>
          </w:p>
        </w:tc>
        <w:tc>
          <w:tcPr>
            <w:tcW w:w="1498" w:type="dxa"/>
          </w:tcPr>
          <w:p w14:paraId="4816F1B6" w14:textId="77777777" w:rsidR="00177824" w:rsidRPr="0065222D" w:rsidRDefault="00177824" w:rsidP="00FE267E">
            <w:pPr>
              <w:pStyle w:val="BodyText"/>
              <w:widowControl/>
              <w:rPr>
                <w:rFonts w:ascii="Aptos" w:hAnsi="Aptos" w:cs="Times New Roman"/>
                <w:kern w:val="2"/>
                <w:sz w:val="20"/>
                <w:szCs w:val="20"/>
              </w:rPr>
            </w:pPr>
            <w:r w:rsidRPr="0065222D">
              <w:rPr>
                <w:rFonts w:ascii="Aptos" w:hAnsi="Aptos" w:cs="Times New Roman"/>
                <w:kern w:val="2"/>
                <w:sz w:val="20"/>
                <w:szCs w:val="20"/>
              </w:rPr>
              <w:t>$970</w:t>
            </w:r>
          </w:p>
        </w:tc>
        <w:tc>
          <w:tcPr>
            <w:tcW w:w="1498" w:type="dxa"/>
          </w:tcPr>
          <w:p w14:paraId="3343A77D" w14:textId="77777777" w:rsidR="00177824" w:rsidRPr="0065222D" w:rsidRDefault="00177824" w:rsidP="00FE267E">
            <w:pPr>
              <w:pStyle w:val="BodyText"/>
              <w:widowControl/>
              <w:rPr>
                <w:rFonts w:ascii="Aptos" w:hAnsi="Aptos" w:cs="Times New Roman"/>
                <w:kern w:val="2"/>
                <w:sz w:val="20"/>
                <w:szCs w:val="20"/>
              </w:rPr>
            </w:pPr>
            <w:r w:rsidRPr="0065222D">
              <w:rPr>
                <w:rFonts w:ascii="Aptos" w:hAnsi="Aptos" w:cs="Times New Roman"/>
                <w:kern w:val="2"/>
                <w:sz w:val="20"/>
                <w:szCs w:val="20"/>
              </w:rPr>
              <w:t>$1,951</w:t>
            </w:r>
          </w:p>
        </w:tc>
        <w:tc>
          <w:tcPr>
            <w:tcW w:w="1499" w:type="dxa"/>
            <w:vAlign w:val="center"/>
          </w:tcPr>
          <w:p w14:paraId="03945542" w14:textId="2E00768E" w:rsidR="00177824" w:rsidRPr="0065222D" w:rsidRDefault="00177824" w:rsidP="00FE267E">
            <w:pPr>
              <w:pStyle w:val="BodyText"/>
              <w:widowControl/>
              <w:rPr>
                <w:rFonts w:ascii="Aptos" w:hAnsi="Aptos" w:cs="Times New Roman"/>
                <w:kern w:val="2"/>
                <w:sz w:val="20"/>
                <w:szCs w:val="20"/>
              </w:rPr>
            </w:pPr>
            <w:r w:rsidRPr="0065222D">
              <w:rPr>
                <w:rFonts w:ascii="Aptos" w:hAnsi="Aptos"/>
                <w:kern w:val="2"/>
                <w:sz w:val="20"/>
                <w:szCs w:val="20"/>
              </w:rPr>
              <w:t>50%</w:t>
            </w:r>
          </w:p>
        </w:tc>
      </w:tr>
      <w:tr w:rsidR="005F3728" w:rsidRPr="0065222D" w14:paraId="2466CB86" w14:textId="6C9769FD" w:rsidTr="00045FDB">
        <w:trPr>
          <w:cantSplit/>
        </w:trPr>
        <w:tc>
          <w:tcPr>
            <w:tcW w:w="4855" w:type="dxa"/>
          </w:tcPr>
          <w:p w14:paraId="6E5F0837" w14:textId="77777777" w:rsidR="00177824" w:rsidRPr="0065222D" w:rsidRDefault="00177824" w:rsidP="00FE267E">
            <w:pPr>
              <w:pStyle w:val="BodyText"/>
              <w:widowControl/>
              <w:rPr>
                <w:rFonts w:ascii="Aptos" w:hAnsi="Aptos" w:cs="Times New Roman"/>
                <w:b/>
                <w:bCs/>
                <w:kern w:val="2"/>
                <w:sz w:val="20"/>
                <w:szCs w:val="20"/>
              </w:rPr>
            </w:pPr>
            <w:r w:rsidRPr="0065222D">
              <w:rPr>
                <w:rFonts w:ascii="Aptos" w:hAnsi="Aptos" w:cs="Times New Roman"/>
                <w:b/>
                <w:bCs/>
                <w:kern w:val="2"/>
                <w:sz w:val="20"/>
                <w:szCs w:val="20"/>
              </w:rPr>
              <w:t>Endoscopy with biopsy</w:t>
            </w:r>
          </w:p>
        </w:tc>
        <w:tc>
          <w:tcPr>
            <w:tcW w:w="1498" w:type="dxa"/>
          </w:tcPr>
          <w:p w14:paraId="4ECB2595" w14:textId="77777777" w:rsidR="00177824" w:rsidRPr="0065222D" w:rsidRDefault="00177824" w:rsidP="00FE267E">
            <w:pPr>
              <w:pStyle w:val="BodyText"/>
              <w:widowControl/>
              <w:rPr>
                <w:rFonts w:ascii="Aptos" w:hAnsi="Aptos" w:cs="Times New Roman"/>
                <w:kern w:val="2"/>
                <w:sz w:val="20"/>
                <w:szCs w:val="20"/>
              </w:rPr>
            </w:pPr>
            <w:r w:rsidRPr="0065222D">
              <w:rPr>
                <w:rFonts w:ascii="Aptos" w:hAnsi="Aptos" w:cs="Times New Roman"/>
                <w:kern w:val="2"/>
                <w:sz w:val="20"/>
                <w:szCs w:val="20"/>
              </w:rPr>
              <w:t>$984</w:t>
            </w:r>
          </w:p>
        </w:tc>
        <w:tc>
          <w:tcPr>
            <w:tcW w:w="1498" w:type="dxa"/>
          </w:tcPr>
          <w:p w14:paraId="626DABDB" w14:textId="77777777" w:rsidR="00177824" w:rsidRPr="0065222D" w:rsidRDefault="00177824" w:rsidP="00FE267E">
            <w:pPr>
              <w:pStyle w:val="BodyText"/>
              <w:widowControl/>
              <w:rPr>
                <w:rFonts w:ascii="Aptos" w:hAnsi="Aptos" w:cs="Times New Roman"/>
                <w:kern w:val="2"/>
                <w:sz w:val="20"/>
                <w:szCs w:val="20"/>
              </w:rPr>
            </w:pPr>
            <w:r w:rsidRPr="0065222D">
              <w:rPr>
                <w:rFonts w:ascii="Aptos" w:hAnsi="Aptos" w:cs="Times New Roman"/>
                <w:kern w:val="2"/>
                <w:sz w:val="20"/>
                <w:szCs w:val="20"/>
              </w:rPr>
              <w:t>$1,965</w:t>
            </w:r>
          </w:p>
        </w:tc>
        <w:tc>
          <w:tcPr>
            <w:tcW w:w="1499" w:type="dxa"/>
            <w:vAlign w:val="center"/>
          </w:tcPr>
          <w:p w14:paraId="07CA04C7" w14:textId="62D0F442" w:rsidR="00177824" w:rsidRPr="0065222D" w:rsidRDefault="00177824" w:rsidP="00FE267E">
            <w:pPr>
              <w:pStyle w:val="BodyText"/>
              <w:widowControl/>
              <w:rPr>
                <w:rFonts w:ascii="Aptos" w:hAnsi="Aptos" w:cs="Times New Roman"/>
                <w:kern w:val="2"/>
                <w:sz w:val="20"/>
                <w:szCs w:val="20"/>
              </w:rPr>
            </w:pPr>
            <w:r w:rsidRPr="0065222D">
              <w:rPr>
                <w:rFonts w:ascii="Aptos" w:hAnsi="Aptos"/>
                <w:kern w:val="2"/>
                <w:sz w:val="20"/>
                <w:szCs w:val="20"/>
              </w:rPr>
              <w:t>50%</w:t>
            </w:r>
          </w:p>
        </w:tc>
      </w:tr>
      <w:tr w:rsidR="005F3728" w:rsidRPr="0065222D" w14:paraId="26DB3482" w14:textId="6C25EF20" w:rsidTr="00045FDB">
        <w:trPr>
          <w:cantSplit/>
        </w:trPr>
        <w:tc>
          <w:tcPr>
            <w:tcW w:w="4855" w:type="dxa"/>
          </w:tcPr>
          <w:p w14:paraId="169A9ACA" w14:textId="77777777" w:rsidR="00177824" w:rsidRPr="0065222D" w:rsidRDefault="00177824" w:rsidP="00FE267E">
            <w:pPr>
              <w:pStyle w:val="BodyText"/>
              <w:widowControl/>
              <w:rPr>
                <w:rFonts w:ascii="Aptos" w:hAnsi="Aptos" w:cs="Times New Roman"/>
                <w:b/>
                <w:bCs/>
                <w:kern w:val="2"/>
                <w:sz w:val="20"/>
                <w:szCs w:val="20"/>
              </w:rPr>
            </w:pPr>
            <w:r w:rsidRPr="0065222D">
              <w:rPr>
                <w:rFonts w:ascii="Aptos" w:hAnsi="Aptos" w:cs="Times New Roman"/>
                <w:b/>
                <w:bCs/>
                <w:kern w:val="2"/>
                <w:sz w:val="20"/>
                <w:szCs w:val="20"/>
              </w:rPr>
              <w:t>EGD</w:t>
            </w:r>
          </w:p>
        </w:tc>
        <w:tc>
          <w:tcPr>
            <w:tcW w:w="1498" w:type="dxa"/>
          </w:tcPr>
          <w:p w14:paraId="4430F952" w14:textId="77777777" w:rsidR="00177824" w:rsidRPr="0065222D" w:rsidRDefault="00177824" w:rsidP="00FE267E">
            <w:pPr>
              <w:pStyle w:val="BodyText"/>
              <w:widowControl/>
              <w:rPr>
                <w:rFonts w:ascii="Aptos" w:hAnsi="Aptos" w:cs="Times New Roman"/>
                <w:kern w:val="2"/>
                <w:sz w:val="20"/>
                <w:szCs w:val="20"/>
              </w:rPr>
            </w:pPr>
            <w:r w:rsidRPr="0065222D">
              <w:rPr>
                <w:rFonts w:ascii="Aptos" w:hAnsi="Aptos" w:cs="Times New Roman"/>
                <w:kern w:val="2"/>
                <w:sz w:val="20"/>
                <w:szCs w:val="20"/>
              </w:rPr>
              <w:t>$588</w:t>
            </w:r>
          </w:p>
        </w:tc>
        <w:tc>
          <w:tcPr>
            <w:tcW w:w="1498" w:type="dxa"/>
          </w:tcPr>
          <w:p w14:paraId="25D992A3" w14:textId="77777777" w:rsidR="00177824" w:rsidRPr="0065222D" w:rsidRDefault="00177824" w:rsidP="00FE267E">
            <w:pPr>
              <w:pStyle w:val="BodyText"/>
              <w:widowControl/>
              <w:rPr>
                <w:rFonts w:ascii="Aptos" w:hAnsi="Aptos" w:cs="Times New Roman"/>
                <w:kern w:val="2"/>
                <w:sz w:val="20"/>
                <w:szCs w:val="20"/>
              </w:rPr>
            </w:pPr>
            <w:r w:rsidRPr="0065222D">
              <w:rPr>
                <w:rFonts w:ascii="Aptos" w:hAnsi="Aptos" w:cs="Times New Roman"/>
                <w:kern w:val="2"/>
                <w:sz w:val="20"/>
                <w:szCs w:val="20"/>
              </w:rPr>
              <w:t>$981</w:t>
            </w:r>
          </w:p>
        </w:tc>
        <w:tc>
          <w:tcPr>
            <w:tcW w:w="1499" w:type="dxa"/>
            <w:vAlign w:val="center"/>
          </w:tcPr>
          <w:p w14:paraId="06539E9B" w14:textId="05377D8B" w:rsidR="00177824" w:rsidRPr="0065222D" w:rsidRDefault="00177824" w:rsidP="00FE267E">
            <w:pPr>
              <w:pStyle w:val="BodyText"/>
              <w:widowControl/>
              <w:rPr>
                <w:rFonts w:ascii="Aptos" w:hAnsi="Aptos" w:cs="Times New Roman"/>
                <w:kern w:val="2"/>
                <w:sz w:val="20"/>
                <w:szCs w:val="20"/>
              </w:rPr>
            </w:pPr>
            <w:r w:rsidRPr="0065222D">
              <w:rPr>
                <w:rFonts w:ascii="Aptos" w:hAnsi="Aptos"/>
                <w:kern w:val="2"/>
                <w:sz w:val="20"/>
                <w:szCs w:val="20"/>
              </w:rPr>
              <w:t>40%</w:t>
            </w:r>
          </w:p>
        </w:tc>
      </w:tr>
      <w:tr w:rsidR="005F3728" w:rsidRPr="0065222D" w14:paraId="325D958B" w14:textId="50F85D13" w:rsidTr="00045FDB">
        <w:trPr>
          <w:cantSplit/>
        </w:trPr>
        <w:tc>
          <w:tcPr>
            <w:tcW w:w="4855" w:type="dxa"/>
          </w:tcPr>
          <w:p w14:paraId="427A2908" w14:textId="77777777" w:rsidR="00177824" w:rsidRPr="0065222D" w:rsidRDefault="00177824" w:rsidP="00FE267E">
            <w:pPr>
              <w:pStyle w:val="BodyText"/>
              <w:widowControl/>
              <w:rPr>
                <w:rFonts w:ascii="Aptos" w:hAnsi="Aptos" w:cs="Times New Roman"/>
                <w:b/>
                <w:bCs/>
                <w:kern w:val="2"/>
                <w:sz w:val="20"/>
                <w:szCs w:val="20"/>
              </w:rPr>
            </w:pPr>
            <w:r w:rsidRPr="0065222D">
              <w:rPr>
                <w:rFonts w:ascii="Aptos" w:hAnsi="Aptos" w:cs="Times New Roman"/>
                <w:b/>
                <w:bCs/>
                <w:kern w:val="2"/>
                <w:sz w:val="20"/>
                <w:szCs w:val="20"/>
              </w:rPr>
              <w:t>EGD with biopsy</w:t>
            </w:r>
          </w:p>
        </w:tc>
        <w:tc>
          <w:tcPr>
            <w:tcW w:w="1498" w:type="dxa"/>
          </w:tcPr>
          <w:p w14:paraId="6384EE86" w14:textId="77777777" w:rsidR="00177824" w:rsidRPr="0065222D" w:rsidRDefault="00177824" w:rsidP="00FE267E">
            <w:pPr>
              <w:pStyle w:val="BodyText"/>
              <w:widowControl/>
              <w:rPr>
                <w:rFonts w:ascii="Aptos" w:hAnsi="Aptos" w:cs="Times New Roman"/>
                <w:kern w:val="2"/>
                <w:sz w:val="20"/>
                <w:szCs w:val="20"/>
              </w:rPr>
            </w:pPr>
            <w:r w:rsidRPr="0065222D">
              <w:rPr>
                <w:rFonts w:ascii="Aptos" w:hAnsi="Aptos" w:cs="Times New Roman"/>
                <w:kern w:val="2"/>
                <w:sz w:val="20"/>
                <w:szCs w:val="20"/>
              </w:rPr>
              <w:t>$604</w:t>
            </w:r>
          </w:p>
        </w:tc>
        <w:tc>
          <w:tcPr>
            <w:tcW w:w="1498" w:type="dxa"/>
          </w:tcPr>
          <w:p w14:paraId="7DBF639E" w14:textId="77777777" w:rsidR="00177824" w:rsidRPr="0065222D" w:rsidRDefault="00177824" w:rsidP="00FE267E">
            <w:pPr>
              <w:pStyle w:val="BodyText"/>
              <w:widowControl/>
              <w:rPr>
                <w:rFonts w:ascii="Aptos" w:hAnsi="Aptos" w:cs="Times New Roman"/>
                <w:kern w:val="2"/>
                <w:sz w:val="20"/>
                <w:szCs w:val="20"/>
              </w:rPr>
            </w:pPr>
            <w:r w:rsidRPr="0065222D">
              <w:rPr>
                <w:rFonts w:ascii="Aptos" w:hAnsi="Aptos" w:cs="Times New Roman"/>
                <w:kern w:val="2"/>
                <w:sz w:val="20"/>
                <w:szCs w:val="20"/>
              </w:rPr>
              <w:t>$997</w:t>
            </w:r>
          </w:p>
        </w:tc>
        <w:tc>
          <w:tcPr>
            <w:tcW w:w="1499" w:type="dxa"/>
            <w:vAlign w:val="center"/>
          </w:tcPr>
          <w:p w14:paraId="631787A7" w14:textId="3CD7F0BF" w:rsidR="00177824" w:rsidRPr="0065222D" w:rsidRDefault="00177824" w:rsidP="00FE267E">
            <w:pPr>
              <w:pStyle w:val="BodyText"/>
              <w:widowControl/>
              <w:rPr>
                <w:rFonts w:ascii="Aptos" w:hAnsi="Aptos" w:cs="Times New Roman"/>
                <w:kern w:val="2"/>
                <w:sz w:val="20"/>
                <w:szCs w:val="20"/>
              </w:rPr>
            </w:pPr>
            <w:r w:rsidRPr="0065222D">
              <w:rPr>
                <w:rFonts w:ascii="Aptos" w:hAnsi="Aptos"/>
                <w:kern w:val="2"/>
                <w:sz w:val="20"/>
                <w:szCs w:val="20"/>
              </w:rPr>
              <w:t>39%</w:t>
            </w:r>
          </w:p>
        </w:tc>
      </w:tr>
      <w:tr w:rsidR="005F3728" w:rsidRPr="0065222D" w14:paraId="0E912DAA" w14:textId="18BC0523" w:rsidTr="00045FDB">
        <w:trPr>
          <w:cantSplit/>
        </w:trPr>
        <w:tc>
          <w:tcPr>
            <w:tcW w:w="4855" w:type="dxa"/>
          </w:tcPr>
          <w:p w14:paraId="4B3EB3C3" w14:textId="77777777" w:rsidR="00177824" w:rsidRPr="0065222D" w:rsidRDefault="00177824" w:rsidP="00FE267E">
            <w:pPr>
              <w:pStyle w:val="BodyText"/>
              <w:widowControl/>
              <w:rPr>
                <w:rFonts w:ascii="Aptos" w:hAnsi="Aptos" w:cs="Times New Roman"/>
                <w:b/>
                <w:bCs/>
                <w:kern w:val="2"/>
                <w:sz w:val="20"/>
                <w:szCs w:val="20"/>
              </w:rPr>
            </w:pPr>
            <w:r w:rsidRPr="0065222D">
              <w:rPr>
                <w:rFonts w:ascii="Aptos" w:hAnsi="Aptos" w:cs="Times New Roman"/>
                <w:b/>
                <w:bCs/>
                <w:kern w:val="2"/>
                <w:sz w:val="20"/>
                <w:szCs w:val="20"/>
              </w:rPr>
              <w:t>Sigmoidoscopy</w:t>
            </w:r>
          </w:p>
        </w:tc>
        <w:tc>
          <w:tcPr>
            <w:tcW w:w="1498" w:type="dxa"/>
          </w:tcPr>
          <w:p w14:paraId="3F831782" w14:textId="77777777" w:rsidR="00177824" w:rsidRPr="0065222D" w:rsidRDefault="00177824" w:rsidP="00FE267E">
            <w:pPr>
              <w:pStyle w:val="BodyText"/>
              <w:widowControl/>
              <w:rPr>
                <w:rFonts w:ascii="Aptos" w:hAnsi="Aptos" w:cs="Times New Roman"/>
                <w:kern w:val="2"/>
                <w:sz w:val="20"/>
                <w:szCs w:val="20"/>
              </w:rPr>
            </w:pPr>
            <w:r w:rsidRPr="0065222D">
              <w:rPr>
                <w:rFonts w:ascii="Aptos" w:hAnsi="Aptos" w:cs="Times New Roman"/>
                <w:kern w:val="2"/>
                <w:sz w:val="20"/>
                <w:szCs w:val="20"/>
              </w:rPr>
              <w:t>$206</w:t>
            </w:r>
          </w:p>
        </w:tc>
        <w:tc>
          <w:tcPr>
            <w:tcW w:w="1498" w:type="dxa"/>
          </w:tcPr>
          <w:p w14:paraId="23299DA3" w14:textId="77777777" w:rsidR="00177824" w:rsidRPr="0065222D" w:rsidRDefault="00177824" w:rsidP="00FE267E">
            <w:pPr>
              <w:pStyle w:val="BodyText"/>
              <w:widowControl/>
              <w:rPr>
                <w:rFonts w:ascii="Aptos" w:hAnsi="Aptos" w:cs="Times New Roman"/>
                <w:kern w:val="2"/>
                <w:sz w:val="20"/>
                <w:szCs w:val="20"/>
              </w:rPr>
            </w:pPr>
            <w:r w:rsidRPr="0065222D">
              <w:rPr>
                <w:rFonts w:ascii="Aptos" w:hAnsi="Aptos" w:cs="Times New Roman"/>
                <w:kern w:val="2"/>
                <w:sz w:val="20"/>
                <w:szCs w:val="20"/>
              </w:rPr>
              <w:t>$925</w:t>
            </w:r>
          </w:p>
        </w:tc>
        <w:tc>
          <w:tcPr>
            <w:tcW w:w="1499" w:type="dxa"/>
            <w:vAlign w:val="center"/>
          </w:tcPr>
          <w:p w14:paraId="001DBFAC" w14:textId="433BB284" w:rsidR="00177824" w:rsidRPr="0065222D" w:rsidRDefault="00177824" w:rsidP="00FE267E">
            <w:pPr>
              <w:pStyle w:val="BodyText"/>
              <w:widowControl/>
              <w:rPr>
                <w:rFonts w:ascii="Aptos" w:hAnsi="Aptos" w:cs="Times New Roman"/>
                <w:kern w:val="2"/>
                <w:sz w:val="20"/>
                <w:szCs w:val="20"/>
              </w:rPr>
            </w:pPr>
            <w:r w:rsidRPr="0065222D">
              <w:rPr>
                <w:rFonts w:ascii="Aptos" w:hAnsi="Aptos"/>
                <w:kern w:val="2"/>
                <w:sz w:val="20"/>
                <w:szCs w:val="20"/>
              </w:rPr>
              <w:t>78%</w:t>
            </w:r>
          </w:p>
        </w:tc>
      </w:tr>
      <w:tr w:rsidR="00177824" w:rsidRPr="0065222D" w14:paraId="728FE57F" w14:textId="104EE68E" w:rsidTr="00045FDB">
        <w:trPr>
          <w:cantSplit/>
        </w:trPr>
        <w:tc>
          <w:tcPr>
            <w:tcW w:w="4855" w:type="dxa"/>
          </w:tcPr>
          <w:p w14:paraId="7291961E" w14:textId="77777777" w:rsidR="00177824" w:rsidRPr="0065222D" w:rsidRDefault="00177824" w:rsidP="00FE267E">
            <w:pPr>
              <w:pStyle w:val="BodyText"/>
              <w:widowControl/>
              <w:rPr>
                <w:rFonts w:ascii="Aptos" w:hAnsi="Aptos" w:cs="Times New Roman"/>
                <w:b/>
                <w:bCs/>
                <w:kern w:val="2"/>
                <w:sz w:val="20"/>
                <w:szCs w:val="20"/>
              </w:rPr>
            </w:pPr>
            <w:r w:rsidRPr="0065222D">
              <w:rPr>
                <w:rFonts w:ascii="Aptos" w:hAnsi="Aptos" w:cs="Times New Roman"/>
                <w:b/>
                <w:bCs/>
                <w:kern w:val="2"/>
                <w:sz w:val="20"/>
                <w:szCs w:val="20"/>
              </w:rPr>
              <w:t>Sigmoidoscopy with biopsy</w:t>
            </w:r>
          </w:p>
        </w:tc>
        <w:tc>
          <w:tcPr>
            <w:tcW w:w="1498" w:type="dxa"/>
          </w:tcPr>
          <w:p w14:paraId="5638E20D" w14:textId="77777777" w:rsidR="00177824" w:rsidRPr="0065222D" w:rsidRDefault="00177824" w:rsidP="00FE267E">
            <w:pPr>
              <w:pStyle w:val="BodyText"/>
              <w:widowControl/>
              <w:rPr>
                <w:rFonts w:ascii="Aptos" w:hAnsi="Aptos" w:cs="Times New Roman"/>
                <w:kern w:val="2"/>
                <w:sz w:val="20"/>
                <w:szCs w:val="20"/>
              </w:rPr>
            </w:pPr>
            <w:r w:rsidRPr="0065222D">
              <w:rPr>
                <w:rFonts w:ascii="Aptos" w:hAnsi="Aptos" w:cs="Times New Roman"/>
                <w:kern w:val="2"/>
                <w:sz w:val="20"/>
                <w:szCs w:val="20"/>
              </w:rPr>
              <w:t>$544</w:t>
            </w:r>
          </w:p>
        </w:tc>
        <w:tc>
          <w:tcPr>
            <w:tcW w:w="1498" w:type="dxa"/>
          </w:tcPr>
          <w:p w14:paraId="5F44EEF4" w14:textId="77777777" w:rsidR="00177824" w:rsidRPr="0065222D" w:rsidRDefault="00177824" w:rsidP="00FE267E">
            <w:pPr>
              <w:pStyle w:val="BodyText"/>
              <w:widowControl/>
              <w:rPr>
                <w:rFonts w:ascii="Aptos" w:hAnsi="Aptos" w:cs="Times New Roman"/>
                <w:kern w:val="2"/>
                <w:sz w:val="20"/>
                <w:szCs w:val="20"/>
              </w:rPr>
            </w:pPr>
            <w:r w:rsidRPr="0065222D">
              <w:rPr>
                <w:rFonts w:ascii="Aptos" w:hAnsi="Aptos" w:cs="Times New Roman"/>
                <w:kern w:val="2"/>
                <w:sz w:val="20"/>
                <w:szCs w:val="20"/>
              </w:rPr>
              <w:t>$940</w:t>
            </w:r>
          </w:p>
        </w:tc>
        <w:tc>
          <w:tcPr>
            <w:tcW w:w="1499" w:type="dxa"/>
            <w:vAlign w:val="center"/>
          </w:tcPr>
          <w:p w14:paraId="3DEF8A7D" w14:textId="643C57B4" w:rsidR="00177824" w:rsidRPr="0065222D" w:rsidRDefault="00177824" w:rsidP="00FE267E">
            <w:pPr>
              <w:pStyle w:val="BodyText"/>
              <w:widowControl/>
              <w:rPr>
                <w:rFonts w:ascii="Aptos" w:hAnsi="Aptos" w:cs="Times New Roman"/>
                <w:kern w:val="2"/>
                <w:sz w:val="20"/>
                <w:szCs w:val="20"/>
              </w:rPr>
            </w:pPr>
            <w:r w:rsidRPr="0065222D">
              <w:rPr>
                <w:rFonts w:ascii="Aptos" w:hAnsi="Aptos"/>
                <w:kern w:val="2"/>
                <w:sz w:val="20"/>
                <w:szCs w:val="20"/>
              </w:rPr>
              <w:t>42%</w:t>
            </w:r>
          </w:p>
        </w:tc>
      </w:tr>
    </w:tbl>
    <w:p w14:paraId="29B1F9EB" w14:textId="77777777" w:rsidR="004270B7" w:rsidRPr="0065222D" w:rsidRDefault="004270B7" w:rsidP="00D3436F">
      <w:pPr>
        <w:pStyle w:val="BodyText"/>
        <w:widowControl/>
        <w:spacing w:after="120"/>
        <w:rPr>
          <w:rFonts w:ascii="Aptos" w:hAnsi="Aptos" w:cs="Times New Roman"/>
          <w:kern w:val="2"/>
          <w:sz w:val="21"/>
          <w:szCs w:val="21"/>
        </w:rPr>
      </w:pPr>
    </w:p>
    <w:p w14:paraId="02F3C1B6" w14:textId="74FDF9D7" w:rsidR="004270B7" w:rsidRPr="0065222D" w:rsidRDefault="004270B7" w:rsidP="003704DE">
      <w:pPr>
        <w:pStyle w:val="BodyText"/>
        <w:widowControl/>
        <w:spacing w:after="120"/>
        <w:jc w:val="both"/>
        <w:rPr>
          <w:rFonts w:ascii="Aptos" w:hAnsi="Aptos" w:cs="Times New Roman"/>
          <w:kern w:val="2"/>
          <w:sz w:val="21"/>
          <w:szCs w:val="21"/>
        </w:rPr>
      </w:pPr>
      <w:r w:rsidRPr="0065222D">
        <w:rPr>
          <w:rFonts w:ascii="Aptos" w:hAnsi="Aptos" w:cs="Times New Roman"/>
          <w:kern w:val="2"/>
          <w:sz w:val="21"/>
          <w:szCs w:val="21"/>
        </w:rPr>
        <w:t>The growing availability of ASCs as a high-quality care option for routine endoscopy has increased their utilization and led to a reduction of costs</w:t>
      </w:r>
      <w:r w:rsidR="00D173AB" w:rsidRPr="0065222D">
        <w:rPr>
          <w:rFonts w:ascii="Aptos" w:hAnsi="Aptos" w:cs="Times New Roman"/>
          <w:kern w:val="2"/>
          <w:sz w:val="21"/>
          <w:szCs w:val="21"/>
        </w:rPr>
        <w:t xml:space="preserve"> for payors and patients</w:t>
      </w:r>
      <w:r w:rsidRPr="0065222D">
        <w:rPr>
          <w:rFonts w:ascii="Aptos" w:hAnsi="Aptos" w:cs="Times New Roman"/>
          <w:kern w:val="2"/>
          <w:sz w:val="21"/>
          <w:szCs w:val="21"/>
        </w:rPr>
        <w:t xml:space="preserve">. This trend will continue to create savings for payors, patients, and providers, directly impacting TME. Therefore, the Proposed Project will compete </w:t>
      </w:r>
      <w:proofErr w:type="gramStart"/>
      <w:r w:rsidRPr="0065222D">
        <w:rPr>
          <w:rFonts w:ascii="Aptos" w:hAnsi="Aptos" w:cs="Times New Roman"/>
          <w:kern w:val="2"/>
          <w:sz w:val="21"/>
          <w:szCs w:val="21"/>
        </w:rPr>
        <w:t>on the basis of</w:t>
      </w:r>
      <w:proofErr w:type="gramEnd"/>
      <w:r w:rsidRPr="0065222D">
        <w:rPr>
          <w:rFonts w:ascii="Aptos" w:hAnsi="Aptos" w:cs="Times New Roman"/>
          <w:kern w:val="2"/>
          <w:sz w:val="21"/>
          <w:szCs w:val="21"/>
        </w:rPr>
        <w:t xml:space="preserve"> price, TME and provider costs. By </w:t>
      </w:r>
      <w:r w:rsidR="006E498F" w:rsidRPr="0065222D">
        <w:rPr>
          <w:rFonts w:ascii="Aptos" w:hAnsi="Aptos" w:cs="Times New Roman"/>
          <w:kern w:val="2"/>
          <w:sz w:val="21"/>
          <w:szCs w:val="21"/>
        </w:rPr>
        <w:t>creating more capacity for outpatient endoscopy at the Center</w:t>
      </w:r>
      <w:r w:rsidRPr="0065222D">
        <w:rPr>
          <w:rFonts w:ascii="Aptos" w:hAnsi="Aptos" w:cs="Times New Roman"/>
          <w:kern w:val="2"/>
          <w:sz w:val="21"/>
          <w:szCs w:val="21"/>
        </w:rPr>
        <w:t>, recognized measures of health care spending will be positively impacted.</w:t>
      </w:r>
    </w:p>
    <w:p w14:paraId="41509227" w14:textId="77777777" w:rsidR="002B279C" w:rsidRPr="0065222D" w:rsidRDefault="002B279C" w:rsidP="00D3436F">
      <w:pPr>
        <w:spacing w:after="120"/>
        <w:jc w:val="both"/>
        <w:rPr>
          <w:rFonts w:ascii="Aptos" w:hAnsi="Aptos"/>
          <w:b/>
          <w:sz w:val="21"/>
          <w:szCs w:val="21"/>
        </w:rPr>
      </w:pPr>
      <w:r w:rsidRPr="0065222D">
        <w:rPr>
          <w:rFonts w:ascii="Aptos" w:hAnsi="Aptos"/>
          <w:bCs/>
          <w:sz w:val="21"/>
          <w:szCs w:val="21"/>
        </w:rPr>
        <w:t>F1.</w:t>
      </w:r>
      <w:proofErr w:type="gramStart"/>
      <w:r w:rsidRPr="0065222D">
        <w:rPr>
          <w:rFonts w:ascii="Aptos" w:hAnsi="Aptos"/>
          <w:bCs/>
          <w:sz w:val="21"/>
          <w:szCs w:val="21"/>
        </w:rPr>
        <w:t>b.i</w:t>
      </w:r>
      <w:proofErr w:type="gramEnd"/>
      <w:r w:rsidRPr="0065222D">
        <w:rPr>
          <w:rFonts w:ascii="Aptos" w:hAnsi="Aptos"/>
          <w:bCs/>
          <w:sz w:val="21"/>
          <w:szCs w:val="21"/>
        </w:rPr>
        <w:tab/>
      </w:r>
      <w:r w:rsidRPr="0065222D">
        <w:rPr>
          <w:rFonts w:ascii="Aptos" w:hAnsi="Aptos"/>
          <w:b/>
          <w:sz w:val="21"/>
          <w:szCs w:val="21"/>
        </w:rPr>
        <w:tab/>
        <w:t>Public Health Value /Evidence-Based:</w:t>
      </w:r>
    </w:p>
    <w:p w14:paraId="4B03C85F" w14:textId="77777777" w:rsidR="002B279C" w:rsidRPr="0065222D" w:rsidRDefault="002B279C" w:rsidP="00D3436F">
      <w:pPr>
        <w:spacing w:after="120"/>
        <w:ind w:left="1440" w:firstLine="14"/>
        <w:jc w:val="both"/>
        <w:rPr>
          <w:rFonts w:ascii="Aptos" w:hAnsi="Aptos"/>
          <w:bCs/>
          <w:i/>
          <w:iCs/>
          <w:sz w:val="21"/>
          <w:szCs w:val="21"/>
        </w:rPr>
      </w:pPr>
      <w:r w:rsidRPr="0065222D">
        <w:rPr>
          <w:rFonts w:ascii="Aptos" w:hAnsi="Aptos"/>
          <w:bCs/>
          <w:i/>
          <w:iCs/>
          <w:sz w:val="21"/>
          <w:szCs w:val="21"/>
        </w:rPr>
        <w:t>Provide information on the evidence-base for the Proposed Project. That is, how does the Proposed Project address the Need that Applicant has identified.</w:t>
      </w:r>
    </w:p>
    <w:p w14:paraId="5FB46E33" w14:textId="3240F42D" w:rsidR="002B279C" w:rsidRPr="0065222D" w:rsidRDefault="002B279C" w:rsidP="00FE267E">
      <w:pPr>
        <w:pStyle w:val="BodyText"/>
        <w:widowControl/>
        <w:spacing w:after="120"/>
        <w:jc w:val="both"/>
        <w:rPr>
          <w:rFonts w:ascii="Aptos" w:hAnsi="Aptos" w:cs="Times New Roman"/>
          <w:kern w:val="2"/>
          <w:sz w:val="21"/>
          <w:szCs w:val="21"/>
        </w:rPr>
      </w:pPr>
      <w:r w:rsidRPr="0065222D">
        <w:rPr>
          <w:rFonts w:ascii="Aptos" w:hAnsi="Aptos" w:cs="Times New Roman"/>
          <w:kern w:val="2"/>
          <w:sz w:val="21"/>
          <w:szCs w:val="21"/>
        </w:rPr>
        <w:t xml:space="preserve">As described in </w:t>
      </w:r>
      <w:r w:rsidR="00C8681E" w:rsidRPr="0065222D">
        <w:rPr>
          <w:rFonts w:ascii="Aptos" w:hAnsi="Aptos" w:cs="Times New Roman"/>
          <w:kern w:val="2"/>
          <w:sz w:val="21"/>
          <w:szCs w:val="21"/>
        </w:rPr>
        <w:t>F1.</w:t>
      </w:r>
      <w:proofErr w:type="gramStart"/>
      <w:r w:rsidR="00C8681E" w:rsidRPr="0065222D">
        <w:rPr>
          <w:rFonts w:ascii="Aptos" w:hAnsi="Aptos" w:cs="Times New Roman"/>
          <w:kern w:val="2"/>
          <w:sz w:val="21"/>
          <w:szCs w:val="21"/>
        </w:rPr>
        <w:t>a.ii</w:t>
      </w:r>
      <w:proofErr w:type="gramEnd"/>
      <w:r w:rsidR="00C8681E" w:rsidRPr="0065222D">
        <w:rPr>
          <w:rFonts w:ascii="Aptos" w:hAnsi="Aptos" w:cs="Times New Roman"/>
          <w:kern w:val="2"/>
          <w:sz w:val="21"/>
          <w:szCs w:val="21"/>
        </w:rPr>
        <w:t xml:space="preserve">, </w:t>
      </w:r>
      <w:r w:rsidRPr="0065222D">
        <w:rPr>
          <w:rFonts w:ascii="Aptos" w:hAnsi="Aptos" w:cs="Times New Roman"/>
          <w:kern w:val="2"/>
          <w:sz w:val="21"/>
          <w:szCs w:val="21"/>
        </w:rPr>
        <w:t xml:space="preserve">the </w:t>
      </w:r>
      <w:r w:rsidR="006E498F" w:rsidRPr="0065222D">
        <w:rPr>
          <w:rFonts w:ascii="Aptos" w:hAnsi="Aptos" w:cs="Times New Roman"/>
          <w:kern w:val="2"/>
          <w:sz w:val="21"/>
          <w:szCs w:val="21"/>
        </w:rPr>
        <w:t>need for outpatient endoscopy continues to grow in the Applicant’s service area</w:t>
      </w:r>
      <w:r w:rsidRPr="0065222D">
        <w:rPr>
          <w:rFonts w:ascii="Aptos" w:hAnsi="Aptos" w:cs="Times New Roman"/>
          <w:kern w:val="2"/>
          <w:sz w:val="21"/>
          <w:szCs w:val="21"/>
        </w:rPr>
        <w:t xml:space="preserve">. Accordingly, the Proposed Project </w:t>
      </w:r>
      <w:r w:rsidR="006E498F" w:rsidRPr="0065222D">
        <w:rPr>
          <w:rFonts w:ascii="Aptos" w:hAnsi="Aptos" w:cs="Times New Roman"/>
          <w:kern w:val="2"/>
          <w:sz w:val="21"/>
          <w:szCs w:val="21"/>
        </w:rPr>
        <w:t>will</w:t>
      </w:r>
      <w:r w:rsidRPr="0065222D">
        <w:rPr>
          <w:rFonts w:ascii="Aptos" w:hAnsi="Aptos" w:cs="Times New Roman"/>
          <w:kern w:val="2"/>
          <w:sz w:val="21"/>
          <w:szCs w:val="21"/>
        </w:rPr>
        <w:t xml:space="preserve"> provide sufficient capacity to </w:t>
      </w:r>
      <w:r w:rsidR="006E498F" w:rsidRPr="0065222D">
        <w:rPr>
          <w:rFonts w:ascii="Aptos" w:hAnsi="Aptos" w:cs="Times New Roman"/>
          <w:kern w:val="2"/>
          <w:sz w:val="21"/>
          <w:szCs w:val="21"/>
        </w:rPr>
        <w:t xml:space="preserve">ensure timely access to outpatient endoscopy and </w:t>
      </w:r>
      <w:r w:rsidRPr="0065222D">
        <w:rPr>
          <w:rFonts w:ascii="Aptos" w:hAnsi="Aptos" w:cs="Times New Roman"/>
          <w:kern w:val="2"/>
          <w:sz w:val="21"/>
          <w:szCs w:val="21"/>
        </w:rPr>
        <w:t xml:space="preserve">is supported by extensive evidence-based </w:t>
      </w:r>
      <w:r w:rsidR="006E498F" w:rsidRPr="0065222D">
        <w:rPr>
          <w:rFonts w:ascii="Aptos" w:hAnsi="Aptos" w:cs="Times New Roman"/>
          <w:kern w:val="2"/>
          <w:sz w:val="21"/>
          <w:szCs w:val="21"/>
        </w:rPr>
        <w:t>research on</w:t>
      </w:r>
      <w:r w:rsidRPr="0065222D">
        <w:rPr>
          <w:rFonts w:ascii="Aptos" w:hAnsi="Aptos" w:cs="Times New Roman"/>
          <w:kern w:val="2"/>
          <w:sz w:val="21"/>
          <w:szCs w:val="21"/>
        </w:rPr>
        <w:t xml:space="preserve"> the use of endoscopy to diagnose and treat digestive health diseases and </w:t>
      </w:r>
      <w:r w:rsidR="00AA6C11" w:rsidRPr="0065222D">
        <w:rPr>
          <w:rFonts w:ascii="Aptos" w:hAnsi="Aptos" w:cs="Times New Roman"/>
          <w:kern w:val="2"/>
          <w:sz w:val="21"/>
          <w:szCs w:val="21"/>
        </w:rPr>
        <w:t>conditions and</w:t>
      </w:r>
      <w:r w:rsidRPr="0065222D">
        <w:rPr>
          <w:rFonts w:ascii="Aptos" w:hAnsi="Aptos" w:cs="Times New Roman"/>
          <w:kern w:val="2"/>
          <w:sz w:val="21"/>
          <w:szCs w:val="21"/>
        </w:rPr>
        <w:t xml:space="preserve"> promot</w:t>
      </w:r>
      <w:r w:rsidR="006E498F" w:rsidRPr="0065222D">
        <w:rPr>
          <w:rFonts w:ascii="Aptos" w:hAnsi="Aptos" w:cs="Times New Roman"/>
          <w:kern w:val="2"/>
          <w:sz w:val="21"/>
          <w:szCs w:val="21"/>
        </w:rPr>
        <w:t xml:space="preserve">e </w:t>
      </w:r>
      <w:r w:rsidRPr="0065222D">
        <w:rPr>
          <w:rFonts w:ascii="Aptos" w:hAnsi="Aptos" w:cs="Times New Roman"/>
          <w:kern w:val="2"/>
          <w:sz w:val="21"/>
          <w:szCs w:val="21"/>
        </w:rPr>
        <w:t>patient safety and satisfaction</w:t>
      </w:r>
      <w:r w:rsidR="006E498F" w:rsidRPr="0065222D">
        <w:rPr>
          <w:rFonts w:ascii="Aptos" w:hAnsi="Aptos" w:cs="Times New Roman"/>
          <w:kern w:val="2"/>
          <w:sz w:val="21"/>
          <w:szCs w:val="21"/>
        </w:rPr>
        <w:t>.</w:t>
      </w:r>
    </w:p>
    <w:p w14:paraId="699F5A9E" w14:textId="11467804" w:rsidR="002B279C" w:rsidRPr="0065222D" w:rsidRDefault="002B279C" w:rsidP="00D3436F">
      <w:pPr>
        <w:pStyle w:val="ListParagraph"/>
        <w:widowControl/>
        <w:numPr>
          <w:ilvl w:val="0"/>
          <w:numId w:val="6"/>
        </w:numPr>
        <w:spacing w:after="120"/>
        <w:ind w:left="720" w:hanging="359"/>
        <w:contextualSpacing w:val="0"/>
        <w:jc w:val="left"/>
        <w:rPr>
          <w:rFonts w:ascii="Aptos" w:hAnsi="Aptos" w:cs="Times New Roman"/>
          <w:kern w:val="2"/>
          <w:sz w:val="21"/>
          <w:szCs w:val="21"/>
        </w:rPr>
      </w:pPr>
      <w:r w:rsidRPr="0065222D">
        <w:rPr>
          <w:rFonts w:ascii="Aptos" w:hAnsi="Aptos" w:cs="Times New Roman"/>
          <w:kern w:val="2"/>
          <w:sz w:val="21"/>
          <w:szCs w:val="21"/>
          <w:u w:val="single"/>
        </w:rPr>
        <w:t>Clinical Applications of Routine Endoscopy</w:t>
      </w:r>
    </w:p>
    <w:p w14:paraId="20FC9C68" w14:textId="2EC24800" w:rsidR="002B279C" w:rsidRPr="0065222D" w:rsidRDefault="002B279C" w:rsidP="00FE267E">
      <w:pPr>
        <w:pStyle w:val="BodyText"/>
        <w:widowControl/>
        <w:spacing w:after="120"/>
        <w:ind w:left="90"/>
        <w:jc w:val="both"/>
        <w:rPr>
          <w:rFonts w:ascii="Aptos" w:hAnsi="Aptos" w:cs="Times New Roman"/>
          <w:kern w:val="2"/>
          <w:sz w:val="21"/>
          <w:szCs w:val="21"/>
        </w:rPr>
      </w:pPr>
      <w:r w:rsidRPr="0065222D">
        <w:rPr>
          <w:rFonts w:ascii="Aptos" w:hAnsi="Aptos" w:cs="Times New Roman"/>
          <w:kern w:val="2"/>
          <w:sz w:val="21"/>
          <w:szCs w:val="21"/>
        </w:rPr>
        <w:t xml:space="preserve">Endoscopy is a non-invasive procedure that examines </w:t>
      </w:r>
      <w:r w:rsidR="0052069C" w:rsidRPr="0065222D">
        <w:rPr>
          <w:rFonts w:ascii="Aptos" w:hAnsi="Aptos" w:cs="Times New Roman"/>
          <w:kern w:val="2"/>
          <w:sz w:val="21"/>
          <w:szCs w:val="21"/>
        </w:rPr>
        <w:t>the</w:t>
      </w:r>
      <w:r w:rsidRPr="0065222D">
        <w:rPr>
          <w:rFonts w:ascii="Aptos" w:hAnsi="Aptos" w:cs="Times New Roman"/>
          <w:kern w:val="2"/>
          <w:sz w:val="21"/>
          <w:szCs w:val="21"/>
        </w:rPr>
        <w:t xml:space="preserve"> digestive tract utilizing a flexible tube with a light and camera called an endoscope.</w:t>
      </w:r>
      <w:r w:rsidRPr="0065222D">
        <w:rPr>
          <w:rStyle w:val="FootnoteReference"/>
          <w:rFonts w:ascii="Aptos" w:hAnsi="Aptos" w:cs="Times New Roman"/>
          <w:kern w:val="2"/>
          <w:sz w:val="21"/>
          <w:szCs w:val="21"/>
        </w:rPr>
        <w:footnoteReference w:id="23"/>
      </w:r>
      <w:r w:rsidRPr="0065222D">
        <w:rPr>
          <w:rFonts w:ascii="Aptos" w:hAnsi="Aptos" w:cs="Times New Roman"/>
          <w:kern w:val="2"/>
          <w:sz w:val="21"/>
          <w:szCs w:val="21"/>
        </w:rPr>
        <w:t xml:space="preserve"> This method allows physicians to view and operate on the internal organs while avoiding conventional surgery and large incisions. Routine endoscopy is used for screening, diagnostic and treatment purposes. When used as a screening tool, such as colonoscopy, clinicians </w:t>
      </w:r>
      <w:proofErr w:type="gramStart"/>
      <w:r w:rsidRPr="0065222D">
        <w:rPr>
          <w:rFonts w:ascii="Aptos" w:hAnsi="Aptos" w:cs="Times New Roman"/>
          <w:kern w:val="2"/>
          <w:sz w:val="21"/>
          <w:szCs w:val="21"/>
        </w:rPr>
        <w:t>are able to</w:t>
      </w:r>
      <w:proofErr w:type="gramEnd"/>
      <w:r w:rsidRPr="0065222D">
        <w:rPr>
          <w:rFonts w:ascii="Aptos" w:hAnsi="Aptos" w:cs="Times New Roman"/>
          <w:kern w:val="2"/>
          <w:sz w:val="21"/>
          <w:szCs w:val="21"/>
        </w:rPr>
        <w:t xml:space="preserve"> routinely monitor patients and identify </w:t>
      </w:r>
      <w:proofErr w:type="gramStart"/>
      <w:r w:rsidRPr="0065222D">
        <w:rPr>
          <w:rFonts w:ascii="Aptos" w:hAnsi="Aptos" w:cs="Times New Roman"/>
          <w:kern w:val="2"/>
          <w:sz w:val="21"/>
          <w:szCs w:val="21"/>
        </w:rPr>
        <w:t>disease</w:t>
      </w:r>
      <w:proofErr w:type="gramEnd"/>
      <w:r w:rsidRPr="0065222D">
        <w:rPr>
          <w:rFonts w:ascii="Aptos" w:hAnsi="Aptos" w:cs="Times New Roman"/>
          <w:kern w:val="2"/>
          <w:sz w:val="21"/>
          <w:szCs w:val="21"/>
        </w:rPr>
        <w:t xml:space="preserve"> early on</w:t>
      </w:r>
      <w:r w:rsidR="0052069C" w:rsidRPr="0065222D">
        <w:rPr>
          <w:rFonts w:ascii="Aptos" w:hAnsi="Aptos" w:cs="Times New Roman"/>
          <w:kern w:val="2"/>
          <w:sz w:val="21"/>
          <w:szCs w:val="21"/>
        </w:rPr>
        <w:t xml:space="preserve"> so that treatment can be initiated sooner</w:t>
      </w:r>
      <w:r w:rsidRPr="0065222D">
        <w:rPr>
          <w:rFonts w:ascii="Aptos" w:hAnsi="Aptos" w:cs="Times New Roman"/>
          <w:kern w:val="2"/>
          <w:sz w:val="21"/>
          <w:szCs w:val="21"/>
        </w:rPr>
        <w:t>.</w:t>
      </w:r>
      <w:r w:rsidRPr="0065222D">
        <w:rPr>
          <w:rStyle w:val="FootnoteReference"/>
          <w:rFonts w:ascii="Aptos" w:hAnsi="Aptos" w:cs="Times New Roman"/>
          <w:kern w:val="2"/>
          <w:sz w:val="21"/>
          <w:szCs w:val="21"/>
        </w:rPr>
        <w:footnoteReference w:id="24"/>
      </w:r>
      <w:r w:rsidRPr="0065222D">
        <w:rPr>
          <w:rFonts w:ascii="Aptos" w:hAnsi="Aptos" w:cs="Times New Roman"/>
          <w:kern w:val="2"/>
          <w:sz w:val="21"/>
          <w:szCs w:val="21"/>
        </w:rPr>
        <w:t xml:space="preserve"> As opposed to diagnostic tests, screening endoscopy evaluates individuals that have a low pretest probability of a particular disease. These individuals are either asymptomatic or are at preclinical stages of their disease.</w:t>
      </w:r>
      <w:r w:rsidRPr="0065222D">
        <w:rPr>
          <w:rStyle w:val="FootnoteReference"/>
          <w:rFonts w:ascii="Aptos" w:hAnsi="Aptos" w:cs="Times New Roman"/>
          <w:kern w:val="2"/>
          <w:sz w:val="21"/>
          <w:szCs w:val="21"/>
        </w:rPr>
        <w:footnoteReference w:id="25"/>
      </w:r>
      <w:r w:rsidRPr="0065222D">
        <w:rPr>
          <w:rFonts w:ascii="Aptos" w:hAnsi="Aptos" w:cs="Times New Roman"/>
          <w:kern w:val="2"/>
          <w:sz w:val="21"/>
          <w:szCs w:val="21"/>
        </w:rPr>
        <w:t xml:space="preserve"> Endoscopy also is frequently used as a diagnostic tool to evaluate stomach pain, ulcers, gastritis, digestive tract bleeding, changes in bowel habits, and polyps or growths in the colon.</w:t>
      </w:r>
      <w:r w:rsidRPr="0065222D">
        <w:rPr>
          <w:rStyle w:val="FootnoteReference"/>
          <w:rFonts w:ascii="Aptos" w:hAnsi="Aptos" w:cs="Times New Roman"/>
          <w:kern w:val="2"/>
          <w:sz w:val="21"/>
          <w:szCs w:val="21"/>
        </w:rPr>
        <w:footnoteReference w:id="26"/>
      </w:r>
      <w:r w:rsidRPr="0065222D">
        <w:rPr>
          <w:rFonts w:ascii="Aptos" w:hAnsi="Aptos" w:cs="Times New Roman"/>
          <w:kern w:val="2"/>
          <w:sz w:val="21"/>
          <w:szCs w:val="21"/>
        </w:rPr>
        <w:t xml:space="preserve"> Studies have shown that upper endoscopy is more accurate than x-rays in detecting abnormal growths, such as cancer, and is more accurate for examination of the upper digestive system.</w:t>
      </w:r>
      <w:r w:rsidRPr="0065222D">
        <w:rPr>
          <w:rStyle w:val="FootnoteReference"/>
          <w:rFonts w:ascii="Aptos" w:hAnsi="Aptos" w:cs="Times New Roman"/>
          <w:kern w:val="2"/>
          <w:sz w:val="21"/>
          <w:szCs w:val="21"/>
        </w:rPr>
        <w:footnoteReference w:id="27"/>
      </w:r>
      <w:r w:rsidRPr="0065222D">
        <w:rPr>
          <w:rFonts w:ascii="Aptos" w:hAnsi="Aptos" w:cs="Times New Roman"/>
          <w:kern w:val="2"/>
          <w:sz w:val="21"/>
          <w:szCs w:val="21"/>
        </w:rPr>
        <w:t xml:space="preserve"> </w:t>
      </w:r>
      <w:r w:rsidRPr="0065222D">
        <w:rPr>
          <w:rFonts w:ascii="Aptos" w:hAnsi="Aptos" w:cs="Times New Roman"/>
          <w:kern w:val="2"/>
          <w:sz w:val="21"/>
          <w:szCs w:val="21"/>
        </w:rPr>
        <w:lastRenderedPageBreak/>
        <w:t>As a treatment method, upper endoscopy is used to identify and remove polyps, as well as to dilate strictures of the esophagus, stomach, or duodenum that result from cancer or other diseases.</w:t>
      </w:r>
      <w:r w:rsidRPr="0065222D">
        <w:rPr>
          <w:rStyle w:val="FootnoteReference"/>
          <w:rFonts w:ascii="Aptos" w:hAnsi="Aptos" w:cs="Times New Roman"/>
          <w:kern w:val="2"/>
          <w:sz w:val="21"/>
          <w:szCs w:val="21"/>
        </w:rPr>
        <w:footnoteReference w:id="28"/>
      </w:r>
    </w:p>
    <w:p w14:paraId="73257A95" w14:textId="65A33FF4" w:rsidR="002B279C" w:rsidRPr="0065222D" w:rsidRDefault="002B279C" w:rsidP="00FE267E">
      <w:pPr>
        <w:pStyle w:val="BodyText"/>
        <w:widowControl/>
        <w:spacing w:after="120"/>
        <w:ind w:left="90"/>
        <w:jc w:val="both"/>
        <w:rPr>
          <w:rFonts w:ascii="Aptos" w:hAnsi="Aptos" w:cs="Times New Roman"/>
          <w:kern w:val="2"/>
          <w:sz w:val="21"/>
          <w:szCs w:val="21"/>
        </w:rPr>
      </w:pPr>
      <w:r w:rsidRPr="0065222D">
        <w:rPr>
          <w:rFonts w:ascii="Aptos" w:hAnsi="Aptos" w:cs="Times New Roman"/>
          <w:kern w:val="2"/>
          <w:sz w:val="21"/>
          <w:szCs w:val="21"/>
        </w:rPr>
        <w:t xml:space="preserve">Routine endoscopy is </w:t>
      </w:r>
      <w:proofErr w:type="gramStart"/>
      <w:r w:rsidRPr="0065222D">
        <w:rPr>
          <w:rFonts w:ascii="Aptos" w:hAnsi="Aptos" w:cs="Times New Roman"/>
          <w:kern w:val="2"/>
          <w:sz w:val="21"/>
          <w:szCs w:val="21"/>
        </w:rPr>
        <w:t>most commonly used</w:t>
      </w:r>
      <w:proofErr w:type="gramEnd"/>
      <w:r w:rsidRPr="0065222D">
        <w:rPr>
          <w:rFonts w:ascii="Aptos" w:hAnsi="Aptos" w:cs="Times New Roman"/>
          <w:kern w:val="2"/>
          <w:sz w:val="21"/>
          <w:szCs w:val="21"/>
        </w:rPr>
        <w:t xml:space="preserve"> to help determine the cause of GI symptoms, to biopsy tissue, and/or to guide doctors during surgery.</w:t>
      </w:r>
      <w:r w:rsidRPr="0065222D">
        <w:rPr>
          <w:rStyle w:val="FootnoteReference"/>
          <w:rFonts w:ascii="Aptos" w:hAnsi="Aptos" w:cs="Times New Roman"/>
          <w:kern w:val="2"/>
          <w:sz w:val="21"/>
          <w:szCs w:val="21"/>
        </w:rPr>
        <w:footnoteReference w:id="29"/>
      </w:r>
      <w:r w:rsidRPr="0065222D">
        <w:rPr>
          <w:rFonts w:ascii="Aptos" w:hAnsi="Aptos" w:cs="Times New Roman"/>
          <w:kern w:val="2"/>
          <w:sz w:val="21"/>
          <w:szCs w:val="21"/>
        </w:rPr>
        <w:t xml:space="preserve"> Common routine endoscopic procedures include upper GI endoscopy or EGD, colonoscopy, and sigmoidoscopy.</w:t>
      </w:r>
      <w:r w:rsidRPr="0065222D">
        <w:rPr>
          <w:rStyle w:val="FootnoteReference"/>
          <w:rFonts w:ascii="Aptos" w:hAnsi="Aptos" w:cs="Times New Roman"/>
          <w:kern w:val="2"/>
          <w:sz w:val="21"/>
          <w:szCs w:val="21"/>
        </w:rPr>
        <w:footnoteReference w:id="30"/>
      </w:r>
      <w:r w:rsidRPr="0065222D">
        <w:rPr>
          <w:rFonts w:ascii="Aptos" w:hAnsi="Aptos" w:cs="Times New Roman"/>
          <w:kern w:val="2"/>
          <w:sz w:val="21"/>
          <w:szCs w:val="21"/>
        </w:rPr>
        <w:t xml:space="preserve"> A brief overview of the clinical application of each is as follows:</w:t>
      </w:r>
    </w:p>
    <w:p w14:paraId="4D0B920A" w14:textId="56ADAEF2" w:rsidR="002B279C" w:rsidRPr="0065222D" w:rsidRDefault="002B279C" w:rsidP="00FE267E">
      <w:pPr>
        <w:pStyle w:val="ListParagraph"/>
        <w:widowControl/>
        <w:numPr>
          <w:ilvl w:val="0"/>
          <w:numId w:val="5"/>
        </w:numPr>
        <w:spacing w:after="120"/>
        <w:ind w:left="720" w:hanging="360"/>
        <w:contextualSpacing w:val="0"/>
        <w:jc w:val="both"/>
        <w:rPr>
          <w:rFonts w:ascii="Aptos" w:hAnsi="Aptos" w:cs="Times New Roman"/>
          <w:kern w:val="2"/>
          <w:sz w:val="21"/>
          <w:szCs w:val="21"/>
        </w:rPr>
      </w:pPr>
      <w:r w:rsidRPr="0065222D">
        <w:rPr>
          <w:rFonts w:ascii="Aptos" w:hAnsi="Aptos" w:cs="Times New Roman"/>
          <w:b/>
          <w:kern w:val="2"/>
          <w:sz w:val="21"/>
          <w:szCs w:val="21"/>
        </w:rPr>
        <w:t xml:space="preserve">EGD </w:t>
      </w:r>
      <w:r w:rsidRPr="0065222D">
        <w:rPr>
          <w:rFonts w:ascii="Aptos" w:hAnsi="Aptos" w:cs="Times New Roman"/>
          <w:kern w:val="2"/>
          <w:sz w:val="21"/>
          <w:szCs w:val="21"/>
        </w:rPr>
        <w:t>is an upper endoscopy passed through the mouth to examine the lining of the esophagus, stomach and start of the small intestine. The procedure is frequently used when patients present with epigastric symptoms such as heartburn, regurgitation, upper abdominal pain, unexplained anemia, unexplained weight loss, or pain or difficult swallowing.</w:t>
      </w:r>
      <w:r w:rsidRPr="0065222D">
        <w:rPr>
          <w:rStyle w:val="FootnoteReference"/>
          <w:rFonts w:ascii="Aptos" w:hAnsi="Aptos" w:cs="Times New Roman"/>
          <w:kern w:val="2"/>
          <w:sz w:val="21"/>
          <w:szCs w:val="21"/>
        </w:rPr>
        <w:footnoteReference w:id="31"/>
      </w:r>
      <w:r w:rsidRPr="0065222D">
        <w:rPr>
          <w:rFonts w:ascii="Aptos" w:hAnsi="Aptos" w:cs="Times New Roman"/>
          <w:kern w:val="2"/>
          <w:sz w:val="21"/>
          <w:szCs w:val="21"/>
        </w:rPr>
        <w:t xml:space="preserve"> EGD may also be utilized to monitor and treat individuals with diseases such as esophageal, stomach, or duodenum cancers, ulcers, Crohn’s disease, cirrhosis, gastroesophageal reflux disease, or swollen veins in the esophagus.</w:t>
      </w:r>
      <w:r w:rsidRPr="0065222D">
        <w:rPr>
          <w:rStyle w:val="FootnoteReference"/>
          <w:rFonts w:ascii="Aptos" w:hAnsi="Aptos" w:cs="Times New Roman"/>
          <w:kern w:val="2"/>
          <w:sz w:val="21"/>
          <w:szCs w:val="21"/>
        </w:rPr>
        <w:footnoteReference w:id="32"/>
      </w:r>
    </w:p>
    <w:p w14:paraId="07DDE576" w14:textId="291ED86A" w:rsidR="002B279C" w:rsidRPr="0065222D" w:rsidRDefault="002B279C" w:rsidP="00FE267E">
      <w:pPr>
        <w:pStyle w:val="ListParagraph"/>
        <w:widowControl/>
        <w:numPr>
          <w:ilvl w:val="0"/>
          <w:numId w:val="5"/>
        </w:numPr>
        <w:spacing w:after="120"/>
        <w:ind w:left="720" w:hanging="360"/>
        <w:contextualSpacing w:val="0"/>
        <w:jc w:val="both"/>
        <w:rPr>
          <w:rFonts w:ascii="Aptos" w:hAnsi="Aptos" w:cs="Times New Roman"/>
          <w:kern w:val="2"/>
          <w:sz w:val="21"/>
          <w:szCs w:val="21"/>
        </w:rPr>
      </w:pPr>
      <w:r w:rsidRPr="0065222D">
        <w:rPr>
          <w:rFonts w:ascii="Aptos" w:hAnsi="Aptos" w:cs="Times New Roman"/>
          <w:b/>
          <w:kern w:val="2"/>
          <w:sz w:val="21"/>
          <w:szCs w:val="21"/>
        </w:rPr>
        <w:t xml:space="preserve">Colonoscopy </w:t>
      </w:r>
      <w:r w:rsidRPr="0065222D">
        <w:rPr>
          <w:rFonts w:ascii="Aptos" w:hAnsi="Aptos" w:cs="Times New Roman"/>
          <w:kern w:val="2"/>
          <w:sz w:val="21"/>
          <w:szCs w:val="21"/>
        </w:rPr>
        <w:t xml:space="preserve">is a lower endoscopy </w:t>
      </w:r>
      <w:r w:rsidR="0052069C" w:rsidRPr="0065222D">
        <w:rPr>
          <w:rFonts w:ascii="Aptos" w:hAnsi="Aptos" w:cs="Times New Roman"/>
          <w:kern w:val="2"/>
          <w:sz w:val="21"/>
          <w:szCs w:val="21"/>
        </w:rPr>
        <w:t xml:space="preserve">procedure </w:t>
      </w:r>
      <w:r w:rsidRPr="0065222D">
        <w:rPr>
          <w:rFonts w:ascii="Aptos" w:hAnsi="Aptos" w:cs="Times New Roman"/>
          <w:kern w:val="2"/>
          <w:sz w:val="21"/>
          <w:szCs w:val="21"/>
        </w:rPr>
        <w:t>that passes the endoscope through the rectum into the large intestine.</w:t>
      </w:r>
      <w:r w:rsidRPr="0065222D">
        <w:rPr>
          <w:rStyle w:val="FootnoteReference"/>
          <w:rFonts w:ascii="Aptos" w:hAnsi="Aptos" w:cs="Times New Roman"/>
          <w:kern w:val="2"/>
          <w:sz w:val="21"/>
          <w:szCs w:val="21"/>
        </w:rPr>
        <w:footnoteReference w:id="33"/>
      </w:r>
      <w:r w:rsidRPr="0065222D">
        <w:rPr>
          <w:rFonts w:ascii="Aptos" w:hAnsi="Aptos" w:cs="Times New Roman"/>
          <w:kern w:val="2"/>
          <w:sz w:val="21"/>
          <w:szCs w:val="21"/>
        </w:rPr>
        <w:t xml:space="preserve"> The procedure screens the entire colon and large intestine for colorectal polyps or </w:t>
      </w:r>
      <w:proofErr w:type="gramStart"/>
      <w:r w:rsidRPr="0065222D">
        <w:rPr>
          <w:rFonts w:ascii="Aptos" w:hAnsi="Aptos" w:cs="Times New Roman"/>
          <w:kern w:val="2"/>
          <w:sz w:val="21"/>
          <w:szCs w:val="21"/>
        </w:rPr>
        <w:t>cancer, and</w:t>
      </w:r>
      <w:proofErr w:type="gramEnd"/>
      <w:r w:rsidRPr="0065222D">
        <w:rPr>
          <w:rFonts w:ascii="Aptos" w:hAnsi="Aptos" w:cs="Times New Roman"/>
          <w:kern w:val="2"/>
          <w:sz w:val="21"/>
          <w:szCs w:val="21"/>
        </w:rPr>
        <w:t xml:space="preserve"> can serve as a diagnostic tool for patients who have bleeding from the anus, changes in bowel activity, pain in the abdomen, and unexplained weight loss. This procedure is recommended as a preventative measure for all adults 45+, as well as anyone with parents, siblings, or children with a history of colorectal cancer or polyps.</w:t>
      </w:r>
      <w:r w:rsidRPr="0065222D">
        <w:rPr>
          <w:rStyle w:val="FootnoteReference"/>
          <w:rFonts w:ascii="Aptos" w:hAnsi="Aptos" w:cs="Times New Roman"/>
          <w:kern w:val="2"/>
          <w:sz w:val="21"/>
          <w:szCs w:val="21"/>
        </w:rPr>
        <w:footnoteReference w:id="34"/>
      </w:r>
      <w:r w:rsidRPr="0065222D">
        <w:rPr>
          <w:rFonts w:ascii="Aptos" w:hAnsi="Aptos" w:cs="Times New Roman"/>
          <w:kern w:val="2"/>
          <w:sz w:val="21"/>
          <w:szCs w:val="21"/>
        </w:rPr>
        <w:t xml:space="preserve"> A colonoscopy shows irritated and swollen tissue, ulcers, polyps (which doctors may remove for biopsy during the procedure), and cancer.</w:t>
      </w:r>
      <w:r w:rsidRPr="0065222D">
        <w:rPr>
          <w:rStyle w:val="FootnoteReference"/>
          <w:rFonts w:ascii="Aptos" w:hAnsi="Aptos" w:cs="Times New Roman"/>
          <w:kern w:val="2"/>
          <w:sz w:val="21"/>
          <w:szCs w:val="21"/>
        </w:rPr>
        <w:footnoteReference w:id="35"/>
      </w:r>
      <w:r w:rsidRPr="0065222D">
        <w:rPr>
          <w:rFonts w:ascii="Aptos" w:hAnsi="Aptos" w:cs="Times New Roman"/>
          <w:kern w:val="2"/>
          <w:sz w:val="21"/>
          <w:szCs w:val="21"/>
        </w:rPr>
        <w:t xml:space="preserve"> Removal of polyps can prevent CRC, which is frequently not diagnosed until the disease is advanced.</w:t>
      </w:r>
      <w:r w:rsidRPr="0065222D">
        <w:rPr>
          <w:rStyle w:val="FootnoteReference"/>
          <w:rFonts w:ascii="Aptos" w:hAnsi="Aptos" w:cs="Times New Roman"/>
          <w:kern w:val="2"/>
          <w:sz w:val="21"/>
          <w:szCs w:val="21"/>
        </w:rPr>
        <w:footnoteReference w:id="36"/>
      </w:r>
      <w:r w:rsidRPr="0065222D">
        <w:rPr>
          <w:rFonts w:ascii="Aptos" w:hAnsi="Aptos" w:cs="Times New Roman"/>
          <w:kern w:val="2"/>
          <w:sz w:val="21"/>
          <w:szCs w:val="21"/>
        </w:rPr>
        <w:t xml:space="preserve"> Based on their clinical advantages, colonoscopy is considered the “gold standard” in detecting colorectal cancer.</w:t>
      </w:r>
    </w:p>
    <w:p w14:paraId="50333D13" w14:textId="0F51B17A" w:rsidR="002B279C" w:rsidRPr="0065222D" w:rsidRDefault="002B279C" w:rsidP="00D3436F">
      <w:pPr>
        <w:pStyle w:val="ListParagraph"/>
        <w:widowControl/>
        <w:numPr>
          <w:ilvl w:val="0"/>
          <w:numId w:val="5"/>
        </w:numPr>
        <w:spacing w:after="120"/>
        <w:ind w:left="720" w:hanging="360"/>
        <w:contextualSpacing w:val="0"/>
        <w:jc w:val="both"/>
        <w:rPr>
          <w:rFonts w:ascii="Aptos" w:hAnsi="Aptos" w:cs="Times New Roman"/>
          <w:kern w:val="2"/>
          <w:sz w:val="21"/>
          <w:szCs w:val="21"/>
        </w:rPr>
      </w:pPr>
      <w:r w:rsidRPr="0065222D">
        <w:rPr>
          <w:rFonts w:ascii="Aptos" w:hAnsi="Aptos" w:cs="Times New Roman"/>
          <w:b/>
          <w:kern w:val="2"/>
          <w:sz w:val="21"/>
          <w:szCs w:val="21"/>
        </w:rPr>
        <w:t xml:space="preserve">Sigmoidoscopy </w:t>
      </w:r>
      <w:r w:rsidRPr="0065222D">
        <w:rPr>
          <w:rFonts w:ascii="Aptos" w:hAnsi="Aptos" w:cs="Times New Roman"/>
          <w:kern w:val="2"/>
          <w:sz w:val="21"/>
          <w:szCs w:val="21"/>
        </w:rPr>
        <w:t>examines the lower part of the colon (sigmoid) to determine causes of abdominal pain, rectal bleeding, changes in bowel habits, and other intestinal issues.</w:t>
      </w:r>
      <w:r w:rsidRPr="0065222D">
        <w:rPr>
          <w:rStyle w:val="FootnoteReference"/>
          <w:rFonts w:ascii="Aptos" w:hAnsi="Aptos" w:cs="Times New Roman"/>
          <w:kern w:val="2"/>
          <w:sz w:val="21"/>
          <w:szCs w:val="21"/>
        </w:rPr>
        <w:footnoteReference w:id="37"/>
      </w:r>
      <w:r w:rsidRPr="0065222D">
        <w:rPr>
          <w:rFonts w:ascii="Aptos" w:hAnsi="Aptos" w:cs="Times New Roman"/>
          <w:kern w:val="2"/>
          <w:sz w:val="21"/>
          <w:szCs w:val="21"/>
        </w:rPr>
        <w:t xml:space="preserve"> As with colonoscopy, sigmoidoscopy is also used to screen for CRC. However, it does not provide a complete view of the colon. When clinically appropriate, this method may be preferred over colonoscopy because it is it takes less time to perform, often does not require an anesthetic, and is associated with lower risks such as perforation.</w:t>
      </w:r>
      <w:r w:rsidRPr="0065222D">
        <w:rPr>
          <w:rStyle w:val="FootnoteReference"/>
          <w:rFonts w:ascii="Aptos" w:hAnsi="Aptos" w:cs="Times New Roman"/>
          <w:kern w:val="2"/>
          <w:sz w:val="21"/>
          <w:szCs w:val="21"/>
        </w:rPr>
        <w:footnoteReference w:id="38"/>
      </w:r>
    </w:p>
    <w:p w14:paraId="13535C49" w14:textId="7A24473A" w:rsidR="002B279C" w:rsidRPr="0065222D" w:rsidRDefault="002B279C" w:rsidP="00D3436F">
      <w:pPr>
        <w:pStyle w:val="ListParagraph"/>
        <w:keepNext/>
        <w:widowControl/>
        <w:numPr>
          <w:ilvl w:val="0"/>
          <w:numId w:val="6"/>
        </w:numPr>
        <w:spacing w:after="120"/>
        <w:ind w:left="720" w:hanging="359"/>
        <w:contextualSpacing w:val="0"/>
        <w:jc w:val="left"/>
        <w:rPr>
          <w:rFonts w:ascii="Aptos" w:hAnsi="Aptos" w:cs="Times New Roman"/>
          <w:kern w:val="2"/>
          <w:sz w:val="21"/>
          <w:szCs w:val="21"/>
        </w:rPr>
      </w:pPr>
      <w:r w:rsidRPr="0065222D">
        <w:rPr>
          <w:rFonts w:ascii="Aptos" w:hAnsi="Aptos" w:cs="Times New Roman"/>
          <w:kern w:val="2"/>
          <w:sz w:val="21"/>
          <w:szCs w:val="21"/>
          <w:u w:val="single"/>
        </w:rPr>
        <w:t xml:space="preserve">Benefits of Ambulatory Surgery Centers </w:t>
      </w:r>
    </w:p>
    <w:p w14:paraId="0008153F" w14:textId="77777777" w:rsidR="002B279C" w:rsidRPr="0065222D" w:rsidRDefault="002B279C" w:rsidP="00D3436F">
      <w:pPr>
        <w:pStyle w:val="BodyText"/>
        <w:widowControl/>
        <w:spacing w:after="120"/>
        <w:jc w:val="both"/>
        <w:rPr>
          <w:rFonts w:ascii="Aptos" w:hAnsi="Aptos" w:cs="Times New Roman"/>
          <w:kern w:val="2"/>
          <w:sz w:val="21"/>
          <w:szCs w:val="21"/>
        </w:rPr>
      </w:pPr>
      <w:r w:rsidRPr="0065222D">
        <w:rPr>
          <w:rFonts w:ascii="Aptos" w:hAnsi="Aptos" w:cs="Times New Roman"/>
          <w:kern w:val="2"/>
          <w:sz w:val="21"/>
          <w:szCs w:val="21"/>
        </w:rPr>
        <w:t xml:space="preserve">ASCs achieve greater clinical and operational efficiencies compared to traditional hospital-based surgery departments because they are tailored to a limited set of medical specialties and associated low-risk </w:t>
      </w:r>
      <w:r w:rsidRPr="0065222D">
        <w:rPr>
          <w:rFonts w:ascii="Aptos" w:hAnsi="Aptos" w:cs="Times New Roman"/>
          <w:kern w:val="2"/>
          <w:sz w:val="21"/>
          <w:szCs w:val="21"/>
        </w:rPr>
        <w:lastRenderedPageBreak/>
        <w:t>procedures.</w:t>
      </w:r>
      <w:r w:rsidRPr="0065222D">
        <w:rPr>
          <w:rStyle w:val="FootnoteReference"/>
          <w:rFonts w:ascii="Aptos" w:hAnsi="Aptos" w:cs="Times New Roman"/>
          <w:kern w:val="2"/>
          <w:sz w:val="21"/>
          <w:szCs w:val="21"/>
        </w:rPr>
        <w:footnoteReference w:id="39"/>
      </w:r>
      <w:r w:rsidRPr="0065222D">
        <w:rPr>
          <w:rFonts w:ascii="Aptos" w:hAnsi="Aptos" w:cs="Times New Roman"/>
          <w:kern w:val="2"/>
          <w:sz w:val="21"/>
          <w:szCs w:val="21"/>
        </w:rPr>
        <w:t xml:space="preserve"> As a result, ASCs do not need to be staffed or stocked for a wide range of surgeries or be prepared for emergency surgeries.</w:t>
      </w:r>
      <w:r w:rsidRPr="0065222D">
        <w:rPr>
          <w:rStyle w:val="FootnoteReference"/>
          <w:rFonts w:ascii="Aptos" w:hAnsi="Aptos" w:cs="Times New Roman"/>
          <w:kern w:val="2"/>
          <w:sz w:val="21"/>
          <w:szCs w:val="21"/>
        </w:rPr>
        <w:footnoteReference w:id="40"/>
      </w:r>
      <w:r w:rsidRPr="0065222D">
        <w:rPr>
          <w:rFonts w:ascii="Aptos" w:hAnsi="Aptos" w:cs="Times New Roman"/>
          <w:kern w:val="2"/>
          <w:sz w:val="21"/>
          <w:szCs w:val="21"/>
        </w:rPr>
        <w:t xml:space="preserve"> Instead, ASCs are structured around the needs of its providers and patients, enabling ASCs to maximize the use of space and staff which leads to a more efficient use of time and cost-savings to both payors and patients. Further, by focusing on low acuity procedures, ASCs do not require the same level of overhead, such as staffing, laboratory, medication, and imaging costs, compared to hospital departments.</w:t>
      </w:r>
      <w:r w:rsidRPr="0065222D">
        <w:rPr>
          <w:rStyle w:val="FootnoteReference"/>
          <w:rFonts w:ascii="Aptos" w:hAnsi="Aptos" w:cs="Times New Roman"/>
          <w:kern w:val="2"/>
          <w:sz w:val="21"/>
          <w:szCs w:val="21"/>
        </w:rPr>
        <w:footnoteReference w:id="41"/>
      </w:r>
      <w:r w:rsidRPr="0065222D">
        <w:rPr>
          <w:rFonts w:ascii="Aptos" w:hAnsi="Aptos" w:cs="Times New Roman"/>
          <w:kern w:val="2"/>
          <w:sz w:val="21"/>
          <w:szCs w:val="21"/>
        </w:rPr>
        <w:t xml:space="preserve"> This contributes to significant cost savings as further discussed below. Overall, the ASC setting creates efficiencies that benefit patients and providers alike.</w:t>
      </w:r>
    </w:p>
    <w:p w14:paraId="1EBF032D" w14:textId="1B97378C" w:rsidR="002B279C" w:rsidRPr="0065222D" w:rsidRDefault="002B279C" w:rsidP="00FE267E">
      <w:pPr>
        <w:pStyle w:val="BodyText"/>
        <w:widowControl/>
        <w:spacing w:after="120"/>
        <w:jc w:val="both"/>
        <w:rPr>
          <w:rFonts w:ascii="Aptos" w:hAnsi="Aptos" w:cs="Times New Roman"/>
          <w:kern w:val="2"/>
          <w:sz w:val="21"/>
          <w:szCs w:val="21"/>
        </w:rPr>
      </w:pPr>
      <w:r w:rsidRPr="0065222D">
        <w:rPr>
          <w:rFonts w:ascii="Aptos" w:hAnsi="Aptos" w:cs="Times New Roman"/>
          <w:kern w:val="2"/>
          <w:sz w:val="21"/>
          <w:szCs w:val="21"/>
        </w:rPr>
        <w:t>Hospital-based surgeries are frequently subject to scheduling delays created by emergency surgeries coming from the emergency department or inpatient admissions.</w:t>
      </w:r>
      <w:r w:rsidRPr="0065222D">
        <w:rPr>
          <w:rStyle w:val="FootnoteReference"/>
          <w:rFonts w:ascii="Aptos" w:hAnsi="Aptos" w:cs="Times New Roman"/>
          <w:kern w:val="2"/>
          <w:sz w:val="21"/>
          <w:szCs w:val="21"/>
        </w:rPr>
        <w:footnoteReference w:id="42"/>
      </w:r>
      <w:r w:rsidRPr="0065222D">
        <w:rPr>
          <w:rFonts w:ascii="Aptos" w:hAnsi="Aptos" w:cs="Times New Roman"/>
          <w:kern w:val="2"/>
          <w:sz w:val="21"/>
          <w:szCs w:val="21"/>
        </w:rPr>
        <w:t xml:space="preserve"> Since ASCs are not subject to possible emergency surgeries, patients are seen as scheduled.</w:t>
      </w:r>
      <w:r w:rsidRPr="0065222D">
        <w:rPr>
          <w:rStyle w:val="FootnoteReference"/>
          <w:rFonts w:ascii="Aptos" w:hAnsi="Aptos" w:cs="Times New Roman"/>
          <w:kern w:val="2"/>
          <w:sz w:val="21"/>
          <w:szCs w:val="21"/>
        </w:rPr>
        <w:footnoteReference w:id="43"/>
      </w:r>
      <w:r w:rsidRPr="0065222D">
        <w:rPr>
          <w:rFonts w:ascii="Aptos" w:hAnsi="Aptos" w:cs="Times New Roman"/>
          <w:kern w:val="2"/>
          <w:sz w:val="21"/>
          <w:szCs w:val="21"/>
        </w:rPr>
        <w:t xml:space="preserve"> Even when compared to hospitals with dedicated outpatient units, ASCs are able to maximize time efficiencies given the limited complexity of both cases and patients.</w:t>
      </w:r>
      <w:r w:rsidRPr="0065222D">
        <w:rPr>
          <w:rStyle w:val="FootnoteReference"/>
          <w:rFonts w:ascii="Aptos" w:hAnsi="Aptos" w:cs="Times New Roman"/>
          <w:kern w:val="2"/>
          <w:sz w:val="21"/>
          <w:szCs w:val="21"/>
        </w:rPr>
        <w:footnoteReference w:id="44"/>
      </w:r>
      <w:r w:rsidRPr="0065222D">
        <w:rPr>
          <w:rFonts w:ascii="Aptos" w:hAnsi="Aptos" w:cs="Times New Roman"/>
          <w:kern w:val="2"/>
          <w:sz w:val="21"/>
          <w:szCs w:val="21"/>
        </w:rPr>
        <w:t xml:space="preserve"> Procedures scheduled in an ASC are more likely to adhere to a schedule because they do not have to accommodate emergency and inpatient needs, contributing to both reduced appointment times and shorter wait times for an appointment.</w:t>
      </w:r>
    </w:p>
    <w:p w14:paraId="10E5F10F" w14:textId="5F97679B" w:rsidR="00993D92" w:rsidRPr="0065222D" w:rsidRDefault="005E4180" w:rsidP="00D3436F">
      <w:pPr>
        <w:spacing w:after="120"/>
        <w:jc w:val="both"/>
        <w:rPr>
          <w:rFonts w:ascii="Aptos" w:eastAsia="Arial" w:hAnsi="Aptos" w:cs="Arial"/>
          <w:sz w:val="21"/>
          <w:szCs w:val="21"/>
        </w:rPr>
      </w:pPr>
      <w:r w:rsidRPr="0065222D">
        <w:rPr>
          <w:rFonts w:ascii="Aptos" w:hAnsi="Aptos" w:cs="Arial"/>
          <w:bCs/>
          <w:sz w:val="21"/>
          <w:szCs w:val="21"/>
        </w:rPr>
        <w:t>F1.</w:t>
      </w:r>
      <w:proofErr w:type="gramStart"/>
      <w:r w:rsidRPr="0065222D">
        <w:rPr>
          <w:rFonts w:ascii="Aptos" w:hAnsi="Aptos" w:cs="Arial"/>
          <w:bCs/>
          <w:sz w:val="21"/>
          <w:szCs w:val="21"/>
        </w:rPr>
        <w:t>b.ii</w:t>
      </w:r>
      <w:proofErr w:type="gramEnd"/>
      <w:r w:rsidRPr="0065222D">
        <w:rPr>
          <w:rFonts w:ascii="Aptos" w:hAnsi="Aptos" w:cs="Arial"/>
          <w:bCs/>
          <w:sz w:val="21"/>
          <w:szCs w:val="21"/>
        </w:rPr>
        <w:tab/>
      </w:r>
      <w:r w:rsidRPr="0065222D">
        <w:rPr>
          <w:rFonts w:ascii="Aptos" w:hAnsi="Aptos" w:cs="Arial"/>
          <w:b/>
          <w:sz w:val="21"/>
          <w:szCs w:val="21"/>
        </w:rPr>
        <w:tab/>
      </w:r>
      <w:r w:rsidR="00993D92" w:rsidRPr="0065222D">
        <w:rPr>
          <w:rFonts w:ascii="Aptos" w:hAnsi="Aptos" w:cs="Arial"/>
          <w:b/>
          <w:sz w:val="21"/>
          <w:szCs w:val="21"/>
        </w:rPr>
        <w:t>Public Health Value /Outcome-Oriented:</w:t>
      </w:r>
    </w:p>
    <w:p w14:paraId="605D8E03" w14:textId="77777777" w:rsidR="00993D92" w:rsidRPr="0065222D" w:rsidRDefault="00993D92" w:rsidP="00D3436F">
      <w:pPr>
        <w:pStyle w:val="BodyText"/>
        <w:widowControl/>
        <w:spacing w:after="120"/>
        <w:ind w:left="1440"/>
        <w:jc w:val="both"/>
        <w:rPr>
          <w:rFonts w:ascii="Aptos" w:hAnsi="Aptos"/>
          <w:bCs/>
          <w:i/>
          <w:iCs/>
          <w:kern w:val="2"/>
          <w:sz w:val="21"/>
          <w:szCs w:val="21"/>
        </w:rPr>
      </w:pPr>
      <w:r w:rsidRPr="0065222D">
        <w:rPr>
          <w:rFonts w:ascii="Aptos" w:hAnsi="Aptos"/>
          <w:bCs/>
          <w:i/>
          <w:iCs/>
          <w:kern w:val="2"/>
          <w:sz w:val="21"/>
          <w:szCs w:val="21"/>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p w14:paraId="1538BA67" w14:textId="77777777" w:rsidR="00993D92" w:rsidRPr="0065222D" w:rsidRDefault="00993D92" w:rsidP="00D3436F">
      <w:pPr>
        <w:pStyle w:val="BodyText"/>
        <w:widowControl/>
        <w:numPr>
          <w:ilvl w:val="0"/>
          <w:numId w:val="8"/>
        </w:numPr>
        <w:autoSpaceDE/>
        <w:autoSpaceDN/>
        <w:spacing w:after="120"/>
        <w:jc w:val="both"/>
        <w:rPr>
          <w:rFonts w:ascii="Aptos" w:hAnsi="Aptos"/>
          <w:kern w:val="2"/>
          <w:sz w:val="21"/>
          <w:szCs w:val="21"/>
          <w:u w:val="single"/>
        </w:rPr>
      </w:pPr>
      <w:r w:rsidRPr="0065222D">
        <w:rPr>
          <w:rFonts w:ascii="Aptos" w:hAnsi="Aptos"/>
          <w:kern w:val="2"/>
          <w:sz w:val="21"/>
          <w:szCs w:val="21"/>
          <w:u w:val="single"/>
        </w:rPr>
        <w:t>Improving Health Outcomes and Quality of Life</w:t>
      </w:r>
    </w:p>
    <w:p w14:paraId="756051EC" w14:textId="22BF828E" w:rsidR="00993D92" w:rsidRPr="0065222D" w:rsidRDefault="003229F5" w:rsidP="00D3436F">
      <w:pPr>
        <w:spacing w:after="120"/>
        <w:jc w:val="both"/>
        <w:rPr>
          <w:rFonts w:ascii="Aptos" w:hAnsi="Aptos" w:cs="Arial"/>
          <w:sz w:val="21"/>
          <w:szCs w:val="21"/>
        </w:rPr>
      </w:pPr>
      <w:r w:rsidRPr="0065222D">
        <w:rPr>
          <w:rFonts w:ascii="Aptos" w:hAnsi="Aptos" w:cs="Arial"/>
          <w:sz w:val="21"/>
          <w:szCs w:val="21"/>
        </w:rPr>
        <w:t xml:space="preserve">The Proposed Project </w:t>
      </w:r>
      <w:r w:rsidR="00993D92" w:rsidRPr="0065222D">
        <w:rPr>
          <w:rFonts w:ascii="Aptos" w:hAnsi="Aptos" w:cs="Arial"/>
          <w:sz w:val="21"/>
          <w:szCs w:val="21"/>
        </w:rPr>
        <w:t xml:space="preserve">will further </w:t>
      </w:r>
      <w:r w:rsidRPr="0065222D">
        <w:rPr>
          <w:rFonts w:ascii="Aptos" w:hAnsi="Aptos" w:cs="Arial"/>
          <w:sz w:val="21"/>
          <w:szCs w:val="21"/>
        </w:rPr>
        <w:t xml:space="preserve">enable the Applicant to </w:t>
      </w:r>
      <w:r w:rsidR="00993D92" w:rsidRPr="0065222D">
        <w:rPr>
          <w:rFonts w:ascii="Aptos" w:hAnsi="Aptos" w:cs="Arial"/>
          <w:sz w:val="21"/>
          <w:szCs w:val="21"/>
        </w:rPr>
        <w:t xml:space="preserve">provide patients with improved health outcomes and improved quality of life by creating additional access to high quality routine endoscopy in a freestanding setting. As more fully discussed in Factor F.1.b.i., shifting patients to an ASC setting allows for high-quality, lower-cost care. Moreover, the Proposed Project will </w:t>
      </w:r>
      <w:r w:rsidR="0052069C" w:rsidRPr="0065222D">
        <w:rPr>
          <w:rFonts w:ascii="Aptos" w:hAnsi="Aptos" w:cs="Arial"/>
          <w:sz w:val="21"/>
          <w:szCs w:val="21"/>
        </w:rPr>
        <w:t xml:space="preserve">improve the Center’s ability to </w:t>
      </w:r>
      <w:r w:rsidR="00993D92" w:rsidRPr="0065222D">
        <w:rPr>
          <w:rFonts w:ascii="Aptos" w:hAnsi="Aptos" w:cs="Arial"/>
          <w:sz w:val="21"/>
          <w:szCs w:val="21"/>
        </w:rPr>
        <w:t xml:space="preserve">offer an efficient, patient-centered experience. </w:t>
      </w:r>
    </w:p>
    <w:p w14:paraId="1B16599E" w14:textId="03DB7587" w:rsidR="00993D92" w:rsidRPr="0065222D" w:rsidRDefault="00993D92" w:rsidP="00D3436F">
      <w:pPr>
        <w:spacing w:after="120"/>
        <w:jc w:val="both"/>
        <w:rPr>
          <w:rFonts w:ascii="Aptos" w:hAnsi="Aptos" w:cs="Arial"/>
          <w:sz w:val="21"/>
          <w:szCs w:val="21"/>
        </w:rPr>
      </w:pPr>
      <w:r w:rsidRPr="0065222D">
        <w:rPr>
          <w:rFonts w:ascii="Aptos" w:hAnsi="Aptos" w:cs="Arial"/>
          <w:sz w:val="21"/>
          <w:szCs w:val="21"/>
        </w:rPr>
        <w:t>Most notably, expanded access to a convenient and cost-effective location for preventative CRC screenings, patient outcomes and experience will be positively impacted.  To stem the rising incidence, deaths, and cost of treating CRC, emphasis is placed on preventative screening which allows for the simultaneous identification and removal of precancerous polyps before they develop into cancer.</w:t>
      </w:r>
      <w:r w:rsidRPr="0065222D">
        <w:rPr>
          <w:rStyle w:val="FootnoteReference"/>
          <w:rFonts w:ascii="Aptos" w:hAnsi="Aptos" w:cs="Arial"/>
          <w:sz w:val="21"/>
          <w:szCs w:val="21"/>
        </w:rPr>
        <w:footnoteReference w:id="45"/>
      </w:r>
      <w:r w:rsidRPr="0065222D">
        <w:rPr>
          <w:rFonts w:ascii="Aptos" w:hAnsi="Aptos" w:cs="Arial"/>
          <w:sz w:val="21"/>
          <w:szCs w:val="21"/>
        </w:rPr>
        <w:t xml:space="preserve"> Colonoscopies and the removal of precancerous polyps has led to a reduction in the incidence of CRC. Additionally, research has shown that organized screenings within a community produce higher rates of screening and led to a 25.5% reduction in annual CRC incidence, and a 52.4% reduction in cancer </w:t>
      </w:r>
      <w:r w:rsidRPr="0065222D">
        <w:rPr>
          <w:rFonts w:ascii="Aptos" w:hAnsi="Aptos" w:cs="Arial"/>
          <w:sz w:val="21"/>
          <w:szCs w:val="21"/>
        </w:rPr>
        <w:lastRenderedPageBreak/>
        <w:t>mortality between 2000 and 2015.</w:t>
      </w:r>
      <w:r w:rsidRPr="0065222D">
        <w:rPr>
          <w:rStyle w:val="FootnoteReference"/>
          <w:rFonts w:ascii="Aptos" w:hAnsi="Aptos" w:cs="Arial"/>
          <w:sz w:val="21"/>
          <w:szCs w:val="21"/>
        </w:rPr>
        <w:footnoteReference w:id="46"/>
      </w:r>
      <w:r w:rsidRPr="0065222D">
        <w:rPr>
          <w:rFonts w:ascii="Aptos" w:hAnsi="Aptos" w:cs="Arial"/>
          <w:sz w:val="21"/>
          <w:szCs w:val="21"/>
        </w:rPr>
        <w:t xml:space="preserve"> In response to several recent studies, the American Cancer Society (ACS) updated its guidelines for CRC screening in 2018. The </w:t>
      </w:r>
      <w:r w:rsidR="003229F5" w:rsidRPr="0065222D">
        <w:rPr>
          <w:rFonts w:ascii="Aptos" w:hAnsi="Aptos" w:cs="Arial"/>
          <w:sz w:val="21"/>
          <w:szCs w:val="21"/>
        </w:rPr>
        <w:t>current recommendation is</w:t>
      </w:r>
      <w:r w:rsidRPr="0065222D">
        <w:rPr>
          <w:rFonts w:ascii="Aptos" w:hAnsi="Aptos" w:cs="Arial"/>
          <w:sz w:val="21"/>
          <w:szCs w:val="21"/>
        </w:rPr>
        <w:t xml:space="preserve"> that people at average risk of CRC begin regular screening at age 45 and continue every 10 years through the age of 75.</w:t>
      </w:r>
      <w:r w:rsidRPr="0065222D">
        <w:rPr>
          <w:rStyle w:val="FootnoteReference"/>
          <w:rFonts w:ascii="Aptos" w:hAnsi="Aptos" w:cs="Arial"/>
          <w:sz w:val="21"/>
          <w:szCs w:val="21"/>
        </w:rPr>
        <w:footnoteReference w:id="47"/>
      </w:r>
      <w:r w:rsidRPr="0065222D">
        <w:rPr>
          <w:rFonts w:ascii="Aptos" w:hAnsi="Aptos" w:cs="Arial"/>
          <w:sz w:val="21"/>
          <w:szCs w:val="21"/>
        </w:rPr>
        <w:t xml:space="preserve"> Routine and timely preventative screenings increase the chances of identifying CRC early when treatment is typically more effective, less invasive, and the chance of recovery is high.</w:t>
      </w:r>
      <w:r w:rsidR="00422482" w:rsidRPr="0065222D">
        <w:rPr>
          <w:rStyle w:val="FootnoteReference"/>
          <w:rFonts w:ascii="Aptos" w:hAnsi="Aptos" w:cs="Arial"/>
          <w:sz w:val="21"/>
          <w:szCs w:val="21"/>
        </w:rPr>
        <w:footnoteReference w:id="48"/>
      </w:r>
      <w:r w:rsidRPr="0065222D">
        <w:rPr>
          <w:rFonts w:ascii="Aptos" w:hAnsi="Aptos" w:cs="Arial"/>
          <w:sz w:val="21"/>
          <w:szCs w:val="21"/>
        </w:rPr>
        <w:t xml:space="preserve"> </w:t>
      </w:r>
    </w:p>
    <w:p w14:paraId="4378C16A" w14:textId="77777777" w:rsidR="00993D92" w:rsidRPr="0065222D" w:rsidRDefault="00993D92" w:rsidP="00D3436F">
      <w:pPr>
        <w:spacing w:after="120"/>
        <w:jc w:val="both"/>
        <w:rPr>
          <w:rFonts w:ascii="Aptos" w:hAnsi="Aptos" w:cs="Arial"/>
          <w:sz w:val="21"/>
          <w:szCs w:val="21"/>
        </w:rPr>
      </w:pPr>
      <w:r w:rsidRPr="0065222D">
        <w:rPr>
          <w:rFonts w:ascii="Aptos" w:hAnsi="Aptos" w:cs="Arial"/>
          <w:sz w:val="21"/>
          <w:szCs w:val="21"/>
        </w:rPr>
        <w:t xml:space="preserve">To that end, the Applicant seeks to further improve CRC screening compliance by providing community-based services. In addition to providing access in a convenient location with better scheduling and shorter recovery times, potential out-of-pocket costs are also greatly reduced by receiving endoscopy in an ASC.  As a result, the Applicant anticipates that patients may be more likely to comply with screening recommendations if such traditional barriers are mitigated. </w:t>
      </w:r>
    </w:p>
    <w:p w14:paraId="657AD544" w14:textId="6D47A7A1" w:rsidR="003229F5" w:rsidRPr="0065222D" w:rsidRDefault="0052069C" w:rsidP="00D3436F">
      <w:pPr>
        <w:widowControl w:val="0"/>
        <w:spacing w:after="120"/>
        <w:jc w:val="both"/>
        <w:rPr>
          <w:rFonts w:ascii="Aptos" w:hAnsi="Aptos" w:cs="Arial"/>
          <w:sz w:val="21"/>
          <w:szCs w:val="21"/>
        </w:rPr>
      </w:pPr>
      <w:r w:rsidRPr="0065222D">
        <w:rPr>
          <w:rFonts w:ascii="Aptos" w:hAnsi="Aptos" w:cs="Arial"/>
          <w:sz w:val="21"/>
          <w:szCs w:val="21"/>
        </w:rPr>
        <w:t>Through the Proposed Project, the Center will</w:t>
      </w:r>
      <w:r w:rsidR="00993D92" w:rsidRPr="0065222D">
        <w:rPr>
          <w:rFonts w:ascii="Aptos" w:hAnsi="Aptos" w:cs="Arial"/>
          <w:sz w:val="21"/>
          <w:szCs w:val="21"/>
        </w:rPr>
        <w:t xml:space="preserve"> continue to provide high-quality care in the following ways: </w:t>
      </w:r>
    </w:p>
    <w:p w14:paraId="2A1C821D" w14:textId="69C6224B" w:rsidR="003229F5" w:rsidRPr="0065222D" w:rsidRDefault="00993D92" w:rsidP="00D3436F">
      <w:pPr>
        <w:pStyle w:val="ListParagraph"/>
        <w:numPr>
          <w:ilvl w:val="0"/>
          <w:numId w:val="20"/>
        </w:numPr>
        <w:spacing w:after="120"/>
        <w:contextualSpacing w:val="0"/>
        <w:jc w:val="both"/>
        <w:rPr>
          <w:rFonts w:ascii="Aptos" w:hAnsi="Aptos"/>
          <w:kern w:val="2"/>
          <w:sz w:val="21"/>
          <w:szCs w:val="21"/>
        </w:rPr>
      </w:pPr>
      <w:r w:rsidRPr="0065222D">
        <w:rPr>
          <w:rFonts w:ascii="Aptos" w:hAnsi="Aptos"/>
          <w:kern w:val="2"/>
          <w:sz w:val="21"/>
          <w:szCs w:val="21"/>
        </w:rPr>
        <w:t xml:space="preserve">Ongoing process improvement initiatives – The Applicant is part of a national quality program and participates in a robust program reviewing quality of care outcomes, identifying best practices and implementing performance improvement </w:t>
      </w:r>
      <w:proofErr w:type="gramStart"/>
      <w:r w:rsidRPr="0065222D">
        <w:rPr>
          <w:rFonts w:ascii="Aptos" w:hAnsi="Aptos"/>
          <w:kern w:val="2"/>
          <w:sz w:val="21"/>
          <w:szCs w:val="21"/>
        </w:rPr>
        <w:t>initiatives;</w:t>
      </w:r>
      <w:proofErr w:type="gramEnd"/>
      <w:r w:rsidRPr="0065222D">
        <w:rPr>
          <w:rFonts w:ascii="Aptos" w:hAnsi="Aptos"/>
          <w:kern w:val="2"/>
          <w:sz w:val="21"/>
          <w:szCs w:val="21"/>
        </w:rPr>
        <w:t xml:space="preserve"> </w:t>
      </w:r>
    </w:p>
    <w:p w14:paraId="155F505D" w14:textId="0AF5CE40" w:rsidR="003229F5" w:rsidRPr="0065222D" w:rsidRDefault="00993D92" w:rsidP="00D3436F">
      <w:pPr>
        <w:pStyle w:val="ListParagraph"/>
        <w:numPr>
          <w:ilvl w:val="0"/>
          <w:numId w:val="20"/>
        </w:numPr>
        <w:spacing w:after="120"/>
        <w:contextualSpacing w:val="0"/>
        <w:jc w:val="both"/>
        <w:rPr>
          <w:rFonts w:ascii="Aptos" w:hAnsi="Aptos"/>
          <w:kern w:val="2"/>
          <w:sz w:val="21"/>
          <w:szCs w:val="21"/>
        </w:rPr>
      </w:pPr>
      <w:r w:rsidRPr="0065222D">
        <w:rPr>
          <w:rFonts w:ascii="Aptos" w:hAnsi="Aptos"/>
          <w:kern w:val="2"/>
          <w:sz w:val="21"/>
          <w:szCs w:val="21"/>
        </w:rPr>
        <w:t xml:space="preserve">Single-specialty focus – The </w:t>
      </w:r>
      <w:r w:rsidR="003229F5" w:rsidRPr="0065222D">
        <w:rPr>
          <w:rFonts w:ascii="Aptos" w:hAnsi="Aptos"/>
          <w:kern w:val="2"/>
          <w:sz w:val="21"/>
          <w:szCs w:val="21"/>
        </w:rPr>
        <w:t>Center will continue to</w:t>
      </w:r>
      <w:r w:rsidRPr="0065222D">
        <w:rPr>
          <w:rFonts w:ascii="Aptos" w:hAnsi="Aptos"/>
          <w:kern w:val="2"/>
          <w:sz w:val="21"/>
          <w:szCs w:val="21"/>
        </w:rPr>
        <w:t xml:space="preserve"> only </w:t>
      </w:r>
      <w:r w:rsidR="003229F5" w:rsidRPr="0065222D">
        <w:rPr>
          <w:rFonts w:ascii="Aptos" w:hAnsi="Aptos"/>
          <w:kern w:val="2"/>
          <w:sz w:val="21"/>
          <w:szCs w:val="21"/>
        </w:rPr>
        <w:t>provide</w:t>
      </w:r>
      <w:r w:rsidRPr="0065222D">
        <w:rPr>
          <w:rFonts w:ascii="Aptos" w:hAnsi="Aptos"/>
          <w:kern w:val="2"/>
          <w:sz w:val="21"/>
          <w:szCs w:val="21"/>
        </w:rPr>
        <w:t xml:space="preserve"> GI-related endoscopy services, allowing physicians and staff to provide dedicated, expert care to patients for a limited range of needs and services; and </w:t>
      </w:r>
    </w:p>
    <w:p w14:paraId="403D4798" w14:textId="114F2D9B" w:rsidR="003229F5" w:rsidRPr="0065222D" w:rsidRDefault="00993D92" w:rsidP="00D3436F">
      <w:pPr>
        <w:pStyle w:val="ListParagraph"/>
        <w:numPr>
          <w:ilvl w:val="0"/>
          <w:numId w:val="20"/>
        </w:numPr>
        <w:spacing w:after="120"/>
        <w:contextualSpacing w:val="0"/>
        <w:jc w:val="both"/>
        <w:rPr>
          <w:rFonts w:ascii="Aptos" w:hAnsi="Aptos"/>
          <w:kern w:val="2"/>
          <w:sz w:val="21"/>
          <w:szCs w:val="21"/>
        </w:rPr>
      </w:pPr>
      <w:r w:rsidRPr="0065222D">
        <w:rPr>
          <w:rFonts w:ascii="Aptos" w:hAnsi="Aptos"/>
          <w:kern w:val="2"/>
          <w:sz w:val="21"/>
          <w:szCs w:val="21"/>
        </w:rPr>
        <w:t xml:space="preserve">Transforming the patient experience – Clinical and administrative staff can more effectively control scheduling because of the narrow range of procedures performed and decreased possibility of disruption due to the need to accommodate inpatient, emergent or urgent procedures as in a hospital setting, thereby eliminating delays, backlogs and rescheduled procedures. </w:t>
      </w:r>
    </w:p>
    <w:p w14:paraId="59280833" w14:textId="1D3CA5A0" w:rsidR="00993D92" w:rsidRPr="0065222D" w:rsidRDefault="00C15682" w:rsidP="00FE267E">
      <w:pPr>
        <w:widowControl w:val="0"/>
        <w:spacing w:after="120"/>
        <w:jc w:val="both"/>
        <w:rPr>
          <w:rFonts w:ascii="Aptos" w:hAnsi="Aptos" w:cs="Arial"/>
          <w:sz w:val="21"/>
          <w:szCs w:val="21"/>
        </w:rPr>
      </w:pPr>
      <w:r w:rsidRPr="0065222D">
        <w:rPr>
          <w:rFonts w:ascii="Aptos" w:hAnsi="Aptos" w:cs="Arial"/>
          <w:sz w:val="21"/>
          <w:szCs w:val="21"/>
        </w:rPr>
        <w:t>In sum,</w:t>
      </w:r>
      <w:r w:rsidR="00993D92" w:rsidRPr="0065222D">
        <w:rPr>
          <w:rFonts w:ascii="Aptos" w:hAnsi="Aptos" w:cs="Arial"/>
          <w:sz w:val="21"/>
          <w:szCs w:val="21"/>
        </w:rPr>
        <w:t xml:space="preserve"> these components create a more patient-centered experience. Accordingly, the Proposed Project will further improve patients’ experience, quality of life and produce high quality outcomes. </w:t>
      </w:r>
    </w:p>
    <w:p w14:paraId="6FCF7965" w14:textId="77777777" w:rsidR="00993D92" w:rsidRPr="0065222D" w:rsidRDefault="00993D92" w:rsidP="00D3436F">
      <w:pPr>
        <w:pStyle w:val="BodyText"/>
        <w:widowControl/>
        <w:numPr>
          <w:ilvl w:val="0"/>
          <w:numId w:val="8"/>
        </w:numPr>
        <w:autoSpaceDE/>
        <w:autoSpaceDN/>
        <w:spacing w:after="120"/>
        <w:jc w:val="both"/>
        <w:rPr>
          <w:rFonts w:ascii="Aptos" w:hAnsi="Aptos"/>
          <w:kern w:val="2"/>
          <w:sz w:val="21"/>
          <w:szCs w:val="21"/>
          <w:u w:val="single"/>
        </w:rPr>
      </w:pPr>
      <w:r w:rsidRPr="0065222D">
        <w:rPr>
          <w:rFonts w:ascii="Aptos" w:hAnsi="Aptos"/>
          <w:kern w:val="2"/>
          <w:sz w:val="21"/>
          <w:szCs w:val="21"/>
          <w:u w:val="single"/>
        </w:rPr>
        <w:t>Assessing the Impact of the Proposed Project</w:t>
      </w:r>
    </w:p>
    <w:p w14:paraId="1A653EF1" w14:textId="70577DD9" w:rsidR="00993D92" w:rsidRPr="0065222D" w:rsidRDefault="00993D92" w:rsidP="006264F2">
      <w:pPr>
        <w:pStyle w:val="BodyText"/>
        <w:widowControl/>
        <w:spacing w:after="120"/>
        <w:jc w:val="both"/>
        <w:rPr>
          <w:rFonts w:ascii="Aptos" w:eastAsiaTheme="minorHAnsi" w:hAnsi="Aptos"/>
          <w:kern w:val="2"/>
          <w:sz w:val="21"/>
          <w:szCs w:val="21"/>
        </w:rPr>
      </w:pPr>
      <w:r w:rsidRPr="0065222D">
        <w:rPr>
          <w:rFonts w:ascii="Aptos" w:eastAsiaTheme="minorHAnsi" w:hAnsi="Aptos"/>
          <w:kern w:val="2"/>
          <w:sz w:val="21"/>
          <w:szCs w:val="21"/>
        </w:rPr>
        <w:t xml:space="preserve">To assess the impact of the </w:t>
      </w:r>
      <w:r w:rsidR="003229F5" w:rsidRPr="0065222D">
        <w:rPr>
          <w:rFonts w:ascii="Aptos" w:eastAsiaTheme="minorHAnsi" w:hAnsi="Aptos"/>
          <w:kern w:val="2"/>
          <w:sz w:val="21"/>
          <w:szCs w:val="21"/>
        </w:rPr>
        <w:t>P</w:t>
      </w:r>
      <w:r w:rsidRPr="0065222D">
        <w:rPr>
          <w:rFonts w:ascii="Aptos" w:eastAsiaTheme="minorHAnsi" w:hAnsi="Aptos"/>
          <w:kern w:val="2"/>
          <w:sz w:val="21"/>
          <w:szCs w:val="21"/>
        </w:rPr>
        <w:t xml:space="preserve">roposed Project, the Applicant </w:t>
      </w:r>
      <w:r w:rsidR="00C15682" w:rsidRPr="0065222D">
        <w:rPr>
          <w:rFonts w:ascii="Aptos" w:eastAsiaTheme="minorHAnsi" w:hAnsi="Aptos"/>
          <w:kern w:val="2"/>
          <w:sz w:val="21"/>
          <w:szCs w:val="21"/>
        </w:rPr>
        <w:t>will track</w:t>
      </w:r>
      <w:r w:rsidRPr="0065222D">
        <w:rPr>
          <w:rFonts w:ascii="Aptos" w:eastAsiaTheme="minorHAnsi" w:hAnsi="Aptos"/>
          <w:kern w:val="2"/>
          <w:sz w:val="21"/>
          <w:szCs w:val="21"/>
        </w:rPr>
        <w:t xml:space="preserve"> following quality metrics:</w:t>
      </w:r>
    </w:p>
    <w:p w14:paraId="76E52443" w14:textId="583D9A32" w:rsidR="00993D92" w:rsidRPr="0065222D" w:rsidRDefault="00993D92" w:rsidP="005B2EDD">
      <w:pPr>
        <w:pStyle w:val="BodyText"/>
        <w:widowControl/>
        <w:numPr>
          <w:ilvl w:val="0"/>
          <w:numId w:val="7"/>
        </w:numPr>
        <w:autoSpaceDE/>
        <w:autoSpaceDN/>
        <w:spacing w:after="120"/>
        <w:jc w:val="both"/>
        <w:rPr>
          <w:rFonts w:ascii="Aptos" w:hAnsi="Aptos"/>
          <w:b/>
          <w:bCs/>
          <w:kern w:val="2"/>
          <w:sz w:val="21"/>
          <w:szCs w:val="21"/>
        </w:rPr>
      </w:pPr>
      <w:r w:rsidRPr="0065222D">
        <w:rPr>
          <w:rFonts w:ascii="Aptos" w:hAnsi="Aptos"/>
          <w:b/>
          <w:bCs/>
          <w:kern w:val="2"/>
          <w:sz w:val="21"/>
          <w:szCs w:val="21"/>
        </w:rPr>
        <w:t xml:space="preserve">Withdrawal Time: </w:t>
      </w:r>
      <w:r w:rsidRPr="0065222D">
        <w:rPr>
          <w:rFonts w:ascii="Aptos" w:hAnsi="Aptos"/>
          <w:kern w:val="2"/>
          <w:sz w:val="21"/>
          <w:szCs w:val="21"/>
        </w:rPr>
        <w:t xml:space="preserve">Withdrawal time is based on the average number of minutes a physician took to withdraw the scope from the cecum during a screening colonoscopy when no maneuvers were performed. Longer withdrawal times during screening colonoscopies are associated with increased adenoma (polyp) detection rates, which is essential to making safe recommendations for intervals between screening and surveillance examinations. </w:t>
      </w:r>
    </w:p>
    <w:p w14:paraId="3D1827A9" w14:textId="1700DB87" w:rsidR="00993D92" w:rsidRPr="0065222D" w:rsidRDefault="00993D92" w:rsidP="005B2EDD">
      <w:pPr>
        <w:pStyle w:val="BodyText"/>
        <w:widowControl/>
        <w:spacing w:after="120"/>
        <w:ind w:left="720"/>
        <w:jc w:val="both"/>
        <w:rPr>
          <w:rFonts w:ascii="Aptos" w:hAnsi="Aptos"/>
          <w:kern w:val="2"/>
          <w:sz w:val="21"/>
          <w:szCs w:val="21"/>
        </w:rPr>
      </w:pPr>
      <w:bookmarkStart w:id="6" w:name="_Hlk48813784"/>
      <w:r w:rsidRPr="0065222D">
        <w:rPr>
          <w:rFonts w:ascii="Aptos" w:hAnsi="Aptos"/>
          <w:b/>
          <w:bCs/>
          <w:kern w:val="2"/>
          <w:sz w:val="21"/>
          <w:szCs w:val="21"/>
        </w:rPr>
        <w:t xml:space="preserve">Measure: </w:t>
      </w:r>
      <w:r w:rsidRPr="0065222D">
        <w:rPr>
          <w:rFonts w:ascii="Aptos" w:hAnsi="Aptos"/>
          <w:kern w:val="2"/>
          <w:sz w:val="21"/>
          <w:szCs w:val="21"/>
        </w:rPr>
        <w:t>Average withdrawal time in normal-result colonoscopies performed for colorectal cancer screening in average-risk patients with intact colons.</w:t>
      </w:r>
    </w:p>
    <w:p w14:paraId="5889981B" w14:textId="7161DD10" w:rsidR="00CE47FF" w:rsidRPr="0065222D" w:rsidRDefault="00CE47FF" w:rsidP="00AA6C11">
      <w:pPr>
        <w:pStyle w:val="BodyText"/>
        <w:widowControl/>
        <w:ind w:left="720" w:firstLine="720"/>
        <w:jc w:val="both"/>
        <w:rPr>
          <w:rFonts w:ascii="Aptos" w:hAnsi="Aptos"/>
          <w:kern w:val="2"/>
          <w:sz w:val="21"/>
          <w:szCs w:val="21"/>
        </w:rPr>
      </w:pPr>
      <w:r w:rsidRPr="0065222D">
        <w:rPr>
          <w:rFonts w:ascii="Aptos" w:hAnsi="Aptos"/>
          <w:b/>
          <w:bCs/>
          <w:kern w:val="2"/>
          <w:sz w:val="21"/>
          <w:szCs w:val="21"/>
        </w:rPr>
        <w:t xml:space="preserve">Numerator: </w:t>
      </w:r>
      <w:r w:rsidRPr="0065222D">
        <w:rPr>
          <w:rFonts w:ascii="Aptos" w:hAnsi="Aptos"/>
          <w:kern w:val="2"/>
          <w:sz w:val="21"/>
          <w:szCs w:val="21"/>
        </w:rPr>
        <w:t>Total number of withdrawal minutes for all patients</w:t>
      </w:r>
      <w:r w:rsidR="00AA6C11" w:rsidRPr="0065222D">
        <w:rPr>
          <w:rFonts w:ascii="Aptos" w:hAnsi="Aptos"/>
          <w:kern w:val="2"/>
          <w:sz w:val="21"/>
          <w:szCs w:val="21"/>
        </w:rPr>
        <w:t xml:space="preserve">. </w:t>
      </w:r>
      <w:r w:rsidRPr="0065222D">
        <w:rPr>
          <w:rFonts w:ascii="Aptos" w:hAnsi="Aptos"/>
          <w:b/>
          <w:bCs/>
          <w:kern w:val="2"/>
          <w:sz w:val="21"/>
          <w:szCs w:val="21"/>
        </w:rPr>
        <w:tab/>
      </w:r>
    </w:p>
    <w:p w14:paraId="5A17B95F" w14:textId="6D91F2C3" w:rsidR="00CE47FF" w:rsidRPr="0065222D" w:rsidRDefault="00CE47FF" w:rsidP="00CE47FF">
      <w:pPr>
        <w:pStyle w:val="BodyText"/>
        <w:widowControl/>
        <w:spacing w:after="120"/>
        <w:ind w:left="720" w:firstLine="720"/>
        <w:jc w:val="both"/>
        <w:rPr>
          <w:rFonts w:ascii="Aptos" w:hAnsi="Aptos"/>
          <w:kern w:val="2"/>
          <w:sz w:val="21"/>
          <w:szCs w:val="21"/>
        </w:rPr>
      </w:pPr>
      <w:r w:rsidRPr="0065222D">
        <w:rPr>
          <w:rFonts w:ascii="Aptos" w:hAnsi="Aptos"/>
          <w:b/>
          <w:bCs/>
          <w:kern w:val="2"/>
          <w:sz w:val="21"/>
          <w:szCs w:val="21"/>
        </w:rPr>
        <w:t xml:space="preserve">Denominator: </w:t>
      </w:r>
      <w:r w:rsidRPr="0065222D">
        <w:rPr>
          <w:rFonts w:ascii="Aptos" w:hAnsi="Aptos"/>
          <w:kern w:val="2"/>
          <w:sz w:val="21"/>
          <w:szCs w:val="21"/>
        </w:rPr>
        <w:t xml:space="preserve">Total number of patients. </w:t>
      </w:r>
    </w:p>
    <w:tbl>
      <w:tblPr>
        <w:tblStyle w:val="TableGrid"/>
        <w:tblW w:w="0" w:type="auto"/>
        <w:tblInd w:w="720" w:type="dxa"/>
        <w:tblLook w:val="04A0" w:firstRow="1" w:lastRow="0" w:firstColumn="1" w:lastColumn="0" w:noHBand="0" w:noVBand="1"/>
      </w:tblPr>
      <w:tblGrid>
        <w:gridCol w:w="4312"/>
        <w:gridCol w:w="4318"/>
      </w:tblGrid>
      <w:tr w:rsidR="005F3728" w:rsidRPr="0065222D" w14:paraId="463ACFA2" w14:textId="77777777" w:rsidTr="00DF4AD7">
        <w:tc>
          <w:tcPr>
            <w:tcW w:w="4675" w:type="dxa"/>
          </w:tcPr>
          <w:p w14:paraId="0D948112" w14:textId="43101BF8" w:rsidR="005B2EDD" w:rsidRPr="0065222D" w:rsidRDefault="005B2EDD" w:rsidP="005B2EDD">
            <w:pPr>
              <w:pStyle w:val="BodyText"/>
              <w:widowControl/>
              <w:jc w:val="both"/>
              <w:rPr>
                <w:rFonts w:ascii="Aptos" w:hAnsi="Aptos"/>
                <w:b/>
                <w:bCs/>
                <w:kern w:val="2"/>
                <w:sz w:val="20"/>
                <w:szCs w:val="20"/>
              </w:rPr>
            </w:pPr>
            <w:r w:rsidRPr="0065222D">
              <w:rPr>
                <w:rFonts w:ascii="Aptos" w:hAnsi="Aptos"/>
                <w:b/>
                <w:bCs/>
                <w:kern w:val="2"/>
                <w:sz w:val="20"/>
                <w:szCs w:val="20"/>
              </w:rPr>
              <w:t>Quality Measure #1</w:t>
            </w:r>
          </w:p>
        </w:tc>
        <w:tc>
          <w:tcPr>
            <w:tcW w:w="4675" w:type="dxa"/>
          </w:tcPr>
          <w:p w14:paraId="15284DBC" w14:textId="11E101C0" w:rsidR="005B2EDD" w:rsidRPr="0065222D" w:rsidRDefault="005B2EDD" w:rsidP="005B2EDD">
            <w:pPr>
              <w:pStyle w:val="BodyText"/>
              <w:widowControl/>
              <w:jc w:val="both"/>
              <w:rPr>
                <w:rFonts w:ascii="Aptos" w:hAnsi="Aptos"/>
                <w:b/>
                <w:bCs/>
                <w:kern w:val="2"/>
                <w:sz w:val="20"/>
                <w:szCs w:val="20"/>
              </w:rPr>
            </w:pPr>
            <w:r w:rsidRPr="0065222D">
              <w:rPr>
                <w:rFonts w:ascii="Aptos" w:hAnsi="Aptos"/>
                <w:b/>
                <w:bCs/>
                <w:kern w:val="2"/>
                <w:sz w:val="20"/>
                <w:szCs w:val="20"/>
              </w:rPr>
              <w:t>Withdrawal time</w:t>
            </w:r>
          </w:p>
        </w:tc>
      </w:tr>
      <w:tr w:rsidR="005F3728" w:rsidRPr="0065222D" w14:paraId="78EE2127" w14:textId="77777777" w:rsidTr="00DF4AD7">
        <w:tc>
          <w:tcPr>
            <w:tcW w:w="4675" w:type="dxa"/>
          </w:tcPr>
          <w:p w14:paraId="62B6560F" w14:textId="48109DFE" w:rsidR="00993D92" w:rsidRPr="0065222D" w:rsidRDefault="00595285" w:rsidP="005B2EDD">
            <w:pPr>
              <w:pStyle w:val="BodyText"/>
              <w:widowControl/>
              <w:jc w:val="both"/>
              <w:rPr>
                <w:rFonts w:ascii="Aptos" w:hAnsi="Aptos"/>
                <w:kern w:val="2"/>
                <w:sz w:val="20"/>
                <w:szCs w:val="20"/>
              </w:rPr>
            </w:pPr>
            <w:r w:rsidRPr="0065222D">
              <w:rPr>
                <w:rFonts w:ascii="Aptos" w:hAnsi="Aptos"/>
                <w:kern w:val="2"/>
                <w:sz w:val="20"/>
                <w:szCs w:val="20"/>
              </w:rPr>
              <w:t>2024 Baseline</w:t>
            </w:r>
          </w:p>
        </w:tc>
        <w:tc>
          <w:tcPr>
            <w:tcW w:w="4675" w:type="dxa"/>
          </w:tcPr>
          <w:p w14:paraId="08106B39" w14:textId="55FCC318" w:rsidR="00993D92" w:rsidRPr="0065222D" w:rsidRDefault="00595285" w:rsidP="005B2EDD">
            <w:pPr>
              <w:pStyle w:val="BodyText"/>
              <w:widowControl/>
              <w:jc w:val="both"/>
              <w:rPr>
                <w:rFonts w:ascii="Aptos" w:hAnsi="Aptos"/>
                <w:kern w:val="2"/>
                <w:sz w:val="20"/>
                <w:szCs w:val="20"/>
              </w:rPr>
            </w:pPr>
            <w:r w:rsidRPr="0065222D">
              <w:rPr>
                <w:rFonts w:ascii="Aptos" w:hAnsi="Aptos"/>
                <w:kern w:val="2"/>
                <w:sz w:val="20"/>
                <w:szCs w:val="20"/>
              </w:rPr>
              <w:t>11.71</w:t>
            </w:r>
            <w:r w:rsidR="00993D92" w:rsidRPr="0065222D">
              <w:rPr>
                <w:rFonts w:ascii="Aptos" w:hAnsi="Aptos"/>
                <w:kern w:val="2"/>
                <w:sz w:val="20"/>
                <w:szCs w:val="20"/>
              </w:rPr>
              <w:t xml:space="preserve"> minutes </w:t>
            </w:r>
          </w:p>
        </w:tc>
      </w:tr>
      <w:tr w:rsidR="005F3728" w:rsidRPr="0065222D" w14:paraId="2A2D0023" w14:textId="77777777" w:rsidTr="00DF4AD7">
        <w:tc>
          <w:tcPr>
            <w:tcW w:w="4675" w:type="dxa"/>
          </w:tcPr>
          <w:p w14:paraId="627ABEE4" w14:textId="17092787" w:rsidR="00993D92" w:rsidRPr="0065222D" w:rsidRDefault="00993D92" w:rsidP="005B2EDD">
            <w:pPr>
              <w:pStyle w:val="BodyText"/>
              <w:widowControl/>
              <w:jc w:val="both"/>
              <w:rPr>
                <w:rFonts w:ascii="Aptos" w:hAnsi="Aptos"/>
                <w:kern w:val="2"/>
                <w:sz w:val="20"/>
                <w:szCs w:val="20"/>
              </w:rPr>
            </w:pPr>
            <w:r w:rsidRPr="0065222D">
              <w:rPr>
                <w:rFonts w:ascii="Aptos" w:hAnsi="Aptos"/>
                <w:kern w:val="2"/>
                <w:sz w:val="20"/>
                <w:szCs w:val="20"/>
              </w:rPr>
              <w:t xml:space="preserve">Years 1-5 Projections </w:t>
            </w:r>
          </w:p>
        </w:tc>
        <w:tc>
          <w:tcPr>
            <w:tcW w:w="4675" w:type="dxa"/>
            <w:shd w:val="clear" w:color="auto" w:fill="FFFFFF" w:themeFill="background1"/>
          </w:tcPr>
          <w:p w14:paraId="19FA160F" w14:textId="77777777" w:rsidR="00993D92" w:rsidRPr="0065222D" w:rsidRDefault="00993D92" w:rsidP="005B2EDD">
            <w:pPr>
              <w:pStyle w:val="BodyText"/>
              <w:widowControl/>
              <w:jc w:val="both"/>
              <w:rPr>
                <w:rFonts w:ascii="Aptos" w:hAnsi="Aptos"/>
                <w:kern w:val="2"/>
                <w:sz w:val="20"/>
                <w:szCs w:val="20"/>
              </w:rPr>
            </w:pPr>
            <w:r w:rsidRPr="0065222D">
              <w:rPr>
                <w:rFonts w:ascii="Aptos" w:hAnsi="Aptos"/>
                <w:kern w:val="2"/>
                <w:sz w:val="20"/>
                <w:szCs w:val="20"/>
              </w:rPr>
              <w:t>10 minutes</w:t>
            </w:r>
          </w:p>
        </w:tc>
      </w:tr>
      <w:bookmarkEnd w:id="6"/>
    </w:tbl>
    <w:p w14:paraId="74A5A7C2" w14:textId="77777777" w:rsidR="00993D92" w:rsidRPr="0065222D" w:rsidRDefault="00993D92" w:rsidP="00D3436F">
      <w:pPr>
        <w:pStyle w:val="BodyText"/>
        <w:widowControl/>
        <w:spacing w:after="120"/>
        <w:jc w:val="both"/>
        <w:rPr>
          <w:rFonts w:ascii="Aptos" w:hAnsi="Aptos"/>
          <w:b/>
          <w:bCs/>
          <w:kern w:val="2"/>
          <w:sz w:val="21"/>
          <w:szCs w:val="21"/>
        </w:rPr>
      </w:pPr>
    </w:p>
    <w:p w14:paraId="319F232B" w14:textId="1B72005F" w:rsidR="00993D92" w:rsidRPr="0065222D" w:rsidRDefault="00993D92" w:rsidP="00D3436F">
      <w:pPr>
        <w:pStyle w:val="BodyText"/>
        <w:widowControl/>
        <w:numPr>
          <w:ilvl w:val="0"/>
          <w:numId w:val="7"/>
        </w:numPr>
        <w:autoSpaceDE/>
        <w:autoSpaceDN/>
        <w:spacing w:after="120"/>
        <w:jc w:val="both"/>
        <w:rPr>
          <w:rFonts w:ascii="Aptos" w:hAnsi="Aptos"/>
          <w:b/>
          <w:bCs/>
          <w:kern w:val="2"/>
          <w:sz w:val="21"/>
          <w:szCs w:val="21"/>
        </w:rPr>
      </w:pPr>
      <w:r w:rsidRPr="0065222D">
        <w:rPr>
          <w:rFonts w:ascii="Aptos" w:hAnsi="Aptos"/>
          <w:b/>
          <w:bCs/>
          <w:kern w:val="2"/>
          <w:sz w:val="21"/>
          <w:szCs w:val="21"/>
        </w:rPr>
        <w:lastRenderedPageBreak/>
        <w:t xml:space="preserve">Adenoma Detection Rate: </w:t>
      </w:r>
      <w:r w:rsidRPr="0065222D">
        <w:rPr>
          <w:rFonts w:ascii="Aptos" w:hAnsi="Aptos"/>
          <w:kern w:val="2"/>
          <w:sz w:val="21"/>
          <w:szCs w:val="21"/>
        </w:rPr>
        <w:t xml:space="preserve">The Adenoma Detection Rate (ADR) is the minimum target for adenomas detected among an individual provider’s patient panel.  An increased ADR is associated with a reduction in CRC incidence and a reduction </w:t>
      </w:r>
      <w:proofErr w:type="gramStart"/>
      <w:r w:rsidRPr="0065222D">
        <w:rPr>
          <w:rFonts w:ascii="Aptos" w:hAnsi="Aptos"/>
          <w:kern w:val="2"/>
          <w:sz w:val="21"/>
          <w:szCs w:val="21"/>
        </w:rPr>
        <w:t>of</w:t>
      </w:r>
      <w:proofErr w:type="gramEnd"/>
      <w:r w:rsidRPr="0065222D">
        <w:rPr>
          <w:rFonts w:ascii="Aptos" w:hAnsi="Aptos"/>
          <w:kern w:val="2"/>
          <w:sz w:val="21"/>
          <w:szCs w:val="21"/>
        </w:rPr>
        <w:t xml:space="preserve"> cancer mortality.</w:t>
      </w:r>
      <w:r w:rsidRPr="0065222D">
        <w:rPr>
          <w:rStyle w:val="FootnoteReference"/>
          <w:rFonts w:ascii="Aptos" w:hAnsi="Aptos"/>
          <w:kern w:val="2"/>
          <w:sz w:val="21"/>
          <w:szCs w:val="21"/>
        </w:rPr>
        <w:footnoteReference w:id="49"/>
      </w:r>
      <w:r w:rsidRPr="0065222D">
        <w:rPr>
          <w:rFonts w:ascii="Aptos" w:hAnsi="Aptos"/>
          <w:kern w:val="2"/>
          <w:sz w:val="21"/>
          <w:szCs w:val="21"/>
        </w:rPr>
        <w:t xml:space="preserve"> </w:t>
      </w:r>
    </w:p>
    <w:p w14:paraId="5CD2E8A2" w14:textId="0A99171D" w:rsidR="00993D92" w:rsidRPr="0065222D" w:rsidRDefault="00993D92" w:rsidP="005B2EDD">
      <w:pPr>
        <w:pStyle w:val="BodyText"/>
        <w:spacing w:after="120"/>
        <w:ind w:left="720"/>
        <w:jc w:val="both"/>
        <w:rPr>
          <w:rFonts w:ascii="Aptos" w:hAnsi="Aptos"/>
          <w:kern w:val="2"/>
          <w:sz w:val="21"/>
          <w:szCs w:val="21"/>
        </w:rPr>
      </w:pPr>
      <w:r w:rsidRPr="0065222D">
        <w:rPr>
          <w:rFonts w:ascii="Aptos" w:hAnsi="Aptos"/>
          <w:b/>
          <w:bCs/>
          <w:kern w:val="2"/>
          <w:sz w:val="21"/>
          <w:szCs w:val="21"/>
        </w:rPr>
        <w:t xml:space="preserve">Measure: </w:t>
      </w:r>
      <w:r w:rsidRPr="0065222D">
        <w:rPr>
          <w:rFonts w:ascii="Aptos" w:hAnsi="Aptos"/>
          <w:kern w:val="2"/>
          <w:sz w:val="21"/>
          <w:szCs w:val="21"/>
        </w:rPr>
        <w:t xml:space="preserve">Average rate of adenoma detection among an endoscopist’s patient panel ages 50 years or older. </w:t>
      </w:r>
    </w:p>
    <w:p w14:paraId="22338371" w14:textId="77777777" w:rsidR="00993D92" w:rsidRPr="0065222D" w:rsidRDefault="00993D92" w:rsidP="00CE47FF">
      <w:pPr>
        <w:autoSpaceDE w:val="0"/>
        <w:autoSpaceDN w:val="0"/>
        <w:adjustRightInd w:val="0"/>
        <w:ind w:left="1440"/>
        <w:rPr>
          <w:rFonts w:ascii="Aptos" w:hAnsi="Aptos"/>
          <w:sz w:val="21"/>
          <w:szCs w:val="21"/>
        </w:rPr>
      </w:pPr>
      <w:r w:rsidRPr="0065222D">
        <w:rPr>
          <w:rFonts w:ascii="Aptos" w:hAnsi="Aptos"/>
          <w:b/>
          <w:bCs/>
          <w:sz w:val="21"/>
          <w:szCs w:val="21"/>
        </w:rPr>
        <w:t>Numerator:</w:t>
      </w:r>
      <w:r w:rsidRPr="0065222D">
        <w:rPr>
          <w:rFonts w:ascii="Aptos" w:hAnsi="Aptos"/>
          <w:sz w:val="21"/>
          <w:szCs w:val="21"/>
        </w:rPr>
        <w:t xml:space="preserve"> The number of procedures for patients over 50 years of age where at least one adenoma was detected.</w:t>
      </w:r>
    </w:p>
    <w:p w14:paraId="7DBD17CF" w14:textId="59AA109C" w:rsidR="00993D92" w:rsidRPr="0065222D" w:rsidRDefault="00993D92" w:rsidP="005B2EDD">
      <w:pPr>
        <w:autoSpaceDE w:val="0"/>
        <w:autoSpaceDN w:val="0"/>
        <w:adjustRightInd w:val="0"/>
        <w:spacing w:after="120"/>
        <w:ind w:left="720" w:firstLine="720"/>
        <w:rPr>
          <w:rFonts w:ascii="Aptos" w:hAnsi="Aptos"/>
          <w:sz w:val="21"/>
          <w:szCs w:val="21"/>
        </w:rPr>
      </w:pPr>
      <w:r w:rsidRPr="0065222D">
        <w:rPr>
          <w:rFonts w:ascii="Aptos" w:hAnsi="Aptos"/>
          <w:b/>
          <w:bCs/>
          <w:sz w:val="21"/>
          <w:szCs w:val="21"/>
        </w:rPr>
        <w:t xml:space="preserve">Denominator: </w:t>
      </w:r>
      <w:r w:rsidRPr="0065222D">
        <w:rPr>
          <w:rFonts w:ascii="Aptos" w:hAnsi="Aptos"/>
          <w:sz w:val="21"/>
          <w:szCs w:val="21"/>
        </w:rPr>
        <w:t>Total number of procedures</w:t>
      </w:r>
      <w:r w:rsidR="005B2EDD" w:rsidRPr="0065222D">
        <w:rPr>
          <w:rFonts w:ascii="Aptos" w:hAnsi="Aptos"/>
          <w:sz w:val="21"/>
          <w:szCs w:val="21"/>
        </w:rPr>
        <w:t xml:space="preserve"> </w:t>
      </w:r>
      <w:r w:rsidRPr="0065222D">
        <w:rPr>
          <w:rFonts w:ascii="Aptos" w:hAnsi="Aptos"/>
          <w:sz w:val="21"/>
          <w:szCs w:val="21"/>
        </w:rPr>
        <w:t>for patients over 50 years of age.</w:t>
      </w:r>
    </w:p>
    <w:tbl>
      <w:tblPr>
        <w:tblStyle w:val="TableGrid"/>
        <w:tblW w:w="0" w:type="auto"/>
        <w:tblInd w:w="720" w:type="dxa"/>
        <w:tblLook w:val="04A0" w:firstRow="1" w:lastRow="0" w:firstColumn="1" w:lastColumn="0" w:noHBand="0" w:noVBand="1"/>
      </w:tblPr>
      <w:tblGrid>
        <w:gridCol w:w="4405"/>
        <w:gridCol w:w="1710"/>
        <w:gridCol w:w="1080"/>
        <w:gridCol w:w="1435"/>
      </w:tblGrid>
      <w:tr w:rsidR="005F3728" w:rsidRPr="0065222D" w14:paraId="671EE70F" w14:textId="77777777" w:rsidTr="00320270">
        <w:trPr>
          <w:cantSplit/>
          <w:tblHeader/>
        </w:trPr>
        <w:tc>
          <w:tcPr>
            <w:tcW w:w="4405" w:type="dxa"/>
          </w:tcPr>
          <w:p w14:paraId="5A476772" w14:textId="617D3025" w:rsidR="00993D92" w:rsidRPr="0065222D" w:rsidRDefault="005B2EDD" w:rsidP="005B2EDD">
            <w:pPr>
              <w:autoSpaceDE w:val="0"/>
              <w:autoSpaceDN w:val="0"/>
              <w:adjustRightInd w:val="0"/>
              <w:rPr>
                <w:rFonts w:ascii="Aptos" w:hAnsi="Aptos"/>
                <w:b/>
                <w:bCs/>
                <w:sz w:val="20"/>
                <w:szCs w:val="20"/>
              </w:rPr>
            </w:pPr>
            <w:r w:rsidRPr="0065222D">
              <w:rPr>
                <w:rFonts w:ascii="Aptos" w:hAnsi="Aptos"/>
                <w:b/>
                <w:bCs/>
                <w:sz w:val="20"/>
                <w:szCs w:val="20"/>
              </w:rPr>
              <w:t>Quality Measure #2</w:t>
            </w:r>
          </w:p>
        </w:tc>
        <w:tc>
          <w:tcPr>
            <w:tcW w:w="1710" w:type="dxa"/>
          </w:tcPr>
          <w:p w14:paraId="00585503" w14:textId="6489F2B5" w:rsidR="00993D92" w:rsidRPr="0065222D" w:rsidRDefault="00AA6C11" w:rsidP="005B2EDD">
            <w:pPr>
              <w:autoSpaceDE w:val="0"/>
              <w:autoSpaceDN w:val="0"/>
              <w:adjustRightInd w:val="0"/>
              <w:rPr>
                <w:rFonts w:ascii="Aptos" w:hAnsi="Aptos"/>
                <w:b/>
                <w:bCs/>
                <w:sz w:val="20"/>
                <w:szCs w:val="20"/>
              </w:rPr>
            </w:pPr>
            <w:r w:rsidRPr="0065222D">
              <w:rPr>
                <w:rFonts w:ascii="Aptos" w:hAnsi="Aptos"/>
                <w:b/>
                <w:bCs/>
                <w:sz w:val="20"/>
                <w:szCs w:val="20"/>
              </w:rPr>
              <w:t xml:space="preserve">ADR All </w:t>
            </w:r>
            <w:r w:rsidR="00993D92" w:rsidRPr="0065222D">
              <w:rPr>
                <w:rFonts w:ascii="Aptos" w:hAnsi="Aptos"/>
                <w:b/>
                <w:bCs/>
                <w:sz w:val="20"/>
                <w:szCs w:val="20"/>
              </w:rPr>
              <w:t xml:space="preserve">Patients </w:t>
            </w:r>
          </w:p>
        </w:tc>
        <w:tc>
          <w:tcPr>
            <w:tcW w:w="1080" w:type="dxa"/>
          </w:tcPr>
          <w:p w14:paraId="57C20A56" w14:textId="48B94D33" w:rsidR="00993D92" w:rsidRPr="0065222D" w:rsidRDefault="00AA6C11" w:rsidP="005B2EDD">
            <w:pPr>
              <w:autoSpaceDE w:val="0"/>
              <w:autoSpaceDN w:val="0"/>
              <w:adjustRightInd w:val="0"/>
              <w:rPr>
                <w:rFonts w:ascii="Aptos" w:hAnsi="Aptos"/>
                <w:b/>
                <w:bCs/>
                <w:sz w:val="20"/>
                <w:szCs w:val="20"/>
              </w:rPr>
            </w:pPr>
            <w:r w:rsidRPr="0065222D">
              <w:rPr>
                <w:rFonts w:ascii="Aptos" w:hAnsi="Aptos"/>
                <w:b/>
                <w:bCs/>
                <w:sz w:val="20"/>
                <w:szCs w:val="20"/>
              </w:rPr>
              <w:t xml:space="preserve">ADR </w:t>
            </w:r>
            <w:r w:rsidR="00993D92" w:rsidRPr="0065222D">
              <w:rPr>
                <w:rFonts w:ascii="Aptos" w:hAnsi="Aptos"/>
                <w:b/>
                <w:bCs/>
                <w:sz w:val="20"/>
                <w:szCs w:val="20"/>
              </w:rPr>
              <w:t>Men</w:t>
            </w:r>
          </w:p>
        </w:tc>
        <w:tc>
          <w:tcPr>
            <w:tcW w:w="1435" w:type="dxa"/>
          </w:tcPr>
          <w:p w14:paraId="4A137290" w14:textId="0CBC20E2" w:rsidR="00993D92" w:rsidRPr="0065222D" w:rsidRDefault="00AA6C11" w:rsidP="005B2EDD">
            <w:pPr>
              <w:autoSpaceDE w:val="0"/>
              <w:autoSpaceDN w:val="0"/>
              <w:adjustRightInd w:val="0"/>
              <w:rPr>
                <w:rFonts w:ascii="Aptos" w:hAnsi="Aptos"/>
                <w:b/>
                <w:bCs/>
                <w:sz w:val="20"/>
                <w:szCs w:val="20"/>
              </w:rPr>
            </w:pPr>
            <w:r w:rsidRPr="0065222D">
              <w:rPr>
                <w:rFonts w:ascii="Aptos" w:hAnsi="Aptos"/>
                <w:b/>
                <w:bCs/>
                <w:sz w:val="20"/>
                <w:szCs w:val="20"/>
              </w:rPr>
              <w:t xml:space="preserve">ADR </w:t>
            </w:r>
            <w:r w:rsidR="00993D92" w:rsidRPr="0065222D">
              <w:rPr>
                <w:rFonts w:ascii="Aptos" w:hAnsi="Aptos"/>
                <w:b/>
                <w:bCs/>
                <w:sz w:val="20"/>
                <w:szCs w:val="20"/>
              </w:rPr>
              <w:t>Women</w:t>
            </w:r>
          </w:p>
        </w:tc>
      </w:tr>
      <w:tr w:rsidR="005F3728" w:rsidRPr="0065222D" w14:paraId="14A6B7A5" w14:textId="77777777" w:rsidTr="00320270">
        <w:trPr>
          <w:cantSplit/>
        </w:trPr>
        <w:tc>
          <w:tcPr>
            <w:tcW w:w="4405" w:type="dxa"/>
          </w:tcPr>
          <w:p w14:paraId="2793281B" w14:textId="4E61B1C2" w:rsidR="00993D92" w:rsidRPr="0065222D" w:rsidRDefault="00595285" w:rsidP="005B2EDD">
            <w:pPr>
              <w:autoSpaceDE w:val="0"/>
              <w:autoSpaceDN w:val="0"/>
              <w:adjustRightInd w:val="0"/>
              <w:rPr>
                <w:rFonts w:ascii="Aptos" w:hAnsi="Aptos"/>
                <w:sz w:val="20"/>
                <w:szCs w:val="20"/>
              </w:rPr>
            </w:pPr>
            <w:r w:rsidRPr="0065222D">
              <w:rPr>
                <w:rFonts w:ascii="Aptos" w:hAnsi="Aptos"/>
                <w:sz w:val="20"/>
                <w:szCs w:val="20"/>
              </w:rPr>
              <w:t>2024 Baseline</w:t>
            </w:r>
          </w:p>
        </w:tc>
        <w:tc>
          <w:tcPr>
            <w:tcW w:w="1710" w:type="dxa"/>
          </w:tcPr>
          <w:p w14:paraId="53765EBC" w14:textId="167844C4" w:rsidR="00993D92" w:rsidRPr="0065222D" w:rsidRDefault="00595285" w:rsidP="005B2EDD">
            <w:pPr>
              <w:autoSpaceDE w:val="0"/>
              <w:autoSpaceDN w:val="0"/>
              <w:adjustRightInd w:val="0"/>
              <w:rPr>
                <w:rFonts w:ascii="Aptos" w:hAnsi="Aptos"/>
                <w:sz w:val="20"/>
                <w:szCs w:val="20"/>
              </w:rPr>
            </w:pPr>
            <w:r w:rsidRPr="0065222D">
              <w:rPr>
                <w:rFonts w:ascii="Aptos" w:hAnsi="Aptos"/>
                <w:sz w:val="20"/>
                <w:szCs w:val="20"/>
              </w:rPr>
              <w:t>52.0%</w:t>
            </w:r>
          </w:p>
        </w:tc>
        <w:tc>
          <w:tcPr>
            <w:tcW w:w="1080" w:type="dxa"/>
          </w:tcPr>
          <w:p w14:paraId="7F1D44B5" w14:textId="1B482BD2" w:rsidR="00993D92" w:rsidRPr="0065222D" w:rsidRDefault="00595285" w:rsidP="005B2EDD">
            <w:pPr>
              <w:autoSpaceDE w:val="0"/>
              <w:autoSpaceDN w:val="0"/>
              <w:adjustRightInd w:val="0"/>
              <w:rPr>
                <w:rFonts w:ascii="Aptos" w:hAnsi="Aptos"/>
                <w:sz w:val="20"/>
                <w:szCs w:val="20"/>
              </w:rPr>
            </w:pPr>
            <w:r w:rsidRPr="0065222D">
              <w:rPr>
                <w:rFonts w:ascii="Aptos" w:hAnsi="Aptos"/>
                <w:sz w:val="20"/>
                <w:szCs w:val="20"/>
              </w:rPr>
              <w:t>56.1%</w:t>
            </w:r>
          </w:p>
        </w:tc>
        <w:tc>
          <w:tcPr>
            <w:tcW w:w="1435" w:type="dxa"/>
          </w:tcPr>
          <w:p w14:paraId="20E1E1F8" w14:textId="53BA369D" w:rsidR="00993D92" w:rsidRPr="0065222D" w:rsidRDefault="00595285" w:rsidP="005B2EDD">
            <w:pPr>
              <w:autoSpaceDE w:val="0"/>
              <w:autoSpaceDN w:val="0"/>
              <w:adjustRightInd w:val="0"/>
              <w:rPr>
                <w:rFonts w:ascii="Aptos" w:hAnsi="Aptos"/>
                <w:sz w:val="20"/>
                <w:szCs w:val="20"/>
              </w:rPr>
            </w:pPr>
            <w:r w:rsidRPr="0065222D">
              <w:rPr>
                <w:rFonts w:ascii="Aptos" w:hAnsi="Aptos"/>
                <w:sz w:val="20"/>
                <w:szCs w:val="20"/>
              </w:rPr>
              <w:t>48.6</w:t>
            </w:r>
            <w:r w:rsidR="00993D92" w:rsidRPr="0065222D">
              <w:rPr>
                <w:rFonts w:ascii="Aptos" w:hAnsi="Aptos"/>
                <w:sz w:val="20"/>
                <w:szCs w:val="20"/>
              </w:rPr>
              <w:t>%</w:t>
            </w:r>
          </w:p>
        </w:tc>
      </w:tr>
      <w:tr w:rsidR="005F3728" w:rsidRPr="0065222D" w14:paraId="3155ADDE" w14:textId="77777777" w:rsidTr="00320270">
        <w:trPr>
          <w:cantSplit/>
        </w:trPr>
        <w:tc>
          <w:tcPr>
            <w:tcW w:w="4405" w:type="dxa"/>
          </w:tcPr>
          <w:p w14:paraId="5ADFF288" w14:textId="77777777" w:rsidR="00993D92" w:rsidRPr="0065222D" w:rsidRDefault="00993D92" w:rsidP="005B2EDD">
            <w:pPr>
              <w:autoSpaceDE w:val="0"/>
              <w:autoSpaceDN w:val="0"/>
              <w:adjustRightInd w:val="0"/>
              <w:rPr>
                <w:rFonts w:ascii="Aptos" w:hAnsi="Aptos"/>
                <w:sz w:val="20"/>
                <w:szCs w:val="20"/>
              </w:rPr>
            </w:pPr>
            <w:r w:rsidRPr="0065222D">
              <w:rPr>
                <w:rFonts w:ascii="Aptos" w:hAnsi="Aptos"/>
                <w:sz w:val="20"/>
                <w:szCs w:val="20"/>
              </w:rPr>
              <w:t>Years 1-5 Projections</w:t>
            </w:r>
          </w:p>
        </w:tc>
        <w:tc>
          <w:tcPr>
            <w:tcW w:w="1710" w:type="dxa"/>
            <w:shd w:val="clear" w:color="auto" w:fill="FFFFFF" w:themeFill="background1"/>
          </w:tcPr>
          <w:p w14:paraId="5C683115" w14:textId="77777777" w:rsidR="00993D92" w:rsidRPr="0065222D" w:rsidRDefault="00993D92" w:rsidP="005B2EDD">
            <w:pPr>
              <w:autoSpaceDE w:val="0"/>
              <w:autoSpaceDN w:val="0"/>
              <w:adjustRightInd w:val="0"/>
              <w:rPr>
                <w:rFonts w:ascii="Aptos" w:hAnsi="Aptos"/>
                <w:sz w:val="20"/>
                <w:szCs w:val="20"/>
              </w:rPr>
            </w:pPr>
            <w:r w:rsidRPr="0065222D">
              <w:rPr>
                <w:rFonts w:ascii="Aptos" w:hAnsi="Aptos"/>
                <w:sz w:val="20"/>
                <w:szCs w:val="20"/>
              </w:rPr>
              <w:t>54.7%</w:t>
            </w:r>
          </w:p>
        </w:tc>
        <w:tc>
          <w:tcPr>
            <w:tcW w:w="1080" w:type="dxa"/>
            <w:shd w:val="clear" w:color="auto" w:fill="FFFFFF" w:themeFill="background1"/>
          </w:tcPr>
          <w:p w14:paraId="242FDF21" w14:textId="77777777" w:rsidR="00993D92" w:rsidRPr="0065222D" w:rsidRDefault="00993D92" w:rsidP="005B2EDD">
            <w:pPr>
              <w:autoSpaceDE w:val="0"/>
              <w:autoSpaceDN w:val="0"/>
              <w:adjustRightInd w:val="0"/>
              <w:rPr>
                <w:rFonts w:ascii="Aptos" w:hAnsi="Aptos"/>
                <w:sz w:val="20"/>
                <w:szCs w:val="20"/>
              </w:rPr>
            </w:pPr>
            <w:r w:rsidRPr="0065222D">
              <w:rPr>
                <w:rFonts w:ascii="Aptos" w:hAnsi="Aptos"/>
                <w:sz w:val="20"/>
                <w:szCs w:val="20"/>
              </w:rPr>
              <w:t>60.2%</w:t>
            </w:r>
          </w:p>
        </w:tc>
        <w:tc>
          <w:tcPr>
            <w:tcW w:w="1435" w:type="dxa"/>
            <w:shd w:val="clear" w:color="auto" w:fill="FFFFFF" w:themeFill="background1"/>
          </w:tcPr>
          <w:p w14:paraId="5B8FA910" w14:textId="77777777" w:rsidR="00993D92" w:rsidRPr="0065222D" w:rsidRDefault="00993D92" w:rsidP="005B2EDD">
            <w:pPr>
              <w:autoSpaceDE w:val="0"/>
              <w:autoSpaceDN w:val="0"/>
              <w:adjustRightInd w:val="0"/>
              <w:rPr>
                <w:rFonts w:ascii="Aptos" w:hAnsi="Aptos"/>
                <w:sz w:val="20"/>
                <w:szCs w:val="20"/>
              </w:rPr>
            </w:pPr>
            <w:r w:rsidRPr="0065222D">
              <w:rPr>
                <w:rFonts w:ascii="Aptos" w:hAnsi="Aptos"/>
                <w:sz w:val="20"/>
                <w:szCs w:val="20"/>
              </w:rPr>
              <w:t>49.1%</w:t>
            </w:r>
          </w:p>
        </w:tc>
      </w:tr>
    </w:tbl>
    <w:p w14:paraId="640FFF8B" w14:textId="230C3D13" w:rsidR="00993D92" w:rsidRPr="0065222D" w:rsidRDefault="00993D92" w:rsidP="005B2EDD">
      <w:pPr>
        <w:pStyle w:val="BodyText"/>
        <w:spacing w:after="120"/>
        <w:jc w:val="both"/>
        <w:rPr>
          <w:rFonts w:ascii="Aptos" w:hAnsi="Aptos"/>
          <w:kern w:val="2"/>
          <w:sz w:val="21"/>
          <w:szCs w:val="21"/>
        </w:rPr>
      </w:pPr>
    </w:p>
    <w:p w14:paraId="1C26666D" w14:textId="1B32985C" w:rsidR="00993D92" w:rsidRPr="0065222D" w:rsidRDefault="00993D92" w:rsidP="005B2EDD">
      <w:pPr>
        <w:pStyle w:val="BodyText"/>
        <w:widowControl/>
        <w:spacing w:after="120"/>
        <w:ind w:left="450" w:hanging="450"/>
        <w:jc w:val="both"/>
        <w:rPr>
          <w:rFonts w:ascii="Aptos" w:hAnsi="Aptos"/>
          <w:b/>
          <w:bCs/>
          <w:kern w:val="2"/>
          <w:sz w:val="21"/>
          <w:szCs w:val="21"/>
          <w:highlight w:val="yellow"/>
        </w:rPr>
      </w:pPr>
      <w:r w:rsidRPr="0065222D">
        <w:rPr>
          <w:rFonts w:ascii="Aptos" w:hAnsi="Aptos"/>
          <w:b/>
          <w:bCs/>
          <w:kern w:val="2"/>
          <w:sz w:val="21"/>
          <w:szCs w:val="21"/>
        </w:rPr>
        <w:t xml:space="preserve">3.  Post-Procedure Infection – </w:t>
      </w:r>
      <w:r w:rsidRPr="0065222D">
        <w:rPr>
          <w:rFonts w:ascii="Aptos" w:hAnsi="Aptos"/>
          <w:kern w:val="2"/>
          <w:sz w:val="21"/>
          <w:szCs w:val="21"/>
        </w:rPr>
        <w:t>This measure evaluates the number of patients with post</w:t>
      </w:r>
      <w:r w:rsidR="00C15682" w:rsidRPr="0065222D">
        <w:rPr>
          <w:rFonts w:ascii="Aptos" w:hAnsi="Aptos"/>
          <w:kern w:val="2"/>
          <w:sz w:val="21"/>
          <w:szCs w:val="21"/>
        </w:rPr>
        <w:t>-</w:t>
      </w:r>
      <w:r w:rsidRPr="0065222D">
        <w:rPr>
          <w:rFonts w:ascii="Aptos" w:hAnsi="Aptos"/>
          <w:kern w:val="2"/>
          <w:sz w:val="21"/>
          <w:szCs w:val="21"/>
        </w:rPr>
        <w:t>procedure infections</w:t>
      </w:r>
      <w:r w:rsidR="00C05E89" w:rsidRPr="0065222D">
        <w:rPr>
          <w:rFonts w:ascii="Aptos" w:hAnsi="Aptos"/>
          <w:kern w:val="2"/>
          <w:sz w:val="21"/>
          <w:szCs w:val="21"/>
        </w:rPr>
        <w:t xml:space="preserve">. </w:t>
      </w:r>
    </w:p>
    <w:p w14:paraId="78388364" w14:textId="51A568F6" w:rsidR="00CE47FF" w:rsidRPr="0065222D" w:rsidRDefault="00993D92" w:rsidP="00CE47FF">
      <w:pPr>
        <w:pStyle w:val="BodyText"/>
        <w:spacing w:after="120"/>
        <w:ind w:left="720"/>
        <w:jc w:val="both"/>
        <w:rPr>
          <w:rFonts w:ascii="Aptos" w:hAnsi="Aptos"/>
          <w:kern w:val="2"/>
          <w:sz w:val="21"/>
          <w:szCs w:val="21"/>
        </w:rPr>
      </w:pPr>
      <w:r w:rsidRPr="0065222D">
        <w:rPr>
          <w:rFonts w:ascii="Aptos" w:hAnsi="Aptos"/>
          <w:b/>
          <w:bCs/>
          <w:kern w:val="2"/>
          <w:sz w:val="21"/>
          <w:szCs w:val="21"/>
        </w:rPr>
        <w:t xml:space="preserve">Measure: </w:t>
      </w:r>
      <w:r w:rsidRPr="0065222D">
        <w:rPr>
          <w:rFonts w:ascii="Aptos" w:hAnsi="Aptos"/>
          <w:kern w:val="2"/>
          <w:sz w:val="21"/>
          <w:szCs w:val="21"/>
        </w:rPr>
        <w:t xml:space="preserve">The </w:t>
      </w:r>
      <w:r w:rsidR="00CE47FF" w:rsidRPr="0065222D">
        <w:rPr>
          <w:rFonts w:ascii="Aptos" w:hAnsi="Aptos"/>
          <w:kern w:val="2"/>
          <w:sz w:val="21"/>
          <w:szCs w:val="21"/>
        </w:rPr>
        <w:t xml:space="preserve">total </w:t>
      </w:r>
      <w:r w:rsidRPr="0065222D">
        <w:rPr>
          <w:rFonts w:ascii="Aptos" w:hAnsi="Aptos"/>
          <w:kern w:val="2"/>
          <w:sz w:val="21"/>
          <w:szCs w:val="21"/>
        </w:rPr>
        <w:t xml:space="preserve">number of patients with post-procedure infections. </w:t>
      </w:r>
    </w:p>
    <w:tbl>
      <w:tblPr>
        <w:tblStyle w:val="TableGrid"/>
        <w:tblW w:w="0" w:type="auto"/>
        <w:tblInd w:w="720" w:type="dxa"/>
        <w:tblLook w:val="04A0" w:firstRow="1" w:lastRow="0" w:firstColumn="1" w:lastColumn="0" w:noHBand="0" w:noVBand="1"/>
      </w:tblPr>
      <w:tblGrid>
        <w:gridCol w:w="4361"/>
        <w:gridCol w:w="4269"/>
      </w:tblGrid>
      <w:tr w:rsidR="005F3728" w:rsidRPr="0065222D" w14:paraId="18BB20D9" w14:textId="77777777" w:rsidTr="00320270">
        <w:trPr>
          <w:cantSplit/>
          <w:tblHeader/>
        </w:trPr>
        <w:tc>
          <w:tcPr>
            <w:tcW w:w="4361" w:type="dxa"/>
          </w:tcPr>
          <w:p w14:paraId="76CE4DA5" w14:textId="1C8A04E3" w:rsidR="00993D92" w:rsidRPr="0065222D" w:rsidRDefault="005B2EDD" w:rsidP="00CE47FF">
            <w:pPr>
              <w:pStyle w:val="BodyText"/>
              <w:jc w:val="both"/>
              <w:rPr>
                <w:rFonts w:ascii="Aptos" w:hAnsi="Aptos"/>
                <w:b/>
                <w:bCs/>
                <w:kern w:val="2"/>
                <w:sz w:val="20"/>
                <w:szCs w:val="20"/>
              </w:rPr>
            </w:pPr>
            <w:r w:rsidRPr="0065222D">
              <w:rPr>
                <w:rFonts w:ascii="Aptos" w:hAnsi="Aptos"/>
                <w:b/>
                <w:bCs/>
                <w:kern w:val="2"/>
                <w:sz w:val="20"/>
                <w:szCs w:val="20"/>
              </w:rPr>
              <w:t>Quality Measure #3</w:t>
            </w:r>
          </w:p>
        </w:tc>
        <w:tc>
          <w:tcPr>
            <w:tcW w:w="4269" w:type="dxa"/>
          </w:tcPr>
          <w:p w14:paraId="6385A295" w14:textId="4A2BEC46" w:rsidR="00993D92" w:rsidRPr="0065222D" w:rsidRDefault="005B2EDD" w:rsidP="00CE47FF">
            <w:pPr>
              <w:pStyle w:val="BodyText"/>
              <w:jc w:val="both"/>
              <w:rPr>
                <w:rFonts w:ascii="Aptos" w:hAnsi="Aptos"/>
                <w:b/>
                <w:bCs/>
                <w:kern w:val="2"/>
                <w:sz w:val="20"/>
                <w:szCs w:val="20"/>
              </w:rPr>
            </w:pPr>
            <w:r w:rsidRPr="0065222D">
              <w:rPr>
                <w:rFonts w:ascii="Aptos" w:hAnsi="Aptos"/>
                <w:b/>
                <w:bCs/>
                <w:kern w:val="2"/>
                <w:sz w:val="20"/>
                <w:szCs w:val="20"/>
              </w:rPr>
              <w:t>Post-Procedure Infections</w:t>
            </w:r>
          </w:p>
        </w:tc>
      </w:tr>
      <w:tr w:rsidR="005F3728" w:rsidRPr="0065222D" w14:paraId="5D2A8F81" w14:textId="77777777" w:rsidTr="00320270">
        <w:trPr>
          <w:cantSplit/>
        </w:trPr>
        <w:tc>
          <w:tcPr>
            <w:tcW w:w="4361" w:type="dxa"/>
          </w:tcPr>
          <w:p w14:paraId="49A51DA3" w14:textId="5134C954" w:rsidR="005B2EDD" w:rsidRPr="0065222D" w:rsidRDefault="00595285" w:rsidP="00CE47FF">
            <w:pPr>
              <w:pStyle w:val="BodyText"/>
              <w:jc w:val="both"/>
              <w:rPr>
                <w:rFonts w:ascii="Aptos" w:hAnsi="Aptos"/>
                <w:kern w:val="2"/>
                <w:sz w:val="20"/>
                <w:szCs w:val="20"/>
              </w:rPr>
            </w:pPr>
            <w:r w:rsidRPr="0065222D">
              <w:rPr>
                <w:rFonts w:ascii="Aptos" w:hAnsi="Aptos"/>
                <w:kern w:val="2"/>
                <w:sz w:val="20"/>
                <w:szCs w:val="20"/>
              </w:rPr>
              <w:t>2024 Baseline</w:t>
            </w:r>
          </w:p>
        </w:tc>
        <w:tc>
          <w:tcPr>
            <w:tcW w:w="4269" w:type="dxa"/>
          </w:tcPr>
          <w:p w14:paraId="5E6ED692" w14:textId="07559818" w:rsidR="005B2EDD" w:rsidRPr="0065222D" w:rsidRDefault="00595285" w:rsidP="00CE47FF">
            <w:pPr>
              <w:pStyle w:val="BodyText"/>
              <w:jc w:val="both"/>
              <w:rPr>
                <w:rFonts w:ascii="Aptos" w:hAnsi="Aptos"/>
                <w:kern w:val="2"/>
                <w:sz w:val="20"/>
                <w:szCs w:val="20"/>
              </w:rPr>
            </w:pPr>
            <w:r w:rsidRPr="0065222D">
              <w:rPr>
                <w:rFonts w:ascii="Aptos" w:hAnsi="Aptos"/>
                <w:kern w:val="2"/>
                <w:sz w:val="20"/>
                <w:szCs w:val="20"/>
              </w:rPr>
              <w:t>2</w:t>
            </w:r>
          </w:p>
        </w:tc>
      </w:tr>
      <w:tr w:rsidR="005F3728" w:rsidRPr="0065222D" w14:paraId="686E26C3" w14:textId="77777777" w:rsidTr="00320270">
        <w:trPr>
          <w:cantSplit/>
        </w:trPr>
        <w:tc>
          <w:tcPr>
            <w:tcW w:w="4361" w:type="dxa"/>
          </w:tcPr>
          <w:p w14:paraId="5DE7DBD4" w14:textId="77777777" w:rsidR="005B2EDD" w:rsidRPr="0065222D" w:rsidRDefault="005B2EDD" w:rsidP="00CE47FF">
            <w:pPr>
              <w:pStyle w:val="BodyText"/>
              <w:jc w:val="both"/>
              <w:rPr>
                <w:rFonts w:ascii="Aptos" w:hAnsi="Aptos"/>
                <w:kern w:val="2"/>
                <w:sz w:val="20"/>
                <w:szCs w:val="20"/>
              </w:rPr>
            </w:pPr>
            <w:r w:rsidRPr="0065222D">
              <w:rPr>
                <w:rFonts w:ascii="Aptos" w:hAnsi="Aptos"/>
                <w:kern w:val="2"/>
                <w:sz w:val="20"/>
                <w:szCs w:val="20"/>
              </w:rPr>
              <w:t>Years 1-5 Projections</w:t>
            </w:r>
          </w:p>
        </w:tc>
        <w:tc>
          <w:tcPr>
            <w:tcW w:w="4269" w:type="dxa"/>
            <w:shd w:val="clear" w:color="auto" w:fill="FFFFFF" w:themeFill="background1"/>
          </w:tcPr>
          <w:p w14:paraId="22E93A4B" w14:textId="77777777" w:rsidR="005B2EDD" w:rsidRPr="0065222D" w:rsidRDefault="005B2EDD" w:rsidP="00CE47FF">
            <w:pPr>
              <w:pStyle w:val="BodyText"/>
              <w:jc w:val="both"/>
              <w:rPr>
                <w:rFonts w:ascii="Aptos" w:hAnsi="Aptos"/>
                <w:kern w:val="2"/>
                <w:sz w:val="20"/>
                <w:szCs w:val="20"/>
              </w:rPr>
            </w:pPr>
            <w:r w:rsidRPr="0065222D">
              <w:rPr>
                <w:rFonts w:ascii="Aptos" w:hAnsi="Aptos"/>
                <w:kern w:val="2"/>
                <w:sz w:val="20"/>
                <w:szCs w:val="20"/>
              </w:rPr>
              <w:t>0</w:t>
            </w:r>
          </w:p>
        </w:tc>
      </w:tr>
    </w:tbl>
    <w:p w14:paraId="25119F39" w14:textId="77777777" w:rsidR="00993D92" w:rsidRPr="0065222D" w:rsidRDefault="00993D92" w:rsidP="00CE47FF">
      <w:pPr>
        <w:pStyle w:val="BodyText"/>
        <w:widowControl/>
        <w:spacing w:after="120"/>
        <w:jc w:val="both"/>
        <w:rPr>
          <w:rFonts w:ascii="Aptos" w:hAnsi="Aptos"/>
          <w:b/>
          <w:bCs/>
          <w:kern w:val="2"/>
          <w:sz w:val="21"/>
          <w:szCs w:val="21"/>
        </w:rPr>
      </w:pPr>
    </w:p>
    <w:p w14:paraId="58E1A69B" w14:textId="3D5BA20E" w:rsidR="00993D92" w:rsidRPr="0065222D" w:rsidRDefault="00993D92" w:rsidP="00CE47FF">
      <w:pPr>
        <w:pStyle w:val="BodyText"/>
        <w:widowControl/>
        <w:numPr>
          <w:ilvl w:val="0"/>
          <w:numId w:val="9"/>
        </w:numPr>
        <w:autoSpaceDE/>
        <w:autoSpaceDN/>
        <w:spacing w:after="120"/>
        <w:jc w:val="both"/>
        <w:rPr>
          <w:rFonts w:ascii="Aptos" w:hAnsi="Aptos"/>
          <w:kern w:val="2"/>
          <w:sz w:val="21"/>
          <w:szCs w:val="21"/>
        </w:rPr>
      </w:pPr>
      <w:r w:rsidRPr="0065222D">
        <w:rPr>
          <w:rFonts w:ascii="Aptos" w:hAnsi="Aptos"/>
          <w:b/>
          <w:kern w:val="2"/>
          <w:sz w:val="21"/>
          <w:szCs w:val="21"/>
        </w:rPr>
        <w:t xml:space="preserve">Patient Satisfaction: </w:t>
      </w:r>
      <w:r w:rsidRPr="0065222D">
        <w:rPr>
          <w:rFonts w:ascii="Aptos" w:hAnsi="Aptos"/>
          <w:kern w:val="2"/>
          <w:sz w:val="21"/>
          <w:szCs w:val="21"/>
        </w:rPr>
        <w:t xml:space="preserve">Patients that are satisfied with their care are more likely to seek additional treatment when needed. The Applicant will continue to review patient satisfaction levels with the ASC’s surgical services and compare </w:t>
      </w:r>
      <w:proofErr w:type="gramStart"/>
      <w:r w:rsidRPr="0065222D">
        <w:rPr>
          <w:rFonts w:ascii="Aptos" w:hAnsi="Aptos"/>
          <w:kern w:val="2"/>
          <w:sz w:val="21"/>
          <w:szCs w:val="21"/>
        </w:rPr>
        <w:t>across like-facilities</w:t>
      </w:r>
      <w:proofErr w:type="gramEnd"/>
      <w:r w:rsidRPr="0065222D">
        <w:rPr>
          <w:rFonts w:ascii="Aptos" w:hAnsi="Aptos"/>
          <w:kern w:val="2"/>
          <w:sz w:val="21"/>
          <w:szCs w:val="21"/>
        </w:rPr>
        <w:t xml:space="preserve"> and regional benchmarks. </w:t>
      </w:r>
    </w:p>
    <w:p w14:paraId="3721B1AE" w14:textId="6E06CF11" w:rsidR="00993D92" w:rsidRPr="0065222D" w:rsidRDefault="00993D92" w:rsidP="005B2EDD">
      <w:pPr>
        <w:pStyle w:val="BodyText"/>
        <w:widowControl/>
        <w:spacing w:after="120"/>
        <w:ind w:left="720"/>
        <w:jc w:val="both"/>
        <w:rPr>
          <w:rFonts w:ascii="Aptos" w:hAnsi="Aptos"/>
          <w:kern w:val="2"/>
          <w:sz w:val="21"/>
          <w:szCs w:val="21"/>
        </w:rPr>
      </w:pPr>
      <w:r w:rsidRPr="0065222D">
        <w:rPr>
          <w:rFonts w:ascii="Aptos" w:hAnsi="Aptos"/>
          <w:b/>
          <w:kern w:val="2"/>
          <w:sz w:val="21"/>
          <w:szCs w:val="21"/>
        </w:rPr>
        <w:t>Measure:</w:t>
      </w:r>
      <w:r w:rsidRPr="0065222D">
        <w:rPr>
          <w:rFonts w:ascii="Aptos" w:hAnsi="Aptos"/>
          <w:kern w:val="2"/>
          <w:sz w:val="21"/>
          <w:szCs w:val="21"/>
        </w:rPr>
        <w:t xml:space="preserve"> A Press Ganey Patient Satisfaction survey is provided to all eligible patients following their procedure. This survey focuses on the patient’s experience in multiple areas, including, net promoter score (NPS), wait times, facility operations, care communication, nurse/physician treatment, and discharge. The survey also allows for anonymous comments from patients to further provide insight into areas of improvements and praises or concerns.  </w:t>
      </w:r>
    </w:p>
    <w:tbl>
      <w:tblPr>
        <w:tblStyle w:val="TableGrid"/>
        <w:tblW w:w="0" w:type="auto"/>
        <w:tblInd w:w="720" w:type="dxa"/>
        <w:tblLook w:val="04A0" w:firstRow="1" w:lastRow="0" w:firstColumn="1" w:lastColumn="0" w:noHBand="0" w:noVBand="1"/>
      </w:tblPr>
      <w:tblGrid>
        <w:gridCol w:w="4405"/>
        <w:gridCol w:w="4140"/>
      </w:tblGrid>
      <w:tr w:rsidR="005F3728" w:rsidRPr="0065222D" w14:paraId="6CED050F" w14:textId="77777777" w:rsidTr="00AA6C11">
        <w:tc>
          <w:tcPr>
            <w:tcW w:w="4405" w:type="dxa"/>
            <w:shd w:val="clear" w:color="auto" w:fill="F2F2F2" w:themeFill="background1" w:themeFillShade="F2"/>
          </w:tcPr>
          <w:p w14:paraId="22AA3FAC" w14:textId="5F47BBD3" w:rsidR="00AA6C11" w:rsidRPr="0065222D" w:rsidRDefault="00AA6C11" w:rsidP="00AA6C11">
            <w:pPr>
              <w:pStyle w:val="BodyText"/>
              <w:widowControl/>
              <w:jc w:val="both"/>
              <w:rPr>
                <w:rFonts w:ascii="Aptos" w:hAnsi="Aptos"/>
                <w:b/>
                <w:bCs/>
                <w:kern w:val="2"/>
                <w:sz w:val="20"/>
                <w:szCs w:val="20"/>
              </w:rPr>
            </w:pPr>
            <w:r w:rsidRPr="0065222D">
              <w:rPr>
                <w:rFonts w:ascii="Aptos" w:hAnsi="Aptos"/>
                <w:b/>
                <w:bCs/>
                <w:kern w:val="2"/>
                <w:sz w:val="20"/>
                <w:szCs w:val="20"/>
              </w:rPr>
              <w:t xml:space="preserve">Quality Measure #4 </w:t>
            </w:r>
          </w:p>
        </w:tc>
        <w:tc>
          <w:tcPr>
            <w:tcW w:w="4140" w:type="dxa"/>
            <w:shd w:val="clear" w:color="auto" w:fill="F2F2F2" w:themeFill="background1" w:themeFillShade="F2"/>
          </w:tcPr>
          <w:p w14:paraId="78596CB1" w14:textId="1EAC7ECE" w:rsidR="00AA6C11" w:rsidRPr="0065222D" w:rsidRDefault="00AA6C11" w:rsidP="00AA6C11">
            <w:pPr>
              <w:pStyle w:val="BodyText"/>
              <w:widowControl/>
              <w:jc w:val="both"/>
              <w:rPr>
                <w:rFonts w:ascii="Aptos" w:hAnsi="Aptos"/>
                <w:b/>
                <w:bCs/>
                <w:kern w:val="2"/>
                <w:sz w:val="20"/>
                <w:szCs w:val="20"/>
              </w:rPr>
            </w:pPr>
            <w:r w:rsidRPr="0065222D">
              <w:rPr>
                <w:rFonts w:ascii="Aptos" w:hAnsi="Aptos"/>
                <w:b/>
                <w:bCs/>
                <w:kern w:val="2"/>
                <w:sz w:val="20"/>
                <w:szCs w:val="20"/>
              </w:rPr>
              <w:t>Patient Experience (NPS Score)</w:t>
            </w:r>
          </w:p>
        </w:tc>
      </w:tr>
      <w:tr w:rsidR="005F3728" w:rsidRPr="0065222D" w14:paraId="2F7570A3" w14:textId="77777777" w:rsidTr="00AA6C11">
        <w:tc>
          <w:tcPr>
            <w:tcW w:w="4405" w:type="dxa"/>
          </w:tcPr>
          <w:p w14:paraId="5BE806FC" w14:textId="26975303" w:rsidR="00AA6C11" w:rsidRPr="0065222D" w:rsidRDefault="00661562" w:rsidP="00AA6C11">
            <w:pPr>
              <w:pStyle w:val="BodyText"/>
              <w:widowControl/>
              <w:jc w:val="both"/>
              <w:rPr>
                <w:rFonts w:ascii="Aptos" w:hAnsi="Aptos"/>
                <w:kern w:val="2"/>
                <w:sz w:val="20"/>
                <w:szCs w:val="20"/>
              </w:rPr>
            </w:pPr>
            <w:r w:rsidRPr="0065222D">
              <w:rPr>
                <w:rFonts w:ascii="Aptos" w:hAnsi="Aptos"/>
                <w:kern w:val="2"/>
                <w:sz w:val="20"/>
                <w:szCs w:val="20"/>
              </w:rPr>
              <w:t>2024 Baseline</w:t>
            </w:r>
          </w:p>
        </w:tc>
        <w:tc>
          <w:tcPr>
            <w:tcW w:w="4140" w:type="dxa"/>
          </w:tcPr>
          <w:p w14:paraId="6F60D92C" w14:textId="346A71C8" w:rsidR="00AA6C11" w:rsidRPr="0065222D" w:rsidRDefault="00142D5B" w:rsidP="00AA6C11">
            <w:pPr>
              <w:pStyle w:val="BodyText"/>
              <w:widowControl/>
              <w:jc w:val="both"/>
              <w:rPr>
                <w:rFonts w:ascii="Aptos" w:hAnsi="Aptos"/>
                <w:kern w:val="2"/>
                <w:sz w:val="20"/>
                <w:szCs w:val="20"/>
              </w:rPr>
            </w:pPr>
            <w:r w:rsidRPr="0065222D">
              <w:rPr>
                <w:rFonts w:ascii="Aptos" w:hAnsi="Aptos"/>
                <w:kern w:val="2"/>
                <w:sz w:val="20"/>
                <w:szCs w:val="20"/>
              </w:rPr>
              <w:t>89%</w:t>
            </w:r>
          </w:p>
        </w:tc>
      </w:tr>
      <w:tr w:rsidR="00AA6C11" w:rsidRPr="0065222D" w14:paraId="4E10D3AC" w14:textId="77777777" w:rsidTr="009F27AC">
        <w:tc>
          <w:tcPr>
            <w:tcW w:w="4405" w:type="dxa"/>
          </w:tcPr>
          <w:p w14:paraId="542EAF4C" w14:textId="1FCAC9D4" w:rsidR="00AA6C11" w:rsidRPr="0065222D" w:rsidRDefault="00AA6C11" w:rsidP="00AA6C11">
            <w:pPr>
              <w:pStyle w:val="BodyText"/>
              <w:widowControl/>
              <w:jc w:val="both"/>
              <w:rPr>
                <w:rFonts w:ascii="Aptos" w:hAnsi="Aptos"/>
                <w:kern w:val="2"/>
                <w:sz w:val="20"/>
                <w:szCs w:val="20"/>
              </w:rPr>
            </w:pPr>
            <w:r w:rsidRPr="0065222D">
              <w:rPr>
                <w:rFonts w:ascii="Aptos" w:hAnsi="Aptos"/>
                <w:kern w:val="2"/>
                <w:sz w:val="20"/>
                <w:szCs w:val="20"/>
              </w:rPr>
              <w:t xml:space="preserve">Years 1-5 Projections </w:t>
            </w:r>
          </w:p>
        </w:tc>
        <w:tc>
          <w:tcPr>
            <w:tcW w:w="4140" w:type="dxa"/>
            <w:shd w:val="clear" w:color="auto" w:fill="auto"/>
          </w:tcPr>
          <w:p w14:paraId="1E07D7A5" w14:textId="0B040D05" w:rsidR="00AA6C11" w:rsidRPr="0065222D" w:rsidRDefault="00781A73" w:rsidP="00AA6C11">
            <w:pPr>
              <w:pStyle w:val="BodyText"/>
              <w:widowControl/>
              <w:jc w:val="both"/>
              <w:rPr>
                <w:rFonts w:ascii="Aptos" w:hAnsi="Aptos"/>
                <w:kern w:val="2"/>
                <w:sz w:val="20"/>
                <w:szCs w:val="20"/>
              </w:rPr>
            </w:pPr>
            <w:r w:rsidRPr="0065222D">
              <w:rPr>
                <w:rFonts w:ascii="Aptos" w:hAnsi="Aptos"/>
                <w:kern w:val="2"/>
                <w:sz w:val="20"/>
                <w:szCs w:val="20"/>
              </w:rPr>
              <w:t>&gt;90%</w:t>
            </w:r>
          </w:p>
        </w:tc>
      </w:tr>
    </w:tbl>
    <w:p w14:paraId="0639AF13" w14:textId="77777777" w:rsidR="00993D92" w:rsidRPr="0065222D" w:rsidRDefault="00993D92" w:rsidP="00D3436F">
      <w:pPr>
        <w:spacing w:after="120"/>
        <w:rPr>
          <w:rFonts w:ascii="Aptos" w:hAnsi="Aptos"/>
          <w:sz w:val="21"/>
          <w:szCs w:val="21"/>
        </w:rPr>
      </w:pPr>
    </w:p>
    <w:p w14:paraId="040A54E5" w14:textId="77777777" w:rsidR="00654036" w:rsidRPr="0065222D" w:rsidRDefault="00654036" w:rsidP="00D3436F">
      <w:pPr>
        <w:spacing w:after="120"/>
        <w:jc w:val="both"/>
        <w:rPr>
          <w:rFonts w:ascii="Aptos" w:eastAsia="Arial" w:hAnsi="Aptos" w:cs="Arial"/>
          <w:b/>
          <w:sz w:val="21"/>
          <w:szCs w:val="21"/>
        </w:rPr>
      </w:pPr>
      <w:r w:rsidRPr="0065222D">
        <w:rPr>
          <w:rFonts w:ascii="Aptos" w:hAnsi="Aptos" w:cs="Arial"/>
          <w:bCs/>
          <w:sz w:val="21"/>
          <w:szCs w:val="21"/>
        </w:rPr>
        <w:t>F1.b.iii</w:t>
      </w:r>
      <w:r w:rsidRPr="0065222D">
        <w:rPr>
          <w:rFonts w:ascii="Aptos" w:hAnsi="Aptos" w:cs="Arial"/>
          <w:bCs/>
          <w:sz w:val="21"/>
          <w:szCs w:val="21"/>
        </w:rPr>
        <w:tab/>
      </w:r>
      <w:r w:rsidRPr="0065222D">
        <w:rPr>
          <w:rFonts w:ascii="Aptos" w:hAnsi="Aptos" w:cs="Arial"/>
          <w:sz w:val="21"/>
          <w:szCs w:val="21"/>
        </w:rPr>
        <w:tab/>
      </w:r>
      <w:r w:rsidRPr="0065222D">
        <w:rPr>
          <w:rFonts w:ascii="Aptos" w:hAnsi="Aptos" w:cs="Arial"/>
          <w:b/>
          <w:sz w:val="21"/>
          <w:szCs w:val="21"/>
        </w:rPr>
        <w:t>Public Health Value /Health Equity-Focused:</w:t>
      </w:r>
    </w:p>
    <w:p w14:paraId="1B677783" w14:textId="77777777" w:rsidR="00654036" w:rsidRPr="0065222D" w:rsidRDefault="00654036" w:rsidP="00D3436F">
      <w:pPr>
        <w:pStyle w:val="BodyText"/>
        <w:widowControl/>
        <w:spacing w:after="120"/>
        <w:ind w:left="1440"/>
        <w:jc w:val="both"/>
        <w:rPr>
          <w:rFonts w:ascii="Aptos" w:hAnsi="Aptos"/>
          <w:bCs/>
          <w:i/>
          <w:iCs/>
          <w:kern w:val="2"/>
          <w:sz w:val="21"/>
          <w:szCs w:val="21"/>
        </w:rPr>
      </w:pPr>
      <w:r w:rsidRPr="0065222D">
        <w:rPr>
          <w:rFonts w:ascii="Aptos" w:hAnsi="Aptos"/>
          <w:bCs/>
          <w:i/>
          <w:iCs/>
          <w:kern w:val="2"/>
          <w:sz w:val="21"/>
          <w:szCs w:val="21"/>
        </w:rPr>
        <w:t xml:space="preserve">For Proposed Projects addressing health inequities identified within the Applicant's description of the Proposed Project's </w:t>
      </w:r>
      <w:proofErr w:type="spellStart"/>
      <w:r w:rsidRPr="0065222D">
        <w:rPr>
          <w:rFonts w:ascii="Aptos" w:hAnsi="Aptos"/>
          <w:bCs/>
          <w:i/>
          <w:iCs/>
          <w:kern w:val="2"/>
          <w:sz w:val="21"/>
          <w:szCs w:val="21"/>
        </w:rPr>
        <w:t>need­base</w:t>
      </w:r>
      <w:proofErr w:type="spellEnd"/>
      <w:r w:rsidRPr="0065222D">
        <w:rPr>
          <w:rFonts w:ascii="Aptos" w:hAnsi="Aptos"/>
          <w:bCs/>
          <w:i/>
          <w:iCs/>
          <w:kern w:val="2"/>
          <w:sz w:val="21"/>
          <w:szCs w:val="21"/>
        </w:rPr>
        <w:t>,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6B609768" w14:textId="77777777" w:rsidR="00654036" w:rsidRPr="0065222D" w:rsidRDefault="00654036" w:rsidP="00D3436F">
      <w:pPr>
        <w:pStyle w:val="ListParagraph"/>
        <w:spacing w:after="120"/>
        <w:contextualSpacing w:val="0"/>
        <w:jc w:val="both"/>
        <w:rPr>
          <w:rFonts w:ascii="Aptos" w:hAnsi="Aptos"/>
          <w:kern w:val="2"/>
          <w:sz w:val="21"/>
          <w:szCs w:val="21"/>
          <w:u w:val="single"/>
        </w:rPr>
      </w:pPr>
    </w:p>
    <w:p w14:paraId="2CD707E1" w14:textId="7197D357" w:rsidR="00654036" w:rsidRPr="0065222D" w:rsidRDefault="00654036" w:rsidP="00D3436F">
      <w:pPr>
        <w:pStyle w:val="BodyText"/>
        <w:widowControl/>
        <w:spacing w:after="120"/>
        <w:jc w:val="both"/>
        <w:rPr>
          <w:rFonts w:ascii="Aptos" w:eastAsiaTheme="minorHAnsi" w:hAnsi="Aptos"/>
          <w:kern w:val="2"/>
          <w:sz w:val="21"/>
          <w:szCs w:val="21"/>
        </w:rPr>
      </w:pPr>
      <w:r w:rsidRPr="0065222D">
        <w:rPr>
          <w:rFonts w:ascii="Aptos" w:eastAsiaTheme="minorHAnsi" w:hAnsi="Aptos"/>
          <w:kern w:val="2"/>
          <w:sz w:val="21"/>
          <w:szCs w:val="21"/>
        </w:rPr>
        <w:lastRenderedPageBreak/>
        <w:t>As detailed throughout this narrative, the Proposed Project will i</w:t>
      </w:r>
      <w:r w:rsidR="00C05E89" w:rsidRPr="0065222D">
        <w:rPr>
          <w:rFonts w:ascii="Aptos" w:eastAsiaTheme="minorHAnsi" w:hAnsi="Aptos"/>
          <w:kern w:val="2"/>
          <w:sz w:val="21"/>
          <w:szCs w:val="21"/>
        </w:rPr>
        <w:t>mprove</w:t>
      </w:r>
      <w:r w:rsidRPr="0065222D">
        <w:rPr>
          <w:rFonts w:ascii="Aptos" w:eastAsiaTheme="minorHAnsi" w:hAnsi="Aptos"/>
          <w:kern w:val="2"/>
          <w:sz w:val="21"/>
          <w:szCs w:val="21"/>
        </w:rPr>
        <w:t xml:space="preserve"> access to high quality and cost-effective care for all clinically appropriate patients in the </w:t>
      </w:r>
      <w:r w:rsidR="00C05E89" w:rsidRPr="0065222D">
        <w:rPr>
          <w:rFonts w:ascii="Aptos" w:eastAsiaTheme="minorHAnsi" w:hAnsi="Aptos"/>
          <w:kern w:val="2"/>
          <w:sz w:val="21"/>
          <w:szCs w:val="21"/>
        </w:rPr>
        <w:t>Center’s</w:t>
      </w:r>
      <w:r w:rsidRPr="0065222D">
        <w:rPr>
          <w:rFonts w:ascii="Aptos" w:eastAsiaTheme="minorHAnsi" w:hAnsi="Aptos"/>
          <w:kern w:val="2"/>
          <w:sz w:val="21"/>
          <w:szCs w:val="21"/>
        </w:rPr>
        <w:t xml:space="preserve"> service area.  The ASC will not discriminate based on ability to pay or payer source, physical ability, sensory or speech limitations, or religious, spiritual and cultural beliefs. Through the Proposed Project, the Applicant seeks to further </w:t>
      </w:r>
      <w:r w:rsidR="0052069C" w:rsidRPr="0065222D">
        <w:rPr>
          <w:rFonts w:ascii="Aptos" w:eastAsiaTheme="minorHAnsi" w:hAnsi="Aptos"/>
          <w:kern w:val="2"/>
          <w:sz w:val="21"/>
          <w:szCs w:val="21"/>
        </w:rPr>
        <w:t xml:space="preserve">improve </w:t>
      </w:r>
      <w:r w:rsidRPr="0065222D">
        <w:rPr>
          <w:rFonts w:ascii="Aptos" w:eastAsiaTheme="minorHAnsi" w:hAnsi="Aptos"/>
          <w:kern w:val="2"/>
          <w:sz w:val="21"/>
          <w:szCs w:val="21"/>
        </w:rPr>
        <w:t xml:space="preserve">access to cost-effective, convenient services for all patients. The following measures </w:t>
      </w:r>
      <w:r w:rsidR="00C05E89" w:rsidRPr="0065222D">
        <w:rPr>
          <w:rFonts w:ascii="Aptos" w:eastAsiaTheme="minorHAnsi" w:hAnsi="Aptos"/>
          <w:kern w:val="2"/>
          <w:sz w:val="21"/>
          <w:szCs w:val="21"/>
        </w:rPr>
        <w:t>help</w:t>
      </w:r>
      <w:r w:rsidRPr="0065222D">
        <w:rPr>
          <w:rFonts w:ascii="Aptos" w:eastAsiaTheme="minorHAnsi" w:hAnsi="Aptos"/>
          <w:kern w:val="2"/>
          <w:sz w:val="21"/>
          <w:szCs w:val="21"/>
        </w:rPr>
        <w:t xml:space="preserve"> facilitate equitable access to </w:t>
      </w:r>
      <w:proofErr w:type="gramStart"/>
      <w:r w:rsidRPr="0065222D">
        <w:rPr>
          <w:rFonts w:ascii="Aptos" w:eastAsiaTheme="minorHAnsi" w:hAnsi="Aptos"/>
          <w:kern w:val="2"/>
          <w:sz w:val="21"/>
          <w:szCs w:val="21"/>
        </w:rPr>
        <w:t>the ASC’s</w:t>
      </w:r>
      <w:proofErr w:type="gramEnd"/>
      <w:r w:rsidRPr="0065222D">
        <w:rPr>
          <w:rFonts w:ascii="Aptos" w:eastAsiaTheme="minorHAnsi" w:hAnsi="Aptos"/>
          <w:kern w:val="2"/>
          <w:sz w:val="21"/>
          <w:szCs w:val="21"/>
        </w:rPr>
        <w:t xml:space="preserve"> services.</w:t>
      </w:r>
    </w:p>
    <w:p w14:paraId="118AB757" w14:textId="7D716030" w:rsidR="00654036" w:rsidRPr="0065222D" w:rsidRDefault="00654036" w:rsidP="00D3436F">
      <w:pPr>
        <w:pStyle w:val="BodyText"/>
        <w:widowControl/>
        <w:numPr>
          <w:ilvl w:val="0"/>
          <w:numId w:val="10"/>
        </w:numPr>
        <w:autoSpaceDE/>
        <w:autoSpaceDN/>
        <w:spacing w:after="120"/>
        <w:jc w:val="both"/>
        <w:rPr>
          <w:rFonts w:ascii="Aptos" w:eastAsiaTheme="minorHAnsi" w:hAnsi="Aptos"/>
          <w:kern w:val="2"/>
          <w:sz w:val="21"/>
          <w:szCs w:val="21"/>
          <w:u w:val="single"/>
        </w:rPr>
      </w:pPr>
      <w:r w:rsidRPr="0065222D">
        <w:rPr>
          <w:rFonts w:ascii="Aptos" w:eastAsiaTheme="minorHAnsi" w:hAnsi="Aptos"/>
          <w:kern w:val="2"/>
          <w:sz w:val="21"/>
          <w:szCs w:val="21"/>
          <w:u w:val="single"/>
        </w:rPr>
        <w:t>Promoting Cultural Competence</w:t>
      </w:r>
    </w:p>
    <w:p w14:paraId="7CBE97D5" w14:textId="06D1830C" w:rsidR="00654036" w:rsidRPr="0065222D" w:rsidRDefault="00654036" w:rsidP="00D3436F">
      <w:pPr>
        <w:pStyle w:val="BodyText"/>
        <w:widowControl/>
        <w:spacing w:after="120"/>
        <w:jc w:val="both"/>
        <w:rPr>
          <w:rFonts w:ascii="Aptos" w:eastAsiaTheme="minorHAnsi" w:hAnsi="Aptos"/>
          <w:kern w:val="2"/>
          <w:sz w:val="21"/>
          <w:szCs w:val="21"/>
        </w:rPr>
      </w:pPr>
      <w:proofErr w:type="gramStart"/>
      <w:r w:rsidRPr="0065222D">
        <w:rPr>
          <w:rFonts w:ascii="Aptos" w:eastAsiaTheme="minorHAnsi" w:hAnsi="Aptos"/>
          <w:kern w:val="2"/>
          <w:sz w:val="21"/>
          <w:szCs w:val="21"/>
        </w:rPr>
        <w:t>In order to</w:t>
      </w:r>
      <w:proofErr w:type="gramEnd"/>
      <w:r w:rsidRPr="0065222D">
        <w:rPr>
          <w:rFonts w:ascii="Aptos" w:eastAsiaTheme="minorHAnsi" w:hAnsi="Aptos"/>
          <w:kern w:val="2"/>
          <w:sz w:val="21"/>
          <w:szCs w:val="21"/>
        </w:rPr>
        <w:t xml:space="preserve"> ensure a welcoming and understanding environment for patients, the </w:t>
      </w:r>
      <w:r w:rsidR="00C05E89" w:rsidRPr="0065222D">
        <w:rPr>
          <w:rFonts w:ascii="Aptos" w:eastAsiaTheme="minorHAnsi" w:hAnsi="Aptos"/>
          <w:kern w:val="2"/>
          <w:sz w:val="21"/>
          <w:szCs w:val="21"/>
        </w:rPr>
        <w:t>Center</w:t>
      </w:r>
      <w:r w:rsidRPr="0065222D">
        <w:rPr>
          <w:rFonts w:ascii="Aptos" w:eastAsiaTheme="minorHAnsi" w:hAnsi="Aptos"/>
          <w:kern w:val="2"/>
          <w:sz w:val="21"/>
          <w:szCs w:val="21"/>
        </w:rPr>
        <w:t xml:space="preserve"> require</w:t>
      </w:r>
      <w:r w:rsidR="00C05E89" w:rsidRPr="0065222D">
        <w:rPr>
          <w:rFonts w:ascii="Aptos" w:eastAsiaTheme="minorHAnsi" w:hAnsi="Aptos"/>
          <w:kern w:val="2"/>
          <w:sz w:val="21"/>
          <w:szCs w:val="21"/>
        </w:rPr>
        <w:t>s that</w:t>
      </w:r>
      <w:r w:rsidRPr="0065222D">
        <w:rPr>
          <w:rFonts w:ascii="Aptos" w:eastAsiaTheme="minorHAnsi" w:hAnsi="Aptos"/>
          <w:kern w:val="2"/>
          <w:sz w:val="21"/>
          <w:szCs w:val="21"/>
        </w:rPr>
        <w:t xml:space="preserve"> all staff complete</w:t>
      </w:r>
      <w:r w:rsidR="00C05E89" w:rsidRPr="0065222D">
        <w:rPr>
          <w:rFonts w:ascii="Aptos" w:eastAsiaTheme="minorHAnsi" w:hAnsi="Aptos"/>
          <w:kern w:val="2"/>
          <w:sz w:val="21"/>
          <w:szCs w:val="21"/>
        </w:rPr>
        <w:t xml:space="preserve"> a</w:t>
      </w:r>
      <w:r w:rsidRPr="0065222D">
        <w:rPr>
          <w:rFonts w:ascii="Aptos" w:eastAsiaTheme="minorHAnsi" w:hAnsi="Aptos"/>
          <w:kern w:val="2"/>
          <w:sz w:val="21"/>
          <w:szCs w:val="21"/>
        </w:rPr>
        <w:t xml:space="preserve"> cultural competency training upon hire and annually thereafter. Training is provided to employees through </w:t>
      </w:r>
      <w:r w:rsidR="00F426BC" w:rsidRPr="0065222D">
        <w:rPr>
          <w:rFonts w:ascii="Aptos" w:eastAsiaTheme="minorHAnsi" w:hAnsi="Aptos"/>
          <w:kern w:val="2"/>
          <w:sz w:val="21"/>
          <w:szCs w:val="21"/>
        </w:rPr>
        <w:t>UKG Pro Learning</w:t>
      </w:r>
      <w:r w:rsidRPr="0065222D">
        <w:rPr>
          <w:rFonts w:ascii="Aptos" w:eastAsiaTheme="minorHAnsi" w:hAnsi="Aptos"/>
          <w:kern w:val="2"/>
          <w:sz w:val="21"/>
          <w:szCs w:val="21"/>
        </w:rPr>
        <w:t xml:space="preserve"> </w:t>
      </w:r>
      <w:r w:rsidR="00D173AB" w:rsidRPr="0065222D">
        <w:rPr>
          <w:rFonts w:ascii="Aptos" w:eastAsiaTheme="minorHAnsi" w:hAnsi="Aptos"/>
          <w:kern w:val="2"/>
          <w:sz w:val="21"/>
          <w:szCs w:val="21"/>
        </w:rPr>
        <w:t xml:space="preserve">and includes </w:t>
      </w:r>
      <w:r w:rsidRPr="0065222D">
        <w:rPr>
          <w:rFonts w:ascii="Aptos" w:eastAsiaTheme="minorHAnsi" w:hAnsi="Aptos"/>
          <w:kern w:val="2"/>
          <w:sz w:val="21"/>
          <w:szCs w:val="21"/>
        </w:rPr>
        <w:t xml:space="preserve">core courses </w:t>
      </w:r>
      <w:r w:rsidR="00AB3E51" w:rsidRPr="0065222D">
        <w:rPr>
          <w:rFonts w:ascii="Aptos" w:eastAsiaTheme="minorHAnsi" w:hAnsi="Aptos"/>
          <w:kern w:val="2"/>
          <w:sz w:val="21"/>
          <w:szCs w:val="21"/>
        </w:rPr>
        <w:t>“CLN Cultural Competence” and “Affordable Care Act Nondiscrimination and Limited English Proficiency”</w:t>
      </w:r>
      <w:r w:rsidRPr="0065222D">
        <w:rPr>
          <w:rFonts w:ascii="Aptos" w:eastAsiaTheme="minorHAnsi" w:hAnsi="Aptos"/>
          <w:kern w:val="2"/>
          <w:sz w:val="21"/>
          <w:szCs w:val="21"/>
        </w:rPr>
        <w:t xml:space="preserve">. These courses promote understanding how clinical outcomes are associated with cultural competence, recognizing key terms, acknowledging common assumptions across cultures and best practices for improving the quality of interactions with patients and families. </w:t>
      </w:r>
      <w:r w:rsidR="00C05E89" w:rsidRPr="0065222D">
        <w:rPr>
          <w:rFonts w:ascii="Aptos" w:eastAsiaTheme="minorHAnsi" w:hAnsi="Aptos"/>
          <w:kern w:val="2"/>
          <w:sz w:val="21"/>
          <w:szCs w:val="21"/>
        </w:rPr>
        <w:t>The Center is committed</w:t>
      </w:r>
      <w:r w:rsidRPr="0065222D">
        <w:rPr>
          <w:rFonts w:ascii="Aptos" w:eastAsiaTheme="minorHAnsi" w:hAnsi="Aptos"/>
          <w:kern w:val="2"/>
          <w:sz w:val="21"/>
          <w:szCs w:val="21"/>
        </w:rPr>
        <w:t xml:space="preserve"> to foster</w:t>
      </w:r>
      <w:r w:rsidR="00C05E89" w:rsidRPr="0065222D">
        <w:rPr>
          <w:rFonts w:ascii="Aptos" w:eastAsiaTheme="minorHAnsi" w:hAnsi="Aptos"/>
          <w:kern w:val="2"/>
          <w:sz w:val="21"/>
          <w:szCs w:val="21"/>
        </w:rPr>
        <w:t>ing</w:t>
      </w:r>
      <w:r w:rsidRPr="0065222D">
        <w:rPr>
          <w:rFonts w:ascii="Aptos" w:eastAsiaTheme="minorHAnsi" w:hAnsi="Aptos"/>
          <w:kern w:val="2"/>
          <w:sz w:val="21"/>
          <w:szCs w:val="21"/>
        </w:rPr>
        <w:t xml:space="preserve"> an environment of respect and understanding of </w:t>
      </w:r>
      <w:r w:rsidR="00C05E89" w:rsidRPr="0065222D">
        <w:rPr>
          <w:rFonts w:ascii="Aptos" w:eastAsiaTheme="minorHAnsi" w:hAnsi="Aptos"/>
          <w:kern w:val="2"/>
          <w:sz w:val="21"/>
          <w:szCs w:val="21"/>
        </w:rPr>
        <w:t xml:space="preserve">its </w:t>
      </w:r>
      <w:r w:rsidRPr="0065222D">
        <w:rPr>
          <w:rFonts w:ascii="Aptos" w:eastAsiaTheme="minorHAnsi" w:hAnsi="Aptos"/>
          <w:kern w:val="2"/>
          <w:sz w:val="21"/>
          <w:szCs w:val="21"/>
        </w:rPr>
        <w:t>patient</w:t>
      </w:r>
      <w:r w:rsidR="00C05E89" w:rsidRPr="0065222D">
        <w:rPr>
          <w:rFonts w:ascii="Aptos" w:eastAsiaTheme="minorHAnsi" w:hAnsi="Aptos"/>
          <w:kern w:val="2"/>
          <w:sz w:val="21"/>
          <w:szCs w:val="21"/>
        </w:rPr>
        <w:t>s’</w:t>
      </w:r>
      <w:r w:rsidRPr="0065222D">
        <w:rPr>
          <w:rFonts w:ascii="Aptos" w:eastAsiaTheme="minorHAnsi" w:hAnsi="Aptos"/>
          <w:kern w:val="2"/>
          <w:sz w:val="21"/>
          <w:szCs w:val="21"/>
        </w:rPr>
        <w:t xml:space="preserve"> cultural beliefs and practices. </w:t>
      </w:r>
    </w:p>
    <w:p w14:paraId="75E90EB3" w14:textId="7061B99D" w:rsidR="00654036" w:rsidRPr="0065222D" w:rsidRDefault="00654036" w:rsidP="00D3436F">
      <w:pPr>
        <w:pStyle w:val="BodyText"/>
        <w:widowControl/>
        <w:numPr>
          <w:ilvl w:val="0"/>
          <w:numId w:val="10"/>
        </w:numPr>
        <w:autoSpaceDE/>
        <w:autoSpaceDN/>
        <w:spacing w:after="120"/>
        <w:jc w:val="both"/>
        <w:rPr>
          <w:rFonts w:ascii="Aptos" w:eastAsiaTheme="minorHAnsi" w:hAnsi="Aptos"/>
          <w:kern w:val="2"/>
          <w:sz w:val="21"/>
          <w:szCs w:val="21"/>
          <w:u w:val="single"/>
        </w:rPr>
      </w:pPr>
      <w:r w:rsidRPr="0065222D">
        <w:rPr>
          <w:rFonts w:ascii="Aptos" w:eastAsiaTheme="minorHAnsi" w:hAnsi="Aptos"/>
          <w:kern w:val="2"/>
          <w:sz w:val="21"/>
          <w:szCs w:val="21"/>
          <w:u w:val="single"/>
        </w:rPr>
        <w:t xml:space="preserve">Ensuring Language Accessibility </w:t>
      </w:r>
    </w:p>
    <w:p w14:paraId="767676A9" w14:textId="06CD2FBB" w:rsidR="00654036" w:rsidRPr="0065222D" w:rsidRDefault="00C05E89" w:rsidP="00C05E89">
      <w:pPr>
        <w:pStyle w:val="BodyText"/>
        <w:widowControl/>
        <w:spacing w:after="120"/>
        <w:jc w:val="both"/>
        <w:rPr>
          <w:rFonts w:ascii="Aptos" w:eastAsiaTheme="minorHAnsi" w:hAnsi="Aptos"/>
          <w:kern w:val="2"/>
          <w:sz w:val="21"/>
          <w:szCs w:val="21"/>
        </w:rPr>
      </w:pPr>
      <w:r w:rsidRPr="0065222D">
        <w:rPr>
          <w:rFonts w:ascii="Aptos" w:eastAsiaTheme="minorHAnsi" w:hAnsi="Aptos"/>
          <w:kern w:val="2"/>
          <w:sz w:val="21"/>
          <w:szCs w:val="21"/>
        </w:rPr>
        <w:t xml:space="preserve">The Applicant strives to ensure that each patient understands the information they are provided about the care they </w:t>
      </w:r>
      <w:proofErr w:type="gramStart"/>
      <w:r w:rsidRPr="0065222D">
        <w:rPr>
          <w:rFonts w:ascii="Aptos" w:eastAsiaTheme="minorHAnsi" w:hAnsi="Aptos"/>
          <w:kern w:val="2"/>
          <w:sz w:val="21"/>
          <w:szCs w:val="21"/>
        </w:rPr>
        <w:t xml:space="preserve">receive </w:t>
      </w:r>
      <w:r w:rsidR="00654036" w:rsidRPr="0065222D">
        <w:rPr>
          <w:rFonts w:ascii="Aptos" w:eastAsiaTheme="minorHAnsi" w:hAnsi="Aptos"/>
          <w:kern w:val="2"/>
          <w:sz w:val="21"/>
          <w:szCs w:val="21"/>
        </w:rPr>
        <w:t>.</w:t>
      </w:r>
      <w:proofErr w:type="gramEnd"/>
      <w:r w:rsidR="00654036" w:rsidRPr="0065222D">
        <w:rPr>
          <w:rFonts w:ascii="Aptos" w:eastAsiaTheme="minorHAnsi" w:hAnsi="Aptos"/>
          <w:kern w:val="2"/>
          <w:sz w:val="21"/>
          <w:szCs w:val="21"/>
        </w:rPr>
        <w:t xml:space="preserve"> To this end, the </w:t>
      </w:r>
      <w:r w:rsidRPr="0065222D">
        <w:rPr>
          <w:rFonts w:ascii="Aptos" w:eastAsiaTheme="minorHAnsi" w:hAnsi="Aptos"/>
          <w:kern w:val="2"/>
          <w:sz w:val="21"/>
          <w:szCs w:val="21"/>
        </w:rPr>
        <w:t>Center</w:t>
      </w:r>
      <w:r w:rsidR="00654036" w:rsidRPr="0065222D">
        <w:rPr>
          <w:rFonts w:ascii="Aptos" w:eastAsiaTheme="minorHAnsi" w:hAnsi="Aptos"/>
          <w:kern w:val="2"/>
          <w:sz w:val="21"/>
          <w:szCs w:val="21"/>
        </w:rPr>
        <w:t xml:space="preserve"> provide</w:t>
      </w:r>
      <w:r w:rsidRPr="0065222D">
        <w:rPr>
          <w:rFonts w:ascii="Aptos" w:eastAsiaTheme="minorHAnsi" w:hAnsi="Aptos"/>
          <w:kern w:val="2"/>
          <w:sz w:val="21"/>
          <w:szCs w:val="21"/>
        </w:rPr>
        <w:t>s</w:t>
      </w:r>
      <w:r w:rsidR="00654036" w:rsidRPr="0065222D">
        <w:rPr>
          <w:rFonts w:ascii="Aptos" w:eastAsiaTheme="minorHAnsi" w:hAnsi="Aptos"/>
          <w:kern w:val="2"/>
          <w:sz w:val="21"/>
          <w:szCs w:val="21"/>
        </w:rPr>
        <w:t xml:space="preserve"> language access services at no cost. Patients </w:t>
      </w:r>
      <w:r w:rsidRPr="0065222D">
        <w:rPr>
          <w:rFonts w:ascii="Aptos" w:eastAsiaTheme="minorHAnsi" w:hAnsi="Aptos"/>
          <w:kern w:val="2"/>
          <w:sz w:val="21"/>
          <w:szCs w:val="21"/>
        </w:rPr>
        <w:t xml:space="preserve">are </w:t>
      </w:r>
      <w:r w:rsidR="00654036" w:rsidRPr="0065222D">
        <w:rPr>
          <w:rFonts w:ascii="Aptos" w:eastAsiaTheme="minorHAnsi" w:hAnsi="Aptos"/>
          <w:kern w:val="2"/>
          <w:sz w:val="21"/>
          <w:szCs w:val="21"/>
        </w:rPr>
        <w:t xml:space="preserve">screened prior to the procedure to identify </w:t>
      </w:r>
      <w:proofErr w:type="gramStart"/>
      <w:r w:rsidR="00654036" w:rsidRPr="0065222D">
        <w:rPr>
          <w:rFonts w:ascii="Aptos" w:eastAsiaTheme="minorHAnsi" w:hAnsi="Aptos"/>
          <w:kern w:val="2"/>
          <w:sz w:val="21"/>
          <w:szCs w:val="21"/>
        </w:rPr>
        <w:t>level</w:t>
      </w:r>
      <w:proofErr w:type="gramEnd"/>
      <w:r w:rsidR="00654036" w:rsidRPr="0065222D">
        <w:rPr>
          <w:rFonts w:ascii="Aptos" w:eastAsiaTheme="minorHAnsi" w:hAnsi="Aptos"/>
          <w:kern w:val="2"/>
          <w:sz w:val="21"/>
          <w:szCs w:val="21"/>
        </w:rPr>
        <w:t xml:space="preserve"> of assistance needed; however, services are always immediately available if not scheduled ahead of time. Specifically, translation services </w:t>
      </w:r>
      <w:r w:rsidRPr="0065222D">
        <w:rPr>
          <w:rFonts w:ascii="Aptos" w:eastAsiaTheme="minorHAnsi" w:hAnsi="Aptos"/>
          <w:kern w:val="2"/>
          <w:sz w:val="21"/>
          <w:szCs w:val="21"/>
        </w:rPr>
        <w:t>are</w:t>
      </w:r>
      <w:r w:rsidR="00654036" w:rsidRPr="0065222D">
        <w:rPr>
          <w:rFonts w:ascii="Aptos" w:eastAsiaTheme="minorHAnsi" w:hAnsi="Aptos"/>
          <w:kern w:val="2"/>
          <w:sz w:val="21"/>
          <w:szCs w:val="21"/>
        </w:rPr>
        <w:t xml:space="preserve"> provided through </w:t>
      </w:r>
      <w:proofErr w:type="spellStart"/>
      <w:r w:rsidR="00654036" w:rsidRPr="0065222D">
        <w:rPr>
          <w:rFonts w:ascii="Aptos" w:eastAsiaTheme="minorHAnsi" w:hAnsi="Aptos"/>
          <w:kern w:val="2"/>
          <w:sz w:val="21"/>
          <w:szCs w:val="21"/>
        </w:rPr>
        <w:t>LanguageLine</w:t>
      </w:r>
      <w:proofErr w:type="spellEnd"/>
      <w:r w:rsidR="00654036" w:rsidRPr="0065222D">
        <w:rPr>
          <w:rFonts w:ascii="Aptos" w:eastAsiaTheme="minorHAnsi" w:hAnsi="Aptos"/>
          <w:kern w:val="2"/>
          <w:sz w:val="21"/>
          <w:szCs w:val="21"/>
        </w:rPr>
        <w:t xml:space="preserve"> Solutions. Additionally, in-person interpreter services </w:t>
      </w:r>
      <w:r w:rsidRPr="0065222D">
        <w:rPr>
          <w:rFonts w:ascii="Aptos" w:eastAsiaTheme="minorHAnsi" w:hAnsi="Aptos"/>
          <w:kern w:val="2"/>
          <w:sz w:val="21"/>
          <w:szCs w:val="21"/>
        </w:rPr>
        <w:t>are</w:t>
      </w:r>
      <w:r w:rsidR="00654036" w:rsidRPr="0065222D">
        <w:rPr>
          <w:rFonts w:ascii="Aptos" w:eastAsiaTheme="minorHAnsi" w:hAnsi="Aptos"/>
          <w:kern w:val="2"/>
          <w:sz w:val="21"/>
          <w:szCs w:val="21"/>
        </w:rPr>
        <w:t xml:space="preserve"> available for </w:t>
      </w:r>
      <w:proofErr w:type="gramStart"/>
      <w:r w:rsidR="00654036" w:rsidRPr="0065222D">
        <w:rPr>
          <w:rFonts w:ascii="Aptos" w:eastAsiaTheme="minorHAnsi" w:hAnsi="Aptos"/>
          <w:kern w:val="2"/>
          <w:sz w:val="21"/>
          <w:szCs w:val="21"/>
        </w:rPr>
        <w:t>persons</w:t>
      </w:r>
      <w:proofErr w:type="gramEnd"/>
      <w:r w:rsidR="00654036" w:rsidRPr="0065222D">
        <w:rPr>
          <w:rFonts w:ascii="Aptos" w:eastAsiaTheme="minorHAnsi" w:hAnsi="Aptos"/>
          <w:kern w:val="2"/>
          <w:sz w:val="21"/>
          <w:szCs w:val="21"/>
        </w:rPr>
        <w:t xml:space="preserve"> with hearing impairment. For patients who are visually impaired, someone will be available to read printed materials in a location that protects patient privacy. Printed or recorded material can also be provided upon request. Th</w:t>
      </w:r>
      <w:r w:rsidRPr="0065222D">
        <w:rPr>
          <w:rFonts w:ascii="Aptos" w:eastAsiaTheme="minorHAnsi" w:hAnsi="Aptos"/>
          <w:kern w:val="2"/>
          <w:sz w:val="21"/>
          <w:szCs w:val="21"/>
        </w:rPr>
        <w:t xml:space="preserve">rough </w:t>
      </w:r>
      <w:r w:rsidR="00654036" w:rsidRPr="0065222D">
        <w:rPr>
          <w:rFonts w:ascii="Aptos" w:eastAsiaTheme="minorHAnsi" w:hAnsi="Aptos"/>
          <w:kern w:val="2"/>
          <w:sz w:val="21"/>
          <w:szCs w:val="21"/>
        </w:rPr>
        <w:t>these policies</w:t>
      </w:r>
      <w:r w:rsidRPr="0065222D">
        <w:rPr>
          <w:rFonts w:ascii="Aptos" w:eastAsiaTheme="minorHAnsi" w:hAnsi="Aptos"/>
          <w:kern w:val="2"/>
          <w:sz w:val="21"/>
          <w:szCs w:val="21"/>
        </w:rPr>
        <w:t>, the Center works to</w:t>
      </w:r>
      <w:r w:rsidR="00654036" w:rsidRPr="0065222D">
        <w:rPr>
          <w:rFonts w:ascii="Aptos" w:eastAsiaTheme="minorHAnsi" w:hAnsi="Aptos"/>
          <w:kern w:val="2"/>
          <w:sz w:val="21"/>
          <w:szCs w:val="21"/>
        </w:rPr>
        <w:t xml:space="preserve"> </w:t>
      </w:r>
      <w:r w:rsidR="00D173AB" w:rsidRPr="0065222D">
        <w:rPr>
          <w:rFonts w:ascii="Aptos" w:eastAsiaTheme="minorHAnsi" w:hAnsi="Aptos"/>
          <w:kern w:val="2"/>
          <w:sz w:val="21"/>
          <w:szCs w:val="21"/>
        </w:rPr>
        <w:t>minimize</w:t>
      </w:r>
      <w:r w:rsidR="00654036" w:rsidRPr="0065222D">
        <w:rPr>
          <w:rFonts w:ascii="Aptos" w:eastAsiaTheme="minorHAnsi" w:hAnsi="Aptos"/>
          <w:kern w:val="2"/>
          <w:sz w:val="21"/>
          <w:szCs w:val="21"/>
        </w:rPr>
        <w:t xml:space="preserve"> language </w:t>
      </w:r>
      <w:r w:rsidR="00D173AB" w:rsidRPr="0065222D">
        <w:rPr>
          <w:rFonts w:ascii="Aptos" w:eastAsiaTheme="minorHAnsi" w:hAnsi="Aptos"/>
          <w:kern w:val="2"/>
          <w:sz w:val="21"/>
          <w:szCs w:val="21"/>
        </w:rPr>
        <w:t>barriers</w:t>
      </w:r>
      <w:r w:rsidR="00654036" w:rsidRPr="0065222D">
        <w:rPr>
          <w:rFonts w:ascii="Aptos" w:eastAsiaTheme="minorHAnsi" w:hAnsi="Aptos"/>
          <w:kern w:val="2"/>
          <w:sz w:val="21"/>
          <w:szCs w:val="21"/>
        </w:rPr>
        <w:t xml:space="preserve">, promote health equity, and further equal access to </w:t>
      </w:r>
      <w:r w:rsidRPr="0065222D">
        <w:rPr>
          <w:rFonts w:ascii="Aptos" w:eastAsiaTheme="minorHAnsi" w:hAnsi="Aptos"/>
          <w:kern w:val="2"/>
          <w:sz w:val="21"/>
          <w:szCs w:val="21"/>
        </w:rPr>
        <w:t>endoscopy care</w:t>
      </w:r>
      <w:r w:rsidR="00654036" w:rsidRPr="0065222D">
        <w:rPr>
          <w:rFonts w:ascii="Aptos" w:eastAsiaTheme="minorHAnsi" w:hAnsi="Aptos"/>
          <w:kern w:val="2"/>
          <w:sz w:val="21"/>
          <w:szCs w:val="21"/>
        </w:rPr>
        <w:t xml:space="preserve">. </w:t>
      </w:r>
    </w:p>
    <w:p w14:paraId="39B3180C" w14:textId="77777777" w:rsidR="00654036" w:rsidRPr="0065222D" w:rsidRDefault="00654036" w:rsidP="00D3436F">
      <w:pPr>
        <w:pStyle w:val="BodyText"/>
        <w:widowControl/>
        <w:spacing w:after="120"/>
        <w:ind w:left="1440" w:hanging="1440"/>
        <w:jc w:val="both"/>
        <w:rPr>
          <w:rFonts w:ascii="Aptos" w:hAnsi="Aptos"/>
          <w:bCs/>
          <w:i/>
          <w:iCs/>
          <w:kern w:val="2"/>
          <w:sz w:val="21"/>
          <w:szCs w:val="21"/>
        </w:rPr>
      </w:pPr>
      <w:r w:rsidRPr="0065222D">
        <w:rPr>
          <w:rFonts w:ascii="Aptos" w:hAnsi="Aptos"/>
          <w:bCs/>
          <w:kern w:val="2"/>
          <w:sz w:val="21"/>
          <w:szCs w:val="21"/>
        </w:rPr>
        <w:t>F1.</w:t>
      </w:r>
      <w:proofErr w:type="gramStart"/>
      <w:r w:rsidRPr="0065222D">
        <w:rPr>
          <w:rFonts w:ascii="Aptos" w:hAnsi="Aptos"/>
          <w:bCs/>
          <w:kern w:val="2"/>
          <w:sz w:val="21"/>
          <w:szCs w:val="21"/>
        </w:rPr>
        <w:t>b.iv</w:t>
      </w:r>
      <w:proofErr w:type="gramEnd"/>
      <w:r w:rsidRPr="0065222D">
        <w:rPr>
          <w:rFonts w:ascii="Aptos" w:hAnsi="Aptos"/>
          <w:b/>
          <w:kern w:val="2"/>
          <w:sz w:val="21"/>
          <w:szCs w:val="21"/>
        </w:rPr>
        <w:tab/>
      </w:r>
      <w:r w:rsidRPr="0065222D">
        <w:rPr>
          <w:rFonts w:ascii="Aptos" w:hAnsi="Aptos"/>
          <w:bCs/>
          <w:i/>
          <w:iCs/>
          <w:kern w:val="2"/>
          <w:sz w:val="21"/>
          <w:szCs w:val="21"/>
        </w:rPr>
        <w:t>Provide additional information to demonstrate that the Proposed Project will result in improved health outcomes and quality of life of the Applicant's existing Patient Panel, while providing reasonable assurances of health equity.</w:t>
      </w:r>
    </w:p>
    <w:p w14:paraId="09862608" w14:textId="4D0B9EA3" w:rsidR="00654036" w:rsidRPr="0065222D" w:rsidRDefault="00654036" w:rsidP="00D3436F">
      <w:pPr>
        <w:pStyle w:val="BodyText"/>
        <w:widowControl/>
        <w:spacing w:after="120"/>
        <w:jc w:val="both"/>
        <w:rPr>
          <w:rFonts w:ascii="Aptos" w:hAnsi="Aptos"/>
          <w:kern w:val="2"/>
          <w:sz w:val="21"/>
          <w:szCs w:val="21"/>
        </w:rPr>
      </w:pPr>
      <w:r w:rsidRPr="0065222D">
        <w:rPr>
          <w:rFonts w:ascii="Aptos" w:hAnsi="Aptos"/>
          <w:kern w:val="2"/>
          <w:sz w:val="21"/>
          <w:szCs w:val="21"/>
        </w:rPr>
        <w:t xml:space="preserve">The Proposed Project seeks to expand access to cost-effective routine endoscopy in a non-hospital setting. By </w:t>
      </w:r>
      <w:r w:rsidR="00373DF7" w:rsidRPr="0065222D">
        <w:rPr>
          <w:rFonts w:ascii="Aptos" w:hAnsi="Aptos"/>
          <w:kern w:val="2"/>
          <w:sz w:val="21"/>
          <w:szCs w:val="21"/>
        </w:rPr>
        <w:t>ensuring</w:t>
      </w:r>
      <w:r w:rsidRPr="0065222D">
        <w:rPr>
          <w:rFonts w:ascii="Aptos" w:hAnsi="Aptos"/>
          <w:kern w:val="2"/>
          <w:sz w:val="21"/>
          <w:szCs w:val="21"/>
        </w:rPr>
        <w:t xml:space="preserve"> access to necessary screening and preventative services, patients will have improved health outcomes and quality of life. The </w:t>
      </w:r>
      <w:r w:rsidR="00C05E89" w:rsidRPr="0065222D">
        <w:rPr>
          <w:rFonts w:ascii="Aptos" w:hAnsi="Aptos"/>
          <w:kern w:val="2"/>
          <w:sz w:val="21"/>
          <w:szCs w:val="21"/>
        </w:rPr>
        <w:t>Proposed Project will meaningfully impact</w:t>
      </w:r>
      <w:r w:rsidRPr="0065222D">
        <w:rPr>
          <w:rFonts w:ascii="Aptos" w:hAnsi="Aptos"/>
          <w:kern w:val="2"/>
          <w:sz w:val="21"/>
          <w:szCs w:val="21"/>
        </w:rPr>
        <w:t xml:space="preserve"> health outcomes through increased rates of CRC</w:t>
      </w:r>
      <w:r w:rsidR="00ED4521" w:rsidRPr="0065222D">
        <w:rPr>
          <w:rFonts w:ascii="Aptos" w:hAnsi="Aptos"/>
          <w:kern w:val="2"/>
          <w:sz w:val="21"/>
          <w:szCs w:val="21"/>
        </w:rPr>
        <w:t xml:space="preserve"> </w:t>
      </w:r>
      <w:r w:rsidRPr="0065222D">
        <w:rPr>
          <w:rFonts w:ascii="Aptos" w:hAnsi="Aptos"/>
          <w:kern w:val="2"/>
          <w:sz w:val="21"/>
          <w:szCs w:val="21"/>
        </w:rPr>
        <w:t>screening because of the convenience afforded by the ASC setting. Patients may be more likely to comply with screening recommendations if services are provided outside of a hospital and at a lower cost to the patient. By increasing CRC screening rates, clinicians will be able to detect cancer earlier and provide more successful treatment options, ultimately leading to improved health outcomes and quality of life.</w:t>
      </w:r>
    </w:p>
    <w:p w14:paraId="5E8E1B2F" w14:textId="77777777" w:rsidR="00654036" w:rsidRPr="0065222D" w:rsidRDefault="00654036" w:rsidP="00D3436F">
      <w:pPr>
        <w:pStyle w:val="BodyText"/>
        <w:widowControl/>
        <w:spacing w:after="120"/>
        <w:ind w:left="1440" w:right="136" w:hanging="1440"/>
        <w:jc w:val="both"/>
        <w:rPr>
          <w:rFonts w:ascii="Aptos" w:hAnsi="Aptos"/>
          <w:b/>
          <w:kern w:val="2"/>
          <w:sz w:val="21"/>
          <w:szCs w:val="21"/>
        </w:rPr>
      </w:pPr>
      <w:r w:rsidRPr="0065222D">
        <w:rPr>
          <w:rFonts w:ascii="Aptos" w:hAnsi="Aptos"/>
          <w:bCs/>
          <w:kern w:val="2"/>
          <w:sz w:val="21"/>
          <w:szCs w:val="21"/>
        </w:rPr>
        <w:t>F1.c</w:t>
      </w:r>
      <w:r w:rsidRPr="0065222D">
        <w:rPr>
          <w:rFonts w:ascii="Aptos" w:hAnsi="Aptos"/>
          <w:b/>
          <w:kern w:val="2"/>
          <w:sz w:val="21"/>
          <w:szCs w:val="21"/>
        </w:rPr>
        <w:tab/>
      </w:r>
      <w:r w:rsidRPr="0065222D">
        <w:rPr>
          <w:rFonts w:ascii="Aptos" w:hAnsi="Aptos"/>
          <w:bCs/>
          <w:i/>
          <w:iCs/>
          <w:kern w:val="2"/>
          <w:sz w:val="21"/>
          <w:szCs w:val="21"/>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0160E773" w14:textId="016483D4" w:rsidR="00654036" w:rsidRPr="0065222D" w:rsidRDefault="00654036" w:rsidP="00373DF7">
      <w:pPr>
        <w:spacing w:after="120"/>
        <w:jc w:val="both"/>
        <w:rPr>
          <w:rFonts w:ascii="Aptos" w:hAnsi="Aptos" w:cs="Arial"/>
          <w:sz w:val="21"/>
          <w:szCs w:val="21"/>
        </w:rPr>
      </w:pPr>
      <w:r w:rsidRPr="0065222D">
        <w:rPr>
          <w:rFonts w:ascii="Aptos" w:hAnsi="Aptos" w:cs="Arial"/>
          <w:sz w:val="21"/>
          <w:szCs w:val="21"/>
        </w:rPr>
        <w:t xml:space="preserve">To provide continuity of care, improved health outcomes and enhanced quality of life through the Proposed Project, the </w:t>
      </w:r>
      <w:r w:rsidR="00373DF7" w:rsidRPr="0065222D">
        <w:rPr>
          <w:rFonts w:ascii="Aptos" w:hAnsi="Aptos" w:cs="Arial"/>
          <w:sz w:val="21"/>
          <w:szCs w:val="21"/>
        </w:rPr>
        <w:t>Center has</w:t>
      </w:r>
      <w:r w:rsidRPr="0065222D">
        <w:rPr>
          <w:rFonts w:ascii="Aptos" w:hAnsi="Aptos" w:cs="Arial"/>
          <w:sz w:val="21"/>
          <w:szCs w:val="21"/>
        </w:rPr>
        <w:t xml:space="preserve"> implement</w:t>
      </w:r>
      <w:r w:rsidR="00373DF7" w:rsidRPr="0065222D">
        <w:rPr>
          <w:rFonts w:ascii="Aptos" w:hAnsi="Aptos" w:cs="Arial"/>
          <w:sz w:val="21"/>
          <w:szCs w:val="21"/>
        </w:rPr>
        <w:t xml:space="preserve">ed </w:t>
      </w:r>
      <w:r w:rsidRPr="0065222D">
        <w:rPr>
          <w:rFonts w:ascii="Aptos" w:hAnsi="Aptos" w:cs="Arial"/>
          <w:sz w:val="21"/>
          <w:szCs w:val="21"/>
        </w:rPr>
        <w:t xml:space="preserve">processes to ensure </w:t>
      </w:r>
      <w:proofErr w:type="gramStart"/>
      <w:r w:rsidRPr="0065222D">
        <w:rPr>
          <w:rFonts w:ascii="Aptos" w:hAnsi="Aptos" w:cs="Arial"/>
          <w:sz w:val="21"/>
          <w:szCs w:val="21"/>
        </w:rPr>
        <w:t>patients</w:t>
      </w:r>
      <w:proofErr w:type="gramEnd"/>
      <w:r w:rsidRPr="0065222D">
        <w:rPr>
          <w:rFonts w:ascii="Aptos" w:hAnsi="Aptos" w:cs="Arial"/>
          <w:sz w:val="21"/>
          <w:szCs w:val="21"/>
        </w:rPr>
        <w:t xml:space="preserve"> and their providers receive all necessary information following each procedure. Before being discharged, all patients </w:t>
      </w:r>
      <w:proofErr w:type="gramStart"/>
      <w:r w:rsidRPr="0065222D">
        <w:rPr>
          <w:rFonts w:ascii="Aptos" w:hAnsi="Aptos" w:cs="Arial"/>
          <w:sz w:val="21"/>
          <w:szCs w:val="21"/>
        </w:rPr>
        <w:t>or the adult</w:t>
      </w:r>
      <w:proofErr w:type="gramEnd"/>
      <w:r w:rsidRPr="0065222D">
        <w:rPr>
          <w:rFonts w:ascii="Aptos" w:hAnsi="Aptos" w:cs="Arial"/>
          <w:sz w:val="21"/>
          <w:szCs w:val="21"/>
        </w:rPr>
        <w:t xml:space="preserve"> accompanying </w:t>
      </w:r>
      <w:proofErr w:type="gramStart"/>
      <w:r w:rsidRPr="0065222D">
        <w:rPr>
          <w:rFonts w:ascii="Aptos" w:hAnsi="Aptos" w:cs="Arial"/>
          <w:sz w:val="21"/>
          <w:szCs w:val="21"/>
        </w:rPr>
        <w:t>them,</w:t>
      </w:r>
      <w:proofErr w:type="gramEnd"/>
      <w:r w:rsidRPr="0065222D">
        <w:rPr>
          <w:rFonts w:ascii="Aptos" w:hAnsi="Aptos" w:cs="Arial"/>
          <w:sz w:val="21"/>
          <w:szCs w:val="21"/>
        </w:rPr>
        <w:t xml:space="preserve"> receive prescriptions for any medications </w:t>
      </w:r>
      <w:proofErr w:type="gramStart"/>
      <w:r w:rsidRPr="0065222D">
        <w:rPr>
          <w:rFonts w:ascii="Aptos" w:hAnsi="Aptos" w:cs="Arial"/>
          <w:sz w:val="21"/>
          <w:szCs w:val="21"/>
        </w:rPr>
        <w:t>needing</w:t>
      </w:r>
      <w:proofErr w:type="gramEnd"/>
      <w:r w:rsidRPr="0065222D">
        <w:rPr>
          <w:rFonts w:ascii="Aptos" w:hAnsi="Aptos" w:cs="Arial"/>
          <w:sz w:val="21"/>
          <w:szCs w:val="21"/>
        </w:rPr>
        <w:t xml:space="preserve"> to be filled, written instructions to promote their recovery from the procedure as well as warning signs of complications to be alert for, and information detailing how to contact the physician who will provide follow-up care to the patient if needed.  </w:t>
      </w:r>
      <w:r w:rsidRPr="0065222D">
        <w:rPr>
          <w:rFonts w:ascii="Aptos" w:hAnsi="Aptos" w:cs="Arial"/>
          <w:sz w:val="21"/>
          <w:szCs w:val="21"/>
        </w:rPr>
        <w:lastRenderedPageBreak/>
        <w:t xml:space="preserve">Additionally, policies </w:t>
      </w:r>
      <w:r w:rsidR="00373DF7" w:rsidRPr="0065222D">
        <w:rPr>
          <w:rFonts w:ascii="Aptos" w:hAnsi="Aptos" w:cs="Arial"/>
          <w:sz w:val="21"/>
          <w:szCs w:val="21"/>
        </w:rPr>
        <w:t>are</w:t>
      </w:r>
      <w:r w:rsidRPr="0065222D">
        <w:rPr>
          <w:rFonts w:ascii="Aptos" w:hAnsi="Aptos" w:cs="Arial"/>
          <w:sz w:val="21"/>
          <w:szCs w:val="21"/>
        </w:rPr>
        <w:t xml:space="preserve"> in place requiring copies of each procedure and pathology report </w:t>
      </w:r>
      <w:r w:rsidR="00373DF7" w:rsidRPr="0065222D">
        <w:rPr>
          <w:rFonts w:ascii="Aptos" w:hAnsi="Aptos" w:cs="Arial"/>
          <w:sz w:val="21"/>
          <w:szCs w:val="21"/>
        </w:rPr>
        <w:t>to be</w:t>
      </w:r>
      <w:r w:rsidRPr="0065222D">
        <w:rPr>
          <w:rFonts w:ascii="Aptos" w:hAnsi="Aptos" w:cs="Arial"/>
          <w:sz w:val="21"/>
          <w:szCs w:val="21"/>
        </w:rPr>
        <w:t xml:space="preserve"> shared with the referring physician. These steps are designed to ensure that patients and their care </w:t>
      </w:r>
      <w:r w:rsidR="0052069C" w:rsidRPr="0065222D">
        <w:rPr>
          <w:rFonts w:ascii="Aptos" w:hAnsi="Aptos" w:cs="Arial"/>
          <w:sz w:val="21"/>
          <w:szCs w:val="21"/>
        </w:rPr>
        <w:t>team</w:t>
      </w:r>
      <w:r w:rsidRPr="0065222D">
        <w:rPr>
          <w:rFonts w:ascii="Aptos" w:hAnsi="Aptos" w:cs="Arial"/>
          <w:sz w:val="21"/>
          <w:szCs w:val="21"/>
        </w:rPr>
        <w:t xml:space="preserve"> are well-informed following all procedures at the</w:t>
      </w:r>
      <w:r w:rsidR="00373DF7" w:rsidRPr="0065222D">
        <w:rPr>
          <w:rFonts w:ascii="Aptos" w:hAnsi="Aptos" w:cs="Arial"/>
          <w:sz w:val="21"/>
          <w:szCs w:val="21"/>
        </w:rPr>
        <w:t xml:space="preserve"> Center</w:t>
      </w:r>
      <w:r w:rsidRPr="0065222D">
        <w:rPr>
          <w:rFonts w:ascii="Aptos" w:hAnsi="Aptos" w:cs="Arial"/>
          <w:sz w:val="21"/>
          <w:szCs w:val="21"/>
        </w:rPr>
        <w:t xml:space="preserve">. </w:t>
      </w:r>
    </w:p>
    <w:p w14:paraId="756340DA" w14:textId="4BF0CAB3" w:rsidR="00D61336" w:rsidRPr="0065222D" w:rsidRDefault="00D61336" w:rsidP="005B2EDD">
      <w:pPr>
        <w:spacing w:after="120"/>
        <w:ind w:left="1440" w:hanging="1440"/>
        <w:jc w:val="both"/>
        <w:rPr>
          <w:rFonts w:ascii="Aptos" w:hAnsi="Aptos" w:cs="Arial"/>
          <w:b/>
          <w:sz w:val="21"/>
          <w:szCs w:val="21"/>
        </w:rPr>
      </w:pPr>
      <w:r w:rsidRPr="0065222D">
        <w:rPr>
          <w:rFonts w:ascii="Aptos" w:hAnsi="Aptos" w:cs="Arial"/>
          <w:bCs/>
          <w:sz w:val="21"/>
          <w:szCs w:val="21"/>
        </w:rPr>
        <w:t>F</w:t>
      </w:r>
      <w:proofErr w:type="gramStart"/>
      <w:r w:rsidRPr="0065222D">
        <w:rPr>
          <w:rFonts w:ascii="Aptos" w:hAnsi="Aptos" w:cs="Arial"/>
          <w:bCs/>
          <w:sz w:val="21"/>
          <w:szCs w:val="21"/>
        </w:rPr>
        <w:t>1.d</w:t>
      </w:r>
      <w:proofErr w:type="gramEnd"/>
      <w:r w:rsidRPr="0065222D">
        <w:rPr>
          <w:rFonts w:ascii="Aptos" w:hAnsi="Aptos" w:cs="Arial"/>
          <w:b/>
          <w:sz w:val="21"/>
          <w:szCs w:val="21"/>
        </w:rPr>
        <w:tab/>
      </w:r>
      <w:r w:rsidRPr="0065222D">
        <w:rPr>
          <w:rFonts w:ascii="Aptos" w:hAnsi="Aptos" w:cs="Arial"/>
          <w:bCs/>
          <w:i/>
          <w:iCs/>
          <w:sz w:val="21"/>
          <w:szCs w:val="21"/>
        </w:rPr>
        <w:t>Provide evidence of consultation, both prior to and after the Filing Date, with all Government Agencies with relevant licensure, certification, or other regulatory oversight of the Applicant or the Proposed Project.</w:t>
      </w:r>
    </w:p>
    <w:p w14:paraId="7417303A" w14:textId="41AC09F2" w:rsidR="00D61336" w:rsidRPr="0065222D" w:rsidRDefault="00D61336" w:rsidP="00D3436F">
      <w:pPr>
        <w:spacing w:after="120"/>
        <w:jc w:val="both"/>
        <w:rPr>
          <w:rFonts w:ascii="Aptos" w:hAnsi="Aptos" w:cs="Arial"/>
          <w:sz w:val="21"/>
          <w:szCs w:val="21"/>
        </w:rPr>
      </w:pPr>
      <w:r w:rsidRPr="0065222D">
        <w:rPr>
          <w:rFonts w:ascii="Aptos" w:hAnsi="Aptos" w:cs="Arial"/>
          <w:sz w:val="21"/>
          <w:szCs w:val="21"/>
        </w:rPr>
        <w:t xml:space="preserve">The Applicant consulted with </w:t>
      </w:r>
      <w:r w:rsidR="0052069C" w:rsidRPr="0065222D">
        <w:rPr>
          <w:rFonts w:ascii="Aptos" w:hAnsi="Aptos" w:cs="Arial"/>
          <w:sz w:val="21"/>
          <w:szCs w:val="21"/>
        </w:rPr>
        <w:t xml:space="preserve">the </w:t>
      </w:r>
      <w:r w:rsidRPr="0065222D">
        <w:rPr>
          <w:rFonts w:ascii="Aptos" w:hAnsi="Aptos" w:cs="Arial"/>
          <w:sz w:val="21"/>
          <w:szCs w:val="21"/>
        </w:rPr>
        <w:t xml:space="preserve">following individuals </w:t>
      </w:r>
      <w:r w:rsidR="0052069C" w:rsidRPr="0065222D">
        <w:rPr>
          <w:rFonts w:ascii="Aptos" w:hAnsi="Aptos" w:cs="Arial"/>
          <w:sz w:val="21"/>
          <w:szCs w:val="21"/>
        </w:rPr>
        <w:t>and agencies</w:t>
      </w:r>
      <w:r w:rsidRPr="0065222D">
        <w:rPr>
          <w:rFonts w:ascii="Aptos" w:hAnsi="Aptos" w:cs="Arial"/>
          <w:sz w:val="21"/>
          <w:szCs w:val="21"/>
        </w:rPr>
        <w:t xml:space="preserve"> </w:t>
      </w:r>
      <w:r w:rsidR="0052069C" w:rsidRPr="0065222D">
        <w:rPr>
          <w:rFonts w:ascii="Aptos" w:hAnsi="Aptos" w:cs="Arial"/>
          <w:sz w:val="21"/>
          <w:szCs w:val="21"/>
        </w:rPr>
        <w:t>regarding</w:t>
      </w:r>
      <w:r w:rsidRPr="0065222D">
        <w:rPr>
          <w:rFonts w:ascii="Aptos" w:hAnsi="Aptos" w:cs="Arial"/>
          <w:sz w:val="21"/>
          <w:szCs w:val="21"/>
        </w:rPr>
        <w:t xml:space="preserve"> the Proposed Project:</w:t>
      </w:r>
    </w:p>
    <w:p w14:paraId="38A229D1" w14:textId="77777777" w:rsidR="00D61336" w:rsidRPr="0065222D" w:rsidRDefault="00D61336" w:rsidP="00D3436F">
      <w:pPr>
        <w:numPr>
          <w:ilvl w:val="0"/>
          <w:numId w:val="11"/>
        </w:numPr>
        <w:spacing w:after="120"/>
        <w:jc w:val="both"/>
        <w:rPr>
          <w:rFonts w:ascii="Aptos" w:hAnsi="Aptos" w:cs="Arial"/>
          <w:bCs/>
          <w:sz w:val="21"/>
          <w:szCs w:val="21"/>
        </w:rPr>
      </w:pPr>
      <w:r w:rsidRPr="0065222D">
        <w:rPr>
          <w:rFonts w:ascii="Aptos" w:hAnsi="Aptos" w:cs="Arial"/>
          <w:bCs/>
          <w:sz w:val="21"/>
          <w:szCs w:val="21"/>
        </w:rPr>
        <w:t>Massachusetts Department of Public Health, including but not limited to: Dennis Renaud, Director, Determination of Need Program; Jennica Allen, Manager of Community Engagement Practices, Bureau of Community Health, and Prevention; Elizabeth Maffei, Program Manager, Bureau of Community Health, and Prevention; Katelyn Teague, Community Health Planning + Engagement Specialist, Bureau of Community Health, and Prevention</w:t>
      </w:r>
    </w:p>
    <w:p w14:paraId="402AFD6F" w14:textId="77777777" w:rsidR="00D61336" w:rsidRPr="0065222D" w:rsidRDefault="00D61336" w:rsidP="00D3436F">
      <w:pPr>
        <w:numPr>
          <w:ilvl w:val="0"/>
          <w:numId w:val="11"/>
        </w:numPr>
        <w:spacing w:after="120"/>
        <w:jc w:val="both"/>
        <w:rPr>
          <w:rFonts w:ascii="Aptos" w:hAnsi="Aptos" w:cs="Arial"/>
          <w:bCs/>
          <w:sz w:val="21"/>
          <w:szCs w:val="21"/>
        </w:rPr>
      </w:pPr>
      <w:r w:rsidRPr="0065222D">
        <w:rPr>
          <w:rFonts w:ascii="Aptos" w:hAnsi="Aptos" w:cs="Arial"/>
          <w:bCs/>
          <w:sz w:val="21"/>
          <w:szCs w:val="21"/>
        </w:rPr>
        <w:t>Massachusetts Executive Office of Health and Human Services</w:t>
      </w:r>
    </w:p>
    <w:p w14:paraId="4C49623E" w14:textId="77777777" w:rsidR="00D61336" w:rsidRPr="0065222D" w:rsidRDefault="00D61336" w:rsidP="00D3436F">
      <w:pPr>
        <w:numPr>
          <w:ilvl w:val="0"/>
          <w:numId w:val="11"/>
        </w:numPr>
        <w:spacing w:after="120"/>
        <w:jc w:val="both"/>
        <w:rPr>
          <w:rFonts w:ascii="Aptos" w:hAnsi="Aptos" w:cs="Arial"/>
          <w:bCs/>
          <w:sz w:val="21"/>
          <w:szCs w:val="21"/>
        </w:rPr>
      </w:pPr>
      <w:r w:rsidRPr="0065222D">
        <w:rPr>
          <w:rFonts w:ascii="Aptos" w:hAnsi="Aptos" w:cs="Arial"/>
          <w:bCs/>
          <w:sz w:val="21"/>
          <w:szCs w:val="21"/>
        </w:rPr>
        <w:t>Health Policy Commission</w:t>
      </w:r>
    </w:p>
    <w:p w14:paraId="364AB2F9" w14:textId="77777777" w:rsidR="00D61336" w:rsidRPr="0065222D" w:rsidRDefault="00D61336" w:rsidP="00D3436F">
      <w:pPr>
        <w:numPr>
          <w:ilvl w:val="0"/>
          <w:numId w:val="11"/>
        </w:numPr>
        <w:spacing w:after="120"/>
        <w:jc w:val="both"/>
        <w:rPr>
          <w:rFonts w:ascii="Aptos" w:hAnsi="Aptos" w:cs="Arial"/>
          <w:bCs/>
          <w:sz w:val="21"/>
          <w:szCs w:val="21"/>
        </w:rPr>
      </w:pPr>
      <w:r w:rsidRPr="0065222D">
        <w:rPr>
          <w:rFonts w:ascii="Aptos" w:hAnsi="Aptos" w:cs="Arial"/>
          <w:bCs/>
          <w:sz w:val="21"/>
          <w:szCs w:val="21"/>
        </w:rPr>
        <w:t>Center for Health Information and Analysis</w:t>
      </w:r>
    </w:p>
    <w:p w14:paraId="6AC0DB1D" w14:textId="77777777" w:rsidR="00D61336" w:rsidRPr="0065222D" w:rsidRDefault="00D61336" w:rsidP="00D3436F">
      <w:pPr>
        <w:numPr>
          <w:ilvl w:val="0"/>
          <w:numId w:val="11"/>
        </w:numPr>
        <w:spacing w:after="120"/>
        <w:jc w:val="both"/>
        <w:rPr>
          <w:rFonts w:ascii="Aptos" w:hAnsi="Aptos" w:cs="Arial"/>
          <w:bCs/>
          <w:sz w:val="21"/>
          <w:szCs w:val="21"/>
        </w:rPr>
      </w:pPr>
      <w:r w:rsidRPr="0065222D">
        <w:rPr>
          <w:rFonts w:ascii="Aptos" w:hAnsi="Aptos" w:cs="Arial"/>
          <w:bCs/>
          <w:sz w:val="21"/>
          <w:szCs w:val="21"/>
        </w:rPr>
        <w:t>The Centers for Medicare &amp; Medicaid Services</w:t>
      </w:r>
    </w:p>
    <w:p w14:paraId="17B2FC99" w14:textId="77777777" w:rsidR="00D61336" w:rsidRPr="0065222D" w:rsidRDefault="00D61336" w:rsidP="00D3436F">
      <w:pPr>
        <w:spacing w:after="120"/>
        <w:ind w:left="1440" w:hanging="1440"/>
        <w:jc w:val="both"/>
        <w:rPr>
          <w:rFonts w:ascii="Aptos" w:hAnsi="Aptos" w:cs="Arial"/>
          <w:b/>
          <w:sz w:val="21"/>
          <w:szCs w:val="21"/>
        </w:rPr>
      </w:pPr>
      <w:r w:rsidRPr="0065222D">
        <w:rPr>
          <w:rFonts w:ascii="Aptos" w:hAnsi="Aptos" w:cs="Arial"/>
          <w:bCs/>
          <w:sz w:val="21"/>
          <w:szCs w:val="21"/>
        </w:rPr>
        <w:t>F1.</w:t>
      </w:r>
      <w:proofErr w:type="gramStart"/>
      <w:r w:rsidRPr="0065222D">
        <w:rPr>
          <w:rFonts w:ascii="Aptos" w:hAnsi="Aptos" w:cs="Arial"/>
          <w:bCs/>
          <w:sz w:val="21"/>
          <w:szCs w:val="21"/>
        </w:rPr>
        <w:t>e.i</w:t>
      </w:r>
      <w:proofErr w:type="gramEnd"/>
      <w:r w:rsidRPr="0065222D">
        <w:rPr>
          <w:rFonts w:ascii="Aptos" w:hAnsi="Aptos" w:cs="Arial"/>
          <w:sz w:val="21"/>
          <w:szCs w:val="21"/>
        </w:rPr>
        <w:tab/>
      </w:r>
      <w:r w:rsidRPr="0065222D">
        <w:rPr>
          <w:rFonts w:ascii="Aptos" w:hAnsi="Aptos" w:cs="Arial"/>
          <w:b/>
          <w:sz w:val="21"/>
          <w:szCs w:val="21"/>
        </w:rPr>
        <w:t xml:space="preserve">Process for Determining Need/Evidence of Community Engagement: </w:t>
      </w:r>
    </w:p>
    <w:p w14:paraId="07D8C354" w14:textId="6F9D2125" w:rsidR="00D61336" w:rsidRPr="0065222D" w:rsidRDefault="00D61336" w:rsidP="005B2EDD">
      <w:pPr>
        <w:spacing w:after="120"/>
        <w:ind w:left="1440"/>
        <w:jc w:val="both"/>
        <w:rPr>
          <w:rFonts w:ascii="Aptos" w:hAnsi="Aptos" w:cs="Arial"/>
          <w:bCs/>
          <w:i/>
          <w:iCs/>
          <w:sz w:val="21"/>
          <w:szCs w:val="21"/>
        </w:rPr>
      </w:pPr>
      <w:r w:rsidRPr="0065222D">
        <w:rPr>
          <w:rFonts w:ascii="Aptos" w:hAnsi="Aptos" w:cs="Arial"/>
          <w:bCs/>
          <w:i/>
          <w:iCs/>
          <w:sz w:val="21"/>
          <w:szCs w:val="21"/>
        </w:rPr>
        <w:t>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14:paraId="15DCC52F" w14:textId="7A0D8CC3" w:rsidR="00D71FB5" w:rsidRPr="0065222D" w:rsidRDefault="00D61336" w:rsidP="00D3436F">
      <w:pPr>
        <w:spacing w:after="120"/>
        <w:jc w:val="both"/>
        <w:rPr>
          <w:rFonts w:ascii="Aptos" w:eastAsia="Arial" w:hAnsi="Aptos" w:cs="Arial"/>
          <w:sz w:val="21"/>
          <w:szCs w:val="21"/>
        </w:rPr>
      </w:pPr>
      <w:r w:rsidRPr="0065222D">
        <w:rPr>
          <w:rFonts w:ascii="Aptos" w:eastAsia="Arial" w:hAnsi="Aptos" w:cs="Arial"/>
          <w:sz w:val="21"/>
          <w:szCs w:val="21"/>
        </w:rPr>
        <w:t>In addition to relying on the data described throughout this application that demonstrates the need for the Proposed Project, the Applicant also engage</w:t>
      </w:r>
      <w:r w:rsidR="0059417D" w:rsidRPr="0065222D">
        <w:rPr>
          <w:rFonts w:ascii="Aptos" w:eastAsia="Arial" w:hAnsi="Aptos" w:cs="Arial"/>
          <w:sz w:val="21"/>
          <w:szCs w:val="21"/>
        </w:rPr>
        <w:t xml:space="preserve">d </w:t>
      </w:r>
      <w:r w:rsidRPr="0065222D">
        <w:rPr>
          <w:rFonts w:ascii="Aptos" w:eastAsia="Arial" w:hAnsi="Aptos" w:cs="Arial"/>
          <w:sz w:val="21"/>
          <w:szCs w:val="21"/>
        </w:rPr>
        <w:t xml:space="preserve">the community to elicit feedback from patients and families regarding the Proposed Project. </w:t>
      </w:r>
      <w:r w:rsidR="0059417D" w:rsidRPr="0065222D">
        <w:rPr>
          <w:rFonts w:ascii="Aptos" w:eastAsia="Arial" w:hAnsi="Aptos" w:cs="Arial"/>
          <w:sz w:val="21"/>
          <w:szCs w:val="21"/>
        </w:rPr>
        <w:t>Specifically, t</w:t>
      </w:r>
      <w:r w:rsidRPr="0065222D">
        <w:rPr>
          <w:rFonts w:ascii="Aptos" w:eastAsia="Arial" w:hAnsi="Aptos" w:cs="Arial"/>
          <w:sz w:val="21"/>
          <w:szCs w:val="21"/>
        </w:rPr>
        <w:t xml:space="preserve">he Applicant met with Emerson Hospital’s Patient and Family Advisory Committee </w:t>
      </w:r>
      <w:r w:rsidR="0059417D" w:rsidRPr="0065222D">
        <w:rPr>
          <w:rFonts w:ascii="Aptos" w:eastAsia="Arial" w:hAnsi="Aptos" w:cs="Arial"/>
          <w:sz w:val="21"/>
          <w:szCs w:val="21"/>
        </w:rPr>
        <w:t>(PFAC)</w:t>
      </w:r>
      <w:r w:rsidR="005E4180" w:rsidRPr="0065222D">
        <w:rPr>
          <w:rFonts w:ascii="Aptos" w:eastAsia="Arial" w:hAnsi="Aptos" w:cs="Arial"/>
          <w:sz w:val="21"/>
          <w:szCs w:val="21"/>
        </w:rPr>
        <w:t xml:space="preserve"> to</w:t>
      </w:r>
      <w:r w:rsidR="0059417D" w:rsidRPr="0065222D">
        <w:rPr>
          <w:rFonts w:ascii="Aptos" w:eastAsia="Arial" w:hAnsi="Aptos" w:cs="Arial"/>
          <w:sz w:val="21"/>
          <w:szCs w:val="21"/>
        </w:rPr>
        <w:t xml:space="preserve"> discuss</w:t>
      </w:r>
      <w:r w:rsidRPr="0065222D">
        <w:rPr>
          <w:rFonts w:ascii="Aptos" w:eastAsia="Arial" w:hAnsi="Aptos" w:cs="Arial"/>
          <w:sz w:val="21"/>
          <w:szCs w:val="21"/>
        </w:rPr>
        <w:t xml:space="preserve"> the Proposed Project and address their questions. </w:t>
      </w:r>
      <w:r w:rsidR="0059417D" w:rsidRPr="0065222D">
        <w:rPr>
          <w:rFonts w:ascii="Aptos" w:eastAsia="Arial" w:hAnsi="Aptos" w:cs="Arial"/>
          <w:sz w:val="21"/>
          <w:szCs w:val="21"/>
        </w:rPr>
        <w:t xml:space="preserve">Additionally, the Applicant sought to inform and engage current patients by posting educational flyers around the Center with </w:t>
      </w:r>
      <w:r w:rsidR="008F7D47" w:rsidRPr="0065222D">
        <w:rPr>
          <w:rFonts w:ascii="Aptos" w:eastAsia="Arial" w:hAnsi="Aptos" w:cs="Arial"/>
          <w:sz w:val="21"/>
          <w:szCs w:val="21"/>
        </w:rPr>
        <w:t xml:space="preserve">information about its plan to expand, the importance of cancer screening, and how to ask questions about the Proposed Project and/or provide feedback. </w:t>
      </w:r>
    </w:p>
    <w:p w14:paraId="011053FF" w14:textId="7D8670BB" w:rsidR="00D71FB5" w:rsidRPr="0065222D" w:rsidRDefault="00D71FB5" w:rsidP="00D3436F">
      <w:pPr>
        <w:spacing w:after="120"/>
        <w:jc w:val="both"/>
        <w:rPr>
          <w:rFonts w:ascii="Aptos" w:eastAsia="Arial" w:hAnsi="Aptos" w:cs="Arial"/>
          <w:sz w:val="21"/>
          <w:szCs w:val="21"/>
        </w:rPr>
      </w:pPr>
      <w:r w:rsidRPr="0065222D">
        <w:rPr>
          <w:rFonts w:ascii="Aptos" w:eastAsia="Arial" w:hAnsi="Aptos" w:cs="Arial"/>
          <w:sz w:val="21"/>
          <w:szCs w:val="21"/>
        </w:rPr>
        <w:t xml:space="preserve">On November 21, 2024, </w:t>
      </w:r>
      <w:r w:rsidR="006A4902" w:rsidRPr="0065222D">
        <w:rPr>
          <w:rFonts w:ascii="Aptos" w:eastAsia="Arial" w:hAnsi="Aptos" w:cs="Arial"/>
          <w:sz w:val="21"/>
          <w:szCs w:val="21"/>
        </w:rPr>
        <w:t>the Administrator and Director of Nursing at the Center spoke at Emerson Hospital’s PFAC meeting</w:t>
      </w:r>
      <w:r w:rsidR="0059417D" w:rsidRPr="0065222D">
        <w:rPr>
          <w:rFonts w:ascii="Aptos" w:eastAsia="Arial" w:hAnsi="Aptos" w:cs="Arial"/>
          <w:sz w:val="21"/>
          <w:szCs w:val="21"/>
        </w:rPr>
        <w:t xml:space="preserve"> to discuss the Proposed Project and why a third procedure room is needed at the Center. </w:t>
      </w:r>
      <w:r w:rsidR="008F7D47" w:rsidRPr="0065222D">
        <w:rPr>
          <w:rFonts w:ascii="Aptos" w:eastAsia="Arial" w:hAnsi="Aptos" w:cs="Arial"/>
          <w:sz w:val="21"/>
          <w:szCs w:val="21"/>
        </w:rPr>
        <w:t xml:space="preserve">PFAC members asked questions to better understand the relationship between Emerson Hospital and the Center, the Center’s ability to handle new volume, and its plans for staffing. Overall, feedback was positive and </w:t>
      </w:r>
      <w:r w:rsidR="00CE47FF" w:rsidRPr="0065222D">
        <w:rPr>
          <w:rFonts w:ascii="Aptos" w:eastAsia="Arial" w:hAnsi="Aptos" w:cs="Arial"/>
          <w:sz w:val="21"/>
          <w:szCs w:val="21"/>
        </w:rPr>
        <w:t>was</w:t>
      </w:r>
      <w:r w:rsidR="008F7D47" w:rsidRPr="0065222D">
        <w:rPr>
          <w:rFonts w:ascii="Aptos" w:eastAsia="Arial" w:hAnsi="Aptos" w:cs="Arial"/>
          <w:sz w:val="21"/>
          <w:szCs w:val="21"/>
        </w:rPr>
        <w:t xml:space="preserve"> support</w:t>
      </w:r>
      <w:r w:rsidR="00CE47FF" w:rsidRPr="0065222D">
        <w:rPr>
          <w:rFonts w:ascii="Aptos" w:eastAsia="Arial" w:hAnsi="Aptos" w:cs="Arial"/>
          <w:sz w:val="21"/>
          <w:szCs w:val="21"/>
        </w:rPr>
        <w:t>ive</w:t>
      </w:r>
      <w:r w:rsidR="008F7D47" w:rsidRPr="0065222D">
        <w:rPr>
          <w:rFonts w:ascii="Aptos" w:eastAsia="Arial" w:hAnsi="Aptos" w:cs="Arial"/>
          <w:sz w:val="21"/>
          <w:szCs w:val="21"/>
        </w:rPr>
        <w:t xml:space="preserve"> of </w:t>
      </w:r>
      <w:r w:rsidR="00CE47FF" w:rsidRPr="0065222D">
        <w:rPr>
          <w:rFonts w:ascii="Aptos" w:eastAsia="Arial" w:hAnsi="Aptos" w:cs="Arial"/>
          <w:sz w:val="21"/>
          <w:szCs w:val="21"/>
        </w:rPr>
        <w:t>building additional capacity for</w:t>
      </w:r>
      <w:r w:rsidR="008F7D47" w:rsidRPr="0065222D">
        <w:rPr>
          <w:rFonts w:ascii="Aptos" w:eastAsia="Arial" w:hAnsi="Aptos" w:cs="Arial"/>
          <w:sz w:val="21"/>
          <w:szCs w:val="21"/>
        </w:rPr>
        <w:t xml:space="preserve"> outpatient endoscopy at the Center because of its demonstrated quality, convenience, and cost. </w:t>
      </w:r>
    </w:p>
    <w:p w14:paraId="4FB8CD0C" w14:textId="77777777" w:rsidR="00D61336" w:rsidRPr="0065222D" w:rsidRDefault="00D61336" w:rsidP="00D3436F">
      <w:pPr>
        <w:spacing w:after="120"/>
        <w:ind w:left="1440" w:hanging="1440"/>
        <w:jc w:val="both"/>
        <w:rPr>
          <w:rFonts w:ascii="Aptos" w:hAnsi="Aptos" w:cs="Arial"/>
          <w:bCs/>
          <w:i/>
          <w:iCs/>
          <w:sz w:val="21"/>
          <w:szCs w:val="21"/>
        </w:rPr>
      </w:pPr>
      <w:r w:rsidRPr="0065222D">
        <w:rPr>
          <w:rFonts w:ascii="Aptos" w:hAnsi="Aptos" w:cs="Arial"/>
          <w:bCs/>
          <w:sz w:val="21"/>
          <w:szCs w:val="21"/>
        </w:rPr>
        <w:t>F1.</w:t>
      </w:r>
      <w:proofErr w:type="gramStart"/>
      <w:r w:rsidRPr="0065222D">
        <w:rPr>
          <w:rFonts w:ascii="Aptos" w:hAnsi="Aptos" w:cs="Arial"/>
          <w:bCs/>
          <w:sz w:val="21"/>
          <w:szCs w:val="21"/>
        </w:rPr>
        <w:t>e.ii</w:t>
      </w:r>
      <w:proofErr w:type="gramEnd"/>
      <w:r w:rsidRPr="0065222D">
        <w:rPr>
          <w:rFonts w:ascii="Aptos" w:hAnsi="Aptos" w:cs="Arial"/>
          <w:b/>
          <w:sz w:val="21"/>
          <w:szCs w:val="21"/>
        </w:rPr>
        <w:tab/>
      </w:r>
      <w:r w:rsidRPr="0065222D">
        <w:rPr>
          <w:rFonts w:ascii="Aptos" w:hAnsi="Aptos" w:cs="Arial"/>
          <w:bCs/>
          <w:i/>
          <w:iCs/>
          <w:sz w:val="21"/>
          <w:szCs w:val="21"/>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55814583" w14:textId="46BDBAE1" w:rsidR="00D61336" w:rsidRPr="0065222D" w:rsidRDefault="00D61336" w:rsidP="005B2EDD">
      <w:pPr>
        <w:spacing w:after="120"/>
        <w:jc w:val="both"/>
        <w:rPr>
          <w:rFonts w:ascii="Aptos" w:hAnsi="Aptos" w:cs="Arial"/>
          <w:sz w:val="21"/>
          <w:szCs w:val="21"/>
        </w:rPr>
      </w:pPr>
      <w:r w:rsidRPr="0065222D">
        <w:rPr>
          <w:rFonts w:ascii="Aptos" w:hAnsi="Aptos" w:cs="Arial"/>
          <w:sz w:val="21"/>
          <w:szCs w:val="21"/>
        </w:rPr>
        <w:t>To ensure sound community engagement throughout the development of the Proposed Project, the Applicant took the actions detailed in Factor F</w:t>
      </w:r>
      <w:proofErr w:type="gramStart"/>
      <w:r w:rsidRPr="0065222D">
        <w:rPr>
          <w:rFonts w:ascii="Aptos" w:hAnsi="Aptos" w:cs="Arial"/>
          <w:sz w:val="21"/>
          <w:szCs w:val="21"/>
        </w:rPr>
        <w:t>1.e.i.</w:t>
      </w:r>
      <w:proofErr w:type="gramEnd"/>
      <w:r w:rsidRPr="0065222D">
        <w:rPr>
          <w:rFonts w:ascii="Aptos" w:hAnsi="Aptos" w:cs="Arial"/>
          <w:sz w:val="21"/>
          <w:szCs w:val="21"/>
        </w:rPr>
        <w:t xml:space="preserve"> In addition, the Applicant published two legal notices announcing the Proposed Project in </w:t>
      </w:r>
      <w:r w:rsidR="008F7D47" w:rsidRPr="0065222D">
        <w:rPr>
          <w:rFonts w:ascii="Aptos" w:hAnsi="Aptos" w:cs="Arial"/>
          <w:i/>
          <w:iCs/>
          <w:sz w:val="21"/>
          <w:szCs w:val="21"/>
        </w:rPr>
        <w:t>The Boston Herald</w:t>
      </w:r>
      <w:r w:rsidR="008F7D47" w:rsidRPr="0065222D">
        <w:rPr>
          <w:rFonts w:ascii="Aptos" w:hAnsi="Aptos" w:cs="Arial"/>
          <w:sz w:val="21"/>
          <w:szCs w:val="21"/>
        </w:rPr>
        <w:t xml:space="preserve"> </w:t>
      </w:r>
      <w:r w:rsidRPr="0065222D">
        <w:rPr>
          <w:rFonts w:ascii="Aptos" w:hAnsi="Aptos" w:cs="Arial"/>
          <w:sz w:val="21"/>
          <w:szCs w:val="21"/>
        </w:rPr>
        <w:t>on</w:t>
      </w:r>
      <w:r w:rsidR="004837BC" w:rsidRPr="0065222D">
        <w:rPr>
          <w:rFonts w:ascii="Aptos" w:hAnsi="Aptos" w:cs="Arial"/>
          <w:sz w:val="21"/>
          <w:szCs w:val="21"/>
        </w:rPr>
        <w:t xml:space="preserve"> February 28, 2025</w:t>
      </w:r>
      <w:r w:rsidRPr="0065222D">
        <w:rPr>
          <w:rFonts w:ascii="Aptos" w:hAnsi="Aptos" w:cs="Arial"/>
          <w:sz w:val="21"/>
          <w:szCs w:val="21"/>
        </w:rPr>
        <w:t xml:space="preserve">, </w:t>
      </w:r>
      <w:proofErr w:type="gramStart"/>
      <w:r w:rsidRPr="0065222D">
        <w:rPr>
          <w:rFonts w:ascii="Aptos" w:hAnsi="Aptos" w:cs="Arial"/>
          <w:sz w:val="21"/>
          <w:szCs w:val="21"/>
        </w:rPr>
        <w:t>and also</w:t>
      </w:r>
      <w:proofErr w:type="gramEnd"/>
      <w:r w:rsidRPr="0065222D">
        <w:rPr>
          <w:rFonts w:ascii="Aptos" w:hAnsi="Aptos" w:cs="Arial"/>
          <w:sz w:val="21"/>
          <w:szCs w:val="21"/>
        </w:rPr>
        <w:t xml:space="preserve"> posted a copy of </w:t>
      </w:r>
      <w:r w:rsidRPr="0065222D">
        <w:rPr>
          <w:rFonts w:ascii="Aptos" w:hAnsi="Aptos" w:cs="Arial"/>
          <w:sz w:val="21"/>
          <w:szCs w:val="21"/>
        </w:rPr>
        <w:lastRenderedPageBreak/>
        <w:t xml:space="preserve">such legal notice prominently on the </w:t>
      </w:r>
      <w:r w:rsidR="004837BC" w:rsidRPr="0065222D">
        <w:rPr>
          <w:rFonts w:ascii="Aptos" w:hAnsi="Aptos" w:cs="Arial"/>
          <w:sz w:val="21"/>
          <w:szCs w:val="21"/>
        </w:rPr>
        <w:t>Center</w:t>
      </w:r>
      <w:r w:rsidRPr="0065222D">
        <w:rPr>
          <w:rFonts w:ascii="Aptos" w:hAnsi="Aptos" w:cs="Arial"/>
          <w:sz w:val="21"/>
          <w:szCs w:val="21"/>
        </w:rPr>
        <w:t xml:space="preserve">’s website. Please refer to Appendix </w:t>
      </w:r>
      <w:r w:rsidR="004837BC" w:rsidRPr="0065222D">
        <w:rPr>
          <w:rFonts w:ascii="Aptos" w:hAnsi="Aptos" w:cs="Arial"/>
          <w:sz w:val="21"/>
          <w:szCs w:val="21"/>
        </w:rPr>
        <w:t>7</w:t>
      </w:r>
      <w:r w:rsidRPr="0065222D">
        <w:rPr>
          <w:rFonts w:ascii="Aptos" w:hAnsi="Aptos" w:cs="Arial"/>
          <w:sz w:val="21"/>
          <w:szCs w:val="21"/>
        </w:rPr>
        <w:t xml:space="preserve"> for copies of the legal notices.</w:t>
      </w:r>
    </w:p>
    <w:p w14:paraId="2AECBA41" w14:textId="77777777" w:rsidR="000B4218" w:rsidRPr="0065222D" w:rsidRDefault="000B4218" w:rsidP="00D3436F">
      <w:pPr>
        <w:spacing w:after="120"/>
        <w:jc w:val="both"/>
        <w:rPr>
          <w:rFonts w:ascii="Aptos" w:hAnsi="Aptos"/>
          <w:b/>
          <w:sz w:val="21"/>
          <w:szCs w:val="21"/>
          <w:u w:val="single"/>
        </w:rPr>
      </w:pPr>
      <w:r w:rsidRPr="0065222D">
        <w:rPr>
          <w:rFonts w:ascii="Aptos" w:hAnsi="Aptos"/>
          <w:b/>
          <w:sz w:val="21"/>
          <w:szCs w:val="21"/>
          <w:u w:val="single"/>
        </w:rPr>
        <w:t>Factor 2: Health Priorities</w:t>
      </w:r>
    </w:p>
    <w:p w14:paraId="0B0CE2E7" w14:textId="77777777" w:rsidR="000B4218" w:rsidRPr="0065222D" w:rsidRDefault="000B4218" w:rsidP="00D3436F">
      <w:pPr>
        <w:spacing w:after="120"/>
        <w:jc w:val="both"/>
        <w:rPr>
          <w:rFonts w:ascii="Aptos" w:hAnsi="Aptos"/>
          <w:bCs/>
          <w:i/>
          <w:iCs/>
          <w:sz w:val="21"/>
          <w:szCs w:val="21"/>
        </w:rPr>
      </w:pPr>
      <w:r w:rsidRPr="0065222D">
        <w:rPr>
          <w:rFonts w:ascii="Aptos" w:hAnsi="Aptos"/>
          <w:bCs/>
          <w:i/>
          <w:iCs/>
          <w:sz w:val="21"/>
          <w:szCs w:val="21"/>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51663B0D" w14:textId="3925BDB4" w:rsidR="000B4218" w:rsidRPr="0065222D" w:rsidRDefault="000B4218" w:rsidP="00D3436F">
      <w:pPr>
        <w:spacing w:after="120"/>
        <w:ind w:left="90"/>
        <w:jc w:val="both"/>
        <w:rPr>
          <w:rFonts w:ascii="Aptos" w:hAnsi="Aptos"/>
          <w:b/>
          <w:sz w:val="21"/>
          <w:szCs w:val="21"/>
        </w:rPr>
      </w:pPr>
      <w:r w:rsidRPr="0065222D">
        <w:rPr>
          <w:rFonts w:ascii="Aptos" w:hAnsi="Aptos"/>
          <w:bCs/>
          <w:sz w:val="21"/>
          <w:szCs w:val="21"/>
        </w:rPr>
        <w:t>F2.a.</w:t>
      </w:r>
      <w:r w:rsidRPr="0065222D">
        <w:rPr>
          <w:rFonts w:ascii="Aptos" w:hAnsi="Aptos"/>
          <w:bCs/>
          <w:sz w:val="21"/>
          <w:szCs w:val="21"/>
        </w:rPr>
        <w:tab/>
      </w:r>
      <w:r w:rsidRPr="0065222D">
        <w:rPr>
          <w:rFonts w:ascii="Aptos" w:hAnsi="Aptos"/>
          <w:b/>
          <w:sz w:val="21"/>
          <w:szCs w:val="21"/>
        </w:rPr>
        <w:tab/>
        <w:t>Cost Containment</w:t>
      </w:r>
    </w:p>
    <w:p w14:paraId="086D22B2" w14:textId="0598273B" w:rsidR="000B4218" w:rsidRPr="0065222D" w:rsidRDefault="000B4218" w:rsidP="005B2EDD">
      <w:pPr>
        <w:spacing w:after="120"/>
        <w:ind w:left="1440"/>
        <w:jc w:val="both"/>
        <w:rPr>
          <w:rFonts w:ascii="Aptos" w:hAnsi="Aptos"/>
          <w:bCs/>
          <w:i/>
          <w:iCs/>
          <w:sz w:val="21"/>
          <w:szCs w:val="21"/>
        </w:rPr>
      </w:pPr>
      <w:r w:rsidRPr="0065222D">
        <w:rPr>
          <w:rFonts w:ascii="Aptos" w:hAnsi="Aptos"/>
          <w:bCs/>
          <w:i/>
          <w:iCs/>
          <w:sz w:val="21"/>
          <w:szCs w:val="21"/>
        </w:rPr>
        <w:t>Using objective data, please describe, for each new or expanded service, how the Proposed Project will meaningfully contribute to the Commonwealth's goals for cost containment.</w:t>
      </w:r>
    </w:p>
    <w:p w14:paraId="6091AFEB" w14:textId="2BC270DB" w:rsidR="000B4218" w:rsidRPr="0065222D" w:rsidRDefault="000B4218" w:rsidP="00D3436F">
      <w:pPr>
        <w:pStyle w:val="BodyText"/>
        <w:widowControl/>
        <w:spacing w:after="120"/>
        <w:jc w:val="both"/>
        <w:rPr>
          <w:rFonts w:ascii="Aptos" w:hAnsi="Aptos" w:cs="Times New Roman"/>
          <w:kern w:val="2"/>
          <w:sz w:val="21"/>
          <w:szCs w:val="21"/>
        </w:rPr>
      </w:pPr>
      <w:r w:rsidRPr="0065222D">
        <w:rPr>
          <w:rFonts w:ascii="Aptos" w:hAnsi="Aptos" w:cs="Times New Roman"/>
          <w:kern w:val="2"/>
          <w:sz w:val="21"/>
          <w:szCs w:val="21"/>
        </w:rPr>
        <w:t xml:space="preserve">The goals for cost containment in Massachusetts center </w:t>
      </w:r>
      <w:proofErr w:type="gramStart"/>
      <w:r w:rsidRPr="0065222D">
        <w:rPr>
          <w:rFonts w:ascii="Aptos" w:hAnsi="Aptos" w:cs="Times New Roman"/>
          <w:kern w:val="2"/>
          <w:sz w:val="21"/>
          <w:szCs w:val="21"/>
        </w:rPr>
        <w:t>around providing</w:t>
      </w:r>
      <w:proofErr w:type="gramEnd"/>
      <w:r w:rsidRPr="0065222D">
        <w:rPr>
          <w:rFonts w:ascii="Aptos" w:hAnsi="Aptos" w:cs="Times New Roman"/>
          <w:kern w:val="2"/>
          <w:sz w:val="21"/>
          <w:szCs w:val="21"/>
        </w:rPr>
        <w:t xml:space="preserve"> low-cost care alternatives without sacrificing high quality. The HPC</w:t>
      </w:r>
      <w:r w:rsidR="00D173AB" w:rsidRPr="0065222D">
        <w:rPr>
          <w:rFonts w:ascii="Aptos" w:hAnsi="Aptos" w:cs="Times New Roman"/>
          <w:kern w:val="2"/>
          <w:sz w:val="21"/>
          <w:szCs w:val="21"/>
        </w:rPr>
        <w:t xml:space="preserve"> </w:t>
      </w:r>
      <w:r w:rsidRPr="0065222D">
        <w:rPr>
          <w:rFonts w:ascii="Aptos" w:hAnsi="Aptos" w:cs="Times New Roman"/>
          <w:kern w:val="2"/>
          <w:sz w:val="21"/>
          <w:szCs w:val="21"/>
        </w:rPr>
        <w:t xml:space="preserve">set the following goal for cost containment: </w:t>
      </w:r>
      <w:r w:rsidRPr="0065222D">
        <w:rPr>
          <w:rFonts w:ascii="Aptos" w:hAnsi="Aptos" w:cs="Times New Roman"/>
          <w:i/>
          <w:kern w:val="2"/>
          <w:sz w:val="21"/>
          <w:szCs w:val="21"/>
        </w:rPr>
        <w:t>better health and better care – at a lower cost – across the Commonwealth</w:t>
      </w:r>
      <w:r w:rsidRPr="0065222D">
        <w:rPr>
          <w:rFonts w:ascii="Aptos" w:hAnsi="Aptos" w:cs="Times New Roman"/>
          <w:kern w:val="2"/>
          <w:sz w:val="21"/>
          <w:szCs w:val="21"/>
        </w:rPr>
        <w:t xml:space="preserve">. The Proposed Project meets this goal by providing high quality surgical services in an affordable setting. More specifically, the Applicant anticipates that </w:t>
      </w:r>
      <w:proofErr w:type="gramStart"/>
      <w:r w:rsidRPr="0065222D">
        <w:rPr>
          <w:rFonts w:ascii="Aptos" w:hAnsi="Aptos" w:cs="Times New Roman"/>
          <w:kern w:val="2"/>
          <w:sz w:val="21"/>
          <w:szCs w:val="21"/>
        </w:rPr>
        <w:t>as a result of</w:t>
      </w:r>
      <w:proofErr w:type="gramEnd"/>
      <w:r w:rsidRPr="0065222D">
        <w:rPr>
          <w:rFonts w:ascii="Aptos" w:hAnsi="Aptos" w:cs="Times New Roman"/>
          <w:kern w:val="2"/>
          <w:sz w:val="21"/>
          <w:szCs w:val="21"/>
        </w:rPr>
        <w:t xml:space="preserve"> community-based </w:t>
      </w:r>
      <w:r w:rsidR="00ED4521" w:rsidRPr="0065222D">
        <w:rPr>
          <w:rFonts w:ascii="Aptos" w:hAnsi="Aptos" w:cs="Times New Roman"/>
          <w:kern w:val="2"/>
          <w:sz w:val="21"/>
          <w:szCs w:val="21"/>
        </w:rPr>
        <w:t xml:space="preserve">CRC </w:t>
      </w:r>
      <w:r w:rsidRPr="0065222D">
        <w:rPr>
          <w:rFonts w:ascii="Aptos" w:hAnsi="Aptos" w:cs="Times New Roman"/>
          <w:kern w:val="2"/>
          <w:sz w:val="21"/>
          <w:szCs w:val="21"/>
        </w:rPr>
        <w:t>screenings, more patients will adhere to recommended screening guidelines leading to earlier detection rates. Once CRC is detected in the early stages of the disease, it can be treated more effectively and at a lower cost compared to when the disease is left undiagnosed for longer periods of time.</w:t>
      </w:r>
    </w:p>
    <w:p w14:paraId="0FEA3F99" w14:textId="561031E0" w:rsidR="000B4218" w:rsidRPr="0065222D" w:rsidRDefault="000B4218" w:rsidP="00CE47FF">
      <w:pPr>
        <w:pStyle w:val="BodyText"/>
        <w:widowControl/>
        <w:spacing w:after="120"/>
        <w:jc w:val="both"/>
        <w:rPr>
          <w:rFonts w:ascii="Aptos" w:hAnsi="Aptos" w:cs="Times New Roman"/>
          <w:kern w:val="2"/>
          <w:sz w:val="21"/>
          <w:szCs w:val="21"/>
        </w:rPr>
      </w:pPr>
      <w:r w:rsidRPr="0065222D">
        <w:rPr>
          <w:rFonts w:ascii="Aptos" w:hAnsi="Aptos" w:cs="Times New Roman"/>
          <w:kern w:val="2"/>
          <w:sz w:val="21"/>
          <w:szCs w:val="21"/>
        </w:rPr>
        <w:t>As discussed in F1.a.iii, ASC Medicare reimbursement rates are 50% of the amount paid to HOPDs.</w:t>
      </w:r>
      <w:r w:rsidRPr="0065222D">
        <w:rPr>
          <w:rStyle w:val="FootnoteReference"/>
          <w:rFonts w:ascii="Aptos" w:hAnsi="Aptos" w:cs="Times New Roman"/>
          <w:kern w:val="2"/>
          <w:sz w:val="21"/>
          <w:szCs w:val="21"/>
        </w:rPr>
        <w:footnoteReference w:id="50"/>
      </w:r>
      <w:r w:rsidRPr="0065222D">
        <w:rPr>
          <w:rFonts w:ascii="Aptos" w:hAnsi="Aptos" w:cs="Times New Roman"/>
          <w:kern w:val="2"/>
          <w:sz w:val="21"/>
          <w:szCs w:val="21"/>
        </w:rPr>
        <w:t xml:space="preserve"> Currently, Medicare savings associated with ASCs exceed $4.2 billion annually.</w:t>
      </w:r>
      <w:r w:rsidRPr="0065222D">
        <w:rPr>
          <w:rStyle w:val="FootnoteReference"/>
          <w:rFonts w:ascii="Aptos" w:hAnsi="Aptos" w:cs="Times New Roman"/>
          <w:kern w:val="2"/>
          <w:sz w:val="21"/>
          <w:szCs w:val="21"/>
        </w:rPr>
        <w:footnoteReference w:id="51"/>
      </w:r>
      <w:r w:rsidR="00D173AB" w:rsidRPr="0065222D">
        <w:rPr>
          <w:rFonts w:ascii="Aptos" w:hAnsi="Aptos" w:cs="Times New Roman"/>
          <w:kern w:val="2"/>
          <w:sz w:val="21"/>
          <w:szCs w:val="21"/>
        </w:rPr>
        <w:t xml:space="preserve"> </w:t>
      </w:r>
      <w:r w:rsidRPr="0065222D">
        <w:rPr>
          <w:rFonts w:ascii="Aptos" w:hAnsi="Aptos" w:cs="Times New Roman"/>
          <w:kern w:val="2"/>
          <w:sz w:val="21"/>
          <w:szCs w:val="21"/>
        </w:rPr>
        <w:t>Studies indicate ASCs are likely to reduce Medicare costs by $73.4 billion from 2019 to 2028.</w:t>
      </w:r>
      <w:r w:rsidRPr="0065222D">
        <w:rPr>
          <w:rStyle w:val="FootnoteReference"/>
          <w:rFonts w:ascii="Aptos" w:hAnsi="Aptos" w:cs="Times New Roman"/>
          <w:kern w:val="2"/>
          <w:sz w:val="21"/>
          <w:szCs w:val="21"/>
        </w:rPr>
        <w:footnoteReference w:id="52"/>
      </w:r>
      <w:r w:rsidRPr="0065222D">
        <w:rPr>
          <w:rFonts w:ascii="Aptos" w:hAnsi="Aptos" w:cs="Times New Roman"/>
          <w:kern w:val="2"/>
          <w:sz w:val="21"/>
          <w:szCs w:val="21"/>
        </w:rPr>
        <w:t xml:space="preserve"> Similarly, Medicaid, other insurers and patients benefit from lower prices for services performed in the ASC setting given lower levels of reimbursement and coinsurance.</w:t>
      </w:r>
      <w:r w:rsidRPr="0065222D">
        <w:rPr>
          <w:rStyle w:val="FootnoteReference"/>
          <w:rFonts w:ascii="Aptos" w:hAnsi="Aptos" w:cs="Times New Roman"/>
          <w:kern w:val="2"/>
          <w:sz w:val="21"/>
          <w:szCs w:val="21"/>
        </w:rPr>
        <w:footnoteReference w:id="53"/>
      </w:r>
      <w:r w:rsidRPr="0065222D">
        <w:rPr>
          <w:rFonts w:ascii="Aptos" w:hAnsi="Aptos" w:cs="Times New Roman"/>
          <w:kern w:val="2"/>
          <w:sz w:val="21"/>
          <w:szCs w:val="21"/>
        </w:rPr>
        <w:t xml:space="preserve"> </w:t>
      </w:r>
      <w:r w:rsidR="00D173AB" w:rsidRPr="0065222D">
        <w:rPr>
          <w:rFonts w:ascii="Aptos" w:hAnsi="Aptos" w:cs="Times New Roman"/>
          <w:kern w:val="2"/>
          <w:sz w:val="21"/>
          <w:szCs w:val="21"/>
        </w:rPr>
        <w:t>Furthermore</w:t>
      </w:r>
      <w:r w:rsidRPr="0065222D">
        <w:rPr>
          <w:rFonts w:ascii="Aptos" w:hAnsi="Aptos" w:cs="Times New Roman"/>
          <w:kern w:val="2"/>
          <w:sz w:val="21"/>
          <w:szCs w:val="21"/>
        </w:rPr>
        <w:t xml:space="preserve">, the </w:t>
      </w:r>
      <w:r w:rsidR="00D173AB" w:rsidRPr="0065222D">
        <w:rPr>
          <w:rFonts w:ascii="Aptos" w:hAnsi="Aptos" w:cs="Times New Roman"/>
          <w:kern w:val="2"/>
          <w:sz w:val="21"/>
          <w:szCs w:val="21"/>
        </w:rPr>
        <w:t>lower reimbursement rates</w:t>
      </w:r>
      <w:r w:rsidRPr="0065222D">
        <w:rPr>
          <w:rFonts w:ascii="Aptos" w:hAnsi="Aptos" w:cs="Times New Roman"/>
          <w:kern w:val="2"/>
          <w:sz w:val="21"/>
          <w:szCs w:val="21"/>
        </w:rPr>
        <w:t xml:space="preserve"> </w:t>
      </w:r>
      <w:r w:rsidR="00D173AB" w:rsidRPr="0065222D">
        <w:rPr>
          <w:rFonts w:ascii="Aptos" w:hAnsi="Aptos" w:cs="Times New Roman"/>
          <w:kern w:val="2"/>
          <w:sz w:val="21"/>
          <w:szCs w:val="21"/>
        </w:rPr>
        <w:t>have not led to lower quality services; rather p</w:t>
      </w:r>
      <w:r w:rsidRPr="0065222D">
        <w:rPr>
          <w:rFonts w:ascii="Aptos" w:hAnsi="Aptos" w:cs="Times New Roman"/>
          <w:kern w:val="2"/>
          <w:sz w:val="21"/>
          <w:szCs w:val="21"/>
        </w:rPr>
        <w:t xml:space="preserve">atients receiving surgical services </w:t>
      </w:r>
      <w:r w:rsidR="00D173AB" w:rsidRPr="0065222D">
        <w:rPr>
          <w:rFonts w:ascii="Aptos" w:hAnsi="Aptos" w:cs="Times New Roman"/>
          <w:kern w:val="2"/>
          <w:sz w:val="21"/>
          <w:szCs w:val="21"/>
        </w:rPr>
        <w:t xml:space="preserve">in </w:t>
      </w:r>
      <w:r w:rsidRPr="0065222D">
        <w:rPr>
          <w:rFonts w:ascii="Aptos" w:hAnsi="Aptos" w:cs="Times New Roman"/>
          <w:kern w:val="2"/>
          <w:sz w:val="21"/>
          <w:szCs w:val="21"/>
        </w:rPr>
        <w:t xml:space="preserve">ASCs receive high-quality care from experienced surgeons and clinical staff. </w:t>
      </w:r>
      <w:r w:rsidR="00D173AB" w:rsidRPr="0065222D">
        <w:rPr>
          <w:rFonts w:ascii="Aptos" w:hAnsi="Aptos" w:cs="Times New Roman"/>
          <w:kern w:val="2"/>
          <w:sz w:val="21"/>
          <w:szCs w:val="21"/>
        </w:rPr>
        <w:t>Lastly</w:t>
      </w:r>
      <w:r w:rsidRPr="0065222D">
        <w:rPr>
          <w:rFonts w:ascii="Aptos" w:hAnsi="Aptos" w:cs="Times New Roman"/>
          <w:kern w:val="2"/>
          <w:sz w:val="21"/>
          <w:szCs w:val="21"/>
        </w:rPr>
        <w:t xml:space="preserve">, their expertise and narrow focus on endoscopy results in care and cost efficiencies, and ultimately </w:t>
      </w:r>
      <w:proofErr w:type="gramStart"/>
      <w:r w:rsidRPr="0065222D">
        <w:rPr>
          <w:rFonts w:ascii="Aptos" w:hAnsi="Aptos" w:cs="Times New Roman"/>
          <w:kern w:val="2"/>
          <w:sz w:val="21"/>
          <w:szCs w:val="21"/>
        </w:rPr>
        <w:t>leads</w:t>
      </w:r>
      <w:proofErr w:type="gramEnd"/>
      <w:r w:rsidRPr="0065222D">
        <w:rPr>
          <w:rFonts w:ascii="Aptos" w:hAnsi="Aptos" w:cs="Times New Roman"/>
          <w:kern w:val="2"/>
          <w:sz w:val="21"/>
          <w:szCs w:val="21"/>
        </w:rPr>
        <w:t xml:space="preserve"> to overall reduced provider price, costs and TME. Accordingly, the Proposed Project will lower prices for payors and patients, in turn leading to overall reduced TME and total healthcare expenditures.</w:t>
      </w:r>
    </w:p>
    <w:p w14:paraId="28968E40" w14:textId="08220441" w:rsidR="000B4218" w:rsidRPr="0065222D" w:rsidRDefault="000B4218" w:rsidP="00D3436F">
      <w:pPr>
        <w:spacing w:after="120"/>
        <w:jc w:val="both"/>
        <w:rPr>
          <w:rFonts w:ascii="Aptos" w:hAnsi="Aptos"/>
          <w:b/>
          <w:sz w:val="21"/>
          <w:szCs w:val="21"/>
        </w:rPr>
      </w:pPr>
      <w:r w:rsidRPr="0065222D">
        <w:rPr>
          <w:rFonts w:ascii="Aptos" w:hAnsi="Aptos"/>
          <w:bCs/>
          <w:sz w:val="21"/>
          <w:szCs w:val="21"/>
        </w:rPr>
        <w:t>F2.b.</w:t>
      </w:r>
      <w:r w:rsidRPr="0065222D">
        <w:rPr>
          <w:rFonts w:ascii="Aptos" w:hAnsi="Aptos"/>
          <w:bCs/>
          <w:sz w:val="21"/>
          <w:szCs w:val="21"/>
        </w:rPr>
        <w:tab/>
      </w:r>
      <w:r w:rsidRPr="0065222D">
        <w:rPr>
          <w:rFonts w:ascii="Aptos" w:hAnsi="Aptos"/>
          <w:b/>
          <w:sz w:val="21"/>
          <w:szCs w:val="21"/>
        </w:rPr>
        <w:tab/>
        <w:t>Public Health Outcomes</w:t>
      </w:r>
    </w:p>
    <w:p w14:paraId="3B1A90C8" w14:textId="3AEB284E" w:rsidR="000B4218" w:rsidRPr="0065222D" w:rsidRDefault="000B4218" w:rsidP="00CE47FF">
      <w:pPr>
        <w:spacing w:after="120"/>
        <w:ind w:left="1440"/>
        <w:rPr>
          <w:rFonts w:ascii="Aptos" w:hAnsi="Aptos"/>
          <w:bCs/>
          <w:i/>
          <w:iCs/>
          <w:sz w:val="21"/>
          <w:szCs w:val="21"/>
        </w:rPr>
      </w:pPr>
      <w:r w:rsidRPr="0065222D">
        <w:rPr>
          <w:rFonts w:ascii="Aptos" w:hAnsi="Aptos"/>
          <w:bCs/>
          <w:i/>
          <w:iCs/>
          <w:sz w:val="21"/>
          <w:szCs w:val="21"/>
        </w:rPr>
        <w:t>Describe, as relevant, for each new or expanded service, how the Proposed Project will improve public health outcomes.</w:t>
      </w:r>
    </w:p>
    <w:p w14:paraId="492A9221" w14:textId="1330CA97" w:rsidR="000B4218" w:rsidRPr="0065222D" w:rsidRDefault="000B4218" w:rsidP="00CE47FF">
      <w:pPr>
        <w:pStyle w:val="BodyText"/>
        <w:widowControl/>
        <w:spacing w:after="120"/>
        <w:jc w:val="both"/>
        <w:rPr>
          <w:rFonts w:ascii="Aptos" w:hAnsi="Aptos" w:cs="Times New Roman"/>
          <w:kern w:val="2"/>
          <w:sz w:val="21"/>
          <w:szCs w:val="21"/>
        </w:rPr>
      </w:pPr>
      <w:r w:rsidRPr="0065222D">
        <w:rPr>
          <w:rFonts w:ascii="Aptos" w:hAnsi="Aptos" w:cs="Times New Roman"/>
          <w:kern w:val="2"/>
          <w:sz w:val="21"/>
          <w:szCs w:val="21"/>
        </w:rPr>
        <w:t xml:space="preserve">Providing access to high-quality routine endoscopy in a non-hospital-based setting </w:t>
      </w:r>
      <w:r w:rsidR="00373DF7" w:rsidRPr="0065222D">
        <w:rPr>
          <w:rFonts w:ascii="Aptos" w:hAnsi="Aptos" w:cs="Times New Roman"/>
          <w:kern w:val="2"/>
          <w:sz w:val="21"/>
          <w:szCs w:val="21"/>
        </w:rPr>
        <w:t>promotes</w:t>
      </w:r>
      <w:r w:rsidRPr="0065222D">
        <w:rPr>
          <w:rFonts w:ascii="Aptos" w:hAnsi="Aptos" w:cs="Times New Roman"/>
          <w:kern w:val="2"/>
          <w:sz w:val="21"/>
          <w:szCs w:val="21"/>
        </w:rPr>
        <w:t xml:space="preserve"> improve</w:t>
      </w:r>
      <w:r w:rsidR="00373DF7" w:rsidRPr="0065222D">
        <w:rPr>
          <w:rFonts w:ascii="Aptos" w:hAnsi="Aptos" w:cs="Times New Roman"/>
          <w:kern w:val="2"/>
          <w:sz w:val="21"/>
          <w:szCs w:val="21"/>
        </w:rPr>
        <w:t>d</w:t>
      </w:r>
      <w:r w:rsidRPr="0065222D">
        <w:rPr>
          <w:rFonts w:ascii="Aptos" w:hAnsi="Aptos" w:cs="Times New Roman"/>
          <w:kern w:val="2"/>
          <w:sz w:val="21"/>
          <w:szCs w:val="21"/>
        </w:rPr>
        <w:t xml:space="preserve"> public health outcomes and </w:t>
      </w:r>
      <w:r w:rsidR="00373DF7" w:rsidRPr="0065222D">
        <w:rPr>
          <w:rFonts w:ascii="Aptos" w:hAnsi="Aptos" w:cs="Times New Roman"/>
          <w:kern w:val="2"/>
          <w:sz w:val="21"/>
          <w:szCs w:val="21"/>
        </w:rPr>
        <w:t>better</w:t>
      </w:r>
      <w:r w:rsidRPr="0065222D">
        <w:rPr>
          <w:rFonts w:ascii="Aptos" w:hAnsi="Aptos" w:cs="Times New Roman"/>
          <w:kern w:val="2"/>
          <w:sz w:val="21"/>
          <w:szCs w:val="21"/>
        </w:rPr>
        <w:t xml:space="preserve"> patient experience</w:t>
      </w:r>
      <w:r w:rsidR="00373DF7" w:rsidRPr="0065222D">
        <w:rPr>
          <w:rFonts w:ascii="Aptos" w:hAnsi="Aptos" w:cs="Times New Roman"/>
          <w:kern w:val="2"/>
          <w:sz w:val="21"/>
          <w:szCs w:val="21"/>
        </w:rPr>
        <w:t>s</w:t>
      </w:r>
      <w:r w:rsidRPr="0065222D">
        <w:rPr>
          <w:rFonts w:ascii="Aptos" w:hAnsi="Aptos" w:cs="Times New Roman"/>
          <w:kern w:val="2"/>
          <w:sz w:val="21"/>
          <w:szCs w:val="21"/>
        </w:rPr>
        <w:t xml:space="preserve">. </w:t>
      </w:r>
      <w:r w:rsidR="00373DF7" w:rsidRPr="0065222D">
        <w:rPr>
          <w:rFonts w:ascii="Aptos" w:hAnsi="Aptos" w:cs="Times New Roman"/>
          <w:kern w:val="2"/>
          <w:sz w:val="21"/>
          <w:szCs w:val="21"/>
        </w:rPr>
        <w:t>The provision of</w:t>
      </w:r>
      <w:r w:rsidRPr="0065222D">
        <w:rPr>
          <w:rFonts w:ascii="Aptos" w:hAnsi="Aptos" w:cs="Times New Roman"/>
          <w:kern w:val="2"/>
          <w:sz w:val="21"/>
          <w:szCs w:val="21"/>
        </w:rPr>
        <w:t xml:space="preserve"> endoscopy in an ASC setting </w:t>
      </w:r>
      <w:r w:rsidR="00373DF7" w:rsidRPr="0065222D">
        <w:rPr>
          <w:rFonts w:ascii="Aptos" w:hAnsi="Aptos" w:cs="Times New Roman"/>
          <w:kern w:val="2"/>
          <w:sz w:val="21"/>
          <w:szCs w:val="21"/>
        </w:rPr>
        <w:t xml:space="preserve">promotes </w:t>
      </w:r>
      <w:r w:rsidRPr="0065222D">
        <w:rPr>
          <w:rFonts w:ascii="Aptos" w:hAnsi="Aptos" w:cs="Times New Roman"/>
          <w:kern w:val="2"/>
          <w:sz w:val="21"/>
          <w:szCs w:val="21"/>
        </w:rPr>
        <w:t xml:space="preserve">better health outcomes through increased adherence to CRC screening recommendations because of the convenience afforded by an ASC. Patients may be more likely to comply with recommendations if services are provided outside of a hospital and at a lower cost to the patient. By increasing CRC screening rates, clinicians will be able to detect cancer earlier and provide more successful treatment options, ultimately leading to improved health outcomes and quality of life. Additionally, the </w:t>
      </w:r>
      <w:r w:rsidR="00373DF7" w:rsidRPr="0065222D">
        <w:rPr>
          <w:rFonts w:ascii="Aptos" w:hAnsi="Aptos" w:cs="Times New Roman"/>
          <w:kern w:val="2"/>
          <w:sz w:val="21"/>
          <w:szCs w:val="21"/>
        </w:rPr>
        <w:t>Center provides a better</w:t>
      </w:r>
      <w:r w:rsidRPr="0065222D">
        <w:rPr>
          <w:rFonts w:ascii="Aptos" w:hAnsi="Aptos" w:cs="Times New Roman"/>
          <w:kern w:val="2"/>
          <w:sz w:val="21"/>
          <w:szCs w:val="21"/>
        </w:rPr>
        <w:t xml:space="preserve"> patient experience through convenient access to the facility, </w:t>
      </w:r>
      <w:r w:rsidRPr="0065222D">
        <w:rPr>
          <w:rFonts w:ascii="Aptos" w:hAnsi="Aptos" w:cs="Times New Roman"/>
          <w:kern w:val="2"/>
          <w:sz w:val="21"/>
          <w:szCs w:val="21"/>
        </w:rPr>
        <w:lastRenderedPageBreak/>
        <w:t>ample parking, expedited scheduling of procedures and shorter appointment times. Increased access to affordable and convenient services ultimately results in improved public health outcomes.</w:t>
      </w:r>
    </w:p>
    <w:p w14:paraId="0134C62C" w14:textId="736B4DD7" w:rsidR="000B4218" w:rsidRPr="0065222D" w:rsidRDefault="000B4218" w:rsidP="00D3436F">
      <w:pPr>
        <w:spacing w:after="120"/>
        <w:jc w:val="both"/>
        <w:rPr>
          <w:rFonts w:ascii="Aptos" w:hAnsi="Aptos"/>
          <w:b/>
          <w:sz w:val="21"/>
          <w:szCs w:val="21"/>
        </w:rPr>
      </w:pPr>
      <w:r w:rsidRPr="0065222D">
        <w:rPr>
          <w:rFonts w:ascii="Aptos" w:hAnsi="Aptos"/>
          <w:bCs/>
          <w:sz w:val="21"/>
          <w:szCs w:val="21"/>
        </w:rPr>
        <w:t>F2.c.</w:t>
      </w:r>
      <w:r w:rsidRPr="0065222D">
        <w:rPr>
          <w:rFonts w:ascii="Aptos" w:hAnsi="Aptos"/>
          <w:b/>
          <w:sz w:val="21"/>
          <w:szCs w:val="21"/>
        </w:rPr>
        <w:tab/>
      </w:r>
      <w:r w:rsidRPr="0065222D">
        <w:rPr>
          <w:rFonts w:ascii="Aptos" w:hAnsi="Aptos"/>
          <w:b/>
          <w:sz w:val="21"/>
          <w:szCs w:val="21"/>
        </w:rPr>
        <w:tab/>
        <w:t>Delivery System Transformation</w:t>
      </w:r>
    </w:p>
    <w:p w14:paraId="60A332B7" w14:textId="77777777" w:rsidR="000B4218" w:rsidRPr="0065222D" w:rsidRDefault="000B4218" w:rsidP="00D3436F">
      <w:pPr>
        <w:spacing w:after="120"/>
        <w:ind w:left="1440"/>
        <w:jc w:val="both"/>
        <w:rPr>
          <w:rFonts w:ascii="Aptos" w:hAnsi="Aptos"/>
          <w:bCs/>
          <w:i/>
          <w:iCs/>
          <w:sz w:val="21"/>
          <w:szCs w:val="21"/>
        </w:rPr>
      </w:pPr>
      <w:r w:rsidRPr="0065222D">
        <w:rPr>
          <w:rFonts w:ascii="Aptos" w:hAnsi="Aptos"/>
          <w:bCs/>
          <w:i/>
          <w:iCs/>
          <w:sz w:val="21"/>
          <w:szCs w:val="21"/>
        </w:rPr>
        <w:t xml:space="preserve">Because the integration of social services and community-based expertise is central to </w:t>
      </w:r>
      <w:proofErr w:type="gramStart"/>
      <w:r w:rsidRPr="0065222D">
        <w:rPr>
          <w:rFonts w:ascii="Aptos" w:hAnsi="Aptos"/>
          <w:bCs/>
          <w:i/>
          <w:iCs/>
          <w:sz w:val="21"/>
          <w:szCs w:val="21"/>
        </w:rPr>
        <w:t>goal</w:t>
      </w:r>
      <w:proofErr w:type="gramEnd"/>
      <w:r w:rsidRPr="0065222D">
        <w:rPr>
          <w:rFonts w:ascii="Aptos" w:hAnsi="Aptos"/>
          <w:bCs/>
          <w:i/>
          <w:iCs/>
          <w:sz w:val="21"/>
          <w:szCs w:val="21"/>
        </w:rPr>
        <w:t xml:space="preserve"> of delivery system transformation, discuss how the needs of their patient panel have been assessed and linkages to social services organizations have been created and how the social determinants of health have been incorporated into care planning.</w:t>
      </w:r>
    </w:p>
    <w:p w14:paraId="7B6724DE" w14:textId="466611B7" w:rsidR="000B4218" w:rsidRPr="0065222D" w:rsidRDefault="000B4218" w:rsidP="0095051B">
      <w:pPr>
        <w:pStyle w:val="BodyText"/>
        <w:widowControl/>
        <w:spacing w:after="120"/>
        <w:jc w:val="both"/>
        <w:rPr>
          <w:rFonts w:ascii="Aptos" w:hAnsi="Aptos" w:cs="Times New Roman"/>
          <w:kern w:val="2"/>
          <w:sz w:val="21"/>
          <w:szCs w:val="21"/>
        </w:rPr>
      </w:pPr>
      <w:r w:rsidRPr="0065222D">
        <w:rPr>
          <w:rFonts w:ascii="Aptos" w:hAnsi="Aptos" w:cs="Times New Roman"/>
          <w:kern w:val="2"/>
          <w:sz w:val="21"/>
          <w:szCs w:val="21"/>
        </w:rPr>
        <w:t xml:space="preserve">The </w:t>
      </w:r>
      <w:r w:rsidR="00373DF7" w:rsidRPr="0065222D">
        <w:rPr>
          <w:rFonts w:ascii="Aptos" w:hAnsi="Aptos" w:cs="Times New Roman"/>
          <w:kern w:val="2"/>
          <w:sz w:val="21"/>
          <w:szCs w:val="21"/>
        </w:rPr>
        <w:t xml:space="preserve">Center continues to </w:t>
      </w:r>
      <w:r w:rsidRPr="0065222D">
        <w:rPr>
          <w:rFonts w:ascii="Aptos" w:hAnsi="Aptos" w:cs="Times New Roman"/>
          <w:kern w:val="2"/>
          <w:sz w:val="21"/>
          <w:szCs w:val="21"/>
        </w:rPr>
        <w:t xml:space="preserve">work with patients and </w:t>
      </w:r>
      <w:r w:rsidR="00373DF7" w:rsidRPr="0065222D">
        <w:rPr>
          <w:rFonts w:ascii="Aptos" w:hAnsi="Aptos" w:cs="Times New Roman"/>
          <w:kern w:val="2"/>
          <w:sz w:val="21"/>
          <w:szCs w:val="21"/>
        </w:rPr>
        <w:t>their referring</w:t>
      </w:r>
      <w:r w:rsidRPr="0065222D">
        <w:rPr>
          <w:rFonts w:ascii="Aptos" w:hAnsi="Aptos" w:cs="Times New Roman"/>
          <w:kern w:val="2"/>
          <w:sz w:val="21"/>
          <w:szCs w:val="21"/>
        </w:rPr>
        <w:t xml:space="preserve"> providers to ensure patients </w:t>
      </w:r>
      <w:r w:rsidR="00373DF7" w:rsidRPr="0065222D">
        <w:rPr>
          <w:rFonts w:ascii="Aptos" w:hAnsi="Aptos" w:cs="Times New Roman"/>
          <w:kern w:val="2"/>
          <w:sz w:val="21"/>
          <w:szCs w:val="21"/>
        </w:rPr>
        <w:t>have access to the resources available to them in the community</w:t>
      </w:r>
      <w:r w:rsidRPr="0065222D">
        <w:rPr>
          <w:rFonts w:ascii="Aptos" w:hAnsi="Aptos" w:cs="Times New Roman"/>
          <w:kern w:val="2"/>
          <w:sz w:val="21"/>
          <w:szCs w:val="21"/>
        </w:rPr>
        <w:t xml:space="preserve">. If concerns around social determinants of health are identified or suspected during pre-procedure screenings and appointments, staff will provide the patient with referral resources and update the medical record so that the patient’s primary care </w:t>
      </w:r>
      <w:r w:rsidR="00373DF7" w:rsidRPr="0065222D">
        <w:rPr>
          <w:rFonts w:ascii="Aptos" w:hAnsi="Aptos" w:cs="Times New Roman"/>
          <w:kern w:val="2"/>
          <w:sz w:val="21"/>
          <w:szCs w:val="21"/>
        </w:rPr>
        <w:t xml:space="preserve">provider </w:t>
      </w:r>
      <w:r w:rsidRPr="0065222D">
        <w:rPr>
          <w:rFonts w:ascii="Aptos" w:hAnsi="Aptos" w:cs="Times New Roman"/>
          <w:kern w:val="2"/>
          <w:sz w:val="21"/>
          <w:szCs w:val="21"/>
        </w:rPr>
        <w:t>is aware of the need for follow-up.</w:t>
      </w:r>
    </w:p>
    <w:p w14:paraId="05F5863E" w14:textId="42BA55A8" w:rsidR="001E0737" w:rsidRPr="0065222D" w:rsidRDefault="001E0737" w:rsidP="001E0737">
      <w:pPr>
        <w:pStyle w:val="BodyText"/>
        <w:jc w:val="both"/>
        <w:rPr>
          <w:rFonts w:ascii="Aptos" w:hAnsi="Aptos"/>
          <w:kern w:val="2"/>
          <w:sz w:val="21"/>
          <w:szCs w:val="21"/>
        </w:rPr>
      </w:pPr>
      <w:r w:rsidRPr="0065222D">
        <w:rPr>
          <w:rFonts w:ascii="Aptos" w:hAnsi="Aptos"/>
          <w:kern w:val="2"/>
          <w:sz w:val="21"/>
          <w:szCs w:val="21"/>
        </w:rPr>
        <w:t xml:space="preserve">Additionally, as previously discussed in F1.a.iii, Massachusetts falls well below the national average number of ASC procedure rooms available with </w:t>
      </w:r>
      <w:r w:rsidR="00EF29C0" w:rsidRPr="0065222D">
        <w:rPr>
          <w:rFonts w:ascii="Aptos" w:hAnsi="Aptos"/>
          <w:kern w:val="2"/>
          <w:sz w:val="21"/>
          <w:szCs w:val="21"/>
        </w:rPr>
        <w:t>only half the number of ASC rooms per one million residents</w:t>
      </w:r>
      <w:r w:rsidRPr="0065222D">
        <w:rPr>
          <w:rFonts w:ascii="Aptos" w:hAnsi="Aptos"/>
          <w:kern w:val="2"/>
          <w:sz w:val="21"/>
          <w:szCs w:val="21"/>
        </w:rPr>
        <w:t>.</w:t>
      </w:r>
      <w:r w:rsidRPr="0065222D">
        <w:rPr>
          <w:rFonts w:ascii="Aptos" w:hAnsi="Aptos"/>
          <w:kern w:val="2"/>
          <w:sz w:val="21"/>
          <w:szCs w:val="21"/>
          <w:vertAlign w:val="superscript"/>
        </w:rPr>
        <w:footnoteReference w:id="54"/>
      </w:r>
      <w:r w:rsidRPr="0065222D">
        <w:rPr>
          <w:rFonts w:ascii="Aptos" w:hAnsi="Aptos"/>
          <w:kern w:val="2"/>
          <w:sz w:val="21"/>
          <w:szCs w:val="21"/>
        </w:rPr>
        <w:t xml:space="preserve"> </w:t>
      </w:r>
      <w:r w:rsidR="00032C3F" w:rsidRPr="0065222D">
        <w:rPr>
          <w:rFonts w:ascii="Aptos" w:hAnsi="Aptos"/>
          <w:kern w:val="2"/>
          <w:sz w:val="21"/>
          <w:szCs w:val="21"/>
        </w:rPr>
        <w:t xml:space="preserve">Moreover, Massachusetts only has 2.6 ASCs offering endoscopy </w:t>
      </w:r>
      <w:r w:rsidR="002B5A5F" w:rsidRPr="0065222D">
        <w:rPr>
          <w:rFonts w:ascii="Aptos" w:hAnsi="Aptos"/>
          <w:kern w:val="2"/>
          <w:sz w:val="21"/>
          <w:szCs w:val="21"/>
        </w:rPr>
        <w:t xml:space="preserve">services </w:t>
      </w:r>
      <w:r w:rsidR="00032C3F" w:rsidRPr="0065222D">
        <w:rPr>
          <w:rFonts w:ascii="Aptos" w:hAnsi="Aptos"/>
          <w:kern w:val="2"/>
          <w:sz w:val="21"/>
          <w:szCs w:val="21"/>
        </w:rPr>
        <w:t>per one million residents compared to the national average of 5.9 per one million residents.</w:t>
      </w:r>
      <w:r w:rsidR="00032C3F" w:rsidRPr="0065222D">
        <w:rPr>
          <w:rFonts w:ascii="Aptos" w:hAnsi="Aptos"/>
          <w:kern w:val="2"/>
          <w:sz w:val="21"/>
          <w:szCs w:val="21"/>
          <w:vertAlign w:val="superscript"/>
        </w:rPr>
        <w:footnoteReference w:id="55"/>
      </w:r>
      <w:r w:rsidR="00032C3F" w:rsidRPr="0065222D">
        <w:rPr>
          <w:rFonts w:ascii="Aptos" w:hAnsi="Aptos"/>
          <w:kern w:val="2"/>
          <w:sz w:val="21"/>
          <w:szCs w:val="21"/>
        </w:rPr>
        <w:t xml:space="preserve"> </w:t>
      </w:r>
      <w:r w:rsidRPr="0065222D">
        <w:rPr>
          <w:rFonts w:ascii="Aptos" w:hAnsi="Aptos"/>
          <w:kern w:val="2"/>
          <w:sz w:val="21"/>
          <w:szCs w:val="21"/>
        </w:rPr>
        <w:t xml:space="preserve">As a result of </w:t>
      </w:r>
      <w:r w:rsidR="00032C3F" w:rsidRPr="0065222D">
        <w:rPr>
          <w:rFonts w:ascii="Aptos" w:hAnsi="Aptos"/>
          <w:kern w:val="2"/>
          <w:sz w:val="21"/>
          <w:szCs w:val="21"/>
        </w:rPr>
        <w:t>the limited number of ASCs, only 25% of colonoscopies and biopsies and 24% of upper gastrointestinal endoscopy and biopsies in Massachusetts are performed in ASCs.</w:t>
      </w:r>
      <w:r w:rsidR="00032C3F" w:rsidRPr="0065222D">
        <w:rPr>
          <w:rStyle w:val="FootnoteReference"/>
          <w:rFonts w:ascii="Aptos" w:hAnsi="Aptos"/>
          <w:kern w:val="2"/>
          <w:sz w:val="21"/>
          <w:szCs w:val="21"/>
        </w:rPr>
        <w:footnoteReference w:id="56"/>
      </w:r>
      <w:r w:rsidR="00032C3F" w:rsidRPr="0065222D">
        <w:rPr>
          <w:rFonts w:ascii="Aptos" w:hAnsi="Aptos"/>
          <w:kern w:val="2"/>
          <w:sz w:val="21"/>
          <w:szCs w:val="21"/>
        </w:rPr>
        <w:t xml:space="preserve"> </w:t>
      </w:r>
      <w:r w:rsidR="00EF29C0" w:rsidRPr="0065222D">
        <w:rPr>
          <w:rFonts w:ascii="Aptos" w:hAnsi="Aptos"/>
          <w:kern w:val="2"/>
          <w:sz w:val="21"/>
          <w:szCs w:val="21"/>
        </w:rPr>
        <w:t>Consequently, t</w:t>
      </w:r>
      <w:r w:rsidR="00032C3F" w:rsidRPr="0065222D">
        <w:rPr>
          <w:rFonts w:ascii="Aptos" w:hAnsi="Aptos"/>
          <w:kern w:val="2"/>
          <w:sz w:val="21"/>
          <w:szCs w:val="21"/>
        </w:rPr>
        <w:t xml:space="preserve">he vast majority of these services are performed in HOPDs </w:t>
      </w:r>
      <w:r w:rsidR="0087062A" w:rsidRPr="0065222D">
        <w:rPr>
          <w:rFonts w:ascii="Aptos" w:hAnsi="Aptos"/>
          <w:kern w:val="2"/>
          <w:sz w:val="21"/>
          <w:szCs w:val="21"/>
        </w:rPr>
        <w:t>at a significant higher cost</w:t>
      </w:r>
      <w:r w:rsidR="00032C3F" w:rsidRPr="0065222D">
        <w:rPr>
          <w:rFonts w:ascii="Aptos" w:hAnsi="Aptos"/>
          <w:kern w:val="2"/>
          <w:sz w:val="21"/>
          <w:szCs w:val="21"/>
        </w:rPr>
        <w:t>.</w:t>
      </w:r>
      <w:r w:rsidR="00032C3F" w:rsidRPr="0065222D">
        <w:rPr>
          <w:rStyle w:val="FootnoteReference"/>
          <w:rFonts w:ascii="Aptos" w:hAnsi="Aptos"/>
          <w:kern w:val="2"/>
          <w:sz w:val="21"/>
          <w:szCs w:val="21"/>
        </w:rPr>
        <w:footnoteReference w:id="57"/>
      </w:r>
      <w:r w:rsidR="00032C3F" w:rsidRPr="0065222D">
        <w:rPr>
          <w:rFonts w:ascii="Aptos" w:hAnsi="Aptos"/>
          <w:kern w:val="2"/>
          <w:sz w:val="21"/>
          <w:szCs w:val="21"/>
        </w:rPr>
        <w:t xml:space="preserve"> To reduce the reliance on HOPDs, greater access to ASCs is needed in Massachusetts. </w:t>
      </w:r>
    </w:p>
    <w:p w14:paraId="23273A04" w14:textId="77777777" w:rsidR="001E0737" w:rsidRPr="0065222D" w:rsidRDefault="001E0737" w:rsidP="001E0737">
      <w:pPr>
        <w:pStyle w:val="BodyText"/>
        <w:jc w:val="both"/>
        <w:rPr>
          <w:rFonts w:ascii="Aptos" w:hAnsi="Aptos"/>
          <w:kern w:val="2"/>
          <w:sz w:val="21"/>
          <w:szCs w:val="21"/>
        </w:rPr>
      </w:pPr>
    </w:p>
    <w:p w14:paraId="75DE2018" w14:textId="79F6A6D1" w:rsidR="001E0737" w:rsidRPr="0065222D" w:rsidRDefault="001E0737" w:rsidP="001E0737">
      <w:pPr>
        <w:pStyle w:val="BodyText"/>
        <w:jc w:val="both"/>
        <w:rPr>
          <w:rFonts w:ascii="Aptos" w:hAnsi="Aptos"/>
          <w:kern w:val="2"/>
          <w:sz w:val="21"/>
          <w:szCs w:val="21"/>
        </w:rPr>
      </w:pPr>
      <w:r w:rsidRPr="0065222D">
        <w:rPr>
          <w:rFonts w:ascii="Aptos" w:hAnsi="Aptos"/>
          <w:kern w:val="2"/>
          <w:sz w:val="21"/>
          <w:szCs w:val="21"/>
        </w:rPr>
        <w:t>The Proposed Project will contribute to the Commonwealth’s goal of delivery system transformation by increasing access to community-based care</w:t>
      </w:r>
      <w:r w:rsidR="0087062A" w:rsidRPr="0065222D">
        <w:rPr>
          <w:rFonts w:ascii="Aptos" w:hAnsi="Aptos"/>
          <w:kern w:val="2"/>
          <w:sz w:val="21"/>
          <w:szCs w:val="21"/>
        </w:rPr>
        <w:t xml:space="preserve"> through additional capacity</w:t>
      </w:r>
      <w:r w:rsidRPr="0065222D">
        <w:rPr>
          <w:rFonts w:ascii="Aptos" w:hAnsi="Aptos"/>
          <w:kern w:val="2"/>
          <w:sz w:val="21"/>
          <w:szCs w:val="21"/>
        </w:rPr>
        <w:t xml:space="preserve">. </w:t>
      </w:r>
      <w:r w:rsidR="0087062A" w:rsidRPr="0065222D">
        <w:rPr>
          <w:rFonts w:ascii="Aptos" w:hAnsi="Aptos"/>
          <w:kern w:val="2"/>
          <w:sz w:val="21"/>
          <w:szCs w:val="21"/>
        </w:rPr>
        <w:t>Improving capacity for outpatient endoscopy at the Center</w:t>
      </w:r>
      <w:r w:rsidRPr="0065222D">
        <w:rPr>
          <w:rFonts w:ascii="Aptos" w:hAnsi="Aptos"/>
          <w:kern w:val="2"/>
          <w:sz w:val="21"/>
          <w:szCs w:val="21"/>
        </w:rPr>
        <w:t xml:space="preserve"> will directly benefit the Applicant’s patient panel </w:t>
      </w:r>
      <w:r w:rsidR="0087062A" w:rsidRPr="0065222D">
        <w:rPr>
          <w:rFonts w:ascii="Aptos" w:hAnsi="Aptos"/>
          <w:kern w:val="2"/>
          <w:sz w:val="21"/>
          <w:szCs w:val="21"/>
        </w:rPr>
        <w:t>which will continue to need</w:t>
      </w:r>
      <w:r w:rsidRPr="0065222D">
        <w:rPr>
          <w:rFonts w:ascii="Aptos" w:hAnsi="Aptos"/>
          <w:kern w:val="2"/>
          <w:sz w:val="21"/>
          <w:szCs w:val="21"/>
        </w:rPr>
        <w:t xml:space="preserve"> endoscopy</w:t>
      </w:r>
      <w:r w:rsidR="0087062A" w:rsidRPr="0065222D">
        <w:rPr>
          <w:rFonts w:ascii="Aptos" w:hAnsi="Aptos"/>
          <w:kern w:val="2"/>
          <w:sz w:val="21"/>
          <w:szCs w:val="21"/>
        </w:rPr>
        <w:t xml:space="preserve"> for cancers </w:t>
      </w:r>
      <w:r w:rsidRPr="0065222D">
        <w:rPr>
          <w:rFonts w:ascii="Aptos" w:hAnsi="Aptos"/>
          <w:kern w:val="2"/>
          <w:sz w:val="21"/>
          <w:szCs w:val="21"/>
        </w:rPr>
        <w:t>screenings</w:t>
      </w:r>
      <w:r w:rsidR="0087062A" w:rsidRPr="0065222D">
        <w:rPr>
          <w:rFonts w:ascii="Aptos" w:hAnsi="Aptos"/>
          <w:kern w:val="2"/>
          <w:sz w:val="21"/>
          <w:szCs w:val="21"/>
        </w:rPr>
        <w:t xml:space="preserve"> and diagnostic care</w:t>
      </w:r>
      <w:r w:rsidRPr="0065222D">
        <w:rPr>
          <w:rFonts w:ascii="Aptos" w:hAnsi="Aptos"/>
          <w:kern w:val="2"/>
          <w:sz w:val="21"/>
          <w:szCs w:val="21"/>
        </w:rPr>
        <w:t xml:space="preserve">. By increasing the number of procedure rooms at the Center, the Applicant will be able to proactively address </w:t>
      </w:r>
      <w:proofErr w:type="gramStart"/>
      <w:r w:rsidRPr="0065222D">
        <w:rPr>
          <w:rFonts w:ascii="Aptos" w:hAnsi="Aptos"/>
          <w:kern w:val="2"/>
          <w:sz w:val="21"/>
          <w:szCs w:val="21"/>
        </w:rPr>
        <w:t>wait</w:t>
      </w:r>
      <w:proofErr w:type="gramEnd"/>
      <w:r w:rsidRPr="0065222D">
        <w:rPr>
          <w:rFonts w:ascii="Aptos" w:hAnsi="Aptos"/>
          <w:kern w:val="2"/>
          <w:sz w:val="21"/>
          <w:szCs w:val="21"/>
        </w:rPr>
        <w:t xml:space="preserve"> times that often disrupt patients’ ability to timely receive </w:t>
      </w:r>
      <w:r w:rsidR="006B363C" w:rsidRPr="0065222D">
        <w:rPr>
          <w:rFonts w:ascii="Aptos" w:hAnsi="Aptos"/>
          <w:kern w:val="2"/>
          <w:sz w:val="21"/>
          <w:szCs w:val="21"/>
        </w:rPr>
        <w:t xml:space="preserve">an </w:t>
      </w:r>
      <w:r w:rsidRPr="0065222D">
        <w:rPr>
          <w:rFonts w:ascii="Aptos" w:hAnsi="Aptos"/>
          <w:kern w:val="2"/>
          <w:sz w:val="21"/>
          <w:szCs w:val="21"/>
        </w:rPr>
        <w:t xml:space="preserve">endoscopy. Maintaining reasonable </w:t>
      </w:r>
      <w:proofErr w:type="gramStart"/>
      <w:r w:rsidRPr="0065222D">
        <w:rPr>
          <w:rFonts w:ascii="Aptos" w:hAnsi="Aptos"/>
          <w:kern w:val="2"/>
          <w:sz w:val="21"/>
          <w:szCs w:val="21"/>
        </w:rPr>
        <w:t>wait</w:t>
      </w:r>
      <w:proofErr w:type="gramEnd"/>
      <w:r w:rsidRPr="0065222D">
        <w:rPr>
          <w:rFonts w:ascii="Aptos" w:hAnsi="Aptos"/>
          <w:kern w:val="2"/>
          <w:sz w:val="21"/>
          <w:szCs w:val="21"/>
        </w:rPr>
        <w:t xml:space="preserve"> times is critical to patient satisfaction and screening adherence necessary for early detection and treatment. To that end, the Proposed Project will ensure the Center has adequate capacity to promote CRC screening and improved health outcomes.  </w:t>
      </w:r>
    </w:p>
    <w:p w14:paraId="30DB7543" w14:textId="77777777" w:rsidR="001E0737" w:rsidRPr="0065222D" w:rsidRDefault="001E0737" w:rsidP="0095051B">
      <w:pPr>
        <w:pStyle w:val="BodyText"/>
        <w:widowControl/>
        <w:spacing w:after="120"/>
        <w:jc w:val="both"/>
        <w:rPr>
          <w:rFonts w:ascii="Aptos" w:hAnsi="Aptos" w:cs="Times New Roman"/>
          <w:kern w:val="2"/>
          <w:sz w:val="21"/>
          <w:szCs w:val="21"/>
        </w:rPr>
      </w:pPr>
    </w:p>
    <w:p w14:paraId="7670AD67" w14:textId="63A0EA1F" w:rsidR="00D15101" w:rsidRPr="0065222D" w:rsidRDefault="00D15101" w:rsidP="006264F2">
      <w:pPr>
        <w:tabs>
          <w:tab w:val="left" w:pos="1440"/>
        </w:tabs>
        <w:autoSpaceDE w:val="0"/>
        <w:autoSpaceDN w:val="0"/>
        <w:adjustRightInd w:val="0"/>
        <w:spacing w:after="120"/>
        <w:jc w:val="both"/>
        <w:rPr>
          <w:rFonts w:ascii="Aptos" w:hAnsi="Aptos" w:cs="Arial"/>
          <w:b/>
          <w:sz w:val="21"/>
          <w:szCs w:val="21"/>
          <w:u w:val="single"/>
        </w:rPr>
      </w:pPr>
      <w:r w:rsidRPr="0065222D">
        <w:rPr>
          <w:rFonts w:ascii="Aptos" w:hAnsi="Aptos" w:cs="Arial"/>
          <w:b/>
          <w:sz w:val="21"/>
          <w:szCs w:val="21"/>
          <w:u w:val="single"/>
        </w:rPr>
        <w:t>Factor 5: Relative Merit</w:t>
      </w:r>
    </w:p>
    <w:p w14:paraId="6B410ED1" w14:textId="1933AD5C" w:rsidR="00D15101" w:rsidRPr="0065222D" w:rsidRDefault="00D15101" w:rsidP="00CE47FF">
      <w:pPr>
        <w:tabs>
          <w:tab w:val="left" w:pos="1440"/>
        </w:tabs>
        <w:autoSpaceDE w:val="0"/>
        <w:autoSpaceDN w:val="0"/>
        <w:adjustRightInd w:val="0"/>
        <w:spacing w:after="120"/>
        <w:ind w:left="1440" w:hanging="1440"/>
        <w:jc w:val="both"/>
        <w:rPr>
          <w:rFonts w:ascii="Aptos" w:hAnsi="Aptos" w:cs="Arial"/>
          <w:bCs/>
          <w:i/>
          <w:iCs/>
          <w:sz w:val="21"/>
          <w:szCs w:val="21"/>
        </w:rPr>
      </w:pPr>
      <w:r w:rsidRPr="0065222D">
        <w:rPr>
          <w:rFonts w:ascii="Aptos" w:hAnsi="Aptos" w:cs="Arial"/>
          <w:bCs/>
          <w:sz w:val="21"/>
          <w:szCs w:val="21"/>
        </w:rPr>
        <w:t>F5.</w:t>
      </w:r>
      <w:proofErr w:type="gramStart"/>
      <w:r w:rsidRPr="0065222D">
        <w:rPr>
          <w:rFonts w:ascii="Aptos" w:hAnsi="Aptos" w:cs="Arial"/>
          <w:bCs/>
          <w:sz w:val="21"/>
          <w:szCs w:val="21"/>
        </w:rPr>
        <w:t>a.i</w:t>
      </w:r>
      <w:proofErr w:type="gramEnd"/>
      <w:r w:rsidRPr="0065222D">
        <w:rPr>
          <w:rFonts w:ascii="Aptos" w:hAnsi="Aptos" w:cs="Arial"/>
          <w:b/>
          <w:sz w:val="21"/>
          <w:szCs w:val="21"/>
        </w:rPr>
        <w:tab/>
      </w:r>
      <w:r w:rsidRPr="0065222D">
        <w:rPr>
          <w:rFonts w:ascii="Aptos" w:hAnsi="Aptos" w:cs="Arial"/>
          <w:bCs/>
          <w:i/>
          <w:iCs/>
          <w:sz w:val="21"/>
          <w:szCs w:val="21"/>
        </w:rPr>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65222D">
        <w:rPr>
          <w:rFonts w:ascii="Aptos" w:hAnsi="Aptos" w:cs="Arial"/>
          <w:bCs/>
          <w:i/>
          <w:iCs/>
          <w:sz w:val="21"/>
          <w:szCs w:val="21"/>
        </w:rPr>
        <w:t>take into account</w:t>
      </w:r>
      <w:proofErr w:type="gramEnd"/>
      <w:r w:rsidRPr="0065222D">
        <w:rPr>
          <w:rFonts w:ascii="Aptos" w:hAnsi="Aptos" w:cs="Arial"/>
          <w:bCs/>
          <w:i/>
          <w:iCs/>
          <w:sz w:val="21"/>
          <w:szCs w:val="21"/>
        </w:rPr>
        <w:t>, at a minimum, the quality, efficiency, and capital and operating costs of the Proposed Project relative to potential alternatives or substitutes, including alternative evidence-based strategies and public health interventions.</w:t>
      </w:r>
    </w:p>
    <w:p w14:paraId="24C7C60A" w14:textId="4AD4197D" w:rsidR="00D15101" w:rsidRPr="0065222D" w:rsidRDefault="00D15101" w:rsidP="00D3436F">
      <w:pPr>
        <w:spacing w:after="120"/>
        <w:rPr>
          <w:rFonts w:ascii="Aptos" w:hAnsi="Aptos"/>
          <w:sz w:val="21"/>
          <w:szCs w:val="21"/>
        </w:rPr>
      </w:pPr>
      <w:r w:rsidRPr="0065222D">
        <w:rPr>
          <w:rFonts w:ascii="Aptos" w:hAnsi="Aptos"/>
          <w:b/>
          <w:bCs/>
          <w:sz w:val="21"/>
          <w:szCs w:val="21"/>
        </w:rPr>
        <w:t xml:space="preserve">Alternative Proposal 1: </w:t>
      </w:r>
      <w:r w:rsidR="005674A8" w:rsidRPr="0065222D">
        <w:rPr>
          <w:rFonts w:ascii="Aptos" w:hAnsi="Aptos"/>
          <w:sz w:val="21"/>
          <w:szCs w:val="21"/>
        </w:rPr>
        <w:t>Renovate and re-license</w:t>
      </w:r>
      <w:r w:rsidRPr="0065222D">
        <w:rPr>
          <w:rFonts w:ascii="Aptos" w:hAnsi="Aptos"/>
          <w:sz w:val="21"/>
          <w:szCs w:val="21"/>
        </w:rPr>
        <w:t xml:space="preserve"> an endoscopic procedure room at Emerson Hospital</w:t>
      </w:r>
      <w:r w:rsidR="00CA6410" w:rsidRPr="0065222D">
        <w:rPr>
          <w:rFonts w:ascii="Aptos" w:hAnsi="Aptos"/>
          <w:sz w:val="21"/>
          <w:szCs w:val="21"/>
        </w:rPr>
        <w:t>.</w:t>
      </w:r>
    </w:p>
    <w:p w14:paraId="1F053830" w14:textId="64845ED8" w:rsidR="00D15101" w:rsidRPr="0065222D" w:rsidRDefault="00D15101" w:rsidP="00D3436F">
      <w:pPr>
        <w:spacing w:after="120"/>
        <w:ind w:left="720" w:firstLine="5"/>
        <w:jc w:val="both"/>
        <w:rPr>
          <w:rFonts w:ascii="Aptos" w:hAnsi="Aptos"/>
          <w:sz w:val="21"/>
          <w:szCs w:val="21"/>
        </w:rPr>
      </w:pPr>
      <w:r w:rsidRPr="0065222D">
        <w:rPr>
          <w:rFonts w:ascii="Aptos" w:hAnsi="Aptos"/>
          <w:b/>
          <w:bCs/>
          <w:sz w:val="21"/>
          <w:szCs w:val="21"/>
        </w:rPr>
        <w:lastRenderedPageBreak/>
        <w:t xml:space="preserve">Alternative Quality: </w:t>
      </w:r>
      <w:r w:rsidRPr="0065222D">
        <w:rPr>
          <w:rFonts w:ascii="Aptos" w:hAnsi="Aptos"/>
          <w:sz w:val="21"/>
          <w:szCs w:val="21"/>
        </w:rPr>
        <w:t xml:space="preserve">This alternative option does not address the </w:t>
      </w:r>
      <w:r w:rsidR="00980007" w:rsidRPr="0065222D">
        <w:rPr>
          <w:rFonts w:ascii="Aptos" w:hAnsi="Aptos"/>
          <w:sz w:val="21"/>
          <w:szCs w:val="21"/>
        </w:rPr>
        <w:t xml:space="preserve">growing demand of patients to receive care in </w:t>
      </w:r>
      <w:r w:rsidR="00CE47FF" w:rsidRPr="0065222D">
        <w:rPr>
          <w:rFonts w:ascii="Aptos" w:hAnsi="Aptos"/>
          <w:sz w:val="21"/>
          <w:szCs w:val="21"/>
        </w:rPr>
        <w:t xml:space="preserve">non-hospital settings, which </w:t>
      </w:r>
      <w:r w:rsidR="00E67596" w:rsidRPr="0065222D">
        <w:rPr>
          <w:rFonts w:ascii="Aptos" w:hAnsi="Aptos"/>
          <w:sz w:val="21"/>
          <w:szCs w:val="21"/>
        </w:rPr>
        <w:t>are</w:t>
      </w:r>
      <w:r w:rsidR="00CE47FF" w:rsidRPr="0065222D">
        <w:rPr>
          <w:rFonts w:ascii="Aptos" w:hAnsi="Aptos"/>
          <w:sz w:val="21"/>
          <w:szCs w:val="21"/>
        </w:rPr>
        <w:t xml:space="preserve"> </w:t>
      </w:r>
      <w:r w:rsidR="00980007" w:rsidRPr="0065222D">
        <w:rPr>
          <w:rFonts w:ascii="Aptos" w:hAnsi="Aptos"/>
          <w:sz w:val="21"/>
          <w:szCs w:val="21"/>
        </w:rPr>
        <w:t xml:space="preserve">more convenient and </w:t>
      </w:r>
      <w:r w:rsidR="00CE47FF" w:rsidRPr="0065222D">
        <w:rPr>
          <w:rFonts w:ascii="Aptos" w:hAnsi="Aptos"/>
          <w:sz w:val="21"/>
          <w:szCs w:val="21"/>
        </w:rPr>
        <w:t xml:space="preserve">are </w:t>
      </w:r>
      <w:r w:rsidR="00980007" w:rsidRPr="0065222D">
        <w:rPr>
          <w:rFonts w:ascii="Aptos" w:hAnsi="Aptos"/>
          <w:sz w:val="21"/>
          <w:szCs w:val="21"/>
        </w:rPr>
        <w:t xml:space="preserve">less expensive. Because the quality of care is at least equivalent when performed in an ASC compared to an HOPD, patient choice and satisfaction is an important factor in care delivery. </w:t>
      </w:r>
      <w:r w:rsidRPr="0065222D">
        <w:rPr>
          <w:rFonts w:ascii="Aptos" w:hAnsi="Aptos"/>
          <w:sz w:val="21"/>
          <w:szCs w:val="21"/>
        </w:rPr>
        <w:t xml:space="preserve"> </w:t>
      </w:r>
    </w:p>
    <w:p w14:paraId="26495903" w14:textId="033812BE" w:rsidR="00D15101" w:rsidRPr="0065222D" w:rsidRDefault="00D15101" w:rsidP="00D3436F">
      <w:pPr>
        <w:spacing w:after="120"/>
        <w:ind w:left="720"/>
        <w:jc w:val="both"/>
        <w:rPr>
          <w:rFonts w:ascii="Aptos" w:hAnsi="Aptos"/>
          <w:sz w:val="21"/>
          <w:szCs w:val="21"/>
        </w:rPr>
      </w:pPr>
      <w:r w:rsidRPr="0065222D">
        <w:rPr>
          <w:rFonts w:ascii="Aptos" w:hAnsi="Aptos"/>
          <w:b/>
          <w:bCs/>
          <w:sz w:val="21"/>
          <w:szCs w:val="21"/>
        </w:rPr>
        <w:t xml:space="preserve">Alternative Efficiency: </w:t>
      </w:r>
      <w:r w:rsidRPr="0065222D">
        <w:rPr>
          <w:rFonts w:ascii="Aptos" w:hAnsi="Aptos"/>
          <w:sz w:val="21"/>
          <w:szCs w:val="21"/>
        </w:rPr>
        <w:t>Increasing the provision of endoscop</w:t>
      </w:r>
      <w:r w:rsidR="00980007" w:rsidRPr="0065222D">
        <w:rPr>
          <w:rFonts w:ascii="Aptos" w:hAnsi="Aptos"/>
          <w:sz w:val="21"/>
          <w:szCs w:val="21"/>
        </w:rPr>
        <w:t>y</w:t>
      </w:r>
      <w:r w:rsidRPr="0065222D">
        <w:rPr>
          <w:rFonts w:ascii="Aptos" w:hAnsi="Aptos"/>
          <w:sz w:val="21"/>
          <w:szCs w:val="21"/>
        </w:rPr>
        <w:t xml:space="preserve"> in </w:t>
      </w:r>
      <w:r w:rsidR="00980007" w:rsidRPr="0065222D">
        <w:rPr>
          <w:rFonts w:ascii="Aptos" w:hAnsi="Aptos"/>
          <w:sz w:val="21"/>
          <w:szCs w:val="21"/>
        </w:rPr>
        <w:t>Emerson Hospital</w:t>
      </w:r>
      <w:r w:rsidRPr="0065222D">
        <w:rPr>
          <w:rFonts w:ascii="Aptos" w:hAnsi="Aptos"/>
          <w:sz w:val="21"/>
          <w:szCs w:val="21"/>
        </w:rPr>
        <w:t xml:space="preserve"> outpatient department will </w:t>
      </w:r>
      <w:r w:rsidR="00980007" w:rsidRPr="0065222D">
        <w:rPr>
          <w:rFonts w:ascii="Aptos" w:hAnsi="Aptos"/>
          <w:sz w:val="21"/>
          <w:szCs w:val="21"/>
        </w:rPr>
        <w:t xml:space="preserve">not take </w:t>
      </w:r>
      <w:r w:rsidR="005C1646" w:rsidRPr="0065222D">
        <w:rPr>
          <w:rFonts w:ascii="Aptos" w:hAnsi="Aptos"/>
          <w:sz w:val="21"/>
          <w:szCs w:val="21"/>
        </w:rPr>
        <w:t>advantage of the operational efficiencies available at the Center</w:t>
      </w:r>
      <w:r w:rsidR="00CE47FF" w:rsidRPr="0065222D">
        <w:rPr>
          <w:rFonts w:ascii="Aptos" w:hAnsi="Aptos"/>
          <w:sz w:val="21"/>
          <w:szCs w:val="21"/>
        </w:rPr>
        <w:t>.</w:t>
      </w:r>
    </w:p>
    <w:p w14:paraId="66E89E2E" w14:textId="26FA932B" w:rsidR="00D15101" w:rsidRPr="0065222D" w:rsidRDefault="00D15101" w:rsidP="00D3436F">
      <w:pPr>
        <w:spacing w:after="120"/>
        <w:ind w:left="720"/>
        <w:jc w:val="both"/>
        <w:rPr>
          <w:rFonts w:ascii="Aptos" w:hAnsi="Aptos"/>
          <w:sz w:val="21"/>
          <w:szCs w:val="21"/>
        </w:rPr>
      </w:pPr>
      <w:r w:rsidRPr="0065222D">
        <w:rPr>
          <w:rFonts w:ascii="Aptos" w:hAnsi="Aptos"/>
          <w:b/>
          <w:bCs/>
          <w:sz w:val="21"/>
          <w:szCs w:val="21"/>
        </w:rPr>
        <w:t xml:space="preserve">Alternative Capital Expenses: </w:t>
      </w:r>
      <w:r w:rsidR="005674A8" w:rsidRPr="0065222D">
        <w:rPr>
          <w:rFonts w:ascii="Aptos" w:hAnsi="Aptos"/>
          <w:sz w:val="21"/>
          <w:szCs w:val="21"/>
        </w:rPr>
        <w:t xml:space="preserve">The existing rooms at Emerson Hospital do not meet current FGI guidelines and would need </w:t>
      </w:r>
      <w:r w:rsidR="00902736" w:rsidRPr="0065222D">
        <w:rPr>
          <w:rFonts w:ascii="Aptos" w:hAnsi="Aptos"/>
          <w:sz w:val="21"/>
          <w:szCs w:val="21"/>
        </w:rPr>
        <w:t xml:space="preserve">significant renovations to </w:t>
      </w:r>
      <w:proofErr w:type="gramStart"/>
      <w:r w:rsidR="00902736" w:rsidRPr="0065222D">
        <w:rPr>
          <w:rFonts w:ascii="Aptos" w:hAnsi="Aptos"/>
          <w:sz w:val="21"/>
          <w:szCs w:val="21"/>
        </w:rPr>
        <w:t>be in compliance</w:t>
      </w:r>
      <w:proofErr w:type="gramEnd"/>
      <w:r w:rsidR="00902736" w:rsidRPr="0065222D">
        <w:rPr>
          <w:rFonts w:ascii="Aptos" w:hAnsi="Aptos"/>
          <w:sz w:val="21"/>
          <w:szCs w:val="21"/>
        </w:rPr>
        <w:t xml:space="preserve">. Most notably, the two rooms that were closed under the original DoN do not meet square footage requirements so the Hospital would need to reconfigure the existing walls to create one new procedure room. </w:t>
      </w:r>
      <w:r w:rsidR="00D173AB" w:rsidRPr="0065222D">
        <w:rPr>
          <w:rFonts w:ascii="Aptos" w:hAnsi="Aptos"/>
          <w:sz w:val="21"/>
          <w:szCs w:val="21"/>
        </w:rPr>
        <w:t xml:space="preserve">Capital expenses for this alternative would be at least equal to or greater than the Proposed Project. </w:t>
      </w:r>
    </w:p>
    <w:p w14:paraId="4ED9B835" w14:textId="1DCB6BB8" w:rsidR="00D15101" w:rsidRPr="0065222D" w:rsidRDefault="00D15101" w:rsidP="00CE47FF">
      <w:pPr>
        <w:spacing w:after="120"/>
        <w:ind w:left="720"/>
        <w:jc w:val="both"/>
        <w:rPr>
          <w:rFonts w:ascii="Aptos" w:hAnsi="Aptos"/>
          <w:sz w:val="21"/>
          <w:szCs w:val="21"/>
        </w:rPr>
      </w:pPr>
      <w:r w:rsidRPr="0065222D">
        <w:rPr>
          <w:rFonts w:ascii="Aptos" w:hAnsi="Aptos"/>
          <w:b/>
          <w:bCs/>
          <w:sz w:val="21"/>
          <w:szCs w:val="21"/>
        </w:rPr>
        <w:t xml:space="preserve">Alternative Operating Costs: </w:t>
      </w:r>
      <w:r w:rsidRPr="0065222D">
        <w:rPr>
          <w:rFonts w:ascii="Aptos" w:hAnsi="Aptos"/>
          <w:sz w:val="21"/>
          <w:szCs w:val="21"/>
        </w:rPr>
        <w:t xml:space="preserve">Expanding the provision of </w:t>
      </w:r>
      <w:r w:rsidR="00D173AB" w:rsidRPr="0065222D">
        <w:rPr>
          <w:rFonts w:ascii="Aptos" w:hAnsi="Aptos"/>
          <w:sz w:val="21"/>
          <w:szCs w:val="21"/>
        </w:rPr>
        <w:t>outpatient endoscopy</w:t>
      </w:r>
      <w:r w:rsidRPr="0065222D">
        <w:rPr>
          <w:rFonts w:ascii="Aptos" w:hAnsi="Aptos"/>
          <w:sz w:val="21"/>
          <w:szCs w:val="21"/>
        </w:rPr>
        <w:t xml:space="preserve"> </w:t>
      </w:r>
      <w:r w:rsidR="00D173AB" w:rsidRPr="0065222D">
        <w:rPr>
          <w:rFonts w:ascii="Aptos" w:hAnsi="Aptos"/>
          <w:sz w:val="21"/>
          <w:szCs w:val="21"/>
        </w:rPr>
        <w:t>at Emerson Hospital would similarly result in</w:t>
      </w:r>
      <w:r w:rsidRPr="0065222D">
        <w:rPr>
          <w:rFonts w:ascii="Aptos" w:hAnsi="Aptos"/>
          <w:sz w:val="21"/>
          <w:szCs w:val="21"/>
        </w:rPr>
        <w:t xml:space="preserve"> increased operating costs</w:t>
      </w:r>
      <w:r w:rsidR="00D173AB" w:rsidRPr="0065222D">
        <w:rPr>
          <w:rFonts w:ascii="Aptos" w:hAnsi="Aptos"/>
          <w:sz w:val="21"/>
          <w:szCs w:val="21"/>
        </w:rPr>
        <w:t xml:space="preserve">, including </w:t>
      </w:r>
      <w:r w:rsidRPr="0065222D">
        <w:rPr>
          <w:rFonts w:ascii="Aptos" w:hAnsi="Aptos"/>
          <w:sz w:val="21"/>
          <w:szCs w:val="21"/>
        </w:rPr>
        <w:t xml:space="preserve">additional </w:t>
      </w:r>
      <w:r w:rsidR="00D173AB" w:rsidRPr="0065222D">
        <w:rPr>
          <w:rFonts w:ascii="Aptos" w:hAnsi="Aptos"/>
          <w:sz w:val="21"/>
          <w:szCs w:val="21"/>
        </w:rPr>
        <w:t>staff</w:t>
      </w:r>
      <w:r w:rsidRPr="0065222D">
        <w:rPr>
          <w:rFonts w:ascii="Aptos" w:hAnsi="Aptos"/>
          <w:sz w:val="21"/>
          <w:szCs w:val="21"/>
        </w:rPr>
        <w:t xml:space="preserve"> to accommodate an increase in patients. </w:t>
      </w:r>
    </w:p>
    <w:p w14:paraId="24F5EA02" w14:textId="77777777" w:rsidR="00BF0FBA" w:rsidRPr="0065222D" w:rsidRDefault="00BF0FBA" w:rsidP="00CE47FF">
      <w:pPr>
        <w:spacing w:after="120"/>
        <w:ind w:left="720"/>
        <w:jc w:val="both"/>
        <w:rPr>
          <w:rFonts w:ascii="Aptos" w:hAnsi="Aptos"/>
          <w:sz w:val="21"/>
          <w:szCs w:val="21"/>
        </w:rPr>
      </w:pPr>
    </w:p>
    <w:p w14:paraId="117CAB1D" w14:textId="77777777" w:rsidR="00D15101" w:rsidRPr="0065222D" w:rsidRDefault="00D15101" w:rsidP="00D3436F">
      <w:pPr>
        <w:spacing w:after="120"/>
        <w:rPr>
          <w:rFonts w:ascii="Aptos" w:hAnsi="Aptos"/>
          <w:b/>
          <w:bCs/>
          <w:sz w:val="21"/>
          <w:szCs w:val="21"/>
        </w:rPr>
      </w:pPr>
      <w:r w:rsidRPr="0065222D">
        <w:rPr>
          <w:rFonts w:ascii="Aptos" w:hAnsi="Aptos"/>
          <w:b/>
          <w:bCs/>
          <w:sz w:val="21"/>
          <w:szCs w:val="21"/>
        </w:rPr>
        <w:t xml:space="preserve">Alternative Proposal 2: </w:t>
      </w:r>
      <w:r w:rsidRPr="0065222D">
        <w:rPr>
          <w:rFonts w:ascii="Aptos" w:hAnsi="Aptos"/>
          <w:sz w:val="21"/>
          <w:szCs w:val="21"/>
        </w:rPr>
        <w:t xml:space="preserve">Expand the ASC’s hours of operation </w:t>
      </w:r>
      <w:proofErr w:type="gramStart"/>
      <w:r w:rsidRPr="0065222D">
        <w:rPr>
          <w:rFonts w:ascii="Aptos" w:hAnsi="Aptos"/>
          <w:sz w:val="21"/>
          <w:szCs w:val="21"/>
        </w:rPr>
        <w:t>beyond</w:t>
      </w:r>
      <w:proofErr w:type="gramEnd"/>
      <w:r w:rsidRPr="0065222D">
        <w:rPr>
          <w:rFonts w:ascii="Aptos" w:hAnsi="Aptos"/>
          <w:sz w:val="21"/>
          <w:szCs w:val="21"/>
        </w:rPr>
        <w:t xml:space="preserve"> Monday through Friday 7 a.m.-5 p.m.</w:t>
      </w:r>
    </w:p>
    <w:p w14:paraId="76BD338D" w14:textId="45C2BCB5" w:rsidR="00D15101" w:rsidRPr="0065222D" w:rsidRDefault="00D15101" w:rsidP="005674A8">
      <w:pPr>
        <w:spacing w:after="120"/>
        <w:ind w:left="720"/>
        <w:jc w:val="both"/>
        <w:rPr>
          <w:rFonts w:ascii="Aptos" w:hAnsi="Aptos"/>
          <w:sz w:val="21"/>
          <w:szCs w:val="21"/>
        </w:rPr>
      </w:pPr>
      <w:r w:rsidRPr="0065222D">
        <w:rPr>
          <w:rFonts w:ascii="Aptos" w:hAnsi="Aptos"/>
          <w:b/>
          <w:bCs/>
          <w:sz w:val="21"/>
          <w:szCs w:val="21"/>
        </w:rPr>
        <w:t xml:space="preserve">Alternative Quality: </w:t>
      </w:r>
      <w:r w:rsidRPr="0065222D">
        <w:rPr>
          <w:rFonts w:ascii="Aptos" w:hAnsi="Aptos"/>
          <w:sz w:val="21"/>
          <w:szCs w:val="21"/>
        </w:rPr>
        <w:t xml:space="preserve">This alternative </w:t>
      </w:r>
      <w:r w:rsidR="00CE47FF" w:rsidRPr="0065222D">
        <w:rPr>
          <w:rFonts w:ascii="Aptos" w:hAnsi="Aptos"/>
          <w:sz w:val="21"/>
          <w:szCs w:val="21"/>
        </w:rPr>
        <w:t>would not provide a similar level of quality as the Proposed Project because patients tend to prefer procedures during the day</w:t>
      </w:r>
      <w:r w:rsidR="00E67596" w:rsidRPr="0065222D">
        <w:rPr>
          <w:rFonts w:ascii="Aptos" w:hAnsi="Aptos"/>
          <w:sz w:val="21"/>
          <w:szCs w:val="21"/>
        </w:rPr>
        <w:t xml:space="preserve"> as opposed to </w:t>
      </w:r>
      <w:r w:rsidR="00CE47FF" w:rsidRPr="0065222D">
        <w:rPr>
          <w:rFonts w:ascii="Aptos" w:hAnsi="Aptos"/>
          <w:sz w:val="21"/>
          <w:szCs w:val="21"/>
        </w:rPr>
        <w:t>evening</w:t>
      </w:r>
      <w:r w:rsidR="00E67596" w:rsidRPr="0065222D">
        <w:rPr>
          <w:rFonts w:ascii="Aptos" w:hAnsi="Aptos"/>
          <w:sz w:val="21"/>
          <w:szCs w:val="21"/>
        </w:rPr>
        <w:t xml:space="preserve"> appointments</w:t>
      </w:r>
      <w:r w:rsidR="00CE47FF" w:rsidRPr="0065222D">
        <w:rPr>
          <w:rFonts w:ascii="Aptos" w:hAnsi="Aptos"/>
          <w:sz w:val="21"/>
          <w:szCs w:val="21"/>
        </w:rPr>
        <w:t>. Because of this</w:t>
      </w:r>
      <w:r w:rsidR="00E67596" w:rsidRPr="0065222D">
        <w:rPr>
          <w:rFonts w:ascii="Aptos" w:hAnsi="Aptos"/>
          <w:sz w:val="21"/>
          <w:szCs w:val="21"/>
        </w:rPr>
        <w:t xml:space="preserve">, </w:t>
      </w:r>
      <w:r w:rsidR="00CE47FF" w:rsidRPr="0065222D">
        <w:rPr>
          <w:rFonts w:ascii="Aptos" w:hAnsi="Aptos"/>
          <w:sz w:val="21"/>
          <w:szCs w:val="21"/>
        </w:rPr>
        <w:t xml:space="preserve">patients may be more likely to delay care for a different </w:t>
      </w:r>
      <w:r w:rsidR="00E67596" w:rsidRPr="0065222D">
        <w:rPr>
          <w:rFonts w:ascii="Aptos" w:hAnsi="Aptos"/>
          <w:sz w:val="21"/>
          <w:szCs w:val="21"/>
        </w:rPr>
        <w:t>appointment time</w:t>
      </w:r>
      <w:r w:rsidR="00CE47FF" w:rsidRPr="0065222D">
        <w:rPr>
          <w:rFonts w:ascii="Aptos" w:hAnsi="Aptos"/>
          <w:sz w:val="21"/>
          <w:szCs w:val="21"/>
        </w:rPr>
        <w:t xml:space="preserve">. </w:t>
      </w:r>
      <w:r w:rsidRPr="0065222D">
        <w:rPr>
          <w:rFonts w:ascii="Aptos" w:hAnsi="Aptos"/>
          <w:sz w:val="21"/>
          <w:szCs w:val="21"/>
        </w:rPr>
        <w:t xml:space="preserve"> </w:t>
      </w:r>
    </w:p>
    <w:p w14:paraId="536F9505" w14:textId="4C0371ED" w:rsidR="00D15101" w:rsidRPr="0065222D" w:rsidRDefault="00D15101" w:rsidP="005674A8">
      <w:pPr>
        <w:spacing w:after="120"/>
        <w:ind w:left="720"/>
        <w:jc w:val="both"/>
        <w:rPr>
          <w:rFonts w:ascii="Aptos" w:hAnsi="Aptos"/>
          <w:sz w:val="21"/>
          <w:szCs w:val="21"/>
        </w:rPr>
      </w:pPr>
      <w:r w:rsidRPr="0065222D">
        <w:rPr>
          <w:rFonts w:ascii="Aptos" w:hAnsi="Aptos"/>
          <w:b/>
          <w:bCs/>
          <w:sz w:val="21"/>
          <w:szCs w:val="21"/>
        </w:rPr>
        <w:t xml:space="preserve">Alternative Efficiency: </w:t>
      </w:r>
      <w:r w:rsidR="00CE47FF" w:rsidRPr="0065222D">
        <w:rPr>
          <w:rFonts w:ascii="Aptos" w:hAnsi="Aptos"/>
          <w:sz w:val="21"/>
          <w:szCs w:val="21"/>
        </w:rPr>
        <w:t xml:space="preserve">Given staffing challenges associated with after-hours or weekend care, staffing these shifts are likely to require more recruitment effort than staffing coverage between 7am – 5pm. </w:t>
      </w:r>
      <w:r w:rsidR="005674A8" w:rsidRPr="0065222D">
        <w:rPr>
          <w:rFonts w:ascii="Aptos" w:hAnsi="Aptos"/>
          <w:sz w:val="21"/>
          <w:szCs w:val="21"/>
        </w:rPr>
        <w:t xml:space="preserve">Moreover, extending </w:t>
      </w:r>
      <w:proofErr w:type="gramStart"/>
      <w:r w:rsidR="005674A8" w:rsidRPr="0065222D">
        <w:rPr>
          <w:rFonts w:ascii="Aptos" w:hAnsi="Aptos"/>
          <w:sz w:val="21"/>
          <w:szCs w:val="21"/>
        </w:rPr>
        <w:t>hours</w:t>
      </w:r>
      <w:proofErr w:type="gramEnd"/>
      <w:r w:rsidR="005674A8" w:rsidRPr="0065222D">
        <w:rPr>
          <w:rFonts w:ascii="Aptos" w:hAnsi="Aptos"/>
          <w:sz w:val="21"/>
          <w:szCs w:val="21"/>
        </w:rPr>
        <w:t xml:space="preserve"> of operation would not provide sufficient capacity to meet projected </w:t>
      </w:r>
      <w:proofErr w:type="gramStart"/>
      <w:r w:rsidR="005674A8" w:rsidRPr="0065222D">
        <w:rPr>
          <w:rFonts w:ascii="Aptos" w:hAnsi="Aptos"/>
          <w:sz w:val="21"/>
          <w:szCs w:val="21"/>
        </w:rPr>
        <w:t>need</w:t>
      </w:r>
      <w:proofErr w:type="gramEnd"/>
      <w:r w:rsidR="005674A8" w:rsidRPr="0065222D">
        <w:rPr>
          <w:rFonts w:ascii="Aptos" w:hAnsi="Aptos"/>
          <w:sz w:val="21"/>
          <w:szCs w:val="21"/>
        </w:rPr>
        <w:t xml:space="preserve">. For example, opening the Center for a full weekend day would only increase case volume by 14 per week or 728 cases per year. </w:t>
      </w:r>
    </w:p>
    <w:p w14:paraId="7AB4B0C3" w14:textId="77777777" w:rsidR="00D15101" w:rsidRPr="0065222D" w:rsidRDefault="00D15101" w:rsidP="005674A8">
      <w:pPr>
        <w:spacing w:after="120"/>
        <w:ind w:left="720"/>
        <w:jc w:val="both"/>
        <w:rPr>
          <w:rFonts w:ascii="Aptos" w:hAnsi="Aptos"/>
          <w:sz w:val="21"/>
          <w:szCs w:val="21"/>
        </w:rPr>
      </w:pPr>
      <w:r w:rsidRPr="0065222D">
        <w:rPr>
          <w:rFonts w:ascii="Aptos" w:hAnsi="Aptos"/>
          <w:b/>
          <w:bCs/>
          <w:sz w:val="21"/>
          <w:szCs w:val="21"/>
        </w:rPr>
        <w:t xml:space="preserve">Alternative Capital Expenses: </w:t>
      </w:r>
      <w:r w:rsidRPr="0065222D">
        <w:rPr>
          <w:rFonts w:ascii="Aptos" w:hAnsi="Aptos"/>
          <w:sz w:val="21"/>
          <w:szCs w:val="21"/>
        </w:rPr>
        <w:t>There are no capital expenses under this alternative.</w:t>
      </w:r>
    </w:p>
    <w:p w14:paraId="00EE21C7" w14:textId="402250D8" w:rsidR="00D15101" w:rsidRPr="0065222D" w:rsidRDefault="00D15101" w:rsidP="005674A8">
      <w:pPr>
        <w:spacing w:after="120"/>
        <w:ind w:left="720"/>
        <w:jc w:val="both"/>
        <w:rPr>
          <w:rFonts w:ascii="Aptos" w:hAnsi="Aptos"/>
          <w:sz w:val="21"/>
          <w:szCs w:val="21"/>
        </w:rPr>
      </w:pPr>
      <w:r w:rsidRPr="0065222D">
        <w:rPr>
          <w:rFonts w:ascii="Aptos" w:hAnsi="Aptos"/>
          <w:b/>
          <w:bCs/>
          <w:sz w:val="21"/>
          <w:szCs w:val="21"/>
        </w:rPr>
        <w:t xml:space="preserve">Alternative Operating Costs: </w:t>
      </w:r>
      <w:r w:rsidRPr="0065222D">
        <w:rPr>
          <w:rFonts w:ascii="Aptos" w:hAnsi="Aptos"/>
          <w:sz w:val="21"/>
          <w:szCs w:val="21"/>
        </w:rPr>
        <w:t xml:space="preserve">Expanding the ASC’s hours of operation will likely result in higher operating costs than the Proposed Project </w:t>
      </w:r>
      <w:proofErr w:type="gramStart"/>
      <w:r w:rsidRPr="0065222D">
        <w:rPr>
          <w:rFonts w:ascii="Aptos" w:hAnsi="Aptos"/>
          <w:sz w:val="21"/>
          <w:szCs w:val="21"/>
        </w:rPr>
        <w:t>in order to</w:t>
      </w:r>
      <w:proofErr w:type="gramEnd"/>
      <w:r w:rsidRPr="0065222D">
        <w:rPr>
          <w:rFonts w:ascii="Aptos" w:hAnsi="Aptos"/>
          <w:sz w:val="21"/>
          <w:szCs w:val="21"/>
        </w:rPr>
        <w:t xml:space="preserve"> cover personnel expenses for evening and weekend shifts. </w:t>
      </w:r>
      <w:r w:rsidR="005674A8" w:rsidRPr="0065222D">
        <w:rPr>
          <w:rFonts w:ascii="Aptos" w:hAnsi="Aptos"/>
          <w:sz w:val="21"/>
          <w:szCs w:val="21"/>
        </w:rPr>
        <w:t>As previously noted, there are considerable challenges with staffing weekend shifts at all levels. The Center would need to reconfigure schedules to mitigate overtime costs, or pay overtime, resulting in increased operating costs. Assuming non-physician staffing could be filled, there remains issues with physicians due to call coverage and other hospital commitments.</w:t>
      </w:r>
    </w:p>
    <w:p w14:paraId="4DA8C78B" w14:textId="77777777" w:rsidR="002A5EAD" w:rsidRPr="0065222D" w:rsidRDefault="002A5EAD" w:rsidP="00D3436F">
      <w:pPr>
        <w:spacing w:after="120"/>
        <w:rPr>
          <w:rFonts w:ascii="Aptos" w:hAnsi="Aptos"/>
          <w:sz w:val="21"/>
          <w:szCs w:val="21"/>
        </w:rPr>
      </w:pPr>
    </w:p>
    <w:sectPr w:rsidR="002A5EAD" w:rsidRPr="006522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2F65" w14:textId="77777777" w:rsidR="002B7AC2" w:rsidRDefault="002B7AC2" w:rsidP="00455075">
      <w:r>
        <w:separator/>
      </w:r>
    </w:p>
  </w:endnote>
  <w:endnote w:type="continuationSeparator" w:id="0">
    <w:p w14:paraId="1FB60DB6" w14:textId="77777777" w:rsidR="002B7AC2" w:rsidRDefault="002B7AC2" w:rsidP="00455075">
      <w:r>
        <w:continuationSeparator/>
      </w:r>
    </w:p>
  </w:endnote>
  <w:endnote w:type="continuationNotice" w:id="1">
    <w:p w14:paraId="54CC9E9C" w14:textId="77777777" w:rsidR="002B7AC2" w:rsidRDefault="002B7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67F0" w14:textId="05A4582F" w:rsidR="00455075" w:rsidRDefault="003D5228">
    <w:pPr>
      <w:pStyle w:val="Footer"/>
    </w:pPr>
    <w:r>
      <w:rPr>
        <w:noProof/>
      </w:rPr>
      <mc:AlternateContent>
        <mc:Choice Requires="wps">
          <w:drawing>
            <wp:anchor distT="0" distB="0" distL="0" distR="0" simplePos="0" relativeHeight="251658241" behindDoc="0" locked="0" layoutInCell="1" allowOverlap="1" wp14:anchorId="0CD7AD6A" wp14:editId="63A496EB">
              <wp:simplePos x="635" y="635"/>
              <wp:positionH relativeFrom="page">
                <wp:align>center</wp:align>
              </wp:positionH>
              <wp:positionV relativeFrom="page">
                <wp:align>bottom</wp:align>
              </wp:positionV>
              <wp:extent cx="1275715" cy="345440"/>
              <wp:effectExtent l="0" t="0" r="635" b="0"/>
              <wp:wrapNone/>
              <wp:docPr id="154247428" name="Text Box 2"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5715" cy="345440"/>
                      </a:xfrm>
                      <a:prstGeom prst="rect">
                        <a:avLst/>
                      </a:prstGeom>
                      <a:noFill/>
                      <a:ln>
                        <a:noFill/>
                      </a:ln>
                    </wps:spPr>
                    <wps:txbx>
                      <w:txbxContent>
                        <w:p w14:paraId="1CDABB9E" w14:textId="0E5C6FCC" w:rsidR="003D5228" w:rsidRPr="003D5228" w:rsidRDefault="003D5228" w:rsidP="003D5228">
                          <w:pPr>
                            <w:rPr>
                              <w:rFonts w:ascii="Calibri" w:eastAsia="Calibri" w:hAnsi="Calibri" w:cs="Calibri"/>
                              <w:noProof/>
                              <w:color w:val="000000"/>
                              <w:sz w:val="20"/>
                              <w:szCs w:val="20"/>
                            </w:rPr>
                          </w:pPr>
                          <w:r w:rsidRPr="003D5228">
                            <w:rPr>
                              <w:rFonts w:ascii="Calibri" w:eastAsia="Calibri" w:hAnsi="Calibri" w:cs="Calibri"/>
                              <w:noProof/>
                              <w:color w:val="000000"/>
                              <w:sz w:val="20"/>
                              <w:szCs w:val="20"/>
                            </w:rPr>
                            <w:t>Classified as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7AD6A" id="_x0000_t202" coordsize="21600,21600" o:spt="202" path="m,l,21600r21600,l21600,xe">
              <v:stroke joinstyle="miter"/>
              <v:path gradientshapeok="t" o:connecttype="rect"/>
            </v:shapetype>
            <v:shape id="Text Box 2" o:spid="_x0000_s1026" type="#_x0000_t202" alt="Classified as Confidential" style="position:absolute;margin-left:0;margin-top:0;width:100.45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" filled="f" stroked="f">
              <v:textbox style="mso-fit-shape-to-text:t" inset="0,0,0,15pt">
                <w:txbxContent>
                  <w:p w14:paraId="1CDABB9E" w14:textId="0E5C6FCC" w:rsidR="003D5228" w:rsidRPr="003D5228" w:rsidRDefault="003D5228" w:rsidP="003D5228">
                    <w:pPr>
                      <w:rPr>
                        <w:rFonts w:ascii="Calibri" w:eastAsia="Calibri" w:hAnsi="Calibri" w:cs="Calibri"/>
                        <w:noProof/>
                        <w:color w:val="000000"/>
                        <w:sz w:val="20"/>
                        <w:szCs w:val="20"/>
                      </w:rPr>
                    </w:pPr>
                    <w:r w:rsidRPr="003D5228">
                      <w:rPr>
                        <w:rFonts w:ascii="Calibri" w:eastAsia="Calibri" w:hAnsi="Calibri" w:cs="Calibri"/>
                        <w:noProof/>
                        <w:color w:val="000000"/>
                        <w:sz w:val="20"/>
                        <w:szCs w:val="20"/>
                      </w:rPr>
                      <w:t>Classified as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598D" w14:textId="77777777" w:rsidR="008A6145" w:rsidRDefault="008A6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E512" w14:textId="556CDF83" w:rsidR="00455075" w:rsidRDefault="003D5228">
    <w:pPr>
      <w:pStyle w:val="Footer"/>
    </w:pPr>
    <w:r>
      <w:rPr>
        <w:noProof/>
      </w:rPr>
      <mc:AlternateContent>
        <mc:Choice Requires="wps">
          <w:drawing>
            <wp:anchor distT="0" distB="0" distL="0" distR="0" simplePos="0" relativeHeight="251658240" behindDoc="0" locked="0" layoutInCell="1" allowOverlap="1" wp14:anchorId="4CC77BCE" wp14:editId="15643C1C">
              <wp:simplePos x="635" y="635"/>
              <wp:positionH relativeFrom="page">
                <wp:align>center</wp:align>
              </wp:positionH>
              <wp:positionV relativeFrom="page">
                <wp:align>bottom</wp:align>
              </wp:positionV>
              <wp:extent cx="1275715" cy="345440"/>
              <wp:effectExtent l="0" t="0" r="635" b="0"/>
              <wp:wrapNone/>
              <wp:docPr id="620836725" name="Text Box 1"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5715" cy="345440"/>
                      </a:xfrm>
                      <a:prstGeom prst="rect">
                        <a:avLst/>
                      </a:prstGeom>
                      <a:noFill/>
                      <a:ln>
                        <a:noFill/>
                      </a:ln>
                    </wps:spPr>
                    <wps:txbx>
                      <w:txbxContent>
                        <w:p w14:paraId="1A13ACA8" w14:textId="7FD35696" w:rsidR="003D5228" w:rsidRPr="003D5228" w:rsidRDefault="003D5228" w:rsidP="003D5228">
                          <w:pPr>
                            <w:rPr>
                              <w:rFonts w:ascii="Calibri" w:eastAsia="Calibri" w:hAnsi="Calibri" w:cs="Calibri"/>
                              <w:noProof/>
                              <w:color w:val="000000"/>
                              <w:sz w:val="20"/>
                              <w:szCs w:val="20"/>
                            </w:rPr>
                          </w:pPr>
                          <w:r w:rsidRPr="003D5228">
                            <w:rPr>
                              <w:rFonts w:ascii="Calibri" w:eastAsia="Calibri" w:hAnsi="Calibri" w:cs="Calibri"/>
                              <w:noProof/>
                              <w:color w:val="000000"/>
                              <w:sz w:val="20"/>
                              <w:szCs w:val="20"/>
                            </w:rPr>
                            <w:t>Classified as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C77BCE" id="_x0000_t202" coordsize="21600,21600" o:spt="202" path="m,l,21600r21600,l21600,xe">
              <v:stroke joinstyle="miter"/>
              <v:path gradientshapeok="t" o:connecttype="rect"/>
            </v:shapetype>
            <v:shape id="Text Box 1" o:spid="_x0000_s1027" type="#_x0000_t202" alt="Classified as Confidential" style="position:absolute;margin-left:0;margin-top:0;width:100.4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" filled="f" stroked="f">
              <v:textbox style="mso-fit-shape-to-text:t" inset="0,0,0,15pt">
                <w:txbxContent>
                  <w:p w14:paraId="1A13ACA8" w14:textId="7FD35696" w:rsidR="003D5228" w:rsidRPr="003D5228" w:rsidRDefault="003D5228" w:rsidP="003D5228">
                    <w:pPr>
                      <w:rPr>
                        <w:rFonts w:ascii="Calibri" w:eastAsia="Calibri" w:hAnsi="Calibri" w:cs="Calibri"/>
                        <w:noProof/>
                        <w:color w:val="000000"/>
                        <w:sz w:val="20"/>
                        <w:szCs w:val="20"/>
                      </w:rPr>
                    </w:pPr>
                    <w:r w:rsidRPr="003D5228">
                      <w:rPr>
                        <w:rFonts w:ascii="Calibri" w:eastAsia="Calibri" w:hAnsi="Calibri" w:cs="Calibri"/>
                        <w:noProof/>
                        <w:color w:val="000000"/>
                        <w:sz w:val="20"/>
                        <w:szCs w:val="20"/>
                      </w:rPr>
                      <w:t>Classified as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250D" w14:textId="77777777" w:rsidR="002B7AC2" w:rsidRDefault="002B7AC2" w:rsidP="00455075">
      <w:r>
        <w:separator/>
      </w:r>
    </w:p>
  </w:footnote>
  <w:footnote w:type="continuationSeparator" w:id="0">
    <w:p w14:paraId="3EDD7934" w14:textId="77777777" w:rsidR="002B7AC2" w:rsidRDefault="002B7AC2" w:rsidP="00455075">
      <w:r>
        <w:continuationSeparator/>
      </w:r>
    </w:p>
  </w:footnote>
  <w:footnote w:type="continuationNotice" w:id="1">
    <w:p w14:paraId="623FB0F5" w14:textId="77777777" w:rsidR="002B7AC2" w:rsidRDefault="002B7AC2"/>
  </w:footnote>
  <w:footnote w:id="2">
    <w:p w14:paraId="065AB170" w14:textId="77777777" w:rsidR="00D3436F" w:rsidRPr="0010529B" w:rsidRDefault="00D3436F" w:rsidP="00D3436F">
      <w:pPr>
        <w:pStyle w:val="FootnoteText"/>
        <w:rPr>
          <w:sz w:val="16"/>
          <w:szCs w:val="16"/>
          <w:highlight w:val="yellow"/>
        </w:rPr>
      </w:pPr>
      <w:r w:rsidRPr="000F5CCA">
        <w:rPr>
          <w:rStyle w:val="FootnoteReference"/>
          <w:sz w:val="16"/>
          <w:szCs w:val="16"/>
        </w:rPr>
        <w:footnoteRef/>
      </w:r>
      <w:r w:rsidRPr="000F5CCA">
        <w:rPr>
          <w:sz w:val="16"/>
          <w:szCs w:val="16"/>
        </w:rPr>
        <w:t xml:space="preserve"> The Applicant does not collect information related to patients’ race or ethnicity as part of its intake process.</w:t>
      </w:r>
    </w:p>
  </w:footnote>
  <w:footnote w:id="3">
    <w:p w14:paraId="1C3AF93D" w14:textId="00D7BCD5" w:rsidR="008A1B2A" w:rsidRPr="00CE127A" w:rsidRDefault="008A1B2A" w:rsidP="00422482">
      <w:pPr>
        <w:pStyle w:val="FootnoteText"/>
        <w:rPr>
          <w:rFonts w:ascii="Aptos" w:hAnsi="Aptos"/>
          <w:sz w:val="16"/>
          <w:szCs w:val="16"/>
        </w:rPr>
      </w:pPr>
      <w:r w:rsidRPr="00422482">
        <w:rPr>
          <w:rStyle w:val="FootnoteReference"/>
          <w:sz w:val="16"/>
          <w:szCs w:val="16"/>
        </w:rPr>
        <w:footnoteRef/>
      </w:r>
      <w:r>
        <w:t xml:space="preserve"> </w:t>
      </w:r>
      <w:r w:rsidRPr="006E6F75">
        <w:rPr>
          <w:rFonts w:ascii="Aptos" w:hAnsi="Aptos"/>
          <w:sz w:val="16"/>
          <w:szCs w:val="16"/>
        </w:rPr>
        <w:t>The high</w:t>
      </w:r>
      <w:r w:rsidR="00D76312">
        <w:rPr>
          <w:rFonts w:ascii="Aptos" w:hAnsi="Aptos"/>
          <w:sz w:val="16"/>
          <w:szCs w:val="16"/>
        </w:rPr>
        <w:t xml:space="preserve"> percentage </w:t>
      </w:r>
      <w:r w:rsidRPr="006E6F75">
        <w:rPr>
          <w:rFonts w:ascii="Aptos" w:hAnsi="Aptos"/>
          <w:sz w:val="16"/>
          <w:szCs w:val="16"/>
        </w:rPr>
        <w:t xml:space="preserve">of </w:t>
      </w:r>
      <w:r w:rsidR="00D76312">
        <w:rPr>
          <w:rFonts w:ascii="Aptos" w:hAnsi="Aptos"/>
          <w:sz w:val="16"/>
          <w:szCs w:val="16"/>
        </w:rPr>
        <w:t>commercial</w:t>
      </w:r>
      <w:r w:rsidRPr="006E6F75">
        <w:rPr>
          <w:rFonts w:ascii="Aptos" w:hAnsi="Aptos"/>
          <w:sz w:val="16"/>
          <w:szCs w:val="16"/>
        </w:rPr>
        <w:t xml:space="preserve"> payers reflects the</w:t>
      </w:r>
      <w:r w:rsidR="00D76312">
        <w:rPr>
          <w:rFonts w:ascii="Aptos" w:hAnsi="Aptos"/>
          <w:sz w:val="16"/>
          <w:szCs w:val="16"/>
        </w:rPr>
        <w:t xml:space="preserve"> age and</w:t>
      </w:r>
      <w:r w:rsidRPr="006E6F75">
        <w:rPr>
          <w:rFonts w:ascii="Aptos" w:hAnsi="Aptos"/>
          <w:sz w:val="16"/>
          <w:szCs w:val="16"/>
        </w:rPr>
        <w:t xml:space="preserve"> socioeconomic demographics of the Applicant’s service area.</w:t>
      </w:r>
      <w:r>
        <w:rPr>
          <w:rStyle w:val="FootnoteReference"/>
          <w:rFonts w:ascii="Aptos" w:hAnsi="Aptos"/>
          <w:sz w:val="16"/>
          <w:szCs w:val="16"/>
        </w:rPr>
        <w:t xml:space="preserve"> </w:t>
      </w:r>
      <w:r w:rsidRPr="006E6F75">
        <w:rPr>
          <w:rFonts w:ascii="Aptos" w:hAnsi="Aptos"/>
          <w:sz w:val="16"/>
          <w:szCs w:val="16"/>
        </w:rPr>
        <w:t xml:space="preserve">Overall, the towns within the Applicant’s service area have higher median household incomes and lower poverty rates compared to the overall Massachusetts figures. </w:t>
      </w:r>
      <w:r w:rsidR="00D76312">
        <w:rPr>
          <w:rFonts w:ascii="Aptos" w:hAnsi="Aptos"/>
          <w:sz w:val="16"/>
          <w:szCs w:val="16"/>
        </w:rPr>
        <w:t xml:space="preserve">For example, </w:t>
      </w:r>
      <w:r w:rsidRPr="006E6F75">
        <w:rPr>
          <w:rFonts w:ascii="Aptos" w:hAnsi="Aptos"/>
          <w:sz w:val="16"/>
          <w:szCs w:val="16"/>
        </w:rPr>
        <w:t>the towns of Acton and Concord account for 16% of the Applicant’s patient panel and both towns have poverty rates below 3%.</w:t>
      </w:r>
      <w:r w:rsidRPr="00883A59">
        <w:rPr>
          <w:rFonts w:ascii="Aptos" w:hAnsi="Aptos"/>
          <w:sz w:val="22"/>
          <w:szCs w:val="22"/>
        </w:rPr>
        <w:t xml:space="preserve"> </w:t>
      </w:r>
      <w:hyperlink r:id="rId1" w:history="1">
        <w:r w:rsidRPr="003E4078">
          <w:rPr>
            <w:rStyle w:val="Hyperlink"/>
            <w:rFonts w:ascii="Aptos" w:hAnsi="Aptos"/>
            <w:i/>
            <w:iCs/>
            <w:color w:val="000000" w:themeColor="text1"/>
            <w:sz w:val="16"/>
            <w:szCs w:val="16"/>
            <w:u w:val="none"/>
          </w:rPr>
          <w:t>Community Health Needs Assessment 2024</w:t>
        </w:r>
        <w:r w:rsidRPr="003E4078">
          <w:rPr>
            <w:rStyle w:val="Hyperlink"/>
            <w:rFonts w:ascii="Aptos" w:hAnsi="Aptos"/>
            <w:color w:val="000000" w:themeColor="text1"/>
            <w:sz w:val="16"/>
            <w:szCs w:val="16"/>
            <w:u w:val="none"/>
          </w:rPr>
          <w:t xml:space="preserve">, </w:t>
        </w:r>
        <w:r w:rsidR="00422482" w:rsidRPr="003E4078">
          <w:rPr>
            <w:rStyle w:val="Hyperlink"/>
            <w:rFonts w:ascii="Aptos" w:hAnsi="Aptos"/>
            <w:color w:val="000000" w:themeColor="text1"/>
            <w:sz w:val="16"/>
            <w:szCs w:val="16"/>
            <w:u w:val="none"/>
          </w:rPr>
          <w:t>EMERSON HOSPITAL</w:t>
        </w:r>
      </w:hyperlink>
      <w:r w:rsidRPr="003E4078">
        <w:rPr>
          <w:rFonts w:ascii="Aptos" w:hAnsi="Aptos"/>
          <w:color w:val="000000" w:themeColor="text1"/>
          <w:sz w:val="16"/>
          <w:szCs w:val="16"/>
        </w:rPr>
        <w:t xml:space="preserve">, </w:t>
      </w:r>
      <w:hyperlink r:id="rId2" w:history="1">
        <w:r w:rsidRPr="003A44E2">
          <w:rPr>
            <w:rStyle w:val="Hyperlink"/>
            <w:rFonts w:ascii="Aptos" w:hAnsi="Aptos"/>
            <w:sz w:val="16"/>
            <w:szCs w:val="16"/>
          </w:rPr>
          <w:t>https://www.emersonhospital.org/getmedia/09a13d4d-947a-41af-a59c-d6f27a9b8bb6/2024-Community-Health-Needs-Assessment.aspx</w:t>
        </w:r>
      </w:hyperlink>
      <w:r w:rsidRPr="003A44E2">
        <w:rPr>
          <w:rFonts w:ascii="Aptos" w:hAnsi="Aptos"/>
          <w:sz w:val="16"/>
          <w:szCs w:val="16"/>
        </w:rPr>
        <w:t xml:space="preserve"> (last visited December 16, 2024). </w:t>
      </w:r>
    </w:p>
    <w:p w14:paraId="1D785495" w14:textId="77777777" w:rsidR="008A1B2A" w:rsidRDefault="008A1B2A" w:rsidP="008A1B2A">
      <w:pPr>
        <w:pStyle w:val="FootnoteText"/>
      </w:pPr>
    </w:p>
  </w:footnote>
  <w:footnote w:id="4">
    <w:p w14:paraId="09E3429B" w14:textId="31FD73EF" w:rsidR="004B25F7" w:rsidRPr="004B25F7" w:rsidRDefault="004B25F7">
      <w:pPr>
        <w:pStyle w:val="FootnoteText"/>
        <w:rPr>
          <w:rFonts w:ascii="Aptos" w:hAnsi="Aptos"/>
          <w:sz w:val="18"/>
          <w:szCs w:val="18"/>
        </w:rPr>
      </w:pPr>
      <w:r w:rsidRPr="004B25F7">
        <w:rPr>
          <w:rStyle w:val="FootnoteReference"/>
          <w:rFonts w:ascii="Aptos" w:hAnsi="Aptos"/>
          <w:sz w:val="18"/>
          <w:szCs w:val="18"/>
        </w:rPr>
        <w:footnoteRef/>
      </w:r>
      <w:r w:rsidRPr="004B25F7">
        <w:rPr>
          <w:rFonts w:ascii="Aptos" w:hAnsi="Aptos"/>
          <w:sz w:val="18"/>
          <w:szCs w:val="18"/>
        </w:rPr>
        <w:t xml:space="preserve"> </w:t>
      </w:r>
      <w:r w:rsidRPr="00422482">
        <w:rPr>
          <w:rFonts w:ascii="Aptos" w:hAnsi="Aptos"/>
          <w:sz w:val="16"/>
          <w:szCs w:val="16"/>
        </w:rPr>
        <w:t>((52 weeks per year x 5 days per week)) – 10 holidays) x 14 slots = 3,500</w:t>
      </w:r>
      <w:r w:rsidR="00422482">
        <w:rPr>
          <w:rFonts w:ascii="Aptos" w:hAnsi="Aptos"/>
          <w:sz w:val="18"/>
          <w:szCs w:val="18"/>
        </w:rPr>
        <w:t>.</w:t>
      </w:r>
      <w:r w:rsidRPr="00422482">
        <w:rPr>
          <w:rFonts w:ascii="Aptos" w:hAnsi="Aptos"/>
          <w:sz w:val="18"/>
          <w:szCs w:val="18"/>
        </w:rPr>
        <w:t xml:space="preserve"> </w:t>
      </w:r>
    </w:p>
  </w:footnote>
  <w:footnote w:id="5">
    <w:p w14:paraId="469A4C02" w14:textId="0002B2FD" w:rsidR="00F04AF5" w:rsidRPr="00F04AF5" w:rsidRDefault="00F04AF5">
      <w:pPr>
        <w:pStyle w:val="FootnoteText"/>
        <w:rPr>
          <w:rFonts w:ascii="Aptos" w:hAnsi="Aptos"/>
          <w:sz w:val="16"/>
          <w:szCs w:val="16"/>
        </w:rPr>
      </w:pPr>
      <w:r w:rsidRPr="00F04AF5">
        <w:rPr>
          <w:rStyle w:val="FootnoteReference"/>
          <w:rFonts w:ascii="Aptos" w:hAnsi="Aptos"/>
          <w:sz w:val="16"/>
          <w:szCs w:val="16"/>
        </w:rPr>
        <w:footnoteRef/>
      </w:r>
      <w:r w:rsidRPr="00F04AF5">
        <w:rPr>
          <w:rFonts w:ascii="Aptos" w:hAnsi="Aptos"/>
          <w:sz w:val="16"/>
          <w:szCs w:val="16"/>
        </w:rPr>
        <w:t xml:space="preserve"> </w:t>
      </w:r>
      <w:hyperlink r:id="rId3" w:history="1">
        <w:r w:rsidRPr="00B3405E">
          <w:rPr>
            <w:rStyle w:val="Hyperlink"/>
            <w:rFonts w:ascii="Aptos" w:hAnsi="Aptos"/>
            <w:i/>
            <w:iCs/>
            <w:color w:val="000000" w:themeColor="text1"/>
            <w:sz w:val="16"/>
            <w:szCs w:val="16"/>
            <w:u w:val="none"/>
          </w:rPr>
          <w:t>UMDI-V2024 Massachusetts Population Projections</w:t>
        </w:r>
        <w:r w:rsidRPr="00B3405E">
          <w:rPr>
            <w:rStyle w:val="Hyperlink"/>
            <w:rFonts w:ascii="Aptos" w:hAnsi="Aptos"/>
            <w:color w:val="000000" w:themeColor="text1"/>
            <w:sz w:val="16"/>
            <w:szCs w:val="16"/>
            <w:u w:val="none"/>
          </w:rPr>
          <w:t>, UMASS DONAHUE INSTITUTE</w:t>
        </w:r>
      </w:hyperlink>
      <w:r w:rsidRPr="00B3405E">
        <w:rPr>
          <w:rFonts w:ascii="Aptos" w:hAnsi="Aptos"/>
          <w:color w:val="000000" w:themeColor="text1"/>
          <w:sz w:val="16"/>
          <w:szCs w:val="16"/>
        </w:rPr>
        <w:t xml:space="preserve">, </w:t>
      </w:r>
      <w:hyperlink r:id="rId4" w:history="1">
        <w:r w:rsidRPr="00F04AF5">
          <w:rPr>
            <w:rStyle w:val="Hyperlink"/>
            <w:rFonts w:ascii="Aptos" w:hAnsi="Aptos"/>
            <w:sz w:val="16"/>
            <w:szCs w:val="16"/>
          </w:rPr>
          <w:t>https://donahue.umass.edu/documents/UMDI_V2024_Long-Term_Population_Projections_MCD%2C_County%2C_RPA%2C_State_Age_Sex_detail_2010-2050.xlsx</w:t>
        </w:r>
      </w:hyperlink>
      <w:r w:rsidRPr="00F04AF5">
        <w:rPr>
          <w:rFonts w:ascii="Aptos" w:hAnsi="Aptos"/>
          <w:sz w:val="16"/>
          <w:szCs w:val="16"/>
        </w:rPr>
        <w:t xml:space="preserve"> (last visited January 15, 2025).</w:t>
      </w:r>
    </w:p>
  </w:footnote>
  <w:footnote w:id="6">
    <w:p w14:paraId="63D85B60" w14:textId="78EC3585" w:rsidR="0023162A" w:rsidRPr="00422482" w:rsidRDefault="0023162A">
      <w:pPr>
        <w:pStyle w:val="FootnoteText"/>
        <w:rPr>
          <w:rFonts w:ascii="Aptos" w:hAnsi="Aptos"/>
          <w:sz w:val="16"/>
          <w:szCs w:val="16"/>
        </w:rPr>
      </w:pPr>
      <w:r w:rsidRPr="00422482">
        <w:rPr>
          <w:rStyle w:val="FootnoteReference"/>
          <w:rFonts w:ascii="Aptos" w:hAnsi="Aptos"/>
          <w:sz w:val="16"/>
          <w:szCs w:val="16"/>
        </w:rPr>
        <w:footnoteRef/>
      </w:r>
      <w:r w:rsidRPr="00422482">
        <w:rPr>
          <w:rFonts w:ascii="Aptos" w:hAnsi="Aptos"/>
          <w:sz w:val="16"/>
          <w:szCs w:val="16"/>
        </w:rPr>
        <w:t xml:space="preserve"> </w:t>
      </w:r>
      <w:r w:rsidR="00422482" w:rsidRPr="00422482">
        <w:rPr>
          <w:rFonts w:ascii="Aptos" w:hAnsi="Aptos"/>
          <w:i/>
          <w:iCs/>
          <w:sz w:val="16"/>
          <w:szCs w:val="16"/>
        </w:rPr>
        <w:t>UMDI-V2024 Massachusetts Population Projections</w:t>
      </w:r>
      <w:r w:rsidR="00422482" w:rsidRPr="00422482">
        <w:rPr>
          <w:rFonts w:ascii="Aptos" w:hAnsi="Aptos"/>
          <w:sz w:val="16"/>
          <w:szCs w:val="16"/>
        </w:rPr>
        <w:t xml:space="preserve">, </w:t>
      </w:r>
      <w:r w:rsidR="00422482" w:rsidRPr="00422482">
        <w:rPr>
          <w:rFonts w:ascii="Aptos" w:hAnsi="Aptos"/>
          <w:i/>
          <w:iCs/>
          <w:sz w:val="16"/>
          <w:szCs w:val="16"/>
        </w:rPr>
        <w:t xml:space="preserve">supra </w:t>
      </w:r>
      <w:r w:rsidR="00422482" w:rsidRPr="00422482">
        <w:rPr>
          <w:rFonts w:ascii="Aptos" w:hAnsi="Aptos"/>
          <w:sz w:val="16"/>
          <w:szCs w:val="16"/>
        </w:rPr>
        <w:t xml:space="preserve">note 4. </w:t>
      </w:r>
    </w:p>
  </w:footnote>
  <w:footnote w:id="7">
    <w:p w14:paraId="0171263E" w14:textId="22F57A35" w:rsidR="0023162A" w:rsidRPr="00422482" w:rsidRDefault="0023162A">
      <w:pPr>
        <w:pStyle w:val="FootnoteText"/>
        <w:rPr>
          <w:rFonts w:ascii="Aptos" w:hAnsi="Aptos"/>
          <w:sz w:val="16"/>
          <w:szCs w:val="16"/>
        </w:rPr>
      </w:pPr>
      <w:r w:rsidRPr="00422482">
        <w:rPr>
          <w:rStyle w:val="FootnoteReference"/>
          <w:rFonts w:ascii="Aptos" w:hAnsi="Aptos"/>
          <w:sz w:val="16"/>
          <w:szCs w:val="16"/>
        </w:rPr>
        <w:footnoteRef/>
      </w:r>
      <w:r w:rsidRPr="00422482">
        <w:rPr>
          <w:rFonts w:ascii="Aptos" w:hAnsi="Aptos"/>
          <w:sz w:val="16"/>
          <w:szCs w:val="16"/>
        </w:rPr>
        <w:t xml:space="preserve"> </w:t>
      </w:r>
      <w:hyperlink r:id="rId5" w:anchor=":~:text=The%20American%20Cancer%20Society%20recommends,if%20they%20do%20not%20have" w:history="1">
        <w:r w:rsidRPr="00B3405E">
          <w:rPr>
            <w:rStyle w:val="Hyperlink"/>
            <w:rFonts w:ascii="Aptos" w:hAnsi="Aptos"/>
            <w:i/>
            <w:iCs/>
            <w:color w:val="000000" w:themeColor="text1"/>
            <w:sz w:val="16"/>
            <w:szCs w:val="16"/>
            <w:u w:val="none"/>
          </w:rPr>
          <w:t>Guideline for Colorectal Cancer Screening</w:t>
        </w:r>
        <w:r w:rsidRPr="00B3405E">
          <w:rPr>
            <w:rStyle w:val="Hyperlink"/>
            <w:rFonts w:ascii="Aptos" w:hAnsi="Aptos"/>
            <w:color w:val="000000" w:themeColor="text1"/>
            <w:sz w:val="16"/>
            <w:szCs w:val="16"/>
            <w:u w:val="none"/>
          </w:rPr>
          <w:t>, AMERICAN CANCER SOCIETY</w:t>
        </w:r>
      </w:hyperlink>
      <w:r w:rsidRPr="00B3405E">
        <w:rPr>
          <w:rFonts w:ascii="Aptos" w:hAnsi="Aptos"/>
          <w:color w:val="000000" w:themeColor="text1"/>
          <w:sz w:val="16"/>
          <w:szCs w:val="16"/>
        </w:rPr>
        <w:t xml:space="preserve">, </w:t>
      </w:r>
      <w:hyperlink r:id="rId6" w:anchor=":~:text=The%20American%20Cancer%20Society%20recommends,if%20they%20do%20not%20have" w:history="1">
        <w:r w:rsidR="00B22B5D" w:rsidRPr="00422482">
          <w:rPr>
            <w:rStyle w:val="Hyperlink"/>
            <w:rFonts w:ascii="Aptos" w:hAnsi="Aptos"/>
            <w:sz w:val="16"/>
            <w:szCs w:val="16"/>
          </w:rPr>
          <w:t>https://www.cancer.org/cancer/types/colon-rectal-cancer/detection-diagnosis-staging/acs-recommendations.html#:~:text=The%20American%20Cancer%20Society%20recommends,if%20they%20do%20not%20have</w:t>
        </w:r>
      </w:hyperlink>
      <w:r w:rsidRPr="00422482">
        <w:rPr>
          <w:rFonts w:ascii="Aptos" w:hAnsi="Aptos"/>
          <w:sz w:val="16"/>
          <w:szCs w:val="16"/>
        </w:rPr>
        <w:t xml:space="preserve"> (last visited January 13, 2025).</w:t>
      </w:r>
    </w:p>
  </w:footnote>
  <w:footnote w:id="8">
    <w:p w14:paraId="32D72676" w14:textId="40F09A4E" w:rsidR="00C7656B" w:rsidRPr="00422482" w:rsidRDefault="00C7656B">
      <w:pPr>
        <w:pStyle w:val="FootnoteText"/>
        <w:rPr>
          <w:rFonts w:ascii="Aptos" w:hAnsi="Aptos"/>
          <w:sz w:val="16"/>
          <w:szCs w:val="16"/>
        </w:rPr>
      </w:pPr>
      <w:r w:rsidRPr="00422482">
        <w:rPr>
          <w:rStyle w:val="FootnoteReference"/>
          <w:rFonts w:ascii="Aptos" w:hAnsi="Aptos"/>
          <w:sz w:val="16"/>
          <w:szCs w:val="16"/>
        </w:rPr>
        <w:footnoteRef/>
      </w:r>
      <w:r w:rsidR="00422482" w:rsidRPr="00422482">
        <w:rPr>
          <w:rFonts w:ascii="Aptos" w:hAnsi="Aptos"/>
          <w:i/>
          <w:iCs/>
          <w:sz w:val="16"/>
          <w:szCs w:val="16"/>
        </w:rPr>
        <w:t xml:space="preserve"> </w:t>
      </w:r>
      <w:hyperlink r:id="rId7" w:history="1">
        <w:r w:rsidRPr="00B3405E">
          <w:rPr>
            <w:rStyle w:val="Hyperlink"/>
            <w:rFonts w:ascii="Aptos" w:hAnsi="Aptos"/>
            <w:i/>
            <w:iCs/>
            <w:color w:val="000000" w:themeColor="text1"/>
            <w:sz w:val="16"/>
            <w:szCs w:val="16"/>
            <w:u w:val="none"/>
          </w:rPr>
          <w:t>Colorectal Cancer Facts &amp; Figures 2023-2025</w:t>
        </w:r>
        <w:r w:rsidRPr="00B3405E">
          <w:rPr>
            <w:rStyle w:val="Hyperlink"/>
            <w:rFonts w:ascii="Aptos" w:hAnsi="Aptos"/>
            <w:color w:val="000000" w:themeColor="text1"/>
            <w:sz w:val="16"/>
            <w:szCs w:val="16"/>
            <w:u w:val="none"/>
          </w:rPr>
          <w:t>,</w:t>
        </w:r>
      </w:hyperlink>
      <w:r w:rsidRPr="00B3405E">
        <w:rPr>
          <w:rFonts w:ascii="Aptos" w:hAnsi="Aptos"/>
          <w:color w:val="000000" w:themeColor="text1"/>
          <w:sz w:val="16"/>
          <w:szCs w:val="16"/>
        </w:rPr>
        <w:t xml:space="preserve"> AMERICAN </w:t>
      </w:r>
      <w:r w:rsidRPr="00422482">
        <w:rPr>
          <w:rFonts w:ascii="Aptos" w:hAnsi="Aptos"/>
          <w:sz w:val="16"/>
          <w:szCs w:val="16"/>
        </w:rPr>
        <w:t xml:space="preserve">CANCER SOCIETY, </w:t>
      </w:r>
      <w:hyperlink r:id="rId8" w:history="1">
        <w:r w:rsidRPr="00422482">
          <w:rPr>
            <w:rStyle w:val="Hyperlink"/>
            <w:rFonts w:ascii="Aptos" w:hAnsi="Aptos"/>
            <w:sz w:val="16"/>
            <w:szCs w:val="16"/>
          </w:rPr>
          <w:t>https://www.cancer.org/content/dam/cancer-org/research/cancer-facts-and-statistics/colorectal-cancer-facts-and-figures/colorectal-cancer-facts-and-figures-2023.pdf</w:t>
        </w:r>
      </w:hyperlink>
      <w:r w:rsidRPr="00422482">
        <w:rPr>
          <w:rFonts w:ascii="Aptos" w:hAnsi="Aptos"/>
          <w:sz w:val="16"/>
          <w:szCs w:val="16"/>
        </w:rPr>
        <w:t xml:space="preserve"> (last visited January 13, 2025).</w:t>
      </w:r>
    </w:p>
  </w:footnote>
  <w:footnote w:id="9">
    <w:p w14:paraId="54A429B2" w14:textId="645B56B7" w:rsidR="001F39B1" w:rsidRPr="00422482" w:rsidRDefault="001F39B1">
      <w:pPr>
        <w:pStyle w:val="FootnoteText"/>
        <w:rPr>
          <w:rFonts w:ascii="Aptos" w:hAnsi="Aptos"/>
          <w:sz w:val="16"/>
          <w:szCs w:val="16"/>
        </w:rPr>
      </w:pPr>
      <w:r w:rsidRPr="00422482">
        <w:rPr>
          <w:rStyle w:val="FootnoteReference"/>
          <w:rFonts w:ascii="Aptos" w:hAnsi="Aptos"/>
          <w:sz w:val="16"/>
          <w:szCs w:val="16"/>
        </w:rPr>
        <w:footnoteRef/>
      </w:r>
      <w:r w:rsidR="00422482" w:rsidRPr="00422482">
        <w:rPr>
          <w:rFonts w:ascii="Aptos" w:hAnsi="Aptos"/>
          <w:i/>
          <w:iCs/>
          <w:sz w:val="16"/>
          <w:szCs w:val="16"/>
        </w:rPr>
        <w:t xml:space="preserve"> </w:t>
      </w:r>
      <w:hyperlink r:id="rId9" w:anchor=":~:text=All%20cancers%20combined%20incidence%20(new%20cases)&amp;text=Between%202016%20and%202020%2C%20there,average%20of%2039%2C280%20cases%20yearly" w:history="1">
        <w:r w:rsidRPr="00B3405E">
          <w:rPr>
            <w:rStyle w:val="Hyperlink"/>
            <w:rFonts w:ascii="Aptos" w:hAnsi="Aptos"/>
            <w:i/>
            <w:iCs/>
            <w:color w:val="000000" w:themeColor="text1"/>
            <w:sz w:val="16"/>
            <w:szCs w:val="16"/>
            <w:u w:val="none"/>
          </w:rPr>
          <w:t>Cancer Incidence and Mortality in MA 2016-2020</w:t>
        </w:r>
        <w:r w:rsidRPr="00B3405E">
          <w:rPr>
            <w:rStyle w:val="Hyperlink"/>
            <w:rFonts w:ascii="Aptos" w:hAnsi="Aptos"/>
            <w:color w:val="000000" w:themeColor="text1"/>
            <w:sz w:val="16"/>
            <w:szCs w:val="16"/>
            <w:u w:val="none"/>
          </w:rPr>
          <w:t>,</w:t>
        </w:r>
      </w:hyperlink>
      <w:r w:rsidRPr="00B3405E">
        <w:rPr>
          <w:rFonts w:ascii="Aptos" w:hAnsi="Aptos"/>
          <w:color w:val="000000" w:themeColor="text1"/>
          <w:sz w:val="16"/>
          <w:szCs w:val="16"/>
        </w:rPr>
        <w:t xml:space="preserve"> MASSACHUSETTS </w:t>
      </w:r>
      <w:r w:rsidRPr="00422482">
        <w:rPr>
          <w:rFonts w:ascii="Aptos" w:hAnsi="Aptos"/>
          <w:sz w:val="16"/>
          <w:szCs w:val="16"/>
        </w:rPr>
        <w:t xml:space="preserve">CANCER REGISTRY, </w:t>
      </w:r>
      <w:hyperlink r:id="rId10" w:anchor=":~:text=All%20cancers%20combined%20incidence%20(new%20cases)&amp;text=Between%202016%20and%202020%2C%20there,average%20of%2039%2C280%20cases%20yearly" w:history="1">
        <w:r w:rsidRPr="00422482">
          <w:rPr>
            <w:rStyle w:val="Hyperlink"/>
            <w:rFonts w:ascii="Aptos" w:eastAsia="Times New Roman" w:hAnsi="Aptos"/>
            <w:sz w:val="16"/>
            <w:szCs w:val="16"/>
          </w:rPr>
          <w:t>https://www.mass.gov/doc/cancer-incidence-and-mortality-in-massachusetts-2016-2020-statewide report/download#:~:text=All%20cancers%20combined%20incidence%20(new%20cases)&amp;text=Between%202016%20and%202020%2C%20there,average%20of%2039%2C280%20cases%20yearly</w:t>
        </w:r>
      </w:hyperlink>
      <w:r w:rsidRPr="00422482">
        <w:rPr>
          <w:rFonts w:ascii="Aptos" w:eastAsia="Times New Roman" w:hAnsi="Aptos"/>
          <w:sz w:val="16"/>
          <w:szCs w:val="16"/>
        </w:rPr>
        <w:t xml:space="preserve"> (last visited January 13, 2025). </w:t>
      </w:r>
    </w:p>
  </w:footnote>
  <w:footnote w:id="10">
    <w:p w14:paraId="27BD931C" w14:textId="02B485AF" w:rsidR="001F39B1" w:rsidRPr="00422482" w:rsidRDefault="00422482">
      <w:pPr>
        <w:pStyle w:val="FootnoteText"/>
        <w:rPr>
          <w:rFonts w:ascii="Aptos" w:hAnsi="Aptos"/>
        </w:rPr>
      </w:pPr>
      <w:r w:rsidRPr="00422482">
        <w:rPr>
          <w:rFonts w:ascii="Aptos" w:hAnsi="Aptos"/>
          <w:i/>
          <w:iCs/>
          <w:sz w:val="16"/>
          <w:szCs w:val="16"/>
        </w:rPr>
        <w:t xml:space="preserve"> </w:t>
      </w:r>
      <w:r w:rsidR="001F39B1" w:rsidRPr="00422482">
        <w:rPr>
          <w:rStyle w:val="FootnoteReference"/>
          <w:rFonts w:ascii="Aptos" w:hAnsi="Aptos"/>
          <w:sz w:val="16"/>
          <w:szCs w:val="16"/>
        </w:rPr>
        <w:footnoteRef/>
      </w:r>
      <w:r>
        <w:rPr>
          <w:rFonts w:ascii="Aptos" w:hAnsi="Aptos"/>
          <w:i/>
          <w:iCs/>
          <w:sz w:val="16"/>
          <w:szCs w:val="16"/>
        </w:rPr>
        <w:t xml:space="preserve"> </w:t>
      </w:r>
      <w:hyperlink r:id="rId11" w:history="1">
        <w:r w:rsidR="001F39B1" w:rsidRPr="00B3405E">
          <w:rPr>
            <w:rStyle w:val="Hyperlink"/>
            <w:rFonts w:ascii="Aptos" w:hAnsi="Aptos"/>
            <w:i/>
            <w:iCs/>
            <w:color w:val="000000" w:themeColor="text1"/>
            <w:sz w:val="16"/>
            <w:szCs w:val="16"/>
            <w:u w:val="none"/>
          </w:rPr>
          <w:t>Estimated Number of New Cases and Deaths by State,</w:t>
        </w:r>
      </w:hyperlink>
      <w:r w:rsidR="001F39B1" w:rsidRPr="00B3405E">
        <w:rPr>
          <w:rFonts w:ascii="Aptos" w:hAnsi="Aptos"/>
          <w:color w:val="000000" w:themeColor="text1"/>
          <w:sz w:val="16"/>
          <w:szCs w:val="16"/>
        </w:rPr>
        <w:t xml:space="preserve"> AMERICAN </w:t>
      </w:r>
      <w:r w:rsidR="001F39B1" w:rsidRPr="00422482">
        <w:rPr>
          <w:rFonts w:ascii="Aptos" w:hAnsi="Aptos"/>
          <w:sz w:val="16"/>
          <w:szCs w:val="16"/>
        </w:rPr>
        <w:t xml:space="preserve">CANCER SOCIETY, </w:t>
      </w:r>
      <w:hyperlink r:id="rId12" w:history="1">
        <w:r w:rsidR="001F39B1" w:rsidRPr="00422482">
          <w:rPr>
            <w:rStyle w:val="Hyperlink"/>
            <w:rFonts w:ascii="Aptos" w:hAnsi="Aptos"/>
            <w:sz w:val="16"/>
            <w:szCs w:val="16"/>
          </w:rPr>
          <w:t>https://www.cancer.org/content/dam/cancer-org/research/cancer-facts-and-statistics/annual-cancer-facts-and-figures/2024/sd3-21-cancers-by-state-2024.pdf</w:t>
        </w:r>
      </w:hyperlink>
      <w:r w:rsidR="001F39B1" w:rsidRPr="00422482">
        <w:rPr>
          <w:rFonts w:ascii="Aptos" w:hAnsi="Aptos"/>
          <w:sz w:val="16"/>
          <w:szCs w:val="16"/>
        </w:rPr>
        <w:t xml:space="preserve"> (last visited January 13, 2025). </w:t>
      </w:r>
    </w:p>
  </w:footnote>
  <w:footnote w:id="11">
    <w:p w14:paraId="41293E0C" w14:textId="03E108AC" w:rsidR="00AE533C" w:rsidRPr="00422482" w:rsidRDefault="00AE533C">
      <w:pPr>
        <w:pStyle w:val="FootnoteText"/>
        <w:rPr>
          <w:rFonts w:ascii="Aptos" w:hAnsi="Aptos"/>
        </w:rPr>
      </w:pPr>
      <w:r w:rsidRPr="00422482">
        <w:rPr>
          <w:rStyle w:val="FootnoteReference"/>
          <w:rFonts w:ascii="Aptos" w:hAnsi="Aptos"/>
          <w:sz w:val="16"/>
          <w:szCs w:val="16"/>
        </w:rPr>
        <w:footnoteRef/>
      </w:r>
      <w:r w:rsidRPr="00422482">
        <w:rPr>
          <w:rFonts w:ascii="Aptos" w:hAnsi="Aptos"/>
          <w:sz w:val="16"/>
          <w:szCs w:val="16"/>
        </w:rPr>
        <w:t xml:space="preserve"> </w:t>
      </w:r>
      <w:hyperlink r:id="rId13" w:history="1">
        <w:r w:rsidRPr="00B3405E">
          <w:rPr>
            <w:rStyle w:val="Hyperlink"/>
            <w:rFonts w:ascii="Aptos" w:hAnsi="Aptos"/>
            <w:i/>
            <w:iCs/>
            <w:color w:val="000000" w:themeColor="text1"/>
            <w:sz w:val="16"/>
            <w:szCs w:val="16"/>
            <w:u w:val="none"/>
          </w:rPr>
          <w:t>2024 – First Year the US Expects More than 2M News Cases of Cancer</w:t>
        </w:r>
        <w:r w:rsidRPr="00B3405E">
          <w:rPr>
            <w:rStyle w:val="Hyperlink"/>
            <w:rFonts w:ascii="Aptos" w:hAnsi="Aptos"/>
            <w:color w:val="000000" w:themeColor="text1"/>
            <w:sz w:val="16"/>
            <w:szCs w:val="16"/>
            <w:u w:val="none"/>
          </w:rPr>
          <w:t>,</w:t>
        </w:r>
      </w:hyperlink>
      <w:r w:rsidRPr="00B3405E">
        <w:rPr>
          <w:rFonts w:ascii="Aptos" w:hAnsi="Aptos"/>
          <w:color w:val="000000" w:themeColor="text1"/>
          <w:sz w:val="16"/>
          <w:szCs w:val="16"/>
        </w:rPr>
        <w:t xml:space="preserve"> AMERICAN </w:t>
      </w:r>
      <w:r w:rsidRPr="00422482">
        <w:rPr>
          <w:rFonts w:ascii="Aptos" w:hAnsi="Aptos"/>
          <w:sz w:val="16"/>
          <w:szCs w:val="16"/>
        </w:rPr>
        <w:t xml:space="preserve">CANCER SOCIETY, </w:t>
      </w:r>
      <w:hyperlink r:id="rId14" w:history="1">
        <w:r w:rsidRPr="00422482">
          <w:rPr>
            <w:rStyle w:val="Hyperlink"/>
            <w:rFonts w:ascii="Aptos" w:hAnsi="Aptos"/>
            <w:sz w:val="16"/>
            <w:szCs w:val="16"/>
          </w:rPr>
          <w:t>https://www.cancer.org/research/acs-research-news/facts-and-figures-2024.html</w:t>
        </w:r>
      </w:hyperlink>
      <w:r w:rsidRPr="00422482">
        <w:rPr>
          <w:rFonts w:ascii="Aptos" w:hAnsi="Aptos"/>
          <w:sz w:val="16"/>
          <w:szCs w:val="16"/>
        </w:rPr>
        <w:t xml:space="preserve"> (last visited February 11, 2025).</w:t>
      </w:r>
    </w:p>
  </w:footnote>
  <w:footnote w:id="12">
    <w:p w14:paraId="75427EE1" w14:textId="16E77C74" w:rsidR="00AE533C" w:rsidRPr="00422482" w:rsidRDefault="00AE533C">
      <w:pPr>
        <w:pStyle w:val="FootnoteText"/>
      </w:pPr>
      <w:r w:rsidRPr="00422482">
        <w:rPr>
          <w:rStyle w:val="FootnoteReference"/>
          <w:rFonts w:ascii="Aptos" w:hAnsi="Aptos"/>
          <w:sz w:val="16"/>
          <w:szCs w:val="16"/>
        </w:rPr>
        <w:footnoteRef/>
      </w:r>
      <w:r w:rsidRPr="00422482">
        <w:rPr>
          <w:rFonts w:ascii="Aptos" w:hAnsi="Aptos"/>
          <w:sz w:val="16"/>
          <w:szCs w:val="16"/>
        </w:rPr>
        <w:t xml:space="preserve"> </w:t>
      </w:r>
      <w:r w:rsidR="00422482" w:rsidRPr="00422482">
        <w:rPr>
          <w:rFonts w:ascii="Aptos" w:hAnsi="Aptos"/>
          <w:i/>
          <w:iCs/>
          <w:sz w:val="16"/>
          <w:szCs w:val="16"/>
        </w:rPr>
        <w:t>2024 – First Year the US Expects More than 2M News Cases of Cancer</w:t>
      </w:r>
      <w:r w:rsidR="00422482">
        <w:rPr>
          <w:rFonts w:ascii="Aptos" w:hAnsi="Aptos"/>
          <w:sz w:val="16"/>
          <w:szCs w:val="16"/>
        </w:rPr>
        <w:t xml:space="preserve">, </w:t>
      </w:r>
      <w:r w:rsidR="00422482">
        <w:rPr>
          <w:rFonts w:ascii="Aptos" w:hAnsi="Aptos"/>
          <w:i/>
          <w:iCs/>
          <w:sz w:val="16"/>
          <w:szCs w:val="16"/>
        </w:rPr>
        <w:t xml:space="preserve">supra </w:t>
      </w:r>
      <w:r w:rsidR="00422482">
        <w:rPr>
          <w:rFonts w:ascii="Aptos" w:hAnsi="Aptos"/>
          <w:sz w:val="16"/>
          <w:szCs w:val="16"/>
        </w:rPr>
        <w:t xml:space="preserve">note 10. </w:t>
      </w:r>
    </w:p>
  </w:footnote>
  <w:footnote w:id="13">
    <w:p w14:paraId="513DA530" w14:textId="77777777" w:rsidR="00902736" w:rsidRDefault="00902736" w:rsidP="00902736">
      <w:pPr>
        <w:pStyle w:val="FootnoteText"/>
        <w:rPr>
          <w:rFonts w:ascii="Aptos" w:hAnsi="Aptos"/>
          <w:sz w:val="16"/>
          <w:szCs w:val="16"/>
        </w:rPr>
      </w:pPr>
      <w:r>
        <w:rPr>
          <w:rStyle w:val="FootnoteReference"/>
          <w:rFonts w:ascii="Aptos" w:hAnsi="Aptos"/>
          <w:sz w:val="16"/>
          <w:szCs w:val="16"/>
        </w:rPr>
        <w:footnoteRef/>
      </w:r>
      <w:r>
        <w:rPr>
          <w:rFonts w:ascii="Aptos" w:hAnsi="Aptos"/>
          <w:sz w:val="16"/>
          <w:szCs w:val="16"/>
        </w:rPr>
        <w:t xml:space="preserve"> </w:t>
      </w:r>
      <w:r>
        <w:rPr>
          <w:rFonts w:ascii="Aptos" w:hAnsi="Aptos"/>
          <w:i/>
          <w:iCs/>
          <w:sz w:val="16"/>
          <w:szCs w:val="16"/>
        </w:rPr>
        <w:t>HPC DataPoints, Issue 26: Trends in Ambulatory Surgical Centers in Massachusetts</w:t>
      </w:r>
      <w:r>
        <w:rPr>
          <w:rFonts w:ascii="Aptos" w:hAnsi="Aptos"/>
          <w:sz w:val="16"/>
          <w:szCs w:val="16"/>
        </w:rPr>
        <w:t xml:space="preserve">, Massachusetts Health Policy Commission, </w:t>
      </w:r>
      <w:r>
        <w:rPr>
          <w:rFonts w:ascii="Aptos" w:hAnsi="Aptos" w:cs="Times New Roman"/>
          <w:sz w:val="16"/>
          <w:szCs w:val="16"/>
        </w:rPr>
        <w:t>https://www.mass.gov/doc/datapoints-issue-26-printable-version/download</w:t>
      </w:r>
      <w:r>
        <w:rPr>
          <w:rFonts w:ascii="Aptos" w:hAnsi="Aptos"/>
          <w:sz w:val="12"/>
          <w:szCs w:val="12"/>
        </w:rPr>
        <w:t xml:space="preserve"> </w:t>
      </w:r>
      <w:r>
        <w:rPr>
          <w:rFonts w:ascii="Aptos" w:hAnsi="Aptos"/>
          <w:sz w:val="16"/>
          <w:szCs w:val="16"/>
        </w:rPr>
        <w:t xml:space="preserve">(last visited February 18, 2025). </w:t>
      </w:r>
    </w:p>
  </w:footnote>
  <w:footnote w:id="14">
    <w:p w14:paraId="44F70186" w14:textId="77777777" w:rsidR="00902736" w:rsidRDefault="00902736" w:rsidP="00902736">
      <w:pPr>
        <w:pStyle w:val="FootnoteText"/>
        <w:rPr>
          <w:rFonts w:ascii="Aptos" w:hAnsi="Aptos"/>
          <w:sz w:val="16"/>
          <w:szCs w:val="16"/>
        </w:rPr>
      </w:pPr>
      <w:r>
        <w:rPr>
          <w:rStyle w:val="FootnoteReference"/>
          <w:rFonts w:ascii="Aptos" w:hAnsi="Aptos"/>
          <w:sz w:val="16"/>
          <w:szCs w:val="16"/>
        </w:rPr>
        <w:footnoteRef/>
      </w:r>
      <w:r>
        <w:rPr>
          <w:rFonts w:ascii="Aptos" w:hAnsi="Aptos"/>
          <w:sz w:val="16"/>
          <w:szCs w:val="16"/>
        </w:rPr>
        <w:t xml:space="preserve"> </w:t>
      </w:r>
      <w:r>
        <w:rPr>
          <w:rFonts w:ascii="Aptos" w:hAnsi="Aptos"/>
          <w:i/>
          <w:iCs/>
          <w:sz w:val="16"/>
          <w:szCs w:val="16"/>
        </w:rPr>
        <w:t>HPC DataPoints, Issue 26: Trends in Ambulatory Surgical Centers in Massachusetts</w:t>
      </w:r>
      <w:r>
        <w:rPr>
          <w:rFonts w:ascii="Aptos" w:hAnsi="Aptos"/>
          <w:sz w:val="16"/>
          <w:szCs w:val="16"/>
        </w:rPr>
        <w:t xml:space="preserve">, </w:t>
      </w:r>
      <w:r>
        <w:rPr>
          <w:rFonts w:ascii="Aptos" w:hAnsi="Aptos"/>
          <w:i/>
          <w:iCs/>
          <w:sz w:val="16"/>
          <w:szCs w:val="16"/>
        </w:rPr>
        <w:t>supra</w:t>
      </w:r>
      <w:r>
        <w:rPr>
          <w:rFonts w:ascii="Aptos" w:hAnsi="Aptos"/>
          <w:sz w:val="16"/>
          <w:szCs w:val="16"/>
        </w:rPr>
        <w:t xml:space="preserve"> note 12.</w:t>
      </w:r>
    </w:p>
  </w:footnote>
  <w:footnote w:id="15">
    <w:p w14:paraId="53023869" w14:textId="5A0FD04F" w:rsidR="00902736" w:rsidRDefault="00902736" w:rsidP="00902736">
      <w:pPr>
        <w:pStyle w:val="FootnoteText"/>
        <w:rPr>
          <w:rFonts w:ascii="Aptos" w:hAnsi="Aptos"/>
          <w:sz w:val="16"/>
          <w:szCs w:val="16"/>
        </w:rPr>
      </w:pPr>
      <w:r>
        <w:rPr>
          <w:rStyle w:val="FootnoteReference"/>
          <w:rFonts w:ascii="Aptos" w:hAnsi="Aptos"/>
          <w:sz w:val="16"/>
          <w:szCs w:val="16"/>
        </w:rPr>
        <w:footnoteRef/>
      </w:r>
      <w:r>
        <w:rPr>
          <w:rFonts w:ascii="Aptos" w:hAnsi="Aptos"/>
          <w:sz w:val="16"/>
          <w:szCs w:val="16"/>
        </w:rPr>
        <w:t xml:space="preserve"> </w:t>
      </w:r>
      <w:r>
        <w:rPr>
          <w:rFonts w:ascii="Aptos" w:hAnsi="Aptos"/>
          <w:i/>
          <w:iCs/>
          <w:sz w:val="16"/>
          <w:szCs w:val="16"/>
        </w:rPr>
        <w:t>HPC DataPoints, Issue 26: Trends in Ambulatory Surgical Centers in Massachusetts</w:t>
      </w:r>
      <w:r>
        <w:rPr>
          <w:rFonts w:ascii="Aptos" w:hAnsi="Aptos"/>
          <w:sz w:val="16"/>
          <w:szCs w:val="16"/>
        </w:rPr>
        <w:t xml:space="preserve">, </w:t>
      </w:r>
      <w:r>
        <w:rPr>
          <w:rFonts w:ascii="Aptos" w:hAnsi="Aptos"/>
          <w:i/>
          <w:iCs/>
          <w:sz w:val="16"/>
          <w:szCs w:val="16"/>
        </w:rPr>
        <w:t>supra</w:t>
      </w:r>
      <w:r>
        <w:rPr>
          <w:rFonts w:ascii="Aptos" w:hAnsi="Aptos"/>
          <w:sz w:val="16"/>
          <w:szCs w:val="16"/>
        </w:rPr>
        <w:t xml:space="preserve"> note 12.</w:t>
      </w:r>
    </w:p>
  </w:footnote>
  <w:footnote w:id="16">
    <w:p w14:paraId="173AFFF8" w14:textId="77777777" w:rsidR="00902736" w:rsidRDefault="00902736" w:rsidP="00902736">
      <w:pPr>
        <w:pStyle w:val="FootnoteText"/>
      </w:pPr>
      <w:r>
        <w:rPr>
          <w:rStyle w:val="FootnoteReference"/>
          <w:rFonts w:ascii="Aptos" w:hAnsi="Aptos"/>
          <w:sz w:val="16"/>
          <w:szCs w:val="16"/>
        </w:rPr>
        <w:footnoteRef/>
      </w:r>
      <w:r>
        <w:rPr>
          <w:rFonts w:ascii="Aptos" w:hAnsi="Aptos"/>
          <w:sz w:val="16"/>
          <w:szCs w:val="16"/>
        </w:rPr>
        <w:t xml:space="preserve"> </w:t>
      </w:r>
      <w:r>
        <w:rPr>
          <w:rFonts w:ascii="Aptos" w:hAnsi="Aptos"/>
          <w:i/>
          <w:iCs/>
          <w:sz w:val="16"/>
          <w:szCs w:val="16"/>
        </w:rPr>
        <w:t>HPC DataPoints, Issue 26: Trends in Ambulatory Surgical Centers in Massachusetts</w:t>
      </w:r>
      <w:r>
        <w:rPr>
          <w:rFonts w:ascii="Aptos" w:hAnsi="Aptos"/>
          <w:sz w:val="16"/>
          <w:szCs w:val="16"/>
        </w:rPr>
        <w:t xml:space="preserve">, </w:t>
      </w:r>
      <w:r>
        <w:rPr>
          <w:rFonts w:ascii="Aptos" w:hAnsi="Aptos"/>
          <w:i/>
          <w:iCs/>
          <w:sz w:val="16"/>
          <w:szCs w:val="16"/>
        </w:rPr>
        <w:t>supra</w:t>
      </w:r>
      <w:r>
        <w:rPr>
          <w:rFonts w:ascii="Aptos" w:hAnsi="Aptos"/>
          <w:sz w:val="16"/>
          <w:szCs w:val="16"/>
        </w:rPr>
        <w:t xml:space="preserve"> note 12.</w:t>
      </w:r>
    </w:p>
  </w:footnote>
  <w:footnote w:id="17">
    <w:p w14:paraId="2EC64827" w14:textId="2EEDE24E" w:rsidR="004270B7" w:rsidRPr="00537E91" w:rsidRDefault="004270B7" w:rsidP="004270B7">
      <w:pPr>
        <w:pStyle w:val="FootnoteText"/>
        <w:rPr>
          <w:rFonts w:ascii="Aptos" w:hAnsi="Aptos"/>
          <w:sz w:val="16"/>
          <w:szCs w:val="16"/>
        </w:rPr>
      </w:pPr>
      <w:r w:rsidRPr="00537E91">
        <w:rPr>
          <w:rStyle w:val="FootnoteReference"/>
          <w:rFonts w:ascii="Aptos" w:hAnsi="Aptos"/>
          <w:sz w:val="16"/>
          <w:szCs w:val="16"/>
        </w:rPr>
        <w:footnoteRef/>
      </w:r>
      <w:r w:rsidRPr="00537E91">
        <w:rPr>
          <w:rFonts w:ascii="Aptos" w:hAnsi="Aptos"/>
          <w:sz w:val="16"/>
          <w:szCs w:val="16"/>
        </w:rPr>
        <w:t xml:space="preserve"> </w:t>
      </w:r>
      <w:r w:rsidRPr="00537E91">
        <w:rPr>
          <w:rFonts w:ascii="Aptos" w:hAnsi="Aptos"/>
          <w:i/>
          <w:sz w:val="16"/>
          <w:szCs w:val="16"/>
        </w:rPr>
        <w:t>Reducing Medicare Costs</w:t>
      </w:r>
      <w:r w:rsidRPr="00537E91">
        <w:rPr>
          <w:rFonts w:ascii="Aptos" w:hAnsi="Aptos"/>
          <w:sz w:val="16"/>
          <w:szCs w:val="16"/>
        </w:rPr>
        <w:t>,</w:t>
      </w:r>
      <w:r w:rsidRPr="00537E91">
        <w:rPr>
          <w:rFonts w:ascii="Aptos" w:hAnsi="Aptos"/>
          <w:spacing w:val="-3"/>
          <w:sz w:val="16"/>
          <w:szCs w:val="16"/>
        </w:rPr>
        <w:t xml:space="preserve"> AMBULATORY SURGICAL CENTERS ASS’N, </w:t>
      </w:r>
      <w:r w:rsidR="00C80FCA" w:rsidRPr="00537E91">
        <w:fldChar w:fldCharType="begin"/>
      </w:r>
      <w:r w:rsidR="00C80FCA" w:rsidRPr="00537E91">
        <w:rPr>
          <w:rFonts w:ascii="Aptos" w:hAnsi="Aptos"/>
          <w:sz w:val="16"/>
          <w:szCs w:val="16"/>
        </w:rPr>
        <w:instrText>https://www.ascassociation.org/asca/about-ascs/savings/medicare-cost-savings/reducing-medicare-costs"</w:instrText>
      </w:r>
      <w:r w:rsidR="00C80FCA" w:rsidRPr="00537E91">
        <w:fldChar w:fldCharType="separate"/>
      </w:r>
      <w:r w:rsidR="00C80FCA" w:rsidRPr="00537E91">
        <w:rPr>
          <w:rStyle w:val="Hyperlink"/>
          <w:rFonts w:ascii="Aptos" w:hAnsi="Aptos"/>
          <w:spacing w:val="-3"/>
          <w:sz w:val="16"/>
          <w:szCs w:val="16"/>
        </w:rPr>
        <w:t>https://www.ascassociation.org/asca/about-ascs/savings/medicare-cost-savings/reducing-medicare-costs</w:t>
      </w:r>
      <w:r w:rsidR="00C80FCA" w:rsidRPr="00537E91">
        <w:rPr>
          <w:rStyle w:val="Hyperlink"/>
          <w:rFonts w:ascii="Aptos" w:hAnsi="Aptos"/>
          <w:spacing w:val="-3"/>
          <w:sz w:val="16"/>
          <w:szCs w:val="16"/>
        </w:rPr>
        <w:fldChar w:fldCharType="end"/>
      </w:r>
      <w:r w:rsidRPr="00537E91">
        <w:rPr>
          <w:rFonts w:ascii="Aptos" w:hAnsi="Aptos"/>
          <w:spacing w:val="-3"/>
          <w:sz w:val="16"/>
          <w:szCs w:val="16"/>
        </w:rPr>
        <w:t>(last visited November 20, 2024).</w:t>
      </w:r>
    </w:p>
  </w:footnote>
  <w:footnote w:id="18">
    <w:p w14:paraId="07CAC0C3" w14:textId="601EAA9F" w:rsidR="004270B7" w:rsidRPr="00537E91" w:rsidRDefault="004270B7" w:rsidP="004270B7">
      <w:pPr>
        <w:pStyle w:val="FootnoteText"/>
        <w:rPr>
          <w:rFonts w:ascii="Aptos" w:hAnsi="Aptos"/>
          <w:sz w:val="16"/>
          <w:szCs w:val="16"/>
        </w:rPr>
      </w:pPr>
      <w:r w:rsidRPr="00537E91">
        <w:rPr>
          <w:rStyle w:val="FootnoteReference"/>
          <w:rFonts w:ascii="Aptos" w:hAnsi="Aptos"/>
          <w:sz w:val="16"/>
          <w:szCs w:val="16"/>
        </w:rPr>
        <w:footnoteRef/>
      </w:r>
      <w:r w:rsidRPr="00537E91">
        <w:rPr>
          <w:rFonts w:ascii="Aptos" w:hAnsi="Aptos"/>
          <w:sz w:val="16"/>
          <w:szCs w:val="16"/>
        </w:rPr>
        <w:t xml:space="preserve"> </w:t>
      </w:r>
      <w:r w:rsidRPr="00537E91">
        <w:rPr>
          <w:rFonts w:ascii="Aptos" w:hAnsi="Aptos"/>
          <w:i/>
          <w:spacing w:val="-5"/>
          <w:sz w:val="16"/>
          <w:szCs w:val="16"/>
        </w:rPr>
        <w:t xml:space="preserve">Medicare Cost Savings, </w:t>
      </w:r>
      <w:r w:rsidRPr="00537E91">
        <w:rPr>
          <w:rFonts w:ascii="Aptos" w:hAnsi="Aptos"/>
          <w:spacing w:val="-3"/>
          <w:sz w:val="16"/>
          <w:szCs w:val="16"/>
        </w:rPr>
        <w:t xml:space="preserve">AMBULATORY SURGICAL CENTERS ASS’N, </w:t>
      </w:r>
      <w:r w:rsidRPr="00537E91">
        <w:fldChar w:fldCharType="begin"/>
      </w:r>
      <w:r w:rsidRPr="00537E91">
        <w:rPr>
          <w:rFonts w:ascii="Aptos" w:hAnsi="Aptos"/>
          <w:sz w:val="16"/>
          <w:szCs w:val="16"/>
        </w:rPr>
        <w:instrText xml:space="preserve"> "https://www.ascassociation.org/asca/about-ascs/savings/medicare-cost-savings"</w:instrText>
      </w:r>
      <w:r w:rsidRPr="00537E91">
        <w:fldChar w:fldCharType="separate"/>
      </w:r>
      <w:r w:rsidRPr="00537E91">
        <w:rPr>
          <w:rStyle w:val="Hyperlink"/>
          <w:rFonts w:ascii="Aptos" w:hAnsi="Aptos"/>
          <w:spacing w:val="-3"/>
          <w:sz w:val="16"/>
          <w:szCs w:val="16"/>
        </w:rPr>
        <w:t>https://www.ascassociation.org/asca/about-ascs/savings/medicare-cost-savings</w:t>
      </w:r>
      <w:r w:rsidRPr="00537E91">
        <w:rPr>
          <w:rStyle w:val="Hyperlink"/>
          <w:rFonts w:ascii="Aptos" w:hAnsi="Aptos"/>
          <w:spacing w:val="-3"/>
          <w:sz w:val="16"/>
          <w:szCs w:val="16"/>
        </w:rPr>
        <w:fldChar w:fldCharType="end"/>
      </w:r>
      <w:r w:rsidRPr="00537E91">
        <w:rPr>
          <w:rFonts w:ascii="Aptos" w:hAnsi="Aptos"/>
          <w:spacing w:val="-3"/>
          <w:sz w:val="16"/>
          <w:szCs w:val="16"/>
        </w:rPr>
        <w:t xml:space="preserve"> (last visited November 20, 2024).</w:t>
      </w:r>
    </w:p>
  </w:footnote>
  <w:footnote w:id="19">
    <w:p w14:paraId="08519BFC" w14:textId="2479B8CC" w:rsidR="004270B7" w:rsidRPr="00537E91" w:rsidRDefault="004270B7" w:rsidP="004270B7">
      <w:pPr>
        <w:pStyle w:val="FootnoteText"/>
        <w:rPr>
          <w:rFonts w:ascii="Aptos" w:hAnsi="Aptos"/>
          <w:iCs/>
          <w:sz w:val="16"/>
          <w:szCs w:val="16"/>
        </w:rPr>
      </w:pPr>
      <w:r w:rsidRPr="00537E91">
        <w:rPr>
          <w:rStyle w:val="FootnoteReference"/>
          <w:rFonts w:ascii="Aptos" w:hAnsi="Aptos"/>
          <w:sz w:val="16"/>
          <w:szCs w:val="16"/>
        </w:rPr>
        <w:footnoteRef/>
      </w:r>
      <w:r w:rsidRPr="00537E91">
        <w:rPr>
          <w:rFonts w:ascii="Aptos" w:hAnsi="Aptos"/>
          <w:sz w:val="16"/>
          <w:szCs w:val="16"/>
        </w:rPr>
        <w:t xml:space="preserve"> </w:t>
      </w:r>
      <w:bookmarkStart w:id="4" w:name="_Hlk187930758"/>
      <w:r w:rsidR="00C80FCA" w:rsidRPr="00537E91">
        <w:rPr>
          <w:rFonts w:ascii="Aptos" w:hAnsi="Aptos"/>
          <w:i/>
          <w:spacing w:val="-5"/>
          <w:sz w:val="16"/>
          <w:szCs w:val="16"/>
        </w:rPr>
        <w:t>Medicare Cost Savings</w:t>
      </w:r>
      <w:r w:rsidR="00C80FCA" w:rsidRPr="00537E91">
        <w:rPr>
          <w:rFonts w:ascii="Aptos" w:hAnsi="Aptos"/>
          <w:iCs/>
          <w:spacing w:val="-5"/>
          <w:sz w:val="16"/>
          <w:szCs w:val="16"/>
        </w:rPr>
        <w:t xml:space="preserve">, </w:t>
      </w:r>
      <w:r w:rsidR="00C80FCA" w:rsidRPr="00537E91">
        <w:rPr>
          <w:rFonts w:ascii="Aptos" w:hAnsi="Aptos"/>
          <w:i/>
          <w:spacing w:val="-5"/>
          <w:sz w:val="16"/>
          <w:szCs w:val="16"/>
        </w:rPr>
        <w:t xml:space="preserve">supra </w:t>
      </w:r>
      <w:r w:rsidR="00C80FCA" w:rsidRPr="00537E91">
        <w:rPr>
          <w:rFonts w:ascii="Aptos" w:hAnsi="Aptos"/>
          <w:iCs/>
          <w:spacing w:val="-5"/>
          <w:sz w:val="16"/>
          <w:szCs w:val="16"/>
        </w:rPr>
        <w:t>note 1</w:t>
      </w:r>
      <w:r w:rsidR="00422482" w:rsidRPr="00537E91">
        <w:rPr>
          <w:rFonts w:ascii="Aptos" w:hAnsi="Aptos"/>
          <w:iCs/>
          <w:spacing w:val="-5"/>
          <w:sz w:val="16"/>
          <w:szCs w:val="16"/>
        </w:rPr>
        <w:t>3</w:t>
      </w:r>
      <w:r w:rsidR="00C80FCA" w:rsidRPr="00537E91">
        <w:rPr>
          <w:rFonts w:ascii="Aptos" w:hAnsi="Aptos"/>
          <w:iCs/>
          <w:spacing w:val="-5"/>
          <w:sz w:val="16"/>
          <w:szCs w:val="16"/>
        </w:rPr>
        <w:t>.</w:t>
      </w:r>
      <w:bookmarkEnd w:id="4"/>
    </w:p>
  </w:footnote>
  <w:footnote w:id="20">
    <w:p w14:paraId="3DD9CD4B" w14:textId="304C1C91" w:rsidR="004270B7" w:rsidRPr="00537E91" w:rsidRDefault="004270B7" w:rsidP="004270B7">
      <w:pPr>
        <w:ind w:right="205"/>
        <w:rPr>
          <w:rFonts w:ascii="Aptos" w:hAnsi="Aptos" w:cs="Arial"/>
          <w:sz w:val="16"/>
          <w:szCs w:val="16"/>
        </w:rPr>
      </w:pPr>
      <w:r w:rsidRPr="00537E91">
        <w:rPr>
          <w:rStyle w:val="FootnoteReference"/>
          <w:rFonts w:ascii="Aptos" w:eastAsia="Arial" w:hAnsi="Aptos" w:cs="Arial"/>
          <w:sz w:val="16"/>
          <w:szCs w:val="16"/>
        </w:rPr>
        <w:footnoteRef/>
      </w:r>
      <w:r w:rsidRPr="00537E91">
        <w:rPr>
          <w:rFonts w:ascii="Aptos" w:hAnsi="Aptos" w:cs="Arial"/>
          <w:sz w:val="16"/>
          <w:szCs w:val="16"/>
        </w:rPr>
        <w:t xml:space="preserve"> </w:t>
      </w:r>
      <w:r w:rsidR="00C80FCA" w:rsidRPr="00537E91">
        <w:rPr>
          <w:rFonts w:ascii="Aptos" w:hAnsi="Aptos" w:cs="Arial"/>
          <w:i/>
          <w:sz w:val="16"/>
          <w:szCs w:val="16"/>
        </w:rPr>
        <w:t>Medicare Cost Savings, supra</w:t>
      </w:r>
      <w:r w:rsidR="00217E6C" w:rsidRPr="00537E91">
        <w:rPr>
          <w:rFonts w:ascii="Aptos" w:hAnsi="Aptos" w:cs="Arial"/>
          <w:iCs/>
          <w:sz w:val="16"/>
          <w:szCs w:val="16"/>
        </w:rPr>
        <w:t xml:space="preserve"> note 1</w:t>
      </w:r>
      <w:r w:rsidR="00422482" w:rsidRPr="00537E91">
        <w:rPr>
          <w:rFonts w:ascii="Aptos" w:hAnsi="Aptos" w:cs="Arial"/>
          <w:iCs/>
          <w:sz w:val="16"/>
          <w:szCs w:val="16"/>
        </w:rPr>
        <w:t>3</w:t>
      </w:r>
      <w:r w:rsidRPr="00537E91">
        <w:rPr>
          <w:rFonts w:ascii="Aptos" w:hAnsi="Aptos" w:cs="Arial"/>
          <w:i/>
          <w:sz w:val="16"/>
          <w:szCs w:val="16"/>
        </w:rPr>
        <w:t xml:space="preserve">. See also </w:t>
      </w:r>
      <w:r w:rsidRPr="00537E91">
        <w:rPr>
          <w:rFonts w:ascii="Aptos" w:hAnsi="Aptos" w:cs="Arial"/>
          <w:i/>
          <w:iCs/>
          <w:sz w:val="16"/>
          <w:szCs w:val="16"/>
        </w:rPr>
        <w:t xml:space="preserve">Commercial Insurance Cost Savings in Ambulatory Surgery Centers </w:t>
      </w:r>
      <w:r w:rsidRPr="00537E91">
        <w:rPr>
          <w:rFonts w:ascii="Aptos" w:hAnsi="Aptos" w:cs="Arial"/>
          <w:sz w:val="16"/>
          <w:szCs w:val="16"/>
        </w:rPr>
        <w:t xml:space="preserve">(2016), </w:t>
      </w:r>
      <w:r w:rsidRPr="00537E91">
        <w:rPr>
          <w:rFonts w:ascii="Aptos" w:hAnsi="Aptos" w:cs="Arial"/>
          <w:spacing w:val="-3"/>
          <w:sz w:val="16"/>
          <w:szCs w:val="16"/>
        </w:rPr>
        <w:t>AMBULATORY SURGICAL CENTERS ASS’N</w:t>
      </w:r>
      <w:r w:rsidRPr="00537E91">
        <w:rPr>
          <w:rFonts w:ascii="Aptos" w:hAnsi="Aptos" w:cs="Arial"/>
          <w:color w:val="000000" w:themeColor="text1"/>
          <w:spacing w:val="-2"/>
          <w:sz w:val="16"/>
          <w:szCs w:val="16"/>
        </w:rPr>
        <w:t xml:space="preserve">, </w:t>
      </w:r>
      <w:r w:rsidRPr="00537E91">
        <w:fldChar w:fldCharType="begin"/>
      </w:r>
      <w:r w:rsidRPr="00537E91">
        <w:rPr>
          <w:rFonts w:ascii="Aptos" w:hAnsi="Aptos"/>
          <w:color w:val="000000" w:themeColor="text1"/>
          <w:sz w:val="16"/>
          <w:szCs w:val="16"/>
        </w:rPr>
        <w:instrText>https://www.ascassociation.org/asca/about-ascs/savings/private-payer-data/shifting-procedures-to-ascs/commercial-insurance-cost-savings-in-ascs"</w:instrText>
      </w:r>
      <w:r w:rsidRPr="00537E91">
        <w:fldChar w:fldCharType="separate"/>
      </w:r>
      <w:r w:rsidRPr="00537E91">
        <w:rPr>
          <w:rStyle w:val="Hyperlink"/>
          <w:rFonts w:ascii="Aptos" w:hAnsi="Aptos" w:cs="Arial"/>
          <w:color w:val="000000" w:themeColor="text1"/>
          <w:spacing w:val="-2"/>
          <w:sz w:val="16"/>
          <w:szCs w:val="16"/>
        </w:rPr>
        <w:t>https://www.ascassociation.org/asca/about-ascs/savings/private-payer-data/shifting-procedures-to-ascs/commercial-insurance-cost-savings-in-ascs</w:t>
      </w:r>
      <w:r w:rsidRPr="00537E91">
        <w:rPr>
          <w:rStyle w:val="Hyperlink"/>
          <w:rFonts w:ascii="Aptos" w:hAnsi="Aptos" w:cs="Arial"/>
          <w:color w:val="000000" w:themeColor="text1"/>
          <w:spacing w:val="-2"/>
          <w:sz w:val="16"/>
          <w:szCs w:val="16"/>
        </w:rPr>
        <w:fldChar w:fldCharType="end"/>
      </w:r>
      <w:r w:rsidRPr="00537E91">
        <w:rPr>
          <w:rFonts w:ascii="Aptos" w:hAnsi="Aptos" w:cs="Arial"/>
          <w:color w:val="000000" w:themeColor="text1"/>
          <w:spacing w:val="-2"/>
          <w:sz w:val="16"/>
          <w:szCs w:val="16"/>
        </w:rPr>
        <w:t>(last visited November 21, 2024).</w:t>
      </w:r>
    </w:p>
  </w:footnote>
  <w:footnote w:id="21">
    <w:p w14:paraId="67A5794E" w14:textId="19E27072" w:rsidR="004270B7" w:rsidRPr="00537E91" w:rsidRDefault="004270B7" w:rsidP="004270B7">
      <w:pPr>
        <w:pStyle w:val="FootnoteText"/>
        <w:rPr>
          <w:rFonts w:ascii="Aptos" w:hAnsi="Aptos"/>
          <w:sz w:val="16"/>
          <w:szCs w:val="16"/>
        </w:rPr>
      </w:pPr>
      <w:r w:rsidRPr="00537E91">
        <w:rPr>
          <w:rStyle w:val="FootnoteReference"/>
          <w:rFonts w:ascii="Aptos" w:hAnsi="Aptos"/>
          <w:sz w:val="16"/>
          <w:szCs w:val="16"/>
        </w:rPr>
        <w:footnoteRef/>
      </w:r>
      <w:r w:rsidRPr="00537E91">
        <w:rPr>
          <w:rFonts w:ascii="Aptos" w:hAnsi="Aptos"/>
          <w:sz w:val="16"/>
          <w:szCs w:val="16"/>
        </w:rPr>
        <w:t xml:space="preserve"> </w:t>
      </w:r>
      <w:r w:rsidR="00C80FCA" w:rsidRPr="00537E91">
        <w:rPr>
          <w:rFonts w:ascii="Aptos" w:hAnsi="Aptos"/>
          <w:i/>
          <w:iCs/>
          <w:sz w:val="16"/>
          <w:szCs w:val="16"/>
        </w:rPr>
        <w:t>Commercial Insurance Cost Savings</w:t>
      </w:r>
      <w:r w:rsidR="00C80FCA" w:rsidRPr="00537E91">
        <w:rPr>
          <w:rFonts w:ascii="Aptos" w:hAnsi="Aptos"/>
          <w:sz w:val="16"/>
          <w:szCs w:val="16"/>
        </w:rPr>
        <w:t xml:space="preserve">, </w:t>
      </w:r>
      <w:r w:rsidR="00C80FCA" w:rsidRPr="00537E91">
        <w:rPr>
          <w:rFonts w:ascii="Aptos" w:hAnsi="Aptos"/>
          <w:i/>
          <w:iCs/>
          <w:sz w:val="16"/>
          <w:szCs w:val="16"/>
        </w:rPr>
        <w:t xml:space="preserve">supra </w:t>
      </w:r>
      <w:r w:rsidR="00C80FCA" w:rsidRPr="00537E91">
        <w:rPr>
          <w:rFonts w:ascii="Aptos" w:hAnsi="Aptos"/>
          <w:sz w:val="16"/>
          <w:szCs w:val="16"/>
        </w:rPr>
        <w:t xml:space="preserve">note </w:t>
      </w:r>
      <w:r w:rsidR="00177824" w:rsidRPr="00537E91">
        <w:rPr>
          <w:rFonts w:ascii="Aptos" w:hAnsi="Aptos"/>
          <w:sz w:val="16"/>
          <w:szCs w:val="16"/>
        </w:rPr>
        <w:t>1</w:t>
      </w:r>
      <w:r w:rsidR="00422482" w:rsidRPr="00537E91">
        <w:rPr>
          <w:rFonts w:ascii="Aptos" w:hAnsi="Aptos"/>
          <w:sz w:val="16"/>
          <w:szCs w:val="16"/>
        </w:rPr>
        <w:t>5</w:t>
      </w:r>
      <w:r w:rsidR="00177824" w:rsidRPr="00537E91">
        <w:rPr>
          <w:rFonts w:ascii="Aptos" w:hAnsi="Aptos"/>
          <w:sz w:val="16"/>
          <w:szCs w:val="16"/>
        </w:rPr>
        <w:t xml:space="preserve">. </w:t>
      </w:r>
    </w:p>
  </w:footnote>
  <w:footnote w:id="22">
    <w:p w14:paraId="156437B2" w14:textId="77777777" w:rsidR="006E498F" w:rsidRDefault="006E498F" w:rsidP="006E498F">
      <w:pPr>
        <w:pStyle w:val="FootnoteText"/>
      </w:pPr>
      <w:r w:rsidRPr="00537E91">
        <w:rPr>
          <w:rStyle w:val="FootnoteReference"/>
          <w:rFonts w:ascii="Aptos" w:hAnsi="Aptos"/>
          <w:sz w:val="16"/>
          <w:szCs w:val="16"/>
        </w:rPr>
        <w:footnoteRef/>
      </w:r>
      <w:r w:rsidRPr="00537E91">
        <w:rPr>
          <w:rFonts w:ascii="Aptos" w:hAnsi="Aptos"/>
          <w:sz w:val="16"/>
          <w:szCs w:val="16"/>
        </w:rPr>
        <w:t xml:space="preserve"> Total cost data based on Medicare’s 2024 payments and copayments rates.</w:t>
      </w:r>
    </w:p>
  </w:footnote>
  <w:footnote w:id="23">
    <w:p w14:paraId="535D629D" w14:textId="230B63F1" w:rsidR="002B279C" w:rsidRPr="00537E91" w:rsidRDefault="002B279C" w:rsidP="002B279C">
      <w:pPr>
        <w:spacing w:line="206" w:lineRule="exact"/>
        <w:rPr>
          <w:rFonts w:ascii="Aptos" w:hAnsi="Aptos" w:cs="Arial"/>
          <w:sz w:val="16"/>
          <w:szCs w:val="16"/>
        </w:rPr>
      </w:pPr>
      <w:r w:rsidRPr="00537E91">
        <w:rPr>
          <w:rStyle w:val="FootnoteReference"/>
          <w:rFonts w:ascii="Aptos" w:eastAsia="Arial" w:hAnsi="Aptos" w:cs="Arial"/>
          <w:sz w:val="16"/>
          <w:szCs w:val="16"/>
        </w:rPr>
        <w:footnoteRef/>
      </w:r>
      <w:r w:rsidRPr="00537E91">
        <w:rPr>
          <w:rFonts w:ascii="Aptos" w:hAnsi="Aptos" w:cs="Arial"/>
          <w:sz w:val="16"/>
          <w:szCs w:val="16"/>
        </w:rPr>
        <w:t xml:space="preserve"> </w:t>
      </w:r>
      <w:hyperlink r:id="rId15" w:history="1">
        <w:r w:rsidRPr="00045FDB">
          <w:rPr>
            <w:rStyle w:val="Hyperlink"/>
            <w:rFonts w:ascii="Aptos" w:hAnsi="Aptos" w:cs="Arial"/>
            <w:i/>
            <w:color w:val="000000" w:themeColor="text1"/>
            <w:sz w:val="16"/>
            <w:szCs w:val="16"/>
            <w:u w:val="none"/>
          </w:rPr>
          <w:t>Endoscopy</w:t>
        </w:r>
      </w:hyperlink>
      <w:r w:rsidRPr="00045FDB">
        <w:rPr>
          <w:rFonts w:ascii="Aptos" w:hAnsi="Aptos" w:cs="Arial"/>
          <w:i/>
          <w:color w:val="000000" w:themeColor="text1"/>
          <w:sz w:val="16"/>
          <w:szCs w:val="16"/>
        </w:rPr>
        <w:t>,</w:t>
      </w:r>
      <w:r w:rsidRPr="00045FDB">
        <w:rPr>
          <w:rFonts w:ascii="Aptos" w:hAnsi="Aptos" w:cs="Arial"/>
          <w:i/>
          <w:color w:val="000000" w:themeColor="text1"/>
          <w:spacing w:val="-5"/>
          <w:sz w:val="16"/>
          <w:szCs w:val="16"/>
        </w:rPr>
        <w:t xml:space="preserve"> </w:t>
      </w:r>
      <w:r w:rsidRPr="00045FDB">
        <w:rPr>
          <w:rFonts w:ascii="Aptos" w:hAnsi="Aptos" w:cs="Arial"/>
          <w:color w:val="000000" w:themeColor="text1"/>
          <w:sz w:val="16"/>
          <w:szCs w:val="16"/>
        </w:rPr>
        <w:t>HEALTHLINE</w:t>
      </w:r>
      <w:r w:rsidRPr="00537E91">
        <w:rPr>
          <w:rFonts w:ascii="Aptos" w:hAnsi="Aptos" w:cs="Arial"/>
          <w:sz w:val="16"/>
          <w:szCs w:val="16"/>
        </w:rPr>
        <w:t>,</w:t>
      </w:r>
      <w:r w:rsidRPr="00537E91">
        <w:rPr>
          <w:rFonts w:ascii="Aptos" w:hAnsi="Aptos" w:cs="Arial"/>
          <w:spacing w:val="-6"/>
          <w:sz w:val="16"/>
          <w:szCs w:val="16"/>
        </w:rPr>
        <w:t xml:space="preserve"> </w:t>
      </w:r>
      <w:r w:rsidRPr="00537E91">
        <w:rPr>
          <w:rFonts w:ascii="Aptos" w:hAnsi="Aptos" w:cs="Arial"/>
          <w:color w:val="0563C1"/>
          <w:sz w:val="16"/>
          <w:szCs w:val="16"/>
          <w:u w:val="single" w:color="0563C1"/>
        </w:rPr>
        <w:t>https://</w:t>
      </w:r>
      <w:hyperlink r:id="rId16">
        <w:r w:rsidRPr="00537E91">
          <w:rPr>
            <w:rFonts w:ascii="Aptos" w:hAnsi="Aptos" w:cs="Arial"/>
            <w:color w:val="0563C1"/>
            <w:sz w:val="16"/>
            <w:szCs w:val="16"/>
            <w:u w:val="single" w:color="0563C1"/>
          </w:rPr>
          <w:t>www.healthline.com/health/endoscopy</w:t>
        </w:r>
      </w:hyperlink>
      <w:r w:rsidRPr="00537E91">
        <w:rPr>
          <w:rFonts w:ascii="Aptos" w:hAnsi="Aptos" w:cs="Arial"/>
          <w:color w:val="0563C1"/>
          <w:spacing w:val="-6"/>
          <w:sz w:val="16"/>
          <w:szCs w:val="16"/>
        </w:rPr>
        <w:t xml:space="preserve"> </w:t>
      </w:r>
      <w:r w:rsidRPr="00537E91">
        <w:rPr>
          <w:rFonts w:ascii="Aptos" w:hAnsi="Aptos" w:cs="Arial"/>
          <w:sz w:val="16"/>
          <w:szCs w:val="16"/>
        </w:rPr>
        <w:t>(last</w:t>
      </w:r>
      <w:r w:rsidRPr="00537E91">
        <w:rPr>
          <w:rFonts w:ascii="Aptos" w:hAnsi="Aptos" w:cs="Arial"/>
          <w:spacing w:val="-7"/>
          <w:sz w:val="16"/>
          <w:szCs w:val="16"/>
        </w:rPr>
        <w:t xml:space="preserve"> </w:t>
      </w:r>
      <w:r w:rsidRPr="00537E91">
        <w:rPr>
          <w:rFonts w:ascii="Aptos" w:hAnsi="Aptos" w:cs="Arial"/>
          <w:sz w:val="16"/>
          <w:szCs w:val="16"/>
        </w:rPr>
        <w:t>visited</w:t>
      </w:r>
      <w:r w:rsidRPr="00537E91">
        <w:rPr>
          <w:rFonts w:ascii="Aptos" w:hAnsi="Aptos" w:cs="Arial"/>
          <w:spacing w:val="-8"/>
          <w:sz w:val="16"/>
          <w:szCs w:val="16"/>
        </w:rPr>
        <w:t xml:space="preserve"> </w:t>
      </w:r>
      <w:r w:rsidRPr="00537E91">
        <w:rPr>
          <w:rFonts w:ascii="Aptos" w:hAnsi="Aptos" w:cs="Arial"/>
          <w:sz w:val="16"/>
          <w:szCs w:val="16"/>
        </w:rPr>
        <w:t>November 19,</w:t>
      </w:r>
      <w:r w:rsidRPr="00537E91">
        <w:rPr>
          <w:rFonts w:ascii="Aptos" w:hAnsi="Aptos" w:cs="Arial"/>
          <w:spacing w:val="-6"/>
          <w:sz w:val="16"/>
          <w:szCs w:val="16"/>
        </w:rPr>
        <w:t xml:space="preserve"> </w:t>
      </w:r>
      <w:r w:rsidRPr="00537E91">
        <w:rPr>
          <w:rFonts w:ascii="Aptos" w:hAnsi="Aptos" w:cs="Arial"/>
          <w:spacing w:val="-2"/>
          <w:sz w:val="16"/>
          <w:szCs w:val="16"/>
        </w:rPr>
        <w:t>2024).</w:t>
      </w:r>
    </w:p>
  </w:footnote>
  <w:footnote w:id="24">
    <w:p w14:paraId="409D1194" w14:textId="73B469D3" w:rsidR="002B279C" w:rsidRPr="00537E91" w:rsidRDefault="002B279C" w:rsidP="002B279C">
      <w:pPr>
        <w:spacing w:line="208" w:lineRule="exact"/>
        <w:rPr>
          <w:rFonts w:ascii="Aptos" w:hAnsi="Aptos" w:cs="Arial"/>
          <w:sz w:val="16"/>
          <w:szCs w:val="16"/>
        </w:rPr>
      </w:pPr>
      <w:r w:rsidRPr="00537E91">
        <w:rPr>
          <w:rStyle w:val="FootnoteReference"/>
          <w:rFonts w:ascii="Aptos" w:eastAsia="Arial" w:hAnsi="Aptos" w:cs="Arial"/>
          <w:sz w:val="16"/>
          <w:szCs w:val="16"/>
        </w:rPr>
        <w:footnoteRef/>
      </w:r>
      <w:r w:rsidRPr="00537E91">
        <w:rPr>
          <w:rFonts w:ascii="Aptos" w:hAnsi="Aptos" w:cs="Arial"/>
          <w:sz w:val="16"/>
          <w:szCs w:val="16"/>
        </w:rPr>
        <w:t xml:space="preserve"> T.H.</w:t>
      </w:r>
      <w:r w:rsidRPr="00537E91">
        <w:rPr>
          <w:rFonts w:ascii="Aptos" w:hAnsi="Aptos" w:cs="Arial"/>
          <w:spacing w:val="-3"/>
          <w:sz w:val="16"/>
          <w:szCs w:val="16"/>
        </w:rPr>
        <w:t xml:space="preserve"> </w:t>
      </w:r>
      <w:r w:rsidRPr="00537E91">
        <w:rPr>
          <w:rFonts w:ascii="Aptos" w:hAnsi="Aptos" w:cs="Arial"/>
          <w:sz w:val="16"/>
          <w:szCs w:val="16"/>
        </w:rPr>
        <w:t>Ro</w:t>
      </w:r>
      <w:r w:rsidRPr="00537E91">
        <w:rPr>
          <w:rFonts w:ascii="Aptos" w:hAnsi="Aptos" w:cs="Arial"/>
          <w:spacing w:val="-1"/>
          <w:sz w:val="16"/>
          <w:szCs w:val="16"/>
        </w:rPr>
        <w:t xml:space="preserve"> </w:t>
      </w:r>
      <w:r w:rsidRPr="00537E91">
        <w:rPr>
          <w:rFonts w:ascii="Aptos" w:hAnsi="Aptos" w:cs="Arial"/>
          <w:sz w:val="16"/>
          <w:szCs w:val="16"/>
        </w:rPr>
        <w:t>et</w:t>
      </w:r>
      <w:r w:rsidRPr="00537E91">
        <w:rPr>
          <w:rFonts w:ascii="Aptos" w:hAnsi="Aptos" w:cs="Arial"/>
          <w:spacing w:val="-5"/>
          <w:sz w:val="16"/>
          <w:szCs w:val="16"/>
        </w:rPr>
        <w:t xml:space="preserve"> </w:t>
      </w:r>
      <w:r w:rsidRPr="00537E91">
        <w:rPr>
          <w:rFonts w:ascii="Aptos" w:hAnsi="Aptos" w:cs="Arial"/>
          <w:sz w:val="16"/>
          <w:szCs w:val="16"/>
        </w:rPr>
        <w:t>al,</w:t>
      </w:r>
      <w:r w:rsidRPr="00537E91">
        <w:rPr>
          <w:rFonts w:ascii="Aptos" w:hAnsi="Aptos" w:cs="Arial"/>
          <w:spacing w:val="-2"/>
          <w:sz w:val="16"/>
          <w:szCs w:val="16"/>
        </w:rPr>
        <w:t xml:space="preserve"> </w:t>
      </w:r>
      <w:r w:rsidRPr="00537E91">
        <w:rPr>
          <w:rFonts w:ascii="Aptos" w:hAnsi="Aptos" w:cs="Arial"/>
          <w:i/>
          <w:sz w:val="16"/>
          <w:szCs w:val="16"/>
        </w:rPr>
        <w:t>Value</w:t>
      </w:r>
      <w:r w:rsidRPr="00537E91">
        <w:rPr>
          <w:rFonts w:ascii="Aptos" w:hAnsi="Aptos" w:cs="Arial"/>
          <w:i/>
          <w:spacing w:val="-2"/>
          <w:sz w:val="16"/>
          <w:szCs w:val="16"/>
        </w:rPr>
        <w:t xml:space="preserve"> </w:t>
      </w:r>
      <w:r w:rsidRPr="00537E91">
        <w:rPr>
          <w:rFonts w:ascii="Aptos" w:hAnsi="Aptos" w:cs="Arial"/>
          <w:i/>
          <w:sz w:val="16"/>
          <w:szCs w:val="16"/>
        </w:rPr>
        <w:t>of</w:t>
      </w:r>
      <w:r w:rsidRPr="00537E91">
        <w:rPr>
          <w:rFonts w:ascii="Aptos" w:hAnsi="Aptos" w:cs="Arial"/>
          <w:i/>
          <w:spacing w:val="-4"/>
          <w:sz w:val="16"/>
          <w:szCs w:val="16"/>
        </w:rPr>
        <w:t xml:space="preserve"> </w:t>
      </w:r>
      <w:r w:rsidR="00686873" w:rsidRPr="00537E91">
        <w:rPr>
          <w:rFonts w:ascii="Aptos" w:hAnsi="Aptos" w:cs="Arial"/>
          <w:i/>
          <w:sz w:val="16"/>
          <w:szCs w:val="16"/>
        </w:rPr>
        <w:t>S</w:t>
      </w:r>
      <w:r w:rsidRPr="00537E91">
        <w:rPr>
          <w:rFonts w:ascii="Aptos" w:hAnsi="Aptos" w:cs="Arial"/>
          <w:i/>
          <w:sz w:val="16"/>
          <w:szCs w:val="16"/>
        </w:rPr>
        <w:t>creening</w:t>
      </w:r>
      <w:r w:rsidRPr="00537E91">
        <w:rPr>
          <w:rFonts w:ascii="Aptos" w:hAnsi="Aptos" w:cs="Arial"/>
          <w:i/>
          <w:spacing w:val="-2"/>
          <w:sz w:val="16"/>
          <w:szCs w:val="16"/>
        </w:rPr>
        <w:t xml:space="preserve"> </w:t>
      </w:r>
      <w:r w:rsidR="00686873" w:rsidRPr="00537E91">
        <w:rPr>
          <w:rFonts w:ascii="Aptos" w:hAnsi="Aptos" w:cs="Arial"/>
          <w:i/>
          <w:sz w:val="16"/>
          <w:szCs w:val="16"/>
        </w:rPr>
        <w:t>E</w:t>
      </w:r>
      <w:r w:rsidRPr="00537E91">
        <w:rPr>
          <w:rFonts w:ascii="Aptos" w:hAnsi="Aptos" w:cs="Arial"/>
          <w:i/>
          <w:sz w:val="16"/>
          <w:szCs w:val="16"/>
        </w:rPr>
        <w:t>ndoscopy</w:t>
      </w:r>
      <w:r w:rsidRPr="00537E91">
        <w:rPr>
          <w:rFonts w:ascii="Aptos" w:hAnsi="Aptos" w:cs="Arial"/>
          <w:i/>
          <w:spacing w:val="-1"/>
          <w:sz w:val="16"/>
          <w:szCs w:val="16"/>
        </w:rPr>
        <w:t xml:space="preserve"> </w:t>
      </w:r>
      <w:r w:rsidRPr="00537E91">
        <w:rPr>
          <w:rFonts w:ascii="Aptos" w:hAnsi="Aptos" w:cs="Arial"/>
          <w:i/>
          <w:sz w:val="16"/>
          <w:szCs w:val="16"/>
        </w:rPr>
        <w:t>in</w:t>
      </w:r>
      <w:r w:rsidRPr="00537E91">
        <w:rPr>
          <w:rFonts w:ascii="Aptos" w:hAnsi="Aptos" w:cs="Arial"/>
          <w:i/>
          <w:spacing w:val="-2"/>
          <w:sz w:val="16"/>
          <w:szCs w:val="16"/>
        </w:rPr>
        <w:t xml:space="preserve"> </w:t>
      </w:r>
      <w:r w:rsidR="00686873" w:rsidRPr="00537E91">
        <w:rPr>
          <w:rFonts w:ascii="Aptos" w:hAnsi="Aptos" w:cs="Arial"/>
          <w:i/>
          <w:sz w:val="16"/>
          <w:szCs w:val="16"/>
        </w:rPr>
        <w:t>E</w:t>
      </w:r>
      <w:r w:rsidRPr="00537E91">
        <w:rPr>
          <w:rFonts w:ascii="Aptos" w:hAnsi="Aptos" w:cs="Arial"/>
          <w:i/>
          <w:sz w:val="16"/>
          <w:szCs w:val="16"/>
        </w:rPr>
        <w:t>valuation</w:t>
      </w:r>
      <w:r w:rsidRPr="00537E91">
        <w:rPr>
          <w:rFonts w:ascii="Aptos" w:hAnsi="Aptos" w:cs="Arial"/>
          <w:i/>
          <w:spacing w:val="-2"/>
          <w:sz w:val="16"/>
          <w:szCs w:val="16"/>
        </w:rPr>
        <w:t xml:space="preserve"> </w:t>
      </w:r>
      <w:r w:rsidRPr="00537E91">
        <w:rPr>
          <w:rFonts w:ascii="Aptos" w:hAnsi="Aptos" w:cs="Arial"/>
          <w:i/>
          <w:sz w:val="16"/>
          <w:szCs w:val="16"/>
        </w:rPr>
        <w:t>of</w:t>
      </w:r>
      <w:r w:rsidRPr="00537E91">
        <w:rPr>
          <w:rFonts w:ascii="Aptos" w:hAnsi="Aptos" w:cs="Arial"/>
          <w:i/>
          <w:spacing w:val="-4"/>
          <w:sz w:val="16"/>
          <w:szCs w:val="16"/>
        </w:rPr>
        <w:t xml:space="preserve"> </w:t>
      </w:r>
      <w:r w:rsidR="00686873" w:rsidRPr="00537E91">
        <w:rPr>
          <w:rFonts w:ascii="Aptos" w:hAnsi="Aptos" w:cs="Arial"/>
          <w:i/>
          <w:sz w:val="16"/>
          <w:szCs w:val="16"/>
        </w:rPr>
        <w:t>E</w:t>
      </w:r>
      <w:r w:rsidRPr="00537E91">
        <w:rPr>
          <w:rFonts w:ascii="Aptos" w:hAnsi="Aptos" w:cs="Arial"/>
          <w:i/>
          <w:sz w:val="16"/>
          <w:szCs w:val="16"/>
        </w:rPr>
        <w:t>sophageal,</w:t>
      </w:r>
      <w:r w:rsidRPr="00537E91">
        <w:rPr>
          <w:rFonts w:ascii="Aptos" w:hAnsi="Aptos" w:cs="Arial"/>
          <w:i/>
          <w:spacing w:val="-5"/>
          <w:sz w:val="16"/>
          <w:szCs w:val="16"/>
        </w:rPr>
        <w:t xml:space="preserve"> </w:t>
      </w:r>
      <w:r w:rsidR="00686873" w:rsidRPr="00537E91">
        <w:rPr>
          <w:rFonts w:ascii="Aptos" w:hAnsi="Aptos" w:cs="Arial"/>
          <w:i/>
          <w:sz w:val="16"/>
          <w:szCs w:val="16"/>
        </w:rPr>
        <w:t>G</w:t>
      </w:r>
      <w:r w:rsidRPr="00537E91">
        <w:rPr>
          <w:rFonts w:ascii="Aptos" w:hAnsi="Aptos" w:cs="Arial"/>
          <w:i/>
          <w:sz w:val="16"/>
          <w:szCs w:val="16"/>
        </w:rPr>
        <w:t>astric</w:t>
      </w:r>
      <w:r w:rsidRPr="00537E91">
        <w:rPr>
          <w:rFonts w:ascii="Aptos" w:hAnsi="Aptos" w:cs="Arial"/>
          <w:i/>
          <w:spacing w:val="-1"/>
          <w:sz w:val="16"/>
          <w:szCs w:val="16"/>
        </w:rPr>
        <w:t xml:space="preserve"> </w:t>
      </w:r>
      <w:r w:rsidRPr="00537E91">
        <w:rPr>
          <w:rFonts w:ascii="Aptos" w:hAnsi="Aptos" w:cs="Arial"/>
          <w:i/>
          <w:sz w:val="16"/>
          <w:szCs w:val="16"/>
        </w:rPr>
        <w:t>and</w:t>
      </w:r>
      <w:r w:rsidRPr="00537E91">
        <w:rPr>
          <w:rFonts w:ascii="Aptos" w:hAnsi="Aptos" w:cs="Arial"/>
          <w:i/>
          <w:spacing w:val="-2"/>
          <w:sz w:val="16"/>
          <w:szCs w:val="16"/>
        </w:rPr>
        <w:t xml:space="preserve"> </w:t>
      </w:r>
      <w:r w:rsidR="00686873" w:rsidRPr="00537E91">
        <w:rPr>
          <w:rFonts w:ascii="Aptos" w:hAnsi="Aptos" w:cs="Arial"/>
          <w:i/>
          <w:sz w:val="16"/>
          <w:szCs w:val="16"/>
        </w:rPr>
        <w:t>C</w:t>
      </w:r>
      <w:r w:rsidRPr="00537E91">
        <w:rPr>
          <w:rFonts w:ascii="Aptos" w:hAnsi="Aptos" w:cs="Arial"/>
          <w:i/>
          <w:sz w:val="16"/>
          <w:szCs w:val="16"/>
        </w:rPr>
        <w:t>olon</w:t>
      </w:r>
      <w:r w:rsidRPr="00537E91">
        <w:rPr>
          <w:rFonts w:ascii="Aptos" w:hAnsi="Aptos" w:cs="Arial"/>
          <w:i/>
          <w:spacing w:val="-6"/>
          <w:sz w:val="16"/>
          <w:szCs w:val="16"/>
        </w:rPr>
        <w:t xml:space="preserve"> </w:t>
      </w:r>
      <w:r w:rsidR="00686873" w:rsidRPr="00537E91">
        <w:rPr>
          <w:rFonts w:ascii="Aptos" w:hAnsi="Aptos" w:cs="Arial"/>
          <w:i/>
          <w:sz w:val="16"/>
          <w:szCs w:val="16"/>
        </w:rPr>
        <w:t>C</w:t>
      </w:r>
      <w:r w:rsidRPr="00537E91">
        <w:rPr>
          <w:rFonts w:ascii="Aptos" w:hAnsi="Aptos" w:cs="Arial"/>
          <w:i/>
          <w:sz w:val="16"/>
          <w:szCs w:val="16"/>
        </w:rPr>
        <w:t>ancers</w:t>
      </w:r>
      <w:r w:rsidRPr="00537E91">
        <w:rPr>
          <w:rFonts w:ascii="Aptos" w:hAnsi="Aptos" w:cs="Arial"/>
          <w:sz w:val="16"/>
          <w:szCs w:val="16"/>
        </w:rPr>
        <w:t>.</w:t>
      </w:r>
      <w:r w:rsidRPr="00537E91">
        <w:rPr>
          <w:rFonts w:ascii="Aptos" w:hAnsi="Aptos" w:cs="Arial"/>
          <w:spacing w:val="-3"/>
          <w:sz w:val="16"/>
          <w:szCs w:val="16"/>
        </w:rPr>
        <w:t xml:space="preserve"> </w:t>
      </w:r>
      <w:r w:rsidRPr="00537E91">
        <w:rPr>
          <w:rFonts w:ascii="Aptos" w:hAnsi="Aptos" w:cs="Arial"/>
          <w:sz w:val="16"/>
          <w:szCs w:val="16"/>
        </w:rPr>
        <w:t>21</w:t>
      </w:r>
      <w:r w:rsidRPr="00537E91">
        <w:rPr>
          <w:rFonts w:ascii="Aptos" w:hAnsi="Aptos" w:cs="Arial"/>
          <w:spacing w:val="-4"/>
          <w:sz w:val="16"/>
          <w:szCs w:val="16"/>
        </w:rPr>
        <w:t xml:space="preserve"> </w:t>
      </w:r>
      <w:r w:rsidRPr="00537E91">
        <w:rPr>
          <w:rFonts w:ascii="Aptos" w:hAnsi="Aptos" w:cs="Arial"/>
          <w:sz w:val="16"/>
          <w:szCs w:val="16"/>
        </w:rPr>
        <w:t>WORLD</w:t>
      </w:r>
      <w:r w:rsidRPr="00537E91">
        <w:rPr>
          <w:rFonts w:ascii="Aptos" w:hAnsi="Aptos" w:cs="Arial"/>
          <w:spacing w:val="-3"/>
          <w:sz w:val="16"/>
          <w:szCs w:val="16"/>
        </w:rPr>
        <w:t xml:space="preserve"> </w:t>
      </w:r>
      <w:r w:rsidRPr="00537E91">
        <w:rPr>
          <w:rFonts w:ascii="Aptos" w:hAnsi="Aptos" w:cs="Arial"/>
          <w:spacing w:val="-5"/>
          <w:sz w:val="16"/>
          <w:szCs w:val="16"/>
        </w:rPr>
        <w:t>J.</w:t>
      </w:r>
    </w:p>
    <w:p w14:paraId="64B82DDC" w14:textId="77777777" w:rsidR="002B279C" w:rsidRPr="00537E91" w:rsidRDefault="002B279C" w:rsidP="002B279C">
      <w:pPr>
        <w:pStyle w:val="FootnoteText"/>
        <w:rPr>
          <w:rFonts w:ascii="Aptos" w:hAnsi="Aptos"/>
          <w:sz w:val="16"/>
          <w:szCs w:val="16"/>
        </w:rPr>
      </w:pPr>
      <w:r w:rsidRPr="00537E91">
        <w:rPr>
          <w:rFonts w:ascii="Aptos" w:hAnsi="Aptos"/>
          <w:sz w:val="16"/>
          <w:szCs w:val="16"/>
        </w:rPr>
        <w:t>OF</w:t>
      </w:r>
      <w:r w:rsidRPr="00537E91">
        <w:rPr>
          <w:rFonts w:ascii="Aptos" w:hAnsi="Aptos"/>
          <w:spacing w:val="-4"/>
          <w:sz w:val="16"/>
          <w:szCs w:val="16"/>
        </w:rPr>
        <w:t xml:space="preserve"> </w:t>
      </w:r>
      <w:r w:rsidRPr="00537E91">
        <w:rPr>
          <w:rFonts w:ascii="Aptos" w:hAnsi="Aptos"/>
          <w:sz w:val="16"/>
          <w:szCs w:val="16"/>
        </w:rPr>
        <w:t>GASTROENTEROLOGY,</w:t>
      </w:r>
      <w:r w:rsidRPr="00537E91">
        <w:rPr>
          <w:rFonts w:ascii="Aptos" w:hAnsi="Aptos"/>
          <w:spacing w:val="-6"/>
          <w:sz w:val="16"/>
          <w:szCs w:val="16"/>
        </w:rPr>
        <w:t xml:space="preserve"> </w:t>
      </w:r>
      <w:r w:rsidRPr="00537E91">
        <w:rPr>
          <w:rFonts w:ascii="Aptos" w:hAnsi="Aptos"/>
          <w:sz w:val="16"/>
          <w:szCs w:val="16"/>
        </w:rPr>
        <w:t>33,</w:t>
      </w:r>
      <w:r w:rsidRPr="00537E91">
        <w:rPr>
          <w:rFonts w:ascii="Aptos" w:hAnsi="Aptos"/>
          <w:spacing w:val="-5"/>
          <w:sz w:val="16"/>
          <w:szCs w:val="16"/>
        </w:rPr>
        <w:t xml:space="preserve"> </w:t>
      </w:r>
      <w:r w:rsidRPr="00537E91">
        <w:rPr>
          <w:rFonts w:ascii="Aptos" w:hAnsi="Aptos"/>
          <w:sz w:val="16"/>
          <w:szCs w:val="16"/>
        </w:rPr>
        <w:t>9693-706</w:t>
      </w:r>
      <w:r w:rsidRPr="00537E91">
        <w:rPr>
          <w:rFonts w:ascii="Aptos" w:hAnsi="Aptos"/>
          <w:spacing w:val="-7"/>
          <w:sz w:val="16"/>
          <w:szCs w:val="16"/>
        </w:rPr>
        <w:t xml:space="preserve"> </w:t>
      </w:r>
      <w:r w:rsidRPr="00537E91">
        <w:rPr>
          <w:rFonts w:ascii="Aptos" w:hAnsi="Aptos"/>
          <w:sz w:val="16"/>
          <w:szCs w:val="16"/>
        </w:rPr>
        <w:t>(Sept.</w:t>
      </w:r>
      <w:r w:rsidRPr="00537E91">
        <w:rPr>
          <w:rFonts w:ascii="Aptos" w:hAnsi="Aptos"/>
          <w:spacing w:val="-7"/>
          <w:sz w:val="16"/>
          <w:szCs w:val="16"/>
        </w:rPr>
        <w:t xml:space="preserve"> </w:t>
      </w:r>
      <w:r w:rsidRPr="00537E91">
        <w:rPr>
          <w:rFonts w:ascii="Aptos" w:hAnsi="Aptos"/>
          <w:sz w:val="16"/>
          <w:szCs w:val="16"/>
        </w:rPr>
        <w:t>7,</w:t>
      </w:r>
      <w:r w:rsidRPr="00537E91">
        <w:rPr>
          <w:rFonts w:ascii="Aptos" w:hAnsi="Aptos"/>
          <w:spacing w:val="-7"/>
          <w:sz w:val="16"/>
          <w:szCs w:val="16"/>
        </w:rPr>
        <w:t xml:space="preserve"> </w:t>
      </w:r>
      <w:r w:rsidRPr="00537E91">
        <w:rPr>
          <w:rFonts w:ascii="Aptos" w:hAnsi="Aptos"/>
          <w:spacing w:val="-2"/>
          <w:sz w:val="16"/>
          <w:szCs w:val="16"/>
        </w:rPr>
        <w:t>2015).</w:t>
      </w:r>
    </w:p>
  </w:footnote>
  <w:footnote w:id="25">
    <w:p w14:paraId="08C43BA0" w14:textId="08FFFDD9" w:rsidR="002B279C" w:rsidRPr="00537E91" w:rsidRDefault="002B279C" w:rsidP="002B279C">
      <w:pPr>
        <w:pStyle w:val="FootnoteText"/>
        <w:rPr>
          <w:rFonts w:ascii="Aptos" w:hAnsi="Aptos"/>
          <w:iCs/>
          <w:sz w:val="16"/>
          <w:szCs w:val="16"/>
        </w:rPr>
      </w:pPr>
      <w:r w:rsidRPr="00537E91">
        <w:rPr>
          <w:rStyle w:val="FootnoteReference"/>
          <w:rFonts w:ascii="Aptos" w:hAnsi="Aptos"/>
          <w:sz w:val="16"/>
          <w:szCs w:val="16"/>
        </w:rPr>
        <w:footnoteRef/>
      </w:r>
      <w:r w:rsidRPr="00537E91">
        <w:rPr>
          <w:rFonts w:ascii="Aptos" w:hAnsi="Aptos"/>
          <w:sz w:val="16"/>
          <w:szCs w:val="16"/>
        </w:rPr>
        <w:t xml:space="preserve"> </w:t>
      </w:r>
      <w:r w:rsidR="00686873" w:rsidRPr="00537E91">
        <w:rPr>
          <w:rFonts w:ascii="Aptos" w:hAnsi="Aptos"/>
          <w:i/>
          <w:sz w:val="16"/>
          <w:szCs w:val="16"/>
        </w:rPr>
        <w:t>Value</w:t>
      </w:r>
      <w:r w:rsidR="00686873" w:rsidRPr="00537E91">
        <w:rPr>
          <w:rFonts w:ascii="Aptos" w:hAnsi="Aptos"/>
          <w:i/>
          <w:spacing w:val="-2"/>
          <w:sz w:val="16"/>
          <w:szCs w:val="16"/>
        </w:rPr>
        <w:t xml:space="preserve"> </w:t>
      </w:r>
      <w:r w:rsidR="00686873" w:rsidRPr="00537E91">
        <w:rPr>
          <w:rFonts w:ascii="Aptos" w:hAnsi="Aptos"/>
          <w:i/>
          <w:sz w:val="16"/>
          <w:szCs w:val="16"/>
        </w:rPr>
        <w:t>of</w:t>
      </w:r>
      <w:r w:rsidR="00686873" w:rsidRPr="00537E91">
        <w:rPr>
          <w:rFonts w:ascii="Aptos" w:hAnsi="Aptos"/>
          <w:i/>
          <w:spacing w:val="-4"/>
          <w:sz w:val="16"/>
          <w:szCs w:val="16"/>
        </w:rPr>
        <w:t xml:space="preserve"> </w:t>
      </w:r>
      <w:r w:rsidR="00686873" w:rsidRPr="00537E91">
        <w:rPr>
          <w:rFonts w:ascii="Aptos" w:hAnsi="Aptos"/>
          <w:i/>
          <w:sz w:val="16"/>
          <w:szCs w:val="16"/>
        </w:rPr>
        <w:t>Screening</w:t>
      </w:r>
      <w:r w:rsidR="00686873" w:rsidRPr="00537E91">
        <w:rPr>
          <w:rFonts w:ascii="Aptos" w:hAnsi="Aptos"/>
          <w:i/>
          <w:spacing w:val="-2"/>
          <w:sz w:val="16"/>
          <w:szCs w:val="16"/>
        </w:rPr>
        <w:t xml:space="preserve"> </w:t>
      </w:r>
      <w:r w:rsidR="00686873" w:rsidRPr="00537E91">
        <w:rPr>
          <w:rFonts w:ascii="Aptos" w:hAnsi="Aptos"/>
          <w:i/>
          <w:sz w:val="16"/>
          <w:szCs w:val="16"/>
        </w:rPr>
        <w:t>Endoscopy</w:t>
      </w:r>
      <w:r w:rsidR="00686873" w:rsidRPr="00537E91">
        <w:rPr>
          <w:rFonts w:ascii="Aptos" w:hAnsi="Aptos"/>
          <w:iCs/>
          <w:sz w:val="16"/>
          <w:szCs w:val="16"/>
        </w:rPr>
        <w:t xml:space="preserve">, </w:t>
      </w:r>
      <w:r w:rsidR="00686873" w:rsidRPr="00537E91">
        <w:rPr>
          <w:rFonts w:ascii="Aptos" w:hAnsi="Aptos"/>
          <w:i/>
          <w:sz w:val="16"/>
          <w:szCs w:val="16"/>
        </w:rPr>
        <w:t>supra</w:t>
      </w:r>
      <w:r w:rsidR="00686873" w:rsidRPr="00537E91">
        <w:rPr>
          <w:rFonts w:ascii="Aptos" w:hAnsi="Aptos"/>
          <w:iCs/>
          <w:sz w:val="16"/>
          <w:szCs w:val="16"/>
        </w:rPr>
        <w:t xml:space="preserve"> note </w:t>
      </w:r>
      <w:r w:rsidR="00422482" w:rsidRPr="00537E91">
        <w:rPr>
          <w:rFonts w:ascii="Aptos" w:hAnsi="Aptos"/>
          <w:iCs/>
          <w:sz w:val="16"/>
          <w:szCs w:val="16"/>
        </w:rPr>
        <w:t>19</w:t>
      </w:r>
      <w:r w:rsidR="00686873" w:rsidRPr="00537E91">
        <w:rPr>
          <w:rFonts w:ascii="Aptos" w:hAnsi="Aptos"/>
          <w:iCs/>
          <w:sz w:val="16"/>
          <w:szCs w:val="16"/>
        </w:rPr>
        <w:t xml:space="preserve">. </w:t>
      </w:r>
    </w:p>
  </w:footnote>
  <w:footnote w:id="26">
    <w:p w14:paraId="6B300F69" w14:textId="337D5DE1" w:rsidR="002B279C" w:rsidRPr="00537E91" w:rsidRDefault="002B279C" w:rsidP="002B279C">
      <w:pPr>
        <w:ind w:right="494"/>
        <w:rPr>
          <w:rFonts w:ascii="Aptos" w:hAnsi="Aptos" w:cs="Arial"/>
          <w:sz w:val="16"/>
          <w:szCs w:val="16"/>
        </w:rPr>
      </w:pPr>
      <w:r w:rsidRPr="00537E91">
        <w:rPr>
          <w:rStyle w:val="FootnoteReference"/>
          <w:rFonts w:ascii="Aptos" w:eastAsia="Arial" w:hAnsi="Aptos" w:cs="Arial"/>
          <w:sz w:val="16"/>
          <w:szCs w:val="16"/>
        </w:rPr>
        <w:footnoteRef/>
      </w:r>
      <w:r w:rsidRPr="00537E91">
        <w:rPr>
          <w:rFonts w:ascii="Aptos" w:hAnsi="Aptos" w:cs="Arial"/>
          <w:sz w:val="16"/>
          <w:szCs w:val="16"/>
        </w:rPr>
        <w:t xml:space="preserve"> </w:t>
      </w:r>
      <w:hyperlink r:id="rId17" w:history="1">
        <w:r w:rsidRPr="00045FDB">
          <w:rPr>
            <w:rStyle w:val="Hyperlink"/>
            <w:rFonts w:ascii="Aptos" w:hAnsi="Aptos" w:cs="Arial"/>
            <w:i/>
            <w:color w:val="000000" w:themeColor="text1"/>
            <w:sz w:val="16"/>
            <w:szCs w:val="16"/>
            <w:u w:val="none"/>
          </w:rPr>
          <w:t>Colorectal</w:t>
        </w:r>
        <w:r w:rsidRPr="00045FDB">
          <w:rPr>
            <w:rStyle w:val="Hyperlink"/>
            <w:rFonts w:ascii="Aptos" w:hAnsi="Aptos" w:cs="Arial"/>
            <w:i/>
            <w:color w:val="000000" w:themeColor="text1"/>
            <w:spacing w:val="-6"/>
            <w:sz w:val="16"/>
            <w:szCs w:val="16"/>
            <w:u w:val="none"/>
          </w:rPr>
          <w:t xml:space="preserve"> </w:t>
        </w:r>
        <w:r w:rsidRPr="00045FDB">
          <w:rPr>
            <w:rStyle w:val="Hyperlink"/>
            <w:rFonts w:ascii="Aptos" w:hAnsi="Aptos" w:cs="Arial"/>
            <w:i/>
            <w:color w:val="000000" w:themeColor="text1"/>
            <w:sz w:val="16"/>
            <w:szCs w:val="16"/>
            <w:u w:val="none"/>
          </w:rPr>
          <w:t>Cancer</w:t>
        </w:r>
        <w:r w:rsidRPr="00045FDB">
          <w:rPr>
            <w:rStyle w:val="Hyperlink"/>
            <w:rFonts w:ascii="Aptos" w:hAnsi="Aptos" w:cs="Arial"/>
            <w:i/>
            <w:color w:val="000000" w:themeColor="text1"/>
            <w:spacing w:val="-4"/>
            <w:sz w:val="16"/>
            <w:szCs w:val="16"/>
            <w:u w:val="none"/>
          </w:rPr>
          <w:t xml:space="preserve"> </w:t>
        </w:r>
        <w:r w:rsidRPr="00045FDB">
          <w:rPr>
            <w:rStyle w:val="Hyperlink"/>
            <w:rFonts w:ascii="Aptos" w:hAnsi="Aptos" w:cs="Arial"/>
            <w:i/>
            <w:color w:val="000000" w:themeColor="text1"/>
            <w:sz w:val="16"/>
            <w:szCs w:val="16"/>
            <w:u w:val="none"/>
          </w:rPr>
          <w:t>Screening,</w:t>
        </w:r>
      </w:hyperlink>
      <w:r w:rsidRPr="00045FDB">
        <w:rPr>
          <w:rFonts w:ascii="Aptos" w:hAnsi="Aptos" w:cs="Arial"/>
          <w:i/>
          <w:color w:val="000000" w:themeColor="text1"/>
          <w:spacing w:val="-9"/>
          <w:sz w:val="16"/>
          <w:szCs w:val="16"/>
        </w:rPr>
        <w:t xml:space="preserve"> </w:t>
      </w:r>
      <w:r w:rsidRPr="00045FDB">
        <w:rPr>
          <w:rFonts w:ascii="Aptos" w:hAnsi="Aptos" w:cs="Arial"/>
          <w:color w:val="000000" w:themeColor="text1"/>
          <w:sz w:val="16"/>
          <w:szCs w:val="16"/>
        </w:rPr>
        <w:t>AM.</w:t>
      </w:r>
      <w:r w:rsidRPr="00045FDB">
        <w:rPr>
          <w:rFonts w:ascii="Aptos" w:hAnsi="Aptos" w:cs="Arial"/>
          <w:color w:val="000000" w:themeColor="text1"/>
          <w:spacing w:val="-13"/>
          <w:sz w:val="16"/>
          <w:szCs w:val="16"/>
        </w:rPr>
        <w:t xml:space="preserve"> </w:t>
      </w:r>
      <w:r w:rsidRPr="00537E91">
        <w:rPr>
          <w:rFonts w:ascii="Aptos" w:hAnsi="Aptos" w:cs="Arial"/>
          <w:sz w:val="16"/>
          <w:szCs w:val="16"/>
        </w:rPr>
        <w:t>SOC’Y</w:t>
      </w:r>
      <w:r w:rsidRPr="00537E91">
        <w:rPr>
          <w:rFonts w:ascii="Aptos" w:hAnsi="Aptos" w:cs="Arial"/>
          <w:spacing w:val="-1"/>
          <w:sz w:val="16"/>
          <w:szCs w:val="16"/>
        </w:rPr>
        <w:t xml:space="preserve"> </w:t>
      </w:r>
      <w:r w:rsidRPr="00537E91">
        <w:rPr>
          <w:rFonts w:ascii="Aptos" w:hAnsi="Aptos" w:cs="Arial"/>
          <w:sz w:val="16"/>
          <w:szCs w:val="16"/>
        </w:rPr>
        <w:t>FOR</w:t>
      </w:r>
      <w:r w:rsidRPr="00537E91">
        <w:rPr>
          <w:rFonts w:ascii="Aptos" w:hAnsi="Aptos" w:cs="Arial"/>
          <w:spacing w:val="-2"/>
          <w:sz w:val="16"/>
          <w:szCs w:val="16"/>
        </w:rPr>
        <w:t xml:space="preserve"> </w:t>
      </w:r>
      <w:r w:rsidRPr="00537E91">
        <w:rPr>
          <w:rFonts w:ascii="Aptos" w:hAnsi="Aptos" w:cs="Arial"/>
          <w:sz w:val="16"/>
          <w:szCs w:val="16"/>
        </w:rPr>
        <w:t>GASTROINTESTINAL</w:t>
      </w:r>
      <w:r w:rsidRPr="00537E91">
        <w:rPr>
          <w:rFonts w:ascii="Aptos" w:hAnsi="Aptos" w:cs="Arial"/>
          <w:spacing w:val="-4"/>
          <w:sz w:val="16"/>
          <w:szCs w:val="16"/>
        </w:rPr>
        <w:t xml:space="preserve"> </w:t>
      </w:r>
      <w:r w:rsidRPr="00537E91">
        <w:rPr>
          <w:rFonts w:ascii="Aptos" w:hAnsi="Aptos" w:cs="Arial"/>
          <w:sz w:val="16"/>
          <w:szCs w:val="16"/>
        </w:rPr>
        <w:t>ENDOSCOPY,</w:t>
      </w:r>
      <w:r w:rsidRPr="00537E91">
        <w:rPr>
          <w:rFonts w:ascii="Aptos" w:hAnsi="Aptos" w:cs="Arial"/>
          <w:spacing w:val="-4"/>
          <w:sz w:val="16"/>
          <w:szCs w:val="16"/>
        </w:rPr>
        <w:t xml:space="preserve"> </w:t>
      </w:r>
      <w:r w:rsidRPr="00537E91">
        <w:rPr>
          <w:rFonts w:ascii="Aptos" w:hAnsi="Aptos" w:cs="Arial"/>
          <w:color w:val="0563C1"/>
          <w:sz w:val="16"/>
          <w:szCs w:val="16"/>
          <w:u w:val="single" w:color="0563C1"/>
        </w:rPr>
        <w:t>https://www.gastrojournal.org/article/S0016-5085%2817%2935599--3/fulltext (</w:t>
      </w:r>
      <w:r w:rsidRPr="00537E91">
        <w:rPr>
          <w:rFonts w:ascii="Aptos" w:hAnsi="Aptos" w:cs="Arial"/>
          <w:sz w:val="16"/>
          <w:szCs w:val="16"/>
        </w:rPr>
        <w:t>last visited November 19, 2024).</w:t>
      </w:r>
    </w:p>
  </w:footnote>
  <w:footnote w:id="27">
    <w:p w14:paraId="2DCC2861" w14:textId="011E5693" w:rsidR="002B279C" w:rsidRPr="00537E91" w:rsidRDefault="002B279C" w:rsidP="002B279C">
      <w:pPr>
        <w:pStyle w:val="FootnoteText"/>
        <w:rPr>
          <w:rFonts w:ascii="Aptos" w:hAnsi="Aptos"/>
          <w:sz w:val="16"/>
          <w:szCs w:val="16"/>
        </w:rPr>
      </w:pPr>
      <w:r w:rsidRPr="00537E91">
        <w:rPr>
          <w:rStyle w:val="FootnoteReference"/>
          <w:rFonts w:ascii="Aptos" w:hAnsi="Aptos"/>
          <w:sz w:val="16"/>
          <w:szCs w:val="16"/>
        </w:rPr>
        <w:footnoteRef/>
      </w:r>
      <w:r w:rsidRPr="00537E91">
        <w:rPr>
          <w:rFonts w:ascii="Aptos" w:hAnsi="Aptos"/>
          <w:sz w:val="16"/>
          <w:szCs w:val="16"/>
        </w:rPr>
        <w:t xml:space="preserve"> </w:t>
      </w:r>
      <w:r w:rsidR="00686873" w:rsidRPr="00537E91">
        <w:rPr>
          <w:rFonts w:ascii="Aptos" w:hAnsi="Aptos"/>
          <w:i/>
          <w:sz w:val="16"/>
          <w:szCs w:val="16"/>
        </w:rPr>
        <w:t>Colorectal</w:t>
      </w:r>
      <w:r w:rsidR="00686873" w:rsidRPr="00537E91">
        <w:rPr>
          <w:rFonts w:ascii="Aptos" w:hAnsi="Aptos"/>
          <w:i/>
          <w:spacing w:val="-6"/>
          <w:sz w:val="16"/>
          <w:szCs w:val="16"/>
        </w:rPr>
        <w:t xml:space="preserve"> </w:t>
      </w:r>
      <w:r w:rsidR="00686873" w:rsidRPr="00537E91">
        <w:rPr>
          <w:rFonts w:ascii="Aptos" w:hAnsi="Aptos"/>
          <w:i/>
          <w:sz w:val="16"/>
          <w:szCs w:val="16"/>
        </w:rPr>
        <w:t>Cancer</w:t>
      </w:r>
      <w:r w:rsidR="00686873" w:rsidRPr="00537E91">
        <w:rPr>
          <w:rFonts w:ascii="Aptos" w:hAnsi="Aptos"/>
          <w:i/>
          <w:spacing w:val="-4"/>
          <w:sz w:val="16"/>
          <w:szCs w:val="16"/>
        </w:rPr>
        <w:t xml:space="preserve"> </w:t>
      </w:r>
      <w:r w:rsidR="00686873" w:rsidRPr="00537E91">
        <w:rPr>
          <w:rFonts w:ascii="Aptos" w:hAnsi="Aptos"/>
          <w:i/>
          <w:sz w:val="16"/>
          <w:szCs w:val="16"/>
        </w:rPr>
        <w:t>Screening</w:t>
      </w:r>
      <w:r w:rsidR="00686873" w:rsidRPr="00537E91">
        <w:rPr>
          <w:rFonts w:ascii="Aptos" w:hAnsi="Aptos"/>
          <w:iCs/>
          <w:sz w:val="16"/>
          <w:szCs w:val="16"/>
        </w:rPr>
        <w:t>,</w:t>
      </w:r>
      <w:r w:rsidR="00686873" w:rsidRPr="00537E91">
        <w:rPr>
          <w:rFonts w:ascii="Aptos" w:hAnsi="Aptos"/>
          <w:i/>
          <w:sz w:val="16"/>
          <w:szCs w:val="16"/>
        </w:rPr>
        <w:t xml:space="preserve"> supra </w:t>
      </w:r>
      <w:r w:rsidR="00686873" w:rsidRPr="00537E91">
        <w:rPr>
          <w:rFonts w:ascii="Aptos" w:hAnsi="Aptos"/>
          <w:iCs/>
          <w:sz w:val="16"/>
          <w:szCs w:val="16"/>
        </w:rPr>
        <w:t xml:space="preserve">note </w:t>
      </w:r>
      <w:r w:rsidR="00FE267E" w:rsidRPr="00537E91">
        <w:rPr>
          <w:rFonts w:ascii="Aptos" w:hAnsi="Aptos"/>
          <w:iCs/>
          <w:sz w:val="16"/>
          <w:szCs w:val="16"/>
        </w:rPr>
        <w:t>2</w:t>
      </w:r>
      <w:r w:rsidR="00422482" w:rsidRPr="00537E91">
        <w:rPr>
          <w:rFonts w:ascii="Aptos" w:hAnsi="Aptos"/>
          <w:iCs/>
          <w:sz w:val="16"/>
          <w:szCs w:val="16"/>
        </w:rPr>
        <w:t>1</w:t>
      </w:r>
      <w:r w:rsidR="00686873" w:rsidRPr="00537E91">
        <w:rPr>
          <w:rFonts w:ascii="Aptos" w:hAnsi="Aptos"/>
          <w:iCs/>
          <w:sz w:val="16"/>
          <w:szCs w:val="16"/>
        </w:rPr>
        <w:t>.</w:t>
      </w:r>
      <w:r w:rsidR="00686873" w:rsidRPr="00537E91">
        <w:rPr>
          <w:rFonts w:ascii="Aptos" w:hAnsi="Aptos"/>
          <w:i/>
          <w:sz w:val="16"/>
          <w:szCs w:val="16"/>
        </w:rPr>
        <w:t xml:space="preserve"> </w:t>
      </w:r>
    </w:p>
  </w:footnote>
  <w:footnote w:id="28">
    <w:p w14:paraId="0C35E72F" w14:textId="104CEF2E" w:rsidR="002B279C" w:rsidRPr="00537E91" w:rsidRDefault="002B279C" w:rsidP="002B279C">
      <w:pPr>
        <w:pStyle w:val="FootnoteText"/>
        <w:rPr>
          <w:rFonts w:ascii="Aptos" w:hAnsi="Aptos"/>
          <w:sz w:val="16"/>
          <w:szCs w:val="16"/>
        </w:rPr>
      </w:pPr>
      <w:r w:rsidRPr="00537E91">
        <w:rPr>
          <w:rStyle w:val="FootnoteReference"/>
          <w:rFonts w:ascii="Aptos" w:hAnsi="Aptos"/>
          <w:sz w:val="16"/>
          <w:szCs w:val="16"/>
        </w:rPr>
        <w:footnoteRef/>
      </w:r>
      <w:r w:rsidRPr="00537E91">
        <w:rPr>
          <w:rFonts w:ascii="Aptos" w:hAnsi="Aptos"/>
          <w:sz w:val="16"/>
          <w:szCs w:val="16"/>
        </w:rPr>
        <w:t xml:space="preserve"> </w:t>
      </w:r>
      <w:r w:rsidR="00686873" w:rsidRPr="00537E91">
        <w:rPr>
          <w:rFonts w:ascii="Aptos" w:hAnsi="Aptos"/>
          <w:i/>
          <w:sz w:val="16"/>
          <w:szCs w:val="16"/>
        </w:rPr>
        <w:t>Colorectal</w:t>
      </w:r>
      <w:r w:rsidR="00686873" w:rsidRPr="00537E91">
        <w:rPr>
          <w:rFonts w:ascii="Aptos" w:hAnsi="Aptos"/>
          <w:i/>
          <w:spacing w:val="-6"/>
          <w:sz w:val="16"/>
          <w:szCs w:val="16"/>
        </w:rPr>
        <w:t xml:space="preserve"> </w:t>
      </w:r>
      <w:r w:rsidR="00686873" w:rsidRPr="00537E91">
        <w:rPr>
          <w:rFonts w:ascii="Aptos" w:hAnsi="Aptos"/>
          <w:i/>
          <w:sz w:val="16"/>
          <w:szCs w:val="16"/>
        </w:rPr>
        <w:t>Cancer</w:t>
      </w:r>
      <w:r w:rsidR="00686873" w:rsidRPr="00537E91">
        <w:rPr>
          <w:rFonts w:ascii="Aptos" w:hAnsi="Aptos"/>
          <w:i/>
          <w:spacing w:val="-4"/>
          <w:sz w:val="16"/>
          <w:szCs w:val="16"/>
        </w:rPr>
        <w:t xml:space="preserve"> </w:t>
      </w:r>
      <w:r w:rsidR="00686873" w:rsidRPr="00537E91">
        <w:rPr>
          <w:rFonts w:ascii="Aptos" w:hAnsi="Aptos"/>
          <w:i/>
          <w:sz w:val="16"/>
          <w:szCs w:val="16"/>
        </w:rPr>
        <w:t>Screening</w:t>
      </w:r>
      <w:r w:rsidR="00686873" w:rsidRPr="00537E91">
        <w:rPr>
          <w:rFonts w:ascii="Aptos" w:hAnsi="Aptos"/>
          <w:iCs/>
          <w:sz w:val="16"/>
          <w:szCs w:val="16"/>
        </w:rPr>
        <w:t>,</w:t>
      </w:r>
      <w:r w:rsidR="00686873" w:rsidRPr="00537E91">
        <w:rPr>
          <w:rFonts w:ascii="Aptos" w:hAnsi="Aptos"/>
          <w:i/>
          <w:sz w:val="16"/>
          <w:szCs w:val="16"/>
        </w:rPr>
        <w:t xml:space="preserve"> supra </w:t>
      </w:r>
      <w:r w:rsidR="00686873" w:rsidRPr="00537E91">
        <w:rPr>
          <w:rFonts w:ascii="Aptos" w:hAnsi="Aptos"/>
          <w:iCs/>
          <w:sz w:val="16"/>
          <w:szCs w:val="16"/>
        </w:rPr>
        <w:t>note 2</w:t>
      </w:r>
      <w:r w:rsidR="00422482" w:rsidRPr="00537E91">
        <w:rPr>
          <w:rFonts w:ascii="Aptos" w:hAnsi="Aptos"/>
          <w:iCs/>
          <w:sz w:val="16"/>
          <w:szCs w:val="16"/>
        </w:rPr>
        <w:t>1</w:t>
      </w:r>
      <w:r w:rsidR="00686873" w:rsidRPr="00537E91">
        <w:rPr>
          <w:rFonts w:ascii="Aptos" w:hAnsi="Aptos"/>
          <w:iCs/>
          <w:sz w:val="16"/>
          <w:szCs w:val="16"/>
        </w:rPr>
        <w:t>.</w:t>
      </w:r>
    </w:p>
  </w:footnote>
  <w:footnote w:id="29">
    <w:p w14:paraId="0AF2B6AA" w14:textId="446D1ABF" w:rsidR="002B279C" w:rsidRPr="00537E91" w:rsidRDefault="002B279C" w:rsidP="002B279C">
      <w:pPr>
        <w:pStyle w:val="FootnoteText"/>
        <w:rPr>
          <w:rFonts w:ascii="Aptos" w:hAnsi="Aptos"/>
          <w:sz w:val="16"/>
          <w:szCs w:val="16"/>
        </w:rPr>
      </w:pPr>
      <w:r w:rsidRPr="00537E91">
        <w:rPr>
          <w:rStyle w:val="FootnoteReference"/>
          <w:rFonts w:ascii="Aptos" w:hAnsi="Aptos"/>
          <w:sz w:val="16"/>
          <w:szCs w:val="16"/>
        </w:rPr>
        <w:footnoteRef/>
      </w:r>
      <w:r w:rsidRPr="00537E91">
        <w:rPr>
          <w:rFonts w:ascii="Aptos" w:hAnsi="Aptos"/>
          <w:sz w:val="16"/>
          <w:szCs w:val="16"/>
        </w:rPr>
        <w:t xml:space="preserve"> </w:t>
      </w:r>
      <w:r w:rsidR="00686873" w:rsidRPr="00537E91">
        <w:rPr>
          <w:rFonts w:ascii="Aptos" w:hAnsi="Aptos"/>
          <w:i/>
          <w:sz w:val="16"/>
          <w:szCs w:val="16"/>
        </w:rPr>
        <w:t>Colorectal</w:t>
      </w:r>
      <w:r w:rsidR="00686873" w:rsidRPr="00537E91">
        <w:rPr>
          <w:rFonts w:ascii="Aptos" w:hAnsi="Aptos"/>
          <w:i/>
          <w:spacing w:val="-6"/>
          <w:sz w:val="16"/>
          <w:szCs w:val="16"/>
        </w:rPr>
        <w:t xml:space="preserve"> </w:t>
      </w:r>
      <w:r w:rsidR="00686873" w:rsidRPr="00537E91">
        <w:rPr>
          <w:rFonts w:ascii="Aptos" w:hAnsi="Aptos"/>
          <w:i/>
          <w:sz w:val="16"/>
          <w:szCs w:val="16"/>
        </w:rPr>
        <w:t>Cancer</w:t>
      </w:r>
      <w:r w:rsidR="00686873" w:rsidRPr="00537E91">
        <w:rPr>
          <w:rFonts w:ascii="Aptos" w:hAnsi="Aptos"/>
          <w:i/>
          <w:spacing w:val="-4"/>
          <w:sz w:val="16"/>
          <w:szCs w:val="16"/>
        </w:rPr>
        <w:t xml:space="preserve"> </w:t>
      </w:r>
      <w:r w:rsidR="00686873" w:rsidRPr="00537E91">
        <w:rPr>
          <w:rFonts w:ascii="Aptos" w:hAnsi="Aptos"/>
          <w:i/>
          <w:sz w:val="16"/>
          <w:szCs w:val="16"/>
        </w:rPr>
        <w:t>Screening</w:t>
      </w:r>
      <w:r w:rsidR="00686873" w:rsidRPr="00537E91">
        <w:rPr>
          <w:rFonts w:ascii="Aptos" w:hAnsi="Aptos"/>
          <w:iCs/>
          <w:sz w:val="16"/>
          <w:szCs w:val="16"/>
        </w:rPr>
        <w:t>,</w:t>
      </w:r>
      <w:r w:rsidR="00686873" w:rsidRPr="00537E91">
        <w:rPr>
          <w:rFonts w:ascii="Aptos" w:hAnsi="Aptos"/>
          <w:i/>
          <w:sz w:val="16"/>
          <w:szCs w:val="16"/>
        </w:rPr>
        <w:t xml:space="preserve"> supra </w:t>
      </w:r>
      <w:r w:rsidR="00686873" w:rsidRPr="00537E91">
        <w:rPr>
          <w:rFonts w:ascii="Aptos" w:hAnsi="Aptos"/>
          <w:iCs/>
          <w:sz w:val="16"/>
          <w:szCs w:val="16"/>
        </w:rPr>
        <w:t>note 2</w:t>
      </w:r>
      <w:r w:rsidR="00422482" w:rsidRPr="00537E91">
        <w:rPr>
          <w:rFonts w:ascii="Aptos" w:hAnsi="Aptos"/>
          <w:iCs/>
          <w:sz w:val="16"/>
          <w:szCs w:val="16"/>
        </w:rPr>
        <w:t>1</w:t>
      </w:r>
      <w:r w:rsidR="00686873" w:rsidRPr="00537E91">
        <w:rPr>
          <w:rFonts w:ascii="Aptos" w:hAnsi="Aptos"/>
          <w:iCs/>
          <w:sz w:val="16"/>
          <w:szCs w:val="16"/>
        </w:rPr>
        <w:t>.</w:t>
      </w:r>
    </w:p>
  </w:footnote>
  <w:footnote w:id="30">
    <w:p w14:paraId="1C566144" w14:textId="0DA2BFFD" w:rsidR="002B279C" w:rsidRPr="00537E91" w:rsidRDefault="002B279C" w:rsidP="002B279C">
      <w:pPr>
        <w:spacing w:line="242" w:lineRule="auto"/>
        <w:rPr>
          <w:rFonts w:ascii="Aptos" w:hAnsi="Aptos" w:cs="Arial"/>
          <w:sz w:val="16"/>
          <w:szCs w:val="16"/>
        </w:rPr>
      </w:pPr>
      <w:r w:rsidRPr="00537E91">
        <w:rPr>
          <w:rStyle w:val="FootnoteReference"/>
          <w:rFonts w:ascii="Aptos" w:eastAsia="Arial" w:hAnsi="Aptos" w:cs="Arial"/>
          <w:sz w:val="16"/>
          <w:szCs w:val="16"/>
        </w:rPr>
        <w:footnoteRef/>
      </w:r>
      <w:r w:rsidRPr="00537E91">
        <w:rPr>
          <w:rFonts w:ascii="Aptos" w:hAnsi="Aptos" w:cs="Arial"/>
          <w:sz w:val="16"/>
          <w:szCs w:val="16"/>
        </w:rPr>
        <w:t xml:space="preserve"> </w:t>
      </w:r>
      <w:hyperlink r:id="rId18" w:history="1">
        <w:r w:rsidRPr="00045FDB">
          <w:rPr>
            <w:rStyle w:val="Hyperlink"/>
            <w:rFonts w:ascii="Aptos" w:hAnsi="Aptos" w:cs="Arial"/>
            <w:i/>
            <w:color w:val="000000" w:themeColor="text1"/>
            <w:sz w:val="16"/>
            <w:szCs w:val="16"/>
            <w:u w:val="none"/>
          </w:rPr>
          <w:t>Endoscopy</w:t>
        </w:r>
      </w:hyperlink>
      <w:r w:rsidRPr="00045FDB">
        <w:rPr>
          <w:rFonts w:ascii="Aptos" w:hAnsi="Aptos" w:cs="Arial"/>
          <w:i/>
          <w:color w:val="000000" w:themeColor="text1"/>
          <w:sz w:val="16"/>
          <w:szCs w:val="16"/>
        </w:rPr>
        <w:t>,</w:t>
      </w:r>
      <w:r w:rsidRPr="00045FDB">
        <w:rPr>
          <w:rFonts w:ascii="Aptos" w:hAnsi="Aptos" w:cs="Arial"/>
          <w:i/>
          <w:color w:val="000000" w:themeColor="text1"/>
          <w:spacing w:val="-5"/>
          <w:sz w:val="16"/>
          <w:szCs w:val="16"/>
        </w:rPr>
        <w:t xml:space="preserve"> </w:t>
      </w:r>
      <w:r w:rsidRPr="00045FDB">
        <w:rPr>
          <w:rFonts w:ascii="Aptos" w:hAnsi="Aptos" w:cs="Arial"/>
          <w:color w:val="000000" w:themeColor="text1"/>
          <w:sz w:val="16"/>
          <w:szCs w:val="16"/>
        </w:rPr>
        <w:t xml:space="preserve">CLEVELAND </w:t>
      </w:r>
      <w:r w:rsidRPr="00537E91">
        <w:rPr>
          <w:rFonts w:ascii="Aptos" w:hAnsi="Aptos" w:cs="Arial"/>
          <w:sz w:val="16"/>
          <w:szCs w:val="16"/>
        </w:rPr>
        <w:t>CLINIC,</w:t>
      </w:r>
      <w:r w:rsidRPr="00537E91">
        <w:rPr>
          <w:rFonts w:ascii="Aptos" w:hAnsi="Aptos" w:cs="Arial"/>
          <w:spacing w:val="-13"/>
          <w:sz w:val="16"/>
          <w:szCs w:val="16"/>
        </w:rPr>
        <w:t xml:space="preserve"> </w:t>
      </w:r>
      <w:r w:rsidRPr="00537E91">
        <w:rPr>
          <w:rFonts w:ascii="Aptos" w:hAnsi="Aptos" w:cs="Arial"/>
          <w:color w:val="0563C1"/>
          <w:sz w:val="16"/>
          <w:szCs w:val="16"/>
          <w:u w:val="single" w:color="0563C1"/>
        </w:rPr>
        <w:t xml:space="preserve">https://my.clevelandclinic.org/health/diagnostics/25126-endoscopy </w:t>
      </w:r>
      <w:r w:rsidRPr="00537E91">
        <w:rPr>
          <w:rFonts w:ascii="Aptos" w:hAnsi="Aptos" w:cs="Arial"/>
          <w:sz w:val="16"/>
          <w:szCs w:val="16"/>
        </w:rPr>
        <w:t>(last visited November 19, 2024).</w:t>
      </w:r>
    </w:p>
  </w:footnote>
  <w:footnote w:id="31">
    <w:p w14:paraId="38DE2873" w14:textId="0090CC61" w:rsidR="002B279C" w:rsidRPr="00537E91" w:rsidRDefault="002B279C" w:rsidP="002B279C">
      <w:pPr>
        <w:pStyle w:val="FootnoteText"/>
        <w:rPr>
          <w:rFonts w:ascii="Aptos" w:hAnsi="Aptos"/>
          <w:sz w:val="16"/>
          <w:szCs w:val="16"/>
        </w:rPr>
      </w:pPr>
      <w:r w:rsidRPr="00537E91">
        <w:rPr>
          <w:rStyle w:val="FootnoteReference"/>
          <w:rFonts w:ascii="Aptos" w:hAnsi="Aptos"/>
          <w:sz w:val="16"/>
          <w:szCs w:val="16"/>
        </w:rPr>
        <w:footnoteRef/>
      </w:r>
      <w:r w:rsidRPr="00537E91">
        <w:rPr>
          <w:rFonts w:ascii="Aptos" w:hAnsi="Aptos"/>
          <w:sz w:val="16"/>
          <w:szCs w:val="16"/>
        </w:rPr>
        <w:t xml:space="preserve"> </w:t>
      </w:r>
      <w:hyperlink r:id="rId19" w:history="1">
        <w:r w:rsidRPr="00045FDB">
          <w:rPr>
            <w:rStyle w:val="Hyperlink"/>
            <w:rFonts w:ascii="Aptos" w:hAnsi="Aptos"/>
            <w:i/>
            <w:color w:val="000000" w:themeColor="text1"/>
            <w:sz w:val="16"/>
            <w:szCs w:val="16"/>
            <w:u w:val="none"/>
          </w:rPr>
          <w:t>Upper</w:t>
        </w:r>
        <w:r w:rsidRPr="00045FDB">
          <w:rPr>
            <w:rStyle w:val="Hyperlink"/>
            <w:rFonts w:ascii="Aptos" w:hAnsi="Aptos"/>
            <w:i/>
            <w:color w:val="000000" w:themeColor="text1"/>
            <w:spacing w:val="-6"/>
            <w:sz w:val="16"/>
            <w:szCs w:val="16"/>
            <w:u w:val="none"/>
          </w:rPr>
          <w:t xml:space="preserve"> </w:t>
        </w:r>
        <w:r w:rsidRPr="00045FDB">
          <w:rPr>
            <w:rStyle w:val="Hyperlink"/>
            <w:rFonts w:ascii="Aptos" w:hAnsi="Aptos"/>
            <w:i/>
            <w:color w:val="000000" w:themeColor="text1"/>
            <w:sz w:val="16"/>
            <w:szCs w:val="16"/>
            <w:u w:val="none"/>
          </w:rPr>
          <w:t>Endoscopy</w:t>
        </w:r>
        <w:r w:rsidRPr="00045FDB">
          <w:rPr>
            <w:rStyle w:val="Hyperlink"/>
            <w:rFonts w:ascii="Aptos" w:hAnsi="Aptos"/>
            <w:color w:val="000000" w:themeColor="text1"/>
            <w:sz w:val="16"/>
            <w:szCs w:val="16"/>
            <w:u w:val="none"/>
          </w:rPr>
          <w:t>,</w:t>
        </w:r>
      </w:hyperlink>
      <w:r w:rsidRPr="00045FDB">
        <w:rPr>
          <w:rFonts w:ascii="Aptos" w:hAnsi="Aptos"/>
          <w:color w:val="000000" w:themeColor="text1"/>
          <w:spacing w:val="-8"/>
          <w:sz w:val="16"/>
          <w:szCs w:val="16"/>
        </w:rPr>
        <w:t xml:space="preserve"> </w:t>
      </w:r>
      <w:r w:rsidRPr="00045FDB">
        <w:rPr>
          <w:rFonts w:ascii="Aptos" w:hAnsi="Aptos"/>
          <w:color w:val="000000" w:themeColor="text1"/>
          <w:sz w:val="16"/>
          <w:szCs w:val="16"/>
        </w:rPr>
        <w:t>MAYO</w:t>
      </w:r>
      <w:r w:rsidRPr="00045FDB">
        <w:rPr>
          <w:rFonts w:ascii="Aptos" w:hAnsi="Aptos"/>
          <w:color w:val="000000" w:themeColor="text1"/>
          <w:spacing w:val="-6"/>
          <w:sz w:val="16"/>
          <w:szCs w:val="16"/>
        </w:rPr>
        <w:t xml:space="preserve"> </w:t>
      </w:r>
      <w:r w:rsidRPr="00537E91">
        <w:rPr>
          <w:rFonts w:ascii="Aptos" w:hAnsi="Aptos"/>
          <w:sz w:val="16"/>
          <w:szCs w:val="16"/>
        </w:rPr>
        <w:t>CLINIC,</w:t>
      </w:r>
      <w:r w:rsidRPr="00537E91">
        <w:rPr>
          <w:rFonts w:ascii="Aptos" w:hAnsi="Aptos"/>
          <w:spacing w:val="-6"/>
          <w:sz w:val="16"/>
          <w:szCs w:val="16"/>
        </w:rPr>
        <w:t xml:space="preserve"> </w:t>
      </w:r>
      <w:r w:rsidRPr="00537E91">
        <w:rPr>
          <w:rFonts w:ascii="Aptos" w:hAnsi="Aptos"/>
          <w:color w:val="0563C1"/>
          <w:sz w:val="16"/>
          <w:szCs w:val="16"/>
          <w:u w:val="single" w:color="0563C1"/>
        </w:rPr>
        <w:t>https</w:t>
      </w:r>
      <w:hyperlink r:id="rId20">
        <w:r w:rsidRPr="00537E91">
          <w:rPr>
            <w:rFonts w:ascii="Aptos" w:hAnsi="Aptos"/>
            <w:color w:val="0563C1"/>
            <w:sz w:val="16"/>
            <w:szCs w:val="16"/>
            <w:u w:val="single" w:color="0563C1"/>
          </w:rPr>
          <w:t>://www.mayoclinic.org/tests-procedures/endoscopy/about/pac-20395197</w:t>
        </w:r>
      </w:hyperlink>
      <w:r w:rsidRPr="00537E91">
        <w:rPr>
          <w:rFonts w:ascii="Aptos" w:hAnsi="Aptos"/>
          <w:color w:val="0563C1"/>
          <w:spacing w:val="-5"/>
          <w:sz w:val="16"/>
          <w:szCs w:val="16"/>
        </w:rPr>
        <w:t xml:space="preserve"> </w:t>
      </w:r>
      <w:r w:rsidRPr="00537E91">
        <w:rPr>
          <w:rFonts w:ascii="Aptos" w:hAnsi="Aptos"/>
          <w:sz w:val="16"/>
          <w:szCs w:val="16"/>
        </w:rPr>
        <w:t>(last visited November 19, 2024).</w:t>
      </w:r>
    </w:p>
  </w:footnote>
  <w:footnote w:id="32">
    <w:p w14:paraId="3DC286D7" w14:textId="672F2041" w:rsidR="002B279C" w:rsidRPr="00FE267E" w:rsidRDefault="002B279C" w:rsidP="002B279C">
      <w:pPr>
        <w:pStyle w:val="FootnoteText"/>
        <w:rPr>
          <w:rFonts w:ascii="Aptos" w:hAnsi="Aptos"/>
          <w:sz w:val="16"/>
          <w:szCs w:val="16"/>
        </w:rPr>
      </w:pPr>
      <w:r w:rsidRPr="00537E91">
        <w:rPr>
          <w:rStyle w:val="FootnoteReference"/>
          <w:rFonts w:ascii="Aptos" w:hAnsi="Aptos"/>
          <w:sz w:val="16"/>
          <w:szCs w:val="16"/>
        </w:rPr>
        <w:footnoteRef/>
      </w:r>
      <w:r w:rsidRPr="00537E91">
        <w:rPr>
          <w:rFonts w:ascii="Aptos" w:hAnsi="Aptos"/>
          <w:sz w:val="16"/>
          <w:szCs w:val="16"/>
        </w:rPr>
        <w:t xml:space="preserve"> </w:t>
      </w:r>
      <w:hyperlink r:id="rId21" w:history="1">
        <w:r w:rsidRPr="00045FDB">
          <w:rPr>
            <w:rStyle w:val="Hyperlink"/>
            <w:rFonts w:ascii="Aptos" w:hAnsi="Aptos"/>
            <w:i/>
            <w:color w:val="000000" w:themeColor="text1"/>
            <w:sz w:val="16"/>
            <w:szCs w:val="16"/>
            <w:u w:val="none"/>
          </w:rPr>
          <w:t>Upper Endoscopy,</w:t>
        </w:r>
      </w:hyperlink>
      <w:r w:rsidRPr="00045FDB">
        <w:rPr>
          <w:rFonts w:ascii="Aptos" w:hAnsi="Aptos"/>
          <w:i/>
          <w:color w:val="000000" w:themeColor="text1"/>
          <w:spacing w:val="-5"/>
          <w:sz w:val="16"/>
          <w:szCs w:val="16"/>
        </w:rPr>
        <w:t xml:space="preserve"> </w:t>
      </w:r>
      <w:r w:rsidRPr="00045FDB">
        <w:rPr>
          <w:rFonts w:ascii="Aptos" w:hAnsi="Aptos"/>
          <w:color w:val="000000" w:themeColor="text1"/>
          <w:sz w:val="16"/>
          <w:szCs w:val="16"/>
        </w:rPr>
        <w:t>AM</w:t>
      </w:r>
      <w:r w:rsidRPr="00537E91">
        <w:rPr>
          <w:rFonts w:ascii="Aptos" w:hAnsi="Aptos"/>
          <w:sz w:val="16"/>
          <w:szCs w:val="16"/>
        </w:rPr>
        <w:t>.</w:t>
      </w:r>
      <w:r w:rsidRPr="00537E91">
        <w:rPr>
          <w:rFonts w:ascii="Aptos" w:hAnsi="Aptos"/>
          <w:spacing w:val="-14"/>
          <w:sz w:val="16"/>
          <w:szCs w:val="16"/>
        </w:rPr>
        <w:t xml:space="preserve"> </w:t>
      </w:r>
      <w:r w:rsidRPr="00537E91">
        <w:rPr>
          <w:rFonts w:ascii="Aptos" w:hAnsi="Aptos"/>
          <w:sz w:val="16"/>
          <w:szCs w:val="16"/>
        </w:rPr>
        <w:t>SOC’Y</w:t>
      </w:r>
      <w:r w:rsidRPr="00537E91">
        <w:rPr>
          <w:rFonts w:ascii="Aptos" w:hAnsi="Aptos"/>
          <w:spacing w:val="-4"/>
          <w:sz w:val="16"/>
          <w:szCs w:val="16"/>
        </w:rPr>
        <w:t xml:space="preserve"> </w:t>
      </w:r>
      <w:r w:rsidRPr="00537E91">
        <w:rPr>
          <w:rFonts w:ascii="Aptos" w:hAnsi="Aptos"/>
          <w:sz w:val="16"/>
          <w:szCs w:val="16"/>
        </w:rPr>
        <w:t>FOR</w:t>
      </w:r>
      <w:r w:rsidRPr="00537E91">
        <w:rPr>
          <w:rFonts w:ascii="Aptos" w:hAnsi="Aptos"/>
          <w:spacing w:val="-2"/>
          <w:sz w:val="16"/>
          <w:szCs w:val="16"/>
        </w:rPr>
        <w:t xml:space="preserve"> </w:t>
      </w:r>
      <w:r w:rsidRPr="00537E91">
        <w:rPr>
          <w:rFonts w:ascii="Aptos" w:hAnsi="Aptos"/>
          <w:sz w:val="16"/>
          <w:szCs w:val="16"/>
        </w:rPr>
        <w:t>GASTROINTESTINAL</w:t>
      </w:r>
      <w:r w:rsidRPr="00537E91">
        <w:rPr>
          <w:rFonts w:ascii="Aptos" w:hAnsi="Aptos"/>
          <w:spacing w:val="-5"/>
          <w:sz w:val="16"/>
          <w:szCs w:val="16"/>
        </w:rPr>
        <w:t xml:space="preserve"> </w:t>
      </w:r>
      <w:r w:rsidRPr="00537E91">
        <w:rPr>
          <w:rFonts w:ascii="Aptos" w:hAnsi="Aptos"/>
          <w:sz w:val="16"/>
          <w:szCs w:val="16"/>
        </w:rPr>
        <w:t>ENDOSCOPY,</w:t>
      </w:r>
      <w:r w:rsidRPr="00537E91">
        <w:rPr>
          <w:rFonts w:ascii="Aptos" w:hAnsi="Aptos"/>
          <w:spacing w:val="-13"/>
          <w:sz w:val="16"/>
          <w:szCs w:val="16"/>
        </w:rPr>
        <w:t xml:space="preserve"> </w:t>
      </w:r>
      <w:r w:rsidRPr="00537E91">
        <w:rPr>
          <w:rFonts w:ascii="Aptos" w:hAnsi="Aptos"/>
          <w:color w:val="0563C1"/>
          <w:sz w:val="16"/>
          <w:szCs w:val="16"/>
          <w:u w:val="single" w:color="0563C1"/>
        </w:rPr>
        <w:t>https://www.asge.org/list-pages/patient-informations/understanding-upper-endoscopy</w:t>
      </w:r>
      <w:r w:rsidRPr="00537E91">
        <w:rPr>
          <w:rFonts w:ascii="Aptos" w:hAnsi="Aptos"/>
          <w:color w:val="0563C1"/>
          <w:sz w:val="16"/>
          <w:szCs w:val="16"/>
        </w:rPr>
        <w:t xml:space="preserve"> </w:t>
      </w:r>
      <w:r w:rsidRPr="00537E91">
        <w:rPr>
          <w:rFonts w:ascii="Aptos" w:hAnsi="Aptos"/>
          <w:sz w:val="16"/>
          <w:szCs w:val="16"/>
        </w:rPr>
        <w:t>(last visited November 19, 2024).</w:t>
      </w:r>
    </w:p>
  </w:footnote>
  <w:footnote w:id="33">
    <w:p w14:paraId="6ABBAF62" w14:textId="6A08EB62" w:rsidR="002B279C" w:rsidRPr="00FE267E" w:rsidRDefault="002B279C" w:rsidP="002B279C">
      <w:pPr>
        <w:ind w:right="90"/>
        <w:rPr>
          <w:rFonts w:ascii="Aptos" w:hAnsi="Aptos" w:cs="Arial"/>
          <w:sz w:val="16"/>
          <w:szCs w:val="16"/>
        </w:rPr>
      </w:pPr>
      <w:r w:rsidRPr="00FE267E">
        <w:rPr>
          <w:rStyle w:val="FootnoteReference"/>
          <w:rFonts w:ascii="Aptos" w:eastAsia="Arial" w:hAnsi="Aptos" w:cs="Arial"/>
          <w:sz w:val="16"/>
          <w:szCs w:val="16"/>
        </w:rPr>
        <w:footnoteRef/>
      </w:r>
      <w:r w:rsidR="00422482">
        <w:rPr>
          <w:rFonts w:ascii="Aptos" w:hAnsi="Aptos" w:cs="Arial"/>
          <w:i/>
          <w:sz w:val="16"/>
          <w:szCs w:val="16"/>
        </w:rPr>
        <w:t xml:space="preserve"> </w:t>
      </w:r>
      <w:hyperlink r:id="rId22" w:history="1">
        <w:r w:rsidRPr="00045FDB">
          <w:rPr>
            <w:rStyle w:val="Hyperlink"/>
            <w:rFonts w:ascii="Aptos" w:hAnsi="Aptos" w:cs="Arial"/>
            <w:i/>
            <w:color w:val="000000" w:themeColor="text1"/>
            <w:sz w:val="16"/>
            <w:szCs w:val="16"/>
            <w:u w:val="none"/>
          </w:rPr>
          <w:t>Colonoscopy</w:t>
        </w:r>
      </w:hyperlink>
      <w:r w:rsidRPr="00045FDB">
        <w:rPr>
          <w:rFonts w:ascii="Aptos" w:hAnsi="Aptos" w:cs="Arial"/>
          <w:i/>
          <w:color w:val="000000" w:themeColor="text1"/>
          <w:sz w:val="16"/>
          <w:szCs w:val="16"/>
        </w:rPr>
        <w:t>,</w:t>
      </w:r>
      <w:r w:rsidRPr="00045FDB">
        <w:rPr>
          <w:rFonts w:ascii="Aptos" w:hAnsi="Aptos" w:cs="Arial"/>
          <w:i/>
          <w:color w:val="000000" w:themeColor="text1"/>
          <w:spacing w:val="-5"/>
          <w:sz w:val="16"/>
          <w:szCs w:val="16"/>
        </w:rPr>
        <w:t xml:space="preserve"> </w:t>
      </w:r>
      <w:r w:rsidRPr="00045FDB">
        <w:rPr>
          <w:rFonts w:ascii="Aptos" w:hAnsi="Aptos" w:cs="Arial"/>
          <w:color w:val="000000" w:themeColor="text1"/>
          <w:sz w:val="16"/>
          <w:szCs w:val="16"/>
        </w:rPr>
        <w:t>AM</w:t>
      </w:r>
      <w:r w:rsidRPr="00045FDB">
        <w:rPr>
          <w:rFonts w:ascii="Aptos" w:hAnsi="Aptos" w:cs="Arial"/>
          <w:color w:val="000000" w:themeColor="text1"/>
          <w:spacing w:val="-6"/>
          <w:sz w:val="16"/>
          <w:szCs w:val="16"/>
        </w:rPr>
        <w:t xml:space="preserve"> </w:t>
      </w:r>
      <w:r w:rsidRPr="00FE267E">
        <w:rPr>
          <w:rFonts w:ascii="Aptos" w:hAnsi="Aptos" w:cs="Arial"/>
          <w:sz w:val="16"/>
          <w:szCs w:val="16"/>
        </w:rPr>
        <w:t>.SOC’Y</w:t>
      </w:r>
      <w:r w:rsidRPr="00FE267E">
        <w:rPr>
          <w:rFonts w:ascii="Aptos" w:hAnsi="Aptos" w:cs="Arial"/>
          <w:spacing w:val="-4"/>
          <w:sz w:val="16"/>
          <w:szCs w:val="16"/>
        </w:rPr>
        <w:t xml:space="preserve"> </w:t>
      </w:r>
      <w:r w:rsidRPr="00FE267E">
        <w:rPr>
          <w:rFonts w:ascii="Aptos" w:hAnsi="Aptos" w:cs="Arial"/>
          <w:sz w:val="16"/>
          <w:szCs w:val="16"/>
        </w:rPr>
        <w:t>FOR</w:t>
      </w:r>
      <w:r w:rsidRPr="00FE267E">
        <w:rPr>
          <w:rFonts w:ascii="Aptos" w:hAnsi="Aptos" w:cs="Arial"/>
          <w:spacing w:val="-2"/>
          <w:sz w:val="16"/>
          <w:szCs w:val="16"/>
        </w:rPr>
        <w:t xml:space="preserve"> </w:t>
      </w:r>
      <w:r w:rsidRPr="00FE267E">
        <w:rPr>
          <w:rFonts w:ascii="Aptos" w:hAnsi="Aptos" w:cs="Arial"/>
          <w:sz w:val="16"/>
          <w:szCs w:val="16"/>
        </w:rPr>
        <w:t>GASTROINTESTINAL</w:t>
      </w:r>
      <w:r w:rsidRPr="00FE267E">
        <w:rPr>
          <w:rFonts w:ascii="Aptos" w:hAnsi="Aptos" w:cs="Arial"/>
          <w:spacing w:val="-5"/>
          <w:sz w:val="16"/>
          <w:szCs w:val="16"/>
        </w:rPr>
        <w:t xml:space="preserve"> </w:t>
      </w:r>
      <w:r w:rsidRPr="00FE267E">
        <w:rPr>
          <w:rFonts w:ascii="Aptos" w:hAnsi="Aptos" w:cs="Arial"/>
          <w:sz w:val="16"/>
          <w:szCs w:val="16"/>
        </w:rPr>
        <w:t>ENDOSCOPY,</w:t>
      </w:r>
      <w:r w:rsidRPr="00FE267E">
        <w:rPr>
          <w:rFonts w:ascii="Aptos" w:hAnsi="Aptos" w:cs="Arial"/>
          <w:spacing w:val="-5"/>
          <w:sz w:val="16"/>
          <w:szCs w:val="16"/>
        </w:rPr>
        <w:t xml:space="preserve"> </w:t>
      </w:r>
      <w:hyperlink r:id="rId23" w:history="1">
        <w:r w:rsidRPr="00FE267E">
          <w:rPr>
            <w:rStyle w:val="Hyperlink"/>
            <w:rFonts w:ascii="Aptos" w:hAnsi="Aptos" w:cs="Arial"/>
            <w:spacing w:val="-5"/>
            <w:sz w:val="16"/>
            <w:szCs w:val="16"/>
          </w:rPr>
          <w:t>https://www.asge.org/list-pages/patient-informations/understanding-colonoscopy(2)</w:t>
        </w:r>
      </w:hyperlink>
      <w:r w:rsidRPr="00FE267E">
        <w:rPr>
          <w:rFonts w:ascii="Aptos" w:hAnsi="Aptos" w:cs="Arial"/>
          <w:sz w:val="16"/>
          <w:szCs w:val="16"/>
        </w:rPr>
        <w:t xml:space="preserve"> (last visited November 19, 2024).</w:t>
      </w:r>
    </w:p>
  </w:footnote>
  <w:footnote w:id="34">
    <w:p w14:paraId="3D44352B" w14:textId="6B423925" w:rsidR="002B279C" w:rsidRPr="00FE267E" w:rsidRDefault="002B279C" w:rsidP="002B279C">
      <w:pPr>
        <w:ind w:right="90"/>
        <w:rPr>
          <w:rFonts w:ascii="Aptos" w:hAnsi="Aptos" w:cs="Arial"/>
          <w:iCs/>
          <w:sz w:val="16"/>
          <w:szCs w:val="16"/>
          <w:lang w:val="es-MX"/>
        </w:rPr>
      </w:pPr>
      <w:r w:rsidRPr="00FE267E">
        <w:rPr>
          <w:rStyle w:val="FootnoteReference"/>
          <w:rFonts w:ascii="Aptos" w:eastAsia="Arial" w:hAnsi="Aptos" w:cs="Arial"/>
          <w:sz w:val="16"/>
          <w:szCs w:val="16"/>
        </w:rPr>
        <w:footnoteRef/>
      </w:r>
      <w:r w:rsidRPr="00FE267E">
        <w:rPr>
          <w:rFonts w:ascii="Aptos" w:hAnsi="Aptos" w:cs="Arial"/>
          <w:sz w:val="16"/>
          <w:szCs w:val="16"/>
          <w:lang w:val="es-MX"/>
        </w:rPr>
        <w:t xml:space="preserve"> </w:t>
      </w:r>
      <w:r w:rsidR="00686873" w:rsidRPr="00FE267E">
        <w:rPr>
          <w:rFonts w:ascii="Aptos" w:hAnsi="Aptos" w:cs="Arial"/>
          <w:i/>
          <w:sz w:val="16"/>
          <w:szCs w:val="16"/>
          <w:lang w:val="es-MX"/>
        </w:rPr>
        <w:t>Colonoscopy</w:t>
      </w:r>
      <w:r w:rsidR="00686873" w:rsidRPr="00FE267E">
        <w:rPr>
          <w:rFonts w:ascii="Aptos" w:hAnsi="Aptos" w:cs="Arial"/>
          <w:iCs/>
          <w:sz w:val="16"/>
          <w:szCs w:val="16"/>
          <w:lang w:val="es-MX"/>
        </w:rPr>
        <w:t xml:space="preserve">, </w:t>
      </w:r>
      <w:r w:rsidR="00686873" w:rsidRPr="00FE267E">
        <w:rPr>
          <w:rFonts w:ascii="Aptos" w:hAnsi="Aptos" w:cs="Arial"/>
          <w:i/>
          <w:sz w:val="16"/>
          <w:szCs w:val="16"/>
          <w:lang w:val="es-MX"/>
        </w:rPr>
        <w:t>supra</w:t>
      </w:r>
      <w:r w:rsidR="00686873" w:rsidRPr="00FE267E">
        <w:rPr>
          <w:rFonts w:ascii="Aptos" w:hAnsi="Aptos" w:cs="Arial"/>
          <w:iCs/>
          <w:sz w:val="16"/>
          <w:szCs w:val="16"/>
          <w:lang w:val="es-MX"/>
        </w:rPr>
        <w:t xml:space="preserve"> note </w:t>
      </w:r>
      <w:r w:rsidR="00422482">
        <w:rPr>
          <w:rFonts w:ascii="Aptos" w:hAnsi="Aptos" w:cs="Arial"/>
          <w:iCs/>
          <w:sz w:val="16"/>
          <w:szCs w:val="16"/>
          <w:lang w:val="es-MX"/>
        </w:rPr>
        <w:t>28</w:t>
      </w:r>
      <w:r w:rsidR="00686873" w:rsidRPr="00FE267E">
        <w:rPr>
          <w:rFonts w:ascii="Aptos" w:hAnsi="Aptos" w:cs="Arial"/>
          <w:iCs/>
          <w:sz w:val="16"/>
          <w:szCs w:val="16"/>
          <w:lang w:val="es-MX"/>
        </w:rPr>
        <w:t xml:space="preserve">. </w:t>
      </w:r>
    </w:p>
  </w:footnote>
  <w:footnote w:id="35">
    <w:p w14:paraId="7CB8820B" w14:textId="52071AEB" w:rsidR="002B279C" w:rsidRPr="00FE267E" w:rsidRDefault="002B279C" w:rsidP="00686873">
      <w:pPr>
        <w:ind w:right="90"/>
        <w:rPr>
          <w:rFonts w:ascii="Aptos" w:hAnsi="Aptos" w:cs="Arial"/>
          <w:iCs/>
          <w:sz w:val="16"/>
          <w:szCs w:val="16"/>
          <w:lang w:val="es-MX"/>
        </w:rPr>
      </w:pPr>
      <w:r w:rsidRPr="00FE267E">
        <w:rPr>
          <w:rStyle w:val="FootnoteReference"/>
          <w:rFonts w:ascii="Aptos" w:hAnsi="Aptos" w:cs="Arial"/>
          <w:sz w:val="16"/>
          <w:szCs w:val="16"/>
        </w:rPr>
        <w:footnoteRef/>
      </w:r>
      <w:r w:rsidRPr="00FE267E">
        <w:rPr>
          <w:rFonts w:ascii="Aptos" w:hAnsi="Aptos" w:cs="Arial"/>
          <w:sz w:val="16"/>
          <w:szCs w:val="16"/>
          <w:lang w:val="es-MX"/>
        </w:rPr>
        <w:t xml:space="preserve"> </w:t>
      </w:r>
      <w:r w:rsidR="00686873" w:rsidRPr="00FE267E">
        <w:rPr>
          <w:rFonts w:ascii="Aptos" w:hAnsi="Aptos" w:cs="Arial"/>
          <w:i/>
          <w:sz w:val="16"/>
          <w:szCs w:val="16"/>
          <w:lang w:val="es-MX"/>
        </w:rPr>
        <w:t>Colonoscopy</w:t>
      </w:r>
      <w:r w:rsidR="00686873" w:rsidRPr="00FE267E">
        <w:rPr>
          <w:rFonts w:ascii="Aptos" w:hAnsi="Aptos" w:cs="Arial"/>
          <w:iCs/>
          <w:sz w:val="16"/>
          <w:szCs w:val="16"/>
          <w:lang w:val="es-MX"/>
        </w:rPr>
        <w:t xml:space="preserve">, </w:t>
      </w:r>
      <w:r w:rsidR="00686873" w:rsidRPr="00FE267E">
        <w:rPr>
          <w:rFonts w:ascii="Aptos" w:hAnsi="Aptos" w:cs="Arial"/>
          <w:i/>
          <w:sz w:val="16"/>
          <w:szCs w:val="16"/>
          <w:lang w:val="es-MX"/>
        </w:rPr>
        <w:t>supra</w:t>
      </w:r>
      <w:r w:rsidR="00686873" w:rsidRPr="00FE267E">
        <w:rPr>
          <w:rFonts w:ascii="Aptos" w:hAnsi="Aptos" w:cs="Arial"/>
          <w:iCs/>
          <w:sz w:val="16"/>
          <w:szCs w:val="16"/>
          <w:lang w:val="es-MX"/>
        </w:rPr>
        <w:t xml:space="preserve"> note </w:t>
      </w:r>
      <w:r w:rsidR="00422482">
        <w:rPr>
          <w:rFonts w:ascii="Aptos" w:hAnsi="Aptos" w:cs="Arial"/>
          <w:iCs/>
          <w:sz w:val="16"/>
          <w:szCs w:val="16"/>
          <w:lang w:val="es-MX"/>
        </w:rPr>
        <w:t>28</w:t>
      </w:r>
      <w:r w:rsidR="00686873" w:rsidRPr="00FE267E">
        <w:rPr>
          <w:rFonts w:ascii="Aptos" w:hAnsi="Aptos" w:cs="Arial"/>
          <w:iCs/>
          <w:sz w:val="16"/>
          <w:szCs w:val="16"/>
          <w:lang w:val="es-MX"/>
        </w:rPr>
        <w:t xml:space="preserve">. </w:t>
      </w:r>
    </w:p>
  </w:footnote>
  <w:footnote w:id="36">
    <w:p w14:paraId="4D61CE84" w14:textId="6BE74F57" w:rsidR="002B279C" w:rsidRPr="00FE267E" w:rsidRDefault="002B279C" w:rsidP="00686873">
      <w:pPr>
        <w:ind w:right="90"/>
        <w:rPr>
          <w:rFonts w:ascii="Aptos" w:hAnsi="Aptos" w:cs="Arial"/>
          <w:iCs/>
          <w:sz w:val="16"/>
          <w:szCs w:val="16"/>
        </w:rPr>
      </w:pPr>
      <w:r w:rsidRPr="00FE267E">
        <w:rPr>
          <w:rStyle w:val="FootnoteReference"/>
          <w:rFonts w:ascii="Aptos" w:hAnsi="Aptos" w:cs="Arial"/>
          <w:sz w:val="16"/>
          <w:szCs w:val="16"/>
        </w:rPr>
        <w:footnoteRef/>
      </w:r>
      <w:r w:rsidRPr="00FE267E">
        <w:rPr>
          <w:rFonts w:ascii="Aptos" w:hAnsi="Aptos" w:cs="Arial"/>
          <w:sz w:val="16"/>
          <w:szCs w:val="16"/>
        </w:rPr>
        <w:t xml:space="preserve"> </w:t>
      </w:r>
      <w:r w:rsidR="00686873" w:rsidRPr="00FE267E">
        <w:rPr>
          <w:rFonts w:ascii="Aptos" w:hAnsi="Aptos" w:cs="Arial"/>
          <w:i/>
          <w:sz w:val="16"/>
          <w:szCs w:val="16"/>
        </w:rPr>
        <w:t>Colonoscopy</w:t>
      </w:r>
      <w:r w:rsidR="00686873" w:rsidRPr="00FE267E">
        <w:rPr>
          <w:rFonts w:ascii="Aptos" w:hAnsi="Aptos" w:cs="Arial"/>
          <w:iCs/>
          <w:sz w:val="16"/>
          <w:szCs w:val="16"/>
        </w:rPr>
        <w:t xml:space="preserve">, </w:t>
      </w:r>
      <w:r w:rsidR="00686873" w:rsidRPr="00FE267E">
        <w:rPr>
          <w:rFonts w:ascii="Aptos" w:hAnsi="Aptos" w:cs="Arial"/>
          <w:i/>
          <w:sz w:val="16"/>
          <w:szCs w:val="16"/>
        </w:rPr>
        <w:t>supra</w:t>
      </w:r>
      <w:r w:rsidR="00686873" w:rsidRPr="00FE267E">
        <w:rPr>
          <w:rFonts w:ascii="Aptos" w:hAnsi="Aptos" w:cs="Arial"/>
          <w:iCs/>
          <w:sz w:val="16"/>
          <w:szCs w:val="16"/>
        </w:rPr>
        <w:t xml:space="preserve"> note </w:t>
      </w:r>
      <w:r w:rsidR="00422482">
        <w:rPr>
          <w:rFonts w:ascii="Aptos" w:hAnsi="Aptos" w:cs="Arial"/>
          <w:iCs/>
          <w:sz w:val="16"/>
          <w:szCs w:val="16"/>
        </w:rPr>
        <w:t>28</w:t>
      </w:r>
      <w:r w:rsidR="00686873" w:rsidRPr="00FE267E">
        <w:rPr>
          <w:rFonts w:ascii="Aptos" w:hAnsi="Aptos" w:cs="Arial"/>
          <w:iCs/>
          <w:sz w:val="16"/>
          <w:szCs w:val="16"/>
        </w:rPr>
        <w:t xml:space="preserve">. </w:t>
      </w:r>
    </w:p>
  </w:footnote>
  <w:footnote w:id="37">
    <w:p w14:paraId="3C3C74CC" w14:textId="020BBC1D" w:rsidR="002B279C" w:rsidRPr="00FE267E" w:rsidRDefault="002B279C" w:rsidP="002B279C">
      <w:pPr>
        <w:ind w:right="90"/>
        <w:rPr>
          <w:rFonts w:ascii="Aptos" w:hAnsi="Aptos" w:cs="Arial"/>
          <w:sz w:val="16"/>
          <w:szCs w:val="16"/>
        </w:rPr>
      </w:pPr>
      <w:r w:rsidRPr="00FE267E">
        <w:rPr>
          <w:rStyle w:val="FootnoteReference"/>
          <w:rFonts w:ascii="Aptos" w:eastAsia="Arial" w:hAnsi="Aptos" w:cs="Arial"/>
          <w:sz w:val="16"/>
          <w:szCs w:val="16"/>
        </w:rPr>
        <w:footnoteRef/>
      </w:r>
      <w:r w:rsidRPr="00FE267E">
        <w:rPr>
          <w:rFonts w:ascii="Aptos" w:hAnsi="Aptos" w:cs="Arial"/>
          <w:sz w:val="16"/>
          <w:szCs w:val="16"/>
        </w:rPr>
        <w:t xml:space="preserve"> </w:t>
      </w:r>
      <w:hyperlink r:id="rId24" w:history="1">
        <w:r w:rsidRPr="00045FDB">
          <w:rPr>
            <w:rStyle w:val="Hyperlink"/>
            <w:rFonts w:ascii="Aptos" w:hAnsi="Aptos" w:cs="Arial"/>
            <w:i/>
            <w:color w:val="000000" w:themeColor="text1"/>
            <w:sz w:val="16"/>
            <w:szCs w:val="16"/>
            <w:u w:val="none"/>
          </w:rPr>
          <w:t>Flexible</w:t>
        </w:r>
        <w:r w:rsidRPr="00045FDB">
          <w:rPr>
            <w:rStyle w:val="Hyperlink"/>
            <w:rFonts w:ascii="Aptos" w:hAnsi="Aptos" w:cs="Arial"/>
            <w:i/>
            <w:color w:val="000000" w:themeColor="text1"/>
            <w:spacing w:val="-7"/>
            <w:sz w:val="16"/>
            <w:szCs w:val="16"/>
            <w:u w:val="none"/>
          </w:rPr>
          <w:t xml:space="preserve"> </w:t>
        </w:r>
        <w:r w:rsidR="00686873" w:rsidRPr="00045FDB">
          <w:rPr>
            <w:rStyle w:val="Hyperlink"/>
            <w:rFonts w:ascii="Aptos" w:hAnsi="Aptos" w:cs="Arial"/>
            <w:i/>
            <w:color w:val="000000" w:themeColor="text1"/>
            <w:sz w:val="16"/>
            <w:szCs w:val="16"/>
            <w:u w:val="none"/>
          </w:rPr>
          <w:t>S</w:t>
        </w:r>
        <w:r w:rsidRPr="00045FDB">
          <w:rPr>
            <w:rStyle w:val="Hyperlink"/>
            <w:rFonts w:ascii="Aptos" w:hAnsi="Aptos" w:cs="Arial"/>
            <w:i/>
            <w:color w:val="000000" w:themeColor="text1"/>
            <w:sz w:val="16"/>
            <w:szCs w:val="16"/>
            <w:u w:val="none"/>
          </w:rPr>
          <w:t>igmoidoscopy,</w:t>
        </w:r>
      </w:hyperlink>
      <w:r w:rsidRPr="00045FDB">
        <w:rPr>
          <w:rFonts w:ascii="Aptos" w:hAnsi="Aptos" w:cs="Arial"/>
          <w:i/>
          <w:color w:val="000000" w:themeColor="text1"/>
          <w:spacing w:val="-10"/>
          <w:sz w:val="16"/>
          <w:szCs w:val="16"/>
        </w:rPr>
        <w:t xml:space="preserve"> </w:t>
      </w:r>
      <w:r w:rsidRPr="00045FDB">
        <w:rPr>
          <w:rFonts w:ascii="Aptos" w:hAnsi="Aptos" w:cs="Arial"/>
          <w:color w:val="000000" w:themeColor="text1"/>
          <w:sz w:val="16"/>
          <w:szCs w:val="16"/>
        </w:rPr>
        <w:t>MAYO</w:t>
      </w:r>
      <w:r w:rsidRPr="00045FDB">
        <w:rPr>
          <w:rFonts w:ascii="Aptos" w:hAnsi="Aptos" w:cs="Arial"/>
          <w:color w:val="000000" w:themeColor="text1"/>
          <w:spacing w:val="-7"/>
          <w:sz w:val="16"/>
          <w:szCs w:val="16"/>
        </w:rPr>
        <w:t xml:space="preserve"> </w:t>
      </w:r>
      <w:r w:rsidRPr="00FE267E">
        <w:rPr>
          <w:rFonts w:ascii="Aptos" w:hAnsi="Aptos" w:cs="Arial"/>
          <w:sz w:val="16"/>
          <w:szCs w:val="16"/>
        </w:rPr>
        <w:t>CLINIC,</w:t>
      </w:r>
      <w:r w:rsidRPr="00FE267E">
        <w:rPr>
          <w:rFonts w:ascii="Aptos" w:hAnsi="Aptos" w:cs="Arial"/>
          <w:spacing w:val="-8"/>
          <w:sz w:val="16"/>
          <w:szCs w:val="16"/>
        </w:rPr>
        <w:t xml:space="preserve"> </w:t>
      </w:r>
      <w:r w:rsidRPr="00FE267E">
        <w:rPr>
          <w:rFonts w:ascii="Aptos" w:hAnsi="Aptos" w:cs="Arial"/>
          <w:color w:val="0563C1"/>
          <w:sz w:val="16"/>
          <w:szCs w:val="16"/>
          <w:u w:val="single" w:color="0563C1"/>
        </w:rPr>
        <w:t>https</w:t>
      </w:r>
      <w:hyperlink r:id="rId25">
        <w:r w:rsidRPr="00FE267E">
          <w:rPr>
            <w:rFonts w:ascii="Aptos" w:hAnsi="Aptos" w:cs="Arial"/>
            <w:color w:val="0563C1"/>
            <w:sz w:val="16"/>
            <w:szCs w:val="16"/>
            <w:u w:val="single" w:color="0563C1"/>
          </w:rPr>
          <w:t>://www.mayoclinic.org/tests-procedures/flexible-</w:t>
        </w:r>
      </w:hyperlink>
      <w:r w:rsidRPr="00FE267E">
        <w:rPr>
          <w:rFonts w:ascii="Aptos" w:hAnsi="Aptos" w:cs="Arial"/>
          <w:color w:val="0563C1"/>
          <w:sz w:val="16"/>
          <w:szCs w:val="16"/>
        </w:rPr>
        <w:t xml:space="preserve"> </w:t>
      </w:r>
      <w:r w:rsidRPr="00FE267E">
        <w:rPr>
          <w:rFonts w:ascii="Aptos" w:hAnsi="Aptos" w:cs="Arial"/>
          <w:color w:val="0563C1"/>
          <w:sz w:val="16"/>
          <w:szCs w:val="16"/>
          <w:u w:val="single" w:color="0563C1"/>
        </w:rPr>
        <w:t>sigmoidoscopy/about/pac-20394189</w:t>
      </w:r>
      <w:r w:rsidRPr="00FE267E">
        <w:rPr>
          <w:rFonts w:ascii="Aptos" w:hAnsi="Aptos" w:cs="Arial"/>
          <w:color w:val="0563C1"/>
          <w:sz w:val="16"/>
          <w:szCs w:val="16"/>
        </w:rPr>
        <w:t xml:space="preserve"> </w:t>
      </w:r>
      <w:r w:rsidRPr="00FE267E">
        <w:rPr>
          <w:rFonts w:ascii="Aptos" w:hAnsi="Aptos" w:cs="Arial"/>
          <w:sz w:val="16"/>
          <w:szCs w:val="16"/>
        </w:rPr>
        <w:t>(last visited November 19, 2024).</w:t>
      </w:r>
    </w:p>
  </w:footnote>
  <w:footnote w:id="38">
    <w:p w14:paraId="76597D97" w14:textId="3BCB1248" w:rsidR="002B279C" w:rsidRPr="00FE267E" w:rsidRDefault="002B279C" w:rsidP="002B279C">
      <w:pPr>
        <w:pStyle w:val="FootnoteText"/>
        <w:ind w:right="90"/>
        <w:rPr>
          <w:rFonts w:ascii="Aptos" w:hAnsi="Aptos"/>
          <w:iCs/>
          <w:sz w:val="16"/>
          <w:szCs w:val="16"/>
        </w:rPr>
      </w:pPr>
      <w:r w:rsidRPr="00FE267E">
        <w:rPr>
          <w:rStyle w:val="FootnoteReference"/>
          <w:rFonts w:ascii="Aptos" w:hAnsi="Aptos"/>
          <w:sz w:val="16"/>
          <w:szCs w:val="16"/>
        </w:rPr>
        <w:footnoteRef/>
      </w:r>
      <w:r w:rsidRPr="00FE267E">
        <w:rPr>
          <w:rFonts w:ascii="Aptos" w:hAnsi="Aptos"/>
          <w:sz w:val="16"/>
          <w:szCs w:val="16"/>
        </w:rPr>
        <w:t xml:space="preserve"> </w:t>
      </w:r>
      <w:r w:rsidR="00686873" w:rsidRPr="00FE267E">
        <w:rPr>
          <w:rFonts w:ascii="Aptos" w:hAnsi="Aptos"/>
          <w:i/>
          <w:sz w:val="16"/>
          <w:szCs w:val="16"/>
        </w:rPr>
        <w:t>Flexible</w:t>
      </w:r>
      <w:r w:rsidR="00686873" w:rsidRPr="00FE267E">
        <w:rPr>
          <w:rFonts w:ascii="Aptos" w:hAnsi="Aptos"/>
          <w:i/>
          <w:spacing w:val="-7"/>
          <w:sz w:val="16"/>
          <w:szCs w:val="16"/>
        </w:rPr>
        <w:t xml:space="preserve"> </w:t>
      </w:r>
      <w:r w:rsidR="00686873" w:rsidRPr="00FE267E">
        <w:rPr>
          <w:rFonts w:ascii="Aptos" w:hAnsi="Aptos"/>
          <w:i/>
          <w:sz w:val="16"/>
          <w:szCs w:val="16"/>
        </w:rPr>
        <w:t>Sigmoidoscopy</w:t>
      </w:r>
      <w:r w:rsidR="00686873" w:rsidRPr="00FE267E">
        <w:rPr>
          <w:rFonts w:ascii="Aptos" w:hAnsi="Aptos"/>
          <w:iCs/>
          <w:sz w:val="16"/>
          <w:szCs w:val="16"/>
        </w:rPr>
        <w:t xml:space="preserve">, </w:t>
      </w:r>
      <w:r w:rsidR="00686873" w:rsidRPr="00FE267E">
        <w:rPr>
          <w:rFonts w:ascii="Aptos" w:hAnsi="Aptos"/>
          <w:i/>
          <w:sz w:val="16"/>
          <w:szCs w:val="16"/>
        </w:rPr>
        <w:t xml:space="preserve">supra </w:t>
      </w:r>
      <w:r w:rsidR="00686873" w:rsidRPr="00FE267E">
        <w:rPr>
          <w:rFonts w:ascii="Aptos" w:hAnsi="Aptos"/>
          <w:iCs/>
          <w:sz w:val="16"/>
          <w:szCs w:val="16"/>
        </w:rPr>
        <w:t>note 3</w:t>
      </w:r>
      <w:r w:rsidR="00422482">
        <w:rPr>
          <w:rFonts w:ascii="Aptos" w:hAnsi="Aptos"/>
          <w:iCs/>
          <w:sz w:val="16"/>
          <w:szCs w:val="16"/>
        </w:rPr>
        <w:t>2</w:t>
      </w:r>
      <w:r w:rsidR="00686873" w:rsidRPr="00FE267E">
        <w:rPr>
          <w:rFonts w:ascii="Aptos" w:hAnsi="Aptos"/>
          <w:iCs/>
          <w:sz w:val="16"/>
          <w:szCs w:val="16"/>
        </w:rPr>
        <w:t xml:space="preserve">. </w:t>
      </w:r>
    </w:p>
  </w:footnote>
  <w:footnote w:id="39">
    <w:p w14:paraId="6233EEA2" w14:textId="6563B2FF" w:rsidR="002B279C" w:rsidRPr="00FE267E" w:rsidRDefault="002B279C" w:rsidP="002B279C">
      <w:pPr>
        <w:spacing w:line="209" w:lineRule="exact"/>
        <w:ind w:right="90"/>
        <w:rPr>
          <w:rFonts w:ascii="Aptos" w:hAnsi="Aptos" w:cs="Arial"/>
          <w:i/>
          <w:sz w:val="16"/>
          <w:szCs w:val="16"/>
        </w:rPr>
      </w:pPr>
      <w:r w:rsidRPr="00FE267E">
        <w:rPr>
          <w:rStyle w:val="FootnoteReference"/>
          <w:rFonts w:ascii="Aptos" w:eastAsia="Arial" w:hAnsi="Aptos" w:cs="Arial"/>
          <w:sz w:val="16"/>
          <w:szCs w:val="16"/>
        </w:rPr>
        <w:footnoteRef/>
      </w:r>
      <w:r w:rsidRPr="00FE267E">
        <w:rPr>
          <w:rFonts w:ascii="Aptos" w:hAnsi="Aptos" w:cs="Arial"/>
          <w:sz w:val="16"/>
          <w:szCs w:val="16"/>
        </w:rPr>
        <w:t xml:space="preserve"> </w:t>
      </w:r>
      <w:hyperlink r:id="rId26" w:history="1">
        <w:r w:rsidR="00AB6B95" w:rsidRPr="001B1539">
          <w:rPr>
            <w:rStyle w:val="Hyperlink"/>
            <w:rFonts w:ascii="Aptos" w:hAnsi="Aptos" w:cs="Arial"/>
            <w:i/>
            <w:iCs/>
            <w:color w:val="000000" w:themeColor="text1"/>
            <w:sz w:val="16"/>
            <w:szCs w:val="16"/>
            <w:u w:val="none"/>
          </w:rPr>
          <w:t>Position</w:t>
        </w:r>
        <w:r w:rsidR="00AB6B95" w:rsidRPr="001B1539">
          <w:rPr>
            <w:rStyle w:val="Hyperlink"/>
            <w:rFonts w:ascii="Aptos" w:hAnsi="Aptos" w:cs="Arial"/>
            <w:i/>
            <w:iCs/>
            <w:color w:val="000000" w:themeColor="text1"/>
            <w:spacing w:val="-5"/>
            <w:sz w:val="16"/>
            <w:szCs w:val="16"/>
            <w:u w:val="none"/>
          </w:rPr>
          <w:t xml:space="preserve"> </w:t>
        </w:r>
        <w:r w:rsidR="00AB6B95" w:rsidRPr="001B1539">
          <w:rPr>
            <w:rStyle w:val="Hyperlink"/>
            <w:rFonts w:ascii="Aptos" w:hAnsi="Aptos" w:cs="Arial"/>
            <w:i/>
            <w:iCs/>
            <w:color w:val="000000" w:themeColor="text1"/>
            <w:sz w:val="16"/>
            <w:szCs w:val="16"/>
            <w:u w:val="none"/>
          </w:rPr>
          <w:t>Statement:</w:t>
        </w:r>
        <w:r w:rsidR="00AB6B95" w:rsidRPr="001B1539">
          <w:rPr>
            <w:rStyle w:val="Hyperlink"/>
            <w:rFonts w:ascii="Aptos" w:hAnsi="Aptos" w:cs="Arial"/>
            <w:i/>
            <w:iCs/>
            <w:color w:val="000000" w:themeColor="text1"/>
            <w:spacing w:val="-13"/>
            <w:sz w:val="16"/>
            <w:szCs w:val="16"/>
            <w:u w:val="none"/>
          </w:rPr>
          <w:t xml:space="preserve"> </w:t>
        </w:r>
        <w:r w:rsidR="00AB6B95" w:rsidRPr="001B1539">
          <w:rPr>
            <w:rStyle w:val="Hyperlink"/>
            <w:rFonts w:ascii="Aptos" w:hAnsi="Aptos" w:cs="Arial"/>
            <w:i/>
            <w:iCs/>
            <w:color w:val="000000" w:themeColor="text1"/>
            <w:sz w:val="16"/>
            <w:szCs w:val="16"/>
            <w:u w:val="none"/>
          </w:rPr>
          <w:t>Ambulatory</w:t>
        </w:r>
        <w:r w:rsidR="00AB6B95" w:rsidRPr="001B1539">
          <w:rPr>
            <w:rStyle w:val="Hyperlink"/>
            <w:rFonts w:ascii="Aptos" w:hAnsi="Aptos" w:cs="Arial"/>
            <w:i/>
            <w:iCs/>
            <w:color w:val="000000" w:themeColor="text1"/>
            <w:spacing w:val="-4"/>
            <w:sz w:val="16"/>
            <w:szCs w:val="16"/>
            <w:u w:val="none"/>
          </w:rPr>
          <w:t xml:space="preserve"> </w:t>
        </w:r>
        <w:r w:rsidR="00AB6B95" w:rsidRPr="001B1539">
          <w:rPr>
            <w:rStyle w:val="Hyperlink"/>
            <w:rFonts w:ascii="Aptos" w:hAnsi="Aptos" w:cs="Arial"/>
            <w:i/>
            <w:iCs/>
            <w:color w:val="000000" w:themeColor="text1"/>
            <w:sz w:val="16"/>
            <w:szCs w:val="16"/>
            <w:u w:val="none"/>
          </w:rPr>
          <w:t>Surgical</w:t>
        </w:r>
        <w:r w:rsidR="00AB6B95" w:rsidRPr="001B1539">
          <w:rPr>
            <w:rStyle w:val="Hyperlink"/>
            <w:rFonts w:ascii="Aptos" w:hAnsi="Aptos" w:cs="Arial"/>
            <w:i/>
            <w:iCs/>
            <w:color w:val="000000" w:themeColor="text1"/>
            <w:spacing w:val="-6"/>
            <w:sz w:val="16"/>
            <w:szCs w:val="16"/>
            <w:u w:val="none"/>
          </w:rPr>
          <w:t xml:space="preserve"> </w:t>
        </w:r>
        <w:r w:rsidR="00AB6B95" w:rsidRPr="001B1539">
          <w:rPr>
            <w:rStyle w:val="Hyperlink"/>
            <w:rFonts w:ascii="Aptos" w:hAnsi="Aptos" w:cs="Arial"/>
            <w:i/>
            <w:iCs/>
            <w:color w:val="000000" w:themeColor="text1"/>
            <w:sz w:val="16"/>
            <w:szCs w:val="16"/>
            <w:u w:val="none"/>
          </w:rPr>
          <w:t>Centers</w:t>
        </w:r>
      </w:hyperlink>
      <w:r w:rsidR="00AB6B95" w:rsidRPr="001B1539">
        <w:rPr>
          <w:rFonts w:ascii="Aptos" w:hAnsi="Aptos" w:cs="Arial"/>
          <w:color w:val="000000" w:themeColor="text1"/>
          <w:spacing w:val="7"/>
          <w:sz w:val="16"/>
          <w:szCs w:val="16"/>
        </w:rPr>
        <w:t xml:space="preserve">, </w:t>
      </w:r>
      <w:r w:rsidR="00AB6B95" w:rsidRPr="001B1539">
        <w:rPr>
          <w:rFonts w:ascii="Aptos" w:hAnsi="Aptos" w:cs="Arial"/>
          <w:color w:val="000000" w:themeColor="text1"/>
          <w:sz w:val="16"/>
          <w:szCs w:val="16"/>
        </w:rPr>
        <w:t>AM.</w:t>
      </w:r>
      <w:r w:rsidR="00AB6B95" w:rsidRPr="001B1539">
        <w:rPr>
          <w:rFonts w:ascii="Aptos" w:hAnsi="Aptos" w:cs="Arial"/>
          <w:color w:val="000000" w:themeColor="text1"/>
          <w:spacing w:val="-5"/>
          <w:sz w:val="16"/>
          <w:szCs w:val="16"/>
        </w:rPr>
        <w:t xml:space="preserve"> </w:t>
      </w:r>
      <w:r w:rsidR="00AB6B95" w:rsidRPr="00FE267E">
        <w:rPr>
          <w:rFonts w:ascii="Aptos" w:hAnsi="Aptos" w:cs="Arial"/>
          <w:sz w:val="16"/>
          <w:szCs w:val="16"/>
        </w:rPr>
        <w:t>ASS’N</w:t>
      </w:r>
      <w:r w:rsidR="00AB6B95" w:rsidRPr="00FE267E">
        <w:rPr>
          <w:rFonts w:ascii="Aptos" w:hAnsi="Aptos" w:cs="Arial"/>
          <w:spacing w:val="-4"/>
          <w:sz w:val="16"/>
          <w:szCs w:val="16"/>
        </w:rPr>
        <w:t xml:space="preserve"> </w:t>
      </w:r>
      <w:r w:rsidR="00AB6B95" w:rsidRPr="00FE267E">
        <w:rPr>
          <w:rFonts w:ascii="Aptos" w:hAnsi="Aptos" w:cs="Arial"/>
          <w:sz w:val="16"/>
          <w:szCs w:val="16"/>
        </w:rPr>
        <w:t>OF</w:t>
      </w:r>
      <w:r w:rsidR="00AB6B95" w:rsidRPr="00FE267E">
        <w:rPr>
          <w:rFonts w:ascii="Aptos" w:hAnsi="Aptos" w:cs="Arial"/>
          <w:spacing w:val="-6"/>
          <w:sz w:val="16"/>
          <w:szCs w:val="16"/>
        </w:rPr>
        <w:t xml:space="preserve"> </w:t>
      </w:r>
      <w:r w:rsidR="00AB6B95" w:rsidRPr="00FE267E">
        <w:rPr>
          <w:rFonts w:ascii="Aptos" w:hAnsi="Aptos" w:cs="Arial"/>
          <w:sz w:val="16"/>
          <w:szCs w:val="16"/>
        </w:rPr>
        <w:t>ORTHOPAEDIC</w:t>
      </w:r>
      <w:r w:rsidR="00AB6B95" w:rsidRPr="00FE267E">
        <w:rPr>
          <w:rFonts w:ascii="Aptos" w:hAnsi="Aptos" w:cs="Arial"/>
          <w:spacing w:val="-4"/>
          <w:sz w:val="16"/>
          <w:szCs w:val="16"/>
        </w:rPr>
        <w:t xml:space="preserve"> </w:t>
      </w:r>
      <w:r w:rsidR="00AB6B95" w:rsidRPr="00FE267E">
        <w:rPr>
          <w:rFonts w:ascii="Aptos" w:hAnsi="Aptos" w:cs="Arial"/>
          <w:sz w:val="16"/>
          <w:szCs w:val="16"/>
        </w:rPr>
        <w:t>SURGEONS</w:t>
      </w:r>
      <w:r w:rsidR="00AB6B95" w:rsidRPr="00FE267E">
        <w:rPr>
          <w:rFonts w:ascii="Aptos" w:hAnsi="Aptos" w:cs="Arial"/>
          <w:spacing w:val="-6"/>
          <w:sz w:val="16"/>
          <w:szCs w:val="16"/>
        </w:rPr>
        <w:t>,</w:t>
      </w:r>
    </w:p>
    <w:p w14:paraId="24196137" w14:textId="63091A24" w:rsidR="00AB6B95" w:rsidRPr="00FE267E" w:rsidRDefault="00AB6B95" w:rsidP="002B279C">
      <w:pPr>
        <w:pStyle w:val="FootnoteText"/>
        <w:ind w:right="90"/>
        <w:rPr>
          <w:rFonts w:ascii="Aptos" w:hAnsi="Aptos"/>
          <w:color w:val="0563C1"/>
          <w:spacing w:val="-2"/>
          <w:sz w:val="16"/>
          <w:szCs w:val="16"/>
          <w:u w:val="single" w:color="0563C1"/>
        </w:rPr>
      </w:pPr>
      <w:hyperlink r:id="rId27" w:history="1">
        <w:r w:rsidRPr="00FE267E">
          <w:rPr>
            <w:rStyle w:val="Hyperlink"/>
            <w:rFonts w:ascii="Aptos" w:hAnsi="Aptos"/>
            <w:spacing w:val="-2"/>
            <w:sz w:val="16"/>
            <w:szCs w:val="16"/>
          </w:rPr>
          <w:t>https://www.aaos.org/globalassets/about/position-statements/1161-ambulatory-surgical-centers.pdf</w:t>
        </w:r>
      </w:hyperlink>
      <w:r w:rsidRPr="00FE267E">
        <w:rPr>
          <w:rFonts w:ascii="Aptos" w:hAnsi="Aptos"/>
          <w:color w:val="0563C1"/>
          <w:spacing w:val="-2"/>
          <w:sz w:val="16"/>
          <w:szCs w:val="16"/>
        </w:rPr>
        <w:t xml:space="preserve"> </w:t>
      </w:r>
      <w:r w:rsidRPr="00FE267E">
        <w:rPr>
          <w:rFonts w:ascii="Aptos" w:hAnsi="Aptos"/>
          <w:color w:val="000000" w:themeColor="text1"/>
          <w:spacing w:val="-2"/>
          <w:sz w:val="16"/>
          <w:szCs w:val="16"/>
        </w:rPr>
        <w:t>(last visited January 15, 2025).</w:t>
      </w:r>
    </w:p>
  </w:footnote>
  <w:footnote w:id="40">
    <w:p w14:paraId="7FA60189" w14:textId="535B9C82" w:rsidR="002B279C" w:rsidRPr="00686873" w:rsidRDefault="002B279C" w:rsidP="002B279C">
      <w:pPr>
        <w:ind w:right="90"/>
        <w:rPr>
          <w:rFonts w:ascii="Arial" w:hAnsi="Arial" w:cs="Arial"/>
          <w:sz w:val="16"/>
          <w:szCs w:val="16"/>
        </w:rPr>
      </w:pPr>
      <w:r w:rsidRPr="00FE267E">
        <w:rPr>
          <w:rStyle w:val="FootnoteReference"/>
          <w:rFonts w:ascii="Aptos" w:eastAsia="Arial" w:hAnsi="Aptos" w:cs="Arial"/>
          <w:sz w:val="16"/>
          <w:szCs w:val="16"/>
        </w:rPr>
        <w:footnoteRef/>
      </w:r>
      <w:r w:rsidRPr="00FE267E">
        <w:rPr>
          <w:rFonts w:ascii="Aptos" w:hAnsi="Aptos" w:cs="Arial"/>
          <w:sz w:val="16"/>
          <w:szCs w:val="16"/>
        </w:rPr>
        <w:t xml:space="preserve"> </w:t>
      </w:r>
      <w:r w:rsidRPr="00422482">
        <w:rPr>
          <w:rFonts w:ascii="Aptos" w:hAnsi="Aptos" w:cs="Arial"/>
          <w:sz w:val="16"/>
          <w:szCs w:val="16"/>
        </w:rPr>
        <w:t>Elizabeth</w:t>
      </w:r>
      <w:r w:rsidRPr="00422482">
        <w:rPr>
          <w:rFonts w:ascii="Aptos" w:hAnsi="Aptos" w:cs="Arial"/>
          <w:spacing w:val="-2"/>
          <w:sz w:val="16"/>
          <w:szCs w:val="16"/>
        </w:rPr>
        <w:t xml:space="preserve"> </w:t>
      </w:r>
      <w:r w:rsidRPr="00422482">
        <w:rPr>
          <w:rFonts w:ascii="Aptos" w:hAnsi="Aptos" w:cs="Arial"/>
          <w:sz w:val="16"/>
          <w:szCs w:val="16"/>
        </w:rPr>
        <w:t>L.</w:t>
      </w:r>
      <w:r w:rsidRPr="00422482">
        <w:rPr>
          <w:rFonts w:ascii="Aptos" w:hAnsi="Aptos" w:cs="Arial"/>
          <w:spacing w:val="-5"/>
          <w:sz w:val="16"/>
          <w:szCs w:val="16"/>
        </w:rPr>
        <w:t xml:space="preserve"> </w:t>
      </w:r>
      <w:r w:rsidRPr="00422482">
        <w:rPr>
          <w:rFonts w:ascii="Aptos" w:hAnsi="Aptos" w:cs="Arial"/>
          <w:sz w:val="16"/>
          <w:szCs w:val="16"/>
        </w:rPr>
        <w:t>Munnich</w:t>
      </w:r>
      <w:r w:rsidRPr="00422482">
        <w:rPr>
          <w:rFonts w:ascii="Aptos" w:hAnsi="Aptos" w:cs="Arial"/>
          <w:spacing w:val="-2"/>
          <w:sz w:val="16"/>
          <w:szCs w:val="16"/>
        </w:rPr>
        <w:t xml:space="preserve"> </w:t>
      </w:r>
      <w:r w:rsidRPr="00422482">
        <w:rPr>
          <w:rFonts w:ascii="Aptos" w:hAnsi="Aptos" w:cs="Arial"/>
          <w:sz w:val="16"/>
          <w:szCs w:val="16"/>
        </w:rPr>
        <w:t>&amp;</w:t>
      </w:r>
      <w:r w:rsidRPr="00422482">
        <w:rPr>
          <w:rFonts w:ascii="Aptos" w:hAnsi="Aptos" w:cs="Arial"/>
          <w:spacing w:val="-3"/>
          <w:sz w:val="16"/>
          <w:szCs w:val="16"/>
        </w:rPr>
        <w:t xml:space="preserve"> </w:t>
      </w:r>
      <w:r w:rsidRPr="00422482">
        <w:rPr>
          <w:rFonts w:ascii="Aptos" w:hAnsi="Aptos" w:cs="Arial"/>
          <w:sz w:val="16"/>
          <w:szCs w:val="16"/>
        </w:rPr>
        <w:t>Stephen</w:t>
      </w:r>
      <w:r w:rsidRPr="00422482">
        <w:rPr>
          <w:rFonts w:ascii="Aptos" w:hAnsi="Aptos" w:cs="Arial"/>
          <w:spacing w:val="-2"/>
          <w:sz w:val="16"/>
          <w:szCs w:val="16"/>
        </w:rPr>
        <w:t xml:space="preserve"> </w:t>
      </w:r>
      <w:r w:rsidRPr="00422482">
        <w:rPr>
          <w:rFonts w:ascii="Aptos" w:hAnsi="Aptos" w:cs="Arial"/>
          <w:sz w:val="16"/>
          <w:szCs w:val="16"/>
        </w:rPr>
        <w:t>T.</w:t>
      </w:r>
      <w:r w:rsidRPr="00422482">
        <w:rPr>
          <w:rFonts w:ascii="Aptos" w:hAnsi="Aptos" w:cs="Arial"/>
          <w:spacing w:val="-3"/>
          <w:sz w:val="16"/>
          <w:szCs w:val="16"/>
        </w:rPr>
        <w:t xml:space="preserve"> </w:t>
      </w:r>
      <w:r w:rsidRPr="00422482">
        <w:rPr>
          <w:rFonts w:ascii="Aptos" w:hAnsi="Aptos" w:cs="Arial"/>
          <w:sz w:val="16"/>
          <w:szCs w:val="16"/>
        </w:rPr>
        <w:t>Par</w:t>
      </w:r>
      <w:r w:rsidRPr="001B1539">
        <w:rPr>
          <w:rFonts w:ascii="Aptos" w:hAnsi="Aptos" w:cs="Arial"/>
          <w:color w:val="000000" w:themeColor="text1"/>
          <w:sz w:val="16"/>
          <w:szCs w:val="16"/>
        </w:rPr>
        <w:t>ente,</w:t>
      </w:r>
      <w:r w:rsidRPr="001B1539">
        <w:rPr>
          <w:rFonts w:ascii="Aptos" w:hAnsi="Aptos" w:cs="Arial"/>
          <w:color w:val="000000" w:themeColor="text1"/>
          <w:spacing w:val="-3"/>
          <w:sz w:val="16"/>
          <w:szCs w:val="16"/>
        </w:rPr>
        <w:t xml:space="preserve"> </w:t>
      </w:r>
      <w:hyperlink r:id="rId28" w:history="1">
        <w:r w:rsidRPr="001B1539">
          <w:rPr>
            <w:rStyle w:val="Hyperlink"/>
            <w:rFonts w:ascii="Aptos" w:hAnsi="Aptos" w:cs="Arial"/>
            <w:i/>
            <w:color w:val="000000" w:themeColor="text1"/>
            <w:sz w:val="16"/>
            <w:szCs w:val="16"/>
            <w:u w:val="none"/>
          </w:rPr>
          <w:t>Procedures</w:t>
        </w:r>
        <w:r w:rsidRPr="001B1539">
          <w:rPr>
            <w:rStyle w:val="Hyperlink"/>
            <w:rFonts w:ascii="Aptos" w:hAnsi="Aptos" w:cs="Arial"/>
            <w:i/>
            <w:color w:val="000000" w:themeColor="text1"/>
            <w:spacing w:val="-4"/>
            <w:sz w:val="16"/>
            <w:szCs w:val="16"/>
            <w:u w:val="none"/>
          </w:rPr>
          <w:t xml:space="preserve"> </w:t>
        </w:r>
        <w:r w:rsidRPr="001B1539">
          <w:rPr>
            <w:rStyle w:val="Hyperlink"/>
            <w:rFonts w:ascii="Aptos" w:hAnsi="Aptos" w:cs="Arial"/>
            <w:i/>
            <w:color w:val="000000" w:themeColor="text1"/>
            <w:sz w:val="16"/>
            <w:szCs w:val="16"/>
            <w:u w:val="none"/>
          </w:rPr>
          <w:t>Take</w:t>
        </w:r>
        <w:r w:rsidRPr="001B1539">
          <w:rPr>
            <w:rStyle w:val="Hyperlink"/>
            <w:rFonts w:ascii="Aptos" w:hAnsi="Aptos" w:cs="Arial"/>
            <w:i/>
            <w:color w:val="000000" w:themeColor="text1"/>
            <w:spacing w:val="-2"/>
            <w:sz w:val="16"/>
            <w:szCs w:val="16"/>
            <w:u w:val="none"/>
          </w:rPr>
          <w:t xml:space="preserve"> </w:t>
        </w:r>
        <w:r w:rsidRPr="001B1539">
          <w:rPr>
            <w:rStyle w:val="Hyperlink"/>
            <w:rFonts w:ascii="Aptos" w:hAnsi="Aptos" w:cs="Arial"/>
            <w:i/>
            <w:color w:val="000000" w:themeColor="text1"/>
            <w:sz w:val="16"/>
            <w:szCs w:val="16"/>
            <w:u w:val="none"/>
          </w:rPr>
          <w:t>Less</w:t>
        </w:r>
        <w:r w:rsidRPr="001B1539">
          <w:rPr>
            <w:rStyle w:val="Hyperlink"/>
            <w:rFonts w:ascii="Aptos" w:hAnsi="Aptos" w:cs="Arial"/>
            <w:i/>
            <w:color w:val="000000" w:themeColor="text1"/>
            <w:spacing w:val="-2"/>
            <w:sz w:val="16"/>
            <w:szCs w:val="16"/>
            <w:u w:val="none"/>
          </w:rPr>
          <w:t xml:space="preserve"> </w:t>
        </w:r>
        <w:r w:rsidRPr="001B1539">
          <w:rPr>
            <w:rStyle w:val="Hyperlink"/>
            <w:rFonts w:ascii="Aptos" w:hAnsi="Aptos" w:cs="Arial"/>
            <w:i/>
            <w:color w:val="000000" w:themeColor="text1"/>
            <w:sz w:val="16"/>
            <w:szCs w:val="16"/>
            <w:u w:val="none"/>
          </w:rPr>
          <w:t>Time</w:t>
        </w:r>
        <w:r w:rsidRPr="001B1539">
          <w:rPr>
            <w:rStyle w:val="Hyperlink"/>
            <w:rFonts w:ascii="Aptos" w:hAnsi="Aptos" w:cs="Arial"/>
            <w:i/>
            <w:color w:val="000000" w:themeColor="text1"/>
            <w:spacing w:val="-2"/>
            <w:sz w:val="16"/>
            <w:szCs w:val="16"/>
            <w:u w:val="none"/>
          </w:rPr>
          <w:t xml:space="preserve"> </w:t>
        </w:r>
        <w:r w:rsidR="00AB6B95" w:rsidRPr="001B1539">
          <w:rPr>
            <w:rStyle w:val="Hyperlink"/>
            <w:rFonts w:ascii="Aptos" w:hAnsi="Aptos" w:cs="Arial"/>
            <w:i/>
            <w:color w:val="000000" w:themeColor="text1"/>
            <w:sz w:val="16"/>
            <w:szCs w:val="16"/>
            <w:u w:val="none"/>
          </w:rPr>
          <w:t>a</w:t>
        </w:r>
        <w:r w:rsidRPr="001B1539">
          <w:rPr>
            <w:rStyle w:val="Hyperlink"/>
            <w:rFonts w:ascii="Aptos" w:hAnsi="Aptos" w:cs="Arial"/>
            <w:i/>
            <w:color w:val="000000" w:themeColor="text1"/>
            <w:sz w:val="16"/>
            <w:szCs w:val="16"/>
            <w:u w:val="none"/>
          </w:rPr>
          <w:t>t</w:t>
        </w:r>
        <w:r w:rsidRPr="001B1539">
          <w:rPr>
            <w:rStyle w:val="Hyperlink"/>
            <w:rFonts w:ascii="Aptos" w:hAnsi="Aptos" w:cs="Arial"/>
            <w:i/>
            <w:color w:val="000000" w:themeColor="text1"/>
            <w:spacing w:val="-3"/>
            <w:sz w:val="16"/>
            <w:szCs w:val="16"/>
            <w:u w:val="none"/>
          </w:rPr>
          <w:t xml:space="preserve"> </w:t>
        </w:r>
        <w:r w:rsidRPr="001B1539">
          <w:rPr>
            <w:rStyle w:val="Hyperlink"/>
            <w:rFonts w:ascii="Aptos" w:hAnsi="Aptos" w:cs="Arial"/>
            <w:i/>
            <w:color w:val="000000" w:themeColor="text1"/>
            <w:sz w:val="16"/>
            <w:szCs w:val="16"/>
            <w:u w:val="none"/>
          </w:rPr>
          <w:t>Ambulatory</w:t>
        </w:r>
        <w:r w:rsidRPr="001B1539">
          <w:rPr>
            <w:rStyle w:val="Hyperlink"/>
            <w:rFonts w:ascii="Aptos" w:hAnsi="Aptos" w:cs="Arial"/>
            <w:i/>
            <w:color w:val="000000" w:themeColor="text1"/>
            <w:spacing w:val="-2"/>
            <w:sz w:val="16"/>
            <w:szCs w:val="16"/>
            <w:u w:val="none"/>
          </w:rPr>
          <w:t xml:space="preserve"> </w:t>
        </w:r>
        <w:r w:rsidRPr="001B1539">
          <w:rPr>
            <w:rStyle w:val="Hyperlink"/>
            <w:rFonts w:ascii="Aptos" w:hAnsi="Aptos" w:cs="Arial"/>
            <w:i/>
            <w:color w:val="000000" w:themeColor="text1"/>
            <w:sz w:val="16"/>
            <w:szCs w:val="16"/>
            <w:u w:val="none"/>
          </w:rPr>
          <w:t>Surgery</w:t>
        </w:r>
        <w:r w:rsidRPr="001B1539">
          <w:rPr>
            <w:rStyle w:val="Hyperlink"/>
            <w:rFonts w:ascii="Aptos" w:hAnsi="Aptos" w:cs="Arial"/>
            <w:i/>
            <w:color w:val="000000" w:themeColor="text1"/>
            <w:spacing w:val="-4"/>
            <w:sz w:val="16"/>
            <w:szCs w:val="16"/>
            <w:u w:val="none"/>
          </w:rPr>
          <w:t xml:space="preserve"> </w:t>
        </w:r>
        <w:r w:rsidRPr="001B1539">
          <w:rPr>
            <w:rStyle w:val="Hyperlink"/>
            <w:rFonts w:ascii="Aptos" w:hAnsi="Aptos" w:cs="Arial"/>
            <w:i/>
            <w:color w:val="000000" w:themeColor="text1"/>
            <w:sz w:val="16"/>
            <w:szCs w:val="16"/>
            <w:u w:val="none"/>
          </w:rPr>
          <w:t>Centers,</w:t>
        </w:r>
        <w:r w:rsidRPr="001B1539">
          <w:rPr>
            <w:rStyle w:val="Hyperlink"/>
            <w:rFonts w:ascii="Aptos" w:hAnsi="Aptos" w:cs="Arial"/>
            <w:i/>
            <w:color w:val="000000" w:themeColor="text1"/>
            <w:spacing w:val="-3"/>
            <w:sz w:val="16"/>
            <w:szCs w:val="16"/>
            <w:u w:val="none"/>
          </w:rPr>
          <w:t xml:space="preserve"> </w:t>
        </w:r>
        <w:r w:rsidRPr="001B1539">
          <w:rPr>
            <w:rStyle w:val="Hyperlink"/>
            <w:rFonts w:ascii="Aptos" w:hAnsi="Aptos" w:cs="Arial"/>
            <w:i/>
            <w:color w:val="000000" w:themeColor="text1"/>
            <w:sz w:val="16"/>
            <w:szCs w:val="16"/>
            <w:u w:val="none"/>
          </w:rPr>
          <w:t>Keeping Costs Down And Ability To Meet Demand Up</w:t>
        </w:r>
      </w:hyperlink>
      <w:r w:rsidRPr="001B1539">
        <w:rPr>
          <w:rFonts w:ascii="Aptos" w:hAnsi="Aptos" w:cs="Arial"/>
          <w:color w:val="000000" w:themeColor="text1"/>
          <w:sz w:val="16"/>
          <w:szCs w:val="16"/>
        </w:rPr>
        <w:t xml:space="preserve">, 33 </w:t>
      </w:r>
      <w:r w:rsidRPr="00422482">
        <w:rPr>
          <w:rFonts w:ascii="Aptos" w:hAnsi="Aptos" w:cs="Arial"/>
          <w:sz w:val="16"/>
          <w:szCs w:val="16"/>
        </w:rPr>
        <w:t xml:space="preserve">HEALTH AFFAIRS 764 (2014), </w:t>
      </w:r>
      <w:hyperlink r:id="rId29" w:history="1">
        <w:r w:rsidR="00AB6B95" w:rsidRPr="00422482">
          <w:rPr>
            <w:rStyle w:val="Hyperlink"/>
            <w:rFonts w:ascii="Aptos" w:hAnsi="Aptos" w:cs="Arial"/>
            <w:spacing w:val="-2"/>
            <w:sz w:val="16"/>
            <w:szCs w:val="16"/>
          </w:rPr>
          <w:t>https://www.healthaffairs.org/doi/10.1377/hlthaff.2013.1281</w:t>
        </w:r>
      </w:hyperlink>
      <w:r w:rsidR="00AB6B95" w:rsidRPr="00422482">
        <w:rPr>
          <w:rFonts w:ascii="Aptos" w:hAnsi="Aptos" w:cs="Arial"/>
          <w:color w:val="000000" w:themeColor="text1"/>
          <w:spacing w:val="-2"/>
          <w:sz w:val="16"/>
          <w:szCs w:val="16"/>
        </w:rPr>
        <w:t xml:space="preserve"> (last visited January 15, 2024).</w:t>
      </w:r>
    </w:p>
  </w:footnote>
  <w:footnote w:id="41">
    <w:p w14:paraId="1E95E593" w14:textId="65AE3915" w:rsidR="002B279C" w:rsidRPr="00686873" w:rsidRDefault="002B279C" w:rsidP="002B279C">
      <w:pPr>
        <w:pStyle w:val="FootnoteText"/>
        <w:ind w:right="90"/>
        <w:rPr>
          <w:sz w:val="16"/>
          <w:szCs w:val="16"/>
        </w:rPr>
      </w:pPr>
      <w:r w:rsidRPr="00686873">
        <w:rPr>
          <w:rStyle w:val="FootnoteReference"/>
          <w:sz w:val="16"/>
          <w:szCs w:val="16"/>
        </w:rPr>
        <w:footnoteRef/>
      </w:r>
      <w:r w:rsidRPr="00686873">
        <w:rPr>
          <w:sz w:val="16"/>
          <w:szCs w:val="16"/>
        </w:rPr>
        <w:t xml:space="preserve"> </w:t>
      </w:r>
      <w:r w:rsidR="00AB6B95" w:rsidRPr="00422482">
        <w:rPr>
          <w:rFonts w:ascii="Aptos" w:hAnsi="Aptos"/>
          <w:i/>
          <w:iCs/>
          <w:sz w:val="16"/>
          <w:szCs w:val="16"/>
        </w:rPr>
        <w:t>Position Statement</w:t>
      </w:r>
      <w:r w:rsidRPr="00422482">
        <w:rPr>
          <w:rFonts w:ascii="Aptos" w:hAnsi="Aptos"/>
          <w:sz w:val="16"/>
          <w:szCs w:val="16"/>
        </w:rPr>
        <w:t>,</w:t>
      </w:r>
      <w:r w:rsidRPr="00422482">
        <w:rPr>
          <w:rFonts w:ascii="Aptos" w:hAnsi="Aptos"/>
          <w:spacing w:val="-1"/>
          <w:sz w:val="16"/>
          <w:szCs w:val="16"/>
        </w:rPr>
        <w:t xml:space="preserve"> </w:t>
      </w:r>
      <w:r w:rsidRPr="00422482">
        <w:rPr>
          <w:rFonts w:ascii="Aptos" w:hAnsi="Aptos"/>
          <w:i/>
          <w:sz w:val="16"/>
          <w:szCs w:val="16"/>
        </w:rPr>
        <w:t>supra</w:t>
      </w:r>
      <w:r w:rsidRPr="00422482">
        <w:rPr>
          <w:rFonts w:ascii="Aptos" w:hAnsi="Aptos"/>
          <w:i/>
          <w:spacing w:val="-4"/>
          <w:sz w:val="16"/>
          <w:szCs w:val="16"/>
        </w:rPr>
        <w:t xml:space="preserve"> </w:t>
      </w:r>
      <w:r w:rsidRPr="00422482">
        <w:rPr>
          <w:rFonts w:ascii="Aptos" w:hAnsi="Aptos"/>
          <w:sz w:val="16"/>
          <w:szCs w:val="16"/>
        </w:rPr>
        <w:t>note</w:t>
      </w:r>
      <w:r w:rsidRPr="00422482">
        <w:rPr>
          <w:rFonts w:ascii="Aptos" w:hAnsi="Aptos"/>
          <w:spacing w:val="-4"/>
          <w:sz w:val="16"/>
          <w:szCs w:val="16"/>
        </w:rPr>
        <w:t xml:space="preserve"> </w:t>
      </w:r>
      <w:r w:rsidR="00686873" w:rsidRPr="00422482">
        <w:rPr>
          <w:rFonts w:ascii="Aptos" w:hAnsi="Aptos"/>
          <w:sz w:val="16"/>
          <w:szCs w:val="16"/>
        </w:rPr>
        <w:t>3</w:t>
      </w:r>
      <w:r w:rsidR="00422482" w:rsidRPr="00422482">
        <w:rPr>
          <w:rFonts w:ascii="Aptos" w:hAnsi="Aptos"/>
          <w:sz w:val="16"/>
          <w:szCs w:val="16"/>
        </w:rPr>
        <w:t>4</w:t>
      </w:r>
      <w:r w:rsidRPr="00422482">
        <w:rPr>
          <w:rFonts w:ascii="Aptos" w:hAnsi="Aptos"/>
          <w:sz w:val="16"/>
          <w:szCs w:val="16"/>
        </w:rPr>
        <w:t>.</w:t>
      </w:r>
      <w:r w:rsidRPr="00422482">
        <w:rPr>
          <w:rFonts w:ascii="Aptos" w:hAnsi="Aptos"/>
          <w:spacing w:val="-3"/>
          <w:sz w:val="16"/>
          <w:szCs w:val="16"/>
        </w:rPr>
        <w:t xml:space="preserve"> </w:t>
      </w:r>
      <w:r w:rsidRPr="00422482">
        <w:rPr>
          <w:rFonts w:ascii="Aptos" w:hAnsi="Aptos"/>
          <w:i/>
          <w:sz w:val="16"/>
          <w:szCs w:val="16"/>
        </w:rPr>
        <w:t>See</w:t>
      </w:r>
      <w:r w:rsidRPr="00422482">
        <w:rPr>
          <w:rFonts w:ascii="Aptos" w:hAnsi="Aptos"/>
          <w:i/>
          <w:spacing w:val="-1"/>
          <w:sz w:val="16"/>
          <w:szCs w:val="16"/>
        </w:rPr>
        <w:t xml:space="preserve"> </w:t>
      </w:r>
      <w:r w:rsidRPr="00422482">
        <w:rPr>
          <w:rFonts w:ascii="Aptos" w:hAnsi="Aptos"/>
          <w:i/>
          <w:sz w:val="16"/>
          <w:szCs w:val="16"/>
        </w:rPr>
        <w:t>also</w:t>
      </w:r>
      <w:r w:rsidRPr="00422482">
        <w:rPr>
          <w:rFonts w:ascii="Aptos" w:hAnsi="Aptos"/>
          <w:i/>
          <w:spacing w:val="-1"/>
          <w:sz w:val="16"/>
          <w:szCs w:val="16"/>
        </w:rPr>
        <w:t xml:space="preserve"> </w:t>
      </w:r>
      <w:r w:rsidRPr="00422482">
        <w:rPr>
          <w:rFonts w:ascii="Aptos" w:hAnsi="Aptos"/>
          <w:sz w:val="16"/>
          <w:szCs w:val="16"/>
        </w:rPr>
        <w:t>Munnich</w:t>
      </w:r>
      <w:r w:rsidRPr="00422482">
        <w:rPr>
          <w:rFonts w:ascii="Aptos" w:hAnsi="Aptos"/>
          <w:spacing w:val="-3"/>
          <w:sz w:val="16"/>
          <w:szCs w:val="16"/>
        </w:rPr>
        <w:t xml:space="preserve"> </w:t>
      </w:r>
      <w:r w:rsidRPr="00422482">
        <w:rPr>
          <w:rFonts w:ascii="Aptos" w:hAnsi="Aptos"/>
          <w:sz w:val="16"/>
          <w:szCs w:val="16"/>
        </w:rPr>
        <w:t>et</w:t>
      </w:r>
      <w:r w:rsidRPr="00422482">
        <w:rPr>
          <w:rFonts w:ascii="Aptos" w:hAnsi="Aptos"/>
          <w:spacing w:val="-1"/>
          <w:sz w:val="16"/>
          <w:szCs w:val="16"/>
        </w:rPr>
        <w:t xml:space="preserve"> </w:t>
      </w:r>
      <w:r w:rsidRPr="00422482">
        <w:rPr>
          <w:rFonts w:ascii="Aptos" w:hAnsi="Aptos"/>
          <w:sz w:val="16"/>
          <w:szCs w:val="16"/>
        </w:rPr>
        <w:t>al.,</w:t>
      </w:r>
      <w:r w:rsidRPr="00422482">
        <w:rPr>
          <w:rFonts w:ascii="Aptos" w:hAnsi="Aptos"/>
          <w:spacing w:val="-4"/>
          <w:sz w:val="16"/>
          <w:szCs w:val="16"/>
        </w:rPr>
        <w:t xml:space="preserve"> </w:t>
      </w:r>
      <w:r w:rsidRPr="00422482">
        <w:rPr>
          <w:rFonts w:ascii="Aptos" w:hAnsi="Aptos"/>
          <w:i/>
          <w:sz w:val="16"/>
          <w:szCs w:val="16"/>
        </w:rPr>
        <w:t>supra</w:t>
      </w:r>
      <w:r w:rsidRPr="00422482">
        <w:rPr>
          <w:rFonts w:ascii="Aptos" w:hAnsi="Aptos"/>
          <w:i/>
          <w:spacing w:val="-2"/>
          <w:sz w:val="16"/>
          <w:szCs w:val="16"/>
        </w:rPr>
        <w:t xml:space="preserve"> </w:t>
      </w:r>
      <w:r w:rsidRPr="00422482">
        <w:rPr>
          <w:rFonts w:ascii="Aptos" w:hAnsi="Aptos"/>
          <w:sz w:val="16"/>
          <w:szCs w:val="16"/>
        </w:rPr>
        <w:t xml:space="preserve">note </w:t>
      </w:r>
      <w:r w:rsidR="00686873" w:rsidRPr="00422482">
        <w:rPr>
          <w:rFonts w:ascii="Aptos" w:hAnsi="Aptos"/>
          <w:spacing w:val="-5"/>
          <w:sz w:val="16"/>
          <w:szCs w:val="16"/>
        </w:rPr>
        <w:t>3</w:t>
      </w:r>
      <w:r w:rsidR="00422482" w:rsidRPr="00422482">
        <w:rPr>
          <w:rFonts w:ascii="Aptos" w:hAnsi="Aptos"/>
          <w:spacing w:val="-5"/>
          <w:sz w:val="16"/>
          <w:szCs w:val="16"/>
        </w:rPr>
        <w:t>5</w:t>
      </w:r>
      <w:r w:rsidRPr="00422482">
        <w:rPr>
          <w:rFonts w:ascii="Aptos" w:hAnsi="Aptos"/>
          <w:spacing w:val="-5"/>
          <w:sz w:val="16"/>
          <w:szCs w:val="16"/>
        </w:rPr>
        <w:t>.</w:t>
      </w:r>
    </w:p>
  </w:footnote>
  <w:footnote w:id="42">
    <w:p w14:paraId="7794F52B" w14:textId="51037F16" w:rsidR="002B279C" w:rsidRDefault="002B279C" w:rsidP="002B279C">
      <w:pPr>
        <w:pStyle w:val="FootnoteText"/>
        <w:ind w:right="90"/>
      </w:pPr>
      <w:r w:rsidRPr="00686873">
        <w:rPr>
          <w:rStyle w:val="FootnoteReference"/>
          <w:sz w:val="16"/>
          <w:szCs w:val="16"/>
        </w:rPr>
        <w:footnoteRef/>
      </w:r>
      <w:r w:rsidRPr="00686873">
        <w:rPr>
          <w:sz w:val="16"/>
          <w:szCs w:val="16"/>
        </w:rPr>
        <w:t xml:space="preserve"> </w:t>
      </w:r>
      <w:bookmarkStart w:id="5" w:name="_Hlk187948495"/>
      <w:r w:rsidR="00AB6B95" w:rsidRPr="00422482">
        <w:rPr>
          <w:rFonts w:ascii="Aptos" w:hAnsi="Aptos"/>
          <w:i/>
          <w:iCs/>
          <w:sz w:val="16"/>
          <w:szCs w:val="16"/>
        </w:rPr>
        <w:t>Position Statement</w:t>
      </w:r>
      <w:r w:rsidR="00686873" w:rsidRPr="00422482">
        <w:rPr>
          <w:rFonts w:ascii="Aptos" w:hAnsi="Aptos"/>
          <w:sz w:val="16"/>
          <w:szCs w:val="16"/>
        </w:rPr>
        <w:t>,</w:t>
      </w:r>
      <w:r w:rsidR="00686873" w:rsidRPr="00422482">
        <w:rPr>
          <w:rFonts w:ascii="Aptos" w:hAnsi="Aptos"/>
          <w:spacing w:val="-1"/>
          <w:sz w:val="16"/>
          <w:szCs w:val="16"/>
        </w:rPr>
        <w:t xml:space="preserve"> </w:t>
      </w:r>
      <w:r w:rsidR="00686873" w:rsidRPr="00422482">
        <w:rPr>
          <w:rFonts w:ascii="Aptos" w:hAnsi="Aptos"/>
          <w:i/>
          <w:sz w:val="16"/>
          <w:szCs w:val="16"/>
        </w:rPr>
        <w:t>supra</w:t>
      </w:r>
      <w:r w:rsidR="00686873" w:rsidRPr="00422482">
        <w:rPr>
          <w:rFonts w:ascii="Aptos" w:hAnsi="Aptos"/>
          <w:i/>
          <w:spacing w:val="-4"/>
          <w:sz w:val="16"/>
          <w:szCs w:val="16"/>
        </w:rPr>
        <w:t xml:space="preserve"> </w:t>
      </w:r>
      <w:r w:rsidR="00686873" w:rsidRPr="00422482">
        <w:rPr>
          <w:rFonts w:ascii="Aptos" w:hAnsi="Aptos"/>
          <w:sz w:val="16"/>
          <w:szCs w:val="16"/>
        </w:rPr>
        <w:t>note</w:t>
      </w:r>
      <w:r w:rsidR="00686873" w:rsidRPr="00422482">
        <w:rPr>
          <w:rFonts w:ascii="Aptos" w:hAnsi="Aptos"/>
          <w:spacing w:val="-4"/>
          <w:sz w:val="16"/>
          <w:szCs w:val="16"/>
        </w:rPr>
        <w:t xml:space="preserve"> </w:t>
      </w:r>
      <w:r w:rsidR="00686873" w:rsidRPr="00422482">
        <w:rPr>
          <w:rFonts w:ascii="Aptos" w:hAnsi="Aptos"/>
          <w:sz w:val="16"/>
          <w:szCs w:val="16"/>
        </w:rPr>
        <w:t>3</w:t>
      </w:r>
      <w:r w:rsidR="00422482" w:rsidRPr="00422482">
        <w:rPr>
          <w:rFonts w:ascii="Aptos" w:hAnsi="Aptos"/>
          <w:sz w:val="16"/>
          <w:szCs w:val="16"/>
        </w:rPr>
        <w:t>4</w:t>
      </w:r>
      <w:r w:rsidR="00686873" w:rsidRPr="00422482">
        <w:rPr>
          <w:rFonts w:ascii="Aptos" w:hAnsi="Aptos"/>
          <w:sz w:val="16"/>
          <w:szCs w:val="16"/>
        </w:rPr>
        <w:t>.</w:t>
      </w:r>
      <w:r w:rsidR="00686873" w:rsidRPr="00422482">
        <w:rPr>
          <w:rFonts w:ascii="Aptos" w:hAnsi="Aptos"/>
          <w:spacing w:val="-3"/>
          <w:sz w:val="16"/>
          <w:szCs w:val="16"/>
        </w:rPr>
        <w:t xml:space="preserve"> </w:t>
      </w:r>
      <w:r w:rsidR="00686873" w:rsidRPr="00422482">
        <w:rPr>
          <w:rFonts w:ascii="Aptos" w:hAnsi="Aptos"/>
          <w:i/>
          <w:sz w:val="16"/>
          <w:szCs w:val="16"/>
        </w:rPr>
        <w:t>See</w:t>
      </w:r>
      <w:r w:rsidR="00686873" w:rsidRPr="00422482">
        <w:rPr>
          <w:rFonts w:ascii="Aptos" w:hAnsi="Aptos"/>
          <w:i/>
          <w:spacing w:val="-1"/>
          <w:sz w:val="16"/>
          <w:szCs w:val="16"/>
        </w:rPr>
        <w:t xml:space="preserve"> </w:t>
      </w:r>
      <w:r w:rsidR="00686873" w:rsidRPr="00422482">
        <w:rPr>
          <w:rFonts w:ascii="Aptos" w:hAnsi="Aptos"/>
          <w:i/>
          <w:sz w:val="16"/>
          <w:szCs w:val="16"/>
        </w:rPr>
        <w:t>also</w:t>
      </w:r>
      <w:r w:rsidR="00686873" w:rsidRPr="00422482">
        <w:rPr>
          <w:rFonts w:ascii="Aptos" w:hAnsi="Aptos"/>
          <w:i/>
          <w:spacing w:val="-1"/>
          <w:sz w:val="16"/>
          <w:szCs w:val="16"/>
        </w:rPr>
        <w:t xml:space="preserve"> </w:t>
      </w:r>
      <w:r w:rsidR="00686873" w:rsidRPr="00422482">
        <w:rPr>
          <w:rFonts w:ascii="Aptos" w:hAnsi="Aptos"/>
          <w:sz w:val="16"/>
          <w:szCs w:val="16"/>
        </w:rPr>
        <w:t>Munnich</w:t>
      </w:r>
      <w:r w:rsidR="00686873" w:rsidRPr="00422482">
        <w:rPr>
          <w:rFonts w:ascii="Aptos" w:hAnsi="Aptos"/>
          <w:spacing w:val="-3"/>
          <w:sz w:val="16"/>
          <w:szCs w:val="16"/>
        </w:rPr>
        <w:t xml:space="preserve"> </w:t>
      </w:r>
      <w:r w:rsidR="00686873" w:rsidRPr="00422482">
        <w:rPr>
          <w:rFonts w:ascii="Aptos" w:hAnsi="Aptos"/>
          <w:sz w:val="16"/>
          <w:szCs w:val="16"/>
        </w:rPr>
        <w:t>et</w:t>
      </w:r>
      <w:r w:rsidR="00686873" w:rsidRPr="00422482">
        <w:rPr>
          <w:rFonts w:ascii="Aptos" w:hAnsi="Aptos"/>
          <w:spacing w:val="-1"/>
          <w:sz w:val="16"/>
          <w:szCs w:val="16"/>
        </w:rPr>
        <w:t xml:space="preserve"> </w:t>
      </w:r>
      <w:r w:rsidR="00686873" w:rsidRPr="00422482">
        <w:rPr>
          <w:rFonts w:ascii="Aptos" w:hAnsi="Aptos"/>
          <w:sz w:val="16"/>
          <w:szCs w:val="16"/>
        </w:rPr>
        <w:t>al.,</w:t>
      </w:r>
      <w:r w:rsidR="00686873" w:rsidRPr="00422482">
        <w:rPr>
          <w:rFonts w:ascii="Aptos" w:hAnsi="Aptos"/>
          <w:spacing w:val="-4"/>
          <w:sz w:val="16"/>
          <w:szCs w:val="16"/>
        </w:rPr>
        <w:t xml:space="preserve"> </w:t>
      </w:r>
      <w:r w:rsidR="00686873" w:rsidRPr="00422482">
        <w:rPr>
          <w:rFonts w:ascii="Aptos" w:hAnsi="Aptos"/>
          <w:i/>
          <w:sz w:val="16"/>
          <w:szCs w:val="16"/>
        </w:rPr>
        <w:t>supra</w:t>
      </w:r>
      <w:r w:rsidR="00686873" w:rsidRPr="00422482">
        <w:rPr>
          <w:rFonts w:ascii="Aptos" w:hAnsi="Aptos"/>
          <w:i/>
          <w:spacing w:val="-2"/>
          <w:sz w:val="16"/>
          <w:szCs w:val="16"/>
        </w:rPr>
        <w:t xml:space="preserve"> </w:t>
      </w:r>
      <w:r w:rsidR="00686873" w:rsidRPr="00422482">
        <w:rPr>
          <w:rFonts w:ascii="Aptos" w:hAnsi="Aptos"/>
          <w:sz w:val="16"/>
          <w:szCs w:val="16"/>
        </w:rPr>
        <w:t xml:space="preserve">note </w:t>
      </w:r>
      <w:r w:rsidR="00686873" w:rsidRPr="00422482">
        <w:rPr>
          <w:rFonts w:ascii="Aptos" w:hAnsi="Aptos"/>
          <w:spacing w:val="-5"/>
          <w:sz w:val="16"/>
          <w:szCs w:val="16"/>
        </w:rPr>
        <w:t>3</w:t>
      </w:r>
      <w:r w:rsidR="00422482" w:rsidRPr="00422482">
        <w:rPr>
          <w:rFonts w:ascii="Aptos" w:hAnsi="Aptos"/>
          <w:spacing w:val="-5"/>
          <w:sz w:val="16"/>
          <w:szCs w:val="16"/>
        </w:rPr>
        <w:t>5</w:t>
      </w:r>
      <w:r w:rsidR="00686873" w:rsidRPr="00422482">
        <w:rPr>
          <w:rFonts w:ascii="Aptos" w:hAnsi="Aptos"/>
          <w:spacing w:val="-5"/>
          <w:sz w:val="16"/>
          <w:szCs w:val="16"/>
        </w:rPr>
        <w:t>.</w:t>
      </w:r>
    </w:p>
    <w:bookmarkEnd w:id="5"/>
  </w:footnote>
  <w:footnote w:id="43">
    <w:p w14:paraId="288E5860" w14:textId="48D0109E" w:rsidR="002B279C" w:rsidRPr="00422482" w:rsidRDefault="002B279C" w:rsidP="00496B4F">
      <w:pPr>
        <w:pStyle w:val="FootnoteText"/>
        <w:ind w:right="90"/>
        <w:rPr>
          <w:rFonts w:ascii="Aptos" w:hAnsi="Aptos"/>
        </w:rPr>
      </w:pPr>
      <w:r w:rsidRPr="00422482">
        <w:rPr>
          <w:rStyle w:val="FootnoteReference"/>
          <w:sz w:val="16"/>
          <w:szCs w:val="16"/>
        </w:rPr>
        <w:footnoteRef/>
      </w:r>
      <w:r>
        <w:t xml:space="preserve"> </w:t>
      </w:r>
      <w:r w:rsidR="00AB6B95" w:rsidRPr="00422482">
        <w:rPr>
          <w:rFonts w:ascii="Aptos" w:hAnsi="Aptos"/>
          <w:i/>
          <w:iCs/>
          <w:sz w:val="16"/>
          <w:szCs w:val="16"/>
        </w:rPr>
        <w:t>Position Statement</w:t>
      </w:r>
      <w:r w:rsidR="00AB6B95" w:rsidRPr="00422482">
        <w:rPr>
          <w:rFonts w:ascii="Aptos" w:hAnsi="Aptos"/>
          <w:sz w:val="16"/>
          <w:szCs w:val="16"/>
        </w:rPr>
        <w:t>,</w:t>
      </w:r>
      <w:r w:rsidR="00AB6B95" w:rsidRPr="00422482">
        <w:rPr>
          <w:rFonts w:ascii="Aptos" w:hAnsi="Aptos"/>
          <w:spacing w:val="-1"/>
          <w:sz w:val="16"/>
          <w:szCs w:val="16"/>
        </w:rPr>
        <w:t xml:space="preserve"> </w:t>
      </w:r>
      <w:r w:rsidR="00AB6B95" w:rsidRPr="00422482">
        <w:rPr>
          <w:rFonts w:ascii="Aptos" w:hAnsi="Aptos"/>
          <w:i/>
          <w:sz w:val="16"/>
          <w:szCs w:val="16"/>
        </w:rPr>
        <w:t>supra</w:t>
      </w:r>
      <w:r w:rsidR="00AB6B95" w:rsidRPr="00422482">
        <w:rPr>
          <w:rFonts w:ascii="Aptos" w:hAnsi="Aptos"/>
          <w:i/>
          <w:spacing w:val="-4"/>
          <w:sz w:val="16"/>
          <w:szCs w:val="16"/>
        </w:rPr>
        <w:t xml:space="preserve"> </w:t>
      </w:r>
      <w:r w:rsidR="00AB6B95" w:rsidRPr="00422482">
        <w:rPr>
          <w:rFonts w:ascii="Aptos" w:hAnsi="Aptos"/>
          <w:sz w:val="16"/>
          <w:szCs w:val="16"/>
        </w:rPr>
        <w:t>note</w:t>
      </w:r>
      <w:r w:rsidR="00AB6B95" w:rsidRPr="00422482">
        <w:rPr>
          <w:rFonts w:ascii="Aptos" w:hAnsi="Aptos"/>
          <w:spacing w:val="-4"/>
          <w:sz w:val="16"/>
          <w:szCs w:val="16"/>
        </w:rPr>
        <w:t xml:space="preserve"> </w:t>
      </w:r>
      <w:r w:rsidR="00AB6B95" w:rsidRPr="00422482">
        <w:rPr>
          <w:rFonts w:ascii="Aptos" w:hAnsi="Aptos"/>
          <w:sz w:val="16"/>
          <w:szCs w:val="16"/>
        </w:rPr>
        <w:t>3</w:t>
      </w:r>
      <w:r w:rsidR="00422482" w:rsidRPr="00422482">
        <w:rPr>
          <w:rFonts w:ascii="Aptos" w:hAnsi="Aptos"/>
          <w:sz w:val="16"/>
          <w:szCs w:val="16"/>
        </w:rPr>
        <w:t>4</w:t>
      </w:r>
      <w:r w:rsidR="00AB6B95" w:rsidRPr="00422482">
        <w:rPr>
          <w:rFonts w:ascii="Aptos" w:hAnsi="Aptos"/>
          <w:sz w:val="16"/>
          <w:szCs w:val="16"/>
        </w:rPr>
        <w:t>.</w:t>
      </w:r>
      <w:r w:rsidR="00AB6B95" w:rsidRPr="00422482">
        <w:rPr>
          <w:rFonts w:ascii="Aptos" w:hAnsi="Aptos"/>
          <w:spacing w:val="-3"/>
          <w:sz w:val="16"/>
          <w:szCs w:val="16"/>
        </w:rPr>
        <w:t xml:space="preserve"> </w:t>
      </w:r>
      <w:r w:rsidR="00AB6B95" w:rsidRPr="00422482">
        <w:rPr>
          <w:rFonts w:ascii="Aptos" w:hAnsi="Aptos"/>
          <w:i/>
          <w:sz w:val="16"/>
          <w:szCs w:val="16"/>
        </w:rPr>
        <w:t>See</w:t>
      </w:r>
      <w:r w:rsidR="00AB6B95" w:rsidRPr="00422482">
        <w:rPr>
          <w:rFonts w:ascii="Aptos" w:hAnsi="Aptos"/>
          <w:i/>
          <w:spacing w:val="-1"/>
          <w:sz w:val="16"/>
          <w:szCs w:val="16"/>
        </w:rPr>
        <w:t xml:space="preserve"> </w:t>
      </w:r>
      <w:r w:rsidR="00AB6B95" w:rsidRPr="00422482">
        <w:rPr>
          <w:rFonts w:ascii="Aptos" w:hAnsi="Aptos"/>
          <w:i/>
          <w:sz w:val="16"/>
          <w:szCs w:val="16"/>
        </w:rPr>
        <w:t>also</w:t>
      </w:r>
      <w:r w:rsidR="00AB6B95" w:rsidRPr="00422482">
        <w:rPr>
          <w:rFonts w:ascii="Aptos" w:hAnsi="Aptos"/>
          <w:i/>
          <w:spacing w:val="-1"/>
          <w:sz w:val="16"/>
          <w:szCs w:val="16"/>
        </w:rPr>
        <w:t xml:space="preserve"> </w:t>
      </w:r>
      <w:r w:rsidR="00AB6B95" w:rsidRPr="00422482">
        <w:rPr>
          <w:rFonts w:ascii="Aptos" w:hAnsi="Aptos"/>
          <w:sz w:val="16"/>
          <w:szCs w:val="16"/>
        </w:rPr>
        <w:t>Munnich</w:t>
      </w:r>
      <w:r w:rsidR="00AB6B95" w:rsidRPr="00422482">
        <w:rPr>
          <w:rFonts w:ascii="Aptos" w:hAnsi="Aptos"/>
          <w:spacing w:val="-3"/>
          <w:sz w:val="16"/>
          <w:szCs w:val="16"/>
        </w:rPr>
        <w:t xml:space="preserve"> </w:t>
      </w:r>
      <w:r w:rsidR="00AB6B95" w:rsidRPr="00422482">
        <w:rPr>
          <w:rFonts w:ascii="Aptos" w:hAnsi="Aptos"/>
          <w:sz w:val="16"/>
          <w:szCs w:val="16"/>
        </w:rPr>
        <w:t>et</w:t>
      </w:r>
      <w:r w:rsidR="00AB6B95" w:rsidRPr="00422482">
        <w:rPr>
          <w:rFonts w:ascii="Aptos" w:hAnsi="Aptos"/>
          <w:spacing w:val="-1"/>
          <w:sz w:val="16"/>
          <w:szCs w:val="16"/>
        </w:rPr>
        <w:t xml:space="preserve"> </w:t>
      </w:r>
      <w:r w:rsidR="00AB6B95" w:rsidRPr="00422482">
        <w:rPr>
          <w:rFonts w:ascii="Aptos" w:hAnsi="Aptos"/>
          <w:sz w:val="16"/>
          <w:szCs w:val="16"/>
        </w:rPr>
        <w:t>al.,</w:t>
      </w:r>
      <w:r w:rsidR="00AB6B95" w:rsidRPr="00422482">
        <w:rPr>
          <w:rFonts w:ascii="Aptos" w:hAnsi="Aptos"/>
          <w:spacing w:val="-4"/>
          <w:sz w:val="16"/>
          <w:szCs w:val="16"/>
        </w:rPr>
        <w:t xml:space="preserve"> </w:t>
      </w:r>
      <w:r w:rsidR="00AB6B95" w:rsidRPr="00422482">
        <w:rPr>
          <w:rFonts w:ascii="Aptos" w:hAnsi="Aptos"/>
          <w:i/>
          <w:sz w:val="16"/>
          <w:szCs w:val="16"/>
        </w:rPr>
        <w:t>supra</w:t>
      </w:r>
      <w:r w:rsidR="00AB6B95" w:rsidRPr="00422482">
        <w:rPr>
          <w:rFonts w:ascii="Aptos" w:hAnsi="Aptos"/>
          <w:i/>
          <w:spacing w:val="-2"/>
          <w:sz w:val="16"/>
          <w:szCs w:val="16"/>
        </w:rPr>
        <w:t xml:space="preserve"> </w:t>
      </w:r>
      <w:r w:rsidR="00AB6B95" w:rsidRPr="00422482">
        <w:rPr>
          <w:rFonts w:ascii="Aptos" w:hAnsi="Aptos"/>
          <w:sz w:val="16"/>
          <w:szCs w:val="16"/>
        </w:rPr>
        <w:t xml:space="preserve">note </w:t>
      </w:r>
      <w:r w:rsidR="00AB6B95" w:rsidRPr="00422482">
        <w:rPr>
          <w:rFonts w:ascii="Aptos" w:hAnsi="Aptos"/>
          <w:spacing w:val="-5"/>
          <w:sz w:val="16"/>
          <w:szCs w:val="16"/>
        </w:rPr>
        <w:t>3</w:t>
      </w:r>
      <w:r w:rsidR="00422482" w:rsidRPr="00422482">
        <w:rPr>
          <w:rFonts w:ascii="Aptos" w:hAnsi="Aptos"/>
          <w:spacing w:val="-5"/>
          <w:sz w:val="16"/>
          <w:szCs w:val="16"/>
        </w:rPr>
        <w:t>5</w:t>
      </w:r>
      <w:r w:rsidR="00AB6B95" w:rsidRPr="00422482">
        <w:rPr>
          <w:rFonts w:ascii="Aptos" w:hAnsi="Aptos"/>
          <w:spacing w:val="-5"/>
          <w:sz w:val="16"/>
          <w:szCs w:val="16"/>
        </w:rPr>
        <w:t>.</w:t>
      </w:r>
    </w:p>
  </w:footnote>
  <w:footnote w:id="44">
    <w:p w14:paraId="77E1281F" w14:textId="5496CAA9" w:rsidR="002B279C" w:rsidRPr="00422482" w:rsidRDefault="002B279C" w:rsidP="002B279C">
      <w:pPr>
        <w:spacing w:line="247" w:lineRule="auto"/>
        <w:ind w:right="90"/>
        <w:rPr>
          <w:rFonts w:ascii="Aptos" w:hAnsi="Aptos" w:cs="Arial"/>
          <w:sz w:val="16"/>
          <w:szCs w:val="16"/>
        </w:rPr>
      </w:pPr>
      <w:r w:rsidRPr="00496B4F">
        <w:rPr>
          <w:rStyle w:val="FootnoteReference"/>
          <w:rFonts w:ascii="Arial" w:eastAsia="Arial" w:hAnsi="Arial" w:cs="Arial"/>
          <w:sz w:val="16"/>
          <w:szCs w:val="16"/>
        </w:rPr>
        <w:footnoteRef/>
      </w:r>
      <w:r w:rsidRPr="00496B4F">
        <w:rPr>
          <w:rFonts w:ascii="Arial" w:hAnsi="Arial" w:cs="Arial"/>
          <w:sz w:val="16"/>
          <w:szCs w:val="16"/>
        </w:rPr>
        <w:t xml:space="preserve"> </w:t>
      </w:r>
      <w:hyperlink r:id="rId30" w:history="1">
        <w:r w:rsidRPr="001B1539">
          <w:rPr>
            <w:rStyle w:val="Hyperlink"/>
            <w:rFonts w:ascii="Aptos" w:hAnsi="Aptos" w:cs="Arial"/>
            <w:i/>
            <w:iCs/>
            <w:color w:val="000000" w:themeColor="text1"/>
            <w:sz w:val="16"/>
            <w:szCs w:val="16"/>
            <w:u w:val="none"/>
          </w:rPr>
          <w:t>Report</w:t>
        </w:r>
        <w:r w:rsidRPr="001B1539">
          <w:rPr>
            <w:rStyle w:val="Hyperlink"/>
            <w:rFonts w:ascii="Aptos" w:hAnsi="Aptos" w:cs="Arial"/>
            <w:i/>
            <w:iCs/>
            <w:color w:val="000000" w:themeColor="text1"/>
            <w:spacing w:val="-3"/>
            <w:sz w:val="16"/>
            <w:szCs w:val="16"/>
            <w:u w:val="none"/>
          </w:rPr>
          <w:t xml:space="preserve"> </w:t>
        </w:r>
        <w:r w:rsidRPr="001B1539">
          <w:rPr>
            <w:rStyle w:val="Hyperlink"/>
            <w:rFonts w:ascii="Aptos" w:hAnsi="Aptos" w:cs="Arial"/>
            <w:i/>
            <w:iCs/>
            <w:color w:val="000000" w:themeColor="text1"/>
            <w:sz w:val="16"/>
            <w:szCs w:val="16"/>
            <w:u w:val="none"/>
          </w:rPr>
          <w:t>to</w:t>
        </w:r>
        <w:r w:rsidRPr="001B1539">
          <w:rPr>
            <w:rStyle w:val="Hyperlink"/>
            <w:rFonts w:ascii="Aptos" w:hAnsi="Aptos" w:cs="Arial"/>
            <w:i/>
            <w:iCs/>
            <w:color w:val="000000" w:themeColor="text1"/>
            <w:spacing w:val="-2"/>
            <w:sz w:val="16"/>
            <w:szCs w:val="16"/>
            <w:u w:val="none"/>
          </w:rPr>
          <w:t xml:space="preserve"> </w:t>
        </w:r>
        <w:r w:rsidRPr="001B1539">
          <w:rPr>
            <w:rStyle w:val="Hyperlink"/>
            <w:rFonts w:ascii="Aptos" w:hAnsi="Aptos" w:cs="Arial"/>
            <w:i/>
            <w:iCs/>
            <w:color w:val="000000" w:themeColor="text1"/>
            <w:sz w:val="16"/>
            <w:szCs w:val="16"/>
            <w:u w:val="none"/>
          </w:rPr>
          <w:t>the</w:t>
        </w:r>
        <w:r w:rsidRPr="001B1539">
          <w:rPr>
            <w:rStyle w:val="Hyperlink"/>
            <w:rFonts w:ascii="Aptos" w:hAnsi="Aptos" w:cs="Arial"/>
            <w:i/>
            <w:iCs/>
            <w:color w:val="000000" w:themeColor="text1"/>
            <w:spacing w:val="-2"/>
            <w:sz w:val="16"/>
            <w:szCs w:val="16"/>
            <w:u w:val="none"/>
          </w:rPr>
          <w:t xml:space="preserve"> </w:t>
        </w:r>
        <w:r w:rsidRPr="001B1539">
          <w:rPr>
            <w:rStyle w:val="Hyperlink"/>
            <w:rFonts w:ascii="Aptos" w:hAnsi="Aptos" w:cs="Arial"/>
            <w:i/>
            <w:iCs/>
            <w:color w:val="000000" w:themeColor="text1"/>
            <w:sz w:val="16"/>
            <w:szCs w:val="16"/>
            <w:u w:val="none"/>
          </w:rPr>
          <w:t>Congress:</w:t>
        </w:r>
        <w:r w:rsidRPr="001B1539">
          <w:rPr>
            <w:rStyle w:val="Hyperlink"/>
            <w:rFonts w:ascii="Aptos" w:hAnsi="Aptos" w:cs="Arial"/>
            <w:i/>
            <w:iCs/>
            <w:color w:val="000000" w:themeColor="text1"/>
            <w:spacing w:val="-5"/>
            <w:sz w:val="16"/>
            <w:szCs w:val="16"/>
            <w:u w:val="none"/>
          </w:rPr>
          <w:t xml:space="preserve"> </w:t>
        </w:r>
        <w:r w:rsidRPr="001B1539">
          <w:rPr>
            <w:rStyle w:val="Hyperlink"/>
            <w:rFonts w:ascii="Aptos" w:hAnsi="Aptos" w:cs="Arial"/>
            <w:i/>
            <w:iCs/>
            <w:color w:val="000000" w:themeColor="text1"/>
            <w:sz w:val="16"/>
            <w:szCs w:val="16"/>
            <w:u w:val="none"/>
          </w:rPr>
          <w:t>Medicare</w:t>
        </w:r>
        <w:r w:rsidRPr="001B1539">
          <w:rPr>
            <w:rStyle w:val="Hyperlink"/>
            <w:rFonts w:ascii="Aptos" w:hAnsi="Aptos" w:cs="Arial"/>
            <w:i/>
            <w:iCs/>
            <w:color w:val="000000" w:themeColor="text1"/>
            <w:spacing w:val="-2"/>
            <w:sz w:val="16"/>
            <w:szCs w:val="16"/>
            <w:u w:val="none"/>
          </w:rPr>
          <w:t xml:space="preserve"> </w:t>
        </w:r>
        <w:r w:rsidRPr="001B1539">
          <w:rPr>
            <w:rStyle w:val="Hyperlink"/>
            <w:rFonts w:ascii="Aptos" w:hAnsi="Aptos" w:cs="Arial"/>
            <w:i/>
            <w:iCs/>
            <w:color w:val="000000" w:themeColor="text1"/>
            <w:sz w:val="16"/>
            <w:szCs w:val="16"/>
            <w:u w:val="none"/>
          </w:rPr>
          <w:t>Payment</w:t>
        </w:r>
        <w:r w:rsidRPr="001B1539">
          <w:rPr>
            <w:rStyle w:val="Hyperlink"/>
            <w:rFonts w:ascii="Aptos" w:hAnsi="Aptos" w:cs="Arial"/>
            <w:i/>
            <w:iCs/>
            <w:color w:val="000000" w:themeColor="text1"/>
            <w:spacing w:val="-3"/>
            <w:sz w:val="16"/>
            <w:szCs w:val="16"/>
            <w:u w:val="none"/>
          </w:rPr>
          <w:t xml:space="preserve"> </w:t>
        </w:r>
        <w:r w:rsidRPr="001B1539">
          <w:rPr>
            <w:rStyle w:val="Hyperlink"/>
            <w:rFonts w:ascii="Aptos" w:hAnsi="Aptos" w:cs="Arial"/>
            <w:i/>
            <w:iCs/>
            <w:color w:val="000000" w:themeColor="text1"/>
            <w:sz w:val="16"/>
            <w:szCs w:val="16"/>
            <w:u w:val="none"/>
          </w:rPr>
          <w:t>Policy</w:t>
        </w:r>
      </w:hyperlink>
      <w:r w:rsidRPr="001B1539">
        <w:rPr>
          <w:rFonts w:ascii="Aptos" w:hAnsi="Aptos" w:cs="Arial"/>
          <w:color w:val="000000" w:themeColor="text1"/>
          <w:spacing w:val="-4"/>
          <w:sz w:val="16"/>
          <w:szCs w:val="16"/>
        </w:rPr>
        <w:t xml:space="preserve"> </w:t>
      </w:r>
      <w:r w:rsidRPr="001B1539">
        <w:rPr>
          <w:rFonts w:ascii="Aptos" w:hAnsi="Aptos" w:cs="Arial"/>
          <w:color w:val="000000" w:themeColor="text1"/>
          <w:sz w:val="16"/>
          <w:szCs w:val="16"/>
        </w:rPr>
        <w:t>(March</w:t>
      </w:r>
      <w:r w:rsidRPr="001B1539">
        <w:rPr>
          <w:rFonts w:ascii="Aptos" w:hAnsi="Aptos" w:cs="Arial"/>
          <w:color w:val="000000" w:themeColor="text1"/>
          <w:spacing w:val="-5"/>
          <w:sz w:val="16"/>
          <w:szCs w:val="16"/>
        </w:rPr>
        <w:t xml:space="preserve"> </w:t>
      </w:r>
      <w:r w:rsidRPr="001B1539">
        <w:rPr>
          <w:rFonts w:ascii="Aptos" w:hAnsi="Aptos" w:cs="Arial"/>
          <w:color w:val="000000" w:themeColor="text1"/>
          <w:sz w:val="16"/>
          <w:szCs w:val="16"/>
        </w:rPr>
        <w:t>2018).</w:t>
      </w:r>
      <w:r w:rsidRPr="001B1539">
        <w:rPr>
          <w:rFonts w:ascii="Aptos" w:hAnsi="Aptos" w:cs="Arial"/>
          <w:color w:val="000000" w:themeColor="text1"/>
          <w:spacing w:val="-3"/>
          <w:sz w:val="16"/>
          <w:szCs w:val="16"/>
        </w:rPr>
        <w:t xml:space="preserve"> </w:t>
      </w:r>
      <w:r w:rsidRPr="001B1539">
        <w:rPr>
          <w:rFonts w:ascii="Aptos" w:hAnsi="Aptos" w:cs="Arial"/>
          <w:color w:val="000000" w:themeColor="text1"/>
          <w:sz w:val="16"/>
          <w:szCs w:val="16"/>
        </w:rPr>
        <w:t>Chapter</w:t>
      </w:r>
      <w:r w:rsidRPr="001B1539">
        <w:rPr>
          <w:rFonts w:ascii="Aptos" w:hAnsi="Aptos" w:cs="Arial"/>
          <w:color w:val="000000" w:themeColor="text1"/>
          <w:spacing w:val="-5"/>
          <w:sz w:val="16"/>
          <w:szCs w:val="16"/>
        </w:rPr>
        <w:t xml:space="preserve"> </w:t>
      </w:r>
      <w:r w:rsidRPr="001B1539">
        <w:rPr>
          <w:rFonts w:ascii="Aptos" w:hAnsi="Aptos" w:cs="Arial"/>
          <w:color w:val="000000" w:themeColor="text1"/>
          <w:sz w:val="16"/>
          <w:szCs w:val="16"/>
        </w:rPr>
        <w:t>5:</w:t>
      </w:r>
      <w:r w:rsidRPr="001B1539">
        <w:rPr>
          <w:rFonts w:ascii="Aptos" w:hAnsi="Aptos" w:cs="Arial"/>
          <w:color w:val="000000" w:themeColor="text1"/>
          <w:spacing w:val="-3"/>
          <w:sz w:val="16"/>
          <w:szCs w:val="16"/>
        </w:rPr>
        <w:t xml:space="preserve"> </w:t>
      </w:r>
      <w:r w:rsidRPr="001B1539">
        <w:rPr>
          <w:rFonts w:ascii="Aptos" w:hAnsi="Aptos" w:cs="Arial"/>
          <w:color w:val="000000" w:themeColor="text1"/>
          <w:sz w:val="16"/>
          <w:szCs w:val="16"/>
        </w:rPr>
        <w:t>Ambulatory</w:t>
      </w:r>
      <w:r w:rsidRPr="001B1539">
        <w:rPr>
          <w:rFonts w:ascii="Aptos" w:hAnsi="Aptos" w:cs="Arial"/>
          <w:color w:val="000000" w:themeColor="text1"/>
          <w:spacing w:val="-2"/>
          <w:sz w:val="16"/>
          <w:szCs w:val="16"/>
        </w:rPr>
        <w:t xml:space="preserve"> </w:t>
      </w:r>
      <w:r w:rsidRPr="001B1539">
        <w:rPr>
          <w:rFonts w:ascii="Aptos" w:hAnsi="Aptos" w:cs="Arial"/>
          <w:color w:val="000000" w:themeColor="text1"/>
          <w:sz w:val="16"/>
          <w:szCs w:val="16"/>
        </w:rPr>
        <w:t>Surgical</w:t>
      </w:r>
      <w:r w:rsidRPr="001B1539">
        <w:rPr>
          <w:rFonts w:ascii="Aptos" w:hAnsi="Aptos" w:cs="Arial"/>
          <w:color w:val="000000" w:themeColor="text1"/>
          <w:spacing w:val="-2"/>
          <w:sz w:val="16"/>
          <w:szCs w:val="16"/>
        </w:rPr>
        <w:t xml:space="preserve"> </w:t>
      </w:r>
      <w:r w:rsidRPr="001B1539">
        <w:rPr>
          <w:rFonts w:ascii="Aptos" w:hAnsi="Aptos" w:cs="Arial"/>
          <w:color w:val="000000" w:themeColor="text1"/>
          <w:sz w:val="16"/>
          <w:szCs w:val="16"/>
        </w:rPr>
        <w:t>Center</w:t>
      </w:r>
      <w:r w:rsidRPr="001B1539">
        <w:rPr>
          <w:rFonts w:ascii="Aptos" w:hAnsi="Aptos" w:cs="Arial"/>
          <w:color w:val="000000" w:themeColor="text1"/>
          <w:spacing w:val="-3"/>
          <w:sz w:val="16"/>
          <w:szCs w:val="16"/>
        </w:rPr>
        <w:t xml:space="preserve"> </w:t>
      </w:r>
      <w:r w:rsidRPr="001B1539">
        <w:rPr>
          <w:rFonts w:ascii="Aptos" w:hAnsi="Aptos" w:cs="Arial"/>
          <w:color w:val="000000" w:themeColor="text1"/>
          <w:sz w:val="16"/>
          <w:szCs w:val="16"/>
        </w:rPr>
        <w:t xml:space="preserve">Services, </w:t>
      </w:r>
      <w:r w:rsidRPr="001B1539">
        <w:rPr>
          <w:rFonts w:ascii="Aptos" w:hAnsi="Aptos" w:cs="Arial"/>
          <w:i/>
          <w:color w:val="000000" w:themeColor="text1"/>
          <w:sz w:val="16"/>
          <w:szCs w:val="16"/>
        </w:rPr>
        <w:t xml:space="preserve">available at </w:t>
      </w:r>
      <w:hyperlink r:id="rId31" w:history="1">
        <w:r w:rsidR="001B1539" w:rsidRPr="001B1539">
          <w:rPr>
            <w:rStyle w:val="Hyperlink"/>
            <w:rFonts w:ascii="Aptos" w:hAnsi="Aptos" w:cs="Arial"/>
            <w:color w:val="000000" w:themeColor="text1"/>
            <w:sz w:val="16"/>
            <w:szCs w:val="16"/>
            <w:u w:val="none"/>
          </w:rPr>
          <w:t>https://www.medpac.gov/document/http-www-medpac-gov-docs-default-source-reports-mar18_medpac_entirereport_sec_rev_0518-pdf/</w:t>
        </w:r>
      </w:hyperlink>
      <w:r w:rsidR="001B1539" w:rsidRPr="001B1539">
        <w:rPr>
          <w:rFonts w:ascii="Aptos" w:hAnsi="Aptos" w:cs="Arial"/>
          <w:color w:val="000000" w:themeColor="text1"/>
          <w:sz w:val="16"/>
          <w:szCs w:val="16"/>
        </w:rPr>
        <w:t xml:space="preserve"> </w:t>
      </w:r>
      <w:r w:rsidRPr="001B1539">
        <w:rPr>
          <w:rFonts w:ascii="Aptos" w:hAnsi="Aptos" w:cs="Arial"/>
          <w:color w:val="000000" w:themeColor="text1"/>
          <w:sz w:val="16"/>
          <w:szCs w:val="16"/>
        </w:rPr>
        <w:t>.</w:t>
      </w:r>
      <w:r w:rsidRPr="001B1539">
        <w:rPr>
          <w:rFonts w:ascii="Aptos" w:hAnsi="Aptos" w:cs="Arial"/>
          <w:color w:val="000000" w:themeColor="text1"/>
          <w:spacing w:val="40"/>
          <w:sz w:val="16"/>
          <w:szCs w:val="16"/>
        </w:rPr>
        <w:t xml:space="preserve"> </w:t>
      </w:r>
      <w:r w:rsidRPr="00422482">
        <w:rPr>
          <w:rFonts w:ascii="Aptos" w:hAnsi="Aptos" w:cs="Arial"/>
          <w:sz w:val="16"/>
          <w:szCs w:val="16"/>
        </w:rPr>
        <w:t>“Beneficiaries who are sicker may require more time to treat. We have found that, on average, beneficiaries receiving surgical services in HOPDs are not as healthy as beneficiaries receiving those services in ASCs, as indicated by risk scores from the CMS hierarchical condition categories risk adjustment model.”</w:t>
      </w:r>
    </w:p>
  </w:footnote>
  <w:footnote w:id="45">
    <w:p w14:paraId="6DFE14BC" w14:textId="5BF4003C" w:rsidR="00993D92" w:rsidRPr="00422482" w:rsidRDefault="00993D92" w:rsidP="00993D92">
      <w:pPr>
        <w:pStyle w:val="FootnoteText"/>
        <w:rPr>
          <w:rFonts w:ascii="Aptos" w:hAnsi="Aptos"/>
          <w:sz w:val="16"/>
          <w:szCs w:val="16"/>
        </w:rPr>
      </w:pPr>
      <w:r w:rsidRPr="00496B4F">
        <w:rPr>
          <w:rStyle w:val="FootnoteReference"/>
          <w:sz w:val="16"/>
          <w:szCs w:val="16"/>
        </w:rPr>
        <w:footnoteRef/>
      </w:r>
      <w:r w:rsidRPr="00496B4F">
        <w:rPr>
          <w:sz w:val="16"/>
          <w:szCs w:val="16"/>
        </w:rPr>
        <w:t xml:space="preserve"> </w:t>
      </w:r>
      <w:hyperlink r:id="rId32" w:history="1">
        <w:r w:rsidRPr="00157927">
          <w:rPr>
            <w:rStyle w:val="Hyperlink"/>
            <w:rFonts w:ascii="Aptos" w:hAnsi="Aptos"/>
            <w:i/>
            <w:iCs/>
            <w:color w:val="000000" w:themeColor="text1"/>
            <w:sz w:val="16"/>
            <w:szCs w:val="16"/>
            <w:u w:val="none"/>
          </w:rPr>
          <w:t>Screening Methods for Early Detection of CRC and Polyps</w:t>
        </w:r>
      </w:hyperlink>
      <w:r w:rsidRPr="00157927">
        <w:rPr>
          <w:rFonts w:ascii="Aptos" w:hAnsi="Aptos"/>
          <w:color w:val="000000" w:themeColor="text1"/>
          <w:sz w:val="16"/>
          <w:szCs w:val="16"/>
        </w:rPr>
        <w:t xml:space="preserve">, </w:t>
      </w:r>
      <w:r w:rsidR="00AB6B95" w:rsidRPr="00157927">
        <w:rPr>
          <w:rFonts w:ascii="Aptos" w:hAnsi="Aptos"/>
          <w:smallCaps/>
          <w:color w:val="000000" w:themeColor="text1"/>
          <w:sz w:val="16"/>
          <w:szCs w:val="16"/>
        </w:rPr>
        <w:t xml:space="preserve">Medical </w:t>
      </w:r>
      <w:r w:rsidR="00AB6B95" w:rsidRPr="00422482">
        <w:rPr>
          <w:rFonts w:ascii="Aptos" w:hAnsi="Aptos"/>
          <w:smallCaps/>
          <w:sz w:val="16"/>
          <w:szCs w:val="16"/>
        </w:rPr>
        <w:t xml:space="preserve">Advisory Secretariat, </w:t>
      </w:r>
      <w:r w:rsidRPr="00422482">
        <w:rPr>
          <w:rFonts w:ascii="Aptos" w:hAnsi="Aptos"/>
          <w:sz w:val="16"/>
          <w:szCs w:val="16"/>
        </w:rPr>
        <w:t>a</w:t>
      </w:r>
      <w:r w:rsidRPr="00422482">
        <w:rPr>
          <w:rFonts w:ascii="Aptos" w:hAnsi="Aptos"/>
          <w:i/>
          <w:iCs/>
          <w:sz w:val="16"/>
          <w:szCs w:val="16"/>
        </w:rPr>
        <w:t>vailable a</w:t>
      </w:r>
      <w:r w:rsidRPr="00422482">
        <w:rPr>
          <w:rFonts w:ascii="Aptos" w:hAnsi="Aptos"/>
          <w:sz w:val="16"/>
          <w:szCs w:val="16"/>
        </w:rPr>
        <w:t xml:space="preserve">t </w:t>
      </w:r>
      <w:hyperlink r:id="rId33" w:history="1">
        <w:r w:rsidRPr="00422482">
          <w:rPr>
            <w:rStyle w:val="Hyperlink"/>
            <w:rFonts w:ascii="Aptos" w:hAnsi="Aptos"/>
            <w:sz w:val="16"/>
            <w:szCs w:val="16"/>
          </w:rPr>
          <w:t>https://www.ncbi.nlm.nih.gov/pmc/articles/PMC3377498/</w:t>
        </w:r>
      </w:hyperlink>
      <w:r w:rsidRPr="00422482">
        <w:rPr>
          <w:rFonts w:ascii="Aptos" w:hAnsi="Aptos"/>
          <w:sz w:val="16"/>
          <w:szCs w:val="16"/>
        </w:rPr>
        <w:t xml:space="preserve">.  Asymptomatic adenomatous polyps take approximately 10 years to become malignant therefore there is a significant window of time to remove the polyp before it becomes cancerous. </w:t>
      </w:r>
    </w:p>
  </w:footnote>
  <w:footnote w:id="46">
    <w:p w14:paraId="476E7046" w14:textId="73A5617D" w:rsidR="00993D92" w:rsidRPr="00496B4F" w:rsidRDefault="00993D92" w:rsidP="00993D92">
      <w:pPr>
        <w:pStyle w:val="FootnoteText"/>
        <w:rPr>
          <w:sz w:val="16"/>
          <w:szCs w:val="16"/>
        </w:rPr>
      </w:pPr>
      <w:r w:rsidRPr="00496B4F">
        <w:rPr>
          <w:rStyle w:val="FootnoteReference"/>
          <w:sz w:val="16"/>
          <w:szCs w:val="16"/>
        </w:rPr>
        <w:footnoteRef/>
      </w:r>
      <w:r w:rsidRPr="00496B4F">
        <w:rPr>
          <w:sz w:val="16"/>
          <w:szCs w:val="16"/>
        </w:rPr>
        <w:t xml:space="preserve"> </w:t>
      </w:r>
      <w:r w:rsidRPr="00422482">
        <w:rPr>
          <w:rFonts w:ascii="Aptos" w:hAnsi="Aptos"/>
          <w:sz w:val="16"/>
          <w:szCs w:val="16"/>
        </w:rPr>
        <w:t>T. R. Levin</w:t>
      </w:r>
      <w:r w:rsidR="00496B4F" w:rsidRPr="00422482">
        <w:rPr>
          <w:rFonts w:ascii="Aptos" w:hAnsi="Aptos"/>
          <w:sz w:val="16"/>
          <w:szCs w:val="16"/>
        </w:rPr>
        <w:t>,</w:t>
      </w:r>
      <w:r w:rsidRPr="00422482">
        <w:rPr>
          <w:rFonts w:ascii="Aptos" w:hAnsi="Aptos"/>
          <w:sz w:val="16"/>
          <w:szCs w:val="16"/>
        </w:rPr>
        <w:t xml:space="preserve"> </w:t>
      </w:r>
      <w:hyperlink r:id="rId34" w:history="1">
        <w:r w:rsidRPr="00157927">
          <w:rPr>
            <w:rStyle w:val="Hyperlink"/>
            <w:rFonts w:ascii="Aptos" w:hAnsi="Aptos"/>
            <w:i/>
            <w:iCs/>
            <w:color w:val="000000" w:themeColor="text1"/>
            <w:sz w:val="16"/>
            <w:szCs w:val="16"/>
            <w:u w:val="none"/>
          </w:rPr>
          <w:t>Effects of Organized Colorectal Cancer Screening on Cancer Incidence and Mortality in a Large Community-Based Populatio</w:t>
        </w:r>
        <w:r w:rsidR="00496B4F" w:rsidRPr="00157927">
          <w:rPr>
            <w:rStyle w:val="Hyperlink"/>
            <w:rFonts w:ascii="Aptos" w:hAnsi="Aptos"/>
            <w:i/>
            <w:iCs/>
            <w:color w:val="000000" w:themeColor="text1"/>
            <w:sz w:val="16"/>
            <w:szCs w:val="16"/>
            <w:u w:val="none"/>
          </w:rPr>
          <w:t>n</w:t>
        </w:r>
      </w:hyperlink>
      <w:r w:rsidR="00496B4F" w:rsidRPr="00422482">
        <w:rPr>
          <w:rFonts w:ascii="Aptos" w:hAnsi="Aptos"/>
          <w:sz w:val="16"/>
          <w:szCs w:val="16"/>
        </w:rPr>
        <w:t xml:space="preserve">, </w:t>
      </w:r>
      <w:hyperlink r:id="rId35" w:history="1">
        <w:r w:rsidRPr="00422482">
          <w:rPr>
            <w:rStyle w:val="Hyperlink"/>
            <w:rFonts w:ascii="Aptos" w:hAnsi="Aptos"/>
            <w:sz w:val="16"/>
            <w:szCs w:val="16"/>
          </w:rPr>
          <w:t>https://doi.org/10.1053/j.gastro.2018.07.017</w:t>
        </w:r>
      </w:hyperlink>
      <w:r w:rsidR="00AB6B95" w:rsidRPr="00422482">
        <w:rPr>
          <w:rFonts w:ascii="Aptos" w:hAnsi="Aptos"/>
          <w:sz w:val="16"/>
          <w:szCs w:val="16"/>
        </w:rPr>
        <w:t xml:space="preserve"> (last visited January 15, 2025).</w:t>
      </w:r>
      <w:r w:rsidRPr="00496B4F">
        <w:rPr>
          <w:sz w:val="16"/>
          <w:szCs w:val="16"/>
        </w:rPr>
        <w:t xml:space="preserve"> </w:t>
      </w:r>
    </w:p>
  </w:footnote>
  <w:footnote w:id="47">
    <w:p w14:paraId="72D6108F" w14:textId="118A5B41" w:rsidR="00993D92" w:rsidRDefault="00993D92" w:rsidP="00993D92">
      <w:pPr>
        <w:pStyle w:val="FootnoteText"/>
      </w:pPr>
      <w:r w:rsidRPr="00496B4F">
        <w:rPr>
          <w:rStyle w:val="FootnoteReference"/>
          <w:sz w:val="16"/>
          <w:szCs w:val="16"/>
        </w:rPr>
        <w:footnoteRef/>
      </w:r>
      <w:r w:rsidRPr="00496B4F">
        <w:rPr>
          <w:sz w:val="16"/>
          <w:szCs w:val="16"/>
        </w:rPr>
        <w:t xml:space="preserve"> </w:t>
      </w:r>
      <w:r w:rsidR="00B22B5D" w:rsidRPr="00422482">
        <w:rPr>
          <w:rFonts w:ascii="Aptos" w:hAnsi="Aptos"/>
          <w:i/>
          <w:iCs/>
          <w:sz w:val="16"/>
          <w:szCs w:val="16"/>
        </w:rPr>
        <w:t>Guideline for Colorectal Cancer Screening</w:t>
      </w:r>
      <w:r w:rsidR="00B22B5D" w:rsidRPr="00422482">
        <w:rPr>
          <w:rFonts w:ascii="Aptos" w:hAnsi="Aptos"/>
          <w:sz w:val="16"/>
          <w:szCs w:val="16"/>
        </w:rPr>
        <w:t xml:space="preserve">, supra note </w:t>
      </w:r>
      <w:r w:rsidR="00422482">
        <w:rPr>
          <w:rFonts w:ascii="Aptos" w:hAnsi="Aptos"/>
          <w:sz w:val="16"/>
          <w:szCs w:val="16"/>
        </w:rPr>
        <w:t>6</w:t>
      </w:r>
      <w:r w:rsidR="00B22B5D" w:rsidRPr="00422482">
        <w:rPr>
          <w:rFonts w:ascii="Aptos" w:hAnsi="Aptos"/>
          <w:sz w:val="16"/>
          <w:szCs w:val="16"/>
        </w:rPr>
        <w:t>.</w:t>
      </w:r>
    </w:p>
  </w:footnote>
  <w:footnote w:id="48">
    <w:p w14:paraId="15387644" w14:textId="621A9283" w:rsidR="00422482" w:rsidRDefault="00422482">
      <w:pPr>
        <w:pStyle w:val="FootnoteText"/>
      </w:pPr>
      <w:r w:rsidRPr="00422482">
        <w:rPr>
          <w:rStyle w:val="FootnoteReference"/>
          <w:rFonts w:ascii="Aptos" w:hAnsi="Aptos"/>
          <w:sz w:val="16"/>
          <w:szCs w:val="16"/>
        </w:rPr>
        <w:footnoteRef/>
      </w:r>
      <w:r>
        <w:t xml:space="preserve"> </w:t>
      </w:r>
      <w:r w:rsidRPr="00422482">
        <w:rPr>
          <w:rFonts w:ascii="Aptos" w:hAnsi="Aptos"/>
          <w:sz w:val="16"/>
          <w:szCs w:val="16"/>
        </w:rPr>
        <w:t xml:space="preserve">Jian Li et al., </w:t>
      </w:r>
      <w:r w:rsidRPr="00422482">
        <w:rPr>
          <w:rFonts w:ascii="Aptos" w:hAnsi="Aptos"/>
          <w:i/>
          <w:iCs/>
          <w:sz w:val="16"/>
          <w:szCs w:val="16"/>
        </w:rPr>
        <w:t>Colorectal Cancer Screening: The Value of Early Detection and Modern Challenges</w:t>
      </w:r>
      <w:r w:rsidRPr="00422482">
        <w:rPr>
          <w:rFonts w:ascii="Aptos" w:hAnsi="Aptos"/>
          <w:sz w:val="16"/>
          <w:szCs w:val="16"/>
        </w:rPr>
        <w:t>, 30(2) WORLD J GASTROENTEROL (2024).</w:t>
      </w:r>
    </w:p>
  </w:footnote>
  <w:footnote w:id="49">
    <w:p w14:paraId="194623B4" w14:textId="784D1A44" w:rsidR="00993D92" w:rsidRDefault="00993D92" w:rsidP="00993D92">
      <w:pPr>
        <w:pStyle w:val="FootnoteText"/>
      </w:pPr>
      <w:r w:rsidRPr="00422482">
        <w:rPr>
          <w:rStyle w:val="FootnoteReference"/>
          <w:rFonts w:ascii="Aptos" w:hAnsi="Aptos"/>
          <w:sz w:val="16"/>
          <w:szCs w:val="16"/>
        </w:rPr>
        <w:footnoteRef/>
      </w:r>
      <w:r>
        <w:t xml:space="preserve"> </w:t>
      </w:r>
      <w:hyperlink r:id="rId36" w:history="1">
        <w:r w:rsidRPr="00C279AC">
          <w:rPr>
            <w:rStyle w:val="Hyperlink"/>
            <w:rFonts w:ascii="Aptos" w:hAnsi="Aptos"/>
            <w:i/>
            <w:iCs/>
            <w:color w:val="000000" w:themeColor="text1"/>
            <w:sz w:val="16"/>
            <w:szCs w:val="16"/>
            <w:u w:val="none"/>
          </w:rPr>
          <w:t>Quality Indicators for GI Endoscopic Procedures</w:t>
        </w:r>
      </w:hyperlink>
      <w:r w:rsidR="007B4BAA" w:rsidRPr="00C279AC">
        <w:rPr>
          <w:rFonts w:ascii="Aptos" w:hAnsi="Aptos"/>
          <w:color w:val="000000" w:themeColor="text1"/>
          <w:sz w:val="16"/>
          <w:szCs w:val="16"/>
        </w:rPr>
        <w:t xml:space="preserve">, </w:t>
      </w:r>
      <w:r w:rsidR="007B4BAA" w:rsidRPr="00C279AC">
        <w:rPr>
          <w:rFonts w:ascii="Aptos" w:hAnsi="Aptos"/>
          <w:smallCaps/>
          <w:color w:val="000000" w:themeColor="text1"/>
          <w:sz w:val="16"/>
          <w:szCs w:val="16"/>
        </w:rPr>
        <w:t xml:space="preserve">American </w:t>
      </w:r>
      <w:r w:rsidR="007B4BAA" w:rsidRPr="00422482">
        <w:rPr>
          <w:rFonts w:ascii="Aptos" w:hAnsi="Aptos"/>
          <w:smallCaps/>
          <w:sz w:val="16"/>
          <w:szCs w:val="16"/>
        </w:rPr>
        <w:t>Society for Gastrointestinal Endoscopy</w:t>
      </w:r>
      <w:r w:rsidR="007B4BAA" w:rsidRPr="00422482">
        <w:rPr>
          <w:rFonts w:ascii="Aptos" w:hAnsi="Aptos"/>
          <w:sz w:val="16"/>
          <w:szCs w:val="16"/>
        </w:rPr>
        <w:t>,</w:t>
      </w:r>
      <w:r w:rsidRPr="007B4BAA">
        <w:rPr>
          <w:i/>
          <w:iCs/>
          <w:sz w:val="16"/>
          <w:szCs w:val="16"/>
        </w:rPr>
        <w:t xml:space="preserve">  </w:t>
      </w:r>
      <w:hyperlink r:id="rId37" w:history="1">
        <w:r w:rsidRPr="00422482">
          <w:rPr>
            <w:rStyle w:val="Hyperlink"/>
            <w:rFonts w:ascii="Aptos" w:hAnsi="Aptos"/>
            <w:sz w:val="16"/>
            <w:szCs w:val="16"/>
          </w:rPr>
          <w:t>https://www.asge.org/docs/default-source/default-document-library/quality-indicators-for-gi-endoscopic-procedures.pdf?sfvrsn=e0d2ea51_0</w:t>
        </w:r>
      </w:hyperlink>
      <w:r w:rsidRPr="00422482">
        <w:rPr>
          <w:rFonts w:ascii="Aptos" w:hAnsi="Aptos"/>
          <w:sz w:val="16"/>
          <w:szCs w:val="16"/>
        </w:rPr>
        <w:t xml:space="preserve"> </w:t>
      </w:r>
      <w:r w:rsidR="007B4BAA" w:rsidRPr="00422482">
        <w:rPr>
          <w:rFonts w:ascii="Aptos" w:hAnsi="Aptos"/>
          <w:sz w:val="16"/>
          <w:szCs w:val="16"/>
        </w:rPr>
        <w:t>(last visited January 15, 2025).</w:t>
      </w:r>
    </w:p>
  </w:footnote>
  <w:footnote w:id="50">
    <w:p w14:paraId="3EFE4419" w14:textId="3714B9C6" w:rsidR="000B4218" w:rsidRPr="00422482" w:rsidRDefault="000B4218" w:rsidP="000B4218">
      <w:pPr>
        <w:pStyle w:val="FootnoteText"/>
        <w:ind w:right="90"/>
        <w:rPr>
          <w:rFonts w:ascii="Aptos" w:hAnsi="Aptos"/>
          <w:iCs/>
          <w:sz w:val="16"/>
          <w:szCs w:val="16"/>
        </w:rPr>
      </w:pPr>
      <w:r w:rsidRPr="00422482">
        <w:rPr>
          <w:rStyle w:val="FootnoteReference"/>
          <w:rFonts w:ascii="Aptos" w:hAnsi="Aptos"/>
          <w:sz w:val="16"/>
          <w:szCs w:val="16"/>
        </w:rPr>
        <w:footnoteRef/>
      </w:r>
      <w:r w:rsidRPr="00422482">
        <w:rPr>
          <w:rFonts w:ascii="Aptos" w:hAnsi="Aptos"/>
          <w:sz w:val="16"/>
          <w:szCs w:val="16"/>
        </w:rPr>
        <w:t xml:space="preserve"> </w:t>
      </w:r>
      <w:r w:rsidR="007B4BAA" w:rsidRPr="00422482">
        <w:rPr>
          <w:rFonts w:ascii="Aptos" w:hAnsi="Aptos"/>
          <w:i/>
          <w:sz w:val="16"/>
          <w:szCs w:val="16"/>
        </w:rPr>
        <w:t>Reducing Medicare Costs</w:t>
      </w:r>
      <w:r w:rsidR="007B4BAA" w:rsidRPr="00422482">
        <w:rPr>
          <w:rFonts w:ascii="Aptos" w:hAnsi="Aptos"/>
          <w:sz w:val="16"/>
          <w:szCs w:val="16"/>
        </w:rPr>
        <w:t>,</w:t>
      </w:r>
      <w:r w:rsidR="007B4BAA" w:rsidRPr="00422482">
        <w:rPr>
          <w:rFonts w:ascii="Aptos" w:hAnsi="Aptos"/>
          <w:spacing w:val="-3"/>
          <w:sz w:val="16"/>
          <w:szCs w:val="16"/>
        </w:rPr>
        <w:t xml:space="preserve"> </w:t>
      </w:r>
      <w:r w:rsidR="007B4BAA" w:rsidRPr="00422482">
        <w:rPr>
          <w:rFonts w:ascii="Aptos" w:hAnsi="Aptos"/>
          <w:i/>
          <w:iCs/>
          <w:spacing w:val="-3"/>
          <w:sz w:val="16"/>
          <w:szCs w:val="16"/>
        </w:rPr>
        <w:t>supra</w:t>
      </w:r>
      <w:r w:rsidR="007B4BAA" w:rsidRPr="00422482">
        <w:rPr>
          <w:rFonts w:ascii="Aptos" w:hAnsi="Aptos"/>
          <w:spacing w:val="-3"/>
          <w:sz w:val="16"/>
          <w:szCs w:val="16"/>
        </w:rPr>
        <w:t xml:space="preserve"> note 1</w:t>
      </w:r>
      <w:r w:rsidR="00634A77">
        <w:rPr>
          <w:rFonts w:ascii="Aptos" w:hAnsi="Aptos"/>
          <w:spacing w:val="-3"/>
          <w:sz w:val="16"/>
          <w:szCs w:val="16"/>
        </w:rPr>
        <w:t>2</w:t>
      </w:r>
      <w:r w:rsidR="007B4BAA" w:rsidRPr="00422482">
        <w:rPr>
          <w:rFonts w:ascii="Aptos" w:hAnsi="Aptos"/>
          <w:spacing w:val="-3"/>
          <w:sz w:val="16"/>
          <w:szCs w:val="16"/>
        </w:rPr>
        <w:t>.</w:t>
      </w:r>
    </w:p>
  </w:footnote>
  <w:footnote w:id="51">
    <w:p w14:paraId="3B8738D7" w14:textId="5C182A88" w:rsidR="000B4218" w:rsidRPr="00422482" w:rsidRDefault="000B4218" w:rsidP="000B4218">
      <w:pPr>
        <w:pStyle w:val="FootnoteText"/>
        <w:rPr>
          <w:rFonts w:ascii="Aptos" w:hAnsi="Aptos"/>
          <w:sz w:val="16"/>
          <w:szCs w:val="16"/>
        </w:rPr>
      </w:pPr>
      <w:r w:rsidRPr="00422482">
        <w:rPr>
          <w:rStyle w:val="FootnoteReference"/>
          <w:rFonts w:ascii="Aptos" w:hAnsi="Aptos"/>
          <w:sz w:val="16"/>
          <w:szCs w:val="16"/>
        </w:rPr>
        <w:footnoteRef/>
      </w:r>
      <w:r w:rsidRPr="00422482">
        <w:rPr>
          <w:rFonts w:ascii="Aptos" w:hAnsi="Aptos"/>
          <w:sz w:val="16"/>
          <w:szCs w:val="16"/>
        </w:rPr>
        <w:t xml:space="preserve"> </w:t>
      </w:r>
      <w:r w:rsidR="007B4BAA" w:rsidRPr="00422482">
        <w:rPr>
          <w:rFonts w:ascii="Aptos" w:hAnsi="Aptos"/>
          <w:i/>
          <w:spacing w:val="-5"/>
          <w:sz w:val="16"/>
          <w:szCs w:val="16"/>
        </w:rPr>
        <w:t>Medicare Cost Savings, supra note 1</w:t>
      </w:r>
      <w:r w:rsidR="00634A77">
        <w:rPr>
          <w:rFonts w:ascii="Aptos" w:hAnsi="Aptos"/>
          <w:i/>
          <w:spacing w:val="-5"/>
          <w:sz w:val="16"/>
          <w:szCs w:val="16"/>
        </w:rPr>
        <w:t>3</w:t>
      </w:r>
      <w:r w:rsidR="007B4BAA" w:rsidRPr="00422482">
        <w:rPr>
          <w:rFonts w:ascii="Aptos" w:hAnsi="Aptos"/>
          <w:i/>
          <w:spacing w:val="-5"/>
          <w:sz w:val="16"/>
          <w:szCs w:val="16"/>
        </w:rPr>
        <w:t>.</w:t>
      </w:r>
    </w:p>
  </w:footnote>
  <w:footnote w:id="52">
    <w:p w14:paraId="4D9C6E11" w14:textId="6141A76B" w:rsidR="000B4218" w:rsidRPr="00422482" w:rsidRDefault="000B4218" w:rsidP="000B4218">
      <w:pPr>
        <w:pStyle w:val="FootnoteText"/>
        <w:rPr>
          <w:rFonts w:ascii="Aptos" w:hAnsi="Aptos"/>
          <w:sz w:val="16"/>
          <w:szCs w:val="16"/>
        </w:rPr>
      </w:pPr>
      <w:r w:rsidRPr="00422482">
        <w:rPr>
          <w:rStyle w:val="FootnoteReference"/>
          <w:rFonts w:ascii="Aptos" w:hAnsi="Aptos"/>
          <w:sz w:val="16"/>
          <w:szCs w:val="16"/>
        </w:rPr>
        <w:footnoteRef/>
      </w:r>
      <w:r w:rsidRPr="00422482">
        <w:rPr>
          <w:rFonts w:ascii="Aptos" w:hAnsi="Aptos"/>
          <w:sz w:val="16"/>
          <w:szCs w:val="16"/>
        </w:rPr>
        <w:t xml:space="preserve"> </w:t>
      </w:r>
      <w:r w:rsidR="007B4BAA" w:rsidRPr="00422482">
        <w:rPr>
          <w:rFonts w:ascii="Aptos" w:hAnsi="Aptos"/>
          <w:i/>
          <w:spacing w:val="-5"/>
          <w:sz w:val="16"/>
          <w:szCs w:val="16"/>
        </w:rPr>
        <w:t>Medicare Cost Savings, supra note 1</w:t>
      </w:r>
      <w:r w:rsidR="00634A77">
        <w:rPr>
          <w:rFonts w:ascii="Aptos" w:hAnsi="Aptos"/>
          <w:i/>
          <w:spacing w:val="-5"/>
          <w:sz w:val="16"/>
          <w:szCs w:val="16"/>
        </w:rPr>
        <w:t>3</w:t>
      </w:r>
      <w:r w:rsidR="007B4BAA" w:rsidRPr="00422482">
        <w:rPr>
          <w:rFonts w:ascii="Aptos" w:hAnsi="Aptos"/>
          <w:i/>
          <w:spacing w:val="-5"/>
          <w:sz w:val="16"/>
          <w:szCs w:val="16"/>
        </w:rPr>
        <w:t>.</w:t>
      </w:r>
    </w:p>
  </w:footnote>
  <w:footnote w:id="53">
    <w:p w14:paraId="368A25DE" w14:textId="2BB73C6B" w:rsidR="000B4218" w:rsidRPr="002B5A5F" w:rsidRDefault="000B4218" w:rsidP="002B5A5F">
      <w:pPr>
        <w:ind w:right="462"/>
        <w:rPr>
          <w:rFonts w:ascii="Aptos" w:hAnsi="Aptos" w:cs="Arial"/>
          <w:color w:val="000000" w:themeColor="text1"/>
          <w:sz w:val="16"/>
          <w:szCs w:val="16"/>
        </w:rPr>
      </w:pPr>
      <w:r w:rsidRPr="00422482">
        <w:rPr>
          <w:rStyle w:val="FootnoteReference"/>
          <w:rFonts w:ascii="Aptos" w:eastAsia="Arial" w:hAnsi="Aptos" w:cs="Arial"/>
          <w:sz w:val="16"/>
          <w:szCs w:val="16"/>
        </w:rPr>
        <w:footnoteRef/>
      </w:r>
      <w:r w:rsidRPr="00422482">
        <w:rPr>
          <w:rFonts w:ascii="Aptos" w:hAnsi="Aptos" w:cs="Arial"/>
          <w:sz w:val="16"/>
          <w:szCs w:val="16"/>
        </w:rPr>
        <w:t xml:space="preserve"> </w:t>
      </w:r>
      <w:r w:rsidR="007B4BAA" w:rsidRPr="00422482">
        <w:rPr>
          <w:rFonts w:ascii="Aptos" w:hAnsi="Aptos" w:cs="Arial"/>
          <w:i/>
          <w:iCs/>
          <w:sz w:val="16"/>
          <w:szCs w:val="16"/>
        </w:rPr>
        <w:t xml:space="preserve">Commercial Insurance Cost Savings, supra note </w:t>
      </w:r>
      <w:r w:rsidR="00634A77">
        <w:rPr>
          <w:rFonts w:ascii="Aptos" w:hAnsi="Aptos" w:cs="Arial"/>
          <w:i/>
          <w:iCs/>
          <w:sz w:val="16"/>
          <w:szCs w:val="16"/>
        </w:rPr>
        <w:t>15</w:t>
      </w:r>
      <w:r w:rsidR="007B4BAA" w:rsidRPr="00422482">
        <w:rPr>
          <w:rFonts w:ascii="Aptos" w:hAnsi="Aptos" w:cs="Arial"/>
          <w:i/>
          <w:iCs/>
          <w:sz w:val="16"/>
          <w:szCs w:val="16"/>
        </w:rPr>
        <w:t>.</w:t>
      </w:r>
    </w:p>
  </w:footnote>
  <w:footnote w:id="54">
    <w:p w14:paraId="4F390E35" w14:textId="77777777" w:rsidR="001E0737" w:rsidRPr="006B363C" w:rsidRDefault="001E0737" w:rsidP="001E0737">
      <w:pPr>
        <w:pStyle w:val="FootnoteText"/>
        <w:rPr>
          <w:rFonts w:ascii="Aptos" w:hAnsi="Aptos"/>
          <w:sz w:val="16"/>
          <w:szCs w:val="16"/>
        </w:rPr>
      </w:pPr>
      <w:r w:rsidRPr="006B363C">
        <w:rPr>
          <w:rStyle w:val="FootnoteReference"/>
          <w:rFonts w:ascii="Aptos" w:hAnsi="Aptos"/>
          <w:sz w:val="16"/>
          <w:szCs w:val="16"/>
        </w:rPr>
        <w:footnoteRef/>
      </w:r>
      <w:r w:rsidRPr="006B363C">
        <w:rPr>
          <w:rFonts w:ascii="Aptos" w:hAnsi="Aptos"/>
          <w:sz w:val="16"/>
          <w:szCs w:val="16"/>
        </w:rPr>
        <w:t xml:space="preserve"> </w:t>
      </w:r>
      <w:r w:rsidRPr="006B363C">
        <w:rPr>
          <w:rFonts w:ascii="Aptos" w:hAnsi="Aptos"/>
          <w:i/>
          <w:iCs/>
          <w:sz w:val="16"/>
          <w:szCs w:val="16"/>
        </w:rPr>
        <w:t>HPC DataPoints, Issue 26: Trends in Ambulatory Surgical Centers in Massachusetts</w:t>
      </w:r>
      <w:r w:rsidRPr="006B363C">
        <w:rPr>
          <w:rFonts w:ascii="Aptos" w:hAnsi="Aptos"/>
          <w:sz w:val="16"/>
          <w:szCs w:val="16"/>
        </w:rPr>
        <w:t xml:space="preserve">, </w:t>
      </w:r>
      <w:r w:rsidRPr="006B363C">
        <w:rPr>
          <w:rFonts w:ascii="Aptos" w:hAnsi="Aptos"/>
          <w:i/>
          <w:iCs/>
          <w:sz w:val="16"/>
          <w:szCs w:val="16"/>
        </w:rPr>
        <w:t>supra</w:t>
      </w:r>
      <w:r w:rsidRPr="006B363C">
        <w:rPr>
          <w:rFonts w:ascii="Aptos" w:hAnsi="Aptos"/>
          <w:sz w:val="16"/>
          <w:szCs w:val="16"/>
        </w:rPr>
        <w:t xml:space="preserve"> note 12.</w:t>
      </w:r>
    </w:p>
  </w:footnote>
  <w:footnote w:id="55">
    <w:p w14:paraId="16FD5625" w14:textId="77777777" w:rsidR="00032C3F" w:rsidRPr="006B363C" w:rsidRDefault="00032C3F" w:rsidP="00032C3F">
      <w:pPr>
        <w:pStyle w:val="FootnoteText"/>
        <w:rPr>
          <w:rFonts w:ascii="Aptos" w:hAnsi="Aptos"/>
          <w:sz w:val="16"/>
          <w:szCs w:val="16"/>
        </w:rPr>
      </w:pPr>
      <w:r w:rsidRPr="006B363C">
        <w:rPr>
          <w:rStyle w:val="FootnoteReference"/>
          <w:rFonts w:ascii="Aptos" w:hAnsi="Aptos"/>
          <w:sz w:val="16"/>
          <w:szCs w:val="16"/>
        </w:rPr>
        <w:footnoteRef/>
      </w:r>
      <w:r w:rsidRPr="006B363C">
        <w:rPr>
          <w:rFonts w:ascii="Aptos" w:hAnsi="Aptos"/>
          <w:sz w:val="16"/>
          <w:szCs w:val="16"/>
        </w:rPr>
        <w:t xml:space="preserve"> </w:t>
      </w:r>
      <w:r w:rsidRPr="006B363C">
        <w:rPr>
          <w:rFonts w:ascii="Aptos" w:hAnsi="Aptos"/>
          <w:i/>
          <w:iCs/>
          <w:sz w:val="16"/>
          <w:szCs w:val="16"/>
        </w:rPr>
        <w:t>HPC DataPoints, Issue 26: Trends in Ambulatory Surgical Centers in Massachusetts</w:t>
      </w:r>
      <w:r w:rsidRPr="006B363C">
        <w:rPr>
          <w:rFonts w:ascii="Aptos" w:hAnsi="Aptos"/>
          <w:sz w:val="16"/>
          <w:szCs w:val="16"/>
        </w:rPr>
        <w:t xml:space="preserve">, </w:t>
      </w:r>
      <w:r w:rsidRPr="006B363C">
        <w:rPr>
          <w:rFonts w:ascii="Aptos" w:hAnsi="Aptos"/>
          <w:i/>
          <w:iCs/>
          <w:sz w:val="16"/>
          <w:szCs w:val="16"/>
        </w:rPr>
        <w:t>supra</w:t>
      </w:r>
      <w:r w:rsidRPr="006B363C">
        <w:rPr>
          <w:rFonts w:ascii="Aptos" w:hAnsi="Aptos"/>
          <w:sz w:val="16"/>
          <w:szCs w:val="16"/>
        </w:rPr>
        <w:t xml:space="preserve"> note 12.</w:t>
      </w:r>
    </w:p>
  </w:footnote>
  <w:footnote w:id="56">
    <w:p w14:paraId="1CA14B8A" w14:textId="7CBD452C" w:rsidR="00032C3F" w:rsidRPr="006B363C" w:rsidRDefault="00032C3F">
      <w:pPr>
        <w:pStyle w:val="FootnoteText"/>
        <w:rPr>
          <w:rFonts w:ascii="Aptos" w:hAnsi="Aptos"/>
          <w:sz w:val="16"/>
          <w:szCs w:val="16"/>
        </w:rPr>
      </w:pPr>
      <w:r w:rsidRPr="006B363C">
        <w:rPr>
          <w:rStyle w:val="FootnoteReference"/>
          <w:rFonts w:ascii="Aptos" w:hAnsi="Aptos"/>
          <w:sz w:val="16"/>
          <w:szCs w:val="16"/>
        </w:rPr>
        <w:footnoteRef/>
      </w:r>
      <w:r w:rsidRPr="006B363C">
        <w:rPr>
          <w:rFonts w:ascii="Aptos" w:hAnsi="Aptos"/>
          <w:sz w:val="16"/>
          <w:szCs w:val="16"/>
        </w:rPr>
        <w:t xml:space="preserve"> </w:t>
      </w:r>
      <w:hyperlink r:id="rId38" w:history="1">
        <w:r w:rsidR="006B363C" w:rsidRPr="00AB61DD">
          <w:rPr>
            <w:rStyle w:val="Hyperlink"/>
            <w:rFonts w:ascii="Aptos" w:hAnsi="Aptos" w:cs="Times New Roman"/>
            <w:i/>
            <w:iCs/>
            <w:color w:val="000000" w:themeColor="text1"/>
            <w:sz w:val="16"/>
            <w:szCs w:val="16"/>
            <w:u w:val="none"/>
          </w:rPr>
          <w:t>Board Meeting June 2023</w:t>
        </w:r>
      </w:hyperlink>
      <w:r w:rsidR="006B363C" w:rsidRPr="00AB61DD">
        <w:rPr>
          <w:rFonts w:ascii="Aptos" w:hAnsi="Aptos" w:cs="Times New Roman"/>
          <w:color w:val="000000" w:themeColor="text1"/>
          <w:sz w:val="16"/>
          <w:szCs w:val="16"/>
        </w:rPr>
        <w:t xml:space="preserve">, MASSACHUSETTS </w:t>
      </w:r>
      <w:r w:rsidR="006B363C" w:rsidRPr="006B363C">
        <w:rPr>
          <w:rFonts w:ascii="Aptos" w:hAnsi="Aptos" w:cs="Times New Roman"/>
          <w:sz w:val="16"/>
          <w:szCs w:val="16"/>
        </w:rPr>
        <w:t>HEALTH POLICY COMMISSION,</w:t>
      </w:r>
      <w:r w:rsidR="0087062A">
        <w:rPr>
          <w:rFonts w:ascii="Aptos" w:hAnsi="Aptos" w:cs="Times New Roman"/>
          <w:sz w:val="16"/>
          <w:szCs w:val="16"/>
        </w:rPr>
        <w:t xml:space="preserve"> page 26, </w:t>
      </w:r>
      <w:hyperlink r:id="rId39" w:history="1">
        <w:r w:rsidR="006B363C" w:rsidRPr="006B363C">
          <w:rPr>
            <w:rStyle w:val="Hyperlink"/>
            <w:rFonts w:ascii="Aptos" w:hAnsi="Aptos" w:cs="Times New Roman"/>
            <w:sz w:val="16"/>
            <w:szCs w:val="16"/>
          </w:rPr>
          <w:t>https://www.mass.gov/doc/presentation-board-meeting-june-7-2023/download</w:t>
        </w:r>
      </w:hyperlink>
      <w:r w:rsidR="006B363C" w:rsidRPr="006B363C">
        <w:rPr>
          <w:rFonts w:ascii="Aptos" w:hAnsi="Aptos" w:cs="Times New Roman"/>
          <w:sz w:val="16"/>
          <w:szCs w:val="16"/>
        </w:rPr>
        <w:t xml:space="preserve"> (last visited February 18, 2025).</w:t>
      </w:r>
    </w:p>
  </w:footnote>
  <w:footnote w:id="57">
    <w:p w14:paraId="4FD1D35D" w14:textId="67E2BDFC" w:rsidR="00032C3F" w:rsidRPr="006B363C" w:rsidRDefault="00032C3F">
      <w:pPr>
        <w:pStyle w:val="FootnoteText"/>
      </w:pPr>
      <w:r w:rsidRPr="006B363C">
        <w:rPr>
          <w:rStyle w:val="FootnoteReference"/>
          <w:rFonts w:ascii="Aptos" w:hAnsi="Aptos"/>
          <w:sz w:val="16"/>
          <w:szCs w:val="16"/>
        </w:rPr>
        <w:footnoteRef/>
      </w:r>
      <w:r w:rsidRPr="006B363C">
        <w:rPr>
          <w:rFonts w:ascii="Aptos" w:hAnsi="Aptos"/>
          <w:sz w:val="16"/>
          <w:szCs w:val="16"/>
        </w:rPr>
        <w:t xml:space="preserve"> </w:t>
      </w:r>
      <w:r w:rsidR="006B363C" w:rsidRPr="006B363C">
        <w:rPr>
          <w:rFonts w:ascii="Aptos" w:hAnsi="Aptos" w:cs="Times New Roman"/>
          <w:i/>
          <w:iCs/>
          <w:sz w:val="16"/>
          <w:szCs w:val="16"/>
        </w:rPr>
        <w:t>Board Meeting June 2023</w:t>
      </w:r>
      <w:r w:rsidR="006B363C" w:rsidRPr="006B363C">
        <w:rPr>
          <w:rFonts w:ascii="Aptos" w:hAnsi="Aptos" w:cs="Times New Roman"/>
          <w:sz w:val="16"/>
          <w:szCs w:val="16"/>
        </w:rPr>
        <w:t>,</w:t>
      </w:r>
      <w:r w:rsidR="0087062A">
        <w:rPr>
          <w:rFonts w:ascii="Aptos" w:hAnsi="Aptos" w:cs="Times New Roman"/>
          <w:sz w:val="16"/>
          <w:szCs w:val="16"/>
        </w:rPr>
        <w:t xml:space="preserve"> page 26,</w:t>
      </w:r>
      <w:r w:rsidR="006B363C" w:rsidRPr="006B363C">
        <w:rPr>
          <w:rFonts w:ascii="Aptos" w:hAnsi="Aptos" w:cs="Times New Roman"/>
          <w:sz w:val="16"/>
          <w:szCs w:val="16"/>
        </w:rPr>
        <w:t xml:space="preserve"> </w:t>
      </w:r>
      <w:r w:rsidR="006B363C" w:rsidRPr="006B363C">
        <w:rPr>
          <w:rFonts w:ascii="Aptos" w:hAnsi="Aptos" w:cs="Times New Roman"/>
          <w:i/>
          <w:iCs/>
          <w:sz w:val="16"/>
          <w:szCs w:val="16"/>
        </w:rPr>
        <w:t xml:space="preserve">supra </w:t>
      </w:r>
      <w:r w:rsidR="006B363C" w:rsidRPr="006B363C">
        <w:rPr>
          <w:rFonts w:ascii="Aptos" w:hAnsi="Aptos" w:cs="Times New Roman"/>
          <w:sz w:val="16"/>
          <w:szCs w:val="16"/>
        </w:rPr>
        <w:t>note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2184" w14:textId="77777777" w:rsidR="008A6145" w:rsidRDefault="008A6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DA4F" w14:textId="77777777" w:rsidR="008A6145" w:rsidRDefault="008A61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18B4" w14:textId="77777777" w:rsidR="008A6145" w:rsidRDefault="008A6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19D"/>
    <w:multiLevelType w:val="hybridMultilevel"/>
    <w:tmpl w:val="D9CE343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60172"/>
    <w:multiLevelType w:val="hybridMultilevel"/>
    <w:tmpl w:val="29C84586"/>
    <w:lvl w:ilvl="0" w:tplc="A8960C34">
      <w:start w:val="1"/>
      <w:numFmt w:val="upperLetter"/>
      <w:lvlText w:val="%1."/>
      <w:lvlJc w:val="left"/>
      <w:pPr>
        <w:ind w:left="840" w:hanging="361"/>
        <w:jc w:val="right"/>
      </w:pPr>
      <w:rPr>
        <w:rFonts w:ascii="Arial" w:eastAsia="Arial" w:hAnsi="Arial" w:cs="Arial" w:hint="default"/>
        <w:b w:val="0"/>
        <w:bCs w:val="0"/>
        <w:i w:val="0"/>
        <w:iCs w:val="0"/>
        <w:spacing w:val="-1"/>
        <w:w w:val="100"/>
        <w:sz w:val="22"/>
        <w:szCs w:val="22"/>
        <w:lang w:val="en-US" w:eastAsia="en-US" w:bidi="ar-SA"/>
      </w:rPr>
    </w:lvl>
    <w:lvl w:ilvl="1" w:tplc="693A6FC6">
      <w:numFmt w:val="bullet"/>
      <w:lvlText w:val="•"/>
      <w:lvlJc w:val="left"/>
      <w:pPr>
        <w:ind w:left="1716" w:hanging="361"/>
      </w:pPr>
      <w:rPr>
        <w:rFonts w:hint="default"/>
        <w:lang w:val="en-US" w:eastAsia="en-US" w:bidi="ar-SA"/>
      </w:rPr>
    </w:lvl>
    <w:lvl w:ilvl="2" w:tplc="755CC982">
      <w:numFmt w:val="bullet"/>
      <w:lvlText w:val="•"/>
      <w:lvlJc w:val="left"/>
      <w:pPr>
        <w:ind w:left="2592" w:hanging="361"/>
      </w:pPr>
      <w:rPr>
        <w:rFonts w:hint="default"/>
        <w:lang w:val="en-US" w:eastAsia="en-US" w:bidi="ar-SA"/>
      </w:rPr>
    </w:lvl>
    <w:lvl w:ilvl="3" w:tplc="164487D0">
      <w:numFmt w:val="bullet"/>
      <w:lvlText w:val="•"/>
      <w:lvlJc w:val="left"/>
      <w:pPr>
        <w:ind w:left="3468" w:hanging="361"/>
      </w:pPr>
      <w:rPr>
        <w:rFonts w:hint="default"/>
        <w:lang w:val="en-US" w:eastAsia="en-US" w:bidi="ar-SA"/>
      </w:rPr>
    </w:lvl>
    <w:lvl w:ilvl="4" w:tplc="DE085254">
      <w:numFmt w:val="bullet"/>
      <w:lvlText w:val="•"/>
      <w:lvlJc w:val="left"/>
      <w:pPr>
        <w:ind w:left="4344" w:hanging="361"/>
      </w:pPr>
      <w:rPr>
        <w:rFonts w:hint="default"/>
        <w:lang w:val="en-US" w:eastAsia="en-US" w:bidi="ar-SA"/>
      </w:rPr>
    </w:lvl>
    <w:lvl w:ilvl="5" w:tplc="D466D55E">
      <w:numFmt w:val="bullet"/>
      <w:lvlText w:val="•"/>
      <w:lvlJc w:val="left"/>
      <w:pPr>
        <w:ind w:left="5220" w:hanging="361"/>
      </w:pPr>
      <w:rPr>
        <w:rFonts w:hint="default"/>
        <w:lang w:val="en-US" w:eastAsia="en-US" w:bidi="ar-SA"/>
      </w:rPr>
    </w:lvl>
    <w:lvl w:ilvl="6" w:tplc="EDE04AC0">
      <w:numFmt w:val="bullet"/>
      <w:lvlText w:val="•"/>
      <w:lvlJc w:val="left"/>
      <w:pPr>
        <w:ind w:left="6096" w:hanging="361"/>
      </w:pPr>
      <w:rPr>
        <w:rFonts w:hint="default"/>
        <w:lang w:val="en-US" w:eastAsia="en-US" w:bidi="ar-SA"/>
      </w:rPr>
    </w:lvl>
    <w:lvl w:ilvl="7" w:tplc="1A601774">
      <w:numFmt w:val="bullet"/>
      <w:lvlText w:val="•"/>
      <w:lvlJc w:val="left"/>
      <w:pPr>
        <w:ind w:left="6972" w:hanging="361"/>
      </w:pPr>
      <w:rPr>
        <w:rFonts w:hint="default"/>
        <w:lang w:val="en-US" w:eastAsia="en-US" w:bidi="ar-SA"/>
      </w:rPr>
    </w:lvl>
    <w:lvl w:ilvl="8" w:tplc="1D2A2788">
      <w:numFmt w:val="bullet"/>
      <w:lvlText w:val="•"/>
      <w:lvlJc w:val="left"/>
      <w:pPr>
        <w:ind w:left="7848" w:hanging="361"/>
      </w:pPr>
      <w:rPr>
        <w:rFonts w:hint="default"/>
        <w:lang w:val="en-US" w:eastAsia="en-US" w:bidi="ar-SA"/>
      </w:rPr>
    </w:lvl>
  </w:abstractNum>
  <w:abstractNum w:abstractNumId="3" w15:restartNumberingAfterBreak="0">
    <w:nsid w:val="0E9F2F19"/>
    <w:multiLevelType w:val="hybridMultilevel"/>
    <w:tmpl w:val="280CD464"/>
    <w:lvl w:ilvl="0" w:tplc="AE825F9C">
      <w:numFmt w:val="bullet"/>
      <w:lvlText w:val=""/>
      <w:lvlJc w:val="left"/>
      <w:pPr>
        <w:ind w:left="839" w:hanging="361"/>
      </w:pPr>
      <w:rPr>
        <w:rFonts w:ascii="Symbol" w:eastAsia="Symbol" w:hAnsi="Symbol" w:cs="Symbol" w:hint="default"/>
        <w:b w:val="0"/>
        <w:bCs w:val="0"/>
        <w:i w:val="0"/>
        <w:iCs w:val="0"/>
        <w:spacing w:val="0"/>
        <w:w w:val="100"/>
        <w:sz w:val="22"/>
        <w:szCs w:val="22"/>
        <w:lang w:val="en-US" w:eastAsia="en-US" w:bidi="ar-SA"/>
      </w:rPr>
    </w:lvl>
    <w:lvl w:ilvl="1" w:tplc="52166C7A">
      <w:numFmt w:val="bullet"/>
      <w:lvlText w:val="•"/>
      <w:lvlJc w:val="left"/>
      <w:pPr>
        <w:ind w:left="1716" w:hanging="361"/>
      </w:pPr>
      <w:rPr>
        <w:rFonts w:hint="default"/>
        <w:lang w:val="en-US" w:eastAsia="en-US" w:bidi="ar-SA"/>
      </w:rPr>
    </w:lvl>
    <w:lvl w:ilvl="2" w:tplc="09D47F7A">
      <w:numFmt w:val="bullet"/>
      <w:lvlText w:val="•"/>
      <w:lvlJc w:val="left"/>
      <w:pPr>
        <w:ind w:left="2592" w:hanging="361"/>
      </w:pPr>
      <w:rPr>
        <w:rFonts w:hint="default"/>
        <w:lang w:val="en-US" w:eastAsia="en-US" w:bidi="ar-SA"/>
      </w:rPr>
    </w:lvl>
    <w:lvl w:ilvl="3" w:tplc="F1ACD530">
      <w:numFmt w:val="bullet"/>
      <w:lvlText w:val="•"/>
      <w:lvlJc w:val="left"/>
      <w:pPr>
        <w:ind w:left="3468" w:hanging="361"/>
      </w:pPr>
      <w:rPr>
        <w:rFonts w:hint="default"/>
        <w:lang w:val="en-US" w:eastAsia="en-US" w:bidi="ar-SA"/>
      </w:rPr>
    </w:lvl>
    <w:lvl w:ilvl="4" w:tplc="1DF001E2">
      <w:numFmt w:val="bullet"/>
      <w:lvlText w:val="•"/>
      <w:lvlJc w:val="left"/>
      <w:pPr>
        <w:ind w:left="4344" w:hanging="361"/>
      </w:pPr>
      <w:rPr>
        <w:rFonts w:hint="default"/>
        <w:lang w:val="en-US" w:eastAsia="en-US" w:bidi="ar-SA"/>
      </w:rPr>
    </w:lvl>
    <w:lvl w:ilvl="5" w:tplc="88CA4194">
      <w:numFmt w:val="bullet"/>
      <w:lvlText w:val="•"/>
      <w:lvlJc w:val="left"/>
      <w:pPr>
        <w:ind w:left="5220" w:hanging="361"/>
      </w:pPr>
      <w:rPr>
        <w:rFonts w:hint="default"/>
        <w:lang w:val="en-US" w:eastAsia="en-US" w:bidi="ar-SA"/>
      </w:rPr>
    </w:lvl>
    <w:lvl w:ilvl="6" w:tplc="37D0B592">
      <w:numFmt w:val="bullet"/>
      <w:lvlText w:val="•"/>
      <w:lvlJc w:val="left"/>
      <w:pPr>
        <w:ind w:left="6096" w:hanging="361"/>
      </w:pPr>
      <w:rPr>
        <w:rFonts w:hint="default"/>
        <w:lang w:val="en-US" w:eastAsia="en-US" w:bidi="ar-SA"/>
      </w:rPr>
    </w:lvl>
    <w:lvl w:ilvl="7" w:tplc="3CDAC20C">
      <w:numFmt w:val="bullet"/>
      <w:lvlText w:val="•"/>
      <w:lvlJc w:val="left"/>
      <w:pPr>
        <w:ind w:left="6972" w:hanging="361"/>
      </w:pPr>
      <w:rPr>
        <w:rFonts w:hint="default"/>
        <w:lang w:val="en-US" w:eastAsia="en-US" w:bidi="ar-SA"/>
      </w:rPr>
    </w:lvl>
    <w:lvl w:ilvl="8" w:tplc="000E94EA">
      <w:numFmt w:val="bullet"/>
      <w:lvlText w:val="•"/>
      <w:lvlJc w:val="left"/>
      <w:pPr>
        <w:ind w:left="7848" w:hanging="361"/>
      </w:pPr>
      <w:rPr>
        <w:rFonts w:hint="default"/>
        <w:lang w:val="en-US" w:eastAsia="en-US" w:bidi="ar-SA"/>
      </w:rPr>
    </w:lvl>
  </w:abstractNum>
  <w:abstractNum w:abstractNumId="4" w15:restartNumberingAfterBreak="0">
    <w:nsid w:val="118E1C98"/>
    <w:multiLevelType w:val="hybridMultilevel"/>
    <w:tmpl w:val="6284B6DC"/>
    <w:lvl w:ilvl="0" w:tplc="17765B34">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5" w15:restartNumberingAfterBreak="0">
    <w:nsid w:val="13D21950"/>
    <w:multiLevelType w:val="hybridMultilevel"/>
    <w:tmpl w:val="2B5CD3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AB5D84"/>
    <w:multiLevelType w:val="hybridMultilevel"/>
    <w:tmpl w:val="F032696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C56A7"/>
    <w:multiLevelType w:val="hybridMultilevel"/>
    <w:tmpl w:val="1A2E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C43701"/>
    <w:multiLevelType w:val="hybridMultilevel"/>
    <w:tmpl w:val="71E6FED0"/>
    <w:lvl w:ilvl="0" w:tplc="A88A3FD6">
      <w:start w:val="4"/>
      <w:numFmt w:val="decimal"/>
      <w:lvlText w:val="%1."/>
      <w:lvlJc w:val="left"/>
      <w:pPr>
        <w:ind w:left="38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0" w15:restartNumberingAfterBreak="0">
    <w:nsid w:val="28532AF7"/>
    <w:multiLevelType w:val="hybridMultilevel"/>
    <w:tmpl w:val="B1CC67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05E"/>
    <w:multiLevelType w:val="multilevel"/>
    <w:tmpl w:val="AD343B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74382"/>
    <w:multiLevelType w:val="hybridMultilevel"/>
    <w:tmpl w:val="59C67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17C0A"/>
    <w:multiLevelType w:val="multilevel"/>
    <w:tmpl w:val="9FA4C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A079D"/>
    <w:multiLevelType w:val="hybridMultilevel"/>
    <w:tmpl w:val="15F4ACE0"/>
    <w:lvl w:ilvl="0" w:tplc="3A6A5842">
      <w:start w:val="1"/>
      <w:numFmt w:val="decimal"/>
      <w:lvlText w:val="%1."/>
      <w:lvlJc w:val="left"/>
      <w:pPr>
        <w:ind w:left="380" w:hanging="360"/>
      </w:pPr>
      <w:rPr>
        <w:rFonts w:hint="default"/>
      </w:rPr>
    </w:lvl>
    <w:lvl w:ilvl="1" w:tplc="04090019">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5" w15:restartNumberingAfterBreak="0">
    <w:nsid w:val="3E0627D3"/>
    <w:multiLevelType w:val="hybridMultilevel"/>
    <w:tmpl w:val="25D6C7D2"/>
    <w:lvl w:ilvl="0" w:tplc="089463BA">
      <w:start w:val="1"/>
      <w:numFmt w:val="upperLetter"/>
      <w:lvlText w:val="%1."/>
      <w:lvlJc w:val="left"/>
      <w:pPr>
        <w:ind w:left="720" w:hanging="360"/>
      </w:pPr>
      <w:rPr>
        <w:rFonts w:ascii="Arial" w:eastAsia="Times New Roman" w:hAnsi="Arial" w:cs="Arial"/>
        <w:b w:val="0"/>
        <w:bCs/>
      </w:rPr>
    </w:lvl>
    <w:lvl w:ilvl="1" w:tplc="46A21C38">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91F89"/>
    <w:multiLevelType w:val="hybridMultilevel"/>
    <w:tmpl w:val="F57E6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B2934"/>
    <w:multiLevelType w:val="hybridMultilevel"/>
    <w:tmpl w:val="1C5A16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4F1237"/>
    <w:multiLevelType w:val="hybridMultilevel"/>
    <w:tmpl w:val="1CB00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4224D2"/>
    <w:multiLevelType w:val="hybridMultilevel"/>
    <w:tmpl w:val="C0DEAC1C"/>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0" w15:restartNumberingAfterBreak="0">
    <w:nsid w:val="7A2F3F3D"/>
    <w:multiLevelType w:val="hybridMultilevel"/>
    <w:tmpl w:val="37FADCBC"/>
    <w:lvl w:ilvl="0" w:tplc="23084C2A">
      <w:start w:val="1"/>
      <w:numFmt w:val="bullet"/>
      <w:lvlText w:val="-"/>
      <w:lvlJc w:val="left"/>
      <w:pPr>
        <w:ind w:left="720" w:hanging="360"/>
      </w:pPr>
      <w:rPr>
        <w:rFonts w:ascii="Aptos" w:eastAsia="Times New Roman"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853397">
    <w:abstractNumId w:val="7"/>
  </w:num>
  <w:num w:numId="2" w16cid:durableId="1548293194">
    <w:abstractNumId w:val="1"/>
  </w:num>
  <w:num w:numId="3" w16cid:durableId="643434350">
    <w:abstractNumId w:val="11"/>
  </w:num>
  <w:num w:numId="4" w16cid:durableId="41442840">
    <w:abstractNumId w:val="13"/>
  </w:num>
  <w:num w:numId="5" w16cid:durableId="1198086120">
    <w:abstractNumId w:val="3"/>
  </w:num>
  <w:num w:numId="6" w16cid:durableId="1929728614">
    <w:abstractNumId w:val="2"/>
  </w:num>
  <w:num w:numId="7" w16cid:durableId="300620005">
    <w:abstractNumId w:val="14"/>
  </w:num>
  <w:num w:numId="8" w16cid:durableId="608586784">
    <w:abstractNumId w:val="12"/>
  </w:num>
  <w:num w:numId="9" w16cid:durableId="119110786">
    <w:abstractNumId w:val="9"/>
  </w:num>
  <w:num w:numId="10" w16cid:durableId="1063453311">
    <w:abstractNumId w:val="17"/>
  </w:num>
  <w:num w:numId="11" w16cid:durableId="1679504658">
    <w:abstractNumId w:val="18"/>
  </w:num>
  <w:num w:numId="12" w16cid:durableId="998340228">
    <w:abstractNumId w:val="15"/>
  </w:num>
  <w:num w:numId="13" w16cid:durableId="559439231">
    <w:abstractNumId w:val="5"/>
  </w:num>
  <w:num w:numId="14" w16cid:durableId="2772280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1204541">
    <w:abstractNumId w:val="8"/>
  </w:num>
  <w:num w:numId="16" w16cid:durableId="1227184049">
    <w:abstractNumId w:val="10"/>
  </w:num>
  <w:num w:numId="17" w16cid:durableId="466319965">
    <w:abstractNumId w:val="20"/>
  </w:num>
  <w:num w:numId="18" w16cid:durableId="881744339">
    <w:abstractNumId w:val="16"/>
  </w:num>
  <w:num w:numId="19" w16cid:durableId="350255555">
    <w:abstractNumId w:val="6"/>
  </w:num>
  <w:num w:numId="20" w16cid:durableId="138768661">
    <w:abstractNumId w:val="0"/>
  </w:num>
  <w:num w:numId="21" w16cid:durableId="1706754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1B"/>
    <w:rsid w:val="00005C65"/>
    <w:rsid w:val="00015B26"/>
    <w:rsid w:val="00016925"/>
    <w:rsid w:val="00027D67"/>
    <w:rsid w:val="00032306"/>
    <w:rsid w:val="00032C3F"/>
    <w:rsid w:val="000338DA"/>
    <w:rsid w:val="0004407C"/>
    <w:rsid w:val="00045FDB"/>
    <w:rsid w:val="000574B4"/>
    <w:rsid w:val="00062880"/>
    <w:rsid w:val="0007334F"/>
    <w:rsid w:val="00091AE2"/>
    <w:rsid w:val="00094C6D"/>
    <w:rsid w:val="000B4218"/>
    <w:rsid w:val="000C2240"/>
    <w:rsid w:val="000C4833"/>
    <w:rsid w:val="000C680C"/>
    <w:rsid w:val="000D437B"/>
    <w:rsid w:val="000E1392"/>
    <w:rsid w:val="000F5CCA"/>
    <w:rsid w:val="001028A2"/>
    <w:rsid w:val="0010529B"/>
    <w:rsid w:val="00122FD3"/>
    <w:rsid w:val="0013674A"/>
    <w:rsid w:val="00142D5B"/>
    <w:rsid w:val="00154E38"/>
    <w:rsid w:val="00157927"/>
    <w:rsid w:val="0016771E"/>
    <w:rsid w:val="00171643"/>
    <w:rsid w:val="00177824"/>
    <w:rsid w:val="001802AE"/>
    <w:rsid w:val="001B1539"/>
    <w:rsid w:val="001B5E11"/>
    <w:rsid w:val="001D51F3"/>
    <w:rsid w:val="001E0737"/>
    <w:rsid w:val="001F0C70"/>
    <w:rsid w:val="001F39B1"/>
    <w:rsid w:val="00217E6C"/>
    <w:rsid w:val="00221DA4"/>
    <w:rsid w:val="00223845"/>
    <w:rsid w:val="0022653E"/>
    <w:rsid w:val="00227D17"/>
    <w:rsid w:val="0023162A"/>
    <w:rsid w:val="00236986"/>
    <w:rsid w:val="0024005A"/>
    <w:rsid w:val="00243F0F"/>
    <w:rsid w:val="0026311C"/>
    <w:rsid w:val="00264E3A"/>
    <w:rsid w:val="0028485B"/>
    <w:rsid w:val="002857F0"/>
    <w:rsid w:val="002A2CBD"/>
    <w:rsid w:val="002A5EAD"/>
    <w:rsid w:val="002B10B3"/>
    <w:rsid w:val="002B279C"/>
    <w:rsid w:val="002B5A5F"/>
    <w:rsid w:val="002B62CE"/>
    <w:rsid w:val="002B7AC2"/>
    <w:rsid w:val="002D31C8"/>
    <w:rsid w:val="002D3FB6"/>
    <w:rsid w:val="002E5A6C"/>
    <w:rsid w:val="002F2AF3"/>
    <w:rsid w:val="003001C4"/>
    <w:rsid w:val="003074B7"/>
    <w:rsid w:val="00320270"/>
    <w:rsid w:val="003229F5"/>
    <w:rsid w:val="00336A11"/>
    <w:rsid w:val="00337784"/>
    <w:rsid w:val="00347405"/>
    <w:rsid w:val="00366E70"/>
    <w:rsid w:val="003704DE"/>
    <w:rsid w:val="00373DF7"/>
    <w:rsid w:val="003970BA"/>
    <w:rsid w:val="003A44E2"/>
    <w:rsid w:val="003A7CE8"/>
    <w:rsid w:val="003B2BCA"/>
    <w:rsid w:val="003C031D"/>
    <w:rsid w:val="003D5228"/>
    <w:rsid w:val="003E4078"/>
    <w:rsid w:val="003F4A64"/>
    <w:rsid w:val="0041721E"/>
    <w:rsid w:val="004203C8"/>
    <w:rsid w:val="00422482"/>
    <w:rsid w:val="004236F8"/>
    <w:rsid w:val="004267DC"/>
    <w:rsid w:val="004270B7"/>
    <w:rsid w:val="00430881"/>
    <w:rsid w:val="004310EC"/>
    <w:rsid w:val="00440B62"/>
    <w:rsid w:val="00455075"/>
    <w:rsid w:val="00465239"/>
    <w:rsid w:val="00465C24"/>
    <w:rsid w:val="00481577"/>
    <w:rsid w:val="004837BC"/>
    <w:rsid w:val="0048656F"/>
    <w:rsid w:val="00486C96"/>
    <w:rsid w:val="00487A60"/>
    <w:rsid w:val="00496B4F"/>
    <w:rsid w:val="004A4FE5"/>
    <w:rsid w:val="004B25F7"/>
    <w:rsid w:val="004B46E2"/>
    <w:rsid w:val="004D326C"/>
    <w:rsid w:val="005127EA"/>
    <w:rsid w:val="00512B55"/>
    <w:rsid w:val="0052069C"/>
    <w:rsid w:val="0052733B"/>
    <w:rsid w:val="00537E91"/>
    <w:rsid w:val="0054231D"/>
    <w:rsid w:val="005521E6"/>
    <w:rsid w:val="005674A8"/>
    <w:rsid w:val="00570798"/>
    <w:rsid w:val="00571621"/>
    <w:rsid w:val="00576965"/>
    <w:rsid w:val="005800C2"/>
    <w:rsid w:val="00583610"/>
    <w:rsid w:val="00583875"/>
    <w:rsid w:val="00587696"/>
    <w:rsid w:val="0059417D"/>
    <w:rsid w:val="00595285"/>
    <w:rsid w:val="00597A46"/>
    <w:rsid w:val="005A7E9C"/>
    <w:rsid w:val="005B20E6"/>
    <w:rsid w:val="005B2EDD"/>
    <w:rsid w:val="005C0032"/>
    <w:rsid w:val="005C100F"/>
    <w:rsid w:val="005C1646"/>
    <w:rsid w:val="005E4051"/>
    <w:rsid w:val="005E4180"/>
    <w:rsid w:val="005F24E4"/>
    <w:rsid w:val="005F3728"/>
    <w:rsid w:val="005F687F"/>
    <w:rsid w:val="006006DA"/>
    <w:rsid w:val="006226E9"/>
    <w:rsid w:val="006235FE"/>
    <w:rsid w:val="006264F2"/>
    <w:rsid w:val="0063021A"/>
    <w:rsid w:val="00634A77"/>
    <w:rsid w:val="0065222D"/>
    <w:rsid w:val="00654036"/>
    <w:rsid w:val="00661562"/>
    <w:rsid w:val="006635C4"/>
    <w:rsid w:val="00671F1E"/>
    <w:rsid w:val="00686873"/>
    <w:rsid w:val="00687E53"/>
    <w:rsid w:val="00697EB5"/>
    <w:rsid w:val="006A4902"/>
    <w:rsid w:val="006A7F51"/>
    <w:rsid w:val="006B0BAD"/>
    <w:rsid w:val="006B363C"/>
    <w:rsid w:val="006B63F6"/>
    <w:rsid w:val="006D799F"/>
    <w:rsid w:val="006E498F"/>
    <w:rsid w:val="006E6B4E"/>
    <w:rsid w:val="006E6F75"/>
    <w:rsid w:val="006F564D"/>
    <w:rsid w:val="00712EB6"/>
    <w:rsid w:val="0071563E"/>
    <w:rsid w:val="00725CDE"/>
    <w:rsid w:val="00753523"/>
    <w:rsid w:val="00755758"/>
    <w:rsid w:val="007755F3"/>
    <w:rsid w:val="00781A73"/>
    <w:rsid w:val="007B48E2"/>
    <w:rsid w:val="007B4BAA"/>
    <w:rsid w:val="007B7447"/>
    <w:rsid w:val="007D33D1"/>
    <w:rsid w:val="007F3037"/>
    <w:rsid w:val="007F729A"/>
    <w:rsid w:val="00811DD8"/>
    <w:rsid w:val="00834AA5"/>
    <w:rsid w:val="00840BA1"/>
    <w:rsid w:val="0084310B"/>
    <w:rsid w:val="008610FB"/>
    <w:rsid w:val="0087062A"/>
    <w:rsid w:val="008745C8"/>
    <w:rsid w:val="00883A59"/>
    <w:rsid w:val="00896DB7"/>
    <w:rsid w:val="008A1B2A"/>
    <w:rsid w:val="008A3E60"/>
    <w:rsid w:val="008A6145"/>
    <w:rsid w:val="008B2304"/>
    <w:rsid w:val="008B62CA"/>
    <w:rsid w:val="008D0ADB"/>
    <w:rsid w:val="008D0BE4"/>
    <w:rsid w:val="008E25CB"/>
    <w:rsid w:val="008E3CBB"/>
    <w:rsid w:val="008F0689"/>
    <w:rsid w:val="008F0930"/>
    <w:rsid w:val="008F63FE"/>
    <w:rsid w:val="008F7D47"/>
    <w:rsid w:val="00902736"/>
    <w:rsid w:val="009244D0"/>
    <w:rsid w:val="00943A4D"/>
    <w:rsid w:val="00944701"/>
    <w:rsid w:val="009455B5"/>
    <w:rsid w:val="009477FF"/>
    <w:rsid w:val="0095051B"/>
    <w:rsid w:val="00966E30"/>
    <w:rsid w:val="00980007"/>
    <w:rsid w:val="009803FE"/>
    <w:rsid w:val="00980F68"/>
    <w:rsid w:val="00983306"/>
    <w:rsid w:val="00993D92"/>
    <w:rsid w:val="0099616F"/>
    <w:rsid w:val="009A711F"/>
    <w:rsid w:val="009B3D5C"/>
    <w:rsid w:val="009D0536"/>
    <w:rsid w:val="009F27AC"/>
    <w:rsid w:val="00A35942"/>
    <w:rsid w:val="00A50F70"/>
    <w:rsid w:val="00A6150A"/>
    <w:rsid w:val="00A617F7"/>
    <w:rsid w:val="00A62472"/>
    <w:rsid w:val="00A7413B"/>
    <w:rsid w:val="00A76AC3"/>
    <w:rsid w:val="00A81A74"/>
    <w:rsid w:val="00A830F3"/>
    <w:rsid w:val="00A83F62"/>
    <w:rsid w:val="00A91B24"/>
    <w:rsid w:val="00AA6C11"/>
    <w:rsid w:val="00AB3E51"/>
    <w:rsid w:val="00AB61DD"/>
    <w:rsid w:val="00AB6B95"/>
    <w:rsid w:val="00AD365C"/>
    <w:rsid w:val="00AD59DE"/>
    <w:rsid w:val="00AD6D24"/>
    <w:rsid w:val="00AE2C53"/>
    <w:rsid w:val="00AE3A1B"/>
    <w:rsid w:val="00AE533C"/>
    <w:rsid w:val="00AF18D3"/>
    <w:rsid w:val="00B013B7"/>
    <w:rsid w:val="00B04674"/>
    <w:rsid w:val="00B22B5D"/>
    <w:rsid w:val="00B3405E"/>
    <w:rsid w:val="00B35173"/>
    <w:rsid w:val="00B424CF"/>
    <w:rsid w:val="00B7312B"/>
    <w:rsid w:val="00B813E7"/>
    <w:rsid w:val="00BA7192"/>
    <w:rsid w:val="00BB7F60"/>
    <w:rsid w:val="00BC4BEF"/>
    <w:rsid w:val="00BD1FD2"/>
    <w:rsid w:val="00BD26FC"/>
    <w:rsid w:val="00BF0E2A"/>
    <w:rsid w:val="00BF0FBA"/>
    <w:rsid w:val="00BF4F3C"/>
    <w:rsid w:val="00BF5643"/>
    <w:rsid w:val="00C03C5E"/>
    <w:rsid w:val="00C05E89"/>
    <w:rsid w:val="00C15682"/>
    <w:rsid w:val="00C251FA"/>
    <w:rsid w:val="00C279AC"/>
    <w:rsid w:val="00C31B08"/>
    <w:rsid w:val="00C3295A"/>
    <w:rsid w:val="00C403AD"/>
    <w:rsid w:val="00C413F3"/>
    <w:rsid w:val="00C504C0"/>
    <w:rsid w:val="00C56A1D"/>
    <w:rsid w:val="00C57786"/>
    <w:rsid w:val="00C7656B"/>
    <w:rsid w:val="00C80FCA"/>
    <w:rsid w:val="00C8646C"/>
    <w:rsid w:val="00C8681E"/>
    <w:rsid w:val="00C91669"/>
    <w:rsid w:val="00C92097"/>
    <w:rsid w:val="00CA6410"/>
    <w:rsid w:val="00CB2E3D"/>
    <w:rsid w:val="00CB7563"/>
    <w:rsid w:val="00CC37DD"/>
    <w:rsid w:val="00CD05EB"/>
    <w:rsid w:val="00CD1131"/>
    <w:rsid w:val="00CD72EC"/>
    <w:rsid w:val="00CE127A"/>
    <w:rsid w:val="00CE39C4"/>
    <w:rsid w:val="00CE47FF"/>
    <w:rsid w:val="00CF108A"/>
    <w:rsid w:val="00D02B94"/>
    <w:rsid w:val="00D038E9"/>
    <w:rsid w:val="00D15101"/>
    <w:rsid w:val="00D173AB"/>
    <w:rsid w:val="00D269E9"/>
    <w:rsid w:val="00D3436F"/>
    <w:rsid w:val="00D40BA6"/>
    <w:rsid w:val="00D43A06"/>
    <w:rsid w:val="00D45C7C"/>
    <w:rsid w:val="00D554E4"/>
    <w:rsid w:val="00D61336"/>
    <w:rsid w:val="00D62916"/>
    <w:rsid w:val="00D66546"/>
    <w:rsid w:val="00D71FB5"/>
    <w:rsid w:val="00D76312"/>
    <w:rsid w:val="00D76956"/>
    <w:rsid w:val="00D83A7C"/>
    <w:rsid w:val="00D877D9"/>
    <w:rsid w:val="00DA24C5"/>
    <w:rsid w:val="00DA2A2E"/>
    <w:rsid w:val="00DA7CA0"/>
    <w:rsid w:val="00DB1617"/>
    <w:rsid w:val="00DB1C71"/>
    <w:rsid w:val="00DB4470"/>
    <w:rsid w:val="00DF4AD7"/>
    <w:rsid w:val="00DF611B"/>
    <w:rsid w:val="00E01A0F"/>
    <w:rsid w:val="00E05164"/>
    <w:rsid w:val="00E1405D"/>
    <w:rsid w:val="00E16D37"/>
    <w:rsid w:val="00E31286"/>
    <w:rsid w:val="00E36749"/>
    <w:rsid w:val="00E540EF"/>
    <w:rsid w:val="00E67596"/>
    <w:rsid w:val="00E90B34"/>
    <w:rsid w:val="00EA5B23"/>
    <w:rsid w:val="00ED3A0A"/>
    <w:rsid w:val="00ED4521"/>
    <w:rsid w:val="00EE577F"/>
    <w:rsid w:val="00EE782A"/>
    <w:rsid w:val="00EF29C0"/>
    <w:rsid w:val="00F04AF5"/>
    <w:rsid w:val="00F142BD"/>
    <w:rsid w:val="00F23080"/>
    <w:rsid w:val="00F27388"/>
    <w:rsid w:val="00F426BC"/>
    <w:rsid w:val="00F45BF7"/>
    <w:rsid w:val="00F5092A"/>
    <w:rsid w:val="00F664F1"/>
    <w:rsid w:val="00F81944"/>
    <w:rsid w:val="00F82753"/>
    <w:rsid w:val="00F929D1"/>
    <w:rsid w:val="00FB405E"/>
    <w:rsid w:val="00FC3E6B"/>
    <w:rsid w:val="00FE267E"/>
    <w:rsid w:val="00FE5F1C"/>
    <w:rsid w:val="13C2626E"/>
    <w:rsid w:val="1C2BFCF6"/>
    <w:rsid w:val="1D98C928"/>
    <w:rsid w:val="2BA1E11A"/>
    <w:rsid w:val="4C2BB263"/>
    <w:rsid w:val="635EBD15"/>
    <w:rsid w:val="75465821"/>
    <w:rsid w:val="770782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B38A06"/>
  <w15:chartTrackingRefBased/>
  <w15:docId w15:val="{65967A00-36E1-4C70-9FFE-953465AF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character" w:styleId="CommentReference">
    <w:name w:val="annotation reference"/>
    <w:basedOn w:val="DefaultParagraphFont"/>
    <w:uiPriority w:val="99"/>
    <w:semiHidden/>
    <w:unhideWhenUsed/>
    <w:rsid w:val="00FB405E"/>
    <w:rPr>
      <w:sz w:val="16"/>
      <w:szCs w:val="16"/>
    </w:rPr>
  </w:style>
  <w:style w:type="paragraph" w:styleId="CommentText">
    <w:name w:val="annotation text"/>
    <w:basedOn w:val="Normal"/>
    <w:link w:val="CommentTextChar"/>
    <w:uiPriority w:val="99"/>
    <w:unhideWhenUsed/>
    <w:rsid w:val="00FB405E"/>
    <w:rPr>
      <w:sz w:val="20"/>
      <w:szCs w:val="20"/>
    </w:rPr>
  </w:style>
  <w:style w:type="character" w:customStyle="1" w:styleId="CommentTextChar">
    <w:name w:val="Comment Text Char"/>
    <w:basedOn w:val="DefaultParagraphFont"/>
    <w:link w:val="CommentText"/>
    <w:uiPriority w:val="99"/>
    <w:rsid w:val="00FB405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405E"/>
    <w:rPr>
      <w:b/>
      <w:bCs/>
    </w:rPr>
  </w:style>
  <w:style w:type="character" w:customStyle="1" w:styleId="CommentSubjectChar">
    <w:name w:val="Comment Subject Char"/>
    <w:basedOn w:val="CommentTextChar"/>
    <w:link w:val="CommentSubject"/>
    <w:uiPriority w:val="99"/>
    <w:semiHidden/>
    <w:rsid w:val="00FB405E"/>
    <w:rPr>
      <w:rFonts w:ascii="Times New Roman" w:hAnsi="Times New Roman" w:cs="Times New Roman"/>
      <w:b/>
      <w:bCs/>
      <w:sz w:val="20"/>
      <w:szCs w:val="20"/>
    </w:rPr>
  </w:style>
  <w:style w:type="paragraph" w:styleId="Header">
    <w:name w:val="header"/>
    <w:basedOn w:val="Normal"/>
    <w:link w:val="HeaderChar"/>
    <w:uiPriority w:val="99"/>
    <w:unhideWhenUsed/>
    <w:rsid w:val="00455075"/>
    <w:pPr>
      <w:tabs>
        <w:tab w:val="center" w:pos="4680"/>
        <w:tab w:val="right" w:pos="9360"/>
      </w:tabs>
    </w:pPr>
  </w:style>
  <w:style w:type="character" w:customStyle="1" w:styleId="HeaderChar">
    <w:name w:val="Header Char"/>
    <w:basedOn w:val="DefaultParagraphFont"/>
    <w:link w:val="Header"/>
    <w:uiPriority w:val="99"/>
    <w:rsid w:val="00455075"/>
    <w:rPr>
      <w:rFonts w:ascii="Times New Roman" w:hAnsi="Times New Roman" w:cs="Times New Roman"/>
      <w:sz w:val="24"/>
      <w:szCs w:val="24"/>
    </w:rPr>
  </w:style>
  <w:style w:type="paragraph" w:styleId="Footer">
    <w:name w:val="footer"/>
    <w:basedOn w:val="Normal"/>
    <w:link w:val="FooterChar"/>
    <w:uiPriority w:val="99"/>
    <w:unhideWhenUsed/>
    <w:rsid w:val="00455075"/>
    <w:pPr>
      <w:tabs>
        <w:tab w:val="center" w:pos="4680"/>
        <w:tab w:val="right" w:pos="9360"/>
      </w:tabs>
    </w:pPr>
  </w:style>
  <w:style w:type="character" w:customStyle="1" w:styleId="FooterChar">
    <w:name w:val="Footer Char"/>
    <w:basedOn w:val="DefaultParagraphFont"/>
    <w:link w:val="Footer"/>
    <w:uiPriority w:val="99"/>
    <w:rsid w:val="00455075"/>
    <w:rPr>
      <w:rFonts w:ascii="Times New Roman" w:hAnsi="Times New Roman" w:cs="Times New Roman"/>
      <w:sz w:val="24"/>
      <w:szCs w:val="24"/>
    </w:rPr>
  </w:style>
  <w:style w:type="character" w:styleId="Hyperlink">
    <w:name w:val="Hyperlink"/>
    <w:basedOn w:val="DefaultParagraphFont"/>
    <w:uiPriority w:val="99"/>
    <w:unhideWhenUsed/>
    <w:rsid w:val="00D269E9"/>
    <w:rPr>
      <w:color w:val="0563C1" w:themeColor="hyperlink"/>
      <w:u w:val="single"/>
    </w:rPr>
  </w:style>
  <w:style w:type="character" w:styleId="UnresolvedMention">
    <w:name w:val="Unresolved Mention"/>
    <w:basedOn w:val="DefaultParagraphFont"/>
    <w:uiPriority w:val="99"/>
    <w:semiHidden/>
    <w:unhideWhenUsed/>
    <w:rsid w:val="00D269E9"/>
    <w:rPr>
      <w:color w:val="605E5C"/>
      <w:shd w:val="clear" w:color="auto" w:fill="E1DFDD"/>
    </w:rPr>
  </w:style>
  <w:style w:type="paragraph" w:customStyle="1" w:styleId="DocID">
    <w:name w:val="DocID"/>
    <w:basedOn w:val="Normal"/>
    <w:qFormat/>
    <w:rsid w:val="006A7F51"/>
    <w:rPr>
      <w:kern w:val="0"/>
      <w:sz w:val="16"/>
      <w:szCs w:val="16"/>
      <w14:ligatures w14:val="none"/>
    </w:rPr>
  </w:style>
  <w:style w:type="paragraph" w:styleId="BodyText">
    <w:name w:val="Body Text"/>
    <w:basedOn w:val="Normal"/>
    <w:link w:val="BodyTextChar"/>
    <w:uiPriority w:val="1"/>
    <w:qFormat/>
    <w:rsid w:val="004270B7"/>
    <w:pPr>
      <w:widowControl w:val="0"/>
      <w:suppressAutoHyphens w:val="0"/>
      <w:autoSpaceDE w:val="0"/>
      <w:autoSpaceDN w:val="0"/>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4270B7"/>
    <w:rPr>
      <w:rFonts w:ascii="Arial" w:eastAsia="Arial" w:hAnsi="Arial" w:cs="Arial"/>
      <w:kern w:val="0"/>
      <w14:ligatures w14:val="none"/>
    </w:rPr>
  </w:style>
  <w:style w:type="paragraph" w:styleId="FootnoteText">
    <w:name w:val="footnote text"/>
    <w:basedOn w:val="Normal"/>
    <w:link w:val="FootnoteTextChar"/>
    <w:uiPriority w:val="99"/>
    <w:unhideWhenUsed/>
    <w:rsid w:val="004270B7"/>
    <w:pPr>
      <w:widowControl w:val="0"/>
      <w:suppressAutoHyphens w:val="0"/>
      <w:autoSpaceDE w:val="0"/>
      <w:autoSpaceDN w:val="0"/>
    </w:pPr>
    <w:rPr>
      <w:rFonts w:ascii="Arial" w:eastAsia="Arial" w:hAnsi="Arial" w:cs="Arial"/>
      <w:kern w:val="0"/>
      <w:sz w:val="20"/>
      <w:szCs w:val="20"/>
      <w14:ligatures w14:val="none"/>
    </w:rPr>
  </w:style>
  <w:style w:type="character" w:customStyle="1" w:styleId="FootnoteTextChar">
    <w:name w:val="Footnote Text Char"/>
    <w:basedOn w:val="DefaultParagraphFont"/>
    <w:link w:val="FootnoteText"/>
    <w:uiPriority w:val="99"/>
    <w:rsid w:val="004270B7"/>
    <w:rPr>
      <w:rFonts w:ascii="Arial" w:eastAsia="Arial" w:hAnsi="Arial" w:cs="Arial"/>
      <w:kern w:val="0"/>
      <w:sz w:val="20"/>
      <w:szCs w:val="20"/>
      <w14:ligatures w14:val="none"/>
    </w:rPr>
  </w:style>
  <w:style w:type="character" w:styleId="FootnoteReference">
    <w:name w:val="footnote reference"/>
    <w:basedOn w:val="DefaultParagraphFont"/>
    <w:uiPriority w:val="99"/>
    <w:unhideWhenUsed/>
    <w:rsid w:val="004270B7"/>
    <w:rPr>
      <w:vertAlign w:val="superscript"/>
    </w:rPr>
  </w:style>
  <w:style w:type="paragraph" w:styleId="ListParagraph">
    <w:name w:val="List Paragraph"/>
    <w:basedOn w:val="Normal"/>
    <w:link w:val="ListParagraphChar"/>
    <w:uiPriority w:val="34"/>
    <w:qFormat/>
    <w:rsid w:val="002B279C"/>
    <w:pPr>
      <w:widowControl w:val="0"/>
      <w:suppressAutoHyphens w:val="0"/>
      <w:autoSpaceDE w:val="0"/>
      <w:autoSpaceDN w:val="0"/>
      <w:ind w:left="720"/>
      <w:contextualSpacing/>
    </w:pPr>
    <w:rPr>
      <w:rFonts w:ascii="Arial" w:eastAsia="Arial" w:hAnsi="Arial" w:cs="Arial"/>
      <w:kern w:val="0"/>
      <w:sz w:val="22"/>
      <w:szCs w:val="22"/>
      <w14:ligatures w14:val="none"/>
    </w:rPr>
  </w:style>
  <w:style w:type="character" w:customStyle="1" w:styleId="FootnoteTextChar1">
    <w:name w:val="Footnote Text Char1"/>
    <w:basedOn w:val="DefaultParagraphFont"/>
    <w:uiPriority w:val="99"/>
    <w:rsid w:val="00993D92"/>
    <w:rPr>
      <w:rFonts w:eastAsiaTheme="minorHAnsi"/>
      <w:kern w:val="0"/>
      <w:sz w:val="20"/>
      <w:szCs w:val="20"/>
      <w14:ligatures w14:val="none"/>
    </w:rPr>
  </w:style>
  <w:style w:type="table" w:styleId="TableGrid">
    <w:name w:val="Table Grid"/>
    <w:basedOn w:val="TableNormal"/>
    <w:uiPriority w:val="39"/>
    <w:rsid w:val="00993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54036"/>
    <w:rPr>
      <w:rFonts w:ascii="Arial" w:eastAsia="Arial" w:hAnsi="Arial" w:cs="Arial"/>
      <w:kern w:val="0"/>
      <w14:ligatures w14:val="none"/>
    </w:rPr>
  </w:style>
  <w:style w:type="paragraph" w:styleId="BodyText2">
    <w:name w:val="Body Text 2"/>
    <w:basedOn w:val="Normal"/>
    <w:link w:val="BodyText2Char"/>
    <w:uiPriority w:val="99"/>
    <w:semiHidden/>
    <w:unhideWhenUsed/>
    <w:rsid w:val="007755F3"/>
    <w:pPr>
      <w:spacing w:after="120" w:line="480" w:lineRule="auto"/>
    </w:pPr>
  </w:style>
  <w:style w:type="character" w:customStyle="1" w:styleId="BodyText2Char">
    <w:name w:val="Body Text 2 Char"/>
    <w:basedOn w:val="DefaultParagraphFont"/>
    <w:link w:val="BodyText2"/>
    <w:uiPriority w:val="99"/>
    <w:semiHidden/>
    <w:rsid w:val="007755F3"/>
    <w:rPr>
      <w:rFonts w:ascii="Times New Roman" w:hAnsi="Times New Roman" w:cs="Times New Roman"/>
      <w:sz w:val="24"/>
      <w:szCs w:val="24"/>
    </w:rPr>
  </w:style>
  <w:style w:type="paragraph" w:customStyle="1" w:styleId="TableParagraph">
    <w:name w:val="Table Paragraph"/>
    <w:basedOn w:val="Normal"/>
    <w:uiPriority w:val="1"/>
    <w:qFormat/>
    <w:rsid w:val="007755F3"/>
    <w:pPr>
      <w:widowControl w:val="0"/>
      <w:suppressAutoHyphens w:val="0"/>
      <w:autoSpaceDE w:val="0"/>
      <w:autoSpaceDN w:val="0"/>
      <w:ind w:left="107"/>
    </w:pPr>
    <w:rPr>
      <w:rFonts w:ascii="Arial" w:eastAsia="Arial" w:hAnsi="Arial" w:cs="Arial"/>
      <w:kern w:val="0"/>
      <w:sz w:val="22"/>
      <w:szCs w:val="22"/>
      <w14:ligatures w14:val="none"/>
    </w:rPr>
  </w:style>
  <w:style w:type="table" w:styleId="GridTable4-Accent5">
    <w:name w:val="Grid Table 4 Accent 5"/>
    <w:basedOn w:val="TableNormal"/>
    <w:uiPriority w:val="49"/>
    <w:rsid w:val="00A617F7"/>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3A44E2"/>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DA2A2E"/>
    <w:pPr>
      <w:suppressAutoHyphens w:val="0"/>
      <w:spacing w:before="100" w:beforeAutospacing="1" w:after="100" w:afterAutospacing="1"/>
    </w:pPr>
    <w:rPr>
      <w:kern w:val="0"/>
      <w14:ligatures w14:val="none"/>
    </w:rPr>
  </w:style>
  <w:style w:type="character" w:styleId="FollowedHyperlink">
    <w:name w:val="FollowedHyperlink"/>
    <w:basedOn w:val="DefaultParagraphFont"/>
    <w:uiPriority w:val="99"/>
    <w:semiHidden/>
    <w:unhideWhenUsed/>
    <w:rsid w:val="005521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362">
      <w:bodyDiv w:val="1"/>
      <w:marLeft w:val="0"/>
      <w:marRight w:val="0"/>
      <w:marTop w:val="0"/>
      <w:marBottom w:val="0"/>
      <w:divBdr>
        <w:top w:val="none" w:sz="0" w:space="0" w:color="auto"/>
        <w:left w:val="none" w:sz="0" w:space="0" w:color="auto"/>
        <w:bottom w:val="none" w:sz="0" w:space="0" w:color="auto"/>
        <w:right w:val="none" w:sz="0" w:space="0" w:color="auto"/>
      </w:divBdr>
    </w:div>
    <w:div w:id="24134273">
      <w:bodyDiv w:val="1"/>
      <w:marLeft w:val="0"/>
      <w:marRight w:val="0"/>
      <w:marTop w:val="0"/>
      <w:marBottom w:val="0"/>
      <w:divBdr>
        <w:top w:val="none" w:sz="0" w:space="0" w:color="auto"/>
        <w:left w:val="none" w:sz="0" w:space="0" w:color="auto"/>
        <w:bottom w:val="none" w:sz="0" w:space="0" w:color="auto"/>
        <w:right w:val="none" w:sz="0" w:space="0" w:color="auto"/>
      </w:divBdr>
    </w:div>
    <w:div w:id="26950642">
      <w:bodyDiv w:val="1"/>
      <w:marLeft w:val="0"/>
      <w:marRight w:val="0"/>
      <w:marTop w:val="0"/>
      <w:marBottom w:val="0"/>
      <w:divBdr>
        <w:top w:val="none" w:sz="0" w:space="0" w:color="auto"/>
        <w:left w:val="none" w:sz="0" w:space="0" w:color="auto"/>
        <w:bottom w:val="none" w:sz="0" w:space="0" w:color="auto"/>
        <w:right w:val="none" w:sz="0" w:space="0" w:color="auto"/>
      </w:divBdr>
    </w:div>
    <w:div w:id="135926026">
      <w:bodyDiv w:val="1"/>
      <w:marLeft w:val="0"/>
      <w:marRight w:val="0"/>
      <w:marTop w:val="0"/>
      <w:marBottom w:val="0"/>
      <w:divBdr>
        <w:top w:val="none" w:sz="0" w:space="0" w:color="auto"/>
        <w:left w:val="none" w:sz="0" w:space="0" w:color="auto"/>
        <w:bottom w:val="none" w:sz="0" w:space="0" w:color="auto"/>
        <w:right w:val="none" w:sz="0" w:space="0" w:color="auto"/>
      </w:divBdr>
    </w:div>
    <w:div w:id="172846496">
      <w:bodyDiv w:val="1"/>
      <w:marLeft w:val="0"/>
      <w:marRight w:val="0"/>
      <w:marTop w:val="0"/>
      <w:marBottom w:val="0"/>
      <w:divBdr>
        <w:top w:val="none" w:sz="0" w:space="0" w:color="auto"/>
        <w:left w:val="none" w:sz="0" w:space="0" w:color="auto"/>
        <w:bottom w:val="none" w:sz="0" w:space="0" w:color="auto"/>
        <w:right w:val="none" w:sz="0" w:space="0" w:color="auto"/>
      </w:divBdr>
    </w:div>
    <w:div w:id="288517926">
      <w:bodyDiv w:val="1"/>
      <w:marLeft w:val="0"/>
      <w:marRight w:val="0"/>
      <w:marTop w:val="0"/>
      <w:marBottom w:val="0"/>
      <w:divBdr>
        <w:top w:val="none" w:sz="0" w:space="0" w:color="auto"/>
        <w:left w:val="none" w:sz="0" w:space="0" w:color="auto"/>
        <w:bottom w:val="none" w:sz="0" w:space="0" w:color="auto"/>
        <w:right w:val="none" w:sz="0" w:space="0" w:color="auto"/>
      </w:divBdr>
    </w:div>
    <w:div w:id="434710183">
      <w:bodyDiv w:val="1"/>
      <w:marLeft w:val="0"/>
      <w:marRight w:val="0"/>
      <w:marTop w:val="0"/>
      <w:marBottom w:val="0"/>
      <w:divBdr>
        <w:top w:val="none" w:sz="0" w:space="0" w:color="auto"/>
        <w:left w:val="none" w:sz="0" w:space="0" w:color="auto"/>
        <w:bottom w:val="none" w:sz="0" w:space="0" w:color="auto"/>
        <w:right w:val="none" w:sz="0" w:space="0" w:color="auto"/>
      </w:divBdr>
    </w:div>
    <w:div w:id="457841724">
      <w:bodyDiv w:val="1"/>
      <w:marLeft w:val="0"/>
      <w:marRight w:val="0"/>
      <w:marTop w:val="0"/>
      <w:marBottom w:val="0"/>
      <w:divBdr>
        <w:top w:val="none" w:sz="0" w:space="0" w:color="auto"/>
        <w:left w:val="none" w:sz="0" w:space="0" w:color="auto"/>
        <w:bottom w:val="none" w:sz="0" w:space="0" w:color="auto"/>
        <w:right w:val="none" w:sz="0" w:space="0" w:color="auto"/>
      </w:divBdr>
    </w:div>
    <w:div w:id="517352521">
      <w:bodyDiv w:val="1"/>
      <w:marLeft w:val="0"/>
      <w:marRight w:val="0"/>
      <w:marTop w:val="0"/>
      <w:marBottom w:val="0"/>
      <w:divBdr>
        <w:top w:val="none" w:sz="0" w:space="0" w:color="auto"/>
        <w:left w:val="none" w:sz="0" w:space="0" w:color="auto"/>
        <w:bottom w:val="none" w:sz="0" w:space="0" w:color="auto"/>
        <w:right w:val="none" w:sz="0" w:space="0" w:color="auto"/>
      </w:divBdr>
    </w:div>
    <w:div w:id="535586959">
      <w:bodyDiv w:val="1"/>
      <w:marLeft w:val="0"/>
      <w:marRight w:val="0"/>
      <w:marTop w:val="0"/>
      <w:marBottom w:val="0"/>
      <w:divBdr>
        <w:top w:val="none" w:sz="0" w:space="0" w:color="auto"/>
        <w:left w:val="none" w:sz="0" w:space="0" w:color="auto"/>
        <w:bottom w:val="none" w:sz="0" w:space="0" w:color="auto"/>
        <w:right w:val="none" w:sz="0" w:space="0" w:color="auto"/>
      </w:divBdr>
    </w:div>
    <w:div w:id="574164300">
      <w:bodyDiv w:val="1"/>
      <w:marLeft w:val="0"/>
      <w:marRight w:val="0"/>
      <w:marTop w:val="0"/>
      <w:marBottom w:val="0"/>
      <w:divBdr>
        <w:top w:val="none" w:sz="0" w:space="0" w:color="auto"/>
        <w:left w:val="none" w:sz="0" w:space="0" w:color="auto"/>
        <w:bottom w:val="none" w:sz="0" w:space="0" w:color="auto"/>
        <w:right w:val="none" w:sz="0" w:space="0" w:color="auto"/>
      </w:divBdr>
    </w:div>
    <w:div w:id="691297893">
      <w:bodyDiv w:val="1"/>
      <w:marLeft w:val="0"/>
      <w:marRight w:val="0"/>
      <w:marTop w:val="0"/>
      <w:marBottom w:val="0"/>
      <w:divBdr>
        <w:top w:val="none" w:sz="0" w:space="0" w:color="auto"/>
        <w:left w:val="none" w:sz="0" w:space="0" w:color="auto"/>
        <w:bottom w:val="none" w:sz="0" w:space="0" w:color="auto"/>
        <w:right w:val="none" w:sz="0" w:space="0" w:color="auto"/>
      </w:divBdr>
    </w:div>
    <w:div w:id="771782083">
      <w:bodyDiv w:val="1"/>
      <w:marLeft w:val="0"/>
      <w:marRight w:val="0"/>
      <w:marTop w:val="0"/>
      <w:marBottom w:val="0"/>
      <w:divBdr>
        <w:top w:val="none" w:sz="0" w:space="0" w:color="auto"/>
        <w:left w:val="none" w:sz="0" w:space="0" w:color="auto"/>
        <w:bottom w:val="none" w:sz="0" w:space="0" w:color="auto"/>
        <w:right w:val="none" w:sz="0" w:space="0" w:color="auto"/>
      </w:divBdr>
    </w:div>
    <w:div w:id="803540414">
      <w:bodyDiv w:val="1"/>
      <w:marLeft w:val="0"/>
      <w:marRight w:val="0"/>
      <w:marTop w:val="0"/>
      <w:marBottom w:val="0"/>
      <w:divBdr>
        <w:top w:val="none" w:sz="0" w:space="0" w:color="auto"/>
        <w:left w:val="none" w:sz="0" w:space="0" w:color="auto"/>
        <w:bottom w:val="none" w:sz="0" w:space="0" w:color="auto"/>
        <w:right w:val="none" w:sz="0" w:space="0" w:color="auto"/>
      </w:divBdr>
    </w:div>
    <w:div w:id="844176650">
      <w:bodyDiv w:val="1"/>
      <w:marLeft w:val="0"/>
      <w:marRight w:val="0"/>
      <w:marTop w:val="0"/>
      <w:marBottom w:val="0"/>
      <w:divBdr>
        <w:top w:val="none" w:sz="0" w:space="0" w:color="auto"/>
        <w:left w:val="none" w:sz="0" w:space="0" w:color="auto"/>
        <w:bottom w:val="none" w:sz="0" w:space="0" w:color="auto"/>
        <w:right w:val="none" w:sz="0" w:space="0" w:color="auto"/>
      </w:divBdr>
      <w:divsChild>
        <w:div w:id="113912486">
          <w:marLeft w:val="0"/>
          <w:marRight w:val="0"/>
          <w:marTop w:val="0"/>
          <w:marBottom w:val="0"/>
          <w:divBdr>
            <w:top w:val="none" w:sz="0" w:space="0" w:color="auto"/>
            <w:left w:val="none" w:sz="0" w:space="0" w:color="auto"/>
            <w:bottom w:val="none" w:sz="0" w:space="0" w:color="auto"/>
            <w:right w:val="none" w:sz="0" w:space="0" w:color="auto"/>
          </w:divBdr>
          <w:divsChild>
            <w:div w:id="413550368">
              <w:marLeft w:val="0"/>
              <w:marRight w:val="0"/>
              <w:marTop w:val="0"/>
              <w:marBottom w:val="0"/>
              <w:divBdr>
                <w:top w:val="none" w:sz="0" w:space="0" w:color="auto"/>
                <w:left w:val="none" w:sz="0" w:space="0" w:color="auto"/>
                <w:bottom w:val="none" w:sz="0" w:space="0" w:color="auto"/>
                <w:right w:val="none" w:sz="0" w:space="0" w:color="auto"/>
              </w:divBdr>
            </w:div>
          </w:divsChild>
        </w:div>
        <w:div w:id="1024936879">
          <w:marLeft w:val="0"/>
          <w:marRight w:val="0"/>
          <w:marTop w:val="0"/>
          <w:marBottom w:val="0"/>
          <w:divBdr>
            <w:top w:val="none" w:sz="0" w:space="0" w:color="auto"/>
            <w:left w:val="none" w:sz="0" w:space="0" w:color="auto"/>
            <w:bottom w:val="none" w:sz="0" w:space="0" w:color="auto"/>
            <w:right w:val="none" w:sz="0" w:space="0" w:color="auto"/>
          </w:divBdr>
        </w:div>
        <w:div w:id="1188717430">
          <w:marLeft w:val="0"/>
          <w:marRight w:val="0"/>
          <w:marTop w:val="0"/>
          <w:marBottom w:val="150"/>
          <w:divBdr>
            <w:top w:val="none" w:sz="0" w:space="0" w:color="auto"/>
            <w:left w:val="none" w:sz="0" w:space="0" w:color="auto"/>
            <w:bottom w:val="none" w:sz="0" w:space="0" w:color="auto"/>
            <w:right w:val="none" w:sz="0" w:space="0" w:color="auto"/>
          </w:divBdr>
        </w:div>
      </w:divsChild>
    </w:div>
    <w:div w:id="875855198">
      <w:bodyDiv w:val="1"/>
      <w:marLeft w:val="0"/>
      <w:marRight w:val="0"/>
      <w:marTop w:val="0"/>
      <w:marBottom w:val="0"/>
      <w:divBdr>
        <w:top w:val="none" w:sz="0" w:space="0" w:color="auto"/>
        <w:left w:val="none" w:sz="0" w:space="0" w:color="auto"/>
        <w:bottom w:val="none" w:sz="0" w:space="0" w:color="auto"/>
        <w:right w:val="none" w:sz="0" w:space="0" w:color="auto"/>
      </w:divBdr>
    </w:div>
    <w:div w:id="1000812506">
      <w:bodyDiv w:val="1"/>
      <w:marLeft w:val="0"/>
      <w:marRight w:val="0"/>
      <w:marTop w:val="0"/>
      <w:marBottom w:val="0"/>
      <w:divBdr>
        <w:top w:val="none" w:sz="0" w:space="0" w:color="auto"/>
        <w:left w:val="none" w:sz="0" w:space="0" w:color="auto"/>
        <w:bottom w:val="none" w:sz="0" w:space="0" w:color="auto"/>
        <w:right w:val="none" w:sz="0" w:space="0" w:color="auto"/>
      </w:divBdr>
    </w:div>
    <w:div w:id="1292978551">
      <w:bodyDiv w:val="1"/>
      <w:marLeft w:val="0"/>
      <w:marRight w:val="0"/>
      <w:marTop w:val="0"/>
      <w:marBottom w:val="0"/>
      <w:divBdr>
        <w:top w:val="none" w:sz="0" w:space="0" w:color="auto"/>
        <w:left w:val="none" w:sz="0" w:space="0" w:color="auto"/>
        <w:bottom w:val="none" w:sz="0" w:space="0" w:color="auto"/>
        <w:right w:val="none" w:sz="0" w:space="0" w:color="auto"/>
      </w:divBdr>
    </w:div>
    <w:div w:id="1481145503">
      <w:bodyDiv w:val="1"/>
      <w:marLeft w:val="0"/>
      <w:marRight w:val="0"/>
      <w:marTop w:val="0"/>
      <w:marBottom w:val="0"/>
      <w:divBdr>
        <w:top w:val="none" w:sz="0" w:space="0" w:color="auto"/>
        <w:left w:val="none" w:sz="0" w:space="0" w:color="auto"/>
        <w:bottom w:val="none" w:sz="0" w:space="0" w:color="auto"/>
        <w:right w:val="none" w:sz="0" w:space="0" w:color="auto"/>
      </w:divBdr>
    </w:div>
    <w:div w:id="1502426928">
      <w:bodyDiv w:val="1"/>
      <w:marLeft w:val="0"/>
      <w:marRight w:val="0"/>
      <w:marTop w:val="0"/>
      <w:marBottom w:val="0"/>
      <w:divBdr>
        <w:top w:val="none" w:sz="0" w:space="0" w:color="auto"/>
        <w:left w:val="none" w:sz="0" w:space="0" w:color="auto"/>
        <w:bottom w:val="none" w:sz="0" w:space="0" w:color="auto"/>
        <w:right w:val="none" w:sz="0" w:space="0" w:color="auto"/>
      </w:divBdr>
    </w:div>
    <w:div w:id="1587495867">
      <w:bodyDiv w:val="1"/>
      <w:marLeft w:val="0"/>
      <w:marRight w:val="0"/>
      <w:marTop w:val="0"/>
      <w:marBottom w:val="0"/>
      <w:divBdr>
        <w:top w:val="none" w:sz="0" w:space="0" w:color="auto"/>
        <w:left w:val="none" w:sz="0" w:space="0" w:color="auto"/>
        <w:bottom w:val="none" w:sz="0" w:space="0" w:color="auto"/>
        <w:right w:val="none" w:sz="0" w:space="0" w:color="auto"/>
      </w:divBdr>
    </w:div>
    <w:div w:id="1603999920">
      <w:bodyDiv w:val="1"/>
      <w:marLeft w:val="0"/>
      <w:marRight w:val="0"/>
      <w:marTop w:val="0"/>
      <w:marBottom w:val="0"/>
      <w:divBdr>
        <w:top w:val="none" w:sz="0" w:space="0" w:color="auto"/>
        <w:left w:val="none" w:sz="0" w:space="0" w:color="auto"/>
        <w:bottom w:val="none" w:sz="0" w:space="0" w:color="auto"/>
        <w:right w:val="none" w:sz="0" w:space="0" w:color="auto"/>
      </w:divBdr>
    </w:div>
    <w:div w:id="1741631353">
      <w:bodyDiv w:val="1"/>
      <w:marLeft w:val="0"/>
      <w:marRight w:val="0"/>
      <w:marTop w:val="0"/>
      <w:marBottom w:val="0"/>
      <w:divBdr>
        <w:top w:val="none" w:sz="0" w:space="0" w:color="auto"/>
        <w:left w:val="none" w:sz="0" w:space="0" w:color="auto"/>
        <w:bottom w:val="none" w:sz="0" w:space="0" w:color="auto"/>
        <w:right w:val="none" w:sz="0" w:space="0" w:color="auto"/>
      </w:divBdr>
    </w:div>
    <w:div w:id="1803961913">
      <w:bodyDiv w:val="1"/>
      <w:marLeft w:val="0"/>
      <w:marRight w:val="0"/>
      <w:marTop w:val="0"/>
      <w:marBottom w:val="0"/>
      <w:divBdr>
        <w:top w:val="none" w:sz="0" w:space="0" w:color="auto"/>
        <w:left w:val="none" w:sz="0" w:space="0" w:color="auto"/>
        <w:bottom w:val="none" w:sz="0" w:space="0" w:color="auto"/>
        <w:right w:val="none" w:sz="0" w:space="0" w:color="auto"/>
      </w:divBdr>
    </w:div>
    <w:div w:id="1937250942">
      <w:bodyDiv w:val="1"/>
      <w:marLeft w:val="0"/>
      <w:marRight w:val="0"/>
      <w:marTop w:val="0"/>
      <w:marBottom w:val="0"/>
      <w:divBdr>
        <w:top w:val="none" w:sz="0" w:space="0" w:color="auto"/>
        <w:left w:val="none" w:sz="0" w:space="0" w:color="auto"/>
        <w:bottom w:val="none" w:sz="0" w:space="0" w:color="auto"/>
        <w:right w:val="none" w:sz="0" w:space="0" w:color="auto"/>
      </w:divBdr>
    </w:div>
    <w:div w:id="1937789902">
      <w:bodyDiv w:val="1"/>
      <w:marLeft w:val="0"/>
      <w:marRight w:val="0"/>
      <w:marTop w:val="0"/>
      <w:marBottom w:val="0"/>
      <w:divBdr>
        <w:top w:val="none" w:sz="0" w:space="0" w:color="auto"/>
        <w:left w:val="none" w:sz="0" w:space="0" w:color="auto"/>
        <w:bottom w:val="none" w:sz="0" w:space="0" w:color="auto"/>
        <w:right w:val="none" w:sz="0" w:space="0" w:color="auto"/>
      </w:divBdr>
    </w:div>
    <w:div w:id="1939095902">
      <w:bodyDiv w:val="1"/>
      <w:marLeft w:val="0"/>
      <w:marRight w:val="0"/>
      <w:marTop w:val="0"/>
      <w:marBottom w:val="0"/>
      <w:divBdr>
        <w:top w:val="none" w:sz="0" w:space="0" w:color="auto"/>
        <w:left w:val="none" w:sz="0" w:space="0" w:color="auto"/>
        <w:bottom w:val="none" w:sz="0" w:space="0" w:color="auto"/>
        <w:right w:val="none" w:sz="0" w:space="0" w:color="auto"/>
      </w:divBdr>
    </w:div>
    <w:div w:id="1998457888">
      <w:bodyDiv w:val="1"/>
      <w:marLeft w:val="0"/>
      <w:marRight w:val="0"/>
      <w:marTop w:val="0"/>
      <w:marBottom w:val="0"/>
      <w:divBdr>
        <w:top w:val="none" w:sz="0" w:space="0" w:color="auto"/>
        <w:left w:val="none" w:sz="0" w:space="0" w:color="auto"/>
        <w:bottom w:val="none" w:sz="0" w:space="0" w:color="auto"/>
        <w:right w:val="none" w:sz="0" w:space="0" w:color="auto"/>
      </w:divBdr>
      <w:divsChild>
        <w:div w:id="44725394">
          <w:marLeft w:val="0"/>
          <w:marRight w:val="0"/>
          <w:marTop w:val="0"/>
          <w:marBottom w:val="0"/>
          <w:divBdr>
            <w:top w:val="none" w:sz="0" w:space="0" w:color="auto"/>
            <w:left w:val="none" w:sz="0" w:space="0" w:color="auto"/>
            <w:bottom w:val="none" w:sz="0" w:space="0" w:color="auto"/>
            <w:right w:val="none" w:sz="0" w:space="0" w:color="auto"/>
          </w:divBdr>
        </w:div>
        <w:div w:id="292953520">
          <w:marLeft w:val="0"/>
          <w:marRight w:val="0"/>
          <w:marTop w:val="0"/>
          <w:marBottom w:val="0"/>
          <w:divBdr>
            <w:top w:val="none" w:sz="0" w:space="0" w:color="auto"/>
            <w:left w:val="none" w:sz="0" w:space="0" w:color="auto"/>
            <w:bottom w:val="none" w:sz="0" w:space="0" w:color="auto"/>
            <w:right w:val="none" w:sz="0" w:space="0" w:color="auto"/>
          </w:divBdr>
          <w:divsChild>
            <w:div w:id="762532835">
              <w:marLeft w:val="0"/>
              <w:marRight w:val="0"/>
              <w:marTop w:val="0"/>
              <w:marBottom w:val="0"/>
              <w:divBdr>
                <w:top w:val="none" w:sz="0" w:space="0" w:color="auto"/>
                <w:left w:val="none" w:sz="0" w:space="0" w:color="auto"/>
                <w:bottom w:val="none" w:sz="0" w:space="0" w:color="auto"/>
                <w:right w:val="none" w:sz="0" w:space="0" w:color="auto"/>
              </w:divBdr>
            </w:div>
          </w:divsChild>
        </w:div>
        <w:div w:id="1833255177">
          <w:marLeft w:val="0"/>
          <w:marRight w:val="0"/>
          <w:marTop w:val="0"/>
          <w:marBottom w:val="150"/>
          <w:divBdr>
            <w:top w:val="none" w:sz="0" w:space="0" w:color="auto"/>
            <w:left w:val="none" w:sz="0" w:space="0" w:color="auto"/>
            <w:bottom w:val="none" w:sz="0" w:space="0" w:color="auto"/>
            <w:right w:val="none" w:sz="0" w:space="0" w:color="auto"/>
          </w:divBdr>
        </w:div>
      </w:divsChild>
    </w:div>
    <w:div w:id="2005930968">
      <w:bodyDiv w:val="1"/>
      <w:marLeft w:val="0"/>
      <w:marRight w:val="0"/>
      <w:marTop w:val="0"/>
      <w:marBottom w:val="0"/>
      <w:divBdr>
        <w:top w:val="none" w:sz="0" w:space="0" w:color="auto"/>
        <w:left w:val="none" w:sz="0" w:space="0" w:color="auto"/>
        <w:bottom w:val="none" w:sz="0" w:space="0" w:color="auto"/>
        <w:right w:val="none" w:sz="0" w:space="0" w:color="auto"/>
      </w:divBdr>
    </w:div>
    <w:div w:id="21086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cancer.org/research/acs-research-news/facts-and-figures-2024.html" TargetMode="External"/><Relationship Id="rId18" Type="http://schemas.openxmlformats.org/officeDocument/2006/relationships/hyperlink" Target="https://my.clevelandclinic.org/health/diagnostics/25126-endoscopy" TargetMode="External"/><Relationship Id="rId26" Type="http://schemas.openxmlformats.org/officeDocument/2006/relationships/hyperlink" Target="https://www.aaos.org/globalassets/about/position-statements/1161-ambulatory-surgical-centers.pdf" TargetMode="External"/><Relationship Id="rId39" Type="http://schemas.openxmlformats.org/officeDocument/2006/relationships/hyperlink" Target="https://www.mass.gov/doc/presentation-board-meeting-june-7-2023/download" TargetMode="External"/><Relationship Id="rId21" Type="http://schemas.openxmlformats.org/officeDocument/2006/relationships/hyperlink" Target="https://www.asge.org/list-pages/patient-informations/understanding-upper-endoscopy" TargetMode="External"/><Relationship Id="rId34" Type="http://schemas.openxmlformats.org/officeDocument/2006/relationships/hyperlink" Target="https://doi.org/10.1053/j.gastro.2018.07.017" TargetMode="External"/><Relationship Id="rId7" Type="http://schemas.openxmlformats.org/officeDocument/2006/relationships/hyperlink" Target="https://www.cancer.org/content/dam/cancer-org/research/cancer-facts-and-statistics/colorectal-cancer-facts-and-figures/colorectal-cancer-facts-and-figures-2023.pdf" TargetMode="External"/><Relationship Id="rId12" Type="http://schemas.openxmlformats.org/officeDocument/2006/relationships/hyperlink" Target="https://www.cancer.org/content/dam/cancer-org/research/cancer-facts-and-statistics/annual-cancer-facts-and-figures/2024/sd3-21-cancers-by-state-2024.pdf" TargetMode="External"/><Relationship Id="rId17" Type="http://schemas.openxmlformats.org/officeDocument/2006/relationships/hyperlink" Target="https://www.gastrojournal.org/article/S0016-5085%2817%2935599--3/fulltext" TargetMode="External"/><Relationship Id="rId25" Type="http://schemas.openxmlformats.org/officeDocument/2006/relationships/hyperlink" Target="http://www.mayoclinic.org/tests-procedures/flexible-" TargetMode="External"/><Relationship Id="rId33" Type="http://schemas.openxmlformats.org/officeDocument/2006/relationships/hyperlink" Target="https://www.ncbi.nlm.nih.gov/pmc/articles/PMC3377498/" TargetMode="External"/><Relationship Id="rId38" Type="http://schemas.openxmlformats.org/officeDocument/2006/relationships/hyperlink" Target="https://www.mass.gov/doc/presentation-board-meeting-june-7-2023/download" TargetMode="External"/><Relationship Id="rId2" Type="http://schemas.openxmlformats.org/officeDocument/2006/relationships/hyperlink" Target="https://www.emersonhospital.org/getmedia/09a13d4d-947a-41af-a59c-d6f27a9b8bb6/2024-Community-Health-Needs-Assessment.aspx" TargetMode="External"/><Relationship Id="rId16" Type="http://schemas.openxmlformats.org/officeDocument/2006/relationships/hyperlink" Target="http://www.healthline.com/health/endoscopy" TargetMode="External"/><Relationship Id="rId20" Type="http://schemas.openxmlformats.org/officeDocument/2006/relationships/hyperlink" Target="http://www.mayoclinic.org/tests-procedures/endoscopy/about/pac-20395197" TargetMode="External"/><Relationship Id="rId29" Type="http://schemas.openxmlformats.org/officeDocument/2006/relationships/hyperlink" Target="https://www.healthaffairs.org/doi/10.1377/hlthaff.2013.1281" TargetMode="External"/><Relationship Id="rId1" Type="http://schemas.openxmlformats.org/officeDocument/2006/relationships/hyperlink" Target="https://www.emersonhospital.org/getmedia/09a13d4d-947a-41af-a59c-d6f27a9b8bb6/2024-Community-Health-Needs-Assessment.aspx" TargetMode="External"/><Relationship Id="rId6" Type="http://schemas.openxmlformats.org/officeDocument/2006/relationships/hyperlink" Target="https://www.cancer.org/cancer/types/colon-rectal-cancer/detection-diagnosis-staging/acs-recommendations.html" TargetMode="External"/><Relationship Id="rId11" Type="http://schemas.openxmlformats.org/officeDocument/2006/relationships/hyperlink" Target="https://www.cancer.org/content/dam/cancer-org/research/cancer-facts-and-statistics/annual-cancer-facts-and-figures/2024/sd3-21-cancers-by-state-2024.pdf" TargetMode="External"/><Relationship Id="rId24" Type="http://schemas.openxmlformats.org/officeDocument/2006/relationships/hyperlink" Target="https://www.mayoclinic.org/tests-procedures/flexible-%20sigmoidoscopy/about/pac-20394189" TargetMode="External"/><Relationship Id="rId32" Type="http://schemas.openxmlformats.org/officeDocument/2006/relationships/hyperlink" Target="https://www.ncbi.nlm.nih.gov/pmc/articles/PMC3377498/" TargetMode="External"/><Relationship Id="rId37" Type="http://schemas.openxmlformats.org/officeDocument/2006/relationships/hyperlink" Target="https://www.asge.org/docs/default-source/default-document-library/quality-indicators-for-gi-endoscopic-procedures.pdf?sfvrsn=e0d2ea51_0" TargetMode="External"/><Relationship Id="rId5" Type="http://schemas.openxmlformats.org/officeDocument/2006/relationships/hyperlink" Target="https://www.cancer.org/cancer/types/colon-rectal-cancer/detection-diagnosis-staging/acs-recommendations.html" TargetMode="External"/><Relationship Id="rId15" Type="http://schemas.openxmlformats.org/officeDocument/2006/relationships/hyperlink" Target="https://www.healthline.com/health/endoscopy" TargetMode="External"/><Relationship Id="rId23" Type="http://schemas.openxmlformats.org/officeDocument/2006/relationships/hyperlink" Target="https://www.asge.org/list-pages/patient-informations/understanding-colonoscopy(2)" TargetMode="External"/><Relationship Id="rId28" Type="http://schemas.openxmlformats.org/officeDocument/2006/relationships/hyperlink" Target="https://www.healthaffairs.org/doi/10.1377/hlthaff.2013.1281" TargetMode="External"/><Relationship Id="rId36" Type="http://schemas.openxmlformats.org/officeDocument/2006/relationships/hyperlink" Target="https://www.asge.org/docs/default-source/default-document-library/quality-indicators-for-gi-endoscopic-procedures.pdf?sfvrsn=e0d2ea51_0" TargetMode="External"/><Relationship Id="rId10" Type="http://schemas.openxmlformats.org/officeDocument/2006/relationships/hyperlink" Target="https://www.mass.gov/doc/cancer-incidence-and-mortality-in-massachusetts-2016-2020-statewide%20report/download" TargetMode="External"/><Relationship Id="rId19" Type="http://schemas.openxmlformats.org/officeDocument/2006/relationships/hyperlink" Target="https://www.mayoclinic.org/tests-procedures/endoscopy/about/pac-20395197" TargetMode="External"/><Relationship Id="rId31" Type="http://schemas.openxmlformats.org/officeDocument/2006/relationships/hyperlink" Target="https://www.medpac.gov/document/http-www-medpac-gov-docs-default-source-reports-mar18_medpac_entirereport_sec_rev_0518-pdf/" TargetMode="External"/><Relationship Id="rId4" Type="http://schemas.openxmlformats.org/officeDocument/2006/relationships/hyperlink" Target="https://donahue.umass.edu/documents/UMDI_V2024_Long-Term_Population_Projections_MCD%2C_County%2C_RPA%2C_State_Age_Sex_detail_2010-2050.xlsx" TargetMode="External"/><Relationship Id="rId9" Type="http://schemas.openxmlformats.org/officeDocument/2006/relationships/hyperlink" Target="https://www.mass.gov/doc/cancer-incidence-and-mortality-in-massachusetts-2016-2020-statewide%20report/download" TargetMode="External"/><Relationship Id="rId14" Type="http://schemas.openxmlformats.org/officeDocument/2006/relationships/hyperlink" Target="https://www.cancer.org/research/acs-research-news/facts-and-figures-2024.html" TargetMode="External"/><Relationship Id="rId22" Type="http://schemas.openxmlformats.org/officeDocument/2006/relationships/hyperlink" Target="https://www.asge.org/list-pages/patient-informations/understanding-colonoscopy(2)" TargetMode="External"/><Relationship Id="rId27" Type="http://schemas.openxmlformats.org/officeDocument/2006/relationships/hyperlink" Target="https://www.aaos.org/globalassets/about/position-statements/1161-ambulatory-surgical-centers.pdf" TargetMode="External"/><Relationship Id="rId30" Type="http://schemas.openxmlformats.org/officeDocument/2006/relationships/hyperlink" Target="https://www.medpac.gov/document/http-www-medpac-gov-docs-default-source-reports-mar18_medpac_entirereport_sec_rev_0518-pdf/" TargetMode="External"/><Relationship Id="rId35" Type="http://schemas.openxmlformats.org/officeDocument/2006/relationships/hyperlink" Target="https://doi.org/10.1053/j.gastro.2018.07.017" TargetMode="External"/><Relationship Id="rId8" Type="http://schemas.openxmlformats.org/officeDocument/2006/relationships/hyperlink" Target="https://www.cancer.org/content/dam/cancer-org/research/cancer-facts-and-statistics/colorectal-cancer-facts-and-figures/colorectal-cancer-facts-and-figures-2023.pdf" TargetMode="External"/><Relationship Id="rId3" Type="http://schemas.openxmlformats.org/officeDocument/2006/relationships/hyperlink" Target="https://donahue.umass.edu/documents/UMDI_V2024_Long-Term_Population_Projections_MCD%2C_County%2C_RPA%2C_State_Age_Sex_detail_2010-205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2A97-FCD3-4AE7-9B24-98EC7C67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7432</Words>
  <Characters>41994</Characters>
  <Application>Microsoft Office Word</Application>
  <DocSecurity>0</DocSecurity>
  <Lines>893</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Ciolfi, Kasey</dc:creator>
  <cp:keywords/>
  <dc:description/>
  <cp:lastModifiedBy>Marks, Brett (DPH)</cp:lastModifiedBy>
  <cp:revision>13</cp:revision>
  <cp:lastPrinted>2025-02-14T13:33:00Z</cp:lastPrinted>
  <dcterms:created xsi:type="dcterms:W3CDTF">2025-05-01T19:33:00Z</dcterms:created>
  <dcterms:modified xsi:type="dcterms:W3CDTF">2025-05-23T13:54:00Z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4911-1593-8566.7</vt:lpwstr>
  </property>
  <property fmtid="{D5CDD505-2E9C-101B-9397-08002B2CF9AE}" pid="3" name="DocXFormat">
    <vt:lpwstr>HB DocID w/ver w/HB Label</vt:lpwstr>
  </property>
  <property fmtid="{D5CDD505-2E9C-101B-9397-08002B2CF9AE}" pid="4" name="DocXLocation">
    <vt:lpwstr>NoDocId</vt:lpwstr>
  </property>
  <property fmtid="{D5CDD505-2E9C-101B-9397-08002B2CF9AE}" pid="5" name="ClassificationContentMarkingFooterShapeIds">
    <vt:lpwstr>25013775,931a104,1173f560</vt:lpwstr>
  </property>
  <property fmtid="{D5CDD505-2E9C-101B-9397-08002B2CF9AE}" pid="6" name="ClassificationContentMarkingFooterFontProps">
    <vt:lpwstr>#000000,10,Calibri</vt:lpwstr>
  </property>
  <property fmtid="{D5CDD505-2E9C-101B-9397-08002B2CF9AE}" pid="7" name="ClassificationContentMarkingFooterText">
    <vt:lpwstr>Classified as Confidential</vt:lpwstr>
  </property>
  <property fmtid="{D5CDD505-2E9C-101B-9397-08002B2CF9AE}" pid="8" name="MSIP_Label_39bd331b-4a08-4b2e-b40f-8b3151e31455_Enabled">
    <vt:lpwstr>true</vt:lpwstr>
  </property>
  <property fmtid="{D5CDD505-2E9C-101B-9397-08002B2CF9AE}" pid="9" name="MSIP_Label_39bd331b-4a08-4b2e-b40f-8b3151e31455_SetDate">
    <vt:lpwstr>2025-02-19T03:16:19Z</vt:lpwstr>
  </property>
  <property fmtid="{D5CDD505-2E9C-101B-9397-08002B2CF9AE}" pid="10" name="MSIP_Label_39bd331b-4a08-4b2e-b40f-8b3151e31455_Method">
    <vt:lpwstr>Standard</vt:lpwstr>
  </property>
  <property fmtid="{D5CDD505-2E9C-101B-9397-08002B2CF9AE}" pid="11" name="MSIP_Label_39bd331b-4a08-4b2e-b40f-8b3151e31455_Name">
    <vt:lpwstr>39bd331b-4a08-4b2e-b40f-8b3151e31455</vt:lpwstr>
  </property>
  <property fmtid="{D5CDD505-2E9C-101B-9397-08002B2CF9AE}" pid="12" name="MSIP_Label_39bd331b-4a08-4b2e-b40f-8b3151e31455_SiteId">
    <vt:lpwstr>158da037-0c08-42f8-93d2-0a31b1b1f69e</vt:lpwstr>
  </property>
  <property fmtid="{D5CDD505-2E9C-101B-9397-08002B2CF9AE}" pid="13" name="MSIP_Label_39bd331b-4a08-4b2e-b40f-8b3151e31455_ActionId">
    <vt:lpwstr>bd136b14-e5fd-4bc4-b5d8-71f682b50f2a</vt:lpwstr>
  </property>
  <property fmtid="{D5CDD505-2E9C-101B-9397-08002B2CF9AE}" pid="14" name="MSIP_Label_39bd331b-4a08-4b2e-b40f-8b3151e31455_ContentBits">
    <vt:lpwstr>2</vt:lpwstr>
  </property>
  <property fmtid="{D5CDD505-2E9C-101B-9397-08002B2CF9AE}" pid="15" name="ndDocumentId">
    <vt:lpwstr>4911-1593-8566</vt:lpwstr>
  </property>
</Properties>
</file>