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over/Flysheet Client Name"/>
        <w:tag w:val="Cover/Flysheet Client Name"/>
        <w:id w:val="1699735212"/>
        <w:placeholder>
          <w:docPart w:val="DefaultPlaceholder_1081868574"/>
        </w:placeholder>
      </w:sdtPr>
      <w:sdtContent>
        <w:p w14:paraId="18810DD9" w14:textId="77777777" w:rsidR="009A2BEA" w:rsidRPr="000D36DA" w:rsidRDefault="00D3103D">
          <w:pPr>
            <w:pStyle w:val="A-CoverTitle"/>
          </w:pPr>
          <w:r w:rsidRPr="000D36DA">
            <w:t xml:space="preserve">Analysis of the Reasonableness of Assumptions Used For and </w:t>
          </w:r>
        </w:p>
        <w:p w14:paraId="29FD0D1C" w14:textId="05629408" w:rsidR="009A2BEA" w:rsidRPr="000D36DA" w:rsidRDefault="00D3103D">
          <w:pPr>
            <w:pStyle w:val="A-CoverTitle"/>
          </w:pPr>
          <w:r w:rsidRPr="000D36DA">
            <w:t>Feasibility of Projected Financials of:</w:t>
          </w:r>
        </w:p>
      </w:sdtContent>
    </w:sdt>
    <w:p w14:paraId="6BECA564" w14:textId="77777777" w:rsidR="009A2BEA" w:rsidRPr="000D36DA" w:rsidRDefault="009A2BEA">
      <w:pPr>
        <w:pStyle w:val="A-CoverTitle"/>
      </w:pPr>
    </w:p>
    <w:bookmarkStart w:id="0" w:name="_Hlk26365320" w:displacedByCustomXml="next"/>
    <w:sdt>
      <w:sdtPr>
        <w:rPr>
          <w:sz w:val="24"/>
        </w:rPr>
        <w:alias w:val="Cover/Flysheet Description"/>
        <w:tag w:val="Cover/Flysheet Description"/>
        <w:id w:val="1509566082"/>
        <w:placeholder>
          <w:docPart w:val="DefaultPlaceholder_1081868574"/>
        </w:placeholder>
      </w:sdtPr>
      <w:sdtEndPr>
        <w:rPr>
          <w:sz w:val="28"/>
        </w:rPr>
      </w:sdtEndPr>
      <w:sdtContent>
        <w:bookmarkEnd w:id="0" w:displacedByCustomXml="prev"/>
        <w:p w14:paraId="2458E55F" w14:textId="349E73E4" w:rsidR="009A2BEA" w:rsidRPr="000D36DA" w:rsidRDefault="00B94107" w:rsidP="00CE574D">
          <w:pPr>
            <w:pStyle w:val="A-CoverDescription"/>
          </w:pPr>
          <w:r w:rsidRPr="00B94107">
            <w:t>Children’s Medical Center Corporation</w:t>
          </w:r>
          <w:r w:rsidR="000B22A3" w:rsidRPr="000D36DA">
            <w:t xml:space="preserve"> </w:t>
          </w:r>
        </w:p>
      </w:sdtContent>
    </w:sdt>
    <w:sdt>
      <w:sdtPr>
        <w:alias w:val="Cover/Flysheet Year End"/>
        <w:tag w:val="Cover/Flysheet Year End"/>
        <w:id w:val="-1501266546"/>
        <w:placeholder>
          <w:docPart w:val="DefaultPlaceholder_1081868574"/>
        </w:placeholder>
      </w:sdtPr>
      <w:sdtContent>
        <w:p w14:paraId="0164372C" w14:textId="3DD0CBE4" w:rsidR="009A2BEA" w:rsidRPr="000D36DA" w:rsidRDefault="00D3103D">
          <w:pPr>
            <w:pStyle w:val="A-CoverYearEnd"/>
          </w:pPr>
          <w:r w:rsidRPr="000D36DA">
            <w:t xml:space="preserve">For the Years Ending </w:t>
          </w:r>
          <w:r w:rsidR="00E62BE4">
            <w:t>September 30</w:t>
          </w:r>
          <w:r w:rsidRPr="000D36DA">
            <w:t>, 202</w:t>
          </w:r>
          <w:r w:rsidR="00AB4425">
            <w:t>3</w:t>
          </w:r>
          <w:r w:rsidRPr="000D36DA">
            <w:t xml:space="preserve"> </w:t>
          </w:r>
          <w:r w:rsidR="00B94107">
            <w:tab/>
          </w:r>
        </w:p>
        <w:p w14:paraId="7CA5354C" w14:textId="7499B9B3" w:rsidR="009A2BEA" w:rsidRPr="000D36DA" w:rsidRDefault="00D3103D">
          <w:pPr>
            <w:pStyle w:val="A-CoverYearEnd"/>
          </w:pPr>
          <w:r w:rsidRPr="000D36DA">
            <w:t xml:space="preserve">Through </w:t>
          </w:r>
          <w:r w:rsidR="00E62BE4">
            <w:t xml:space="preserve">September </w:t>
          </w:r>
          <w:r w:rsidR="00B94107">
            <w:t>3</w:t>
          </w:r>
          <w:r w:rsidR="00E62BE4">
            <w:t>0</w:t>
          </w:r>
          <w:r w:rsidRPr="000D36DA">
            <w:t xml:space="preserve">, </w:t>
          </w:r>
          <w:r w:rsidR="00691961" w:rsidRPr="000D36DA">
            <w:t>20</w:t>
          </w:r>
          <w:r w:rsidR="00CD0BED">
            <w:t>3</w:t>
          </w:r>
          <w:r w:rsidR="006A537A">
            <w:t>3</w:t>
          </w:r>
        </w:p>
      </w:sdtContent>
    </w:sdt>
    <w:p w14:paraId="68FAAC27" w14:textId="77777777" w:rsidR="009A2BEA" w:rsidRPr="000D36DA" w:rsidRDefault="009A2BEA">
      <w:pPr>
        <w:pStyle w:val="A-CoverYearEnd"/>
      </w:pPr>
    </w:p>
    <w:p w14:paraId="624A94EC" w14:textId="77777777" w:rsidR="009A2BEA" w:rsidRDefault="009A2BEA">
      <w:pPr>
        <w:pStyle w:val="A-CoverYearEnd"/>
        <w:rPr>
          <w:highlight w:val="yellow"/>
        </w:rPr>
      </w:pPr>
    </w:p>
    <w:p w14:paraId="35FA4933" w14:textId="77777777" w:rsidR="00C92513" w:rsidRDefault="00C92513">
      <w:pPr>
        <w:pStyle w:val="A-CoverYearEnd"/>
        <w:rPr>
          <w:highlight w:val="yellow"/>
        </w:rPr>
      </w:pPr>
    </w:p>
    <w:p w14:paraId="1DF38FF3" w14:textId="77777777" w:rsidR="00493027" w:rsidRDefault="00493027">
      <w:pPr>
        <w:pStyle w:val="A-CoverYearEnd"/>
        <w:rPr>
          <w:highlight w:val="yellow"/>
        </w:rPr>
      </w:pPr>
    </w:p>
    <w:p w14:paraId="4FC3C3C1" w14:textId="77777777" w:rsidR="00493027" w:rsidRDefault="00493027">
      <w:pPr>
        <w:pStyle w:val="A-CoverYearEnd"/>
        <w:rPr>
          <w:highlight w:val="yellow"/>
        </w:rPr>
      </w:pPr>
    </w:p>
    <w:p w14:paraId="51B72945" w14:textId="77777777" w:rsidR="00493027" w:rsidRDefault="00493027">
      <w:pPr>
        <w:pStyle w:val="A-CoverYearEnd"/>
        <w:rPr>
          <w:highlight w:val="yellow"/>
        </w:rPr>
      </w:pPr>
    </w:p>
    <w:p w14:paraId="5BA82446" w14:textId="77777777" w:rsidR="00493027" w:rsidRDefault="00493027">
      <w:pPr>
        <w:pStyle w:val="A-CoverYearEnd"/>
        <w:rPr>
          <w:highlight w:val="yellow"/>
        </w:rPr>
      </w:pPr>
    </w:p>
    <w:p w14:paraId="5F64841E" w14:textId="77777777" w:rsidR="00493027" w:rsidRDefault="00493027">
      <w:pPr>
        <w:pStyle w:val="A-CoverYearEnd"/>
        <w:rPr>
          <w:highlight w:val="yellow"/>
        </w:rPr>
      </w:pPr>
    </w:p>
    <w:p w14:paraId="1AC901A1" w14:textId="77777777" w:rsidR="00493027" w:rsidRDefault="00493027">
      <w:pPr>
        <w:pStyle w:val="A-CoverYearEnd"/>
        <w:rPr>
          <w:highlight w:val="yellow"/>
        </w:rPr>
      </w:pPr>
    </w:p>
    <w:p w14:paraId="1BCF4144" w14:textId="77777777" w:rsidR="00493027" w:rsidRDefault="00493027">
      <w:pPr>
        <w:pStyle w:val="A-CoverYearEnd"/>
        <w:rPr>
          <w:highlight w:val="yellow"/>
        </w:rPr>
      </w:pPr>
    </w:p>
    <w:p w14:paraId="331E2EEA" w14:textId="77777777" w:rsidR="00493027" w:rsidRDefault="00493027">
      <w:pPr>
        <w:pStyle w:val="A-CoverYearEnd"/>
        <w:rPr>
          <w:highlight w:val="yellow"/>
        </w:rPr>
      </w:pPr>
    </w:p>
    <w:p w14:paraId="53390AAE" w14:textId="77777777" w:rsidR="00493027" w:rsidRDefault="00493027">
      <w:pPr>
        <w:pStyle w:val="A-CoverYearEnd"/>
        <w:rPr>
          <w:highlight w:val="yellow"/>
        </w:rPr>
      </w:pPr>
    </w:p>
    <w:p w14:paraId="28160835" w14:textId="77777777" w:rsidR="00493027" w:rsidRDefault="00493027">
      <w:pPr>
        <w:pStyle w:val="A-CoverYearEnd"/>
        <w:rPr>
          <w:highlight w:val="yellow"/>
        </w:rPr>
      </w:pPr>
    </w:p>
    <w:p w14:paraId="3CAF747F" w14:textId="77777777" w:rsidR="00493027" w:rsidRDefault="00493027">
      <w:pPr>
        <w:pStyle w:val="A-CoverYearEnd"/>
        <w:rPr>
          <w:highlight w:val="yellow"/>
        </w:rPr>
      </w:pPr>
    </w:p>
    <w:p w14:paraId="691AB5F1" w14:textId="77777777" w:rsidR="00493027" w:rsidRDefault="00493027">
      <w:pPr>
        <w:pStyle w:val="A-CoverYearEnd"/>
        <w:rPr>
          <w:highlight w:val="yellow"/>
        </w:rPr>
      </w:pPr>
    </w:p>
    <w:p w14:paraId="0CBABCE1" w14:textId="77777777" w:rsidR="00493027" w:rsidRDefault="00493027">
      <w:pPr>
        <w:pStyle w:val="A-CoverYearEnd"/>
        <w:rPr>
          <w:highlight w:val="yellow"/>
        </w:rPr>
      </w:pPr>
    </w:p>
    <w:p w14:paraId="7D409608" w14:textId="77777777" w:rsidR="00493027" w:rsidRDefault="00493027">
      <w:pPr>
        <w:pStyle w:val="A-CoverYearEnd"/>
        <w:rPr>
          <w:highlight w:val="yellow"/>
        </w:rPr>
      </w:pPr>
    </w:p>
    <w:p w14:paraId="780EF5A5" w14:textId="77777777" w:rsidR="00493027" w:rsidRDefault="00493027">
      <w:pPr>
        <w:pStyle w:val="A-CoverYearEnd"/>
        <w:rPr>
          <w:highlight w:val="yellow"/>
        </w:rPr>
      </w:pPr>
    </w:p>
    <w:p w14:paraId="2928019B" w14:textId="77777777" w:rsidR="00493027" w:rsidRDefault="00493027">
      <w:pPr>
        <w:pStyle w:val="A-CoverYearEnd"/>
        <w:rPr>
          <w:highlight w:val="yellow"/>
        </w:rPr>
      </w:pPr>
    </w:p>
    <w:p w14:paraId="64FECD84" w14:textId="77777777" w:rsidR="00493027" w:rsidRDefault="00493027">
      <w:pPr>
        <w:pStyle w:val="A-CoverYearEnd"/>
        <w:rPr>
          <w:highlight w:val="yellow"/>
        </w:rPr>
      </w:pPr>
    </w:p>
    <w:p w14:paraId="2E530161" w14:textId="77777777" w:rsidR="00493027" w:rsidRPr="00EC72BA" w:rsidRDefault="00493027">
      <w:pPr>
        <w:pStyle w:val="A-CoverYearEnd"/>
        <w:rPr>
          <w:color w:val="FFFFFF" w:themeColor="background1"/>
          <w:highlight w:val="yellow"/>
        </w:rPr>
      </w:pPr>
    </w:p>
    <w:p w14:paraId="6927E1BF" w14:textId="77777777" w:rsidR="00493027" w:rsidRPr="00EC72BA" w:rsidRDefault="00493027">
      <w:pPr>
        <w:pStyle w:val="A-CoverYearEnd"/>
        <w:rPr>
          <w:color w:val="FFFFFF" w:themeColor="background1"/>
          <w:highlight w:val="yellow"/>
        </w:rPr>
      </w:pPr>
    </w:p>
    <w:p w14:paraId="0703E1A3" w14:textId="77777777" w:rsidR="00493027" w:rsidRPr="00EC72BA" w:rsidRDefault="00493027">
      <w:pPr>
        <w:pStyle w:val="A-CoverYearEnd"/>
        <w:rPr>
          <w:color w:val="FFFFFF" w:themeColor="background1"/>
          <w:highlight w:val="yellow"/>
        </w:rPr>
      </w:pPr>
    </w:p>
    <w:p w14:paraId="360E7DAF" w14:textId="77777777" w:rsidR="00493027" w:rsidRPr="00EC72BA" w:rsidRDefault="00493027">
      <w:pPr>
        <w:pStyle w:val="A-CoverYearEnd"/>
        <w:rPr>
          <w:color w:val="FFFFFF" w:themeColor="background1"/>
          <w:highlight w:val="yellow"/>
        </w:rPr>
      </w:pPr>
    </w:p>
    <w:p w14:paraId="73AB502C" w14:textId="60E4610E" w:rsidR="00493027" w:rsidRPr="00EC72BA" w:rsidRDefault="00493027">
      <w:pPr>
        <w:pStyle w:val="A-CoverYearEnd"/>
        <w:rPr>
          <w:color w:val="FFFFFF" w:themeColor="background1"/>
        </w:rPr>
        <w:sectPr w:rsidR="00493027" w:rsidRPr="00EC72BA">
          <w:headerReference w:type="first" r:id="rId11"/>
          <w:pgSz w:w="12240" w:h="15840"/>
          <w:pgMar w:top="4320" w:right="720" w:bottom="1440" w:left="5904" w:header="720" w:footer="720" w:gutter="0"/>
          <w:cols w:space="720"/>
          <w:titlePg/>
          <w:docGrid w:linePitch="360"/>
        </w:sectPr>
      </w:pPr>
      <w:r w:rsidRPr="00DF02E9">
        <w:rPr>
          <w:color w:val="FF0000"/>
        </w:rPr>
        <w:t xml:space="preserve"> </w:t>
      </w:r>
      <w:r w:rsidR="001977C8">
        <w:rPr>
          <w:color w:val="FF0000"/>
        </w:rPr>
        <w:t xml:space="preserve"> </w:t>
      </w:r>
    </w:p>
    <w:p w14:paraId="0E2F996E" w14:textId="3C10897C" w:rsidR="009A2BEA" w:rsidRPr="000D36DA" w:rsidRDefault="00D3103D">
      <w:pPr>
        <w:tabs>
          <w:tab w:val="left" w:pos="2193"/>
        </w:tabs>
        <w:jc w:val="both"/>
        <w:rPr>
          <w:rFonts w:ascii="Trebuchet MS" w:hAnsi="Trebuchet MS"/>
          <w:sz w:val="22"/>
          <w:szCs w:val="22"/>
        </w:rPr>
      </w:pPr>
      <w:r w:rsidRPr="000D36DA">
        <w:rPr>
          <w:rFonts w:ascii="Trebuchet MS" w:hAnsi="Trebuchet MS"/>
          <w:sz w:val="22"/>
          <w:szCs w:val="22"/>
        </w:rPr>
        <w:lastRenderedPageBreak/>
        <w:fldChar w:fldCharType="begin"/>
      </w:r>
      <w:r w:rsidRPr="000D36DA">
        <w:rPr>
          <w:rFonts w:ascii="Trebuchet MS" w:hAnsi="Trebuchet MS"/>
          <w:sz w:val="22"/>
          <w:szCs w:val="22"/>
        </w:rPr>
        <w:instrText xml:space="preserve"> DATE \@ "MMMM d, yyyy" </w:instrText>
      </w:r>
      <w:r w:rsidRPr="000D36DA">
        <w:rPr>
          <w:rFonts w:ascii="Trebuchet MS" w:hAnsi="Trebuchet MS"/>
          <w:sz w:val="22"/>
          <w:szCs w:val="22"/>
        </w:rPr>
        <w:fldChar w:fldCharType="separate"/>
      </w:r>
      <w:r w:rsidR="00972058">
        <w:rPr>
          <w:rFonts w:ascii="Trebuchet MS" w:hAnsi="Trebuchet MS"/>
          <w:noProof/>
          <w:sz w:val="22"/>
          <w:szCs w:val="22"/>
        </w:rPr>
        <w:t>October 23, 2023</w:t>
      </w:r>
      <w:r w:rsidRPr="000D36DA">
        <w:rPr>
          <w:rFonts w:ascii="Trebuchet MS" w:hAnsi="Trebuchet MS"/>
          <w:sz w:val="22"/>
          <w:szCs w:val="22"/>
        </w:rPr>
        <w:fldChar w:fldCharType="end"/>
      </w:r>
      <w:r w:rsidRPr="000D36DA">
        <w:rPr>
          <w:rFonts w:ascii="Trebuchet MS" w:hAnsi="Trebuchet MS"/>
          <w:sz w:val="22"/>
          <w:szCs w:val="22"/>
        </w:rPr>
        <w:tab/>
      </w:r>
    </w:p>
    <w:p w14:paraId="531DC4BC" w14:textId="77777777" w:rsidR="009A2BEA" w:rsidRPr="000D36DA" w:rsidRDefault="009A2BEA">
      <w:pPr>
        <w:tabs>
          <w:tab w:val="left" w:pos="4590"/>
        </w:tabs>
        <w:jc w:val="both"/>
        <w:rPr>
          <w:rFonts w:ascii="Trebuchet MS" w:hAnsi="Trebuchet MS"/>
          <w:sz w:val="22"/>
          <w:szCs w:val="22"/>
        </w:rPr>
      </w:pPr>
    </w:p>
    <w:p w14:paraId="38114DD8" w14:textId="77777777" w:rsidR="009A2BEA" w:rsidRPr="000D36DA" w:rsidRDefault="009A2BEA">
      <w:pPr>
        <w:tabs>
          <w:tab w:val="left" w:pos="4590"/>
        </w:tabs>
        <w:jc w:val="both"/>
        <w:rPr>
          <w:rFonts w:ascii="Trebuchet MS" w:hAnsi="Trebuchet MS"/>
          <w:sz w:val="22"/>
          <w:szCs w:val="22"/>
          <w:highlight w:val="yellow"/>
        </w:rPr>
      </w:pPr>
    </w:p>
    <w:p w14:paraId="3B327E1C" w14:textId="03DAFFAF" w:rsidR="00C2558D" w:rsidRPr="000D36DA" w:rsidRDefault="006A537A" w:rsidP="00304B75">
      <w:pPr>
        <w:tabs>
          <w:tab w:val="left" w:pos="4590"/>
        </w:tabs>
        <w:jc w:val="both"/>
        <w:rPr>
          <w:rFonts w:ascii="Trebuchet MS" w:hAnsi="Trebuchet MS"/>
          <w:sz w:val="22"/>
          <w:szCs w:val="22"/>
        </w:rPr>
      </w:pPr>
      <w:r>
        <w:rPr>
          <w:rFonts w:ascii="Trebuchet MS" w:hAnsi="Trebuchet MS"/>
          <w:sz w:val="22"/>
          <w:szCs w:val="22"/>
        </w:rPr>
        <w:t xml:space="preserve">Donna M. Casey </w:t>
      </w:r>
    </w:p>
    <w:p w14:paraId="3A869C36" w14:textId="0685AF14" w:rsidR="00C2558D" w:rsidRPr="000D36DA" w:rsidRDefault="006A537A" w:rsidP="00304B75">
      <w:pPr>
        <w:tabs>
          <w:tab w:val="left" w:pos="4590"/>
        </w:tabs>
        <w:jc w:val="both"/>
        <w:rPr>
          <w:rFonts w:ascii="Trebuchet MS" w:hAnsi="Trebuchet MS"/>
          <w:sz w:val="22"/>
          <w:szCs w:val="22"/>
        </w:rPr>
      </w:pPr>
      <w:r>
        <w:rPr>
          <w:rFonts w:ascii="Trebuchet MS" w:hAnsi="Trebuchet MS"/>
          <w:sz w:val="22"/>
          <w:szCs w:val="22"/>
        </w:rPr>
        <w:t>Senior Vice President</w:t>
      </w:r>
    </w:p>
    <w:p w14:paraId="1952D5C5" w14:textId="7F5162BA" w:rsidR="000B22A3" w:rsidRDefault="006A537A" w:rsidP="00304B75">
      <w:pPr>
        <w:tabs>
          <w:tab w:val="left" w:pos="4590"/>
        </w:tabs>
        <w:jc w:val="both"/>
        <w:rPr>
          <w:rFonts w:ascii="Trebuchet MS" w:hAnsi="Trebuchet MS"/>
          <w:sz w:val="22"/>
          <w:szCs w:val="22"/>
        </w:rPr>
      </w:pPr>
      <w:r>
        <w:rPr>
          <w:rFonts w:ascii="Trebuchet MS" w:hAnsi="Trebuchet MS"/>
          <w:sz w:val="22"/>
          <w:szCs w:val="22"/>
        </w:rPr>
        <w:t xml:space="preserve">Boston Children’s Hospital </w:t>
      </w:r>
    </w:p>
    <w:p w14:paraId="70458828" w14:textId="4F624BBA" w:rsidR="006A537A" w:rsidRDefault="006A537A" w:rsidP="00304B75">
      <w:pPr>
        <w:tabs>
          <w:tab w:val="left" w:pos="4590"/>
        </w:tabs>
        <w:jc w:val="both"/>
        <w:rPr>
          <w:rFonts w:ascii="Trebuchet MS" w:hAnsi="Trebuchet MS"/>
          <w:sz w:val="22"/>
          <w:szCs w:val="22"/>
        </w:rPr>
      </w:pPr>
      <w:r>
        <w:rPr>
          <w:rFonts w:ascii="Trebuchet MS" w:hAnsi="Trebuchet MS"/>
          <w:sz w:val="22"/>
          <w:szCs w:val="22"/>
        </w:rPr>
        <w:t>300 Longwood Avenue</w:t>
      </w:r>
    </w:p>
    <w:p w14:paraId="09000C58" w14:textId="24C44396" w:rsidR="006A537A" w:rsidRPr="000D36DA" w:rsidRDefault="006A537A" w:rsidP="00304B75">
      <w:pPr>
        <w:tabs>
          <w:tab w:val="left" w:pos="4590"/>
        </w:tabs>
        <w:jc w:val="both"/>
        <w:rPr>
          <w:rFonts w:ascii="Trebuchet MS" w:hAnsi="Trebuchet MS"/>
          <w:sz w:val="22"/>
          <w:szCs w:val="22"/>
        </w:rPr>
      </w:pPr>
      <w:r>
        <w:rPr>
          <w:rFonts w:ascii="Trebuchet MS" w:hAnsi="Trebuchet MS"/>
          <w:sz w:val="22"/>
          <w:szCs w:val="22"/>
        </w:rPr>
        <w:t xml:space="preserve">BY483 </w:t>
      </w:r>
    </w:p>
    <w:p w14:paraId="1D84F82E" w14:textId="4FE5D6E3" w:rsidR="009A2BEA" w:rsidRDefault="00CD0BED" w:rsidP="006A537A">
      <w:pPr>
        <w:tabs>
          <w:tab w:val="left" w:pos="4590"/>
        </w:tabs>
        <w:jc w:val="both"/>
        <w:rPr>
          <w:rFonts w:ascii="Trebuchet MS" w:hAnsi="Trebuchet MS"/>
          <w:sz w:val="22"/>
          <w:szCs w:val="22"/>
        </w:rPr>
      </w:pPr>
      <w:r>
        <w:rPr>
          <w:rFonts w:ascii="Trebuchet MS" w:hAnsi="Trebuchet MS"/>
          <w:sz w:val="22"/>
          <w:szCs w:val="22"/>
        </w:rPr>
        <w:t>B</w:t>
      </w:r>
      <w:r w:rsidR="006A537A">
        <w:rPr>
          <w:rFonts w:ascii="Trebuchet MS" w:hAnsi="Trebuchet MS"/>
          <w:sz w:val="22"/>
          <w:szCs w:val="22"/>
        </w:rPr>
        <w:t>oston</w:t>
      </w:r>
      <w:r>
        <w:rPr>
          <w:rFonts w:ascii="Trebuchet MS" w:hAnsi="Trebuchet MS"/>
          <w:sz w:val="22"/>
          <w:szCs w:val="22"/>
        </w:rPr>
        <w:t>, MA 02</w:t>
      </w:r>
      <w:r w:rsidR="006A537A">
        <w:rPr>
          <w:rFonts w:ascii="Trebuchet MS" w:hAnsi="Trebuchet MS"/>
          <w:sz w:val="22"/>
          <w:szCs w:val="22"/>
        </w:rPr>
        <w:t>215</w:t>
      </w:r>
    </w:p>
    <w:p w14:paraId="2EAE1A4A" w14:textId="77777777" w:rsidR="006A537A" w:rsidRPr="006A537A" w:rsidRDefault="006A537A" w:rsidP="006A537A">
      <w:pPr>
        <w:tabs>
          <w:tab w:val="left" w:pos="4590"/>
        </w:tabs>
        <w:jc w:val="both"/>
        <w:rPr>
          <w:rFonts w:ascii="Trebuchet MS" w:hAnsi="Trebuchet MS"/>
          <w:sz w:val="22"/>
          <w:szCs w:val="22"/>
        </w:rPr>
      </w:pPr>
    </w:p>
    <w:p w14:paraId="1131B642" w14:textId="77777777" w:rsidR="009A2BEA" w:rsidRPr="000D36DA" w:rsidRDefault="009A2BEA">
      <w:pPr>
        <w:jc w:val="both"/>
        <w:rPr>
          <w:rFonts w:ascii="Trebuchet MS" w:hAnsi="Trebuchet MS"/>
          <w:b/>
          <w:sz w:val="22"/>
          <w:szCs w:val="22"/>
          <w:lang w:eastAsia="en-GB"/>
        </w:rPr>
      </w:pPr>
    </w:p>
    <w:p w14:paraId="2670D77A" w14:textId="536BC0C4" w:rsidR="000B22A3" w:rsidRPr="000D36DA" w:rsidRDefault="00D3103D" w:rsidP="00D6680B">
      <w:pPr>
        <w:pStyle w:val="BDOBODY14ptleading"/>
        <w:ind w:left="720" w:hanging="720"/>
        <w:rPr>
          <w:b/>
          <w:sz w:val="22"/>
          <w:szCs w:val="22"/>
        </w:rPr>
      </w:pPr>
      <w:r w:rsidRPr="000D36DA">
        <w:rPr>
          <w:b/>
          <w:sz w:val="22"/>
          <w:szCs w:val="22"/>
        </w:rPr>
        <w:t>RE:</w:t>
      </w:r>
      <w:r w:rsidRPr="000D36DA">
        <w:rPr>
          <w:b/>
          <w:sz w:val="22"/>
          <w:szCs w:val="22"/>
        </w:rPr>
        <w:tab/>
      </w:r>
      <w:r w:rsidR="00DD088E" w:rsidRPr="000D36DA">
        <w:rPr>
          <w:b/>
          <w:sz w:val="22"/>
          <w:szCs w:val="22"/>
        </w:rPr>
        <w:t>Analysis of the Reasonableness of Assumptions and Projections Used to Support the Financial Feasibility of the Proposed Project</w:t>
      </w:r>
    </w:p>
    <w:p w14:paraId="4D02D3B4" w14:textId="520725EE" w:rsidR="009A2BEA" w:rsidRPr="000D36DA" w:rsidRDefault="009A2BEA">
      <w:pPr>
        <w:tabs>
          <w:tab w:val="left" w:pos="720"/>
          <w:tab w:val="left" w:pos="1440"/>
          <w:tab w:val="left" w:pos="2160"/>
          <w:tab w:val="left" w:pos="2880"/>
          <w:tab w:val="left" w:pos="3600"/>
          <w:tab w:val="left" w:pos="4320"/>
          <w:tab w:val="left" w:pos="5040"/>
          <w:tab w:val="left" w:pos="5760"/>
          <w:tab w:val="left" w:pos="6127"/>
        </w:tabs>
        <w:ind w:left="720" w:hanging="720"/>
        <w:jc w:val="both"/>
        <w:rPr>
          <w:rFonts w:ascii="Trebuchet MS" w:hAnsi="Trebuchet MS"/>
          <w:sz w:val="22"/>
          <w:szCs w:val="22"/>
        </w:rPr>
      </w:pPr>
    </w:p>
    <w:p w14:paraId="00808CF7" w14:textId="77777777" w:rsidR="009A2BEA" w:rsidRPr="000D36DA" w:rsidRDefault="00D3103D">
      <w:pPr>
        <w:tabs>
          <w:tab w:val="left" w:pos="7383"/>
        </w:tabs>
        <w:jc w:val="both"/>
        <w:rPr>
          <w:rFonts w:ascii="Trebuchet MS" w:hAnsi="Trebuchet MS"/>
          <w:sz w:val="22"/>
          <w:szCs w:val="22"/>
        </w:rPr>
      </w:pPr>
      <w:r w:rsidRPr="000D36DA">
        <w:rPr>
          <w:rFonts w:ascii="Trebuchet MS" w:hAnsi="Trebuchet MS"/>
          <w:sz w:val="22"/>
          <w:szCs w:val="22"/>
        </w:rPr>
        <w:tab/>
      </w:r>
    </w:p>
    <w:p w14:paraId="5EAC9AC6" w14:textId="3D505332" w:rsidR="009A2BEA" w:rsidRPr="000D36DA" w:rsidRDefault="00D3103D">
      <w:pPr>
        <w:jc w:val="both"/>
        <w:rPr>
          <w:rFonts w:ascii="Trebuchet MS" w:hAnsi="Trebuchet MS"/>
          <w:sz w:val="22"/>
          <w:szCs w:val="22"/>
        </w:rPr>
      </w:pPr>
      <w:r w:rsidRPr="000D36DA">
        <w:rPr>
          <w:rFonts w:ascii="Trebuchet MS" w:hAnsi="Trebuchet MS"/>
          <w:sz w:val="22"/>
          <w:szCs w:val="22"/>
        </w:rPr>
        <w:t>Dear M</w:t>
      </w:r>
      <w:r w:rsidR="00B94107">
        <w:rPr>
          <w:rFonts w:ascii="Trebuchet MS" w:hAnsi="Trebuchet MS"/>
          <w:sz w:val="22"/>
          <w:szCs w:val="22"/>
        </w:rPr>
        <w:t>s</w:t>
      </w:r>
      <w:r w:rsidR="000B22A3" w:rsidRPr="000D36DA">
        <w:rPr>
          <w:rFonts w:ascii="Trebuchet MS" w:hAnsi="Trebuchet MS"/>
          <w:sz w:val="22"/>
          <w:szCs w:val="22"/>
        </w:rPr>
        <w:t xml:space="preserve">. </w:t>
      </w:r>
      <w:r w:rsidR="00B94107" w:rsidRPr="00B94107">
        <w:rPr>
          <w:rFonts w:ascii="Trebuchet MS" w:hAnsi="Trebuchet MS"/>
          <w:sz w:val="22"/>
          <w:szCs w:val="22"/>
        </w:rPr>
        <w:t>Casey</w:t>
      </w:r>
      <w:r w:rsidRPr="000D36DA">
        <w:rPr>
          <w:rFonts w:ascii="Trebuchet MS" w:hAnsi="Trebuchet MS"/>
          <w:sz w:val="22"/>
          <w:szCs w:val="22"/>
        </w:rPr>
        <w:t>:</w:t>
      </w:r>
    </w:p>
    <w:p w14:paraId="1EBA7CDE" w14:textId="77777777" w:rsidR="009A2BEA" w:rsidRPr="000D36DA" w:rsidRDefault="009A2BEA">
      <w:pPr>
        <w:pStyle w:val="BodyText"/>
        <w:tabs>
          <w:tab w:val="clear" w:pos="-720"/>
          <w:tab w:val="clear" w:pos="0"/>
        </w:tabs>
        <w:suppressAutoHyphens w:val="0"/>
        <w:spacing w:line="240" w:lineRule="auto"/>
        <w:rPr>
          <w:rFonts w:ascii="Trebuchet MS" w:hAnsi="Trebuchet MS"/>
          <w:spacing w:val="0"/>
          <w:sz w:val="22"/>
          <w:szCs w:val="22"/>
        </w:rPr>
      </w:pPr>
    </w:p>
    <w:p w14:paraId="735514E8" w14:textId="77777777" w:rsidR="009A2BEA" w:rsidRPr="000D36DA" w:rsidRDefault="009A2BEA">
      <w:pPr>
        <w:pStyle w:val="BodyText"/>
        <w:tabs>
          <w:tab w:val="clear" w:pos="-720"/>
          <w:tab w:val="clear" w:pos="0"/>
        </w:tabs>
        <w:suppressAutoHyphens w:val="0"/>
        <w:spacing w:line="240" w:lineRule="auto"/>
        <w:rPr>
          <w:rFonts w:ascii="Trebuchet MS" w:hAnsi="Trebuchet MS"/>
          <w:spacing w:val="0"/>
          <w:sz w:val="22"/>
          <w:szCs w:val="22"/>
        </w:rPr>
      </w:pPr>
    </w:p>
    <w:p w14:paraId="220FF454" w14:textId="2E420E45" w:rsidR="009A2BEA" w:rsidRPr="000D36DA" w:rsidRDefault="00D3103D">
      <w:pPr>
        <w:ind w:left="720"/>
        <w:jc w:val="both"/>
        <w:rPr>
          <w:rFonts w:ascii="Trebuchet MS" w:hAnsi="Trebuchet MS"/>
          <w:b/>
          <w:sz w:val="22"/>
          <w:szCs w:val="22"/>
        </w:rPr>
      </w:pPr>
      <w:r w:rsidRPr="000D36DA">
        <w:rPr>
          <w:rFonts w:ascii="Trebuchet MS" w:hAnsi="Trebuchet MS"/>
          <w:sz w:val="22"/>
          <w:szCs w:val="22"/>
        </w:rPr>
        <w:t>Enclosed is a copy of our report on the reasonableness of assumptions used for and feasibility of the</w:t>
      </w:r>
      <w:r w:rsidR="00070E4D" w:rsidRPr="000D36DA">
        <w:rPr>
          <w:rFonts w:ascii="Trebuchet MS" w:hAnsi="Trebuchet MS"/>
          <w:sz w:val="22"/>
          <w:szCs w:val="22"/>
        </w:rPr>
        <w:t xml:space="preserve"> </w:t>
      </w:r>
      <w:r w:rsidRPr="000D36DA">
        <w:rPr>
          <w:rFonts w:ascii="Trebuchet MS" w:hAnsi="Trebuchet MS"/>
          <w:sz w:val="22"/>
          <w:szCs w:val="22"/>
        </w:rPr>
        <w:t>financial projections for</w:t>
      </w:r>
      <w:r w:rsidR="00A23B4E" w:rsidRPr="000D36DA">
        <w:rPr>
          <w:rFonts w:ascii="Trebuchet MS" w:hAnsi="Trebuchet MS"/>
          <w:sz w:val="22"/>
          <w:szCs w:val="22"/>
        </w:rPr>
        <w:t xml:space="preserve"> </w:t>
      </w:r>
      <w:r w:rsidR="00331462" w:rsidRPr="00331462">
        <w:rPr>
          <w:rFonts w:ascii="Trebuchet MS" w:hAnsi="Trebuchet MS"/>
          <w:sz w:val="22"/>
          <w:szCs w:val="22"/>
        </w:rPr>
        <w:t>Children’s Medical Center Corporation</w:t>
      </w:r>
      <w:r w:rsidR="00F93F12">
        <w:rPr>
          <w:rFonts w:ascii="Trebuchet MS" w:hAnsi="Trebuchet MS"/>
          <w:sz w:val="22"/>
          <w:szCs w:val="22"/>
        </w:rPr>
        <w:t xml:space="preserve"> with the embedded </w:t>
      </w:r>
      <w:r w:rsidR="00F93F12" w:rsidRPr="000D36DA">
        <w:rPr>
          <w:rFonts w:ascii="Trebuchet MS" w:hAnsi="Trebuchet MS"/>
          <w:sz w:val="22"/>
          <w:szCs w:val="22"/>
        </w:rPr>
        <w:t xml:space="preserve">financial projections </w:t>
      </w:r>
      <w:r w:rsidR="00A551A8">
        <w:rPr>
          <w:rFonts w:ascii="Trebuchet MS" w:hAnsi="Trebuchet MS"/>
          <w:sz w:val="22"/>
          <w:szCs w:val="22"/>
        </w:rPr>
        <w:t>for</w:t>
      </w:r>
      <w:r w:rsidR="00F93F12">
        <w:rPr>
          <w:rFonts w:ascii="Trebuchet MS" w:hAnsi="Trebuchet MS"/>
          <w:sz w:val="22"/>
          <w:szCs w:val="22"/>
        </w:rPr>
        <w:t xml:space="preserve"> Franciscan Hospital for Children</w:t>
      </w:r>
      <w:r w:rsidR="004D057D">
        <w:rPr>
          <w:rFonts w:ascii="Trebuchet MS" w:hAnsi="Trebuchet MS"/>
          <w:sz w:val="22"/>
          <w:szCs w:val="22"/>
        </w:rPr>
        <w:t>.</w:t>
      </w:r>
      <w:r w:rsidRPr="000D36DA">
        <w:rPr>
          <w:rFonts w:ascii="Trebuchet MS" w:hAnsi="Trebuchet MS"/>
          <w:sz w:val="22"/>
          <w:szCs w:val="22"/>
        </w:rPr>
        <w:t xml:space="preserve"> Please contact me to discuss this report once you have had an opportunity to review.</w:t>
      </w:r>
    </w:p>
    <w:p w14:paraId="591D11A8" w14:textId="77777777" w:rsidR="009A2BEA" w:rsidRPr="000D36DA" w:rsidRDefault="009A2BEA">
      <w:pPr>
        <w:pStyle w:val="BodyText"/>
        <w:tabs>
          <w:tab w:val="clear" w:pos="-720"/>
          <w:tab w:val="clear" w:pos="0"/>
        </w:tabs>
        <w:suppressAutoHyphens w:val="0"/>
        <w:spacing w:line="240" w:lineRule="auto"/>
        <w:rPr>
          <w:rFonts w:ascii="Trebuchet MS" w:hAnsi="Trebuchet MS"/>
          <w:spacing w:val="0"/>
          <w:sz w:val="22"/>
          <w:szCs w:val="22"/>
          <w:highlight w:val="yellow"/>
        </w:rPr>
      </w:pPr>
    </w:p>
    <w:p w14:paraId="4B3B3D63" w14:textId="77777777" w:rsidR="009A2BEA" w:rsidRPr="000D36DA" w:rsidRDefault="009A2BEA">
      <w:pPr>
        <w:pStyle w:val="BodyText"/>
        <w:tabs>
          <w:tab w:val="clear" w:pos="-720"/>
          <w:tab w:val="clear" w:pos="0"/>
        </w:tabs>
        <w:suppressAutoHyphens w:val="0"/>
        <w:spacing w:line="240" w:lineRule="auto"/>
        <w:rPr>
          <w:rFonts w:ascii="Trebuchet MS" w:hAnsi="Trebuchet MS"/>
          <w:spacing w:val="0"/>
          <w:sz w:val="22"/>
          <w:szCs w:val="22"/>
          <w:highlight w:val="yellow"/>
        </w:rPr>
      </w:pPr>
    </w:p>
    <w:p w14:paraId="3AAED343" w14:textId="77777777" w:rsidR="009A2BEA" w:rsidRPr="000D36DA" w:rsidRDefault="009A2BEA">
      <w:pPr>
        <w:jc w:val="both"/>
        <w:rPr>
          <w:rFonts w:ascii="Trebuchet MS" w:hAnsi="Trebuchet MS"/>
          <w:sz w:val="22"/>
          <w:szCs w:val="22"/>
        </w:rPr>
      </w:pPr>
    </w:p>
    <w:p w14:paraId="5FEB7214" w14:textId="77777777" w:rsidR="009A2BEA" w:rsidRPr="000D36DA" w:rsidRDefault="00D3103D">
      <w:pPr>
        <w:jc w:val="both"/>
        <w:rPr>
          <w:rFonts w:ascii="Trebuchet MS" w:hAnsi="Trebuchet MS"/>
          <w:sz w:val="22"/>
          <w:szCs w:val="22"/>
        </w:rPr>
      </w:pPr>
      <w:r w:rsidRPr="000D36DA">
        <w:rPr>
          <w:rFonts w:ascii="Trebuchet MS" w:hAnsi="Trebuchet MS"/>
          <w:sz w:val="22"/>
          <w:szCs w:val="22"/>
        </w:rPr>
        <w:t>Sincerely,</w:t>
      </w:r>
    </w:p>
    <w:p w14:paraId="668440B4" w14:textId="77777777" w:rsidR="009A2BEA" w:rsidRPr="000D36DA" w:rsidRDefault="009A2BEA">
      <w:pPr>
        <w:tabs>
          <w:tab w:val="left" w:pos="4590"/>
        </w:tabs>
        <w:jc w:val="both"/>
        <w:rPr>
          <w:rFonts w:ascii="Trebuchet MS" w:hAnsi="Trebuchet MS"/>
          <w:sz w:val="22"/>
          <w:szCs w:val="22"/>
        </w:rPr>
      </w:pPr>
    </w:p>
    <w:p w14:paraId="7AB3389E" w14:textId="331A43F2" w:rsidR="009A2BEA" w:rsidRDefault="009A2BEA">
      <w:pPr>
        <w:tabs>
          <w:tab w:val="left" w:pos="4590"/>
        </w:tabs>
        <w:jc w:val="both"/>
        <w:rPr>
          <w:noProof/>
          <w:color w:val="FF0000"/>
        </w:rPr>
      </w:pPr>
    </w:p>
    <w:p w14:paraId="54BA31BD" w14:textId="77777777" w:rsidR="006A537A" w:rsidRPr="006A537A" w:rsidRDefault="006A537A">
      <w:pPr>
        <w:tabs>
          <w:tab w:val="left" w:pos="4590"/>
        </w:tabs>
        <w:jc w:val="both"/>
        <w:rPr>
          <w:rFonts w:ascii="Trebuchet MS" w:hAnsi="Trebuchet MS"/>
          <w:color w:val="FF0000"/>
          <w:sz w:val="22"/>
          <w:szCs w:val="22"/>
          <w:highlight w:val="yellow"/>
        </w:rPr>
      </w:pPr>
    </w:p>
    <w:p w14:paraId="488FEF92" w14:textId="43FB1E50" w:rsidR="009A2BEA" w:rsidRPr="00F06254" w:rsidRDefault="00F06254">
      <w:pPr>
        <w:tabs>
          <w:tab w:val="left" w:pos="4590"/>
        </w:tabs>
        <w:jc w:val="both"/>
        <w:rPr>
          <w:rFonts w:ascii="Trebuchet MS" w:hAnsi="Trebuchet MS"/>
          <w:sz w:val="22"/>
          <w:szCs w:val="22"/>
        </w:rPr>
      </w:pPr>
      <w:r w:rsidRPr="00F06254">
        <w:rPr>
          <w:rFonts w:ascii="Trebuchet MS" w:hAnsi="Trebuchet MS"/>
          <w:sz w:val="22"/>
          <w:szCs w:val="22"/>
        </w:rPr>
        <w:t>BDO USA</w:t>
      </w:r>
    </w:p>
    <w:p w14:paraId="54E69CB7" w14:textId="77777777" w:rsidR="009A2BEA" w:rsidRPr="000D36DA" w:rsidRDefault="009A2BEA">
      <w:pPr>
        <w:tabs>
          <w:tab w:val="left" w:pos="4590"/>
        </w:tabs>
        <w:jc w:val="both"/>
        <w:rPr>
          <w:rFonts w:ascii="Trebuchet MS" w:hAnsi="Trebuchet MS"/>
          <w:sz w:val="22"/>
          <w:szCs w:val="22"/>
          <w:highlight w:val="yellow"/>
        </w:rPr>
        <w:sectPr w:rsidR="009A2BEA" w:rsidRPr="000D36DA">
          <w:headerReference w:type="even" r:id="rId12"/>
          <w:headerReference w:type="default" r:id="rId13"/>
          <w:footerReference w:type="default" r:id="rId14"/>
          <w:headerReference w:type="first" r:id="rId15"/>
          <w:pgSz w:w="12240" w:h="15840"/>
          <w:pgMar w:top="2592" w:right="1440" w:bottom="1440" w:left="1656" w:header="792" w:footer="720" w:gutter="0"/>
          <w:cols w:space="720"/>
          <w:docGrid w:linePitch="360"/>
        </w:sectPr>
      </w:pPr>
    </w:p>
    <w:p w14:paraId="2E16E8CE" w14:textId="77777777" w:rsidR="009A2BEA" w:rsidRPr="000D36DA" w:rsidRDefault="00D3103D">
      <w:pPr>
        <w:tabs>
          <w:tab w:val="left" w:pos="-720"/>
        </w:tabs>
        <w:suppressAutoHyphens/>
        <w:jc w:val="center"/>
        <w:rPr>
          <w:rFonts w:ascii="Trebuchet MS" w:hAnsi="Trebuchet MS"/>
          <w:b/>
          <w:spacing w:val="-3"/>
          <w:sz w:val="22"/>
          <w:szCs w:val="22"/>
        </w:rPr>
      </w:pPr>
      <w:r w:rsidRPr="006C4C2B">
        <w:rPr>
          <w:rFonts w:ascii="Trebuchet MS" w:hAnsi="Trebuchet MS"/>
          <w:b/>
          <w:spacing w:val="-3"/>
          <w:sz w:val="22"/>
          <w:szCs w:val="22"/>
        </w:rPr>
        <w:lastRenderedPageBreak/>
        <w:t>TABLE OF CONTENTS</w:t>
      </w:r>
    </w:p>
    <w:p w14:paraId="3FEDF5E3" w14:textId="77777777" w:rsidR="009A2BEA" w:rsidRPr="000D36DA" w:rsidRDefault="009A2BEA">
      <w:pPr>
        <w:tabs>
          <w:tab w:val="left" w:pos="-720"/>
        </w:tabs>
        <w:suppressAutoHyphens/>
        <w:jc w:val="center"/>
        <w:rPr>
          <w:rFonts w:ascii="Trebuchet MS" w:hAnsi="Trebuchet MS"/>
          <w:spacing w:val="-3"/>
          <w:sz w:val="22"/>
          <w:szCs w:val="22"/>
          <w:highlight w:val="yellow"/>
        </w:rPr>
      </w:pPr>
    </w:p>
    <w:p w14:paraId="26FED125" w14:textId="77777777" w:rsidR="009A2BEA" w:rsidRPr="000D36DA" w:rsidRDefault="009A2BEA">
      <w:pPr>
        <w:tabs>
          <w:tab w:val="left" w:pos="-720"/>
        </w:tabs>
        <w:suppressAutoHyphens/>
        <w:jc w:val="center"/>
        <w:rPr>
          <w:rFonts w:ascii="Trebuchet MS" w:hAnsi="Trebuchet MS"/>
          <w:spacing w:val="-3"/>
          <w:sz w:val="22"/>
          <w:szCs w:val="22"/>
          <w:highlight w:val="yellow"/>
        </w:rPr>
      </w:pPr>
    </w:p>
    <w:p w14:paraId="18AA3D74" w14:textId="77777777" w:rsidR="009A2BEA" w:rsidRPr="000D36DA" w:rsidRDefault="009A2BEA">
      <w:pPr>
        <w:tabs>
          <w:tab w:val="left" w:pos="-720"/>
        </w:tabs>
        <w:suppressAutoHyphens/>
        <w:jc w:val="center"/>
        <w:rPr>
          <w:rFonts w:ascii="Trebuchet MS" w:hAnsi="Trebuchet MS"/>
          <w:spacing w:val="-3"/>
          <w:sz w:val="22"/>
          <w:szCs w:val="22"/>
          <w:highlight w:val="yellow"/>
        </w:rPr>
      </w:pPr>
    </w:p>
    <w:p w14:paraId="560449C8" w14:textId="77777777" w:rsidR="009A2BEA" w:rsidRPr="000D36DA" w:rsidRDefault="00D3103D">
      <w:pPr>
        <w:tabs>
          <w:tab w:val="left" w:pos="-720"/>
        </w:tabs>
        <w:suppressAutoHyphens/>
        <w:jc w:val="right"/>
        <w:rPr>
          <w:rFonts w:ascii="Trebuchet MS" w:hAnsi="Trebuchet MS"/>
          <w:spacing w:val="-3"/>
          <w:sz w:val="22"/>
          <w:szCs w:val="22"/>
        </w:rPr>
      </w:pPr>
      <w:r w:rsidRPr="000D36DA">
        <w:rPr>
          <w:rFonts w:ascii="Trebuchet MS" w:hAnsi="Trebuchet MS"/>
          <w:spacing w:val="-3"/>
          <w:sz w:val="22"/>
          <w:szCs w:val="22"/>
        </w:rPr>
        <w:t>Page</w:t>
      </w:r>
    </w:p>
    <w:p w14:paraId="7D8F51CC" w14:textId="0B7A20AE" w:rsidR="009A2BEA" w:rsidRPr="000D36DA"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pacing w:val="-3"/>
          <w:sz w:val="22"/>
          <w:szCs w:val="22"/>
        </w:rPr>
        <w:t xml:space="preserve">I. </w:t>
      </w:r>
      <w:r w:rsidRPr="000D36DA">
        <w:rPr>
          <w:rFonts w:ascii="Trebuchet MS" w:hAnsi="Trebuchet MS"/>
          <w:spacing w:val="-3"/>
          <w:sz w:val="22"/>
          <w:szCs w:val="22"/>
        </w:rPr>
        <w:tab/>
        <w:t>EXECUTIVE SUMMARY</w:t>
      </w:r>
      <w:r w:rsidRPr="000D36DA">
        <w:rPr>
          <w:rFonts w:ascii="Trebuchet MS" w:hAnsi="Trebuchet MS"/>
          <w:spacing w:val="-3"/>
          <w:sz w:val="22"/>
          <w:szCs w:val="22"/>
        </w:rPr>
        <w:tab/>
      </w:r>
      <w:r w:rsidR="00A551A8">
        <w:rPr>
          <w:rFonts w:ascii="Trebuchet MS" w:hAnsi="Trebuchet MS"/>
          <w:spacing w:val="-3"/>
          <w:sz w:val="22"/>
          <w:szCs w:val="22"/>
        </w:rPr>
        <w:t>2</w:t>
      </w:r>
    </w:p>
    <w:p w14:paraId="7E41FEA2" w14:textId="77777777" w:rsidR="009A2BEA" w:rsidRPr="000D36DA"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z w:val="22"/>
          <w:szCs w:val="22"/>
        </w:rPr>
        <w:t xml:space="preserve">II. </w:t>
      </w:r>
      <w:r w:rsidRPr="000D36DA">
        <w:rPr>
          <w:rFonts w:ascii="Trebuchet MS" w:hAnsi="Trebuchet MS"/>
          <w:sz w:val="22"/>
          <w:szCs w:val="22"/>
        </w:rPr>
        <w:tab/>
        <w:t>RELEVANT BACKGROUND INFORMATION</w:t>
      </w:r>
      <w:r w:rsidRPr="000D36DA">
        <w:rPr>
          <w:rFonts w:ascii="Trebuchet MS" w:hAnsi="Trebuchet MS"/>
          <w:spacing w:val="-3"/>
          <w:sz w:val="22"/>
          <w:szCs w:val="22"/>
        </w:rPr>
        <w:tab/>
        <w:t>2</w:t>
      </w:r>
    </w:p>
    <w:p w14:paraId="44D2930C" w14:textId="59A4DFE1" w:rsidR="009A2BEA" w:rsidRPr="000D36DA"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pacing w:val="-3"/>
          <w:sz w:val="22"/>
          <w:szCs w:val="22"/>
        </w:rPr>
        <w:t xml:space="preserve">III. </w:t>
      </w:r>
      <w:r w:rsidRPr="000D36DA">
        <w:rPr>
          <w:rFonts w:ascii="Trebuchet MS" w:hAnsi="Trebuchet MS"/>
          <w:spacing w:val="-3"/>
          <w:sz w:val="22"/>
          <w:szCs w:val="22"/>
        </w:rPr>
        <w:tab/>
      </w:r>
      <w:r w:rsidRPr="000D36DA">
        <w:rPr>
          <w:rFonts w:ascii="Trebuchet MS" w:hAnsi="Trebuchet MS"/>
          <w:sz w:val="22"/>
          <w:szCs w:val="22"/>
        </w:rPr>
        <w:t>SCOPE OF REPORT</w:t>
      </w:r>
      <w:r w:rsidRPr="000D36DA">
        <w:rPr>
          <w:rFonts w:ascii="Trebuchet MS" w:hAnsi="Trebuchet MS"/>
          <w:spacing w:val="-3"/>
          <w:sz w:val="22"/>
          <w:szCs w:val="22"/>
        </w:rPr>
        <w:tab/>
      </w:r>
      <w:r w:rsidR="00A56AB4">
        <w:rPr>
          <w:rFonts w:ascii="Trebuchet MS" w:hAnsi="Trebuchet MS"/>
          <w:spacing w:val="-3"/>
          <w:sz w:val="22"/>
          <w:szCs w:val="22"/>
        </w:rPr>
        <w:t>4</w:t>
      </w:r>
    </w:p>
    <w:p w14:paraId="5D60197C" w14:textId="61E8D515" w:rsidR="009A2BEA" w:rsidRPr="000D36DA"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pacing w:val="-3"/>
          <w:sz w:val="22"/>
          <w:szCs w:val="22"/>
        </w:rPr>
        <w:t xml:space="preserve">IV. </w:t>
      </w:r>
      <w:r w:rsidRPr="000D36DA">
        <w:rPr>
          <w:rFonts w:ascii="Trebuchet MS" w:hAnsi="Trebuchet MS"/>
          <w:spacing w:val="-3"/>
          <w:sz w:val="22"/>
          <w:szCs w:val="22"/>
        </w:rPr>
        <w:tab/>
      </w:r>
      <w:r w:rsidRPr="000D36DA">
        <w:rPr>
          <w:rFonts w:ascii="Trebuchet MS" w:hAnsi="Trebuchet MS"/>
          <w:sz w:val="22"/>
          <w:szCs w:val="22"/>
        </w:rPr>
        <w:t>SOURCES OF INFORMATION UTILIZED</w:t>
      </w:r>
      <w:r w:rsidRPr="000D36DA">
        <w:rPr>
          <w:rFonts w:ascii="Trebuchet MS" w:hAnsi="Trebuchet MS"/>
          <w:spacing w:val="-3"/>
          <w:sz w:val="22"/>
          <w:szCs w:val="22"/>
        </w:rPr>
        <w:tab/>
      </w:r>
      <w:r w:rsidR="00A56AB4">
        <w:rPr>
          <w:rFonts w:ascii="Trebuchet MS" w:hAnsi="Trebuchet MS"/>
          <w:spacing w:val="-3"/>
          <w:sz w:val="22"/>
          <w:szCs w:val="22"/>
        </w:rPr>
        <w:t>5</w:t>
      </w:r>
    </w:p>
    <w:p w14:paraId="4ABE99FD" w14:textId="00378901" w:rsidR="009A2BEA" w:rsidRPr="000D36DA"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pacing w:val="-3"/>
          <w:sz w:val="22"/>
          <w:szCs w:val="22"/>
        </w:rPr>
        <w:t xml:space="preserve">V. </w:t>
      </w:r>
      <w:r w:rsidRPr="000D36DA">
        <w:rPr>
          <w:rFonts w:ascii="Trebuchet MS" w:hAnsi="Trebuchet MS"/>
          <w:spacing w:val="-3"/>
          <w:sz w:val="22"/>
          <w:szCs w:val="22"/>
        </w:rPr>
        <w:tab/>
        <w:t>REVIEW OF THE PROJECTIONS</w:t>
      </w:r>
      <w:r w:rsidRPr="000D36DA">
        <w:rPr>
          <w:rFonts w:ascii="Trebuchet MS" w:hAnsi="Trebuchet MS"/>
          <w:spacing w:val="-3"/>
          <w:sz w:val="22"/>
          <w:szCs w:val="22"/>
        </w:rPr>
        <w:tab/>
      </w:r>
      <w:r w:rsidR="00A56AB4">
        <w:rPr>
          <w:rFonts w:ascii="Trebuchet MS" w:hAnsi="Trebuchet MS"/>
          <w:spacing w:val="-3"/>
          <w:sz w:val="22"/>
          <w:szCs w:val="22"/>
        </w:rPr>
        <w:t>6</w:t>
      </w:r>
    </w:p>
    <w:p w14:paraId="0D2666FD" w14:textId="7710E491" w:rsidR="009A2BEA" w:rsidRPr="000D36DA" w:rsidRDefault="00D3103D">
      <w:pPr>
        <w:tabs>
          <w:tab w:val="left" w:leader="dot" w:pos="9000"/>
          <w:tab w:val="right" w:pos="9360"/>
        </w:tabs>
        <w:suppressAutoHyphens/>
        <w:spacing w:before="480"/>
        <w:ind w:left="720" w:right="720" w:hanging="720"/>
        <w:rPr>
          <w:rFonts w:ascii="Trebuchet MS" w:hAnsi="Trebuchet MS"/>
          <w:spacing w:val="-3"/>
          <w:sz w:val="22"/>
          <w:szCs w:val="22"/>
        </w:rPr>
      </w:pPr>
      <w:r w:rsidRPr="000D36DA">
        <w:rPr>
          <w:rFonts w:ascii="Trebuchet MS" w:hAnsi="Trebuchet MS"/>
          <w:spacing w:val="-3"/>
          <w:sz w:val="22"/>
          <w:szCs w:val="22"/>
        </w:rPr>
        <w:t xml:space="preserve">VI. </w:t>
      </w:r>
      <w:r w:rsidRPr="000D36DA">
        <w:rPr>
          <w:rFonts w:ascii="Trebuchet MS" w:hAnsi="Trebuchet MS"/>
          <w:spacing w:val="-3"/>
          <w:sz w:val="22"/>
          <w:szCs w:val="22"/>
        </w:rPr>
        <w:tab/>
      </w:r>
      <w:r w:rsidRPr="000D36DA">
        <w:rPr>
          <w:rFonts w:ascii="Trebuchet MS" w:hAnsi="Trebuchet MS"/>
          <w:sz w:val="22"/>
          <w:szCs w:val="22"/>
        </w:rPr>
        <w:t>FEASIBILITY</w:t>
      </w:r>
      <w:r w:rsidRPr="000D36DA">
        <w:rPr>
          <w:rFonts w:ascii="Trebuchet MS" w:hAnsi="Trebuchet MS"/>
          <w:spacing w:val="-3"/>
          <w:sz w:val="22"/>
          <w:szCs w:val="22"/>
        </w:rPr>
        <w:tab/>
      </w:r>
      <w:r w:rsidR="00A22182" w:rsidRPr="000D36DA">
        <w:rPr>
          <w:rFonts w:ascii="Trebuchet MS" w:hAnsi="Trebuchet MS"/>
          <w:spacing w:val="-3"/>
          <w:sz w:val="22"/>
          <w:szCs w:val="22"/>
        </w:rPr>
        <w:t>1</w:t>
      </w:r>
      <w:r w:rsidR="00017BCD">
        <w:rPr>
          <w:rFonts w:ascii="Trebuchet MS" w:hAnsi="Trebuchet MS"/>
          <w:spacing w:val="-3"/>
          <w:sz w:val="22"/>
          <w:szCs w:val="22"/>
        </w:rPr>
        <w:t>3</w:t>
      </w:r>
    </w:p>
    <w:p w14:paraId="1549B6DA" w14:textId="77777777" w:rsidR="009A2BEA" w:rsidRPr="000D36DA" w:rsidRDefault="009A2BEA">
      <w:pPr>
        <w:tabs>
          <w:tab w:val="left" w:leader="dot" w:pos="9000"/>
          <w:tab w:val="right" w:pos="9360"/>
        </w:tabs>
        <w:suppressAutoHyphens/>
        <w:spacing w:before="480"/>
        <w:ind w:left="720" w:right="720" w:hanging="720"/>
        <w:rPr>
          <w:rFonts w:ascii="Trebuchet MS" w:hAnsi="Trebuchet MS"/>
          <w:spacing w:val="-3"/>
          <w:sz w:val="22"/>
          <w:szCs w:val="22"/>
          <w:highlight w:val="yellow"/>
        </w:rPr>
      </w:pPr>
    </w:p>
    <w:p w14:paraId="47F892DA" w14:textId="77777777" w:rsidR="009A2BEA" w:rsidRPr="000D36DA" w:rsidRDefault="009A2BEA">
      <w:pPr>
        <w:tabs>
          <w:tab w:val="left" w:pos="-720"/>
        </w:tabs>
        <w:suppressAutoHyphens/>
        <w:rPr>
          <w:rFonts w:ascii="Trebuchet MS" w:hAnsi="Trebuchet MS"/>
          <w:b/>
          <w:spacing w:val="-3"/>
          <w:sz w:val="22"/>
          <w:szCs w:val="22"/>
          <w:highlight w:val="yellow"/>
        </w:rPr>
        <w:sectPr w:rsidR="009A2BEA" w:rsidRPr="000D36DA">
          <w:headerReference w:type="even" r:id="rId16"/>
          <w:headerReference w:type="default" r:id="rId17"/>
          <w:footerReference w:type="default" r:id="rId18"/>
          <w:headerReference w:type="first" r:id="rId19"/>
          <w:pgSz w:w="12240" w:h="15840"/>
          <w:pgMar w:top="2448" w:right="1440" w:bottom="1080" w:left="1440" w:header="720" w:footer="720" w:gutter="0"/>
          <w:pgNumType w:start="2"/>
          <w:cols w:space="720"/>
          <w:docGrid w:linePitch="360"/>
        </w:sectPr>
      </w:pPr>
    </w:p>
    <w:bookmarkStart w:id="1" w:name="_Toc463886374"/>
    <w:bookmarkStart w:id="2" w:name="_Ref467150440"/>
    <w:p w14:paraId="26267DE1" w14:textId="260C71DE" w:rsidR="009A2BEA" w:rsidRPr="000D36DA" w:rsidRDefault="00D3103D">
      <w:pPr>
        <w:tabs>
          <w:tab w:val="left" w:pos="2193"/>
        </w:tabs>
        <w:jc w:val="both"/>
        <w:rPr>
          <w:rFonts w:ascii="Trebuchet MS" w:hAnsi="Trebuchet MS"/>
          <w:sz w:val="22"/>
          <w:szCs w:val="22"/>
        </w:rPr>
      </w:pPr>
      <w:r w:rsidRPr="000D36DA">
        <w:rPr>
          <w:rFonts w:ascii="Trebuchet MS" w:hAnsi="Trebuchet MS"/>
          <w:sz w:val="22"/>
          <w:szCs w:val="22"/>
        </w:rPr>
        <w:lastRenderedPageBreak/>
        <w:fldChar w:fldCharType="begin"/>
      </w:r>
      <w:r w:rsidRPr="000D36DA">
        <w:rPr>
          <w:rFonts w:ascii="Trebuchet MS" w:hAnsi="Trebuchet MS"/>
          <w:sz w:val="22"/>
          <w:szCs w:val="22"/>
        </w:rPr>
        <w:instrText xml:space="preserve"> DATE \@ "MMMM d, yyyy" </w:instrText>
      </w:r>
      <w:r w:rsidRPr="000D36DA">
        <w:rPr>
          <w:rFonts w:ascii="Trebuchet MS" w:hAnsi="Trebuchet MS"/>
          <w:sz w:val="22"/>
          <w:szCs w:val="22"/>
        </w:rPr>
        <w:fldChar w:fldCharType="separate"/>
      </w:r>
      <w:r w:rsidR="00972058">
        <w:rPr>
          <w:rFonts w:ascii="Trebuchet MS" w:hAnsi="Trebuchet MS"/>
          <w:noProof/>
          <w:sz w:val="22"/>
          <w:szCs w:val="22"/>
        </w:rPr>
        <w:t>October 23, 2023</w:t>
      </w:r>
      <w:r w:rsidRPr="000D36DA">
        <w:rPr>
          <w:rFonts w:ascii="Trebuchet MS" w:hAnsi="Trebuchet MS"/>
          <w:sz w:val="22"/>
          <w:szCs w:val="22"/>
        </w:rPr>
        <w:fldChar w:fldCharType="end"/>
      </w:r>
    </w:p>
    <w:p w14:paraId="2DB7DB8F" w14:textId="77777777" w:rsidR="009A2BEA" w:rsidRPr="000D36DA" w:rsidRDefault="009A2BEA">
      <w:pPr>
        <w:tabs>
          <w:tab w:val="left" w:pos="4590"/>
        </w:tabs>
        <w:jc w:val="both"/>
        <w:rPr>
          <w:rFonts w:ascii="Trebuchet MS" w:hAnsi="Trebuchet MS"/>
          <w:sz w:val="22"/>
          <w:szCs w:val="22"/>
        </w:rPr>
      </w:pPr>
    </w:p>
    <w:p w14:paraId="016EC6FC" w14:textId="01C8016F" w:rsidR="009A2BEA" w:rsidRPr="000D36DA" w:rsidRDefault="009A2BEA">
      <w:pPr>
        <w:tabs>
          <w:tab w:val="left" w:pos="4590"/>
        </w:tabs>
        <w:jc w:val="both"/>
        <w:rPr>
          <w:rFonts w:ascii="Trebuchet MS" w:hAnsi="Trebuchet MS"/>
          <w:sz w:val="22"/>
          <w:szCs w:val="22"/>
        </w:rPr>
      </w:pPr>
    </w:p>
    <w:p w14:paraId="53083387" w14:textId="77777777" w:rsidR="006A537A" w:rsidRPr="000D36DA" w:rsidRDefault="006A537A" w:rsidP="006A537A">
      <w:pPr>
        <w:tabs>
          <w:tab w:val="left" w:pos="4590"/>
        </w:tabs>
        <w:jc w:val="both"/>
        <w:rPr>
          <w:rFonts w:ascii="Trebuchet MS" w:hAnsi="Trebuchet MS"/>
          <w:sz w:val="22"/>
          <w:szCs w:val="22"/>
        </w:rPr>
      </w:pPr>
      <w:r>
        <w:rPr>
          <w:rFonts w:ascii="Trebuchet MS" w:hAnsi="Trebuchet MS"/>
          <w:sz w:val="22"/>
          <w:szCs w:val="22"/>
        </w:rPr>
        <w:t xml:space="preserve">Donna M. Casey </w:t>
      </w:r>
    </w:p>
    <w:p w14:paraId="7CAD9BCE" w14:textId="77777777" w:rsidR="006A537A" w:rsidRPr="000D36DA" w:rsidRDefault="006A537A" w:rsidP="006A537A">
      <w:pPr>
        <w:tabs>
          <w:tab w:val="left" w:pos="4590"/>
        </w:tabs>
        <w:jc w:val="both"/>
        <w:rPr>
          <w:rFonts w:ascii="Trebuchet MS" w:hAnsi="Trebuchet MS"/>
          <w:sz w:val="22"/>
          <w:szCs w:val="22"/>
        </w:rPr>
      </w:pPr>
      <w:r>
        <w:rPr>
          <w:rFonts w:ascii="Trebuchet MS" w:hAnsi="Trebuchet MS"/>
          <w:sz w:val="22"/>
          <w:szCs w:val="22"/>
        </w:rPr>
        <w:t>Senior Vice President</w:t>
      </w:r>
    </w:p>
    <w:p w14:paraId="2B3F1EE8" w14:textId="77777777" w:rsidR="006A537A" w:rsidRDefault="006A537A" w:rsidP="006A537A">
      <w:pPr>
        <w:tabs>
          <w:tab w:val="left" w:pos="4590"/>
        </w:tabs>
        <w:jc w:val="both"/>
        <w:rPr>
          <w:rFonts w:ascii="Trebuchet MS" w:hAnsi="Trebuchet MS"/>
          <w:sz w:val="22"/>
          <w:szCs w:val="22"/>
        </w:rPr>
      </w:pPr>
      <w:r>
        <w:rPr>
          <w:rFonts w:ascii="Trebuchet MS" w:hAnsi="Trebuchet MS"/>
          <w:sz w:val="22"/>
          <w:szCs w:val="22"/>
        </w:rPr>
        <w:t xml:space="preserve">Boston Children’s Hospital </w:t>
      </w:r>
    </w:p>
    <w:p w14:paraId="2F916181" w14:textId="77777777" w:rsidR="006A537A" w:rsidRDefault="006A537A" w:rsidP="006A537A">
      <w:pPr>
        <w:tabs>
          <w:tab w:val="left" w:pos="4590"/>
        </w:tabs>
        <w:jc w:val="both"/>
        <w:rPr>
          <w:rFonts w:ascii="Trebuchet MS" w:hAnsi="Trebuchet MS"/>
          <w:sz w:val="22"/>
          <w:szCs w:val="22"/>
        </w:rPr>
      </w:pPr>
      <w:r>
        <w:rPr>
          <w:rFonts w:ascii="Trebuchet MS" w:hAnsi="Trebuchet MS"/>
          <w:sz w:val="22"/>
          <w:szCs w:val="22"/>
        </w:rPr>
        <w:t>300 Longwood Avenue</w:t>
      </w:r>
    </w:p>
    <w:p w14:paraId="775666AE" w14:textId="77777777" w:rsidR="006A537A" w:rsidRPr="000D36DA" w:rsidRDefault="006A537A" w:rsidP="006A537A">
      <w:pPr>
        <w:tabs>
          <w:tab w:val="left" w:pos="4590"/>
        </w:tabs>
        <w:jc w:val="both"/>
        <w:rPr>
          <w:rFonts w:ascii="Trebuchet MS" w:hAnsi="Trebuchet MS"/>
          <w:sz w:val="22"/>
          <w:szCs w:val="22"/>
        </w:rPr>
      </w:pPr>
      <w:r>
        <w:rPr>
          <w:rFonts w:ascii="Trebuchet MS" w:hAnsi="Trebuchet MS"/>
          <w:sz w:val="22"/>
          <w:szCs w:val="22"/>
        </w:rPr>
        <w:t xml:space="preserve">BY483 </w:t>
      </w:r>
    </w:p>
    <w:p w14:paraId="48AE12BA" w14:textId="77777777" w:rsidR="006A537A" w:rsidRDefault="006A537A" w:rsidP="006A537A">
      <w:pPr>
        <w:tabs>
          <w:tab w:val="left" w:pos="4590"/>
        </w:tabs>
        <w:jc w:val="both"/>
        <w:rPr>
          <w:rFonts w:ascii="Trebuchet MS" w:hAnsi="Trebuchet MS"/>
          <w:sz w:val="22"/>
          <w:szCs w:val="22"/>
        </w:rPr>
      </w:pPr>
      <w:r>
        <w:rPr>
          <w:rFonts w:ascii="Trebuchet MS" w:hAnsi="Trebuchet MS"/>
          <w:sz w:val="22"/>
          <w:szCs w:val="22"/>
        </w:rPr>
        <w:t>Boston, MA 02215</w:t>
      </w:r>
    </w:p>
    <w:p w14:paraId="35426892" w14:textId="77777777" w:rsidR="009A2BEA" w:rsidRPr="000D36DA" w:rsidRDefault="009A2BEA">
      <w:pPr>
        <w:jc w:val="both"/>
        <w:rPr>
          <w:rFonts w:ascii="Trebuchet MS" w:hAnsi="Trebuchet MS"/>
          <w:sz w:val="22"/>
          <w:szCs w:val="22"/>
        </w:rPr>
      </w:pPr>
    </w:p>
    <w:p w14:paraId="4FB28965" w14:textId="77777777" w:rsidR="009A2BEA" w:rsidRPr="000D36DA" w:rsidRDefault="009A2BEA">
      <w:pPr>
        <w:jc w:val="both"/>
        <w:rPr>
          <w:rFonts w:ascii="Trebuchet MS" w:hAnsi="Trebuchet MS"/>
          <w:sz w:val="22"/>
          <w:szCs w:val="22"/>
        </w:rPr>
      </w:pPr>
    </w:p>
    <w:p w14:paraId="0F4DD829" w14:textId="3573A570" w:rsidR="009A2BEA" w:rsidRPr="000D36DA" w:rsidRDefault="00D3103D">
      <w:pPr>
        <w:tabs>
          <w:tab w:val="left" w:pos="720"/>
          <w:tab w:val="left" w:pos="1440"/>
          <w:tab w:val="left" w:pos="2160"/>
          <w:tab w:val="left" w:pos="2880"/>
          <w:tab w:val="left" w:pos="3600"/>
          <w:tab w:val="left" w:pos="4320"/>
          <w:tab w:val="left" w:pos="5040"/>
          <w:tab w:val="left" w:pos="5760"/>
          <w:tab w:val="left" w:pos="6127"/>
        </w:tabs>
        <w:ind w:left="720" w:hanging="720"/>
        <w:jc w:val="both"/>
        <w:rPr>
          <w:rFonts w:ascii="Trebuchet MS" w:hAnsi="Trebuchet MS"/>
          <w:b/>
          <w:sz w:val="22"/>
          <w:szCs w:val="22"/>
        </w:rPr>
      </w:pPr>
      <w:r w:rsidRPr="000D36DA">
        <w:rPr>
          <w:rFonts w:ascii="Trebuchet MS" w:hAnsi="Trebuchet MS"/>
          <w:b/>
          <w:sz w:val="22"/>
          <w:szCs w:val="22"/>
        </w:rPr>
        <w:t>RE:</w:t>
      </w:r>
      <w:r w:rsidRPr="000D36DA">
        <w:rPr>
          <w:rFonts w:ascii="Trebuchet MS" w:hAnsi="Trebuchet MS"/>
          <w:b/>
          <w:sz w:val="22"/>
          <w:szCs w:val="22"/>
        </w:rPr>
        <w:tab/>
      </w:r>
      <w:r w:rsidR="00126CCA" w:rsidRPr="000D36DA">
        <w:rPr>
          <w:rFonts w:ascii="Trebuchet MS" w:hAnsi="Trebuchet MS"/>
          <w:b/>
          <w:sz w:val="22"/>
          <w:szCs w:val="22"/>
        </w:rPr>
        <w:t xml:space="preserve">Project Financial Feasibility Services Associated with DPH </w:t>
      </w:r>
      <w:proofErr w:type="spellStart"/>
      <w:r w:rsidR="00126CCA" w:rsidRPr="000D36DA">
        <w:rPr>
          <w:rFonts w:ascii="Trebuchet MS" w:hAnsi="Trebuchet MS"/>
          <w:b/>
          <w:sz w:val="22"/>
          <w:szCs w:val="22"/>
        </w:rPr>
        <w:t>D</w:t>
      </w:r>
      <w:r w:rsidR="004F1EBC">
        <w:rPr>
          <w:rFonts w:ascii="Trebuchet MS" w:hAnsi="Trebuchet MS"/>
          <w:b/>
          <w:sz w:val="22"/>
          <w:szCs w:val="22"/>
        </w:rPr>
        <w:t>o</w:t>
      </w:r>
      <w:r w:rsidR="00126CCA" w:rsidRPr="000D36DA">
        <w:rPr>
          <w:rFonts w:ascii="Trebuchet MS" w:hAnsi="Trebuchet MS"/>
          <w:b/>
          <w:sz w:val="22"/>
          <w:szCs w:val="22"/>
        </w:rPr>
        <w:t>N</w:t>
      </w:r>
      <w:proofErr w:type="spellEnd"/>
      <w:r w:rsidR="00126CCA" w:rsidRPr="000D36DA">
        <w:rPr>
          <w:rFonts w:ascii="Trebuchet MS" w:hAnsi="Trebuchet MS"/>
          <w:b/>
          <w:sz w:val="22"/>
          <w:szCs w:val="22"/>
        </w:rPr>
        <w:t xml:space="preserve"> Factor 4</w:t>
      </w:r>
    </w:p>
    <w:p w14:paraId="386A6906" w14:textId="77777777" w:rsidR="009A2BEA" w:rsidRPr="000D36DA" w:rsidRDefault="009A2BEA">
      <w:pPr>
        <w:tabs>
          <w:tab w:val="left" w:pos="7383"/>
        </w:tabs>
        <w:jc w:val="both"/>
        <w:rPr>
          <w:rFonts w:ascii="Trebuchet MS" w:hAnsi="Trebuchet MS"/>
          <w:sz w:val="22"/>
          <w:szCs w:val="22"/>
        </w:rPr>
      </w:pPr>
    </w:p>
    <w:p w14:paraId="654BD3A2" w14:textId="77777777" w:rsidR="009A2BEA" w:rsidRPr="000D36DA" w:rsidRDefault="009A2BEA">
      <w:pPr>
        <w:tabs>
          <w:tab w:val="left" w:pos="7383"/>
        </w:tabs>
        <w:jc w:val="both"/>
        <w:rPr>
          <w:rFonts w:ascii="Trebuchet MS" w:hAnsi="Trebuchet MS"/>
          <w:sz w:val="22"/>
          <w:szCs w:val="22"/>
        </w:rPr>
      </w:pPr>
    </w:p>
    <w:p w14:paraId="2902E07E" w14:textId="1ADC4AFD" w:rsidR="009A2BEA" w:rsidRPr="000D36DA" w:rsidRDefault="00D3103D">
      <w:pPr>
        <w:jc w:val="both"/>
        <w:rPr>
          <w:rFonts w:ascii="Trebuchet MS" w:hAnsi="Trebuchet MS"/>
          <w:sz w:val="22"/>
          <w:szCs w:val="22"/>
        </w:rPr>
      </w:pPr>
      <w:r w:rsidRPr="000D36DA">
        <w:rPr>
          <w:rFonts w:ascii="Trebuchet MS" w:hAnsi="Trebuchet MS"/>
          <w:sz w:val="22"/>
          <w:szCs w:val="22"/>
        </w:rPr>
        <w:t>Dear M</w:t>
      </w:r>
      <w:r w:rsidR="006A537A">
        <w:rPr>
          <w:rFonts w:ascii="Trebuchet MS" w:hAnsi="Trebuchet MS"/>
          <w:sz w:val="22"/>
          <w:szCs w:val="22"/>
        </w:rPr>
        <w:t>s</w:t>
      </w:r>
      <w:r w:rsidR="004A20AF" w:rsidRPr="000D36DA">
        <w:rPr>
          <w:rFonts w:ascii="Trebuchet MS" w:hAnsi="Trebuchet MS"/>
          <w:sz w:val="22"/>
          <w:szCs w:val="22"/>
        </w:rPr>
        <w:t xml:space="preserve">. </w:t>
      </w:r>
      <w:r w:rsidR="00CD0BED">
        <w:rPr>
          <w:rFonts w:ascii="Trebuchet MS" w:hAnsi="Trebuchet MS"/>
          <w:sz w:val="22"/>
          <w:szCs w:val="22"/>
        </w:rPr>
        <w:t>C</w:t>
      </w:r>
      <w:r w:rsidR="006A537A">
        <w:rPr>
          <w:rFonts w:ascii="Trebuchet MS" w:hAnsi="Trebuchet MS"/>
          <w:sz w:val="22"/>
          <w:szCs w:val="22"/>
        </w:rPr>
        <w:t>asey</w:t>
      </w:r>
      <w:r w:rsidRPr="000D36DA">
        <w:rPr>
          <w:rFonts w:ascii="Trebuchet MS" w:hAnsi="Trebuchet MS"/>
          <w:sz w:val="22"/>
          <w:szCs w:val="22"/>
        </w:rPr>
        <w:t>:</w:t>
      </w:r>
    </w:p>
    <w:p w14:paraId="6E6B182A" w14:textId="77777777" w:rsidR="009A2BEA" w:rsidRPr="000D36DA" w:rsidRDefault="009A2BEA">
      <w:pPr>
        <w:jc w:val="both"/>
        <w:rPr>
          <w:rFonts w:ascii="Trebuchet MS" w:hAnsi="Trebuchet MS"/>
          <w:sz w:val="22"/>
          <w:szCs w:val="22"/>
          <w:highlight w:val="yellow"/>
        </w:rPr>
      </w:pPr>
    </w:p>
    <w:p w14:paraId="1D8AEDA9" w14:textId="77777777" w:rsidR="009A2BEA" w:rsidRPr="000D36DA" w:rsidRDefault="009A2BEA">
      <w:pPr>
        <w:jc w:val="both"/>
        <w:rPr>
          <w:rFonts w:ascii="Trebuchet MS" w:hAnsi="Trebuchet MS"/>
          <w:sz w:val="22"/>
          <w:szCs w:val="22"/>
          <w:highlight w:val="yellow"/>
        </w:rPr>
      </w:pPr>
    </w:p>
    <w:p w14:paraId="75CC1D2B" w14:textId="372A288F" w:rsidR="009A2BEA" w:rsidRDefault="00D3103D" w:rsidP="004A20AF">
      <w:pPr>
        <w:spacing w:line="480" w:lineRule="auto"/>
        <w:jc w:val="both"/>
        <w:rPr>
          <w:rFonts w:ascii="Trebuchet MS" w:hAnsi="Trebuchet MS"/>
          <w:sz w:val="22"/>
          <w:szCs w:val="22"/>
        </w:rPr>
      </w:pPr>
      <w:r w:rsidRPr="000D36DA">
        <w:rPr>
          <w:rFonts w:ascii="Trebuchet MS" w:hAnsi="Trebuchet MS"/>
          <w:sz w:val="22"/>
          <w:szCs w:val="22"/>
        </w:rPr>
        <w:t>We have performed an analysis related to the reasonableness and feasibility of the financial projections (the “Projections”)</w:t>
      </w:r>
      <w:r w:rsidR="00331462">
        <w:rPr>
          <w:rFonts w:ascii="Trebuchet MS" w:hAnsi="Trebuchet MS"/>
          <w:sz w:val="22"/>
          <w:szCs w:val="22"/>
        </w:rPr>
        <w:t xml:space="preserve"> </w:t>
      </w:r>
      <w:r w:rsidRPr="000D36DA">
        <w:rPr>
          <w:rFonts w:ascii="Trebuchet MS" w:hAnsi="Trebuchet MS"/>
          <w:sz w:val="22"/>
          <w:szCs w:val="22"/>
        </w:rPr>
        <w:t>of</w:t>
      </w:r>
      <w:r w:rsidR="00331462">
        <w:rPr>
          <w:rFonts w:ascii="Trebuchet MS" w:hAnsi="Trebuchet MS"/>
          <w:sz w:val="22"/>
          <w:szCs w:val="22"/>
        </w:rPr>
        <w:t xml:space="preserve"> </w:t>
      </w:r>
      <w:r w:rsidR="00331462" w:rsidRPr="00331462">
        <w:rPr>
          <w:rFonts w:ascii="Trebuchet MS" w:hAnsi="Trebuchet MS"/>
          <w:sz w:val="22"/>
          <w:szCs w:val="22"/>
        </w:rPr>
        <w:t>Children’s</w:t>
      </w:r>
      <w:r w:rsidR="00331462">
        <w:rPr>
          <w:rFonts w:ascii="Trebuchet MS" w:hAnsi="Trebuchet MS"/>
          <w:sz w:val="22"/>
          <w:szCs w:val="22"/>
        </w:rPr>
        <w:t xml:space="preserve"> </w:t>
      </w:r>
      <w:r w:rsidR="00331462" w:rsidRPr="00331462">
        <w:rPr>
          <w:rFonts w:ascii="Trebuchet MS" w:hAnsi="Trebuchet MS"/>
          <w:sz w:val="22"/>
          <w:szCs w:val="22"/>
        </w:rPr>
        <w:t>Medical Center Corporation</w:t>
      </w:r>
      <w:r w:rsidRPr="000D36DA">
        <w:rPr>
          <w:rFonts w:ascii="Trebuchet MS" w:hAnsi="Trebuchet MS"/>
          <w:sz w:val="22"/>
          <w:szCs w:val="22"/>
        </w:rPr>
        <w:t xml:space="preserve"> (</w:t>
      </w:r>
      <w:r w:rsidR="00D25C0D" w:rsidRPr="000D36DA">
        <w:rPr>
          <w:rFonts w:ascii="Trebuchet MS" w:hAnsi="Trebuchet MS"/>
          <w:sz w:val="22"/>
          <w:szCs w:val="22"/>
        </w:rPr>
        <w:t>“</w:t>
      </w:r>
      <w:r w:rsidR="00331462" w:rsidRPr="00331462">
        <w:rPr>
          <w:rFonts w:ascii="Trebuchet MS" w:hAnsi="Trebuchet MS"/>
          <w:sz w:val="22"/>
          <w:szCs w:val="22"/>
        </w:rPr>
        <w:t>Children’s Medical Center</w:t>
      </w:r>
      <w:r w:rsidR="00D25C0D" w:rsidRPr="000D36DA">
        <w:rPr>
          <w:rFonts w:ascii="Trebuchet MS" w:hAnsi="Trebuchet MS"/>
          <w:sz w:val="22"/>
          <w:szCs w:val="22"/>
        </w:rPr>
        <w:t xml:space="preserve">”, </w:t>
      </w:r>
      <w:r w:rsidRPr="000D36DA">
        <w:rPr>
          <w:rFonts w:ascii="Trebuchet MS" w:hAnsi="Trebuchet MS"/>
          <w:sz w:val="22"/>
          <w:szCs w:val="22"/>
        </w:rPr>
        <w:t>“</w:t>
      </w:r>
      <w:r w:rsidR="007A4155">
        <w:rPr>
          <w:rFonts w:ascii="Trebuchet MS" w:hAnsi="Trebuchet MS"/>
          <w:sz w:val="22"/>
          <w:szCs w:val="22"/>
        </w:rPr>
        <w:t>CMCCC</w:t>
      </w:r>
      <w:r w:rsidRPr="000D36DA">
        <w:rPr>
          <w:rFonts w:ascii="Trebuchet MS" w:hAnsi="Trebuchet MS"/>
          <w:sz w:val="22"/>
          <w:szCs w:val="22"/>
        </w:rPr>
        <w:t xml:space="preserve">” or the </w:t>
      </w:r>
      <w:r w:rsidR="00287E8A">
        <w:rPr>
          <w:rFonts w:ascii="Trebuchet MS" w:hAnsi="Trebuchet MS"/>
          <w:sz w:val="22"/>
          <w:szCs w:val="22"/>
        </w:rPr>
        <w:t>“</w:t>
      </w:r>
      <w:r w:rsidRPr="000D36DA">
        <w:rPr>
          <w:rFonts w:ascii="Trebuchet MS" w:hAnsi="Trebuchet MS"/>
          <w:sz w:val="22"/>
          <w:szCs w:val="22"/>
        </w:rPr>
        <w:t>Applicant”)</w:t>
      </w:r>
      <w:r w:rsidR="00F93F12">
        <w:rPr>
          <w:rFonts w:ascii="Trebuchet MS" w:hAnsi="Trebuchet MS"/>
          <w:sz w:val="22"/>
          <w:szCs w:val="22"/>
        </w:rPr>
        <w:t xml:space="preserve"> with the embedded </w:t>
      </w:r>
      <w:r w:rsidR="00F93F12" w:rsidRPr="000D36DA">
        <w:rPr>
          <w:rFonts w:ascii="Trebuchet MS" w:hAnsi="Trebuchet MS"/>
          <w:sz w:val="22"/>
          <w:szCs w:val="22"/>
        </w:rPr>
        <w:t xml:space="preserve">financial projections </w:t>
      </w:r>
      <w:r w:rsidR="00F93F12">
        <w:rPr>
          <w:rFonts w:ascii="Trebuchet MS" w:hAnsi="Trebuchet MS"/>
          <w:sz w:val="22"/>
          <w:szCs w:val="22"/>
        </w:rPr>
        <w:t>for Franciscan Hospital for Children</w:t>
      </w:r>
      <w:r w:rsidR="003F6E53" w:rsidRPr="000D36DA">
        <w:rPr>
          <w:rFonts w:ascii="Trebuchet MS" w:hAnsi="Trebuchet MS"/>
          <w:sz w:val="22"/>
          <w:szCs w:val="22"/>
        </w:rPr>
        <w:t xml:space="preserve">, </w:t>
      </w:r>
      <w:r w:rsidRPr="000D36DA">
        <w:rPr>
          <w:rFonts w:ascii="Trebuchet MS" w:hAnsi="Trebuchet MS"/>
          <w:sz w:val="22"/>
          <w:szCs w:val="22"/>
        </w:rPr>
        <w:t xml:space="preserve">related to </w:t>
      </w:r>
      <w:r w:rsidR="004F4399" w:rsidRPr="000D36DA">
        <w:rPr>
          <w:rFonts w:ascii="Trebuchet MS" w:hAnsi="Trebuchet MS"/>
          <w:sz w:val="22"/>
          <w:szCs w:val="22"/>
        </w:rPr>
        <w:t>the</w:t>
      </w:r>
      <w:r w:rsidR="00003A84" w:rsidRPr="00003A84">
        <w:rPr>
          <w:rFonts w:ascii="Trebuchet MS" w:hAnsi="Trebuchet MS"/>
          <w:sz w:val="22"/>
          <w:szCs w:val="22"/>
        </w:rPr>
        <w:t xml:space="preserve"> substantial capital expenditure for</w:t>
      </w:r>
      <w:r w:rsidR="00003A84">
        <w:rPr>
          <w:rFonts w:ascii="Trebuchet MS" w:hAnsi="Trebuchet MS"/>
          <w:sz w:val="22"/>
          <w:szCs w:val="22"/>
        </w:rPr>
        <w:t xml:space="preserve"> </w:t>
      </w:r>
      <w:r w:rsidR="00D93ABC">
        <w:rPr>
          <w:rFonts w:ascii="Trebuchet MS" w:hAnsi="Trebuchet MS"/>
          <w:sz w:val="22"/>
          <w:szCs w:val="22"/>
        </w:rPr>
        <w:t>a campus modernization project of the existing buildings and infrastructure of Franciscan</w:t>
      </w:r>
      <w:r w:rsidR="002541B2">
        <w:rPr>
          <w:rFonts w:ascii="Trebuchet MS" w:hAnsi="Trebuchet MS"/>
          <w:sz w:val="22"/>
          <w:szCs w:val="22"/>
        </w:rPr>
        <w:t xml:space="preserve"> Hospital for Children</w:t>
      </w:r>
      <w:r w:rsidR="00D93ABC">
        <w:rPr>
          <w:rFonts w:ascii="Trebuchet MS" w:hAnsi="Trebuchet MS"/>
          <w:sz w:val="22"/>
          <w:szCs w:val="22"/>
        </w:rPr>
        <w:t xml:space="preserve"> (</w:t>
      </w:r>
      <w:r w:rsidR="00F93F12">
        <w:rPr>
          <w:rFonts w:ascii="Trebuchet MS" w:hAnsi="Trebuchet MS"/>
          <w:sz w:val="22"/>
          <w:szCs w:val="22"/>
        </w:rPr>
        <w:t xml:space="preserve">the </w:t>
      </w:r>
      <w:r w:rsidR="00D93ABC">
        <w:rPr>
          <w:rFonts w:ascii="Trebuchet MS" w:hAnsi="Trebuchet MS"/>
          <w:sz w:val="22"/>
          <w:szCs w:val="22"/>
        </w:rPr>
        <w:t>“</w:t>
      </w:r>
      <w:r w:rsidR="00F93F12" w:rsidRPr="00F93F12">
        <w:rPr>
          <w:rFonts w:ascii="Trebuchet MS" w:hAnsi="Trebuchet MS"/>
          <w:sz w:val="22"/>
          <w:szCs w:val="22"/>
        </w:rPr>
        <w:t>Proposed Project</w:t>
      </w:r>
      <w:r w:rsidR="00D93ABC">
        <w:rPr>
          <w:rFonts w:ascii="Trebuchet MS" w:hAnsi="Trebuchet MS"/>
          <w:sz w:val="22"/>
          <w:szCs w:val="22"/>
        </w:rPr>
        <w:t>”).</w:t>
      </w:r>
      <w:r w:rsidR="00166607">
        <w:rPr>
          <w:rFonts w:ascii="Trebuchet MS" w:hAnsi="Trebuchet MS"/>
          <w:sz w:val="22"/>
          <w:szCs w:val="22"/>
        </w:rPr>
        <w:t xml:space="preserve"> </w:t>
      </w:r>
      <w:r w:rsidRPr="000D36DA">
        <w:rPr>
          <w:rFonts w:ascii="Trebuchet MS" w:hAnsi="Trebuchet MS"/>
          <w:sz w:val="22"/>
          <w:szCs w:val="22"/>
        </w:rPr>
        <w:t xml:space="preserve">This report details our analysis and findings with regard to the reasonableness of assumptions used in the preparation of the Projections and feasibility of the projected financial results prepared by the management of </w:t>
      </w:r>
      <w:r w:rsidR="007A4155">
        <w:rPr>
          <w:rFonts w:ascii="Trebuchet MS" w:hAnsi="Trebuchet MS"/>
          <w:sz w:val="22"/>
          <w:szCs w:val="22"/>
        </w:rPr>
        <w:t>CMCC</w:t>
      </w:r>
      <w:r w:rsidR="004A20AF" w:rsidRPr="000D36DA">
        <w:rPr>
          <w:rFonts w:ascii="Trebuchet MS" w:hAnsi="Trebuchet MS"/>
          <w:sz w:val="22"/>
          <w:szCs w:val="22"/>
        </w:rPr>
        <w:t xml:space="preserve"> </w:t>
      </w:r>
      <w:r w:rsidRPr="000D36DA">
        <w:rPr>
          <w:rFonts w:ascii="Trebuchet MS" w:hAnsi="Trebuchet MS"/>
          <w:sz w:val="22"/>
          <w:szCs w:val="22"/>
        </w:rPr>
        <w:t>(“Management”). This report is to be used by</w:t>
      </w:r>
      <w:r w:rsidR="00CD0BED">
        <w:rPr>
          <w:rFonts w:ascii="Trebuchet MS" w:hAnsi="Trebuchet MS"/>
          <w:sz w:val="22"/>
          <w:szCs w:val="22"/>
        </w:rPr>
        <w:t xml:space="preserve"> </w:t>
      </w:r>
      <w:r w:rsidR="007A4155">
        <w:rPr>
          <w:rFonts w:ascii="Trebuchet MS" w:hAnsi="Trebuchet MS"/>
          <w:sz w:val="22"/>
          <w:szCs w:val="22"/>
        </w:rPr>
        <w:t>CMCC</w:t>
      </w:r>
      <w:r w:rsidR="00070E4D" w:rsidRPr="000D36DA">
        <w:rPr>
          <w:rFonts w:ascii="Trebuchet MS" w:hAnsi="Trebuchet MS"/>
          <w:sz w:val="22"/>
          <w:szCs w:val="22"/>
        </w:rPr>
        <w:t xml:space="preserve"> </w:t>
      </w:r>
      <w:r w:rsidRPr="000D36DA">
        <w:rPr>
          <w:rFonts w:ascii="Trebuchet MS" w:hAnsi="Trebuchet MS"/>
          <w:sz w:val="22"/>
          <w:szCs w:val="22"/>
        </w:rPr>
        <w:t xml:space="preserve">in connection with its </w:t>
      </w:r>
      <w:r w:rsidR="00970340" w:rsidRPr="000D36DA">
        <w:rPr>
          <w:rFonts w:ascii="Trebuchet MS" w:hAnsi="Trebuchet MS"/>
          <w:sz w:val="22"/>
          <w:szCs w:val="22"/>
        </w:rPr>
        <w:t>Determination of Need (“</w:t>
      </w:r>
      <w:proofErr w:type="spellStart"/>
      <w:r w:rsidRPr="000D36DA">
        <w:rPr>
          <w:rFonts w:ascii="Trebuchet MS" w:hAnsi="Trebuchet MS"/>
          <w:sz w:val="22"/>
          <w:szCs w:val="22"/>
        </w:rPr>
        <w:t>D</w:t>
      </w:r>
      <w:r w:rsidR="004F1EBC">
        <w:rPr>
          <w:rFonts w:ascii="Trebuchet MS" w:hAnsi="Trebuchet MS"/>
          <w:sz w:val="22"/>
          <w:szCs w:val="22"/>
        </w:rPr>
        <w:t>o</w:t>
      </w:r>
      <w:r w:rsidRPr="000D36DA">
        <w:rPr>
          <w:rFonts w:ascii="Trebuchet MS" w:hAnsi="Trebuchet MS"/>
          <w:sz w:val="22"/>
          <w:szCs w:val="22"/>
        </w:rPr>
        <w:t>N</w:t>
      </w:r>
      <w:proofErr w:type="spellEnd"/>
      <w:r w:rsidR="00970340" w:rsidRPr="000D36DA">
        <w:rPr>
          <w:rFonts w:ascii="Trebuchet MS" w:hAnsi="Trebuchet MS"/>
          <w:sz w:val="22"/>
          <w:szCs w:val="22"/>
        </w:rPr>
        <w:t>”)</w:t>
      </w:r>
      <w:r w:rsidRPr="000D36DA">
        <w:rPr>
          <w:rFonts w:ascii="Trebuchet MS" w:hAnsi="Trebuchet MS"/>
          <w:sz w:val="22"/>
          <w:szCs w:val="22"/>
        </w:rPr>
        <w:t xml:space="preserve"> Application – Factor 4</w:t>
      </w:r>
      <w:r w:rsidR="00970340" w:rsidRPr="000D36DA">
        <w:rPr>
          <w:rFonts w:ascii="Trebuchet MS" w:hAnsi="Trebuchet MS"/>
          <w:sz w:val="22"/>
          <w:szCs w:val="22"/>
        </w:rPr>
        <w:t>(a)</w:t>
      </w:r>
      <w:r w:rsidRPr="000D36DA">
        <w:rPr>
          <w:rFonts w:ascii="Trebuchet MS" w:hAnsi="Trebuchet MS"/>
          <w:sz w:val="22"/>
          <w:szCs w:val="22"/>
        </w:rPr>
        <w:t xml:space="preserve"> and should not be distributed or relied upon for any other purpose.</w:t>
      </w:r>
    </w:p>
    <w:p w14:paraId="6762D854" w14:textId="5611FB4F" w:rsidR="00A551A8" w:rsidRDefault="00A551A8" w:rsidP="004A20AF">
      <w:pPr>
        <w:spacing w:line="480" w:lineRule="auto"/>
        <w:jc w:val="both"/>
        <w:rPr>
          <w:rFonts w:ascii="Trebuchet MS" w:hAnsi="Trebuchet MS"/>
          <w:sz w:val="22"/>
          <w:szCs w:val="22"/>
        </w:rPr>
      </w:pPr>
    </w:p>
    <w:p w14:paraId="0AE2FC04" w14:textId="77777777" w:rsidR="00A551A8" w:rsidRPr="000D36DA" w:rsidRDefault="00A551A8" w:rsidP="004A20AF">
      <w:pPr>
        <w:spacing w:line="480" w:lineRule="auto"/>
        <w:jc w:val="both"/>
        <w:rPr>
          <w:rFonts w:ascii="Trebuchet MS" w:hAnsi="Trebuchet MS"/>
          <w:sz w:val="22"/>
          <w:szCs w:val="22"/>
        </w:rPr>
      </w:pPr>
    </w:p>
    <w:p w14:paraId="271B520D" w14:textId="77777777" w:rsidR="009A2BEA" w:rsidRPr="000D36DA" w:rsidRDefault="00D3103D">
      <w:pPr>
        <w:pStyle w:val="Heading1"/>
        <w:keepNext w:val="0"/>
        <w:numPr>
          <w:ilvl w:val="0"/>
          <w:numId w:val="1"/>
        </w:numPr>
        <w:tabs>
          <w:tab w:val="clear" w:pos="144"/>
        </w:tabs>
        <w:spacing w:line="480" w:lineRule="auto"/>
        <w:ind w:hanging="720"/>
        <w:rPr>
          <w:rFonts w:ascii="Trebuchet MS" w:hAnsi="Trebuchet MS"/>
          <w:sz w:val="22"/>
          <w:szCs w:val="22"/>
        </w:rPr>
      </w:pPr>
      <w:r w:rsidRPr="000D36DA">
        <w:rPr>
          <w:rFonts w:ascii="Trebuchet MS" w:hAnsi="Trebuchet MS"/>
          <w:sz w:val="22"/>
          <w:szCs w:val="22"/>
        </w:rPr>
        <w:lastRenderedPageBreak/>
        <w:t>EXECUTIVE SUMMARY</w:t>
      </w:r>
    </w:p>
    <w:p w14:paraId="5E278B65" w14:textId="77777777" w:rsidR="009A2BEA" w:rsidRPr="000D36DA" w:rsidRDefault="009A2BEA">
      <w:pPr>
        <w:rPr>
          <w:rFonts w:ascii="Trebuchet MS" w:hAnsi="Trebuchet MS"/>
          <w:sz w:val="22"/>
          <w:szCs w:val="22"/>
          <w:highlight w:val="yellow"/>
        </w:rPr>
      </w:pPr>
    </w:p>
    <w:p w14:paraId="309B1BF6" w14:textId="77767567" w:rsidR="00EF5377" w:rsidRPr="000D36DA" w:rsidRDefault="00D3103D" w:rsidP="00EF5377">
      <w:pPr>
        <w:spacing w:line="480" w:lineRule="auto"/>
        <w:jc w:val="both"/>
        <w:rPr>
          <w:rFonts w:ascii="Trebuchet MS" w:hAnsi="Trebuchet MS"/>
          <w:sz w:val="22"/>
          <w:szCs w:val="22"/>
        </w:rPr>
      </w:pPr>
      <w:r w:rsidRPr="000D36DA">
        <w:rPr>
          <w:rFonts w:ascii="Trebuchet MS" w:hAnsi="Trebuchet MS"/>
          <w:sz w:val="22"/>
          <w:szCs w:val="22"/>
        </w:rPr>
        <w:t xml:space="preserve">The scope of our review was limited to an analysis of the </w:t>
      </w:r>
      <w:r w:rsidR="004A20AF" w:rsidRPr="000D36DA">
        <w:rPr>
          <w:rFonts w:ascii="Trebuchet MS" w:hAnsi="Trebuchet MS"/>
          <w:sz w:val="22"/>
          <w:szCs w:val="22"/>
        </w:rPr>
        <w:t xml:space="preserve">consolidated </w:t>
      </w:r>
      <w:r w:rsidR="00331462" w:rsidRPr="00331462">
        <w:rPr>
          <w:rFonts w:ascii="Trebuchet MS" w:hAnsi="Trebuchet MS"/>
          <w:sz w:val="22"/>
          <w:szCs w:val="22"/>
        </w:rPr>
        <w:t>Children’s Medical Center Corporation</w:t>
      </w:r>
      <w:r w:rsidR="00331462">
        <w:rPr>
          <w:rFonts w:ascii="Trebuchet MS" w:hAnsi="Trebuchet MS"/>
          <w:sz w:val="22"/>
          <w:szCs w:val="22"/>
        </w:rPr>
        <w:t>’s</w:t>
      </w:r>
      <w:r w:rsidR="00331462" w:rsidRPr="00331462">
        <w:rPr>
          <w:rFonts w:ascii="Trebuchet MS" w:hAnsi="Trebuchet MS"/>
          <w:sz w:val="22"/>
          <w:szCs w:val="22"/>
        </w:rPr>
        <w:t xml:space="preserve"> eleven</w:t>
      </w:r>
      <w:r w:rsidRPr="000D36DA">
        <w:rPr>
          <w:rFonts w:ascii="Trebuchet MS" w:hAnsi="Trebuchet MS"/>
          <w:sz w:val="22"/>
          <w:szCs w:val="22"/>
        </w:rPr>
        <w:t xml:space="preserve">-year financial projections for the fiscal years ending </w:t>
      </w:r>
      <w:r w:rsidR="004D057D">
        <w:rPr>
          <w:rFonts w:ascii="Trebuchet MS" w:hAnsi="Trebuchet MS"/>
          <w:sz w:val="22"/>
          <w:szCs w:val="22"/>
        </w:rPr>
        <w:t>September</w:t>
      </w:r>
      <w:r w:rsidR="00AD2805">
        <w:rPr>
          <w:rFonts w:ascii="Trebuchet MS" w:hAnsi="Trebuchet MS"/>
          <w:sz w:val="22"/>
          <w:szCs w:val="22"/>
        </w:rPr>
        <w:t xml:space="preserve"> 3</w:t>
      </w:r>
      <w:r w:rsidR="00925186">
        <w:rPr>
          <w:rFonts w:ascii="Trebuchet MS" w:hAnsi="Trebuchet MS"/>
          <w:sz w:val="22"/>
          <w:szCs w:val="22"/>
        </w:rPr>
        <w:t>0</w:t>
      </w:r>
      <w:r w:rsidR="000F0078" w:rsidRPr="000D36DA">
        <w:rPr>
          <w:rFonts w:ascii="Trebuchet MS" w:hAnsi="Trebuchet MS"/>
          <w:sz w:val="22"/>
          <w:szCs w:val="22"/>
        </w:rPr>
        <w:t xml:space="preserve">, </w:t>
      </w:r>
      <w:r w:rsidR="00FC48F0" w:rsidRPr="00AB4425">
        <w:rPr>
          <w:rFonts w:ascii="Trebuchet MS" w:hAnsi="Trebuchet MS"/>
          <w:sz w:val="22"/>
          <w:szCs w:val="22"/>
        </w:rPr>
        <w:t>202</w:t>
      </w:r>
      <w:r w:rsidR="00AB4425">
        <w:rPr>
          <w:rFonts w:ascii="Trebuchet MS" w:hAnsi="Trebuchet MS"/>
          <w:sz w:val="22"/>
          <w:szCs w:val="22"/>
        </w:rPr>
        <w:t>3</w:t>
      </w:r>
      <w:r w:rsidR="00FC48F0" w:rsidRPr="000D36DA">
        <w:rPr>
          <w:rFonts w:ascii="Trebuchet MS" w:hAnsi="Trebuchet MS"/>
          <w:sz w:val="22"/>
          <w:szCs w:val="22"/>
        </w:rPr>
        <w:t xml:space="preserve">, </w:t>
      </w:r>
      <w:r w:rsidRPr="000D36DA">
        <w:rPr>
          <w:rFonts w:ascii="Trebuchet MS" w:hAnsi="Trebuchet MS"/>
          <w:sz w:val="22"/>
          <w:szCs w:val="22"/>
        </w:rPr>
        <w:t xml:space="preserve">through </w:t>
      </w:r>
      <w:r w:rsidR="00691961" w:rsidRPr="000D36DA">
        <w:rPr>
          <w:rFonts w:ascii="Trebuchet MS" w:hAnsi="Trebuchet MS"/>
          <w:sz w:val="22"/>
          <w:szCs w:val="22"/>
        </w:rPr>
        <w:t>20</w:t>
      </w:r>
      <w:r w:rsidR="00AD2805">
        <w:rPr>
          <w:rFonts w:ascii="Trebuchet MS" w:hAnsi="Trebuchet MS"/>
          <w:sz w:val="22"/>
          <w:szCs w:val="22"/>
        </w:rPr>
        <w:t>3</w:t>
      </w:r>
      <w:r w:rsidR="00D93ABC">
        <w:rPr>
          <w:rFonts w:ascii="Trebuchet MS" w:hAnsi="Trebuchet MS"/>
          <w:sz w:val="22"/>
          <w:szCs w:val="22"/>
        </w:rPr>
        <w:t>3</w:t>
      </w:r>
      <w:r w:rsidR="00691961" w:rsidRPr="000D36DA">
        <w:rPr>
          <w:rFonts w:ascii="Trebuchet MS" w:hAnsi="Trebuchet MS"/>
          <w:sz w:val="22"/>
          <w:szCs w:val="22"/>
        </w:rPr>
        <w:t xml:space="preserve"> </w:t>
      </w:r>
      <w:r w:rsidRPr="000D36DA">
        <w:rPr>
          <w:rFonts w:ascii="Trebuchet MS" w:hAnsi="Trebuchet MS"/>
          <w:sz w:val="22"/>
          <w:szCs w:val="22"/>
        </w:rPr>
        <w:t>prepared by Management and the supporting documentation to render an opinion as to the reasonableness of assumptions used in the preparation and feasibility of the Projections.</w:t>
      </w:r>
      <w:r w:rsidR="00331462">
        <w:rPr>
          <w:rFonts w:ascii="Trebuchet MS" w:hAnsi="Trebuchet MS"/>
          <w:sz w:val="22"/>
          <w:szCs w:val="22"/>
        </w:rPr>
        <w:t xml:space="preserve"> </w:t>
      </w:r>
      <w:r w:rsidR="00925186">
        <w:rPr>
          <w:rFonts w:ascii="Trebuchet MS" w:hAnsi="Trebuchet MS"/>
          <w:sz w:val="22"/>
          <w:szCs w:val="22"/>
        </w:rPr>
        <w:t>The Applican</w:t>
      </w:r>
      <w:r w:rsidR="00D93ABC">
        <w:rPr>
          <w:rFonts w:ascii="Trebuchet MS" w:hAnsi="Trebuchet MS"/>
          <w:sz w:val="22"/>
          <w:szCs w:val="22"/>
        </w:rPr>
        <w:t>t</w:t>
      </w:r>
      <w:r w:rsidR="00925186" w:rsidRPr="00D5151F">
        <w:rPr>
          <w:rFonts w:ascii="Trebuchet MS" w:hAnsi="Trebuchet MS"/>
          <w:sz w:val="22"/>
          <w:szCs w:val="22"/>
        </w:rPr>
        <w:t xml:space="preserve">’s fiscal year </w:t>
      </w:r>
      <w:r w:rsidR="00530C27">
        <w:rPr>
          <w:rFonts w:ascii="Trebuchet MS" w:hAnsi="Trebuchet MS"/>
          <w:sz w:val="22"/>
          <w:szCs w:val="22"/>
        </w:rPr>
        <w:t>is</w:t>
      </w:r>
      <w:r w:rsidR="00925186" w:rsidRPr="00D5151F">
        <w:rPr>
          <w:rFonts w:ascii="Trebuchet MS" w:hAnsi="Trebuchet MS"/>
          <w:sz w:val="22"/>
          <w:szCs w:val="22"/>
        </w:rPr>
        <w:t xml:space="preserve"> defined as</w:t>
      </w:r>
      <w:r w:rsidR="00B46A21">
        <w:rPr>
          <w:rFonts w:ascii="Trebuchet MS" w:hAnsi="Trebuchet MS"/>
          <w:sz w:val="22"/>
          <w:szCs w:val="22"/>
        </w:rPr>
        <w:t xml:space="preserve"> October 1</w:t>
      </w:r>
      <w:r w:rsidR="00925186" w:rsidRPr="00D5151F">
        <w:rPr>
          <w:rFonts w:ascii="Trebuchet MS" w:hAnsi="Trebuchet MS"/>
          <w:sz w:val="22"/>
          <w:szCs w:val="22"/>
        </w:rPr>
        <w:t xml:space="preserve"> – </w:t>
      </w:r>
      <w:r w:rsidR="00B46A21">
        <w:rPr>
          <w:rFonts w:ascii="Trebuchet MS" w:hAnsi="Trebuchet MS"/>
          <w:sz w:val="22"/>
          <w:szCs w:val="22"/>
        </w:rPr>
        <w:t>September 30</w:t>
      </w:r>
      <w:r w:rsidR="00925186" w:rsidRPr="00D5151F">
        <w:rPr>
          <w:rFonts w:ascii="Trebuchet MS" w:hAnsi="Trebuchet MS"/>
          <w:sz w:val="22"/>
          <w:szCs w:val="22"/>
        </w:rPr>
        <w:t xml:space="preserve"> throughout the entirety of this memo. </w:t>
      </w:r>
      <w:r w:rsidR="00661581" w:rsidRPr="00D5151F">
        <w:rPr>
          <w:rFonts w:ascii="Trebuchet MS" w:hAnsi="Trebuchet MS"/>
          <w:sz w:val="22"/>
          <w:szCs w:val="22"/>
        </w:rPr>
        <w:t>Based</w:t>
      </w:r>
      <w:r w:rsidR="00661581" w:rsidRPr="000D36DA">
        <w:rPr>
          <w:rFonts w:ascii="Trebuchet MS" w:hAnsi="Trebuchet MS"/>
          <w:sz w:val="22"/>
          <w:szCs w:val="22"/>
        </w:rPr>
        <w:t xml:space="preserve"> upon our review of the relevant documents and analysis of the Projections, we determined </w:t>
      </w:r>
      <w:r w:rsidR="00287E8A">
        <w:rPr>
          <w:rFonts w:ascii="Trebuchet MS" w:hAnsi="Trebuchet MS"/>
          <w:sz w:val="22"/>
          <w:szCs w:val="22"/>
        </w:rPr>
        <w:t xml:space="preserve">that </w:t>
      </w:r>
      <w:r w:rsidR="00661581" w:rsidRPr="000D36DA">
        <w:rPr>
          <w:rFonts w:ascii="Trebuchet MS" w:hAnsi="Trebuchet MS"/>
          <w:sz w:val="22"/>
          <w:szCs w:val="22"/>
        </w:rPr>
        <w:t xml:space="preserve">the anticipated operating </w:t>
      </w:r>
      <w:r w:rsidR="007A4155" w:rsidRPr="007A4155">
        <w:rPr>
          <w:rFonts w:ascii="Trebuchet MS" w:hAnsi="Trebuchet MS"/>
          <w:sz w:val="22"/>
          <w:szCs w:val="22"/>
        </w:rPr>
        <w:t>EBIDA</w:t>
      </w:r>
      <w:r w:rsidR="007A4155" w:rsidRPr="007A4155">
        <w:rPr>
          <w:rStyle w:val="FootnoteReference"/>
          <w:rFonts w:ascii="Trebuchet MS" w:hAnsi="Trebuchet MS"/>
          <w:sz w:val="22"/>
          <w:szCs w:val="22"/>
        </w:rPr>
        <w:footnoteReference w:id="1"/>
      </w:r>
      <w:r w:rsidR="007A4155">
        <w:rPr>
          <w:rFonts w:ascii="Trebuchet MS" w:hAnsi="Trebuchet MS"/>
          <w:sz w:val="22"/>
          <w:szCs w:val="22"/>
        </w:rPr>
        <w:t xml:space="preserve"> </w:t>
      </w:r>
      <w:r w:rsidR="00661581" w:rsidRPr="000D36DA">
        <w:rPr>
          <w:rFonts w:ascii="Trebuchet MS" w:hAnsi="Trebuchet MS"/>
          <w:sz w:val="22"/>
          <w:szCs w:val="22"/>
        </w:rPr>
        <w:t>surplus is a reasonable expectation and</w:t>
      </w:r>
      <w:r w:rsidR="00287E8A">
        <w:rPr>
          <w:rFonts w:ascii="Trebuchet MS" w:hAnsi="Trebuchet MS"/>
          <w:sz w:val="22"/>
          <w:szCs w:val="22"/>
        </w:rPr>
        <w:t xml:space="preserve"> is </w:t>
      </w:r>
      <w:r w:rsidR="00661581" w:rsidRPr="000D36DA">
        <w:rPr>
          <w:rFonts w:ascii="Trebuchet MS" w:hAnsi="Trebuchet MS"/>
          <w:sz w:val="22"/>
          <w:szCs w:val="22"/>
        </w:rPr>
        <w:t>based upon feasible financial assumptions.</w:t>
      </w:r>
      <w:r w:rsidR="00DC6493" w:rsidRPr="000D36DA">
        <w:rPr>
          <w:rFonts w:ascii="Trebuchet MS" w:hAnsi="Trebuchet MS"/>
          <w:sz w:val="22"/>
          <w:szCs w:val="22"/>
        </w:rPr>
        <w:t xml:space="preserve"> </w:t>
      </w:r>
      <w:r w:rsidR="00EF5377" w:rsidRPr="000D36DA">
        <w:rPr>
          <w:rFonts w:ascii="Trebuchet MS" w:hAnsi="Trebuchet MS"/>
          <w:sz w:val="22"/>
          <w:szCs w:val="22"/>
        </w:rPr>
        <w:t xml:space="preserve">Accordingly, we determined that the Projections are reasonable and feasible, and not likely to have a negative impact on the Applicant’s patient panel or result in a liquidation of </w:t>
      </w:r>
      <w:r w:rsidR="007A4155">
        <w:rPr>
          <w:rFonts w:ascii="Trebuchet MS" w:hAnsi="Trebuchet MS"/>
          <w:sz w:val="22"/>
          <w:szCs w:val="22"/>
        </w:rPr>
        <w:t>CMCC</w:t>
      </w:r>
      <w:r w:rsidR="00EF5377" w:rsidRPr="000D36DA">
        <w:rPr>
          <w:rFonts w:ascii="Trebuchet MS" w:hAnsi="Trebuchet MS"/>
          <w:sz w:val="22"/>
          <w:szCs w:val="22"/>
        </w:rPr>
        <w:t>’s assets.</w:t>
      </w:r>
      <w:r w:rsidR="00970340" w:rsidRPr="000D36DA">
        <w:rPr>
          <w:rFonts w:ascii="Trebuchet MS" w:hAnsi="Trebuchet MS"/>
          <w:sz w:val="22"/>
          <w:szCs w:val="22"/>
        </w:rPr>
        <w:t xml:space="preserve"> </w:t>
      </w:r>
      <w:r w:rsidR="00EF5377" w:rsidRPr="000D36DA">
        <w:rPr>
          <w:rFonts w:ascii="Trebuchet MS" w:hAnsi="Trebuchet MS"/>
          <w:sz w:val="22"/>
          <w:szCs w:val="22"/>
        </w:rPr>
        <w:t xml:space="preserve">A detailed explanation </w:t>
      </w:r>
      <w:r w:rsidR="00287E8A">
        <w:rPr>
          <w:rFonts w:ascii="Trebuchet MS" w:hAnsi="Trebuchet MS"/>
          <w:sz w:val="22"/>
          <w:szCs w:val="22"/>
        </w:rPr>
        <w:t xml:space="preserve">regarding </w:t>
      </w:r>
      <w:r w:rsidR="00EF5377" w:rsidRPr="000D36DA">
        <w:rPr>
          <w:rFonts w:ascii="Trebuchet MS" w:hAnsi="Trebuchet MS"/>
          <w:sz w:val="22"/>
          <w:szCs w:val="22"/>
        </w:rPr>
        <w:t>the basis for our determination of reasonableness and feasibility is contained within this report.</w:t>
      </w:r>
    </w:p>
    <w:p w14:paraId="5B840DBA" w14:textId="77777777" w:rsidR="00B423AF" w:rsidRPr="000D36DA" w:rsidRDefault="00B423AF">
      <w:pPr>
        <w:spacing w:line="480" w:lineRule="auto"/>
        <w:jc w:val="both"/>
        <w:rPr>
          <w:rFonts w:ascii="Trebuchet MS" w:hAnsi="Trebuchet MS"/>
          <w:sz w:val="22"/>
          <w:szCs w:val="22"/>
        </w:rPr>
      </w:pPr>
    </w:p>
    <w:p w14:paraId="43FDEB92" w14:textId="77777777" w:rsidR="00EF5377" w:rsidRPr="000D36DA" w:rsidRDefault="00EF5377" w:rsidP="00EF5377">
      <w:pPr>
        <w:pStyle w:val="Heading1"/>
        <w:keepNext w:val="0"/>
        <w:numPr>
          <w:ilvl w:val="0"/>
          <w:numId w:val="1"/>
        </w:numPr>
        <w:tabs>
          <w:tab w:val="clear" w:pos="144"/>
        </w:tabs>
        <w:spacing w:line="480" w:lineRule="auto"/>
        <w:ind w:hanging="720"/>
        <w:rPr>
          <w:rFonts w:ascii="Trebuchet MS" w:hAnsi="Trebuchet MS"/>
          <w:sz w:val="22"/>
          <w:szCs w:val="22"/>
        </w:rPr>
      </w:pPr>
      <w:r w:rsidRPr="000D36DA">
        <w:rPr>
          <w:rFonts w:ascii="Trebuchet MS" w:hAnsi="Trebuchet MS"/>
          <w:sz w:val="22"/>
          <w:szCs w:val="22"/>
        </w:rPr>
        <w:t>RELEVANT BACKGROUND INFORMATION</w:t>
      </w:r>
    </w:p>
    <w:p w14:paraId="7F43288F" w14:textId="77777777" w:rsidR="00EF5377" w:rsidRPr="000D36DA" w:rsidRDefault="00EF5377" w:rsidP="00A22182">
      <w:pPr>
        <w:jc w:val="both"/>
        <w:rPr>
          <w:rFonts w:ascii="Trebuchet MS" w:hAnsi="Trebuchet MS"/>
          <w:sz w:val="22"/>
          <w:szCs w:val="22"/>
          <w:highlight w:val="yellow"/>
        </w:rPr>
      </w:pPr>
    </w:p>
    <w:p w14:paraId="39065CE8" w14:textId="6D8CD90E" w:rsidR="00560DCF" w:rsidRDefault="00BD7120" w:rsidP="00D54F26">
      <w:pPr>
        <w:spacing w:line="480" w:lineRule="auto"/>
        <w:jc w:val="both"/>
        <w:rPr>
          <w:rFonts w:ascii="Trebuchet MS" w:hAnsi="Trebuchet MS"/>
          <w:sz w:val="22"/>
          <w:szCs w:val="22"/>
        </w:rPr>
      </w:pPr>
      <w:r w:rsidRPr="00BD7120">
        <w:rPr>
          <w:rFonts w:ascii="Trebuchet MS" w:hAnsi="Trebuchet MS"/>
          <w:sz w:val="22"/>
          <w:szCs w:val="22"/>
        </w:rPr>
        <w:t>Children’s Medical Center</w:t>
      </w:r>
      <w:r w:rsidR="007A4155" w:rsidRPr="007A4155">
        <w:rPr>
          <w:rFonts w:ascii="Trebuchet MS" w:hAnsi="Trebuchet MS"/>
          <w:sz w:val="22"/>
          <w:szCs w:val="22"/>
        </w:rPr>
        <w:t>, d/b/a Boston Children’s Hospital, includes (1) Children’s Hospital (the “Hospital”), which engages in pediatric patient care, research, training, and community service, (2) 15 tax-exempt physician foundations (the “Foundations”), which are organized for charitable, scientific, and educational purposes and operate for the benefit of the Hospital and Harvard Medical School</w:t>
      </w:r>
      <w:r>
        <w:rPr>
          <w:rFonts w:ascii="Trebuchet MS" w:hAnsi="Trebuchet MS"/>
          <w:sz w:val="22"/>
          <w:szCs w:val="22"/>
        </w:rPr>
        <w:t xml:space="preserve"> by providing medical, education, and health care services primarily to patients at the Hospital and at the other health care providers at </w:t>
      </w:r>
      <w:r>
        <w:rPr>
          <w:rFonts w:ascii="Trebuchet MS" w:hAnsi="Trebuchet MS"/>
          <w:sz w:val="22"/>
          <w:szCs w:val="22"/>
        </w:rPr>
        <w:lastRenderedPageBreak/>
        <w:t>satellite locations</w:t>
      </w:r>
      <w:r w:rsidR="007A4155" w:rsidRPr="007A4155">
        <w:rPr>
          <w:rFonts w:ascii="Trebuchet MS" w:hAnsi="Trebuchet MS"/>
          <w:sz w:val="22"/>
          <w:szCs w:val="22"/>
        </w:rPr>
        <w:t xml:space="preserve">, (3) the Physicians’ Organization at Children’s Hospital, Inc. (the “PO”), which provides coordination and general oversight of the clinical and medicine practices and related health care services of the Foundations, (4) CHB Properties, Inc., which owns and operates real property and distributes the net income of such property to </w:t>
      </w:r>
      <w:r>
        <w:rPr>
          <w:rFonts w:ascii="Trebuchet MS" w:hAnsi="Trebuchet MS"/>
          <w:sz w:val="22"/>
          <w:szCs w:val="22"/>
        </w:rPr>
        <w:t>CMCC</w:t>
      </w:r>
      <w:r w:rsidR="007A4155" w:rsidRPr="007A4155">
        <w:rPr>
          <w:rFonts w:ascii="Trebuchet MS" w:hAnsi="Trebuchet MS"/>
          <w:sz w:val="22"/>
          <w:szCs w:val="22"/>
        </w:rPr>
        <w:t>, (5) Longwood Research Institute, Inc., which holds real property for the benefit of the Hospital to further its research mission, (6) Boston Children’s Health Physicians, LLP, a fully integrated health care community that provides pediatric inpatient and outpatient care to patients in New York, Connecticut, and New Jersey, (7) Blood Research Institute, Inc.</w:t>
      </w:r>
      <w:r>
        <w:rPr>
          <w:rFonts w:ascii="Trebuchet MS" w:hAnsi="Trebuchet MS"/>
          <w:sz w:val="22"/>
          <w:szCs w:val="22"/>
        </w:rPr>
        <w:t xml:space="preserve">, </w:t>
      </w:r>
      <w:r w:rsidR="007A4155" w:rsidRPr="007A4155">
        <w:rPr>
          <w:rFonts w:ascii="Trebuchet MS" w:hAnsi="Trebuchet MS"/>
          <w:sz w:val="22"/>
          <w:szCs w:val="22"/>
        </w:rPr>
        <w:t>(8) Boston Children’s Health International, LLC</w:t>
      </w:r>
      <w:r>
        <w:rPr>
          <w:rFonts w:ascii="Trebuchet MS" w:hAnsi="Trebuchet MS"/>
          <w:sz w:val="22"/>
          <w:szCs w:val="22"/>
        </w:rPr>
        <w:t xml:space="preserve">, and </w:t>
      </w:r>
      <w:r w:rsidRPr="007A4155">
        <w:rPr>
          <w:rFonts w:ascii="Trebuchet MS" w:hAnsi="Trebuchet MS"/>
          <w:sz w:val="22"/>
          <w:szCs w:val="22"/>
        </w:rPr>
        <w:t>(</w:t>
      </w:r>
      <w:r>
        <w:rPr>
          <w:rFonts w:ascii="Trebuchet MS" w:hAnsi="Trebuchet MS"/>
          <w:sz w:val="22"/>
          <w:szCs w:val="22"/>
        </w:rPr>
        <w:t>9</w:t>
      </w:r>
      <w:r w:rsidRPr="007A4155">
        <w:rPr>
          <w:rFonts w:ascii="Trebuchet MS" w:hAnsi="Trebuchet MS"/>
          <w:sz w:val="22"/>
          <w:szCs w:val="22"/>
        </w:rPr>
        <w:t xml:space="preserve">) Boston Children’s Health </w:t>
      </w:r>
      <w:r>
        <w:rPr>
          <w:rFonts w:ascii="Trebuchet MS" w:hAnsi="Trebuchet MS"/>
          <w:sz w:val="22"/>
          <w:szCs w:val="22"/>
        </w:rPr>
        <w:t>Solutions RX</w:t>
      </w:r>
      <w:r w:rsidRPr="007A4155">
        <w:rPr>
          <w:rFonts w:ascii="Trebuchet MS" w:hAnsi="Trebuchet MS"/>
          <w:sz w:val="22"/>
          <w:szCs w:val="22"/>
        </w:rPr>
        <w:t xml:space="preserve"> LLC</w:t>
      </w:r>
      <w:r w:rsidR="007A4155" w:rsidRPr="007A4155">
        <w:rPr>
          <w:rFonts w:ascii="Trebuchet MS" w:hAnsi="Trebuchet MS"/>
          <w:sz w:val="22"/>
          <w:szCs w:val="22"/>
        </w:rPr>
        <w:t>.</w:t>
      </w:r>
    </w:p>
    <w:p w14:paraId="5AD92885" w14:textId="57F455B3" w:rsidR="00925186" w:rsidRDefault="00925186" w:rsidP="00560DCF">
      <w:pPr>
        <w:spacing w:line="480" w:lineRule="auto"/>
        <w:jc w:val="both"/>
        <w:rPr>
          <w:rFonts w:ascii="Trebuchet MS" w:hAnsi="Trebuchet MS"/>
          <w:sz w:val="22"/>
          <w:szCs w:val="22"/>
        </w:rPr>
      </w:pPr>
    </w:p>
    <w:p w14:paraId="6613D7B5" w14:textId="4A46B31C" w:rsidR="00BD7120" w:rsidRDefault="00C1121B" w:rsidP="00C1121B">
      <w:pPr>
        <w:spacing w:line="480" w:lineRule="auto"/>
        <w:jc w:val="both"/>
        <w:rPr>
          <w:rFonts w:ascii="Trebuchet MS" w:hAnsi="Trebuchet MS"/>
          <w:sz w:val="22"/>
          <w:szCs w:val="22"/>
        </w:rPr>
      </w:pPr>
      <w:r w:rsidRPr="00C1121B">
        <w:rPr>
          <w:rFonts w:ascii="Trebuchet MS" w:hAnsi="Trebuchet MS"/>
          <w:sz w:val="22"/>
          <w:szCs w:val="22"/>
        </w:rPr>
        <w:t xml:space="preserve">Franciscan Hospital for Children </w:t>
      </w:r>
      <w:r w:rsidR="00F93F12">
        <w:rPr>
          <w:rFonts w:ascii="Trebuchet MS" w:hAnsi="Trebuchet MS"/>
          <w:sz w:val="22"/>
          <w:szCs w:val="22"/>
        </w:rPr>
        <w:t xml:space="preserve">(“Franciscan”) </w:t>
      </w:r>
      <w:r w:rsidR="00BD7120" w:rsidRPr="00BD7120">
        <w:rPr>
          <w:rFonts w:ascii="Trebuchet MS" w:hAnsi="Trebuchet MS"/>
          <w:sz w:val="22"/>
          <w:szCs w:val="22"/>
        </w:rPr>
        <w:t>is a not-for-profit corporation licensed to operate a 112 bed</w:t>
      </w:r>
      <w:r w:rsidR="00BD7120">
        <w:rPr>
          <w:rFonts w:ascii="Trebuchet MS" w:hAnsi="Trebuchet MS"/>
          <w:sz w:val="22"/>
          <w:szCs w:val="22"/>
        </w:rPr>
        <w:t>s</w:t>
      </w:r>
      <w:r w:rsidR="00BD7120" w:rsidRPr="00BD7120">
        <w:rPr>
          <w:rFonts w:ascii="Trebuchet MS" w:hAnsi="Trebuchet MS"/>
          <w:sz w:val="22"/>
          <w:szCs w:val="22"/>
        </w:rPr>
        <w:t xml:space="preserve"> hospital located in Brighton, Massachusetts. Franciscan provides medical, rehabilitative, and educational services to children with disabling conditions. Franciscan also operates the Kennedy Day School, an approved Chapter 71(b) special education program. </w:t>
      </w:r>
    </w:p>
    <w:p w14:paraId="27FF0124" w14:textId="77777777" w:rsidR="00BD7120" w:rsidRDefault="00BD7120" w:rsidP="005C4CDA">
      <w:pPr>
        <w:spacing w:line="480" w:lineRule="auto"/>
        <w:jc w:val="both"/>
        <w:rPr>
          <w:rFonts w:ascii="Trebuchet MS" w:hAnsi="Trebuchet MS"/>
          <w:sz w:val="22"/>
          <w:szCs w:val="22"/>
        </w:rPr>
      </w:pPr>
    </w:p>
    <w:p w14:paraId="2BD569AC" w14:textId="408AA215" w:rsidR="00CE1924" w:rsidRDefault="00D54F26" w:rsidP="005C4CDA">
      <w:pPr>
        <w:spacing w:line="480" w:lineRule="auto"/>
        <w:jc w:val="both"/>
        <w:rPr>
          <w:rFonts w:ascii="Trebuchet MS" w:hAnsi="Trebuchet MS"/>
          <w:sz w:val="22"/>
          <w:szCs w:val="22"/>
        </w:rPr>
      </w:pPr>
      <w:r w:rsidRPr="00D54F26">
        <w:rPr>
          <w:rFonts w:ascii="Trebuchet MS" w:hAnsi="Trebuchet MS"/>
          <w:sz w:val="22"/>
          <w:szCs w:val="22"/>
        </w:rPr>
        <w:t xml:space="preserve">The Applicant </w:t>
      </w:r>
      <w:r w:rsidR="00BD7120">
        <w:rPr>
          <w:rFonts w:ascii="Trebuchet MS" w:hAnsi="Trebuchet MS"/>
          <w:sz w:val="22"/>
          <w:szCs w:val="22"/>
        </w:rPr>
        <w:t xml:space="preserve">has </w:t>
      </w:r>
      <w:r w:rsidRPr="00D54F26">
        <w:rPr>
          <w:rFonts w:ascii="Trebuchet MS" w:hAnsi="Trebuchet MS"/>
          <w:sz w:val="22"/>
          <w:szCs w:val="22"/>
        </w:rPr>
        <w:t>propose</w:t>
      </w:r>
      <w:r w:rsidR="00BD7120">
        <w:rPr>
          <w:rFonts w:ascii="Trebuchet MS" w:hAnsi="Trebuchet MS"/>
          <w:sz w:val="22"/>
          <w:szCs w:val="22"/>
        </w:rPr>
        <w:t>d</w:t>
      </w:r>
      <w:r w:rsidRPr="00D54F26">
        <w:rPr>
          <w:rFonts w:ascii="Trebuchet MS" w:hAnsi="Trebuchet MS"/>
          <w:sz w:val="22"/>
          <w:szCs w:val="22"/>
        </w:rPr>
        <w:t xml:space="preserve"> </w:t>
      </w:r>
      <w:r w:rsidR="002541B2">
        <w:rPr>
          <w:rFonts w:ascii="Trebuchet MS" w:hAnsi="Trebuchet MS"/>
          <w:sz w:val="22"/>
          <w:szCs w:val="22"/>
        </w:rPr>
        <w:t>to</w:t>
      </w:r>
      <w:r w:rsidR="002541B2" w:rsidRPr="002541B2">
        <w:rPr>
          <w:rFonts w:ascii="Trebuchet MS" w:hAnsi="Trebuchet MS"/>
          <w:sz w:val="22"/>
          <w:szCs w:val="22"/>
        </w:rPr>
        <w:t xml:space="preserve"> redevelop and modernize the F</w:t>
      </w:r>
      <w:r w:rsidR="002541B2">
        <w:rPr>
          <w:rFonts w:ascii="Trebuchet MS" w:hAnsi="Trebuchet MS"/>
          <w:sz w:val="22"/>
          <w:szCs w:val="22"/>
        </w:rPr>
        <w:t>ranciscan</w:t>
      </w:r>
      <w:r w:rsidR="00C1121B">
        <w:rPr>
          <w:rFonts w:ascii="Trebuchet MS" w:hAnsi="Trebuchet MS"/>
          <w:sz w:val="22"/>
          <w:szCs w:val="22"/>
        </w:rPr>
        <w:t>’s</w:t>
      </w:r>
      <w:r w:rsidR="002541B2" w:rsidRPr="002541B2">
        <w:rPr>
          <w:rFonts w:ascii="Trebuchet MS" w:hAnsi="Trebuchet MS"/>
          <w:sz w:val="22"/>
          <w:szCs w:val="22"/>
        </w:rPr>
        <w:t xml:space="preserve"> campus into a center for pediatric behavioral health and post-acute medical and rehabilitative excellence</w:t>
      </w:r>
      <w:r w:rsidR="002541B2">
        <w:rPr>
          <w:rFonts w:ascii="Trebuchet MS" w:hAnsi="Trebuchet MS"/>
          <w:sz w:val="22"/>
          <w:szCs w:val="22"/>
        </w:rPr>
        <w:t xml:space="preserve">. To this end, the Applicant will construct a new building at </w:t>
      </w:r>
      <w:r w:rsidR="005C4CDA" w:rsidRPr="005C4CDA">
        <w:rPr>
          <w:rFonts w:ascii="Trebuchet MS" w:hAnsi="Trebuchet MS"/>
          <w:sz w:val="22"/>
          <w:szCs w:val="22"/>
        </w:rPr>
        <w:t>30 Warren Street, Brighton, MA 02135</w:t>
      </w:r>
      <w:r w:rsidR="005C4CDA">
        <w:rPr>
          <w:rFonts w:ascii="Trebuchet MS" w:hAnsi="Trebuchet MS"/>
          <w:sz w:val="22"/>
          <w:szCs w:val="22"/>
        </w:rPr>
        <w:t xml:space="preserve">, housing </w:t>
      </w:r>
      <w:r w:rsidR="005C4CDA" w:rsidRPr="005C4CDA">
        <w:rPr>
          <w:rFonts w:ascii="Trebuchet MS" w:hAnsi="Trebuchet MS"/>
          <w:sz w:val="22"/>
          <w:szCs w:val="22"/>
        </w:rPr>
        <w:t>60 pediatric medical and rehabilitative beds</w:t>
      </w:r>
      <w:r w:rsidR="005C4CDA">
        <w:rPr>
          <w:rFonts w:ascii="Trebuchet MS" w:hAnsi="Trebuchet MS"/>
          <w:sz w:val="22"/>
          <w:szCs w:val="22"/>
        </w:rPr>
        <w:t xml:space="preserve">, </w:t>
      </w:r>
      <w:r w:rsidR="005C4CDA" w:rsidRPr="005C4CDA">
        <w:rPr>
          <w:rFonts w:ascii="Trebuchet MS" w:hAnsi="Trebuchet MS"/>
          <w:sz w:val="22"/>
          <w:szCs w:val="22"/>
        </w:rPr>
        <w:t>48 pediatric mental health beds</w:t>
      </w:r>
      <w:r w:rsidR="005C4CDA">
        <w:rPr>
          <w:rFonts w:ascii="Trebuchet MS" w:hAnsi="Trebuchet MS"/>
          <w:sz w:val="22"/>
          <w:szCs w:val="22"/>
        </w:rPr>
        <w:t xml:space="preserve">, and </w:t>
      </w:r>
      <w:r w:rsidR="005C4CDA" w:rsidRPr="005C4CDA">
        <w:rPr>
          <w:rFonts w:ascii="Trebuchet MS" w:hAnsi="Trebuchet MS"/>
          <w:sz w:val="22"/>
          <w:szCs w:val="22"/>
        </w:rPr>
        <w:t>8 pediatric mental health beds for patients with Intellectual Disability Disorder</w:t>
      </w:r>
      <w:r w:rsidR="005C4CDA">
        <w:rPr>
          <w:rFonts w:ascii="Trebuchet MS" w:hAnsi="Trebuchet MS"/>
          <w:sz w:val="22"/>
          <w:szCs w:val="22"/>
        </w:rPr>
        <w:t xml:space="preserve"> for a total of 116 licensed beds. The Applicant additionally seeks to renovate</w:t>
      </w:r>
      <w:r w:rsidR="005C4CDA" w:rsidRPr="005C4CDA">
        <w:rPr>
          <w:rFonts w:ascii="Trebuchet MS" w:hAnsi="Trebuchet MS"/>
          <w:sz w:val="22"/>
          <w:szCs w:val="22"/>
        </w:rPr>
        <w:t xml:space="preserve"> and equip a fourth ambulatory surgical operating room within the existing F</w:t>
      </w:r>
      <w:r w:rsidR="005C4CDA">
        <w:rPr>
          <w:rFonts w:ascii="Trebuchet MS" w:hAnsi="Trebuchet MS"/>
          <w:sz w:val="22"/>
          <w:szCs w:val="22"/>
        </w:rPr>
        <w:t>ranciscan</w:t>
      </w:r>
      <w:r w:rsidR="005C4CDA" w:rsidRPr="005C4CDA">
        <w:rPr>
          <w:rFonts w:ascii="Trebuchet MS" w:hAnsi="Trebuchet MS"/>
          <w:sz w:val="22"/>
          <w:szCs w:val="22"/>
        </w:rPr>
        <w:t xml:space="preserve"> facility</w:t>
      </w:r>
      <w:r w:rsidR="005C4CDA">
        <w:rPr>
          <w:rFonts w:ascii="Trebuchet MS" w:hAnsi="Trebuchet MS"/>
          <w:sz w:val="22"/>
          <w:szCs w:val="22"/>
        </w:rPr>
        <w:t xml:space="preserve"> </w:t>
      </w:r>
      <w:r w:rsidR="00F62A90" w:rsidRPr="00F62A90">
        <w:rPr>
          <w:rFonts w:ascii="Trebuchet MS" w:hAnsi="Trebuchet MS"/>
          <w:sz w:val="22"/>
          <w:szCs w:val="22"/>
        </w:rPr>
        <w:t xml:space="preserve">to expand access to children with specialized medical and mental health conditions who require dental and </w:t>
      </w:r>
      <w:r w:rsidR="00F62A90" w:rsidRPr="00F62A90">
        <w:rPr>
          <w:rFonts w:ascii="Trebuchet MS" w:hAnsi="Trebuchet MS"/>
          <w:sz w:val="22"/>
          <w:szCs w:val="22"/>
        </w:rPr>
        <w:lastRenderedPageBreak/>
        <w:t>other minor ambulatory surgical procedures</w:t>
      </w:r>
      <w:r w:rsidR="00F62A90">
        <w:rPr>
          <w:rFonts w:ascii="Trebuchet MS" w:hAnsi="Trebuchet MS"/>
          <w:sz w:val="22"/>
          <w:szCs w:val="22"/>
        </w:rPr>
        <w:t xml:space="preserve">. Lastly, the Applicant is expecting to </w:t>
      </w:r>
      <w:r w:rsidR="005C4CDA">
        <w:rPr>
          <w:rFonts w:ascii="Trebuchet MS" w:hAnsi="Trebuchet MS"/>
          <w:sz w:val="22"/>
          <w:szCs w:val="22"/>
        </w:rPr>
        <w:t xml:space="preserve">consolidate </w:t>
      </w:r>
      <w:r w:rsidR="00F62A90">
        <w:rPr>
          <w:rFonts w:ascii="Trebuchet MS" w:hAnsi="Trebuchet MS"/>
          <w:sz w:val="22"/>
          <w:szCs w:val="22"/>
        </w:rPr>
        <w:t xml:space="preserve">the </w:t>
      </w:r>
      <w:r w:rsidR="005C4CDA">
        <w:rPr>
          <w:rFonts w:ascii="Trebuchet MS" w:hAnsi="Trebuchet MS"/>
          <w:sz w:val="22"/>
          <w:szCs w:val="22"/>
        </w:rPr>
        <w:t xml:space="preserve">pre-existing mental health services previously located at </w:t>
      </w:r>
      <w:r w:rsidR="007A4155">
        <w:rPr>
          <w:rFonts w:ascii="Trebuchet MS" w:hAnsi="Trebuchet MS"/>
          <w:sz w:val="22"/>
          <w:szCs w:val="22"/>
        </w:rPr>
        <w:t>CMCC</w:t>
      </w:r>
      <w:r w:rsidR="005C4CDA">
        <w:rPr>
          <w:rFonts w:ascii="Trebuchet MS" w:hAnsi="Trebuchet MS"/>
          <w:sz w:val="22"/>
          <w:szCs w:val="22"/>
        </w:rPr>
        <w:t xml:space="preserve">’s Waltham facility. </w:t>
      </w:r>
    </w:p>
    <w:p w14:paraId="35ADCDF4" w14:textId="77777777" w:rsidR="002541B2" w:rsidRDefault="002541B2" w:rsidP="0049260C">
      <w:pPr>
        <w:spacing w:line="480" w:lineRule="auto"/>
        <w:jc w:val="both"/>
        <w:rPr>
          <w:rFonts w:ascii="Trebuchet MS" w:hAnsi="Trebuchet MS"/>
          <w:sz w:val="22"/>
          <w:szCs w:val="22"/>
        </w:rPr>
      </w:pPr>
    </w:p>
    <w:p w14:paraId="518527FB" w14:textId="77777777" w:rsidR="000D17B6" w:rsidRPr="000D36DA" w:rsidRDefault="000D17B6" w:rsidP="000D17B6">
      <w:pPr>
        <w:pStyle w:val="Heading1"/>
        <w:keepNext w:val="0"/>
        <w:numPr>
          <w:ilvl w:val="0"/>
          <w:numId w:val="1"/>
        </w:numPr>
        <w:spacing w:line="480" w:lineRule="auto"/>
        <w:ind w:hanging="720"/>
        <w:rPr>
          <w:rFonts w:ascii="Trebuchet MS" w:hAnsi="Trebuchet MS"/>
          <w:sz w:val="22"/>
          <w:szCs w:val="22"/>
        </w:rPr>
      </w:pPr>
      <w:r w:rsidRPr="000D36DA">
        <w:rPr>
          <w:rFonts w:ascii="Trebuchet MS" w:hAnsi="Trebuchet MS"/>
          <w:sz w:val="22"/>
          <w:szCs w:val="22"/>
        </w:rPr>
        <w:t>SCOPE OF REPORT</w:t>
      </w:r>
    </w:p>
    <w:p w14:paraId="7C5BB700" w14:textId="77777777" w:rsidR="000D17B6" w:rsidRPr="000D36DA" w:rsidRDefault="000D17B6" w:rsidP="00A22182">
      <w:pPr>
        <w:jc w:val="both"/>
        <w:rPr>
          <w:rFonts w:ascii="Trebuchet MS" w:hAnsi="Trebuchet MS"/>
          <w:b/>
          <w:sz w:val="22"/>
          <w:szCs w:val="22"/>
          <w:u w:val="single"/>
        </w:rPr>
      </w:pPr>
    </w:p>
    <w:p w14:paraId="65886DA3" w14:textId="2F04E289" w:rsidR="000D17B6" w:rsidRPr="000D36DA" w:rsidRDefault="000D17B6" w:rsidP="000D17B6">
      <w:pPr>
        <w:tabs>
          <w:tab w:val="left" w:pos="720"/>
        </w:tabs>
        <w:spacing w:line="480" w:lineRule="auto"/>
        <w:jc w:val="both"/>
        <w:rPr>
          <w:rFonts w:ascii="Trebuchet MS" w:hAnsi="Trebuchet MS"/>
          <w:sz w:val="22"/>
          <w:szCs w:val="22"/>
        </w:rPr>
      </w:pPr>
      <w:r w:rsidRPr="00F62A90">
        <w:rPr>
          <w:rFonts w:ascii="Trebuchet MS" w:hAnsi="Trebuchet MS"/>
          <w:sz w:val="22"/>
          <w:szCs w:val="22"/>
        </w:rPr>
        <w:t xml:space="preserve">The scope of this report is limited to an analysis of the </w:t>
      </w:r>
      <w:r w:rsidR="00F62A90" w:rsidRPr="00F62A90">
        <w:rPr>
          <w:rFonts w:ascii="Trebuchet MS" w:hAnsi="Trebuchet MS"/>
          <w:sz w:val="22"/>
          <w:szCs w:val="22"/>
        </w:rPr>
        <w:t>eleven</w:t>
      </w:r>
      <w:r w:rsidRPr="00F62A90">
        <w:rPr>
          <w:rFonts w:ascii="Trebuchet MS" w:hAnsi="Trebuchet MS"/>
          <w:sz w:val="22"/>
          <w:szCs w:val="22"/>
        </w:rPr>
        <w:t xml:space="preserve">-year </w:t>
      </w:r>
      <w:r w:rsidR="003F6E53" w:rsidRPr="00F62A90">
        <w:rPr>
          <w:rFonts w:ascii="Trebuchet MS" w:hAnsi="Trebuchet MS"/>
          <w:sz w:val="22"/>
          <w:szCs w:val="22"/>
        </w:rPr>
        <w:t>Projection</w:t>
      </w:r>
      <w:r w:rsidR="00DC6493" w:rsidRPr="00F62A90">
        <w:rPr>
          <w:rFonts w:ascii="Trebuchet MS" w:hAnsi="Trebuchet MS"/>
          <w:sz w:val="22"/>
          <w:szCs w:val="22"/>
        </w:rPr>
        <w:t>s</w:t>
      </w:r>
      <w:r w:rsidR="003F6E53" w:rsidRPr="00F62A90">
        <w:rPr>
          <w:rFonts w:ascii="Trebuchet MS" w:hAnsi="Trebuchet MS"/>
          <w:sz w:val="22"/>
          <w:szCs w:val="22"/>
        </w:rPr>
        <w:t xml:space="preserve"> </w:t>
      </w:r>
      <w:r w:rsidRPr="00F62A90">
        <w:rPr>
          <w:rFonts w:ascii="Trebuchet MS" w:hAnsi="Trebuchet MS"/>
          <w:sz w:val="22"/>
          <w:szCs w:val="22"/>
        </w:rPr>
        <w:t xml:space="preserve">for the fiscal years ending </w:t>
      </w:r>
      <w:r w:rsidR="0008676E" w:rsidRPr="00F62A90">
        <w:rPr>
          <w:rFonts w:ascii="Trebuchet MS" w:hAnsi="Trebuchet MS"/>
          <w:sz w:val="22"/>
          <w:szCs w:val="22"/>
        </w:rPr>
        <w:t>September</w:t>
      </w:r>
      <w:r w:rsidRPr="00F62A90">
        <w:rPr>
          <w:rFonts w:ascii="Trebuchet MS" w:hAnsi="Trebuchet MS"/>
          <w:sz w:val="22"/>
          <w:szCs w:val="22"/>
        </w:rPr>
        <w:t xml:space="preserve"> 30,</w:t>
      </w:r>
      <w:r w:rsidR="003F53A3" w:rsidRPr="00F62A90">
        <w:rPr>
          <w:rFonts w:ascii="Trebuchet MS" w:hAnsi="Trebuchet MS"/>
          <w:sz w:val="22"/>
          <w:szCs w:val="22"/>
        </w:rPr>
        <w:t xml:space="preserve"> </w:t>
      </w:r>
      <w:r w:rsidR="009D5319" w:rsidRPr="00F62A90">
        <w:rPr>
          <w:rFonts w:ascii="Trebuchet MS" w:hAnsi="Trebuchet MS"/>
          <w:sz w:val="22"/>
          <w:szCs w:val="22"/>
        </w:rPr>
        <w:t>202</w:t>
      </w:r>
      <w:r w:rsidR="00A22B43" w:rsidRPr="00F62A90">
        <w:rPr>
          <w:rFonts w:ascii="Trebuchet MS" w:hAnsi="Trebuchet MS"/>
          <w:sz w:val="22"/>
          <w:szCs w:val="22"/>
        </w:rPr>
        <w:t>3</w:t>
      </w:r>
      <w:r w:rsidRPr="00F62A90">
        <w:rPr>
          <w:rFonts w:ascii="Trebuchet MS" w:hAnsi="Trebuchet MS"/>
          <w:sz w:val="22"/>
          <w:szCs w:val="22"/>
        </w:rPr>
        <w:t xml:space="preserve"> through </w:t>
      </w:r>
      <w:r w:rsidR="00691961" w:rsidRPr="00F62A90">
        <w:rPr>
          <w:rFonts w:ascii="Trebuchet MS" w:hAnsi="Trebuchet MS"/>
          <w:sz w:val="22"/>
          <w:szCs w:val="22"/>
        </w:rPr>
        <w:t>20</w:t>
      </w:r>
      <w:r w:rsidR="003808BD" w:rsidRPr="00F62A90">
        <w:rPr>
          <w:rFonts w:ascii="Trebuchet MS" w:hAnsi="Trebuchet MS"/>
          <w:sz w:val="22"/>
          <w:szCs w:val="22"/>
        </w:rPr>
        <w:t>3</w:t>
      </w:r>
      <w:r w:rsidR="005C4CDA" w:rsidRPr="00F62A90">
        <w:rPr>
          <w:rFonts w:ascii="Trebuchet MS" w:hAnsi="Trebuchet MS"/>
          <w:sz w:val="22"/>
          <w:szCs w:val="22"/>
        </w:rPr>
        <w:t>3</w:t>
      </w:r>
      <w:r w:rsidRPr="000D36DA">
        <w:rPr>
          <w:rFonts w:ascii="Trebuchet MS" w:hAnsi="Trebuchet MS"/>
          <w:sz w:val="22"/>
          <w:szCs w:val="22"/>
        </w:rPr>
        <w:t xml:space="preserve">, prepared by Management, and the supporting documentation </w:t>
      </w:r>
      <w:r w:rsidR="009D5319" w:rsidRPr="000D36DA">
        <w:rPr>
          <w:rFonts w:ascii="Trebuchet MS" w:hAnsi="Trebuchet MS"/>
          <w:sz w:val="22"/>
          <w:szCs w:val="22"/>
        </w:rPr>
        <w:t>to</w:t>
      </w:r>
      <w:r w:rsidRPr="000D36DA">
        <w:rPr>
          <w:rFonts w:ascii="Trebuchet MS" w:hAnsi="Trebuchet MS"/>
          <w:sz w:val="22"/>
          <w:szCs w:val="22"/>
        </w:rPr>
        <w:t xml:space="preserve"> render an opinion as to the reasonableness of assumptions used in the preparation and feasibility of the Projections. Reasonableness is defined within the context of this report as supportable and proper, given the underlying information. Feasibility is defined as based on the assumptions used, the Proposed Projects are not likely to result in a liquidation of the underlying assets or the need for reorganization.</w:t>
      </w:r>
    </w:p>
    <w:p w14:paraId="3DE3031F" w14:textId="77777777" w:rsidR="000D17B6" w:rsidRPr="000D36DA" w:rsidRDefault="000D17B6" w:rsidP="000D17B6">
      <w:pPr>
        <w:tabs>
          <w:tab w:val="left" w:pos="720"/>
        </w:tabs>
        <w:spacing w:line="480" w:lineRule="auto"/>
        <w:jc w:val="both"/>
        <w:rPr>
          <w:rFonts w:ascii="Trebuchet MS" w:hAnsi="Trebuchet MS"/>
          <w:sz w:val="22"/>
          <w:szCs w:val="22"/>
          <w:highlight w:val="yellow"/>
        </w:rPr>
      </w:pPr>
    </w:p>
    <w:p w14:paraId="48FB8E3C" w14:textId="2C63E184" w:rsidR="000D17B6" w:rsidRPr="000D36DA" w:rsidRDefault="000D17B6" w:rsidP="000D17B6">
      <w:pPr>
        <w:tabs>
          <w:tab w:val="left" w:pos="720"/>
        </w:tabs>
        <w:spacing w:line="480" w:lineRule="auto"/>
        <w:jc w:val="both"/>
        <w:rPr>
          <w:rFonts w:ascii="Trebuchet MS" w:hAnsi="Trebuchet MS"/>
          <w:sz w:val="22"/>
          <w:szCs w:val="22"/>
        </w:rPr>
      </w:pPr>
      <w:r w:rsidRPr="000D36DA">
        <w:rPr>
          <w:rFonts w:ascii="Trebuchet MS" w:hAnsi="Trebuchet MS"/>
          <w:sz w:val="22"/>
          <w:szCs w:val="22"/>
        </w:rPr>
        <w:t xml:space="preserve">This report is based on prospective financial information provided to us by Management. BDO understands the prospective financial information was developed as of </w:t>
      </w:r>
      <w:r w:rsidR="00F62A90">
        <w:rPr>
          <w:rFonts w:ascii="Trebuchet MS" w:hAnsi="Trebuchet MS"/>
          <w:sz w:val="22"/>
          <w:szCs w:val="22"/>
        </w:rPr>
        <w:t xml:space="preserve"> August 2</w:t>
      </w:r>
      <w:r w:rsidR="00F62A90" w:rsidRPr="00F62A90">
        <w:rPr>
          <w:rFonts w:ascii="Trebuchet MS" w:hAnsi="Trebuchet MS"/>
          <w:sz w:val="22"/>
          <w:szCs w:val="22"/>
        </w:rPr>
        <w:t>, 202</w:t>
      </w:r>
      <w:r w:rsidR="00F62A90">
        <w:rPr>
          <w:rFonts w:ascii="Trebuchet MS" w:hAnsi="Trebuchet MS"/>
          <w:sz w:val="22"/>
          <w:szCs w:val="22"/>
        </w:rPr>
        <w:t>3</w:t>
      </w:r>
      <w:r w:rsidR="009D5319" w:rsidRPr="000D36DA">
        <w:rPr>
          <w:rFonts w:ascii="Trebuchet MS" w:hAnsi="Trebuchet MS"/>
          <w:sz w:val="22"/>
          <w:szCs w:val="22"/>
        </w:rPr>
        <w:t xml:space="preserve"> and</w:t>
      </w:r>
      <w:r w:rsidRPr="000D36DA">
        <w:rPr>
          <w:rFonts w:ascii="Trebuchet MS" w:hAnsi="Trebuchet MS"/>
          <w:sz w:val="22"/>
          <w:szCs w:val="22"/>
        </w:rPr>
        <w:t xml:space="preserve"> is representative of Management’s expectations as of the drafting of this report. BDO has not audited or performed any other form of attestation services on the projected financial information related to the operations of </w:t>
      </w:r>
      <w:r w:rsidR="007A4155">
        <w:rPr>
          <w:rFonts w:ascii="Trebuchet MS" w:hAnsi="Trebuchet MS"/>
          <w:sz w:val="22"/>
          <w:szCs w:val="22"/>
        </w:rPr>
        <w:t>CMCC</w:t>
      </w:r>
      <w:r w:rsidR="00A551A8">
        <w:rPr>
          <w:rFonts w:ascii="Trebuchet MS" w:hAnsi="Trebuchet MS"/>
          <w:sz w:val="22"/>
          <w:szCs w:val="22"/>
        </w:rPr>
        <w:t xml:space="preserve"> and </w:t>
      </w:r>
      <w:r w:rsidR="00A551A8" w:rsidRPr="00C1121B">
        <w:rPr>
          <w:rFonts w:ascii="Trebuchet MS" w:hAnsi="Trebuchet MS"/>
          <w:sz w:val="22"/>
          <w:szCs w:val="22"/>
        </w:rPr>
        <w:t>Franciscan</w:t>
      </w:r>
      <w:r w:rsidRPr="000D36DA">
        <w:rPr>
          <w:rFonts w:ascii="Trebuchet MS" w:hAnsi="Trebuchet MS"/>
          <w:sz w:val="22"/>
          <w:szCs w:val="22"/>
        </w:rPr>
        <w:t>.</w:t>
      </w:r>
    </w:p>
    <w:p w14:paraId="758C62B2" w14:textId="77777777" w:rsidR="000D17B6" w:rsidRPr="000D36DA" w:rsidRDefault="000D17B6" w:rsidP="000D17B6">
      <w:pPr>
        <w:tabs>
          <w:tab w:val="left" w:pos="720"/>
        </w:tabs>
        <w:spacing w:line="480" w:lineRule="auto"/>
        <w:jc w:val="both"/>
        <w:rPr>
          <w:rFonts w:ascii="Trebuchet MS" w:hAnsi="Trebuchet MS"/>
          <w:sz w:val="22"/>
          <w:szCs w:val="22"/>
          <w:highlight w:val="yellow"/>
        </w:rPr>
      </w:pPr>
    </w:p>
    <w:p w14:paraId="0530DB6F" w14:textId="0A59C68D" w:rsidR="009A2BEA" w:rsidRDefault="000D17B6">
      <w:pPr>
        <w:tabs>
          <w:tab w:val="left" w:pos="720"/>
        </w:tabs>
        <w:spacing w:line="480" w:lineRule="auto"/>
        <w:jc w:val="both"/>
        <w:rPr>
          <w:rFonts w:ascii="Trebuchet MS" w:hAnsi="Trebuchet MS"/>
          <w:sz w:val="22"/>
          <w:szCs w:val="22"/>
        </w:rPr>
      </w:pPr>
      <w:r w:rsidRPr="000D36DA">
        <w:rPr>
          <w:rFonts w:ascii="Trebuchet MS" w:hAnsi="Trebuchet MS"/>
          <w:sz w:val="22"/>
          <w:szCs w:val="22"/>
        </w:rPr>
        <w:t xml:space="preserve">If BDO had audited the underlying data, matters may have come to our attention that would have resulted in our using amounts that differ from those provided. Accordingly, we do not express an opinion or any other assurances on the underlying data or projections presented or relied upon in this report. We do not provide assurance on the achievability of the results forecasted by the Applicant because events and circumstances frequently do not occur as </w:t>
      </w:r>
      <w:r w:rsidRPr="000D36DA">
        <w:rPr>
          <w:rFonts w:ascii="Trebuchet MS" w:hAnsi="Trebuchet MS"/>
          <w:sz w:val="22"/>
          <w:szCs w:val="22"/>
        </w:rPr>
        <w:lastRenderedPageBreak/>
        <w:t xml:space="preserve">expected, and the achievement of the forecasted results is dependent on the actions, plans, and assumptions of Management. We reserve the right to update our analysis </w:t>
      </w:r>
      <w:r w:rsidR="000E384B" w:rsidRPr="000D36DA">
        <w:rPr>
          <w:rFonts w:ascii="Trebuchet MS" w:hAnsi="Trebuchet MS"/>
          <w:sz w:val="22"/>
          <w:szCs w:val="22"/>
        </w:rPr>
        <w:t xml:space="preserve">if </w:t>
      </w:r>
      <w:r w:rsidRPr="000D36DA">
        <w:rPr>
          <w:rFonts w:ascii="Trebuchet MS" w:hAnsi="Trebuchet MS"/>
          <w:sz w:val="22"/>
          <w:szCs w:val="22"/>
        </w:rPr>
        <w:t xml:space="preserve">in the event that we are provided with additional information. </w:t>
      </w:r>
      <w:bookmarkEnd w:id="1"/>
      <w:bookmarkEnd w:id="2"/>
    </w:p>
    <w:p w14:paraId="3122D4FB" w14:textId="77777777" w:rsidR="00C323E0" w:rsidRDefault="00C323E0">
      <w:pPr>
        <w:tabs>
          <w:tab w:val="left" w:pos="720"/>
        </w:tabs>
        <w:spacing w:line="480" w:lineRule="auto"/>
        <w:jc w:val="both"/>
        <w:rPr>
          <w:rFonts w:ascii="Trebuchet MS" w:hAnsi="Trebuchet MS"/>
          <w:sz w:val="22"/>
          <w:szCs w:val="22"/>
        </w:rPr>
      </w:pPr>
    </w:p>
    <w:p w14:paraId="3E5EDD4F" w14:textId="77777777" w:rsidR="009A2BEA" w:rsidRPr="0096276D" w:rsidRDefault="00D3103D">
      <w:pPr>
        <w:pStyle w:val="Heading1"/>
        <w:keepNext w:val="0"/>
        <w:numPr>
          <w:ilvl w:val="0"/>
          <w:numId w:val="1"/>
        </w:numPr>
        <w:spacing w:line="480" w:lineRule="auto"/>
        <w:ind w:hanging="720"/>
        <w:rPr>
          <w:rFonts w:ascii="Trebuchet MS" w:hAnsi="Trebuchet MS"/>
          <w:sz w:val="22"/>
          <w:szCs w:val="22"/>
        </w:rPr>
      </w:pPr>
      <w:bookmarkStart w:id="3" w:name="_Toc463886376"/>
      <w:bookmarkStart w:id="4" w:name="_Ref467150501"/>
      <w:r w:rsidRPr="0096276D">
        <w:rPr>
          <w:rFonts w:ascii="Trebuchet MS" w:hAnsi="Trebuchet MS"/>
          <w:sz w:val="22"/>
          <w:szCs w:val="22"/>
        </w:rPr>
        <w:t>SOURCES OF INFORMATION UTILIZED</w:t>
      </w:r>
      <w:bookmarkEnd w:id="3"/>
      <w:bookmarkEnd w:id="4"/>
    </w:p>
    <w:p w14:paraId="585CEB13" w14:textId="77777777" w:rsidR="009A2BEA" w:rsidRPr="000D36DA" w:rsidRDefault="009A2BEA">
      <w:pPr>
        <w:spacing w:line="480" w:lineRule="auto"/>
        <w:jc w:val="both"/>
        <w:rPr>
          <w:rFonts w:ascii="Trebuchet MS" w:hAnsi="Trebuchet MS"/>
          <w:b/>
          <w:sz w:val="22"/>
          <w:szCs w:val="22"/>
          <w:u w:val="single"/>
        </w:rPr>
      </w:pPr>
    </w:p>
    <w:p w14:paraId="7FB32DC3" w14:textId="31D18B75" w:rsidR="009A2BEA" w:rsidRPr="000D36DA" w:rsidRDefault="00D3103D">
      <w:pPr>
        <w:spacing w:line="480" w:lineRule="auto"/>
        <w:jc w:val="both"/>
        <w:rPr>
          <w:rFonts w:ascii="Trebuchet MS" w:hAnsi="Trebuchet MS"/>
          <w:sz w:val="22"/>
          <w:szCs w:val="22"/>
        </w:rPr>
      </w:pPr>
      <w:r w:rsidRPr="000D36DA">
        <w:rPr>
          <w:rFonts w:ascii="Trebuchet MS" w:hAnsi="Trebuchet MS"/>
          <w:sz w:val="22"/>
          <w:szCs w:val="22"/>
        </w:rPr>
        <w:t>In formulatin</w:t>
      </w:r>
      <w:r w:rsidR="00D31AC0" w:rsidRPr="000D36DA">
        <w:rPr>
          <w:rFonts w:ascii="Trebuchet MS" w:hAnsi="Trebuchet MS"/>
          <w:sz w:val="22"/>
          <w:szCs w:val="22"/>
        </w:rPr>
        <w:t>g</w:t>
      </w:r>
      <w:r w:rsidRPr="000D36DA">
        <w:rPr>
          <w:rFonts w:ascii="Trebuchet MS" w:hAnsi="Trebuchet MS"/>
          <w:sz w:val="22"/>
          <w:szCs w:val="22"/>
        </w:rPr>
        <w:t xml:space="preserve"> </w:t>
      </w:r>
      <w:r w:rsidR="00D31AC0" w:rsidRPr="000D36DA">
        <w:rPr>
          <w:rFonts w:ascii="Trebuchet MS" w:hAnsi="Trebuchet MS"/>
          <w:sz w:val="22"/>
          <w:szCs w:val="22"/>
        </w:rPr>
        <w:t>our</w:t>
      </w:r>
      <w:r w:rsidRPr="000D36DA">
        <w:rPr>
          <w:rFonts w:ascii="Trebuchet MS" w:hAnsi="Trebuchet MS"/>
          <w:sz w:val="22"/>
          <w:szCs w:val="22"/>
        </w:rPr>
        <w:t xml:space="preserve"> conclusions contained in this report, we reviewed documents produced by Management as well as third party industry data sources. The documents and information upon which we relied are identified below or are otherwise referenced in this report: </w:t>
      </w:r>
    </w:p>
    <w:p w14:paraId="17EF8755" w14:textId="77777777" w:rsidR="009A2BEA" w:rsidRPr="00AB4425" w:rsidRDefault="009A2BEA">
      <w:pPr>
        <w:spacing w:line="480" w:lineRule="auto"/>
        <w:jc w:val="both"/>
        <w:rPr>
          <w:rFonts w:ascii="Trebuchet MS" w:hAnsi="Trebuchet MS"/>
          <w:sz w:val="22"/>
          <w:szCs w:val="22"/>
        </w:rPr>
      </w:pPr>
    </w:p>
    <w:p w14:paraId="5B277429" w14:textId="686103A4" w:rsidR="009A2BEA" w:rsidRPr="00AB4425" w:rsidRDefault="005876E8">
      <w:pPr>
        <w:numPr>
          <w:ilvl w:val="0"/>
          <w:numId w:val="2"/>
        </w:numPr>
        <w:spacing w:line="480" w:lineRule="auto"/>
        <w:jc w:val="both"/>
        <w:rPr>
          <w:rFonts w:ascii="Trebuchet MS" w:hAnsi="Trebuchet MS"/>
          <w:sz w:val="22"/>
          <w:szCs w:val="22"/>
        </w:rPr>
      </w:pPr>
      <w:r w:rsidRPr="00AB4425">
        <w:rPr>
          <w:rFonts w:ascii="Trebuchet MS" w:hAnsi="Trebuchet MS"/>
          <w:sz w:val="22"/>
          <w:szCs w:val="22"/>
        </w:rPr>
        <w:t xml:space="preserve">Projected </w:t>
      </w:r>
      <w:r w:rsidR="00D3103D" w:rsidRPr="00AB4425">
        <w:rPr>
          <w:rFonts w:ascii="Trebuchet MS" w:hAnsi="Trebuchet MS"/>
          <w:sz w:val="22"/>
          <w:szCs w:val="22"/>
        </w:rPr>
        <w:t>Financial Model for</w:t>
      </w:r>
      <w:r w:rsidR="0014288E" w:rsidRPr="00AB4425">
        <w:rPr>
          <w:rFonts w:ascii="Trebuchet MS" w:hAnsi="Trebuchet MS"/>
          <w:sz w:val="22"/>
          <w:szCs w:val="22"/>
        </w:rPr>
        <w:t xml:space="preserve"> </w:t>
      </w:r>
      <w:r w:rsidR="007A4155">
        <w:rPr>
          <w:rFonts w:ascii="Trebuchet MS" w:hAnsi="Trebuchet MS"/>
          <w:sz w:val="22"/>
          <w:szCs w:val="22"/>
        </w:rPr>
        <w:t>CMCC</w:t>
      </w:r>
      <w:r w:rsidR="00C34204">
        <w:rPr>
          <w:rFonts w:ascii="Trebuchet MS" w:hAnsi="Trebuchet MS"/>
          <w:sz w:val="22"/>
          <w:szCs w:val="22"/>
        </w:rPr>
        <w:t xml:space="preserve">, including </w:t>
      </w:r>
      <w:r w:rsidR="00C34204" w:rsidRPr="003E1A80">
        <w:rPr>
          <w:rFonts w:ascii="Trebuchet MS" w:hAnsi="Trebuchet MS"/>
          <w:sz w:val="22"/>
          <w:szCs w:val="22"/>
        </w:rPr>
        <w:t>Franciscan</w:t>
      </w:r>
      <w:r w:rsidR="00C34204">
        <w:rPr>
          <w:rFonts w:ascii="Trebuchet MS" w:hAnsi="Trebuchet MS"/>
          <w:sz w:val="22"/>
          <w:szCs w:val="22"/>
        </w:rPr>
        <w:t>’s projections</w:t>
      </w:r>
      <w:r w:rsidR="0014288E" w:rsidRPr="00AB4425">
        <w:rPr>
          <w:rFonts w:ascii="Trebuchet MS" w:hAnsi="Trebuchet MS"/>
          <w:sz w:val="22"/>
          <w:szCs w:val="22"/>
        </w:rPr>
        <w:t xml:space="preserve"> </w:t>
      </w:r>
      <w:r w:rsidR="00D3103D" w:rsidRPr="00C34204">
        <w:rPr>
          <w:rFonts w:ascii="Trebuchet MS" w:hAnsi="Trebuchet MS"/>
          <w:sz w:val="22"/>
          <w:szCs w:val="22"/>
        </w:rPr>
        <w:t xml:space="preserve">for the periods ending </w:t>
      </w:r>
      <w:r w:rsidR="004D057D" w:rsidRPr="00C34204">
        <w:rPr>
          <w:rFonts w:ascii="Trebuchet MS" w:hAnsi="Trebuchet MS"/>
          <w:sz w:val="22"/>
          <w:szCs w:val="22"/>
        </w:rPr>
        <w:t>September</w:t>
      </w:r>
      <w:r w:rsidR="00D3103D" w:rsidRPr="00C34204">
        <w:rPr>
          <w:rFonts w:ascii="Trebuchet MS" w:hAnsi="Trebuchet MS"/>
          <w:sz w:val="22"/>
          <w:szCs w:val="22"/>
        </w:rPr>
        <w:t xml:space="preserve"> 30, </w:t>
      </w:r>
      <w:r w:rsidR="009D5319" w:rsidRPr="00C34204">
        <w:rPr>
          <w:rFonts w:ascii="Trebuchet MS" w:hAnsi="Trebuchet MS"/>
          <w:sz w:val="22"/>
          <w:szCs w:val="22"/>
        </w:rPr>
        <w:t>202</w:t>
      </w:r>
      <w:r w:rsidR="00AB4425" w:rsidRPr="00C34204">
        <w:rPr>
          <w:rFonts w:ascii="Trebuchet MS" w:hAnsi="Trebuchet MS"/>
          <w:sz w:val="22"/>
          <w:szCs w:val="22"/>
        </w:rPr>
        <w:t>3</w:t>
      </w:r>
      <w:r w:rsidR="009D5319" w:rsidRPr="00C34204">
        <w:rPr>
          <w:rFonts w:ascii="Trebuchet MS" w:hAnsi="Trebuchet MS"/>
          <w:sz w:val="22"/>
          <w:szCs w:val="22"/>
        </w:rPr>
        <w:t>,</w:t>
      </w:r>
      <w:r w:rsidR="00D3103D" w:rsidRPr="00C34204">
        <w:rPr>
          <w:rFonts w:ascii="Trebuchet MS" w:hAnsi="Trebuchet MS"/>
          <w:sz w:val="22"/>
          <w:szCs w:val="22"/>
        </w:rPr>
        <w:t xml:space="preserve"> through </w:t>
      </w:r>
      <w:r w:rsidR="004D057D" w:rsidRPr="00C34204">
        <w:rPr>
          <w:rFonts w:ascii="Trebuchet MS" w:hAnsi="Trebuchet MS"/>
          <w:sz w:val="22"/>
          <w:szCs w:val="22"/>
        </w:rPr>
        <w:t>September</w:t>
      </w:r>
      <w:r w:rsidR="00D3103D" w:rsidRPr="00C34204">
        <w:rPr>
          <w:rFonts w:ascii="Trebuchet MS" w:hAnsi="Trebuchet MS"/>
          <w:sz w:val="22"/>
          <w:szCs w:val="22"/>
        </w:rPr>
        <w:t xml:space="preserve"> 30, </w:t>
      </w:r>
      <w:r w:rsidR="00691961" w:rsidRPr="00C34204">
        <w:rPr>
          <w:rFonts w:ascii="Trebuchet MS" w:hAnsi="Trebuchet MS"/>
          <w:sz w:val="22"/>
          <w:szCs w:val="22"/>
        </w:rPr>
        <w:t>20</w:t>
      </w:r>
      <w:r w:rsidR="003808BD" w:rsidRPr="00C34204">
        <w:rPr>
          <w:rFonts w:ascii="Trebuchet MS" w:hAnsi="Trebuchet MS"/>
          <w:sz w:val="22"/>
          <w:szCs w:val="22"/>
        </w:rPr>
        <w:t>3</w:t>
      </w:r>
      <w:r w:rsidR="004D057D" w:rsidRPr="00C34204">
        <w:rPr>
          <w:rFonts w:ascii="Trebuchet MS" w:hAnsi="Trebuchet MS"/>
          <w:sz w:val="22"/>
          <w:szCs w:val="22"/>
        </w:rPr>
        <w:t>3</w:t>
      </w:r>
      <w:r w:rsidR="00D3103D" w:rsidRPr="00C34204">
        <w:rPr>
          <w:rFonts w:ascii="Trebuchet MS" w:hAnsi="Trebuchet MS"/>
          <w:sz w:val="22"/>
          <w:szCs w:val="22"/>
        </w:rPr>
        <w:t>;</w:t>
      </w:r>
    </w:p>
    <w:p w14:paraId="12C0DD92" w14:textId="6FC431A8" w:rsidR="009A2BEA" w:rsidRPr="00AB4425" w:rsidRDefault="00D3103D">
      <w:pPr>
        <w:numPr>
          <w:ilvl w:val="0"/>
          <w:numId w:val="2"/>
        </w:numPr>
        <w:spacing w:line="480" w:lineRule="auto"/>
        <w:jc w:val="both"/>
        <w:rPr>
          <w:rFonts w:ascii="Trebuchet MS" w:hAnsi="Trebuchet MS"/>
          <w:sz w:val="22"/>
          <w:szCs w:val="22"/>
        </w:rPr>
      </w:pPr>
      <w:bookmarkStart w:id="5" w:name="_Hlk138943660"/>
      <w:r w:rsidRPr="00AB4425">
        <w:rPr>
          <w:rFonts w:ascii="Trebuchet MS" w:hAnsi="Trebuchet MS"/>
          <w:sz w:val="22"/>
          <w:szCs w:val="22"/>
        </w:rPr>
        <w:t xml:space="preserve">Draft </w:t>
      </w:r>
      <w:r w:rsidR="004D057D">
        <w:rPr>
          <w:rFonts w:ascii="Trebuchet MS" w:hAnsi="Trebuchet MS"/>
          <w:sz w:val="22"/>
          <w:szCs w:val="22"/>
        </w:rPr>
        <w:t>Children’s Medical Center Corporation</w:t>
      </w:r>
      <w:r w:rsidR="00CD7216" w:rsidRPr="00AB4425">
        <w:rPr>
          <w:rFonts w:ascii="Trebuchet MS" w:hAnsi="Trebuchet MS"/>
          <w:sz w:val="22"/>
          <w:szCs w:val="22"/>
        </w:rPr>
        <w:t xml:space="preserve"> Application Form</w:t>
      </w:r>
      <w:r w:rsidRPr="00AB4425">
        <w:rPr>
          <w:rFonts w:ascii="Trebuchet MS" w:hAnsi="Trebuchet MS"/>
          <w:sz w:val="22"/>
          <w:szCs w:val="22"/>
        </w:rPr>
        <w:t xml:space="preserve"> for </w:t>
      </w:r>
      <w:proofErr w:type="spellStart"/>
      <w:r w:rsidRPr="00AB4425">
        <w:rPr>
          <w:rFonts w:ascii="Trebuchet MS" w:hAnsi="Trebuchet MS"/>
          <w:sz w:val="22"/>
          <w:szCs w:val="22"/>
        </w:rPr>
        <w:t>D</w:t>
      </w:r>
      <w:r w:rsidR="009F64E3">
        <w:rPr>
          <w:rFonts w:ascii="Trebuchet MS" w:hAnsi="Trebuchet MS"/>
          <w:sz w:val="22"/>
          <w:szCs w:val="22"/>
        </w:rPr>
        <w:t>o</w:t>
      </w:r>
      <w:r w:rsidRPr="00AB4425">
        <w:rPr>
          <w:rFonts w:ascii="Trebuchet MS" w:hAnsi="Trebuchet MS"/>
          <w:sz w:val="22"/>
          <w:szCs w:val="22"/>
        </w:rPr>
        <w:t>N</w:t>
      </w:r>
      <w:proofErr w:type="spellEnd"/>
      <w:r w:rsidRPr="00AB4425">
        <w:rPr>
          <w:rFonts w:ascii="Trebuchet MS" w:hAnsi="Trebuchet MS"/>
          <w:sz w:val="22"/>
          <w:szCs w:val="22"/>
        </w:rPr>
        <w:t xml:space="preserve"> Application</w:t>
      </w:r>
      <w:bookmarkEnd w:id="5"/>
      <w:r w:rsidR="00C34204">
        <w:rPr>
          <w:rFonts w:ascii="Trebuchet MS" w:hAnsi="Trebuchet MS"/>
          <w:sz w:val="22"/>
          <w:szCs w:val="22"/>
        </w:rPr>
        <w:t xml:space="preserve"> as of May 29, 2023</w:t>
      </w:r>
      <w:r w:rsidRPr="00AB4425">
        <w:rPr>
          <w:rFonts w:ascii="Trebuchet MS" w:hAnsi="Trebuchet MS"/>
          <w:sz w:val="22"/>
          <w:szCs w:val="22"/>
        </w:rPr>
        <w:t>;</w:t>
      </w:r>
    </w:p>
    <w:p w14:paraId="2A6A6342" w14:textId="74F91B48" w:rsidR="005876E8" w:rsidRDefault="00D3103D" w:rsidP="0050076D">
      <w:pPr>
        <w:numPr>
          <w:ilvl w:val="0"/>
          <w:numId w:val="2"/>
        </w:numPr>
        <w:spacing w:line="480" w:lineRule="auto"/>
        <w:jc w:val="both"/>
        <w:rPr>
          <w:rFonts w:ascii="Trebuchet MS" w:hAnsi="Trebuchet MS"/>
          <w:sz w:val="22"/>
          <w:szCs w:val="22"/>
        </w:rPr>
      </w:pPr>
      <w:r w:rsidRPr="000D36DA">
        <w:rPr>
          <w:rFonts w:ascii="Trebuchet MS" w:hAnsi="Trebuchet MS"/>
          <w:sz w:val="22"/>
          <w:szCs w:val="22"/>
        </w:rPr>
        <w:t>Audited Financial Statements for</w:t>
      </w:r>
      <w:bookmarkStart w:id="6" w:name="_Hlk57821392"/>
      <w:r w:rsidR="000E384B" w:rsidRPr="000D36DA">
        <w:rPr>
          <w:rFonts w:ascii="Trebuchet MS" w:hAnsi="Trebuchet MS"/>
          <w:sz w:val="22"/>
          <w:szCs w:val="22"/>
        </w:rPr>
        <w:t xml:space="preserve"> </w:t>
      </w:r>
      <w:r w:rsidR="00C34204" w:rsidRPr="00C34204">
        <w:rPr>
          <w:rFonts w:ascii="Trebuchet MS" w:hAnsi="Trebuchet MS"/>
          <w:sz w:val="22"/>
          <w:szCs w:val="22"/>
        </w:rPr>
        <w:t>Boston Children’s Hospital and Subsidiaries</w:t>
      </w:r>
      <w:r w:rsidR="0014288E" w:rsidRPr="000D36DA">
        <w:rPr>
          <w:rFonts w:ascii="Trebuchet MS" w:hAnsi="Trebuchet MS"/>
          <w:sz w:val="22"/>
          <w:szCs w:val="22"/>
        </w:rPr>
        <w:t xml:space="preserve"> </w:t>
      </w:r>
      <w:bookmarkEnd w:id="6"/>
      <w:r w:rsidRPr="000D36DA">
        <w:rPr>
          <w:rFonts w:ascii="Trebuchet MS" w:hAnsi="Trebuchet MS"/>
          <w:sz w:val="22"/>
          <w:szCs w:val="22"/>
        </w:rPr>
        <w:t>for Fiscal Year</w:t>
      </w:r>
      <w:r w:rsidR="005765D8" w:rsidRPr="000D36DA">
        <w:rPr>
          <w:rFonts w:ascii="Trebuchet MS" w:hAnsi="Trebuchet MS"/>
          <w:sz w:val="22"/>
          <w:szCs w:val="22"/>
        </w:rPr>
        <w:t>s</w:t>
      </w:r>
      <w:r w:rsidRPr="000D36DA">
        <w:rPr>
          <w:rFonts w:ascii="Trebuchet MS" w:hAnsi="Trebuchet MS"/>
          <w:sz w:val="22"/>
          <w:szCs w:val="22"/>
        </w:rPr>
        <w:t xml:space="preserve"> </w:t>
      </w:r>
      <w:r w:rsidR="009F125A" w:rsidRPr="000D36DA">
        <w:rPr>
          <w:rFonts w:ascii="Trebuchet MS" w:hAnsi="Trebuchet MS"/>
          <w:sz w:val="22"/>
          <w:szCs w:val="22"/>
        </w:rPr>
        <w:t>Ended</w:t>
      </w:r>
      <w:r w:rsidR="004D057D">
        <w:rPr>
          <w:rFonts w:ascii="Trebuchet MS" w:hAnsi="Trebuchet MS"/>
          <w:sz w:val="22"/>
          <w:szCs w:val="22"/>
        </w:rPr>
        <w:t xml:space="preserve"> September</w:t>
      </w:r>
      <w:r w:rsidRPr="000D36DA">
        <w:rPr>
          <w:rFonts w:ascii="Trebuchet MS" w:hAnsi="Trebuchet MS"/>
          <w:sz w:val="22"/>
          <w:szCs w:val="22"/>
        </w:rPr>
        <w:t xml:space="preserve"> 30, 20</w:t>
      </w:r>
      <w:r w:rsidR="00287E8A">
        <w:rPr>
          <w:rFonts w:ascii="Trebuchet MS" w:hAnsi="Trebuchet MS"/>
          <w:sz w:val="22"/>
          <w:szCs w:val="22"/>
        </w:rPr>
        <w:t xml:space="preserve">19 through </w:t>
      </w:r>
      <w:r w:rsidR="000E384B" w:rsidRPr="000D36DA">
        <w:rPr>
          <w:rFonts w:ascii="Trebuchet MS" w:hAnsi="Trebuchet MS"/>
          <w:sz w:val="22"/>
          <w:szCs w:val="22"/>
        </w:rPr>
        <w:t>20</w:t>
      </w:r>
      <w:r w:rsidR="00287E8A">
        <w:rPr>
          <w:rFonts w:ascii="Trebuchet MS" w:hAnsi="Trebuchet MS"/>
          <w:sz w:val="22"/>
          <w:szCs w:val="22"/>
        </w:rPr>
        <w:t>2</w:t>
      </w:r>
      <w:r w:rsidR="004D057D">
        <w:rPr>
          <w:rFonts w:ascii="Trebuchet MS" w:hAnsi="Trebuchet MS"/>
          <w:sz w:val="22"/>
          <w:szCs w:val="22"/>
        </w:rPr>
        <w:t>2</w:t>
      </w:r>
      <w:r w:rsidRPr="000D36DA">
        <w:rPr>
          <w:rFonts w:ascii="Trebuchet MS" w:hAnsi="Trebuchet MS"/>
          <w:sz w:val="22"/>
          <w:szCs w:val="22"/>
        </w:rPr>
        <w:t>;</w:t>
      </w:r>
    </w:p>
    <w:p w14:paraId="203A3E3F" w14:textId="6CECF9A8" w:rsidR="00805077" w:rsidRDefault="00AB4425" w:rsidP="00691528">
      <w:pPr>
        <w:numPr>
          <w:ilvl w:val="0"/>
          <w:numId w:val="2"/>
        </w:numPr>
        <w:spacing w:line="480" w:lineRule="auto"/>
        <w:jc w:val="both"/>
        <w:rPr>
          <w:rFonts w:ascii="Trebuchet MS" w:hAnsi="Trebuchet MS"/>
          <w:sz w:val="22"/>
          <w:szCs w:val="22"/>
        </w:rPr>
      </w:pPr>
      <w:r>
        <w:rPr>
          <w:rFonts w:ascii="Trebuchet MS" w:hAnsi="Trebuchet MS"/>
          <w:sz w:val="22"/>
          <w:szCs w:val="22"/>
        </w:rPr>
        <w:t xml:space="preserve">Unaudited </w:t>
      </w:r>
      <w:r w:rsidR="00691528">
        <w:rPr>
          <w:rFonts w:ascii="Trebuchet MS" w:hAnsi="Trebuchet MS"/>
          <w:sz w:val="22"/>
          <w:szCs w:val="22"/>
        </w:rPr>
        <w:t xml:space="preserve">Comparative Statement of Revenues and Expenses for </w:t>
      </w:r>
      <w:r w:rsidR="00C34204" w:rsidRPr="00C34204">
        <w:rPr>
          <w:rFonts w:ascii="Trebuchet MS" w:hAnsi="Trebuchet MS"/>
          <w:sz w:val="22"/>
          <w:szCs w:val="22"/>
        </w:rPr>
        <w:t>Children’s Medical Center Corporation</w:t>
      </w:r>
      <w:r w:rsidR="00691528" w:rsidRPr="00C34204">
        <w:rPr>
          <w:rFonts w:ascii="Trebuchet MS" w:hAnsi="Trebuchet MS"/>
          <w:sz w:val="22"/>
          <w:szCs w:val="22"/>
        </w:rPr>
        <w:t xml:space="preserve"> for the period ended June 30, 2023</w:t>
      </w:r>
      <w:r w:rsidRPr="00C34204">
        <w:rPr>
          <w:rFonts w:ascii="Trebuchet MS" w:hAnsi="Trebuchet MS"/>
          <w:sz w:val="22"/>
          <w:szCs w:val="22"/>
        </w:rPr>
        <w:t>;</w:t>
      </w:r>
      <w:r w:rsidR="00805077" w:rsidRPr="00C34204">
        <w:rPr>
          <w:rFonts w:ascii="Trebuchet MS" w:hAnsi="Trebuchet MS"/>
          <w:sz w:val="22"/>
          <w:szCs w:val="22"/>
        </w:rPr>
        <w:t xml:space="preserve"> </w:t>
      </w:r>
    </w:p>
    <w:p w14:paraId="5A32A5C1" w14:textId="34536573" w:rsidR="00CB5216" w:rsidRPr="00C34204" w:rsidRDefault="00CB5216" w:rsidP="00691528">
      <w:pPr>
        <w:numPr>
          <w:ilvl w:val="0"/>
          <w:numId w:val="2"/>
        </w:numPr>
        <w:spacing w:line="480" w:lineRule="auto"/>
        <w:jc w:val="both"/>
        <w:rPr>
          <w:rFonts w:ascii="Trebuchet MS" w:hAnsi="Trebuchet MS"/>
          <w:sz w:val="22"/>
          <w:szCs w:val="22"/>
        </w:rPr>
      </w:pPr>
      <w:r w:rsidRPr="000D36DA">
        <w:rPr>
          <w:rFonts w:ascii="Trebuchet MS" w:hAnsi="Trebuchet MS"/>
          <w:sz w:val="22"/>
          <w:szCs w:val="22"/>
        </w:rPr>
        <w:t xml:space="preserve">Audited Financial Statements for </w:t>
      </w:r>
      <w:r>
        <w:rPr>
          <w:rFonts w:ascii="Trebuchet MS" w:hAnsi="Trebuchet MS"/>
          <w:sz w:val="22"/>
          <w:szCs w:val="22"/>
        </w:rPr>
        <w:t xml:space="preserve">Franciscan Hospital for </w:t>
      </w:r>
      <w:r w:rsidRPr="00C34204">
        <w:rPr>
          <w:rFonts w:ascii="Trebuchet MS" w:hAnsi="Trebuchet MS"/>
          <w:sz w:val="22"/>
          <w:szCs w:val="22"/>
        </w:rPr>
        <w:t>Children</w:t>
      </w:r>
      <w:r>
        <w:rPr>
          <w:rFonts w:ascii="Trebuchet MS" w:hAnsi="Trebuchet MS"/>
          <w:sz w:val="22"/>
          <w:szCs w:val="22"/>
        </w:rPr>
        <w:t>, Inc and Affiliate</w:t>
      </w:r>
      <w:r w:rsidRPr="00C34204">
        <w:rPr>
          <w:rFonts w:ascii="Trebuchet MS" w:hAnsi="Trebuchet MS"/>
          <w:sz w:val="22"/>
          <w:szCs w:val="22"/>
        </w:rPr>
        <w:t xml:space="preserve"> </w:t>
      </w:r>
      <w:r w:rsidRPr="000D36DA">
        <w:rPr>
          <w:rFonts w:ascii="Trebuchet MS" w:hAnsi="Trebuchet MS"/>
          <w:sz w:val="22"/>
          <w:szCs w:val="22"/>
        </w:rPr>
        <w:t>for Fiscal Years Ended</w:t>
      </w:r>
      <w:r>
        <w:rPr>
          <w:rFonts w:ascii="Trebuchet MS" w:hAnsi="Trebuchet MS"/>
          <w:sz w:val="22"/>
          <w:szCs w:val="22"/>
        </w:rPr>
        <w:t xml:space="preserve"> September</w:t>
      </w:r>
      <w:r w:rsidRPr="000D36DA">
        <w:rPr>
          <w:rFonts w:ascii="Trebuchet MS" w:hAnsi="Trebuchet MS"/>
          <w:sz w:val="22"/>
          <w:szCs w:val="22"/>
        </w:rPr>
        <w:t xml:space="preserve"> 30, 20</w:t>
      </w:r>
      <w:r>
        <w:rPr>
          <w:rFonts w:ascii="Trebuchet MS" w:hAnsi="Trebuchet MS"/>
          <w:sz w:val="22"/>
          <w:szCs w:val="22"/>
        </w:rPr>
        <w:t xml:space="preserve">20 through </w:t>
      </w:r>
      <w:r w:rsidRPr="000D36DA">
        <w:rPr>
          <w:rFonts w:ascii="Trebuchet MS" w:hAnsi="Trebuchet MS"/>
          <w:sz w:val="22"/>
          <w:szCs w:val="22"/>
        </w:rPr>
        <w:t>20</w:t>
      </w:r>
      <w:r>
        <w:rPr>
          <w:rFonts w:ascii="Trebuchet MS" w:hAnsi="Trebuchet MS"/>
          <w:sz w:val="22"/>
          <w:szCs w:val="22"/>
        </w:rPr>
        <w:t>21</w:t>
      </w:r>
      <w:r w:rsidRPr="000D36DA">
        <w:rPr>
          <w:rFonts w:ascii="Trebuchet MS" w:hAnsi="Trebuchet MS"/>
          <w:sz w:val="22"/>
          <w:szCs w:val="22"/>
        </w:rPr>
        <w:t>;</w:t>
      </w:r>
    </w:p>
    <w:p w14:paraId="0DFDC912" w14:textId="0A89C93E" w:rsidR="00FF58F0" w:rsidRDefault="00FF58F0" w:rsidP="0050076D">
      <w:pPr>
        <w:numPr>
          <w:ilvl w:val="0"/>
          <w:numId w:val="2"/>
        </w:numPr>
        <w:spacing w:line="480" w:lineRule="auto"/>
        <w:jc w:val="both"/>
        <w:rPr>
          <w:rFonts w:ascii="Trebuchet MS" w:hAnsi="Trebuchet MS"/>
          <w:sz w:val="22"/>
          <w:szCs w:val="22"/>
        </w:rPr>
      </w:pPr>
      <w:r w:rsidRPr="00C34204">
        <w:rPr>
          <w:rFonts w:ascii="Trebuchet MS" w:hAnsi="Trebuchet MS"/>
          <w:sz w:val="22"/>
          <w:szCs w:val="22"/>
        </w:rPr>
        <w:t xml:space="preserve">Schematic Design Submission by Consigli Construction Co., Inc., dated </w:t>
      </w:r>
      <w:r w:rsidR="00C34204" w:rsidRPr="00C34204">
        <w:rPr>
          <w:rFonts w:ascii="Trebuchet MS" w:hAnsi="Trebuchet MS"/>
          <w:sz w:val="22"/>
          <w:szCs w:val="22"/>
        </w:rPr>
        <w:t>April</w:t>
      </w:r>
      <w:r w:rsidRPr="00C34204">
        <w:rPr>
          <w:rFonts w:ascii="Trebuchet MS" w:hAnsi="Trebuchet MS"/>
          <w:sz w:val="22"/>
          <w:szCs w:val="22"/>
        </w:rPr>
        <w:t xml:space="preserve"> 1</w:t>
      </w:r>
      <w:r w:rsidR="00C34204" w:rsidRPr="00C34204">
        <w:rPr>
          <w:rFonts w:ascii="Trebuchet MS" w:hAnsi="Trebuchet MS"/>
          <w:sz w:val="22"/>
          <w:szCs w:val="22"/>
        </w:rPr>
        <w:t>9</w:t>
      </w:r>
      <w:r w:rsidRPr="00C34204">
        <w:rPr>
          <w:rFonts w:ascii="Trebuchet MS" w:hAnsi="Trebuchet MS"/>
          <w:sz w:val="22"/>
          <w:szCs w:val="22"/>
        </w:rPr>
        <w:t>, 202</w:t>
      </w:r>
      <w:r w:rsidR="00C34204" w:rsidRPr="00C34204">
        <w:rPr>
          <w:rFonts w:ascii="Trebuchet MS" w:hAnsi="Trebuchet MS"/>
          <w:sz w:val="22"/>
          <w:szCs w:val="22"/>
        </w:rPr>
        <w:t>3</w:t>
      </w:r>
      <w:r w:rsidRPr="00C34204">
        <w:rPr>
          <w:rFonts w:ascii="Trebuchet MS" w:hAnsi="Trebuchet MS"/>
          <w:sz w:val="22"/>
          <w:szCs w:val="22"/>
        </w:rPr>
        <w:t xml:space="preserve">; </w:t>
      </w:r>
    </w:p>
    <w:p w14:paraId="62FA1594" w14:textId="198D3960" w:rsidR="00BD0038" w:rsidRDefault="00BD0038" w:rsidP="0050076D">
      <w:pPr>
        <w:numPr>
          <w:ilvl w:val="0"/>
          <w:numId w:val="2"/>
        </w:numPr>
        <w:spacing w:line="480" w:lineRule="auto"/>
        <w:jc w:val="both"/>
        <w:rPr>
          <w:rFonts w:ascii="Trebuchet MS" w:hAnsi="Trebuchet MS"/>
          <w:sz w:val="22"/>
          <w:szCs w:val="22"/>
        </w:rPr>
      </w:pPr>
      <w:r>
        <w:rPr>
          <w:rFonts w:ascii="Trebuchet MS" w:hAnsi="Trebuchet MS"/>
          <w:sz w:val="22"/>
          <w:szCs w:val="22"/>
        </w:rPr>
        <w:t xml:space="preserve">Project RISE - </w:t>
      </w:r>
      <w:r w:rsidRPr="00BD0038">
        <w:rPr>
          <w:rFonts w:ascii="Trebuchet MS" w:hAnsi="Trebuchet MS"/>
          <w:sz w:val="22"/>
          <w:szCs w:val="22"/>
        </w:rPr>
        <w:t>Management Action Plan</w:t>
      </w:r>
      <w:r>
        <w:rPr>
          <w:rFonts w:ascii="Trebuchet MS" w:hAnsi="Trebuchet MS"/>
          <w:sz w:val="22"/>
          <w:szCs w:val="22"/>
        </w:rPr>
        <w:t xml:space="preserve"> as of July 24, 2023;</w:t>
      </w:r>
    </w:p>
    <w:p w14:paraId="6CFCFDB9" w14:textId="4E9CA961" w:rsidR="00CB5216" w:rsidRPr="00CB5216" w:rsidRDefault="00CB5216" w:rsidP="00CB5216">
      <w:pPr>
        <w:numPr>
          <w:ilvl w:val="0"/>
          <w:numId w:val="2"/>
        </w:numPr>
        <w:spacing w:line="480" w:lineRule="auto"/>
        <w:jc w:val="both"/>
        <w:rPr>
          <w:rFonts w:ascii="Trebuchet MS" w:hAnsi="Trebuchet MS"/>
          <w:sz w:val="22"/>
          <w:szCs w:val="22"/>
        </w:rPr>
      </w:pPr>
      <w:r w:rsidRPr="00CB5216">
        <w:rPr>
          <w:rFonts w:ascii="Trebuchet MS" w:hAnsi="Trebuchet MS"/>
          <w:sz w:val="22"/>
          <w:szCs w:val="22"/>
        </w:rPr>
        <w:lastRenderedPageBreak/>
        <w:t>Capital Authorization: Franciscan Children’s Hospital</w:t>
      </w:r>
      <w:r>
        <w:rPr>
          <w:rFonts w:ascii="Trebuchet MS" w:hAnsi="Trebuchet MS"/>
          <w:sz w:val="22"/>
          <w:szCs w:val="22"/>
        </w:rPr>
        <w:t xml:space="preserve"> Presentation to the </w:t>
      </w:r>
      <w:r w:rsidRPr="00CB5216">
        <w:rPr>
          <w:rFonts w:ascii="Trebuchet MS" w:hAnsi="Trebuchet MS"/>
          <w:sz w:val="22"/>
          <w:szCs w:val="22"/>
        </w:rPr>
        <w:t>Board of Trustees</w:t>
      </w:r>
      <w:r>
        <w:rPr>
          <w:rFonts w:ascii="Trebuchet MS" w:hAnsi="Trebuchet MS"/>
          <w:sz w:val="22"/>
          <w:szCs w:val="22"/>
        </w:rPr>
        <w:t xml:space="preserve"> on </w:t>
      </w:r>
      <w:r w:rsidRPr="00CB5216">
        <w:rPr>
          <w:rFonts w:ascii="Trebuchet MS" w:hAnsi="Trebuchet MS"/>
          <w:sz w:val="22"/>
          <w:szCs w:val="22"/>
        </w:rPr>
        <w:t>June 6, 2023</w:t>
      </w:r>
      <w:r>
        <w:rPr>
          <w:rFonts w:ascii="Trebuchet MS" w:hAnsi="Trebuchet MS"/>
          <w:sz w:val="22"/>
          <w:szCs w:val="22"/>
        </w:rPr>
        <w:t>;</w:t>
      </w:r>
    </w:p>
    <w:p w14:paraId="6DC2B280" w14:textId="6E3536F2" w:rsidR="00CB5216" w:rsidRDefault="00CB5216" w:rsidP="0050076D">
      <w:pPr>
        <w:numPr>
          <w:ilvl w:val="0"/>
          <w:numId w:val="2"/>
        </w:numPr>
        <w:spacing w:line="480" w:lineRule="auto"/>
        <w:jc w:val="both"/>
        <w:rPr>
          <w:rFonts w:ascii="Trebuchet MS" w:hAnsi="Trebuchet MS"/>
          <w:sz w:val="22"/>
          <w:szCs w:val="22"/>
        </w:rPr>
      </w:pPr>
      <w:r w:rsidRPr="00CB5216">
        <w:rPr>
          <w:rFonts w:ascii="Trebuchet MS" w:hAnsi="Trebuchet MS"/>
          <w:sz w:val="22"/>
          <w:szCs w:val="22"/>
        </w:rPr>
        <w:t>Determination</w:t>
      </w:r>
      <w:r>
        <w:rPr>
          <w:rFonts w:ascii="Trebuchet MS" w:hAnsi="Trebuchet MS"/>
          <w:sz w:val="22"/>
          <w:szCs w:val="22"/>
        </w:rPr>
        <w:t xml:space="preserve"> </w:t>
      </w:r>
      <w:r w:rsidRPr="00CB5216">
        <w:rPr>
          <w:rFonts w:ascii="Trebuchet MS" w:hAnsi="Trebuchet MS"/>
          <w:sz w:val="22"/>
          <w:szCs w:val="22"/>
        </w:rPr>
        <w:t>of</w:t>
      </w:r>
      <w:r>
        <w:rPr>
          <w:rFonts w:ascii="Trebuchet MS" w:hAnsi="Trebuchet MS"/>
          <w:sz w:val="22"/>
          <w:szCs w:val="22"/>
        </w:rPr>
        <w:t xml:space="preserve"> </w:t>
      </w:r>
      <w:r w:rsidRPr="00CB5216">
        <w:rPr>
          <w:rFonts w:ascii="Trebuchet MS" w:hAnsi="Trebuchet MS"/>
          <w:sz w:val="22"/>
          <w:szCs w:val="22"/>
        </w:rPr>
        <w:t>Need</w:t>
      </w:r>
      <w:r>
        <w:rPr>
          <w:rFonts w:ascii="Trebuchet MS" w:hAnsi="Trebuchet MS"/>
          <w:sz w:val="22"/>
          <w:szCs w:val="22"/>
        </w:rPr>
        <w:t xml:space="preserve"> </w:t>
      </w:r>
      <w:r w:rsidRPr="00CB5216">
        <w:rPr>
          <w:rFonts w:ascii="Trebuchet MS" w:hAnsi="Trebuchet MS"/>
          <w:sz w:val="22"/>
          <w:szCs w:val="22"/>
        </w:rPr>
        <w:t>Application</w:t>
      </w:r>
      <w:r>
        <w:rPr>
          <w:rFonts w:ascii="Trebuchet MS" w:hAnsi="Trebuchet MS"/>
          <w:sz w:val="22"/>
          <w:szCs w:val="22"/>
        </w:rPr>
        <w:t xml:space="preserve"> - </w:t>
      </w:r>
      <w:r w:rsidRPr="00CB5216">
        <w:rPr>
          <w:rFonts w:ascii="Trebuchet MS" w:hAnsi="Trebuchet MS"/>
          <w:sz w:val="22"/>
          <w:szCs w:val="22"/>
        </w:rPr>
        <w:t>Substantial Capital Expenditure for Franciscan Children’s Campus Modernization</w:t>
      </w:r>
      <w:r>
        <w:rPr>
          <w:rFonts w:ascii="Trebuchet MS" w:hAnsi="Trebuchet MS"/>
          <w:sz w:val="22"/>
          <w:szCs w:val="22"/>
        </w:rPr>
        <w:t xml:space="preserve"> to the </w:t>
      </w:r>
      <w:r w:rsidRPr="00CB5216">
        <w:rPr>
          <w:rFonts w:ascii="Trebuchet MS" w:hAnsi="Trebuchet MS"/>
          <w:sz w:val="22"/>
          <w:szCs w:val="22"/>
        </w:rPr>
        <w:t>Board of Trustees</w:t>
      </w:r>
      <w:r>
        <w:rPr>
          <w:rFonts w:ascii="Trebuchet MS" w:hAnsi="Trebuchet MS"/>
          <w:sz w:val="22"/>
          <w:szCs w:val="22"/>
        </w:rPr>
        <w:t xml:space="preserve"> on </w:t>
      </w:r>
      <w:r w:rsidR="00BD0038">
        <w:rPr>
          <w:rFonts w:ascii="Trebuchet MS" w:hAnsi="Trebuchet MS"/>
          <w:sz w:val="22"/>
          <w:szCs w:val="22"/>
        </w:rPr>
        <w:t xml:space="preserve">March 20, 2023 and </w:t>
      </w:r>
      <w:r w:rsidRPr="00CB5216">
        <w:rPr>
          <w:rFonts w:ascii="Trebuchet MS" w:hAnsi="Trebuchet MS"/>
          <w:sz w:val="22"/>
          <w:szCs w:val="22"/>
        </w:rPr>
        <w:t>June 6, 2023</w:t>
      </w:r>
      <w:r>
        <w:rPr>
          <w:rFonts w:ascii="Trebuchet MS" w:hAnsi="Trebuchet MS"/>
          <w:sz w:val="22"/>
          <w:szCs w:val="22"/>
        </w:rPr>
        <w:t>;</w:t>
      </w:r>
    </w:p>
    <w:p w14:paraId="10F930E8" w14:textId="706A1849" w:rsidR="00BD0038" w:rsidRDefault="00BD0038" w:rsidP="0050076D">
      <w:pPr>
        <w:numPr>
          <w:ilvl w:val="0"/>
          <w:numId w:val="2"/>
        </w:numPr>
        <w:spacing w:line="480" w:lineRule="auto"/>
        <w:jc w:val="both"/>
        <w:rPr>
          <w:rFonts w:ascii="Trebuchet MS" w:hAnsi="Trebuchet MS"/>
          <w:sz w:val="22"/>
          <w:szCs w:val="22"/>
        </w:rPr>
      </w:pPr>
      <w:r>
        <w:rPr>
          <w:rFonts w:ascii="Trebuchet MS" w:hAnsi="Trebuchet MS"/>
          <w:sz w:val="22"/>
          <w:szCs w:val="22"/>
        </w:rPr>
        <w:t>Drivers of Financial Performance (FY 2023 – YTD April) Presentation to the Finance Committee on July 26, 2023;</w:t>
      </w:r>
    </w:p>
    <w:p w14:paraId="3B2A7182" w14:textId="31329F35" w:rsidR="00BD0038" w:rsidRDefault="00BD0038">
      <w:pPr>
        <w:numPr>
          <w:ilvl w:val="0"/>
          <w:numId w:val="2"/>
        </w:numPr>
        <w:spacing w:line="480" w:lineRule="auto"/>
        <w:jc w:val="both"/>
        <w:rPr>
          <w:rFonts w:ascii="Trebuchet MS" w:hAnsi="Trebuchet MS"/>
          <w:sz w:val="22"/>
          <w:szCs w:val="22"/>
        </w:rPr>
      </w:pPr>
      <w:r w:rsidRPr="003E1A80">
        <w:rPr>
          <w:rFonts w:ascii="Trebuchet MS" w:hAnsi="Trebuchet MS"/>
          <w:sz w:val="22"/>
          <w:szCs w:val="22"/>
        </w:rPr>
        <w:t>Affiliation Agreement dated as of October 7, 2021 between the Children’s Medical Center Corporation and Franciscan Hospital for Children, Inc.;</w:t>
      </w:r>
    </w:p>
    <w:p w14:paraId="7E12834D" w14:textId="0101C945" w:rsidR="00BD0038" w:rsidRDefault="00BD0038">
      <w:pPr>
        <w:numPr>
          <w:ilvl w:val="0"/>
          <w:numId w:val="2"/>
        </w:numPr>
        <w:spacing w:line="480" w:lineRule="auto"/>
        <w:jc w:val="both"/>
        <w:rPr>
          <w:rFonts w:ascii="Trebuchet MS" w:hAnsi="Trebuchet MS"/>
          <w:sz w:val="22"/>
          <w:szCs w:val="22"/>
        </w:rPr>
      </w:pPr>
      <w:r>
        <w:rPr>
          <w:rFonts w:ascii="Trebuchet MS" w:hAnsi="Trebuchet MS"/>
          <w:sz w:val="22"/>
          <w:szCs w:val="22"/>
        </w:rPr>
        <w:t xml:space="preserve">Historical Budget Tracking for </w:t>
      </w:r>
      <w:r w:rsidRPr="00BD0038">
        <w:rPr>
          <w:rFonts w:ascii="Trebuchet MS" w:hAnsi="Trebuchet MS"/>
          <w:sz w:val="22"/>
          <w:szCs w:val="22"/>
        </w:rPr>
        <w:t>CMCC for the periods ending September 30, 20</w:t>
      </w:r>
      <w:r>
        <w:rPr>
          <w:rFonts w:ascii="Trebuchet MS" w:hAnsi="Trebuchet MS"/>
          <w:sz w:val="22"/>
          <w:szCs w:val="22"/>
        </w:rPr>
        <w:t>05</w:t>
      </w:r>
      <w:r w:rsidRPr="00BD0038">
        <w:rPr>
          <w:rFonts w:ascii="Trebuchet MS" w:hAnsi="Trebuchet MS"/>
          <w:sz w:val="22"/>
          <w:szCs w:val="22"/>
        </w:rPr>
        <w:t>, through September 30, 20</w:t>
      </w:r>
      <w:r>
        <w:rPr>
          <w:rFonts w:ascii="Trebuchet MS" w:hAnsi="Trebuchet MS"/>
          <w:sz w:val="22"/>
          <w:szCs w:val="22"/>
        </w:rPr>
        <w:t>19</w:t>
      </w:r>
      <w:r w:rsidRPr="00BD0038">
        <w:rPr>
          <w:rFonts w:ascii="Trebuchet MS" w:hAnsi="Trebuchet MS"/>
          <w:sz w:val="22"/>
          <w:szCs w:val="22"/>
        </w:rPr>
        <w:t>;</w:t>
      </w:r>
    </w:p>
    <w:p w14:paraId="323B7C73" w14:textId="68E52E34" w:rsidR="00BD0038" w:rsidRDefault="00BD0038">
      <w:pPr>
        <w:numPr>
          <w:ilvl w:val="0"/>
          <w:numId w:val="2"/>
        </w:numPr>
        <w:spacing w:line="480" w:lineRule="auto"/>
        <w:jc w:val="both"/>
        <w:rPr>
          <w:rFonts w:ascii="Trebuchet MS" w:hAnsi="Trebuchet MS"/>
          <w:sz w:val="22"/>
          <w:szCs w:val="22"/>
        </w:rPr>
      </w:pPr>
      <w:r w:rsidRPr="003E1A80">
        <w:rPr>
          <w:rFonts w:ascii="Trebuchet MS" w:hAnsi="Trebuchet MS"/>
          <w:sz w:val="22"/>
          <w:szCs w:val="22"/>
        </w:rPr>
        <w:t>Definitive Healthcare data;</w:t>
      </w:r>
    </w:p>
    <w:p w14:paraId="2695AF33" w14:textId="021D1F04" w:rsidR="004270B5" w:rsidRPr="00C34204" w:rsidRDefault="004611E1">
      <w:pPr>
        <w:numPr>
          <w:ilvl w:val="0"/>
          <w:numId w:val="2"/>
        </w:numPr>
        <w:spacing w:line="480" w:lineRule="auto"/>
        <w:jc w:val="both"/>
        <w:rPr>
          <w:rFonts w:ascii="Trebuchet MS" w:hAnsi="Trebuchet MS"/>
          <w:sz w:val="22"/>
          <w:szCs w:val="22"/>
        </w:rPr>
      </w:pPr>
      <w:r w:rsidRPr="00C34204">
        <w:rPr>
          <w:rFonts w:ascii="Trebuchet MS" w:hAnsi="Trebuchet MS"/>
          <w:sz w:val="22"/>
          <w:szCs w:val="22"/>
        </w:rPr>
        <w:t xml:space="preserve">Data obtained from Integra Information, A Division of </w:t>
      </w:r>
      <w:proofErr w:type="spellStart"/>
      <w:r w:rsidRPr="00C34204">
        <w:rPr>
          <w:rFonts w:ascii="Trebuchet MS" w:hAnsi="Trebuchet MS"/>
          <w:sz w:val="22"/>
          <w:szCs w:val="22"/>
        </w:rPr>
        <w:t>Microbilt</w:t>
      </w:r>
      <w:proofErr w:type="spellEnd"/>
      <w:r w:rsidRPr="00C34204">
        <w:rPr>
          <w:rFonts w:ascii="Trebuchet MS" w:hAnsi="Trebuchet MS"/>
          <w:sz w:val="22"/>
          <w:szCs w:val="22"/>
        </w:rPr>
        <w:t xml:space="preserve"> Corporation</w:t>
      </w:r>
      <w:r w:rsidR="006C4C2B" w:rsidRPr="00C34204">
        <w:rPr>
          <w:rFonts w:ascii="Trebuchet MS" w:hAnsi="Trebuchet MS"/>
          <w:sz w:val="22"/>
          <w:szCs w:val="22"/>
        </w:rPr>
        <w:t xml:space="preserve"> as of </w:t>
      </w:r>
      <w:r w:rsidR="00CB5216">
        <w:rPr>
          <w:rFonts w:ascii="Trebuchet MS" w:hAnsi="Trebuchet MS"/>
          <w:sz w:val="22"/>
          <w:szCs w:val="22"/>
        </w:rPr>
        <w:t>August 4</w:t>
      </w:r>
      <w:r w:rsidR="006C4C2B" w:rsidRPr="00C34204">
        <w:rPr>
          <w:rFonts w:ascii="Trebuchet MS" w:hAnsi="Trebuchet MS"/>
          <w:sz w:val="22"/>
          <w:szCs w:val="22"/>
        </w:rPr>
        <w:t>, 2023</w:t>
      </w:r>
      <w:r w:rsidR="004270B5" w:rsidRPr="00C34204">
        <w:rPr>
          <w:rFonts w:ascii="Trebuchet MS" w:hAnsi="Trebuchet MS"/>
          <w:sz w:val="22"/>
          <w:szCs w:val="22"/>
        </w:rPr>
        <w:t xml:space="preserve">; and, </w:t>
      </w:r>
    </w:p>
    <w:p w14:paraId="5D1F679F" w14:textId="74A3FD25" w:rsidR="004A6767" w:rsidRDefault="00D3103D" w:rsidP="00A22182">
      <w:pPr>
        <w:numPr>
          <w:ilvl w:val="0"/>
          <w:numId w:val="2"/>
        </w:numPr>
        <w:spacing w:line="480" w:lineRule="auto"/>
        <w:jc w:val="both"/>
        <w:rPr>
          <w:rFonts w:ascii="Trebuchet MS" w:hAnsi="Trebuchet MS"/>
          <w:sz w:val="22"/>
          <w:szCs w:val="22"/>
        </w:rPr>
      </w:pPr>
      <w:r w:rsidRPr="000D36DA">
        <w:rPr>
          <w:rFonts w:ascii="Trebuchet MS" w:hAnsi="Trebuchet MS"/>
          <w:sz w:val="22"/>
          <w:szCs w:val="22"/>
        </w:rPr>
        <w:t>IBISWorld Industry Report</w:t>
      </w:r>
      <w:r w:rsidR="00287E8A">
        <w:rPr>
          <w:rFonts w:ascii="Trebuchet MS" w:hAnsi="Trebuchet MS"/>
          <w:sz w:val="22"/>
          <w:szCs w:val="22"/>
        </w:rPr>
        <w:t xml:space="preserve"> 62211:</w:t>
      </w:r>
      <w:r w:rsidRPr="000D36DA">
        <w:rPr>
          <w:rFonts w:ascii="Trebuchet MS" w:hAnsi="Trebuchet MS"/>
          <w:sz w:val="22"/>
          <w:szCs w:val="22"/>
        </w:rPr>
        <w:t xml:space="preserve"> Hospitals in the US, dated </w:t>
      </w:r>
      <w:r w:rsidR="006C4C2B">
        <w:rPr>
          <w:rFonts w:ascii="Trebuchet MS" w:hAnsi="Trebuchet MS"/>
          <w:sz w:val="22"/>
          <w:szCs w:val="22"/>
        </w:rPr>
        <w:t xml:space="preserve">January </w:t>
      </w:r>
      <w:r w:rsidR="00805077">
        <w:rPr>
          <w:rFonts w:ascii="Trebuchet MS" w:hAnsi="Trebuchet MS"/>
          <w:sz w:val="22"/>
          <w:szCs w:val="22"/>
        </w:rPr>
        <w:t>202</w:t>
      </w:r>
      <w:r w:rsidR="006C4C2B">
        <w:rPr>
          <w:rFonts w:ascii="Trebuchet MS" w:hAnsi="Trebuchet MS"/>
          <w:sz w:val="22"/>
          <w:szCs w:val="22"/>
        </w:rPr>
        <w:t>3</w:t>
      </w:r>
      <w:r w:rsidR="00805077">
        <w:rPr>
          <w:rFonts w:ascii="Trebuchet MS" w:hAnsi="Trebuchet MS"/>
          <w:sz w:val="22"/>
          <w:szCs w:val="22"/>
        </w:rPr>
        <w:t xml:space="preserve">. </w:t>
      </w:r>
    </w:p>
    <w:p w14:paraId="38336601" w14:textId="77777777" w:rsidR="009E7927" w:rsidRDefault="009E7927" w:rsidP="002E238B">
      <w:pPr>
        <w:spacing w:line="480" w:lineRule="auto"/>
        <w:ind w:left="720"/>
        <w:jc w:val="both"/>
        <w:rPr>
          <w:rFonts w:ascii="Trebuchet MS" w:hAnsi="Trebuchet MS"/>
          <w:sz w:val="22"/>
          <w:szCs w:val="22"/>
        </w:rPr>
      </w:pPr>
    </w:p>
    <w:p w14:paraId="33ACA851" w14:textId="77777777" w:rsidR="009A2BEA" w:rsidRPr="000D36DA" w:rsidRDefault="00D3103D">
      <w:pPr>
        <w:pStyle w:val="Heading1"/>
        <w:keepNext w:val="0"/>
        <w:numPr>
          <w:ilvl w:val="0"/>
          <w:numId w:val="1"/>
        </w:numPr>
        <w:spacing w:line="480" w:lineRule="auto"/>
        <w:ind w:hanging="720"/>
        <w:rPr>
          <w:rFonts w:ascii="Trebuchet MS" w:hAnsi="Trebuchet MS"/>
          <w:sz w:val="22"/>
          <w:szCs w:val="22"/>
        </w:rPr>
      </w:pPr>
      <w:r w:rsidRPr="000D36DA">
        <w:rPr>
          <w:rFonts w:ascii="Trebuchet MS" w:hAnsi="Trebuchet MS"/>
          <w:sz w:val="22"/>
          <w:szCs w:val="22"/>
        </w:rPr>
        <w:t>REVIEW OF THE PROJECTIONS</w:t>
      </w:r>
    </w:p>
    <w:p w14:paraId="1C303F9A" w14:textId="77777777" w:rsidR="00B26FD1" w:rsidRDefault="00B26FD1" w:rsidP="00B26FD1">
      <w:pPr>
        <w:tabs>
          <w:tab w:val="num" w:pos="1260"/>
        </w:tabs>
        <w:spacing w:line="480" w:lineRule="auto"/>
        <w:jc w:val="both"/>
        <w:rPr>
          <w:rFonts w:ascii="Trebuchet MS" w:hAnsi="Trebuchet MS"/>
          <w:sz w:val="22"/>
          <w:szCs w:val="22"/>
        </w:rPr>
      </w:pPr>
    </w:p>
    <w:p w14:paraId="7235F4B6" w14:textId="76CC71A2" w:rsidR="00B26FD1" w:rsidRPr="00B26FD1" w:rsidRDefault="00B26FD1" w:rsidP="00B26FD1">
      <w:pPr>
        <w:tabs>
          <w:tab w:val="num" w:pos="1260"/>
        </w:tabs>
        <w:spacing w:line="480" w:lineRule="auto"/>
        <w:jc w:val="both"/>
        <w:rPr>
          <w:rFonts w:ascii="Trebuchet MS" w:hAnsi="Trebuchet MS"/>
          <w:sz w:val="22"/>
          <w:szCs w:val="22"/>
        </w:rPr>
      </w:pPr>
      <w:r w:rsidRPr="00B26FD1">
        <w:rPr>
          <w:rFonts w:ascii="Trebuchet MS" w:hAnsi="Trebuchet MS"/>
          <w:sz w:val="22"/>
          <w:szCs w:val="22"/>
        </w:rPr>
        <w:t xml:space="preserve">This section of our report summarizes our review of the reasonableness of the assumptions used and feasibility of the Projections. </w:t>
      </w:r>
    </w:p>
    <w:p w14:paraId="0F5CD17D" w14:textId="61C4751A" w:rsidR="007560FB" w:rsidRDefault="00B26FD1" w:rsidP="00B26FD1">
      <w:pPr>
        <w:tabs>
          <w:tab w:val="num" w:pos="1260"/>
        </w:tabs>
        <w:spacing w:line="480" w:lineRule="auto"/>
        <w:jc w:val="both"/>
        <w:rPr>
          <w:rFonts w:ascii="Trebuchet MS" w:hAnsi="Trebuchet MS"/>
          <w:sz w:val="22"/>
          <w:szCs w:val="22"/>
        </w:rPr>
      </w:pPr>
      <w:r w:rsidRPr="00B26FD1">
        <w:rPr>
          <w:rFonts w:ascii="Trebuchet MS" w:hAnsi="Trebuchet MS"/>
          <w:sz w:val="22"/>
          <w:szCs w:val="22"/>
        </w:rPr>
        <w:t xml:space="preserve">The following tables present the Key Metrics, as defined below, which compare the operating results of the Projections to market information from Integra Reports (“Integra”), IBISWorld, </w:t>
      </w:r>
      <w:r w:rsidRPr="00B26FD1">
        <w:rPr>
          <w:rFonts w:ascii="Trebuchet MS" w:hAnsi="Trebuchet MS"/>
          <w:sz w:val="22"/>
          <w:szCs w:val="22"/>
        </w:rPr>
        <w:lastRenderedPageBreak/>
        <w:t>and Definitive Healthcare as well as the Applicant’s historical performance, to assess the reasonableness of the projections.</w:t>
      </w:r>
    </w:p>
    <w:p w14:paraId="6F83E152" w14:textId="77777777" w:rsidR="00A551A8" w:rsidRDefault="00A551A8" w:rsidP="009E7927">
      <w:pPr>
        <w:tabs>
          <w:tab w:val="num" w:pos="1260"/>
        </w:tabs>
        <w:jc w:val="both"/>
        <w:rPr>
          <w:rFonts w:ascii="Trebuchet MS" w:hAnsi="Trebuchet MS"/>
          <w:b/>
          <w:bCs/>
          <w:sz w:val="22"/>
          <w:szCs w:val="22"/>
        </w:rPr>
      </w:pPr>
    </w:p>
    <w:p w14:paraId="4159F9A7" w14:textId="48AB525F" w:rsidR="00211425" w:rsidRPr="009E7927" w:rsidRDefault="007A4155" w:rsidP="009E7927">
      <w:pPr>
        <w:tabs>
          <w:tab w:val="num" w:pos="1260"/>
        </w:tabs>
        <w:jc w:val="both"/>
        <w:rPr>
          <w:rFonts w:ascii="Trebuchet MS" w:hAnsi="Trebuchet MS"/>
          <w:b/>
          <w:bCs/>
          <w:sz w:val="22"/>
          <w:szCs w:val="22"/>
        </w:rPr>
      </w:pPr>
      <w:r>
        <w:rPr>
          <w:rFonts w:ascii="Trebuchet MS" w:hAnsi="Trebuchet MS"/>
          <w:b/>
          <w:bCs/>
          <w:sz w:val="22"/>
          <w:szCs w:val="22"/>
        </w:rPr>
        <w:t>CMCC</w:t>
      </w:r>
      <w:r w:rsidR="0096276D">
        <w:rPr>
          <w:rFonts w:ascii="Trebuchet MS" w:hAnsi="Trebuchet MS"/>
          <w:b/>
          <w:bCs/>
          <w:sz w:val="22"/>
          <w:szCs w:val="22"/>
        </w:rPr>
        <w:t xml:space="preserve"> and </w:t>
      </w:r>
      <w:r w:rsidR="0096276D" w:rsidRPr="0096276D">
        <w:rPr>
          <w:rFonts w:ascii="Trebuchet MS" w:hAnsi="Trebuchet MS"/>
          <w:b/>
          <w:bCs/>
          <w:sz w:val="22"/>
          <w:szCs w:val="22"/>
        </w:rPr>
        <w:t xml:space="preserve">Franciscan </w:t>
      </w:r>
      <w:r w:rsidR="0096276D">
        <w:rPr>
          <w:rFonts w:ascii="Trebuchet MS" w:hAnsi="Trebuchet MS"/>
          <w:b/>
          <w:bCs/>
          <w:sz w:val="22"/>
          <w:szCs w:val="22"/>
        </w:rPr>
        <w:t xml:space="preserve">Combined </w:t>
      </w:r>
      <w:r w:rsidR="00675782" w:rsidRPr="009E7927">
        <w:rPr>
          <w:rFonts w:ascii="Trebuchet MS" w:hAnsi="Trebuchet MS"/>
          <w:b/>
          <w:bCs/>
          <w:sz w:val="22"/>
          <w:szCs w:val="22"/>
        </w:rPr>
        <w:t xml:space="preserve">Projected </w:t>
      </w:r>
      <w:r w:rsidR="00211425" w:rsidRPr="009E7927">
        <w:rPr>
          <w:rFonts w:ascii="Trebuchet MS" w:hAnsi="Trebuchet MS"/>
          <w:b/>
          <w:bCs/>
          <w:sz w:val="22"/>
          <w:szCs w:val="22"/>
        </w:rPr>
        <w:t>Key Financial Metrics and Ratios</w:t>
      </w:r>
    </w:p>
    <w:p w14:paraId="23250F17" w14:textId="77777777" w:rsidR="009E7927" w:rsidRPr="009E7927" w:rsidRDefault="009E7927" w:rsidP="009E7927">
      <w:pPr>
        <w:tabs>
          <w:tab w:val="num" w:pos="1260"/>
        </w:tabs>
        <w:jc w:val="both"/>
        <w:rPr>
          <w:rFonts w:ascii="Trebuchet MS" w:hAnsi="Trebuchet MS"/>
          <w:b/>
          <w:bCs/>
          <w:sz w:val="22"/>
          <w:szCs w:val="22"/>
          <w:u w:val="single"/>
        </w:rPr>
      </w:pPr>
    </w:p>
    <w:tbl>
      <w:tblPr>
        <w:tblStyle w:val="TableGrid"/>
        <w:tblW w:w="0" w:type="auto"/>
        <w:jc w:val="center"/>
        <w:tblLayout w:type="fixed"/>
        <w:tblLook w:val="04A0" w:firstRow="1" w:lastRow="0" w:firstColumn="1" w:lastColumn="0" w:noHBand="0" w:noVBand="1"/>
        <w:tblCaption w:val="CMCC and Franciscan Combined Projected Key Financial Metrics and Ratios"/>
      </w:tblPr>
      <w:tblGrid>
        <w:gridCol w:w="1795"/>
        <w:gridCol w:w="646"/>
        <w:gridCol w:w="646"/>
        <w:gridCol w:w="647"/>
        <w:gridCol w:w="646"/>
        <w:gridCol w:w="646"/>
        <w:gridCol w:w="647"/>
        <w:gridCol w:w="646"/>
        <w:gridCol w:w="646"/>
        <w:gridCol w:w="647"/>
        <w:gridCol w:w="753"/>
        <w:gridCol w:w="720"/>
      </w:tblGrid>
      <w:tr w:rsidR="00E56196" w14:paraId="6A4B33AE" w14:textId="2782C452" w:rsidTr="00972058">
        <w:trPr>
          <w:cantSplit/>
          <w:trHeight w:val="418"/>
          <w:tblHeader/>
          <w:jc w:val="center"/>
        </w:trPr>
        <w:tc>
          <w:tcPr>
            <w:tcW w:w="1795" w:type="dxa"/>
            <w:vAlign w:val="center"/>
          </w:tcPr>
          <w:p w14:paraId="7F65E9F9" w14:textId="15E34B7A" w:rsidR="00B406EE" w:rsidRPr="007560FB" w:rsidRDefault="00B406EE" w:rsidP="00B406EE">
            <w:pPr>
              <w:tabs>
                <w:tab w:val="num" w:pos="1260"/>
              </w:tabs>
              <w:jc w:val="both"/>
              <w:rPr>
                <w:rFonts w:ascii="Trebuchet MS" w:hAnsi="Trebuchet MS"/>
                <w:sz w:val="15"/>
                <w:szCs w:val="15"/>
              </w:rPr>
            </w:pPr>
            <w:bookmarkStart w:id="7" w:name="_Hlk141279223"/>
            <w:r w:rsidRPr="007560FB">
              <w:rPr>
                <w:rFonts w:ascii="Trebuchet MS" w:hAnsi="Trebuchet MS"/>
                <w:sz w:val="15"/>
                <w:szCs w:val="15"/>
              </w:rPr>
              <w:t>Children’s Medical Center Corporation</w:t>
            </w:r>
          </w:p>
        </w:tc>
        <w:tc>
          <w:tcPr>
            <w:tcW w:w="646" w:type="dxa"/>
            <w:vAlign w:val="center"/>
          </w:tcPr>
          <w:p w14:paraId="03CDED1F" w14:textId="77777777" w:rsidR="00B406EE" w:rsidRPr="007560FB" w:rsidRDefault="00B406EE" w:rsidP="00B406EE">
            <w:pPr>
              <w:tabs>
                <w:tab w:val="num" w:pos="1260"/>
              </w:tabs>
              <w:jc w:val="center"/>
              <w:rPr>
                <w:rFonts w:ascii="Trebuchet MS" w:hAnsi="Trebuchet MS"/>
                <w:sz w:val="15"/>
                <w:szCs w:val="15"/>
              </w:rPr>
            </w:pPr>
            <w:r w:rsidRPr="007560FB">
              <w:rPr>
                <w:rFonts w:ascii="Trebuchet MS" w:hAnsi="Trebuchet MS"/>
                <w:sz w:val="15"/>
                <w:szCs w:val="15"/>
              </w:rPr>
              <w:t>2023</w:t>
            </w:r>
          </w:p>
        </w:tc>
        <w:tc>
          <w:tcPr>
            <w:tcW w:w="646" w:type="dxa"/>
            <w:vAlign w:val="center"/>
          </w:tcPr>
          <w:p w14:paraId="0E0E74E3" w14:textId="77777777" w:rsidR="00B406EE" w:rsidRPr="007560FB" w:rsidRDefault="00B406EE" w:rsidP="00B406EE">
            <w:pPr>
              <w:tabs>
                <w:tab w:val="num" w:pos="1260"/>
              </w:tabs>
              <w:jc w:val="center"/>
              <w:rPr>
                <w:rFonts w:ascii="Trebuchet MS" w:hAnsi="Trebuchet MS"/>
                <w:sz w:val="15"/>
                <w:szCs w:val="15"/>
              </w:rPr>
            </w:pPr>
            <w:r w:rsidRPr="007560FB">
              <w:rPr>
                <w:rFonts w:ascii="Trebuchet MS" w:hAnsi="Trebuchet MS"/>
                <w:sz w:val="15"/>
                <w:szCs w:val="15"/>
              </w:rPr>
              <w:t>2024</w:t>
            </w:r>
          </w:p>
        </w:tc>
        <w:tc>
          <w:tcPr>
            <w:tcW w:w="647" w:type="dxa"/>
            <w:vAlign w:val="center"/>
          </w:tcPr>
          <w:p w14:paraId="5BA6EBE6" w14:textId="77777777" w:rsidR="00B406EE" w:rsidRPr="007560FB" w:rsidRDefault="00B406EE" w:rsidP="00B406EE">
            <w:pPr>
              <w:tabs>
                <w:tab w:val="num" w:pos="1260"/>
              </w:tabs>
              <w:jc w:val="center"/>
              <w:rPr>
                <w:rFonts w:ascii="Trebuchet MS" w:hAnsi="Trebuchet MS"/>
                <w:sz w:val="15"/>
                <w:szCs w:val="15"/>
              </w:rPr>
            </w:pPr>
            <w:r w:rsidRPr="007560FB">
              <w:rPr>
                <w:rFonts w:ascii="Trebuchet MS" w:hAnsi="Trebuchet MS"/>
                <w:sz w:val="15"/>
                <w:szCs w:val="15"/>
              </w:rPr>
              <w:t>2025</w:t>
            </w:r>
          </w:p>
        </w:tc>
        <w:tc>
          <w:tcPr>
            <w:tcW w:w="646" w:type="dxa"/>
            <w:vAlign w:val="center"/>
          </w:tcPr>
          <w:p w14:paraId="2DB4C2AD" w14:textId="77777777" w:rsidR="00B406EE" w:rsidRPr="007560FB" w:rsidRDefault="00B406EE" w:rsidP="00B406EE">
            <w:pPr>
              <w:tabs>
                <w:tab w:val="num" w:pos="1260"/>
              </w:tabs>
              <w:jc w:val="center"/>
              <w:rPr>
                <w:rFonts w:ascii="Trebuchet MS" w:hAnsi="Trebuchet MS"/>
                <w:sz w:val="15"/>
                <w:szCs w:val="15"/>
              </w:rPr>
            </w:pPr>
            <w:r w:rsidRPr="007560FB">
              <w:rPr>
                <w:rFonts w:ascii="Trebuchet MS" w:hAnsi="Trebuchet MS"/>
                <w:sz w:val="15"/>
                <w:szCs w:val="15"/>
              </w:rPr>
              <w:t>2026</w:t>
            </w:r>
          </w:p>
        </w:tc>
        <w:tc>
          <w:tcPr>
            <w:tcW w:w="646" w:type="dxa"/>
            <w:vAlign w:val="center"/>
          </w:tcPr>
          <w:p w14:paraId="0A9D44D0" w14:textId="77777777" w:rsidR="00B406EE" w:rsidRPr="007560FB" w:rsidRDefault="00B406EE" w:rsidP="00B406EE">
            <w:pPr>
              <w:tabs>
                <w:tab w:val="num" w:pos="1260"/>
              </w:tabs>
              <w:jc w:val="center"/>
              <w:rPr>
                <w:rFonts w:ascii="Trebuchet MS" w:hAnsi="Trebuchet MS"/>
                <w:sz w:val="15"/>
                <w:szCs w:val="15"/>
              </w:rPr>
            </w:pPr>
            <w:r w:rsidRPr="007560FB">
              <w:rPr>
                <w:rFonts w:ascii="Trebuchet MS" w:hAnsi="Trebuchet MS"/>
                <w:sz w:val="15"/>
                <w:szCs w:val="15"/>
              </w:rPr>
              <w:t>2027</w:t>
            </w:r>
          </w:p>
        </w:tc>
        <w:tc>
          <w:tcPr>
            <w:tcW w:w="647" w:type="dxa"/>
            <w:vAlign w:val="center"/>
          </w:tcPr>
          <w:p w14:paraId="4E658A7F" w14:textId="77777777" w:rsidR="00B406EE" w:rsidRPr="007560FB" w:rsidRDefault="00B406EE" w:rsidP="00B406EE">
            <w:pPr>
              <w:tabs>
                <w:tab w:val="num" w:pos="1260"/>
              </w:tabs>
              <w:jc w:val="center"/>
              <w:rPr>
                <w:rFonts w:ascii="Trebuchet MS" w:hAnsi="Trebuchet MS"/>
                <w:sz w:val="15"/>
                <w:szCs w:val="15"/>
              </w:rPr>
            </w:pPr>
            <w:r w:rsidRPr="007560FB">
              <w:rPr>
                <w:rFonts w:ascii="Trebuchet MS" w:hAnsi="Trebuchet MS"/>
                <w:sz w:val="15"/>
                <w:szCs w:val="15"/>
              </w:rPr>
              <w:t>2028</w:t>
            </w:r>
          </w:p>
        </w:tc>
        <w:tc>
          <w:tcPr>
            <w:tcW w:w="646" w:type="dxa"/>
            <w:vAlign w:val="center"/>
          </w:tcPr>
          <w:p w14:paraId="287F070D" w14:textId="77777777" w:rsidR="00B406EE" w:rsidRPr="007560FB" w:rsidRDefault="00B406EE" w:rsidP="00B406EE">
            <w:pPr>
              <w:tabs>
                <w:tab w:val="num" w:pos="1260"/>
              </w:tabs>
              <w:jc w:val="center"/>
              <w:rPr>
                <w:rFonts w:ascii="Trebuchet MS" w:hAnsi="Trebuchet MS"/>
                <w:sz w:val="15"/>
                <w:szCs w:val="15"/>
              </w:rPr>
            </w:pPr>
            <w:r w:rsidRPr="007560FB">
              <w:rPr>
                <w:rFonts w:ascii="Trebuchet MS" w:hAnsi="Trebuchet MS"/>
                <w:sz w:val="15"/>
                <w:szCs w:val="15"/>
              </w:rPr>
              <w:t>2029</w:t>
            </w:r>
          </w:p>
        </w:tc>
        <w:tc>
          <w:tcPr>
            <w:tcW w:w="646" w:type="dxa"/>
            <w:vAlign w:val="center"/>
          </w:tcPr>
          <w:p w14:paraId="2C3E3A31" w14:textId="77777777" w:rsidR="00B406EE" w:rsidRPr="007560FB" w:rsidRDefault="00B406EE" w:rsidP="00B406EE">
            <w:pPr>
              <w:tabs>
                <w:tab w:val="num" w:pos="1260"/>
              </w:tabs>
              <w:jc w:val="center"/>
              <w:rPr>
                <w:rFonts w:ascii="Trebuchet MS" w:hAnsi="Trebuchet MS"/>
                <w:sz w:val="15"/>
                <w:szCs w:val="15"/>
              </w:rPr>
            </w:pPr>
            <w:r w:rsidRPr="007560FB">
              <w:rPr>
                <w:rFonts w:ascii="Trebuchet MS" w:hAnsi="Trebuchet MS"/>
                <w:sz w:val="15"/>
                <w:szCs w:val="15"/>
              </w:rPr>
              <w:t>2030</w:t>
            </w:r>
          </w:p>
        </w:tc>
        <w:tc>
          <w:tcPr>
            <w:tcW w:w="647" w:type="dxa"/>
            <w:vAlign w:val="center"/>
          </w:tcPr>
          <w:p w14:paraId="09E91FBF" w14:textId="6BF9B361" w:rsidR="00B406EE" w:rsidRPr="007560FB" w:rsidRDefault="00B406EE" w:rsidP="00B406EE">
            <w:pPr>
              <w:tabs>
                <w:tab w:val="num" w:pos="1260"/>
              </w:tabs>
              <w:jc w:val="center"/>
              <w:rPr>
                <w:rFonts w:ascii="Trebuchet MS" w:hAnsi="Trebuchet MS"/>
                <w:sz w:val="15"/>
                <w:szCs w:val="15"/>
              </w:rPr>
            </w:pPr>
            <w:r w:rsidRPr="007560FB">
              <w:rPr>
                <w:rFonts w:ascii="Trebuchet MS" w:hAnsi="Trebuchet MS"/>
                <w:sz w:val="15"/>
                <w:szCs w:val="15"/>
              </w:rPr>
              <w:t>2031</w:t>
            </w:r>
          </w:p>
        </w:tc>
        <w:tc>
          <w:tcPr>
            <w:tcW w:w="753" w:type="dxa"/>
            <w:vAlign w:val="center"/>
          </w:tcPr>
          <w:p w14:paraId="0DFCEEF9" w14:textId="4C473FAB" w:rsidR="00B406EE" w:rsidRPr="007560FB" w:rsidRDefault="00B406EE" w:rsidP="00B406EE">
            <w:pPr>
              <w:tabs>
                <w:tab w:val="num" w:pos="1260"/>
              </w:tabs>
              <w:jc w:val="center"/>
              <w:rPr>
                <w:rFonts w:ascii="Trebuchet MS" w:hAnsi="Trebuchet MS"/>
                <w:sz w:val="15"/>
                <w:szCs w:val="15"/>
              </w:rPr>
            </w:pPr>
            <w:r w:rsidRPr="007560FB">
              <w:rPr>
                <w:rFonts w:ascii="Trebuchet MS" w:hAnsi="Trebuchet MS"/>
                <w:sz w:val="15"/>
                <w:szCs w:val="15"/>
              </w:rPr>
              <w:t>2032</w:t>
            </w:r>
          </w:p>
        </w:tc>
        <w:tc>
          <w:tcPr>
            <w:tcW w:w="720" w:type="dxa"/>
            <w:vAlign w:val="center"/>
          </w:tcPr>
          <w:p w14:paraId="5EB25228" w14:textId="2C4D3E46" w:rsidR="00B406EE" w:rsidRPr="007560FB" w:rsidRDefault="00B406EE" w:rsidP="00B406EE">
            <w:pPr>
              <w:tabs>
                <w:tab w:val="num" w:pos="1260"/>
              </w:tabs>
              <w:jc w:val="center"/>
              <w:rPr>
                <w:rFonts w:ascii="Trebuchet MS" w:hAnsi="Trebuchet MS"/>
                <w:sz w:val="15"/>
                <w:szCs w:val="15"/>
              </w:rPr>
            </w:pPr>
            <w:r w:rsidRPr="007560FB">
              <w:rPr>
                <w:rFonts w:ascii="Trebuchet MS" w:hAnsi="Trebuchet MS"/>
                <w:sz w:val="15"/>
                <w:szCs w:val="15"/>
              </w:rPr>
              <w:t>2033</w:t>
            </w:r>
          </w:p>
        </w:tc>
      </w:tr>
      <w:tr w:rsidR="0096276D" w14:paraId="2E636689" w14:textId="7A06B699" w:rsidTr="00972058">
        <w:trPr>
          <w:cantSplit/>
          <w:trHeight w:val="418"/>
          <w:jc w:val="center"/>
        </w:trPr>
        <w:tc>
          <w:tcPr>
            <w:tcW w:w="1795" w:type="dxa"/>
            <w:vAlign w:val="center"/>
          </w:tcPr>
          <w:p w14:paraId="620A77CB" w14:textId="77777777" w:rsidR="0096276D" w:rsidRPr="00E56196" w:rsidRDefault="0096276D" w:rsidP="0096276D">
            <w:pPr>
              <w:tabs>
                <w:tab w:val="num" w:pos="1260"/>
              </w:tabs>
              <w:jc w:val="both"/>
              <w:rPr>
                <w:rFonts w:ascii="Trebuchet MS" w:hAnsi="Trebuchet MS"/>
                <w:sz w:val="14"/>
                <w:szCs w:val="14"/>
              </w:rPr>
            </w:pPr>
            <w:r w:rsidRPr="00E56196">
              <w:rPr>
                <w:rFonts w:ascii="Trebuchet MS" w:hAnsi="Trebuchet MS"/>
                <w:b/>
                <w:bCs/>
                <w:sz w:val="14"/>
                <w:szCs w:val="14"/>
              </w:rPr>
              <w:t>Profitability</w:t>
            </w:r>
            <w:r w:rsidRPr="00E56196">
              <w:rPr>
                <w:rFonts w:ascii="Trebuchet MS" w:hAnsi="Trebuchet MS"/>
                <w:sz w:val="14"/>
                <w:szCs w:val="14"/>
              </w:rPr>
              <w:t>: Operating Margin (%)</w:t>
            </w:r>
          </w:p>
        </w:tc>
        <w:tc>
          <w:tcPr>
            <w:tcW w:w="646" w:type="dxa"/>
            <w:vAlign w:val="center"/>
          </w:tcPr>
          <w:p w14:paraId="46A2A1EE" w14:textId="697A1A48"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-3.8%</w:t>
            </w:r>
          </w:p>
        </w:tc>
        <w:tc>
          <w:tcPr>
            <w:tcW w:w="646" w:type="dxa"/>
            <w:vAlign w:val="center"/>
          </w:tcPr>
          <w:p w14:paraId="682AF29D" w14:textId="0C4F36AB"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0.0%</w:t>
            </w:r>
          </w:p>
        </w:tc>
        <w:tc>
          <w:tcPr>
            <w:tcW w:w="647" w:type="dxa"/>
            <w:vAlign w:val="center"/>
          </w:tcPr>
          <w:p w14:paraId="52AA51FE" w14:textId="55F107ED"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2.4%</w:t>
            </w:r>
          </w:p>
        </w:tc>
        <w:tc>
          <w:tcPr>
            <w:tcW w:w="646" w:type="dxa"/>
            <w:vAlign w:val="center"/>
          </w:tcPr>
          <w:p w14:paraId="6B1858C2" w14:textId="1AC9E5B8"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2.0%</w:t>
            </w:r>
          </w:p>
        </w:tc>
        <w:tc>
          <w:tcPr>
            <w:tcW w:w="646" w:type="dxa"/>
            <w:vAlign w:val="center"/>
          </w:tcPr>
          <w:p w14:paraId="2012025D" w14:textId="4E7E766B"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2.2%</w:t>
            </w:r>
          </w:p>
        </w:tc>
        <w:tc>
          <w:tcPr>
            <w:tcW w:w="647" w:type="dxa"/>
            <w:vAlign w:val="center"/>
          </w:tcPr>
          <w:p w14:paraId="6DF1753C" w14:textId="6491D803"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2.0%</w:t>
            </w:r>
          </w:p>
        </w:tc>
        <w:tc>
          <w:tcPr>
            <w:tcW w:w="646" w:type="dxa"/>
            <w:vAlign w:val="center"/>
          </w:tcPr>
          <w:p w14:paraId="632B7BA0" w14:textId="4A18CF92"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1.8%</w:t>
            </w:r>
          </w:p>
        </w:tc>
        <w:tc>
          <w:tcPr>
            <w:tcW w:w="646" w:type="dxa"/>
            <w:vAlign w:val="center"/>
          </w:tcPr>
          <w:p w14:paraId="16329AA5" w14:textId="34DFDDC5"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2.0%</w:t>
            </w:r>
          </w:p>
        </w:tc>
        <w:tc>
          <w:tcPr>
            <w:tcW w:w="647" w:type="dxa"/>
            <w:vAlign w:val="center"/>
          </w:tcPr>
          <w:p w14:paraId="1F8599C1" w14:textId="0B4B9E38"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2.3%</w:t>
            </w:r>
          </w:p>
        </w:tc>
        <w:tc>
          <w:tcPr>
            <w:tcW w:w="753" w:type="dxa"/>
            <w:vAlign w:val="center"/>
          </w:tcPr>
          <w:p w14:paraId="31A4BCCD" w14:textId="6F01810A"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2.7%</w:t>
            </w:r>
          </w:p>
        </w:tc>
        <w:tc>
          <w:tcPr>
            <w:tcW w:w="720" w:type="dxa"/>
            <w:vAlign w:val="center"/>
          </w:tcPr>
          <w:p w14:paraId="6E980543" w14:textId="27C04D67"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3.1%</w:t>
            </w:r>
          </w:p>
        </w:tc>
      </w:tr>
      <w:tr w:rsidR="0096276D" w14:paraId="575B8B9B" w14:textId="77777777" w:rsidTr="00972058">
        <w:trPr>
          <w:cantSplit/>
          <w:trHeight w:val="418"/>
          <w:jc w:val="center"/>
        </w:trPr>
        <w:tc>
          <w:tcPr>
            <w:tcW w:w="1795" w:type="dxa"/>
            <w:vAlign w:val="center"/>
          </w:tcPr>
          <w:p w14:paraId="302C52D0" w14:textId="7D91073C" w:rsidR="0096276D" w:rsidRPr="00E56196" w:rsidRDefault="0096276D" w:rsidP="0096276D">
            <w:pPr>
              <w:tabs>
                <w:tab w:val="num" w:pos="1260"/>
              </w:tabs>
              <w:jc w:val="both"/>
              <w:rPr>
                <w:rFonts w:ascii="Trebuchet MS" w:hAnsi="Trebuchet MS"/>
                <w:b/>
                <w:bCs/>
                <w:sz w:val="14"/>
                <w:szCs w:val="14"/>
              </w:rPr>
            </w:pPr>
            <w:r w:rsidRPr="00E56196">
              <w:rPr>
                <w:rFonts w:ascii="Trebuchet MS" w:hAnsi="Trebuchet MS"/>
                <w:b/>
                <w:bCs/>
                <w:sz w:val="14"/>
                <w:szCs w:val="14"/>
              </w:rPr>
              <w:t>Profitability</w:t>
            </w:r>
            <w:r w:rsidRPr="00E56196">
              <w:rPr>
                <w:rFonts w:ascii="Trebuchet MS" w:hAnsi="Trebuchet MS"/>
                <w:sz w:val="14"/>
                <w:szCs w:val="14"/>
              </w:rPr>
              <w:t>: Excess Margin (%)</w:t>
            </w:r>
          </w:p>
        </w:tc>
        <w:tc>
          <w:tcPr>
            <w:tcW w:w="646" w:type="dxa"/>
            <w:vAlign w:val="center"/>
          </w:tcPr>
          <w:p w14:paraId="2F71BC4C" w14:textId="64DB79E0"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3.2%</w:t>
            </w:r>
          </w:p>
        </w:tc>
        <w:tc>
          <w:tcPr>
            <w:tcW w:w="646" w:type="dxa"/>
            <w:vAlign w:val="center"/>
          </w:tcPr>
          <w:p w14:paraId="39517512" w14:textId="5F9782D9"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6.5%</w:t>
            </w:r>
          </w:p>
        </w:tc>
        <w:tc>
          <w:tcPr>
            <w:tcW w:w="647" w:type="dxa"/>
            <w:vAlign w:val="center"/>
          </w:tcPr>
          <w:p w14:paraId="0504F5A1" w14:textId="1F8D18C0"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9.3%</w:t>
            </w:r>
          </w:p>
        </w:tc>
        <w:tc>
          <w:tcPr>
            <w:tcW w:w="646" w:type="dxa"/>
            <w:vAlign w:val="center"/>
          </w:tcPr>
          <w:p w14:paraId="2A4FDCE8" w14:textId="7CBE4BA8"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9.4%</w:t>
            </w:r>
          </w:p>
        </w:tc>
        <w:tc>
          <w:tcPr>
            <w:tcW w:w="646" w:type="dxa"/>
            <w:vAlign w:val="center"/>
          </w:tcPr>
          <w:p w14:paraId="54DA8BB1" w14:textId="06840163"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9.6%</w:t>
            </w:r>
          </w:p>
        </w:tc>
        <w:tc>
          <w:tcPr>
            <w:tcW w:w="647" w:type="dxa"/>
            <w:vAlign w:val="center"/>
          </w:tcPr>
          <w:p w14:paraId="5F2DF637" w14:textId="5BA570EB"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9.7%</w:t>
            </w:r>
          </w:p>
        </w:tc>
        <w:tc>
          <w:tcPr>
            <w:tcW w:w="646" w:type="dxa"/>
            <w:vAlign w:val="center"/>
          </w:tcPr>
          <w:p w14:paraId="014B91EC" w14:textId="4B54B05C"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9.7%</w:t>
            </w:r>
          </w:p>
        </w:tc>
        <w:tc>
          <w:tcPr>
            <w:tcW w:w="646" w:type="dxa"/>
            <w:vAlign w:val="center"/>
          </w:tcPr>
          <w:p w14:paraId="4B29BA77" w14:textId="6483B614"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9.8%</w:t>
            </w:r>
          </w:p>
        </w:tc>
        <w:tc>
          <w:tcPr>
            <w:tcW w:w="647" w:type="dxa"/>
            <w:vAlign w:val="center"/>
          </w:tcPr>
          <w:p w14:paraId="1AE335C2" w14:textId="3E3AC830"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9.8%</w:t>
            </w:r>
          </w:p>
        </w:tc>
        <w:tc>
          <w:tcPr>
            <w:tcW w:w="753" w:type="dxa"/>
            <w:vAlign w:val="center"/>
          </w:tcPr>
          <w:p w14:paraId="19922035" w14:textId="61ABA0AD"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9.9%</w:t>
            </w:r>
          </w:p>
        </w:tc>
        <w:tc>
          <w:tcPr>
            <w:tcW w:w="720" w:type="dxa"/>
            <w:vAlign w:val="center"/>
          </w:tcPr>
          <w:p w14:paraId="15EA44BC" w14:textId="7EE93AF3"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10.0%</w:t>
            </w:r>
          </w:p>
        </w:tc>
      </w:tr>
      <w:tr w:rsidR="0096276D" w14:paraId="0580B10E" w14:textId="4C191CC1" w:rsidTr="00972058">
        <w:trPr>
          <w:cantSplit/>
          <w:trHeight w:val="418"/>
          <w:jc w:val="center"/>
        </w:trPr>
        <w:tc>
          <w:tcPr>
            <w:tcW w:w="1795" w:type="dxa"/>
            <w:vAlign w:val="center"/>
          </w:tcPr>
          <w:p w14:paraId="51E11C28" w14:textId="77777777" w:rsidR="0096276D" w:rsidRPr="00E56196" w:rsidRDefault="0096276D" w:rsidP="0096276D">
            <w:pPr>
              <w:tabs>
                <w:tab w:val="num" w:pos="1260"/>
              </w:tabs>
              <w:jc w:val="both"/>
              <w:rPr>
                <w:rFonts w:ascii="Trebuchet MS" w:hAnsi="Trebuchet MS"/>
                <w:sz w:val="14"/>
                <w:szCs w:val="14"/>
              </w:rPr>
            </w:pPr>
            <w:r w:rsidRPr="00E56196">
              <w:rPr>
                <w:rFonts w:ascii="Trebuchet MS" w:hAnsi="Trebuchet MS"/>
                <w:b/>
                <w:bCs/>
                <w:sz w:val="14"/>
                <w:szCs w:val="14"/>
              </w:rPr>
              <w:t>Profitability</w:t>
            </w:r>
            <w:r w:rsidRPr="00E56196">
              <w:rPr>
                <w:rFonts w:ascii="Trebuchet MS" w:hAnsi="Trebuchet MS"/>
                <w:sz w:val="14"/>
                <w:szCs w:val="14"/>
              </w:rPr>
              <w:t xml:space="preserve">: Debt Service Coverage Ratio (x) </w:t>
            </w:r>
          </w:p>
        </w:tc>
        <w:tc>
          <w:tcPr>
            <w:tcW w:w="646" w:type="dxa"/>
            <w:vAlign w:val="center"/>
          </w:tcPr>
          <w:p w14:paraId="44021D3F" w14:textId="19749076"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2.2x</w:t>
            </w:r>
          </w:p>
        </w:tc>
        <w:tc>
          <w:tcPr>
            <w:tcW w:w="646" w:type="dxa"/>
            <w:vAlign w:val="center"/>
          </w:tcPr>
          <w:p w14:paraId="2028D740" w14:textId="71F4F21B"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4.4x</w:t>
            </w:r>
          </w:p>
        </w:tc>
        <w:tc>
          <w:tcPr>
            <w:tcW w:w="647" w:type="dxa"/>
            <w:vAlign w:val="center"/>
          </w:tcPr>
          <w:p w14:paraId="59D6722A" w14:textId="5253CD41"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6.6x</w:t>
            </w:r>
          </w:p>
        </w:tc>
        <w:tc>
          <w:tcPr>
            <w:tcW w:w="646" w:type="dxa"/>
            <w:vAlign w:val="center"/>
          </w:tcPr>
          <w:p w14:paraId="12E68CC7" w14:textId="4435090B"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7.0x</w:t>
            </w:r>
          </w:p>
        </w:tc>
        <w:tc>
          <w:tcPr>
            <w:tcW w:w="646" w:type="dxa"/>
            <w:vAlign w:val="center"/>
          </w:tcPr>
          <w:p w14:paraId="31B367C4" w14:textId="0129E7B7"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7.4x</w:t>
            </w:r>
          </w:p>
        </w:tc>
        <w:tc>
          <w:tcPr>
            <w:tcW w:w="647" w:type="dxa"/>
            <w:vAlign w:val="center"/>
          </w:tcPr>
          <w:p w14:paraId="4AA089E4" w14:textId="1D12CA3C"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7.8x</w:t>
            </w:r>
          </w:p>
        </w:tc>
        <w:tc>
          <w:tcPr>
            <w:tcW w:w="646" w:type="dxa"/>
            <w:vAlign w:val="center"/>
          </w:tcPr>
          <w:p w14:paraId="0BD6D8CE" w14:textId="15FE3520"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8.1x</w:t>
            </w:r>
          </w:p>
        </w:tc>
        <w:tc>
          <w:tcPr>
            <w:tcW w:w="646" w:type="dxa"/>
            <w:vAlign w:val="center"/>
          </w:tcPr>
          <w:p w14:paraId="4C481CAB" w14:textId="096E0F8C"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8.5x</w:t>
            </w:r>
          </w:p>
        </w:tc>
        <w:tc>
          <w:tcPr>
            <w:tcW w:w="647" w:type="dxa"/>
            <w:vAlign w:val="center"/>
          </w:tcPr>
          <w:p w14:paraId="0B7838F8" w14:textId="50532A27"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8.8x</w:t>
            </w:r>
          </w:p>
        </w:tc>
        <w:tc>
          <w:tcPr>
            <w:tcW w:w="753" w:type="dxa"/>
            <w:vAlign w:val="center"/>
          </w:tcPr>
          <w:p w14:paraId="0DB1A41B" w14:textId="07B0DE73"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9.2x</w:t>
            </w:r>
          </w:p>
        </w:tc>
        <w:tc>
          <w:tcPr>
            <w:tcW w:w="720" w:type="dxa"/>
            <w:vAlign w:val="center"/>
          </w:tcPr>
          <w:p w14:paraId="7A710595" w14:textId="26ECA803"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9.6x</w:t>
            </w:r>
          </w:p>
        </w:tc>
      </w:tr>
      <w:tr w:rsidR="0096276D" w:rsidRPr="00E56196" w14:paraId="56F10261" w14:textId="5CF00D6D" w:rsidTr="00972058">
        <w:trPr>
          <w:cantSplit/>
          <w:trHeight w:val="418"/>
          <w:jc w:val="center"/>
        </w:trPr>
        <w:tc>
          <w:tcPr>
            <w:tcW w:w="1795" w:type="dxa"/>
            <w:vAlign w:val="center"/>
          </w:tcPr>
          <w:p w14:paraId="35150CE6" w14:textId="3AF8E02E" w:rsidR="0096276D" w:rsidRPr="00E56196" w:rsidRDefault="0096276D" w:rsidP="0096276D">
            <w:pPr>
              <w:tabs>
                <w:tab w:val="num" w:pos="1260"/>
              </w:tabs>
              <w:jc w:val="both"/>
              <w:rPr>
                <w:rFonts w:ascii="Trebuchet MS" w:hAnsi="Trebuchet MS"/>
                <w:sz w:val="14"/>
                <w:szCs w:val="14"/>
              </w:rPr>
            </w:pPr>
            <w:r w:rsidRPr="00E56196">
              <w:rPr>
                <w:rFonts w:ascii="Trebuchet MS" w:hAnsi="Trebuchet MS"/>
                <w:b/>
                <w:bCs/>
                <w:sz w:val="14"/>
                <w:szCs w:val="14"/>
              </w:rPr>
              <w:t>Liquidity</w:t>
            </w:r>
            <w:r w:rsidRPr="00E56196">
              <w:rPr>
                <w:rFonts w:ascii="Trebuchet MS" w:hAnsi="Trebuchet MS"/>
                <w:sz w:val="14"/>
                <w:szCs w:val="14"/>
              </w:rPr>
              <w:t>: Days Available Cash and Investments on Hand (#)</w:t>
            </w:r>
          </w:p>
        </w:tc>
        <w:tc>
          <w:tcPr>
            <w:tcW w:w="646" w:type="dxa"/>
            <w:vAlign w:val="center"/>
          </w:tcPr>
          <w:p w14:paraId="039CB0D8" w14:textId="030BFADA"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594</w:t>
            </w:r>
          </w:p>
        </w:tc>
        <w:tc>
          <w:tcPr>
            <w:tcW w:w="646" w:type="dxa"/>
            <w:vAlign w:val="center"/>
          </w:tcPr>
          <w:p w14:paraId="2D39076A" w14:textId="772A9831"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560</w:t>
            </w:r>
          </w:p>
        </w:tc>
        <w:tc>
          <w:tcPr>
            <w:tcW w:w="647" w:type="dxa"/>
            <w:vAlign w:val="center"/>
          </w:tcPr>
          <w:p w14:paraId="7FDE4924" w14:textId="60A60E0F"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483</w:t>
            </w:r>
          </w:p>
        </w:tc>
        <w:tc>
          <w:tcPr>
            <w:tcW w:w="646" w:type="dxa"/>
            <w:vAlign w:val="center"/>
          </w:tcPr>
          <w:p w14:paraId="0DA8EFE7" w14:textId="1AA4D430"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477</w:t>
            </w:r>
          </w:p>
        </w:tc>
        <w:tc>
          <w:tcPr>
            <w:tcW w:w="646" w:type="dxa"/>
            <w:vAlign w:val="center"/>
          </w:tcPr>
          <w:p w14:paraId="25083448" w14:textId="0342DF05" w:rsidR="0096276D" w:rsidRPr="00E56196" w:rsidRDefault="009A1791" w:rsidP="00BD4513">
            <w:pPr>
              <w:tabs>
                <w:tab w:val="num" w:pos="1260"/>
              </w:tabs>
              <w:jc w:val="center"/>
              <w:rPr>
                <w:rFonts w:ascii="Trebuchet MS" w:hAnsi="Trebuchet MS"/>
                <w:sz w:val="14"/>
                <w:szCs w:val="14"/>
              </w:rPr>
            </w:pPr>
            <w:r>
              <w:rPr>
                <w:rFonts w:ascii="Trebuchet MS" w:hAnsi="Trebuchet MS"/>
                <w:sz w:val="14"/>
                <w:szCs w:val="14"/>
              </w:rPr>
              <w:t>464</w:t>
            </w:r>
          </w:p>
        </w:tc>
        <w:tc>
          <w:tcPr>
            <w:tcW w:w="647" w:type="dxa"/>
            <w:vAlign w:val="center"/>
          </w:tcPr>
          <w:p w14:paraId="46CA6CF2" w14:textId="5853C24B" w:rsidR="0096276D" w:rsidRPr="00E56196" w:rsidRDefault="009A1791" w:rsidP="00BD4513">
            <w:pPr>
              <w:tabs>
                <w:tab w:val="num" w:pos="1260"/>
              </w:tabs>
              <w:jc w:val="center"/>
              <w:rPr>
                <w:rFonts w:ascii="Trebuchet MS" w:hAnsi="Trebuchet MS"/>
                <w:sz w:val="14"/>
                <w:szCs w:val="14"/>
              </w:rPr>
            </w:pPr>
            <w:r>
              <w:rPr>
                <w:rFonts w:ascii="Trebuchet MS" w:hAnsi="Trebuchet MS"/>
                <w:sz w:val="14"/>
                <w:szCs w:val="14"/>
              </w:rPr>
              <w:t>457</w:t>
            </w:r>
          </w:p>
        </w:tc>
        <w:tc>
          <w:tcPr>
            <w:tcW w:w="646" w:type="dxa"/>
            <w:vAlign w:val="center"/>
          </w:tcPr>
          <w:p w14:paraId="5EC261FE" w14:textId="7FB8F411" w:rsidR="0096276D" w:rsidRPr="00E56196" w:rsidRDefault="009A1791" w:rsidP="00BD4513">
            <w:pPr>
              <w:tabs>
                <w:tab w:val="num" w:pos="1260"/>
              </w:tabs>
              <w:jc w:val="center"/>
              <w:rPr>
                <w:rFonts w:ascii="Trebuchet MS" w:hAnsi="Trebuchet MS"/>
                <w:sz w:val="14"/>
                <w:szCs w:val="14"/>
              </w:rPr>
            </w:pPr>
            <w:r>
              <w:rPr>
                <w:rFonts w:ascii="Trebuchet MS" w:hAnsi="Trebuchet MS"/>
                <w:sz w:val="14"/>
                <w:szCs w:val="14"/>
              </w:rPr>
              <w:t>457</w:t>
            </w:r>
          </w:p>
        </w:tc>
        <w:tc>
          <w:tcPr>
            <w:tcW w:w="646" w:type="dxa"/>
            <w:vAlign w:val="center"/>
          </w:tcPr>
          <w:p w14:paraId="6236448F" w14:textId="7FE1B3B5" w:rsidR="0096276D" w:rsidRPr="00E56196" w:rsidRDefault="009A1791" w:rsidP="00BD4513">
            <w:pPr>
              <w:tabs>
                <w:tab w:val="num" w:pos="1260"/>
              </w:tabs>
              <w:jc w:val="center"/>
              <w:rPr>
                <w:rFonts w:ascii="Trebuchet MS" w:hAnsi="Trebuchet MS"/>
                <w:sz w:val="14"/>
                <w:szCs w:val="14"/>
              </w:rPr>
            </w:pPr>
            <w:r>
              <w:rPr>
                <w:rFonts w:ascii="Trebuchet MS" w:hAnsi="Trebuchet MS"/>
                <w:sz w:val="14"/>
                <w:szCs w:val="14"/>
              </w:rPr>
              <w:t>458</w:t>
            </w:r>
          </w:p>
        </w:tc>
        <w:tc>
          <w:tcPr>
            <w:tcW w:w="647" w:type="dxa"/>
            <w:vAlign w:val="center"/>
          </w:tcPr>
          <w:p w14:paraId="6D00BCC3" w14:textId="5436169C" w:rsidR="0096276D" w:rsidRPr="00E56196" w:rsidRDefault="009A1791" w:rsidP="00BD4513">
            <w:pPr>
              <w:tabs>
                <w:tab w:val="num" w:pos="1260"/>
              </w:tabs>
              <w:jc w:val="center"/>
              <w:rPr>
                <w:rFonts w:ascii="Trebuchet MS" w:hAnsi="Trebuchet MS"/>
                <w:sz w:val="14"/>
                <w:szCs w:val="14"/>
              </w:rPr>
            </w:pPr>
            <w:r>
              <w:rPr>
                <w:rFonts w:ascii="Trebuchet MS" w:hAnsi="Trebuchet MS"/>
                <w:sz w:val="14"/>
                <w:szCs w:val="14"/>
              </w:rPr>
              <w:t>462</w:t>
            </w:r>
          </w:p>
        </w:tc>
        <w:tc>
          <w:tcPr>
            <w:tcW w:w="753" w:type="dxa"/>
            <w:vAlign w:val="center"/>
          </w:tcPr>
          <w:p w14:paraId="30203D2A" w14:textId="60D28E9E" w:rsidR="0096276D" w:rsidRPr="00E56196" w:rsidRDefault="009A1791" w:rsidP="00BD4513">
            <w:pPr>
              <w:tabs>
                <w:tab w:val="num" w:pos="1260"/>
              </w:tabs>
              <w:jc w:val="center"/>
              <w:rPr>
                <w:rFonts w:ascii="Trebuchet MS" w:hAnsi="Trebuchet MS"/>
                <w:sz w:val="14"/>
                <w:szCs w:val="14"/>
              </w:rPr>
            </w:pPr>
            <w:r>
              <w:rPr>
                <w:rFonts w:ascii="Trebuchet MS" w:hAnsi="Trebuchet MS"/>
                <w:sz w:val="14"/>
                <w:szCs w:val="14"/>
              </w:rPr>
              <w:t>484</w:t>
            </w:r>
          </w:p>
        </w:tc>
        <w:tc>
          <w:tcPr>
            <w:tcW w:w="720" w:type="dxa"/>
            <w:vAlign w:val="center"/>
          </w:tcPr>
          <w:p w14:paraId="004008CF" w14:textId="50ADADC6" w:rsidR="0096276D" w:rsidRPr="00E56196" w:rsidRDefault="009A1791" w:rsidP="00BD4513">
            <w:pPr>
              <w:tabs>
                <w:tab w:val="num" w:pos="1260"/>
              </w:tabs>
              <w:jc w:val="center"/>
              <w:rPr>
                <w:rFonts w:ascii="Trebuchet MS" w:hAnsi="Trebuchet MS"/>
                <w:sz w:val="14"/>
                <w:szCs w:val="14"/>
              </w:rPr>
            </w:pPr>
            <w:r>
              <w:rPr>
                <w:rFonts w:ascii="Trebuchet MS" w:hAnsi="Trebuchet MS"/>
                <w:sz w:val="14"/>
                <w:szCs w:val="14"/>
              </w:rPr>
              <w:t>509</w:t>
            </w:r>
          </w:p>
        </w:tc>
      </w:tr>
      <w:tr w:rsidR="0096276D" w14:paraId="6F219426" w14:textId="339EAA7E" w:rsidTr="00972058">
        <w:trPr>
          <w:cantSplit/>
          <w:trHeight w:val="418"/>
          <w:jc w:val="center"/>
        </w:trPr>
        <w:tc>
          <w:tcPr>
            <w:tcW w:w="1795" w:type="dxa"/>
            <w:vAlign w:val="center"/>
          </w:tcPr>
          <w:p w14:paraId="76F53AAC" w14:textId="77777777" w:rsidR="0096276D" w:rsidRPr="00E56196" w:rsidRDefault="0096276D" w:rsidP="0096276D">
            <w:pPr>
              <w:tabs>
                <w:tab w:val="num" w:pos="1260"/>
              </w:tabs>
              <w:jc w:val="both"/>
              <w:rPr>
                <w:rFonts w:ascii="Trebuchet MS" w:hAnsi="Trebuchet MS"/>
                <w:sz w:val="14"/>
                <w:szCs w:val="14"/>
              </w:rPr>
            </w:pPr>
            <w:r w:rsidRPr="00E56196">
              <w:rPr>
                <w:rFonts w:ascii="Trebuchet MS" w:hAnsi="Trebuchet MS"/>
                <w:b/>
                <w:bCs/>
                <w:sz w:val="14"/>
                <w:szCs w:val="14"/>
              </w:rPr>
              <w:t>Liquidity</w:t>
            </w:r>
            <w:r w:rsidRPr="00E56196">
              <w:rPr>
                <w:rFonts w:ascii="Trebuchet MS" w:hAnsi="Trebuchet MS"/>
                <w:sz w:val="14"/>
                <w:szCs w:val="14"/>
              </w:rPr>
              <w:t>: Operating Cash Flow (%)</w:t>
            </w:r>
          </w:p>
        </w:tc>
        <w:tc>
          <w:tcPr>
            <w:tcW w:w="646" w:type="dxa"/>
            <w:vAlign w:val="center"/>
          </w:tcPr>
          <w:p w14:paraId="38D8C6DB" w14:textId="50D575B4"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2.2%</w:t>
            </w:r>
          </w:p>
        </w:tc>
        <w:tc>
          <w:tcPr>
            <w:tcW w:w="646" w:type="dxa"/>
            <w:vAlign w:val="center"/>
          </w:tcPr>
          <w:p w14:paraId="6F518876" w14:textId="28116730"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5.5%</w:t>
            </w:r>
          </w:p>
        </w:tc>
        <w:tc>
          <w:tcPr>
            <w:tcW w:w="647" w:type="dxa"/>
            <w:vAlign w:val="center"/>
          </w:tcPr>
          <w:p w14:paraId="25ED0CF5" w14:textId="3EB06C63"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8.4%</w:t>
            </w:r>
          </w:p>
        </w:tc>
        <w:tc>
          <w:tcPr>
            <w:tcW w:w="646" w:type="dxa"/>
            <w:vAlign w:val="center"/>
          </w:tcPr>
          <w:p w14:paraId="1216D0AC" w14:textId="113AE48A"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8.5%</w:t>
            </w:r>
          </w:p>
        </w:tc>
        <w:tc>
          <w:tcPr>
            <w:tcW w:w="646" w:type="dxa"/>
            <w:vAlign w:val="center"/>
          </w:tcPr>
          <w:p w14:paraId="10501CC5" w14:textId="1B5E3C0E"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8.7%</w:t>
            </w:r>
          </w:p>
        </w:tc>
        <w:tc>
          <w:tcPr>
            <w:tcW w:w="647" w:type="dxa"/>
            <w:vAlign w:val="center"/>
          </w:tcPr>
          <w:p w14:paraId="6C6C7393" w14:textId="0932A83A"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8.8%</w:t>
            </w:r>
          </w:p>
        </w:tc>
        <w:tc>
          <w:tcPr>
            <w:tcW w:w="646" w:type="dxa"/>
            <w:vAlign w:val="center"/>
          </w:tcPr>
          <w:p w14:paraId="179ACF95" w14:textId="776C62F4"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8.9%</w:t>
            </w:r>
          </w:p>
        </w:tc>
        <w:tc>
          <w:tcPr>
            <w:tcW w:w="646" w:type="dxa"/>
            <w:vAlign w:val="center"/>
          </w:tcPr>
          <w:p w14:paraId="291A404D" w14:textId="141D1917"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9.0%</w:t>
            </w:r>
          </w:p>
        </w:tc>
        <w:tc>
          <w:tcPr>
            <w:tcW w:w="647" w:type="dxa"/>
            <w:vAlign w:val="center"/>
          </w:tcPr>
          <w:p w14:paraId="1F666956" w14:textId="3B5830F1"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9.0%</w:t>
            </w:r>
          </w:p>
        </w:tc>
        <w:tc>
          <w:tcPr>
            <w:tcW w:w="753" w:type="dxa"/>
            <w:vAlign w:val="center"/>
          </w:tcPr>
          <w:p w14:paraId="61DBE6C1" w14:textId="415A601F"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9.2%</w:t>
            </w:r>
          </w:p>
        </w:tc>
        <w:tc>
          <w:tcPr>
            <w:tcW w:w="720" w:type="dxa"/>
            <w:vAlign w:val="center"/>
          </w:tcPr>
          <w:p w14:paraId="68FF6D94" w14:textId="4326658B"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9.3%</w:t>
            </w:r>
          </w:p>
        </w:tc>
      </w:tr>
      <w:tr w:rsidR="0096276D" w14:paraId="3C8773FE" w14:textId="2A1BABC5" w:rsidTr="00972058">
        <w:trPr>
          <w:cantSplit/>
          <w:trHeight w:val="418"/>
          <w:jc w:val="center"/>
        </w:trPr>
        <w:tc>
          <w:tcPr>
            <w:tcW w:w="1795" w:type="dxa"/>
            <w:vAlign w:val="center"/>
          </w:tcPr>
          <w:p w14:paraId="763D6F43" w14:textId="77777777" w:rsidR="0096276D" w:rsidRPr="00E56196" w:rsidRDefault="0096276D" w:rsidP="0096276D">
            <w:pPr>
              <w:tabs>
                <w:tab w:val="num" w:pos="1260"/>
              </w:tabs>
              <w:jc w:val="both"/>
              <w:rPr>
                <w:rFonts w:ascii="Trebuchet MS" w:hAnsi="Trebuchet M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Current Ratio (x)</w:t>
            </w:r>
          </w:p>
        </w:tc>
        <w:tc>
          <w:tcPr>
            <w:tcW w:w="646" w:type="dxa"/>
            <w:vAlign w:val="center"/>
          </w:tcPr>
          <w:p w14:paraId="2DE2481D" w14:textId="3B0909CF"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1.4x</w:t>
            </w:r>
          </w:p>
        </w:tc>
        <w:tc>
          <w:tcPr>
            <w:tcW w:w="646" w:type="dxa"/>
            <w:vAlign w:val="center"/>
          </w:tcPr>
          <w:p w14:paraId="5CF5543B" w14:textId="389653A9"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1.4x</w:t>
            </w:r>
          </w:p>
        </w:tc>
        <w:tc>
          <w:tcPr>
            <w:tcW w:w="647" w:type="dxa"/>
            <w:vAlign w:val="center"/>
          </w:tcPr>
          <w:p w14:paraId="4AAD3127" w14:textId="786EF949"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1.4x</w:t>
            </w:r>
          </w:p>
        </w:tc>
        <w:tc>
          <w:tcPr>
            <w:tcW w:w="646" w:type="dxa"/>
            <w:vAlign w:val="center"/>
          </w:tcPr>
          <w:p w14:paraId="71437736" w14:textId="436E8798"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1.3x</w:t>
            </w:r>
          </w:p>
        </w:tc>
        <w:tc>
          <w:tcPr>
            <w:tcW w:w="646" w:type="dxa"/>
            <w:vAlign w:val="center"/>
          </w:tcPr>
          <w:p w14:paraId="44414ED9" w14:textId="69D07731" w:rsidR="0096276D" w:rsidRPr="00E56196" w:rsidRDefault="009A1791" w:rsidP="00BD4513">
            <w:pPr>
              <w:tabs>
                <w:tab w:val="num" w:pos="1260"/>
              </w:tabs>
              <w:jc w:val="center"/>
              <w:rPr>
                <w:rFonts w:ascii="Trebuchet MS" w:hAnsi="Trebuchet MS"/>
                <w:sz w:val="14"/>
                <w:szCs w:val="14"/>
              </w:rPr>
            </w:pPr>
            <w:r>
              <w:rPr>
                <w:rFonts w:ascii="Trebuchet MS" w:hAnsi="Trebuchet MS"/>
                <w:sz w:val="14"/>
                <w:szCs w:val="14"/>
              </w:rPr>
              <w:t>1.3</w:t>
            </w:r>
            <w:r w:rsidR="0096276D" w:rsidRPr="00BD4513">
              <w:rPr>
                <w:rFonts w:ascii="Trebuchet MS" w:hAnsi="Trebuchet MS"/>
                <w:sz w:val="14"/>
                <w:szCs w:val="14"/>
              </w:rPr>
              <w:t>x</w:t>
            </w:r>
          </w:p>
        </w:tc>
        <w:tc>
          <w:tcPr>
            <w:tcW w:w="647" w:type="dxa"/>
            <w:vAlign w:val="center"/>
          </w:tcPr>
          <w:p w14:paraId="187ABAF8" w14:textId="7ADF660E"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1.4x</w:t>
            </w:r>
          </w:p>
        </w:tc>
        <w:tc>
          <w:tcPr>
            <w:tcW w:w="646" w:type="dxa"/>
            <w:vAlign w:val="center"/>
          </w:tcPr>
          <w:p w14:paraId="3763714B" w14:textId="2CCD1CE0"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1.3x</w:t>
            </w:r>
          </w:p>
        </w:tc>
        <w:tc>
          <w:tcPr>
            <w:tcW w:w="646" w:type="dxa"/>
            <w:vAlign w:val="center"/>
          </w:tcPr>
          <w:p w14:paraId="7CFE22BC" w14:textId="5E00C559"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1.3x</w:t>
            </w:r>
          </w:p>
        </w:tc>
        <w:tc>
          <w:tcPr>
            <w:tcW w:w="647" w:type="dxa"/>
            <w:vAlign w:val="center"/>
          </w:tcPr>
          <w:p w14:paraId="5B06E39B" w14:textId="351DFFFD"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1.3x</w:t>
            </w:r>
          </w:p>
        </w:tc>
        <w:tc>
          <w:tcPr>
            <w:tcW w:w="753" w:type="dxa"/>
            <w:vAlign w:val="center"/>
          </w:tcPr>
          <w:p w14:paraId="75004A16" w14:textId="1F9C0E17"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1.3x</w:t>
            </w:r>
          </w:p>
        </w:tc>
        <w:tc>
          <w:tcPr>
            <w:tcW w:w="720" w:type="dxa"/>
            <w:vAlign w:val="center"/>
          </w:tcPr>
          <w:p w14:paraId="029978B7" w14:textId="50763FC4"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1.3x</w:t>
            </w:r>
          </w:p>
        </w:tc>
      </w:tr>
      <w:tr w:rsidR="0096276D" w14:paraId="64F874F7" w14:textId="54B8B748" w:rsidTr="00972058">
        <w:trPr>
          <w:cantSplit/>
          <w:trHeight w:val="418"/>
          <w:jc w:val="center"/>
        </w:trPr>
        <w:tc>
          <w:tcPr>
            <w:tcW w:w="1795" w:type="dxa"/>
            <w:vAlign w:val="center"/>
          </w:tcPr>
          <w:p w14:paraId="3379AE1E" w14:textId="0BFEC53E" w:rsidR="0096276D" w:rsidRPr="00E56196" w:rsidRDefault="0096276D" w:rsidP="0096276D">
            <w:pPr>
              <w:tabs>
                <w:tab w:val="num" w:pos="1260"/>
              </w:tabs>
              <w:jc w:val="both"/>
              <w:rPr>
                <w:rFonts w:ascii="Trebuchet MS" w:hAnsi="Trebuchet M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Ratio of Long-Term Debt to Total Capitalization (%)</w:t>
            </w:r>
          </w:p>
        </w:tc>
        <w:tc>
          <w:tcPr>
            <w:tcW w:w="646" w:type="dxa"/>
            <w:vAlign w:val="center"/>
          </w:tcPr>
          <w:p w14:paraId="5E197C61" w14:textId="2ACB774D"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17.1%</w:t>
            </w:r>
          </w:p>
        </w:tc>
        <w:tc>
          <w:tcPr>
            <w:tcW w:w="646" w:type="dxa"/>
            <w:vAlign w:val="center"/>
          </w:tcPr>
          <w:p w14:paraId="12C57A05" w14:textId="2AD4090E"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20.9%</w:t>
            </w:r>
          </w:p>
        </w:tc>
        <w:tc>
          <w:tcPr>
            <w:tcW w:w="647" w:type="dxa"/>
            <w:vAlign w:val="center"/>
          </w:tcPr>
          <w:p w14:paraId="3CE6D10E" w14:textId="08A4BC8B"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20.2%</w:t>
            </w:r>
          </w:p>
        </w:tc>
        <w:tc>
          <w:tcPr>
            <w:tcW w:w="646" w:type="dxa"/>
            <w:vAlign w:val="center"/>
          </w:tcPr>
          <w:p w14:paraId="7DEEEB9C" w14:textId="1B31F8C8"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23.7%</w:t>
            </w:r>
          </w:p>
        </w:tc>
        <w:tc>
          <w:tcPr>
            <w:tcW w:w="646" w:type="dxa"/>
            <w:vAlign w:val="center"/>
          </w:tcPr>
          <w:p w14:paraId="51D1C498" w14:textId="67464A17" w:rsidR="0096276D" w:rsidRPr="00E56196" w:rsidRDefault="009A1791" w:rsidP="00BD4513">
            <w:pPr>
              <w:tabs>
                <w:tab w:val="num" w:pos="1260"/>
              </w:tabs>
              <w:jc w:val="center"/>
              <w:rPr>
                <w:rFonts w:ascii="Trebuchet MS" w:hAnsi="Trebuchet MS"/>
                <w:sz w:val="14"/>
                <w:szCs w:val="14"/>
              </w:rPr>
            </w:pPr>
            <w:r>
              <w:rPr>
                <w:rFonts w:ascii="Trebuchet MS" w:hAnsi="Trebuchet MS"/>
                <w:sz w:val="14"/>
                <w:szCs w:val="14"/>
              </w:rPr>
              <w:t>22.0</w:t>
            </w:r>
            <w:r w:rsidR="0096276D" w:rsidRPr="00BD4513">
              <w:rPr>
                <w:rFonts w:ascii="Trebuchet MS" w:hAnsi="Trebuchet MS"/>
                <w:sz w:val="14"/>
                <w:szCs w:val="14"/>
              </w:rPr>
              <w:t>%</w:t>
            </w:r>
          </w:p>
        </w:tc>
        <w:tc>
          <w:tcPr>
            <w:tcW w:w="647" w:type="dxa"/>
            <w:vAlign w:val="center"/>
          </w:tcPr>
          <w:p w14:paraId="776FDE0C" w14:textId="4D1E34B5" w:rsidR="0096276D" w:rsidRPr="00E56196" w:rsidRDefault="009A1791" w:rsidP="00BD4513">
            <w:pPr>
              <w:tabs>
                <w:tab w:val="num" w:pos="1260"/>
              </w:tabs>
              <w:jc w:val="center"/>
              <w:rPr>
                <w:rFonts w:ascii="Trebuchet MS" w:hAnsi="Trebuchet MS"/>
                <w:sz w:val="14"/>
                <w:szCs w:val="14"/>
              </w:rPr>
            </w:pPr>
            <w:r>
              <w:rPr>
                <w:rFonts w:ascii="Trebuchet MS" w:hAnsi="Trebuchet MS"/>
                <w:sz w:val="14"/>
                <w:szCs w:val="14"/>
              </w:rPr>
              <w:t>21.2</w:t>
            </w:r>
            <w:r w:rsidR="0096276D" w:rsidRPr="00BD4513">
              <w:rPr>
                <w:rFonts w:ascii="Trebuchet MS" w:hAnsi="Trebuchet MS"/>
                <w:sz w:val="14"/>
                <w:szCs w:val="14"/>
              </w:rPr>
              <w:t>%</w:t>
            </w:r>
          </w:p>
        </w:tc>
        <w:tc>
          <w:tcPr>
            <w:tcW w:w="646" w:type="dxa"/>
            <w:vAlign w:val="center"/>
          </w:tcPr>
          <w:p w14:paraId="19A6629B" w14:textId="1E3D78B7" w:rsidR="0096276D" w:rsidRPr="00E56196" w:rsidRDefault="009A1791" w:rsidP="00BD4513">
            <w:pPr>
              <w:tabs>
                <w:tab w:val="num" w:pos="1260"/>
              </w:tabs>
              <w:jc w:val="center"/>
              <w:rPr>
                <w:rFonts w:ascii="Trebuchet MS" w:hAnsi="Trebuchet MS"/>
                <w:sz w:val="14"/>
                <w:szCs w:val="14"/>
              </w:rPr>
            </w:pPr>
            <w:r>
              <w:rPr>
                <w:rFonts w:ascii="Trebuchet MS" w:hAnsi="Trebuchet MS"/>
                <w:sz w:val="14"/>
                <w:szCs w:val="14"/>
              </w:rPr>
              <w:t>20.4</w:t>
            </w:r>
            <w:r w:rsidR="0096276D" w:rsidRPr="00BD4513">
              <w:rPr>
                <w:rFonts w:ascii="Trebuchet MS" w:hAnsi="Trebuchet MS"/>
                <w:sz w:val="14"/>
                <w:szCs w:val="14"/>
              </w:rPr>
              <w:t>%</w:t>
            </w:r>
          </w:p>
        </w:tc>
        <w:tc>
          <w:tcPr>
            <w:tcW w:w="646" w:type="dxa"/>
            <w:vAlign w:val="center"/>
          </w:tcPr>
          <w:p w14:paraId="1F218BAF" w14:textId="71990180" w:rsidR="0096276D" w:rsidRPr="00E56196" w:rsidRDefault="009A1791" w:rsidP="00BD4513">
            <w:pPr>
              <w:tabs>
                <w:tab w:val="num" w:pos="1260"/>
              </w:tabs>
              <w:jc w:val="center"/>
              <w:rPr>
                <w:rFonts w:ascii="Trebuchet MS" w:hAnsi="Trebuchet MS"/>
                <w:sz w:val="14"/>
                <w:szCs w:val="14"/>
              </w:rPr>
            </w:pPr>
            <w:r>
              <w:rPr>
                <w:rFonts w:ascii="Trebuchet MS" w:hAnsi="Trebuchet MS"/>
                <w:sz w:val="14"/>
                <w:szCs w:val="14"/>
              </w:rPr>
              <w:t>19.6</w:t>
            </w:r>
            <w:r w:rsidR="0096276D" w:rsidRPr="00BD4513">
              <w:rPr>
                <w:rFonts w:ascii="Trebuchet MS" w:hAnsi="Trebuchet MS"/>
                <w:sz w:val="14"/>
                <w:szCs w:val="14"/>
              </w:rPr>
              <w:t>%</w:t>
            </w:r>
          </w:p>
        </w:tc>
        <w:tc>
          <w:tcPr>
            <w:tcW w:w="647" w:type="dxa"/>
            <w:vAlign w:val="center"/>
          </w:tcPr>
          <w:p w14:paraId="419A2F22" w14:textId="49E79991" w:rsidR="0096276D" w:rsidRPr="00E56196" w:rsidRDefault="009A1791" w:rsidP="00BD4513">
            <w:pPr>
              <w:tabs>
                <w:tab w:val="num" w:pos="1260"/>
              </w:tabs>
              <w:jc w:val="center"/>
              <w:rPr>
                <w:rFonts w:ascii="Trebuchet MS" w:hAnsi="Trebuchet MS"/>
                <w:sz w:val="14"/>
                <w:szCs w:val="14"/>
              </w:rPr>
            </w:pPr>
            <w:r>
              <w:rPr>
                <w:rFonts w:ascii="Trebuchet MS" w:hAnsi="Trebuchet MS"/>
                <w:sz w:val="14"/>
                <w:szCs w:val="14"/>
              </w:rPr>
              <w:t>18.8</w:t>
            </w:r>
            <w:r w:rsidR="0096276D" w:rsidRPr="00BD4513">
              <w:rPr>
                <w:rFonts w:ascii="Trebuchet MS" w:hAnsi="Trebuchet MS"/>
                <w:sz w:val="14"/>
                <w:szCs w:val="14"/>
              </w:rPr>
              <w:t>%</w:t>
            </w:r>
          </w:p>
        </w:tc>
        <w:tc>
          <w:tcPr>
            <w:tcW w:w="753" w:type="dxa"/>
            <w:vAlign w:val="center"/>
          </w:tcPr>
          <w:p w14:paraId="23079E3A" w14:textId="141B3B07" w:rsidR="0096276D" w:rsidRPr="00E56196" w:rsidRDefault="009A1791" w:rsidP="00BD4513">
            <w:pPr>
              <w:tabs>
                <w:tab w:val="num" w:pos="1260"/>
              </w:tabs>
              <w:jc w:val="center"/>
              <w:rPr>
                <w:rFonts w:ascii="Trebuchet MS" w:hAnsi="Trebuchet MS"/>
                <w:sz w:val="14"/>
                <w:szCs w:val="14"/>
              </w:rPr>
            </w:pPr>
            <w:r>
              <w:rPr>
                <w:rFonts w:ascii="Trebuchet MS" w:hAnsi="Trebuchet MS"/>
                <w:sz w:val="14"/>
                <w:szCs w:val="14"/>
              </w:rPr>
              <w:t>17.9</w:t>
            </w:r>
            <w:r w:rsidR="0096276D" w:rsidRPr="00BD4513">
              <w:rPr>
                <w:rFonts w:ascii="Trebuchet MS" w:hAnsi="Trebuchet MS"/>
                <w:sz w:val="14"/>
                <w:szCs w:val="14"/>
              </w:rPr>
              <w:t>%</w:t>
            </w:r>
          </w:p>
        </w:tc>
        <w:tc>
          <w:tcPr>
            <w:tcW w:w="720" w:type="dxa"/>
            <w:vAlign w:val="center"/>
          </w:tcPr>
          <w:p w14:paraId="4D5C24D7" w14:textId="64261159"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17.</w:t>
            </w:r>
            <w:r w:rsidR="009A1791">
              <w:rPr>
                <w:rFonts w:ascii="Trebuchet MS" w:hAnsi="Trebuchet MS"/>
                <w:sz w:val="14"/>
                <w:szCs w:val="14"/>
              </w:rPr>
              <w:t>1</w:t>
            </w:r>
            <w:r w:rsidRPr="00BD4513">
              <w:rPr>
                <w:rFonts w:ascii="Trebuchet MS" w:hAnsi="Trebuchet MS"/>
                <w:sz w:val="14"/>
                <w:szCs w:val="14"/>
              </w:rPr>
              <w:t>%</w:t>
            </w:r>
          </w:p>
        </w:tc>
      </w:tr>
      <w:tr w:rsidR="0096276D" w14:paraId="40AE52E7" w14:textId="62FE3B39" w:rsidTr="00972058">
        <w:trPr>
          <w:cantSplit/>
          <w:trHeight w:val="418"/>
          <w:jc w:val="center"/>
        </w:trPr>
        <w:tc>
          <w:tcPr>
            <w:tcW w:w="1795" w:type="dxa"/>
            <w:vAlign w:val="center"/>
          </w:tcPr>
          <w:p w14:paraId="2AAC1102" w14:textId="4D4421D9" w:rsidR="0096276D" w:rsidRPr="00E56196" w:rsidRDefault="0096276D" w:rsidP="0096276D">
            <w:pPr>
              <w:tabs>
                <w:tab w:val="num" w:pos="1260"/>
              </w:tabs>
              <w:jc w:val="both"/>
              <w:rPr>
                <w:rFonts w:ascii="Trebuchet MS" w:hAnsi="Trebuchet MS"/>
                <w:sz w:val="14"/>
                <w:szCs w:val="14"/>
              </w:rPr>
            </w:pPr>
            <w:r w:rsidRPr="00E56196">
              <w:rPr>
                <w:rFonts w:ascii="Trebuchet MS" w:hAnsi="Trebuchet MS"/>
                <w:b/>
                <w:bCs/>
                <w:sz w:val="14"/>
                <w:szCs w:val="14"/>
              </w:rPr>
              <w:t>Solvency:</w:t>
            </w:r>
            <w:r w:rsidRPr="00E56196">
              <w:rPr>
                <w:rFonts w:ascii="Trebuchet MS" w:hAnsi="Trebuchet MS"/>
                <w:sz w:val="14"/>
                <w:szCs w:val="14"/>
              </w:rPr>
              <w:t xml:space="preserve"> Ratio of Cash Flow to Long Term Debt (%)</w:t>
            </w:r>
          </w:p>
        </w:tc>
        <w:tc>
          <w:tcPr>
            <w:tcW w:w="646" w:type="dxa"/>
            <w:vAlign w:val="center"/>
          </w:tcPr>
          <w:p w14:paraId="26153512" w14:textId="245049C1"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4.9%</w:t>
            </w:r>
          </w:p>
        </w:tc>
        <w:tc>
          <w:tcPr>
            <w:tcW w:w="646" w:type="dxa"/>
            <w:vAlign w:val="center"/>
          </w:tcPr>
          <w:p w14:paraId="16A1C7FC" w14:textId="372A366C"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9.9%</w:t>
            </w:r>
          </w:p>
        </w:tc>
        <w:tc>
          <w:tcPr>
            <w:tcW w:w="647" w:type="dxa"/>
            <w:vAlign w:val="center"/>
          </w:tcPr>
          <w:p w14:paraId="5781DD38" w14:textId="6976A7BF"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16.1%</w:t>
            </w:r>
          </w:p>
        </w:tc>
        <w:tc>
          <w:tcPr>
            <w:tcW w:w="646" w:type="dxa"/>
            <w:vAlign w:val="center"/>
          </w:tcPr>
          <w:p w14:paraId="2C10A2E8" w14:textId="080E346A"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13.8%</w:t>
            </w:r>
          </w:p>
        </w:tc>
        <w:tc>
          <w:tcPr>
            <w:tcW w:w="646" w:type="dxa"/>
            <w:vAlign w:val="center"/>
          </w:tcPr>
          <w:p w14:paraId="154677E6" w14:textId="23FD7ACF"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14.9%</w:t>
            </w:r>
          </w:p>
        </w:tc>
        <w:tc>
          <w:tcPr>
            <w:tcW w:w="647" w:type="dxa"/>
            <w:vAlign w:val="center"/>
          </w:tcPr>
          <w:p w14:paraId="4B726F52" w14:textId="4E5D28CC"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15.9%</w:t>
            </w:r>
          </w:p>
        </w:tc>
        <w:tc>
          <w:tcPr>
            <w:tcW w:w="646" w:type="dxa"/>
            <w:vAlign w:val="center"/>
          </w:tcPr>
          <w:p w14:paraId="0025828C" w14:textId="66F2EC87"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16.9%</w:t>
            </w:r>
          </w:p>
        </w:tc>
        <w:tc>
          <w:tcPr>
            <w:tcW w:w="646" w:type="dxa"/>
            <w:vAlign w:val="center"/>
          </w:tcPr>
          <w:p w14:paraId="3A0DDB99" w14:textId="1068EFC1"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18.0%</w:t>
            </w:r>
          </w:p>
        </w:tc>
        <w:tc>
          <w:tcPr>
            <w:tcW w:w="647" w:type="dxa"/>
            <w:vAlign w:val="center"/>
          </w:tcPr>
          <w:p w14:paraId="043E03D8" w14:textId="24C28A7E"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19.1%</w:t>
            </w:r>
          </w:p>
        </w:tc>
        <w:tc>
          <w:tcPr>
            <w:tcW w:w="753" w:type="dxa"/>
            <w:vAlign w:val="center"/>
          </w:tcPr>
          <w:p w14:paraId="2379B659" w14:textId="5647D345"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20.4%</w:t>
            </w:r>
          </w:p>
        </w:tc>
        <w:tc>
          <w:tcPr>
            <w:tcW w:w="720" w:type="dxa"/>
            <w:vAlign w:val="center"/>
          </w:tcPr>
          <w:p w14:paraId="4E32E1DB" w14:textId="1C80F38E" w:rsidR="0096276D" w:rsidRPr="00E56196" w:rsidRDefault="0096276D" w:rsidP="00BD4513">
            <w:pPr>
              <w:tabs>
                <w:tab w:val="num" w:pos="1260"/>
              </w:tabs>
              <w:jc w:val="center"/>
              <w:rPr>
                <w:rFonts w:ascii="Trebuchet MS" w:hAnsi="Trebuchet MS"/>
                <w:sz w:val="14"/>
                <w:szCs w:val="14"/>
              </w:rPr>
            </w:pPr>
            <w:r w:rsidRPr="00BD4513">
              <w:rPr>
                <w:rFonts w:ascii="Trebuchet MS" w:hAnsi="Trebuchet MS"/>
                <w:sz w:val="14"/>
                <w:szCs w:val="14"/>
              </w:rPr>
              <w:t>21.8%</w:t>
            </w:r>
          </w:p>
        </w:tc>
      </w:tr>
      <w:tr w:rsidR="00BD4513" w14:paraId="1ECDD91A" w14:textId="77777777" w:rsidTr="00972058">
        <w:trPr>
          <w:cantSplit/>
          <w:trHeight w:val="418"/>
          <w:jc w:val="center"/>
        </w:trPr>
        <w:tc>
          <w:tcPr>
            <w:tcW w:w="1795" w:type="dxa"/>
            <w:vAlign w:val="center"/>
          </w:tcPr>
          <w:p w14:paraId="654A3F66" w14:textId="205406C2" w:rsidR="00BD4513" w:rsidRPr="00E56196" w:rsidRDefault="00BD4513" w:rsidP="00BD4513">
            <w:pPr>
              <w:tabs>
                <w:tab w:val="num" w:pos="1260"/>
              </w:tabs>
              <w:jc w:val="both"/>
              <w:rPr>
                <w:rFonts w:ascii="Trebuchet MS" w:hAnsi="Trebuchet MS"/>
                <w:b/>
                <w:bC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Unrestricted Net Assets ($ in million)</w:t>
            </w:r>
          </w:p>
        </w:tc>
        <w:tc>
          <w:tcPr>
            <w:tcW w:w="646" w:type="dxa"/>
            <w:vAlign w:val="center"/>
          </w:tcPr>
          <w:p w14:paraId="6C6F2656" w14:textId="637913B9" w:rsidR="00BD4513" w:rsidRPr="00E56196" w:rsidRDefault="00BD4513" w:rsidP="00BD4513">
            <w:pPr>
              <w:tabs>
                <w:tab w:val="num" w:pos="1260"/>
              </w:tabs>
              <w:jc w:val="center"/>
              <w:rPr>
                <w:rFonts w:ascii="Trebuchet MS" w:hAnsi="Trebuchet MS"/>
                <w:sz w:val="14"/>
                <w:szCs w:val="14"/>
              </w:rPr>
            </w:pPr>
            <w:r w:rsidRPr="00BD4513">
              <w:rPr>
                <w:rFonts w:ascii="Trebuchet MS" w:hAnsi="Trebuchet MS"/>
                <w:sz w:val="14"/>
                <w:szCs w:val="14"/>
              </w:rPr>
              <w:t>$6,561</w:t>
            </w:r>
          </w:p>
        </w:tc>
        <w:tc>
          <w:tcPr>
            <w:tcW w:w="646" w:type="dxa"/>
            <w:vAlign w:val="center"/>
          </w:tcPr>
          <w:p w14:paraId="7F1E9BDD" w14:textId="36F69206" w:rsidR="00BD4513" w:rsidRPr="00E56196" w:rsidRDefault="00BD4513" w:rsidP="00BD4513">
            <w:pPr>
              <w:tabs>
                <w:tab w:val="num" w:pos="1260"/>
              </w:tabs>
              <w:jc w:val="center"/>
              <w:rPr>
                <w:rFonts w:ascii="Trebuchet MS" w:hAnsi="Trebuchet MS"/>
                <w:sz w:val="14"/>
                <w:szCs w:val="14"/>
              </w:rPr>
            </w:pPr>
            <w:r w:rsidRPr="00BD4513">
              <w:rPr>
                <w:rFonts w:ascii="Trebuchet MS" w:hAnsi="Trebuchet MS"/>
                <w:sz w:val="14"/>
                <w:szCs w:val="14"/>
              </w:rPr>
              <w:t>$6,861</w:t>
            </w:r>
          </w:p>
        </w:tc>
        <w:tc>
          <w:tcPr>
            <w:tcW w:w="647" w:type="dxa"/>
            <w:vAlign w:val="center"/>
          </w:tcPr>
          <w:p w14:paraId="544E5968" w14:textId="2C4CC6A6" w:rsidR="00BD4513" w:rsidRPr="00E56196" w:rsidRDefault="00BD4513" w:rsidP="00BD4513">
            <w:pPr>
              <w:tabs>
                <w:tab w:val="num" w:pos="1260"/>
              </w:tabs>
              <w:jc w:val="center"/>
              <w:rPr>
                <w:rFonts w:ascii="Trebuchet MS" w:hAnsi="Trebuchet MS"/>
                <w:sz w:val="14"/>
                <w:szCs w:val="14"/>
              </w:rPr>
            </w:pPr>
            <w:r w:rsidRPr="00BD4513">
              <w:rPr>
                <w:rFonts w:ascii="Trebuchet MS" w:hAnsi="Trebuchet MS"/>
                <w:sz w:val="14"/>
                <w:szCs w:val="14"/>
              </w:rPr>
              <w:t>$7,066</w:t>
            </w:r>
          </w:p>
        </w:tc>
        <w:tc>
          <w:tcPr>
            <w:tcW w:w="646" w:type="dxa"/>
            <w:vAlign w:val="center"/>
          </w:tcPr>
          <w:p w14:paraId="5CC8C8D1" w14:textId="186D9950" w:rsidR="00BD4513" w:rsidRPr="00E56196" w:rsidRDefault="00BD4513" w:rsidP="00BD4513">
            <w:pPr>
              <w:tabs>
                <w:tab w:val="num" w:pos="1260"/>
              </w:tabs>
              <w:jc w:val="center"/>
              <w:rPr>
                <w:rFonts w:ascii="Trebuchet MS" w:hAnsi="Trebuchet MS"/>
                <w:sz w:val="14"/>
                <w:szCs w:val="14"/>
              </w:rPr>
            </w:pPr>
            <w:r w:rsidRPr="00BD4513">
              <w:rPr>
                <w:rFonts w:ascii="Trebuchet MS" w:hAnsi="Trebuchet MS"/>
                <w:sz w:val="14"/>
                <w:szCs w:val="14"/>
              </w:rPr>
              <w:t>$7,185</w:t>
            </w:r>
          </w:p>
        </w:tc>
        <w:tc>
          <w:tcPr>
            <w:tcW w:w="646" w:type="dxa"/>
            <w:vAlign w:val="center"/>
          </w:tcPr>
          <w:p w14:paraId="1DCCD232" w14:textId="60329210" w:rsidR="00BD4513" w:rsidRPr="00E56196" w:rsidRDefault="00BD4513" w:rsidP="00BD4513">
            <w:pPr>
              <w:tabs>
                <w:tab w:val="num" w:pos="1260"/>
              </w:tabs>
              <w:jc w:val="center"/>
              <w:rPr>
                <w:rFonts w:ascii="Trebuchet MS" w:hAnsi="Trebuchet MS"/>
                <w:sz w:val="14"/>
                <w:szCs w:val="14"/>
              </w:rPr>
            </w:pPr>
            <w:r w:rsidRPr="00BD4513">
              <w:rPr>
                <w:rFonts w:ascii="Trebuchet MS" w:hAnsi="Trebuchet MS"/>
                <w:sz w:val="14"/>
                <w:szCs w:val="14"/>
              </w:rPr>
              <w:t>$7,</w:t>
            </w:r>
            <w:r w:rsidR="009A1791">
              <w:rPr>
                <w:rFonts w:ascii="Trebuchet MS" w:hAnsi="Trebuchet MS"/>
                <w:sz w:val="14"/>
                <w:szCs w:val="14"/>
              </w:rPr>
              <w:t>857</w:t>
            </w:r>
          </w:p>
        </w:tc>
        <w:tc>
          <w:tcPr>
            <w:tcW w:w="647" w:type="dxa"/>
            <w:vAlign w:val="center"/>
          </w:tcPr>
          <w:p w14:paraId="55A87A97" w14:textId="0E1FDE09" w:rsidR="00BD4513" w:rsidRPr="00E56196" w:rsidRDefault="00BD4513" w:rsidP="00BD4513">
            <w:pPr>
              <w:tabs>
                <w:tab w:val="num" w:pos="1260"/>
              </w:tabs>
              <w:jc w:val="center"/>
              <w:rPr>
                <w:rFonts w:ascii="Trebuchet MS" w:hAnsi="Trebuchet MS"/>
                <w:sz w:val="14"/>
                <w:szCs w:val="14"/>
              </w:rPr>
            </w:pPr>
            <w:r w:rsidRPr="00BD4513">
              <w:rPr>
                <w:rFonts w:ascii="Trebuchet MS" w:hAnsi="Trebuchet MS"/>
                <w:sz w:val="14"/>
                <w:szCs w:val="14"/>
              </w:rPr>
              <w:t>$</w:t>
            </w:r>
            <w:r w:rsidR="009A1791">
              <w:rPr>
                <w:rFonts w:ascii="Trebuchet MS" w:hAnsi="Trebuchet MS"/>
                <w:sz w:val="14"/>
                <w:szCs w:val="14"/>
              </w:rPr>
              <w:t>8,104</w:t>
            </w:r>
          </w:p>
        </w:tc>
        <w:tc>
          <w:tcPr>
            <w:tcW w:w="646" w:type="dxa"/>
            <w:vAlign w:val="center"/>
          </w:tcPr>
          <w:p w14:paraId="3B73D610" w14:textId="158B5957" w:rsidR="00BD4513" w:rsidRPr="00E56196" w:rsidRDefault="00BD4513" w:rsidP="00BD4513">
            <w:pPr>
              <w:tabs>
                <w:tab w:val="num" w:pos="1260"/>
              </w:tabs>
              <w:jc w:val="center"/>
              <w:rPr>
                <w:rFonts w:ascii="Trebuchet MS" w:hAnsi="Trebuchet MS"/>
                <w:sz w:val="14"/>
                <w:szCs w:val="14"/>
              </w:rPr>
            </w:pPr>
            <w:r w:rsidRPr="00BD4513">
              <w:rPr>
                <w:rFonts w:ascii="Trebuchet MS" w:hAnsi="Trebuchet MS"/>
                <w:sz w:val="14"/>
                <w:szCs w:val="14"/>
              </w:rPr>
              <w:t>$</w:t>
            </w:r>
            <w:r w:rsidR="009A1791">
              <w:rPr>
                <w:rFonts w:ascii="Trebuchet MS" w:hAnsi="Trebuchet MS"/>
                <w:sz w:val="14"/>
                <w:szCs w:val="14"/>
              </w:rPr>
              <w:t>8,395</w:t>
            </w:r>
          </w:p>
        </w:tc>
        <w:tc>
          <w:tcPr>
            <w:tcW w:w="646" w:type="dxa"/>
            <w:vAlign w:val="center"/>
          </w:tcPr>
          <w:p w14:paraId="65E7EA2B" w14:textId="5209205C" w:rsidR="00BD4513" w:rsidRPr="00E56196" w:rsidRDefault="00BD4513" w:rsidP="00BD4513">
            <w:pPr>
              <w:tabs>
                <w:tab w:val="num" w:pos="1260"/>
              </w:tabs>
              <w:jc w:val="center"/>
              <w:rPr>
                <w:rFonts w:ascii="Trebuchet MS" w:hAnsi="Trebuchet MS"/>
                <w:sz w:val="14"/>
                <w:szCs w:val="14"/>
              </w:rPr>
            </w:pPr>
            <w:r w:rsidRPr="00BD4513">
              <w:rPr>
                <w:rFonts w:ascii="Trebuchet MS" w:hAnsi="Trebuchet MS"/>
                <w:sz w:val="14"/>
                <w:szCs w:val="14"/>
              </w:rPr>
              <w:t>$8,</w:t>
            </w:r>
            <w:r w:rsidR="009A1791">
              <w:rPr>
                <w:rFonts w:ascii="Trebuchet MS" w:hAnsi="Trebuchet MS"/>
                <w:sz w:val="14"/>
                <w:szCs w:val="14"/>
              </w:rPr>
              <w:t>703</w:t>
            </w:r>
            <w:r w:rsidR="009A1791" w:rsidRPr="00BD4513">
              <w:rPr>
                <w:rFonts w:ascii="Trebuchet MS" w:hAnsi="Trebuchet MS"/>
                <w:sz w:val="14"/>
                <w:szCs w:val="14"/>
              </w:rPr>
              <w:t xml:space="preserve"> </w:t>
            </w:r>
          </w:p>
        </w:tc>
        <w:tc>
          <w:tcPr>
            <w:tcW w:w="647" w:type="dxa"/>
            <w:vAlign w:val="center"/>
          </w:tcPr>
          <w:p w14:paraId="0D0F62F8" w14:textId="75F84103" w:rsidR="00BD4513" w:rsidRPr="00E56196" w:rsidRDefault="00BD4513" w:rsidP="00BD4513">
            <w:pPr>
              <w:tabs>
                <w:tab w:val="num" w:pos="1260"/>
              </w:tabs>
              <w:jc w:val="center"/>
              <w:rPr>
                <w:rFonts w:ascii="Trebuchet MS" w:hAnsi="Trebuchet MS"/>
                <w:sz w:val="14"/>
                <w:szCs w:val="14"/>
              </w:rPr>
            </w:pPr>
            <w:r w:rsidRPr="00BD4513">
              <w:rPr>
                <w:rFonts w:ascii="Trebuchet MS" w:hAnsi="Trebuchet MS"/>
                <w:sz w:val="14"/>
                <w:szCs w:val="14"/>
              </w:rPr>
              <w:t>$</w:t>
            </w:r>
            <w:r w:rsidR="009A1791">
              <w:rPr>
                <w:rFonts w:ascii="Trebuchet MS" w:hAnsi="Trebuchet MS"/>
                <w:sz w:val="14"/>
                <w:szCs w:val="14"/>
              </w:rPr>
              <w:t>9,020</w:t>
            </w:r>
          </w:p>
        </w:tc>
        <w:tc>
          <w:tcPr>
            <w:tcW w:w="753" w:type="dxa"/>
            <w:vAlign w:val="center"/>
          </w:tcPr>
          <w:p w14:paraId="2254746D" w14:textId="767E4230" w:rsidR="00BD4513" w:rsidRPr="00E56196" w:rsidRDefault="00BD4513" w:rsidP="00BD4513">
            <w:pPr>
              <w:tabs>
                <w:tab w:val="num" w:pos="1260"/>
              </w:tabs>
              <w:jc w:val="center"/>
              <w:rPr>
                <w:rFonts w:ascii="Trebuchet MS" w:hAnsi="Trebuchet MS"/>
                <w:sz w:val="14"/>
                <w:szCs w:val="14"/>
              </w:rPr>
            </w:pPr>
            <w:r w:rsidRPr="00BD4513">
              <w:rPr>
                <w:rFonts w:ascii="Trebuchet MS" w:hAnsi="Trebuchet MS"/>
                <w:sz w:val="14"/>
                <w:szCs w:val="14"/>
              </w:rPr>
              <w:t>$</w:t>
            </w:r>
            <w:r w:rsidR="009A1791">
              <w:rPr>
                <w:rFonts w:ascii="Trebuchet MS" w:hAnsi="Trebuchet MS"/>
                <w:sz w:val="14"/>
                <w:szCs w:val="14"/>
              </w:rPr>
              <w:t>9,400</w:t>
            </w:r>
          </w:p>
        </w:tc>
        <w:tc>
          <w:tcPr>
            <w:tcW w:w="720" w:type="dxa"/>
            <w:vAlign w:val="center"/>
          </w:tcPr>
          <w:p w14:paraId="1D033325" w14:textId="22540862" w:rsidR="00BD4513" w:rsidRPr="00E56196" w:rsidRDefault="00BD4513" w:rsidP="00BD4513">
            <w:pPr>
              <w:tabs>
                <w:tab w:val="num" w:pos="1260"/>
              </w:tabs>
              <w:jc w:val="center"/>
              <w:rPr>
                <w:rFonts w:ascii="Trebuchet MS" w:hAnsi="Trebuchet MS"/>
                <w:sz w:val="14"/>
                <w:szCs w:val="14"/>
              </w:rPr>
            </w:pPr>
            <w:r w:rsidRPr="00BD4513">
              <w:rPr>
                <w:rFonts w:ascii="Trebuchet MS" w:hAnsi="Trebuchet MS"/>
                <w:sz w:val="14"/>
                <w:szCs w:val="14"/>
              </w:rPr>
              <w:t>$9,</w:t>
            </w:r>
            <w:r w:rsidR="009A1791">
              <w:rPr>
                <w:rFonts w:ascii="Trebuchet MS" w:hAnsi="Trebuchet MS"/>
                <w:sz w:val="14"/>
                <w:szCs w:val="14"/>
              </w:rPr>
              <w:t>826</w:t>
            </w:r>
          </w:p>
        </w:tc>
      </w:tr>
      <w:tr w:rsidR="00BD4513" w14:paraId="212D9C6B" w14:textId="77777777" w:rsidTr="00972058">
        <w:trPr>
          <w:cantSplit/>
          <w:trHeight w:val="418"/>
          <w:jc w:val="center"/>
        </w:trPr>
        <w:tc>
          <w:tcPr>
            <w:tcW w:w="1795" w:type="dxa"/>
            <w:vAlign w:val="center"/>
          </w:tcPr>
          <w:p w14:paraId="0111DD9D" w14:textId="0C2CBB91" w:rsidR="00BD4513" w:rsidRPr="00E56196" w:rsidRDefault="00BD4513" w:rsidP="00BD4513">
            <w:pPr>
              <w:tabs>
                <w:tab w:val="num" w:pos="1260"/>
              </w:tabs>
              <w:jc w:val="both"/>
              <w:rPr>
                <w:rFonts w:ascii="Trebuchet MS" w:hAnsi="Trebuchet MS"/>
                <w:b/>
                <w:bCs/>
                <w:sz w:val="14"/>
                <w:szCs w:val="14"/>
              </w:rPr>
            </w:pPr>
            <w:r w:rsidRPr="00E56196">
              <w:rPr>
                <w:rFonts w:ascii="Trebuchet MS" w:hAnsi="Trebuchet MS"/>
                <w:b/>
                <w:bCs/>
                <w:sz w:val="14"/>
                <w:szCs w:val="14"/>
              </w:rPr>
              <w:t>Solvency:</w:t>
            </w:r>
            <w:r>
              <w:rPr>
                <w:rFonts w:ascii="Trebuchet MS" w:hAnsi="Trebuchet MS"/>
                <w:b/>
                <w:bCs/>
                <w:sz w:val="14"/>
                <w:szCs w:val="14"/>
              </w:rPr>
              <w:t xml:space="preserve"> </w:t>
            </w:r>
            <w:r w:rsidRPr="007560FB">
              <w:rPr>
                <w:rFonts w:ascii="Trebuchet MS" w:hAnsi="Trebuchet MS"/>
                <w:sz w:val="14"/>
                <w:szCs w:val="14"/>
              </w:rPr>
              <w:t>Total</w:t>
            </w:r>
            <w:r>
              <w:rPr>
                <w:rFonts w:ascii="Trebuchet MS" w:hAnsi="Trebuchet MS"/>
                <w:sz w:val="14"/>
                <w:szCs w:val="14"/>
              </w:rPr>
              <w:t xml:space="preserve"> </w:t>
            </w:r>
            <w:r w:rsidRPr="007560FB">
              <w:rPr>
                <w:rFonts w:ascii="Trebuchet MS" w:hAnsi="Trebuchet MS"/>
                <w:sz w:val="14"/>
                <w:szCs w:val="14"/>
              </w:rPr>
              <w:t>Net Assets</w:t>
            </w:r>
            <w:r w:rsidRPr="00E56196">
              <w:rPr>
                <w:rFonts w:ascii="Trebuchet MS" w:hAnsi="Trebuchet MS"/>
                <w:b/>
                <w:bCs/>
                <w:sz w:val="14"/>
                <w:szCs w:val="14"/>
              </w:rPr>
              <w:t xml:space="preserve"> </w:t>
            </w:r>
            <w:r w:rsidRPr="00E56196">
              <w:rPr>
                <w:rFonts w:ascii="Trebuchet MS" w:hAnsi="Trebuchet MS"/>
                <w:sz w:val="14"/>
                <w:szCs w:val="14"/>
              </w:rPr>
              <w:t>($ in million)</w:t>
            </w:r>
          </w:p>
        </w:tc>
        <w:tc>
          <w:tcPr>
            <w:tcW w:w="646" w:type="dxa"/>
            <w:vAlign w:val="center"/>
          </w:tcPr>
          <w:p w14:paraId="256F75E0" w14:textId="68E3FFB9" w:rsidR="00BD4513" w:rsidRPr="00E56196" w:rsidRDefault="00BD4513" w:rsidP="00BD4513">
            <w:pPr>
              <w:tabs>
                <w:tab w:val="num" w:pos="1260"/>
              </w:tabs>
              <w:jc w:val="center"/>
              <w:rPr>
                <w:rFonts w:ascii="Trebuchet MS" w:hAnsi="Trebuchet MS"/>
                <w:sz w:val="14"/>
                <w:szCs w:val="14"/>
              </w:rPr>
            </w:pPr>
            <w:r w:rsidRPr="00BD4513">
              <w:rPr>
                <w:rFonts w:ascii="Trebuchet MS" w:hAnsi="Trebuchet MS"/>
                <w:sz w:val="14"/>
                <w:szCs w:val="14"/>
              </w:rPr>
              <w:t>$7,342</w:t>
            </w:r>
          </w:p>
        </w:tc>
        <w:tc>
          <w:tcPr>
            <w:tcW w:w="646" w:type="dxa"/>
            <w:vAlign w:val="center"/>
          </w:tcPr>
          <w:p w14:paraId="4009E1CD" w14:textId="0DD6409D" w:rsidR="00BD4513" w:rsidRPr="00E56196" w:rsidRDefault="00BD4513" w:rsidP="00BD4513">
            <w:pPr>
              <w:tabs>
                <w:tab w:val="num" w:pos="1260"/>
              </w:tabs>
              <w:jc w:val="center"/>
              <w:rPr>
                <w:rFonts w:ascii="Trebuchet MS" w:hAnsi="Trebuchet MS"/>
                <w:sz w:val="14"/>
                <w:szCs w:val="14"/>
              </w:rPr>
            </w:pPr>
            <w:r w:rsidRPr="00BD4513">
              <w:rPr>
                <w:rFonts w:ascii="Trebuchet MS" w:hAnsi="Trebuchet MS"/>
                <w:sz w:val="14"/>
                <w:szCs w:val="14"/>
              </w:rPr>
              <w:t>$7,670</w:t>
            </w:r>
          </w:p>
        </w:tc>
        <w:tc>
          <w:tcPr>
            <w:tcW w:w="647" w:type="dxa"/>
            <w:vAlign w:val="center"/>
          </w:tcPr>
          <w:p w14:paraId="56284921" w14:textId="6F7989CB" w:rsidR="00BD4513" w:rsidRPr="00E56196" w:rsidRDefault="00BD4513" w:rsidP="00BD4513">
            <w:pPr>
              <w:tabs>
                <w:tab w:val="num" w:pos="1260"/>
              </w:tabs>
              <w:jc w:val="center"/>
              <w:rPr>
                <w:rFonts w:ascii="Trebuchet MS" w:hAnsi="Trebuchet MS"/>
                <w:sz w:val="14"/>
                <w:szCs w:val="14"/>
              </w:rPr>
            </w:pPr>
            <w:r w:rsidRPr="00BD4513">
              <w:rPr>
                <w:rFonts w:ascii="Trebuchet MS" w:hAnsi="Trebuchet MS"/>
                <w:sz w:val="14"/>
                <w:szCs w:val="14"/>
              </w:rPr>
              <w:t>$7,876</w:t>
            </w:r>
          </w:p>
        </w:tc>
        <w:tc>
          <w:tcPr>
            <w:tcW w:w="646" w:type="dxa"/>
            <w:vAlign w:val="center"/>
          </w:tcPr>
          <w:p w14:paraId="628A5C70" w14:textId="24A82AE2" w:rsidR="00BD4513" w:rsidRPr="00E56196" w:rsidRDefault="00BD4513" w:rsidP="00BD4513">
            <w:pPr>
              <w:tabs>
                <w:tab w:val="num" w:pos="1260"/>
              </w:tabs>
              <w:jc w:val="center"/>
              <w:rPr>
                <w:rFonts w:ascii="Trebuchet MS" w:hAnsi="Trebuchet MS"/>
                <w:sz w:val="14"/>
                <w:szCs w:val="14"/>
              </w:rPr>
            </w:pPr>
            <w:r w:rsidRPr="00BD4513">
              <w:rPr>
                <w:rFonts w:ascii="Trebuchet MS" w:hAnsi="Trebuchet MS"/>
                <w:sz w:val="14"/>
                <w:szCs w:val="14"/>
              </w:rPr>
              <w:t>$7,994</w:t>
            </w:r>
          </w:p>
        </w:tc>
        <w:tc>
          <w:tcPr>
            <w:tcW w:w="646" w:type="dxa"/>
            <w:vAlign w:val="center"/>
          </w:tcPr>
          <w:p w14:paraId="710932A4" w14:textId="10C2BF24" w:rsidR="00BD4513" w:rsidRPr="00E56196" w:rsidRDefault="00BD4513" w:rsidP="00BD4513">
            <w:pPr>
              <w:tabs>
                <w:tab w:val="num" w:pos="1260"/>
              </w:tabs>
              <w:jc w:val="center"/>
              <w:rPr>
                <w:rFonts w:ascii="Trebuchet MS" w:hAnsi="Trebuchet MS"/>
                <w:sz w:val="14"/>
                <w:szCs w:val="14"/>
              </w:rPr>
            </w:pPr>
            <w:r w:rsidRPr="00BD4513">
              <w:rPr>
                <w:rFonts w:ascii="Trebuchet MS" w:hAnsi="Trebuchet MS"/>
                <w:sz w:val="14"/>
                <w:szCs w:val="14"/>
              </w:rPr>
              <w:t>$8,</w:t>
            </w:r>
            <w:r w:rsidR="009A1791">
              <w:rPr>
                <w:rFonts w:ascii="Trebuchet MS" w:hAnsi="Trebuchet MS"/>
                <w:sz w:val="14"/>
                <w:szCs w:val="14"/>
              </w:rPr>
              <w:t>666</w:t>
            </w:r>
          </w:p>
        </w:tc>
        <w:tc>
          <w:tcPr>
            <w:tcW w:w="647" w:type="dxa"/>
            <w:vAlign w:val="center"/>
          </w:tcPr>
          <w:p w14:paraId="08E8A462" w14:textId="03454550" w:rsidR="00BD4513" w:rsidRPr="00E56196" w:rsidRDefault="00BD4513" w:rsidP="00BD4513">
            <w:pPr>
              <w:tabs>
                <w:tab w:val="num" w:pos="1260"/>
              </w:tabs>
              <w:jc w:val="center"/>
              <w:rPr>
                <w:rFonts w:ascii="Trebuchet MS" w:hAnsi="Trebuchet MS"/>
                <w:sz w:val="14"/>
                <w:szCs w:val="14"/>
              </w:rPr>
            </w:pPr>
            <w:r w:rsidRPr="00BD4513">
              <w:rPr>
                <w:rFonts w:ascii="Trebuchet MS" w:hAnsi="Trebuchet MS"/>
                <w:sz w:val="14"/>
                <w:szCs w:val="14"/>
              </w:rPr>
              <w:t>$8,</w:t>
            </w:r>
            <w:r w:rsidR="009A1791">
              <w:rPr>
                <w:rFonts w:ascii="Trebuchet MS" w:hAnsi="Trebuchet MS"/>
                <w:sz w:val="14"/>
                <w:szCs w:val="14"/>
              </w:rPr>
              <w:t>913</w:t>
            </w:r>
          </w:p>
        </w:tc>
        <w:tc>
          <w:tcPr>
            <w:tcW w:w="646" w:type="dxa"/>
            <w:vAlign w:val="center"/>
          </w:tcPr>
          <w:p w14:paraId="5FF6FF2B" w14:textId="71EDEC0F" w:rsidR="00BD4513" w:rsidRPr="00E56196" w:rsidRDefault="00BD4513" w:rsidP="00BD4513">
            <w:pPr>
              <w:tabs>
                <w:tab w:val="num" w:pos="1260"/>
              </w:tabs>
              <w:jc w:val="center"/>
              <w:rPr>
                <w:rFonts w:ascii="Trebuchet MS" w:hAnsi="Trebuchet MS"/>
                <w:sz w:val="14"/>
                <w:szCs w:val="14"/>
              </w:rPr>
            </w:pPr>
            <w:r w:rsidRPr="00BD4513">
              <w:rPr>
                <w:rFonts w:ascii="Trebuchet MS" w:hAnsi="Trebuchet MS"/>
                <w:sz w:val="14"/>
                <w:szCs w:val="14"/>
              </w:rPr>
              <w:t>$</w:t>
            </w:r>
            <w:r w:rsidR="009A1791">
              <w:rPr>
                <w:rFonts w:ascii="Trebuchet MS" w:hAnsi="Trebuchet MS"/>
                <w:sz w:val="14"/>
                <w:szCs w:val="14"/>
              </w:rPr>
              <w:t>9,205</w:t>
            </w:r>
          </w:p>
        </w:tc>
        <w:tc>
          <w:tcPr>
            <w:tcW w:w="646" w:type="dxa"/>
            <w:vAlign w:val="center"/>
          </w:tcPr>
          <w:p w14:paraId="21A7FDF9" w14:textId="58E52CD7" w:rsidR="00BD4513" w:rsidRPr="00E56196" w:rsidRDefault="00BD4513" w:rsidP="00BD4513">
            <w:pPr>
              <w:tabs>
                <w:tab w:val="num" w:pos="1260"/>
              </w:tabs>
              <w:jc w:val="center"/>
              <w:rPr>
                <w:rFonts w:ascii="Trebuchet MS" w:hAnsi="Trebuchet MS"/>
                <w:sz w:val="14"/>
                <w:szCs w:val="14"/>
              </w:rPr>
            </w:pPr>
            <w:r w:rsidRPr="00BD4513">
              <w:rPr>
                <w:rFonts w:ascii="Trebuchet MS" w:hAnsi="Trebuchet MS"/>
                <w:sz w:val="14"/>
                <w:szCs w:val="14"/>
              </w:rPr>
              <w:t>$</w:t>
            </w:r>
            <w:r w:rsidR="009A1791">
              <w:rPr>
                <w:rFonts w:ascii="Trebuchet MS" w:hAnsi="Trebuchet MS"/>
                <w:sz w:val="14"/>
                <w:szCs w:val="14"/>
              </w:rPr>
              <w:t>9,513</w:t>
            </w:r>
          </w:p>
        </w:tc>
        <w:tc>
          <w:tcPr>
            <w:tcW w:w="647" w:type="dxa"/>
            <w:vAlign w:val="center"/>
          </w:tcPr>
          <w:p w14:paraId="44C6FBC5" w14:textId="394D2F69" w:rsidR="00BD4513" w:rsidRPr="00E56196" w:rsidRDefault="00BD4513" w:rsidP="00BD4513">
            <w:pPr>
              <w:tabs>
                <w:tab w:val="num" w:pos="1260"/>
              </w:tabs>
              <w:jc w:val="center"/>
              <w:rPr>
                <w:rFonts w:ascii="Trebuchet MS" w:hAnsi="Trebuchet MS"/>
                <w:sz w:val="14"/>
                <w:szCs w:val="14"/>
              </w:rPr>
            </w:pPr>
            <w:r w:rsidRPr="00BD4513">
              <w:rPr>
                <w:rFonts w:ascii="Trebuchet MS" w:hAnsi="Trebuchet MS"/>
                <w:sz w:val="14"/>
                <w:szCs w:val="14"/>
              </w:rPr>
              <w:t>$9,</w:t>
            </w:r>
            <w:r w:rsidR="009A1791">
              <w:rPr>
                <w:rFonts w:ascii="Trebuchet MS" w:hAnsi="Trebuchet MS"/>
                <w:sz w:val="14"/>
                <w:szCs w:val="14"/>
              </w:rPr>
              <w:t>830</w:t>
            </w:r>
          </w:p>
        </w:tc>
        <w:tc>
          <w:tcPr>
            <w:tcW w:w="753" w:type="dxa"/>
            <w:vAlign w:val="center"/>
          </w:tcPr>
          <w:p w14:paraId="20B584E4" w14:textId="3EF501C0" w:rsidR="00BD4513" w:rsidRPr="00E56196" w:rsidRDefault="00BD4513" w:rsidP="00BD4513">
            <w:pPr>
              <w:tabs>
                <w:tab w:val="num" w:pos="1260"/>
              </w:tabs>
              <w:jc w:val="center"/>
              <w:rPr>
                <w:rFonts w:ascii="Trebuchet MS" w:hAnsi="Trebuchet MS"/>
                <w:sz w:val="14"/>
                <w:szCs w:val="14"/>
              </w:rPr>
            </w:pPr>
            <w:r w:rsidRPr="00BD4513">
              <w:rPr>
                <w:rFonts w:ascii="Trebuchet MS" w:hAnsi="Trebuchet MS"/>
                <w:sz w:val="14"/>
                <w:szCs w:val="14"/>
              </w:rPr>
              <w:t>$</w:t>
            </w:r>
            <w:r w:rsidR="009A1791">
              <w:rPr>
                <w:rFonts w:ascii="Trebuchet MS" w:hAnsi="Trebuchet MS"/>
                <w:sz w:val="14"/>
                <w:szCs w:val="14"/>
              </w:rPr>
              <w:t>10,210</w:t>
            </w:r>
          </w:p>
        </w:tc>
        <w:tc>
          <w:tcPr>
            <w:tcW w:w="720" w:type="dxa"/>
            <w:vAlign w:val="center"/>
          </w:tcPr>
          <w:p w14:paraId="6EB7EDE0" w14:textId="51FFFD93" w:rsidR="00BD4513" w:rsidRPr="00E56196" w:rsidRDefault="00BD4513" w:rsidP="00BD4513">
            <w:pPr>
              <w:tabs>
                <w:tab w:val="num" w:pos="1260"/>
              </w:tabs>
              <w:jc w:val="center"/>
              <w:rPr>
                <w:rFonts w:ascii="Trebuchet MS" w:hAnsi="Trebuchet MS"/>
                <w:sz w:val="14"/>
                <w:szCs w:val="14"/>
              </w:rPr>
            </w:pPr>
            <w:r w:rsidRPr="00BD4513">
              <w:rPr>
                <w:rFonts w:ascii="Trebuchet MS" w:hAnsi="Trebuchet MS"/>
                <w:sz w:val="14"/>
                <w:szCs w:val="14"/>
              </w:rPr>
              <w:t>$10,</w:t>
            </w:r>
            <w:r w:rsidR="009A1791">
              <w:rPr>
                <w:rFonts w:ascii="Trebuchet MS" w:hAnsi="Trebuchet MS"/>
                <w:sz w:val="14"/>
                <w:szCs w:val="14"/>
              </w:rPr>
              <w:t>636</w:t>
            </w:r>
          </w:p>
        </w:tc>
      </w:tr>
    </w:tbl>
    <w:bookmarkEnd w:id="7"/>
    <w:p w14:paraId="2165293B" w14:textId="61F1FA33" w:rsidR="007560FB" w:rsidRPr="007560FB" w:rsidRDefault="007560FB" w:rsidP="007560FB">
      <w:pPr>
        <w:autoSpaceDE w:val="0"/>
        <w:autoSpaceDN w:val="0"/>
        <w:adjustRightInd w:val="0"/>
        <w:ind w:left="90"/>
        <w:rPr>
          <w:rFonts w:ascii="Trebuchet MS" w:hAnsi="Trebuchet MS"/>
          <w:sz w:val="14"/>
          <w:szCs w:val="14"/>
        </w:rPr>
      </w:pPr>
      <w:r w:rsidRPr="007560FB">
        <w:rPr>
          <w:rFonts w:ascii="Trebuchet MS" w:hAnsi="Trebuchet MS"/>
          <w:sz w:val="14"/>
          <w:szCs w:val="14"/>
        </w:rPr>
        <w:t xml:space="preserve">Footnote: Key financial metrics and ratios includes Franciscan in the projected </w:t>
      </w:r>
      <w:r>
        <w:rPr>
          <w:rFonts w:ascii="Trebuchet MS" w:hAnsi="Trebuchet MS"/>
          <w:sz w:val="14"/>
          <w:szCs w:val="14"/>
        </w:rPr>
        <w:t>FY</w:t>
      </w:r>
      <w:r w:rsidRPr="007560FB">
        <w:rPr>
          <w:rFonts w:ascii="Trebuchet MS" w:hAnsi="Trebuchet MS"/>
          <w:sz w:val="14"/>
          <w:szCs w:val="14"/>
        </w:rPr>
        <w:t>2023 through FY20</w:t>
      </w:r>
      <w:r>
        <w:rPr>
          <w:rFonts w:ascii="Trebuchet MS" w:hAnsi="Trebuchet MS"/>
          <w:sz w:val="14"/>
          <w:szCs w:val="14"/>
        </w:rPr>
        <w:t>33</w:t>
      </w:r>
      <w:r w:rsidRPr="007560FB">
        <w:rPr>
          <w:rFonts w:ascii="Trebuchet MS" w:hAnsi="Trebuchet MS"/>
          <w:sz w:val="14"/>
          <w:szCs w:val="14"/>
        </w:rPr>
        <w:t>.</w:t>
      </w:r>
    </w:p>
    <w:p w14:paraId="7B468E74" w14:textId="375DB7E9" w:rsidR="009E7927" w:rsidRDefault="009E7927" w:rsidP="009E7927">
      <w:pPr>
        <w:tabs>
          <w:tab w:val="num" w:pos="1260"/>
        </w:tabs>
        <w:jc w:val="both"/>
        <w:rPr>
          <w:rFonts w:ascii="Trebuchet MS" w:hAnsi="Trebuchet MS"/>
          <w:b/>
          <w:bCs/>
          <w:sz w:val="22"/>
          <w:szCs w:val="22"/>
          <w:u w:val="single"/>
        </w:rPr>
      </w:pPr>
    </w:p>
    <w:p w14:paraId="79225854" w14:textId="77777777" w:rsidR="007560FB" w:rsidRDefault="007560FB" w:rsidP="009E7927">
      <w:pPr>
        <w:tabs>
          <w:tab w:val="num" w:pos="1260"/>
        </w:tabs>
        <w:jc w:val="both"/>
        <w:rPr>
          <w:rFonts w:ascii="Trebuchet MS" w:hAnsi="Trebuchet MS"/>
          <w:b/>
          <w:bCs/>
          <w:sz w:val="22"/>
          <w:szCs w:val="22"/>
          <w:u w:val="single"/>
        </w:rPr>
      </w:pPr>
    </w:p>
    <w:p w14:paraId="445BB658" w14:textId="31BE77DE" w:rsidR="00406CB5" w:rsidRPr="009E7927" w:rsidRDefault="00BD4513" w:rsidP="009E7927">
      <w:pPr>
        <w:tabs>
          <w:tab w:val="num" w:pos="1260"/>
        </w:tabs>
        <w:jc w:val="both"/>
        <w:rPr>
          <w:rFonts w:ascii="Trebuchet MS" w:hAnsi="Trebuchet MS"/>
          <w:b/>
          <w:bCs/>
          <w:sz w:val="22"/>
          <w:szCs w:val="22"/>
        </w:rPr>
      </w:pPr>
      <w:r>
        <w:rPr>
          <w:rFonts w:ascii="Trebuchet MS" w:hAnsi="Trebuchet MS"/>
          <w:b/>
          <w:bCs/>
          <w:sz w:val="22"/>
          <w:szCs w:val="22"/>
        </w:rPr>
        <w:t xml:space="preserve">CMCC and </w:t>
      </w:r>
      <w:r w:rsidRPr="0096276D">
        <w:rPr>
          <w:rFonts w:ascii="Trebuchet MS" w:hAnsi="Trebuchet MS"/>
          <w:b/>
          <w:bCs/>
          <w:sz w:val="22"/>
          <w:szCs w:val="22"/>
        </w:rPr>
        <w:t xml:space="preserve">Franciscan </w:t>
      </w:r>
      <w:r>
        <w:rPr>
          <w:rFonts w:ascii="Trebuchet MS" w:hAnsi="Trebuchet MS"/>
          <w:b/>
          <w:bCs/>
          <w:sz w:val="22"/>
          <w:szCs w:val="22"/>
        </w:rPr>
        <w:t xml:space="preserve">Combined Historical Data and </w:t>
      </w:r>
      <w:r w:rsidR="009E7927" w:rsidRPr="00C34204">
        <w:rPr>
          <w:rFonts w:ascii="Trebuchet MS" w:hAnsi="Trebuchet MS"/>
          <w:b/>
          <w:bCs/>
          <w:sz w:val="22"/>
          <w:szCs w:val="22"/>
        </w:rPr>
        <w:t xml:space="preserve">Industry Data </w:t>
      </w:r>
      <w:r w:rsidR="00406CB5" w:rsidRPr="00C34204">
        <w:rPr>
          <w:rFonts w:ascii="Trebuchet MS" w:hAnsi="Trebuchet MS"/>
          <w:b/>
          <w:bCs/>
          <w:sz w:val="22"/>
          <w:szCs w:val="22"/>
        </w:rPr>
        <w:t>Key Financial Metrics and Ratios</w:t>
      </w:r>
    </w:p>
    <w:p w14:paraId="48199A1A" w14:textId="77777777" w:rsidR="009E7927" w:rsidRPr="009E7927" w:rsidRDefault="009E7927" w:rsidP="009E7927">
      <w:pPr>
        <w:tabs>
          <w:tab w:val="num" w:pos="1260"/>
        </w:tabs>
        <w:jc w:val="both"/>
        <w:rPr>
          <w:rFonts w:ascii="Trebuchet MS" w:hAnsi="Trebuchet MS"/>
          <w:b/>
          <w:bCs/>
          <w:sz w:val="22"/>
          <w:szCs w:val="22"/>
          <w:u w:val="single"/>
        </w:rPr>
      </w:pPr>
    </w:p>
    <w:tbl>
      <w:tblPr>
        <w:tblStyle w:val="TableGrid"/>
        <w:tblW w:w="0" w:type="auto"/>
        <w:jc w:val="center"/>
        <w:tblLayout w:type="fixed"/>
        <w:tblLook w:val="04A0" w:firstRow="1" w:lastRow="0" w:firstColumn="1" w:lastColumn="0" w:noHBand="0" w:noVBand="1"/>
        <w:tblCaption w:val="CMCC and Franciscan Combined Historical Data and Industry Data Key Financial Metrics and Ratios"/>
      </w:tblPr>
      <w:tblGrid>
        <w:gridCol w:w="1795"/>
        <w:gridCol w:w="646"/>
        <w:gridCol w:w="646"/>
        <w:gridCol w:w="647"/>
        <w:gridCol w:w="646"/>
        <w:gridCol w:w="1465"/>
        <w:gridCol w:w="1440"/>
        <w:gridCol w:w="1440"/>
      </w:tblGrid>
      <w:tr w:rsidR="009D19C3" w14:paraId="451821AE" w14:textId="77777777" w:rsidTr="00AF7CAC">
        <w:trPr>
          <w:cantSplit/>
          <w:trHeight w:val="418"/>
          <w:tblHeader/>
          <w:jc w:val="center"/>
        </w:trPr>
        <w:tc>
          <w:tcPr>
            <w:tcW w:w="1795" w:type="dxa"/>
            <w:vAlign w:val="center"/>
          </w:tcPr>
          <w:p w14:paraId="3CFE016A" w14:textId="5810FA56" w:rsidR="009D19C3" w:rsidRPr="007560FB" w:rsidRDefault="009D19C3" w:rsidP="000346A5">
            <w:pPr>
              <w:tabs>
                <w:tab w:val="num" w:pos="1260"/>
              </w:tabs>
              <w:jc w:val="both"/>
              <w:rPr>
                <w:rFonts w:ascii="Trebuchet MS" w:hAnsi="Trebuchet MS"/>
                <w:sz w:val="15"/>
                <w:szCs w:val="15"/>
              </w:rPr>
            </w:pPr>
            <w:r w:rsidRPr="007560FB">
              <w:rPr>
                <w:rFonts w:ascii="Trebuchet MS" w:hAnsi="Trebuchet MS"/>
                <w:sz w:val="15"/>
                <w:szCs w:val="15"/>
              </w:rPr>
              <w:t>Children’s Medical Center Corporation</w:t>
            </w:r>
          </w:p>
        </w:tc>
        <w:tc>
          <w:tcPr>
            <w:tcW w:w="646" w:type="dxa"/>
            <w:vAlign w:val="center"/>
          </w:tcPr>
          <w:p w14:paraId="77890111" w14:textId="2D8FA1A5" w:rsidR="009D19C3" w:rsidRPr="007560FB" w:rsidRDefault="009D19C3" w:rsidP="000346A5">
            <w:pPr>
              <w:tabs>
                <w:tab w:val="num" w:pos="1260"/>
              </w:tabs>
              <w:jc w:val="center"/>
              <w:rPr>
                <w:rFonts w:ascii="Trebuchet MS" w:hAnsi="Trebuchet MS"/>
                <w:sz w:val="15"/>
                <w:szCs w:val="15"/>
              </w:rPr>
            </w:pPr>
            <w:r w:rsidRPr="007560FB">
              <w:rPr>
                <w:rFonts w:ascii="Trebuchet MS" w:hAnsi="Trebuchet MS"/>
                <w:sz w:val="15"/>
                <w:szCs w:val="15"/>
              </w:rPr>
              <w:t>20</w:t>
            </w:r>
            <w:r>
              <w:rPr>
                <w:rFonts w:ascii="Trebuchet MS" w:hAnsi="Trebuchet MS"/>
                <w:sz w:val="15"/>
                <w:szCs w:val="15"/>
              </w:rPr>
              <w:t>19</w:t>
            </w:r>
          </w:p>
        </w:tc>
        <w:tc>
          <w:tcPr>
            <w:tcW w:w="646" w:type="dxa"/>
            <w:vAlign w:val="center"/>
          </w:tcPr>
          <w:p w14:paraId="5DFAE6E7" w14:textId="7A203C02" w:rsidR="009D19C3" w:rsidRPr="007560FB" w:rsidRDefault="009D19C3" w:rsidP="000346A5">
            <w:pPr>
              <w:tabs>
                <w:tab w:val="num" w:pos="1260"/>
              </w:tabs>
              <w:jc w:val="center"/>
              <w:rPr>
                <w:rFonts w:ascii="Trebuchet MS" w:hAnsi="Trebuchet MS"/>
                <w:sz w:val="15"/>
                <w:szCs w:val="15"/>
              </w:rPr>
            </w:pPr>
            <w:r w:rsidRPr="007560FB">
              <w:rPr>
                <w:rFonts w:ascii="Trebuchet MS" w:hAnsi="Trebuchet MS"/>
                <w:sz w:val="15"/>
                <w:szCs w:val="15"/>
              </w:rPr>
              <w:t>202</w:t>
            </w:r>
            <w:r>
              <w:rPr>
                <w:rFonts w:ascii="Trebuchet MS" w:hAnsi="Trebuchet MS"/>
                <w:sz w:val="15"/>
                <w:szCs w:val="15"/>
              </w:rPr>
              <w:t>0</w:t>
            </w:r>
          </w:p>
        </w:tc>
        <w:tc>
          <w:tcPr>
            <w:tcW w:w="647" w:type="dxa"/>
            <w:vAlign w:val="center"/>
          </w:tcPr>
          <w:p w14:paraId="7D792453" w14:textId="58619CD1" w:rsidR="009D19C3" w:rsidRPr="007560FB" w:rsidRDefault="009D19C3" w:rsidP="000346A5">
            <w:pPr>
              <w:tabs>
                <w:tab w:val="num" w:pos="1260"/>
              </w:tabs>
              <w:jc w:val="center"/>
              <w:rPr>
                <w:rFonts w:ascii="Trebuchet MS" w:hAnsi="Trebuchet MS"/>
                <w:sz w:val="15"/>
                <w:szCs w:val="15"/>
              </w:rPr>
            </w:pPr>
            <w:r w:rsidRPr="007560FB">
              <w:rPr>
                <w:rFonts w:ascii="Trebuchet MS" w:hAnsi="Trebuchet MS"/>
                <w:sz w:val="15"/>
                <w:szCs w:val="15"/>
              </w:rPr>
              <w:t>202</w:t>
            </w:r>
            <w:r>
              <w:rPr>
                <w:rFonts w:ascii="Trebuchet MS" w:hAnsi="Trebuchet MS"/>
                <w:sz w:val="15"/>
                <w:szCs w:val="15"/>
              </w:rPr>
              <w:t>1</w:t>
            </w:r>
          </w:p>
        </w:tc>
        <w:tc>
          <w:tcPr>
            <w:tcW w:w="646" w:type="dxa"/>
            <w:vAlign w:val="center"/>
          </w:tcPr>
          <w:p w14:paraId="2B738063" w14:textId="60D4B278" w:rsidR="009D19C3" w:rsidRPr="007560FB" w:rsidRDefault="009D19C3" w:rsidP="000346A5">
            <w:pPr>
              <w:tabs>
                <w:tab w:val="num" w:pos="1260"/>
              </w:tabs>
              <w:jc w:val="center"/>
              <w:rPr>
                <w:rFonts w:ascii="Trebuchet MS" w:hAnsi="Trebuchet MS"/>
                <w:sz w:val="15"/>
                <w:szCs w:val="15"/>
              </w:rPr>
            </w:pPr>
            <w:r w:rsidRPr="007560FB">
              <w:rPr>
                <w:rFonts w:ascii="Trebuchet MS" w:hAnsi="Trebuchet MS"/>
                <w:sz w:val="15"/>
                <w:szCs w:val="15"/>
              </w:rPr>
              <w:t>202</w:t>
            </w:r>
            <w:r>
              <w:rPr>
                <w:rFonts w:ascii="Trebuchet MS" w:hAnsi="Trebuchet MS"/>
                <w:sz w:val="15"/>
                <w:szCs w:val="15"/>
              </w:rPr>
              <w:t>2</w:t>
            </w:r>
          </w:p>
        </w:tc>
        <w:tc>
          <w:tcPr>
            <w:tcW w:w="1465" w:type="dxa"/>
            <w:vAlign w:val="center"/>
          </w:tcPr>
          <w:p w14:paraId="09110FBD" w14:textId="2E64EDCE" w:rsidR="009D19C3" w:rsidRPr="007560FB" w:rsidRDefault="009D19C3" w:rsidP="000346A5">
            <w:pPr>
              <w:tabs>
                <w:tab w:val="num" w:pos="1260"/>
              </w:tabs>
              <w:jc w:val="center"/>
              <w:rPr>
                <w:rFonts w:ascii="Trebuchet MS" w:hAnsi="Trebuchet MS"/>
                <w:sz w:val="15"/>
                <w:szCs w:val="15"/>
              </w:rPr>
            </w:pPr>
            <w:r w:rsidRPr="009D19C3">
              <w:rPr>
                <w:rFonts w:ascii="Trebuchet MS" w:hAnsi="Trebuchet MS"/>
                <w:sz w:val="15"/>
                <w:szCs w:val="15"/>
              </w:rPr>
              <w:t>Integra - General Medical and Surgical Hospitals</w:t>
            </w:r>
          </w:p>
        </w:tc>
        <w:tc>
          <w:tcPr>
            <w:tcW w:w="1440" w:type="dxa"/>
            <w:vAlign w:val="center"/>
          </w:tcPr>
          <w:p w14:paraId="2E4776A9" w14:textId="77777777" w:rsidR="00B161CD" w:rsidRPr="00B161CD" w:rsidRDefault="00B161CD" w:rsidP="00B161CD">
            <w:pPr>
              <w:tabs>
                <w:tab w:val="num" w:pos="1260"/>
              </w:tabs>
              <w:jc w:val="center"/>
              <w:rPr>
                <w:rFonts w:ascii="Trebuchet MS" w:hAnsi="Trebuchet MS"/>
                <w:sz w:val="15"/>
                <w:szCs w:val="15"/>
              </w:rPr>
            </w:pPr>
            <w:r w:rsidRPr="00B161CD">
              <w:rPr>
                <w:rFonts w:ascii="Trebuchet MS" w:hAnsi="Trebuchet MS"/>
                <w:sz w:val="15"/>
                <w:szCs w:val="15"/>
              </w:rPr>
              <w:t xml:space="preserve">IBIS - Hospitals </w:t>
            </w:r>
          </w:p>
          <w:p w14:paraId="6E957ADB" w14:textId="069FF37C" w:rsidR="009D19C3" w:rsidRPr="007560FB" w:rsidRDefault="00B161CD" w:rsidP="00B161CD">
            <w:pPr>
              <w:tabs>
                <w:tab w:val="num" w:pos="1260"/>
              </w:tabs>
              <w:jc w:val="center"/>
              <w:rPr>
                <w:rFonts w:ascii="Trebuchet MS" w:hAnsi="Trebuchet MS"/>
                <w:sz w:val="15"/>
                <w:szCs w:val="15"/>
              </w:rPr>
            </w:pPr>
            <w:r w:rsidRPr="00B161CD">
              <w:rPr>
                <w:rFonts w:ascii="Trebuchet MS" w:hAnsi="Trebuchet MS"/>
                <w:sz w:val="15"/>
                <w:szCs w:val="15"/>
              </w:rPr>
              <w:t>in the US</w:t>
            </w:r>
          </w:p>
        </w:tc>
        <w:tc>
          <w:tcPr>
            <w:tcW w:w="1440" w:type="dxa"/>
            <w:vAlign w:val="center"/>
          </w:tcPr>
          <w:p w14:paraId="77972269" w14:textId="4279083C" w:rsidR="009D19C3" w:rsidRPr="007560FB" w:rsidRDefault="00D81ABB" w:rsidP="000346A5">
            <w:pPr>
              <w:tabs>
                <w:tab w:val="num" w:pos="1260"/>
              </w:tabs>
              <w:jc w:val="center"/>
              <w:rPr>
                <w:rFonts w:ascii="Trebuchet MS" w:hAnsi="Trebuchet MS"/>
                <w:sz w:val="15"/>
                <w:szCs w:val="15"/>
              </w:rPr>
            </w:pPr>
            <w:r>
              <w:rPr>
                <w:rFonts w:ascii="Trebuchet MS" w:hAnsi="Trebuchet MS"/>
                <w:sz w:val="15"/>
                <w:szCs w:val="15"/>
              </w:rPr>
              <w:t>Definitive H</w:t>
            </w:r>
            <w:r w:rsidR="00B26FD1">
              <w:rPr>
                <w:rFonts w:ascii="Trebuchet MS" w:hAnsi="Trebuchet MS"/>
                <w:sz w:val="15"/>
                <w:szCs w:val="15"/>
              </w:rPr>
              <w:t>ealthcare</w:t>
            </w:r>
          </w:p>
        </w:tc>
      </w:tr>
      <w:tr w:rsidR="00BD4513" w14:paraId="010CF686" w14:textId="77777777" w:rsidTr="00AF7CAC">
        <w:trPr>
          <w:cantSplit/>
          <w:trHeight w:val="418"/>
          <w:jc w:val="center"/>
        </w:trPr>
        <w:tc>
          <w:tcPr>
            <w:tcW w:w="1795" w:type="dxa"/>
            <w:vAlign w:val="center"/>
          </w:tcPr>
          <w:p w14:paraId="49D0DDFC" w14:textId="77777777" w:rsidR="00BD4513" w:rsidRPr="00E56196" w:rsidRDefault="00BD4513" w:rsidP="00BD4513">
            <w:pPr>
              <w:tabs>
                <w:tab w:val="num" w:pos="1260"/>
              </w:tabs>
              <w:jc w:val="both"/>
              <w:rPr>
                <w:rFonts w:ascii="Trebuchet MS" w:hAnsi="Trebuchet MS"/>
                <w:sz w:val="14"/>
                <w:szCs w:val="14"/>
              </w:rPr>
            </w:pPr>
            <w:r w:rsidRPr="00E56196">
              <w:rPr>
                <w:rFonts w:ascii="Trebuchet MS" w:hAnsi="Trebuchet MS"/>
                <w:b/>
                <w:bCs/>
                <w:sz w:val="14"/>
                <w:szCs w:val="14"/>
              </w:rPr>
              <w:t>Profitability</w:t>
            </w:r>
            <w:r w:rsidRPr="00E56196">
              <w:rPr>
                <w:rFonts w:ascii="Trebuchet MS" w:hAnsi="Trebuchet MS"/>
                <w:sz w:val="14"/>
                <w:szCs w:val="14"/>
              </w:rPr>
              <w:t>: Operating Margin (%)</w:t>
            </w:r>
          </w:p>
        </w:tc>
        <w:tc>
          <w:tcPr>
            <w:tcW w:w="646" w:type="dxa"/>
            <w:vAlign w:val="center"/>
          </w:tcPr>
          <w:p w14:paraId="6CE0FB37" w14:textId="3DB5FCDA" w:rsidR="00BD4513" w:rsidRPr="00E56196" w:rsidRDefault="00BD4513" w:rsidP="00E025D2">
            <w:pPr>
              <w:tabs>
                <w:tab w:val="num" w:pos="1260"/>
              </w:tabs>
              <w:jc w:val="center"/>
              <w:rPr>
                <w:rFonts w:ascii="Trebuchet MS" w:hAnsi="Trebuchet MS"/>
                <w:sz w:val="14"/>
                <w:szCs w:val="14"/>
              </w:rPr>
            </w:pPr>
            <w:r w:rsidRPr="00E025D2">
              <w:rPr>
                <w:rFonts w:ascii="Trebuchet MS" w:hAnsi="Trebuchet MS"/>
                <w:sz w:val="14"/>
                <w:szCs w:val="14"/>
              </w:rPr>
              <w:t>2.6%</w:t>
            </w:r>
          </w:p>
        </w:tc>
        <w:tc>
          <w:tcPr>
            <w:tcW w:w="646" w:type="dxa"/>
            <w:vAlign w:val="center"/>
          </w:tcPr>
          <w:p w14:paraId="0E1251B0" w14:textId="09B21396" w:rsidR="00BD4513" w:rsidRPr="00E56196" w:rsidRDefault="00BD4513" w:rsidP="00E025D2">
            <w:pPr>
              <w:tabs>
                <w:tab w:val="num" w:pos="1260"/>
              </w:tabs>
              <w:jc w:val="center"/>
              <w:rPr>
                <w:rFonts w:ascii="Trebuchet MS" w:hAnsi="Trebuchet MS"/>
                <w:sz w:val="14"/>
                <w:szCs w:val="14"/>
              </w:rPr>
            </w:pPr>
            <w:r w:rsidRPr="00E025D2">
              <w:rPr>
                <w:rFonts w:ascii="Trebuchet MS" w:hAnsi="Trebuchet MS"/>
                <w:sz w:val="14"/>
                <w:szCs w:val="14"/>
              </w:rPr>
              <w:t>-2.6%</w:t>
            </w:r>
          </w:p>
        </w:tc>
        <w:tc>
          <w:tcPr>
            <w:tcW w:w="647" w:type="dxa"/>
            <w:vAlign w:val="center"/>
          </w:tcPr>
          <w:p w14:paraId="6FD48535" w14:textId="0FA6138C" w:rsidR="00BD4513" w:rsidRPr="00E56196" w:rsidRDefault="00BD4513" w:rsidP="00E025D2">
            <w:pPr>
              <w:tabs>
                <w:tab w:val="num" w:pos="1260"/>
              </w:tabs>
              <w:jc w:val="center"/>
              <w:rPr>
                <w:rFonts w:ascii="Trebuchet MS" w:hAnsi="Trebuchet MS"/>
                <w:sz w:val="14"/>
                <w:szCs w:val="14"/>
              </w:rPr>
            </w:pPr>
            <w:r w:rsidRPr="00E025D2">
              <w:rPr>
                <w:rFonts w:ascii="Trebuchet MS" w:hAnsi="Trebuchet MS"/>
                <w:sz w:val="14"/>
                <w:szCs w:val="14"/>
              </w:rPr>
              <w:t>-0.1%</w:t>
            </w:r>
          </w:p>
        </w:tc>
        <w:tc>
          <w:tcPr>
            <w:tcW w:w="646" w:type="dxa"/>
            <w:vAlign w:val="center"/>
          </w:tcPr>
          <w:p w14:paraId="47072BE7" w14:textId="7148A238" w:rsidR="00BD4513" w:rsidRPr="00E56196" w:rsidRDefault="00BD4513" w:rsidP="00E025D2">
            <w:pPr>
              <w:tabs>
                <w:tab w:val="num" w:pos="1260"/>
              </w:tabs>
              <w:jc w:val="center"/>
              <w:rPr>
                <w:rFonts w:ascii="Trebuchet MS" w:hAnsi="Trebuchet MS"/>
                <w:sz w:val="14"/>
                <w:szCs w:val="14"/>
              </w:rPr>
            </w:pPr>
            <w:r w:rsidRPr="00E025D2">
              <w:rPr>
                <w:rFonts w:ascii="Trebuchet MS" w:hAnsi="Trebuchet MS"/>
                <w:sz w:val="14"/>
                <w:szCs w:val="14"/>
              </w:rPr>
              <w:t>-1.0%</w:t>
            </w:r>
          </w:p>
        </w:tc>
        <w:tc>
          <w:tcPr>
            <w:tcW w:w="1465" w:type="dxa"/>
            <w:vAlign w:val="center"/>
          </w:tcPr>
          <w:p w14:paraId="792C1B40" w14:textId="10DC6F6D" w:rsidR="00BD4513" w:rsidRPr="00E56196" w:rsidRDefault="00E3456E" w:rsidP="00BD4513">
            <w:pPr>
              <w:tabs>
                <w:tab w:val="num" w:pos="1260"/>
              </w:tabs>
              <w:jc w:val="center"/>
              <w:rPr>
                <w:rFonts w:ascii="Trebuchet MS" w:hAnsi="Trebuchet MS"/>
                <w:sz w:val="14"/>
                <w:szCs w:val="14"/>
              </w:rPr>
            </w:pPr>
            <w:r>
              <w:rPr>
                <w:rFonts w:ascii="Trebuchet MS" w:hAnsi="Trebuchet MS"/>
                <w:sz w:val="14"/>
                <w:szCs w:val="14"/>
              </w:rPr>
              <w:t>1.6%</w:t>
            </w:r>
          </w:p>
        </w:tc>
        <w:tc>
          <w:tcPr>
            <w:tcW w:w="1440" w:type="dxa"/>
            <w:vAlign w:val="center"/>
          </w:tcPr>
          <w:p w14:paraId="2C1E5A64" w14:textId="4C1A57A2" w:rsidR="00BD4513" w:rsidRPr="00E56196" w:rsidRDefault="00BD4513" w:rsidP="00BD4513">
            <w:pPr>
              <w:tabs>
                <w:tab w:val="num" w:pos="1260"/>
              </w:tabs>
              <w:jc w:val="center"/>
              <w:rPr>
                <w:rFonts w:ascii="Trebuchet MS" w:hAnsi="Trebuchet MS"/>
                <w:sz w:val="14"/>
                <w:szCs w:val="14"/>
              </w:rPr>
            </w:pPr>
            <w:r>
              <w:rPr>
                <w:rFonts w:ascii="Trebuchet MS" w:hAnsi="Trebuchet MS"/>
                <w:sz w:val="14"/>
                <w:szCs w:val="14"/>
              </w:rPr>
              <w:t>0.8%</w:t>
            </w:r>
          </w:p>
        </w:tc>
        <w:tc>
          <w:tcPr>
            <w:tcW w:w="1440" w:type="dxa"/>
            <w:vAlign w:val="center"/>
          </w:tcPr>
          <w:p w14:paraId="237E76C9" w14:textId="5569BC5A" w:rsidR="00BD4513" w:rsidRPr="00E56196" w:rsidRDefault="00BD4513" w:rsidP="00BD4513">
            <w:pPr>
              <w:tabs>
                <w:tab w:val="num" w:pos="1260"/>
              </w:tabs>
              <w:jc w:val="center"/>
              <w:rPr>
                <w:rFonts w:ascii="Trebuchet MS" w:hAnsi="Trebuchet MS"/>
                <w:sz w:val="14"/>
                <w:szCs w:val="14"/>
              </w:rPr>
            </w:pPr>
            <w:r w:rsidRPr="00F90A08">
              <w:rPr>
                <w:rFonts w:ascii="Trebuchet MS" w:hAnsi="Trebuchet MS"/>
                <w:sz w:val="14"/>
                <w:szCs w:val="14"/>
              </w:rPr>
              <w:t>-14.5%</w:t>
            </w:r>
          </w:p>
        </w:tc>
      </w:tr>
      <w:tr w:rsidR="00BD4513" w14:paraId="33ED027D" w14:textId="77777777" w:rsidTr="00AF7CAC">
        <w:trPr>
          <w:cantSplit/>
          <w:trHeight w:val="418"/>
          <w:jc w:val="center"/>
        </w:trPr>
        <w:tc>
          <w:tcPr>
            <w:tcW w:w="1795" w:type="dxa"/>
            <w:vAlign w:val="center"/>
          </w:tcPr>
          <w:p w14:paraId="695A209C" w14:textId="77777777" w:rsidR="00BD4513" w:rsidRPr="00E56196" w:rsidRDefault="00BD4513" w:rsidP="00BD4513">
            <w:pPr>
              <w:tabs>
                <w:tab w:val="num" w:pos="1260"/>
              </w:tabs>
              <w:jc w:val="both"/>
              <w:rPr>
                <w:rFonts w:ascii="Trebuchet MS" w:hAnsi="Trebuchet MS"/>
                <w:b/>
                <w:bCs/>
                <w:sz w:val="14"/>
                <w:szCs w:val="14"/>
              </w:rPr>
            </w:pPr>
            <w:r w:rsidRPr="00E56196">
              <w:rPr>
                <w:rFonts w:ascii="Trebuchet MS" w:hAnsi="Trebuchet MS"/>
                <w:b/>
                <w:bCs/>
                <w:sz w:val="14"/>
                <w:szCs w:val="14"/>
              </w:rPr>
              <w:t>Profitability</w:t>
            </w:r>
            <w:r w:rsidRPr="00E56196">
              <w:rPr>
                <w:rFonts w:ascii="Trebuchet MS" w:hAnsi="Trebuchet MS"/>
                <w:sz w:val="14"/>
                <w:szCs w:val="14"/>
              </w:rPr>
              <w:t>: Excess Margin (%)</w:t>
            </w:r>
          </w:p>
        </w:tc>
        <w:tc>
          <w:tcPr>
            <w:tcW w:w="646" w:type="dxa"/>
            <w:vAlign w:val="center"/>
          </w:tcPr>
          <w:p w14:paraId="41A1E7C6" w14:textId="0A843FAC" w:rsidR="00BD4513" w:rsidRPr="00E56196" w:rsidRDefault="00BD4513" w:rsidP="00E025D2">
            <w:pPr>
              <w:tabs>
                <w:tab w:val="num" w:pos="1260"/>
              </w:tabs>
              <w:jc w:val="center"/>
              <w:rPr>
                <w:rFonts w:ascii="Trebuchet MS" w:hAnsi="Trebuchet MS"/>
                <w:sz w:val="14"/>
                <w:szCs w:val="14"/>
              </w:rPr>
            </w:pPr>
            <w:r w:rsidRPr="00E025D2">
              <w:rPr>
                <w:rFonts w:ascii="Trebuchet MS" w:hAnsi="Trebuchet MS"/>
                <w:sz w:val="14"/>
                <w:szCs w:val="14"/>
              </w:rPr>
              <w:t>9.1%</w:t>
            </w:r>
          </w:p>
        </w:tc>
        <w:tc>
          <w:tcPr>
            <w:tcW w:w="646" w:type="dxa"/>
            <w:vAlign w:val="center"/>
          </w:tcPr>
          <w:p w14:paraId="7B4579D5" w14:textId="0E8B70BF" w:rsidR="00BD4513" w:rsidRPr="00E56196" w:rsidRDefault="00BD4513" w:rsidP="00E025D2">
            <w:pPr>
              <w:tabs>
                <w:tab w:val="num" w:pos="1260"/>
              </w:tabs>
              <w:jc w:val="center"/>
              <w:rPr>
                <w:rFonts w:ascii="Trebuchet MS" w:hAnsi="Trebuchet MS"/>
                <w:sz w:val="14"/>
                <w:szCs w:val="14"/>
              </w:rPr>
            </w:pPr>
            <w:r w:rsidRPr="00E025D2">
              <w:rPr>
                <w:rFonts w:ascii="Trebuchet MS" w:hAnsi="Trebuchet MS"/>
                <w:sz w:val="14"/>
                <w:szCs w:val="14"/>
              </w:rPr>
              <w:t>3.8%</w:t>
            </w:r>
          </w:p>
        </w:tc>
        <w:tc>
          <w:tcPr>
            <w:tcW w:w="647" w:type="dxa"/>
            <w:vAlign w:val="center"/>
          </w:tcPr>
          <w:p w14:paraId="335FD797" w14:textId="1670F8E6" w:rsidR="00BD4513" w:rsidRPr="00E56196" w:rsidRDefault="00BD4513" w:rsidP="00E025D2">
            <w:pPr>
              <w:tabs>
                <w:tab w:val="num" w:pos="1260"/>
              </w:tabs>
              <w:jc w:val="center"/>
              <w:rPr>
                <w:rFonts w:ascii="Trebuchet MS" w:hAnsi="Trebuchet MS"/>
                <w:sz w:val="14"/>
                <w:szCs w:val="14"/>
              </w:rPr>
            </w:pPr>
            <w:r w:rsidRPr="00E025D2">
              <w:rPr>
                <w:rFonts w:ascii="Trebuchet MS" w:hAnsi="Trebuchet MS"/>
                <w:sz w:val="14"/>
                <w:szCs w:val="14"/>
              </w:rPr>
              <w:t>5.5%</w:t>
            </w:r>
          </w:p>
        </w:tc>
        <w:tc>
          <w:tcPr>
            <w:tcW w:w="646" w:type="dxa"/>
            <w:vAlign w:val="center"/>
          </w:tcPr>
          <w:p w14:paraId="7EDE9564" w14:textId="07095B29" w:rsidR="00BD4513" w:rsidRPr="00E56196" w:rsidRDefault="00BD4513" w:rsidP="00E025D2">
            <w:pPr>
              <w:tabs>
                <w:tab w:val="num" w:pos="1260"/>
              </w:tabs>
              <w:jc w:val="center"/>
              <w:rPr>
                <w:rFonts w:ascii="Trebuchet MS" w:hAnsi="Trebuchet MS"/>
                <w:sz w:val="14"/>
                <w:szCs w:val="14"/>
              </w:rPr>
            </w:pPr>
            <w:r w:rsidRPr="00E025D2">
              <w:rPr>
                <w:rFonts w:ascii="Trebuchet MS" w:hAnsi="Trebuchet MS"/>
                <w:sz w:val="14"/>
                <w:szCs w:val="14"/>
              </w:rPr>
              <w:t>4.9%</w:t>
            </w:r>
          </w:p>
        </w:tc>
        <w:tc>
          <w:tcPr>
            <w:tcW w:w="1465" w:type="dxa"/>
            <w:vAlign w:val="center"/>
          </w:tcPr>
          <w:p w14:paraId="3C161FDB" w14:textId="4DC6FFE6" w:rsidR="00BD4513" w:rsidRPr="00E56196" w:rsidRDefault="00E3456E" w:rsidP="00BD4513">
            <w:pPr>
              <w:tabs>
                <w:tab w:val="num" w:pos="1260"/>
              </w:tabs>
              <w:jc w:val="center"/>
              <w:rPr>
                <w:rFonts w:ascii="Trebuchet MS" w:hAnsi="Trebuchet MS"/>
                <w:sz w:val="14"/>
                <w:szCs w:val="14"/>
              </w:rPr>
            </w:pPr>
            <w:r>
              <w:rPr>
                <w:rFonts w:ascii="Trebuchet MS" w:hAnsi="Trebuchet MS"/>
                <w:sz w:val="14"/>
                <w:szCs w:val="14"/>
              </w:rPr>
              <w:t>0.2%</w:t>
            </w:r>
          </w:p>
        </w:tc>
        <w:tc>
          <w:tcPr>
            <w:tcW w:w="1440" w:type="dxa"/>
            <w:vAlign w:val="center"/>
          </w:tcPr>
          <w:p w14:paraId="37D0D838" w14:textId="2212B0C9" w:rsidR="00BD4513" w:rsidRPr="00E56196" w:rsidRDefault="00BD4513" w:rsidP="00BD4513">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6203B701" w14:textId="546B9C50" w:rsidR="00BD4513" w:rsidRPr="00E56196" w:rsidRDefault="00BD4513" w:rsidP="00BD4513">
            <w:pPr>
              <w:tabs>
                <w:tab w:val="num" w:pos="1260"/>
              </w:tabs>
              <w:jc w:val="center"/>
              <w:rPr>
                <w:rFonts w:ascii="Trebuchet MS" w:hAnsi="Trebuchet MS"/>
                <w:sz w:val="14"/>
                <w:szCs w:val="14"/>
              </w:rPr>
            </w:pPr>
            <w:r w:rsidRPr="00F90A08">
              <w:rPr>
                <w:rFonts w:ascii="Trebuchet MS" w:hAnsi="Trebuchet MS"/>
                <w:sz w:val="14"/>
                <w:szCs w:val="14"/>
              </w:rPr>
              <w:t>4.1%</w:t>
            </w:r>
          </w:p>
        </w:tc>
      </w:tr>
      <w:tr w:rsidR="00BD4513" w14:paraId="60AF4870" w14:textId="77777777" w:rsidTr="00AF7CAC">
        <w:trPr>
          <w:cantSplit/>
          <w:trHeight w:val="418"/>
          <w:jc w:val="center"/>
        </w:trPr>
        <w:tc>
          <w:tcPr>
            <w:tcW w:w="1795" w:type="dxa"/>
            <w:vAlign w:val="center"/>
          </w:tcPr>
          <w:p w14:paraId="26854489" w14:textId="77777777" w:rsidR="00BD4513" w:rsidRPr="00E56196" w:rsidRDefault="00BD4513" w:rsidP="00BD4513">
            <w:pPr>
              <w:tabs>
                <w:tab w:val="num" w:pos="1260"/>
              </w:tabs>
              <w:jc w:val="both"/>
              <w:rPr>
                <w:rFonts w:ascii="Trebuchet MS" w:hAnsi="Trebuchet MS"/>
                <w:sz w:val="14"/>
                <w:szCs w:val="14"/>
              </w:rPr>
            </w:pPr>
            <w:r w:rsidRPr="00E56196">
              <w:rPr>
                <w:rFonts w:ascii="Trebuchet MS" w:hAnsi="Trebuchet MS"/>
                <w:b/>
                <w:bCs/>
                <w:sz w:val="14"/>
                <w:szCs w:val="14"/>
              </w:rPr>
              <w:t>Profitability</w:t>
            </w:r>
            <w:r w:rsidRPr="00E56196">
              <w:rPr>
                <w:rFonts w:ascii="Trebuchet MS" w:hAnsi="Trebuchet MS"/>
                <w:sz w:val="14"/>
                <w:szCs w:val="14"/>
              </w:rPr>
              <w:t xml:space="preserve">: Debt Service Coverage Ratio (x) </w:t>
            </w:r>
          </w:p>
        </w:tc>
        <w:tc>
          <w:tcPr>
            <w:tcW w:w="646" w:type="dxa"/>
            <w:vAlign w:val="center"/>
          </w:tcPr>
          <w:p w14:paraId="61A30E6A" w14:textId="0BC51FC6" w:rsidR="00BD4513" w:rsidRPr="00E56196" w:rsidRDefault="00BD4513" w:rsidP="00E025D2">
            <w:pPr>
              <w:tabs>
                <w:tab w:val="num" w:pos="1260"/>
              </w:tabs>
              <w:jc w:val="center"/>
              <w:rPr>
                <w:rFonts w:ascii="Trebuchet MS" w:hAnsi="Trebuchet MS"/>
                <w:sz w:val="14"/>
                <w:szCs w:val="14"/>
              </w:rPr>
            </w:pPr>
            <w:r w:rsidRPr="00E025D2">
              <w:rPr>
                <w:rFonts w:ascii="Trebuchet MS" w:hAnsi="Trebuchet MS"/>
                <w:sz w:val="14"/>
                <w:szCs w:val="14"/>
              </w:rPr>
              <w:t>6.0</w:t>
            </w:r>
            <w:r w:rsidR="00E025D2" w:rsidRPr="00E025D2">
              <w:rPr>
                <w:rFonts w:ascii="Trebuchet MS" w:hAnsi="Trebuchet MS"/>
                <w:sz w:val="14"/>
                <w:szCs w:val="14"/>
              </w:rPr>
              <w:t>x</w:t>
            </w:r>
          </w:p>
        </w:tc>
        <w:tc>
          <w:tcPr>
            <w:tcW w:w="646" w:type="dxa"/>
            <w:vAlign w:val="center"/>
          </w:tcPr>
          <w:p w14:paraId="476CDFC2" w14:textId="2C0C4CE4" w:rsidR="00BD4513" w:rsidRPr="00E56196" w:rsidRDefault="00BD4513" w:rsidP="00E025D2">
            <w:pPr>
              <w:tabs>
                <w:tab w:val="num" w:pos="1260"/>
              </w:tabs>
              <w:jc w:val="center"/>
              <w:rPr>
                <w:rFonts w:ascii="Trebuchet MS" w:hAnsi="Trebuchet MS"/>
                <w:sz w:val="14"/>
                <w:szCs w:val="14"/>
              </w:rPr>
            </w:pPr>
            <w:r w:rsidRPr="00E025D2">
              <w:rPr>
                <w:rFonts w:ascii="Trebuchet MS" w:hAnsi="Trebuchet MS"/>
                <w:sz w:val="14"/>
                <w:szCs w:val="14"/>
              </w:rPr>
              <w:t>2.9</w:t>
            </w:r>
            <w:r w:rsidR="00E025D2" w:rsidRPr="00E025D2">
              <w:rPr>
                <w:rFonts w:ascii="Trebuchet MS" w:hAnsi="Trebuchet MS"/>
                <w:sz w:val="14"/>
                <w:szCs w:val="14"/>
              </w:rPr>
              <w:t>x</w:t>
            </w:r>
          </w:p>
        </w:tc>
        <w:tc>
          <w:tcPr>
            <w:tcW w:w="647" w:type="dxa"/>
            <w:vAlign w:val="center"/>
          </w:tcPr>
          <w:p w14:paraId="36D0FADB" w14:textId="530F77DF" w:rsidR="00BD4513" w:rsidRPr="00E56196" w:rsidRDefault="00BD4513" w:rsidP="00E025D2">
            <w:pPr>
              <w:tabs>
                <w:tab w:val="num" w:pos="1260"/>
              </w:tabs>
              <w:jc w:val="center"/>
              <w:rPr>
                <w:rFonts w:ascii="Trebuchet MS" w:hAnsi="Trebuchet MS"/>
                <w:sz w:val="14"/>
                <w:szCs w:val="14"/>
              </w:rPr>
            </w:pPr>
            <w:r w:rsidRPr="00E025D2">
              <w:rPr>
                <w:rFonts w:ascii="Trebuchet MS" w:hAnsi="Trebuchet MS"/>
                <w:sz w:val="14"/>
                <w:szCs w:val="14"/>
              </w:rPr>
              <w:t>5.2</w:t>
            </w:r>
            <w:r w:rsidR="00E025D2" w:rsidRPr="00E025D2">
              <w:rPr>
                <w:rFonts w:ascii="Trebuchet MS" w:hAnsi="Trebuchet MS"/>
                <w:sz w:val="14"/>
                <w:szCs w:val="14"/>
              </w:rPr>
              <w:t>x</w:t>
            </w:r>
          </w:p>
        </w:tc>
        <w:tc>
          <w:tcPr>
            <w:tcW w:w="646" w:type="dxa"/>
            <w:vAlign w:val="center"/>
          </w:tcPr>
          <w:p w14:paraId="0A34742F" w14:textId="444D1D48" w:rsidR="00BD4513" w:rsidRPr="00E56196" w:rsidRDefault="00BD4513" w:rsidP="00E025D2">
            <w:pPr>
              <w:tabs>
                <w:tab w:val="num" w:pos="1260"/>
              </w:tabs>
              <w:jc w:val="center"/>
              <w:rPr>
                <w:rFonts w:ascii="Trebuchet MS" w:hAnsi="Trebuchet MS"/>
                <w:sz w:val="14"/>
                <w:szCs w:val="14"/>
              </w:rPr>
            </w:pPr>
            <w:r w:rsidRPr="00E025D2">
              <w:rPr>
                <w:rFonts w:ascii="Trebuchet MS" w:hAnsi="Trebuchet MS"/>
                <w:sz w:val="14"/>
                <w:szCs w:val="14"/>
              </w:rPr>
              <w:t>5.0</w:t>
            </w:r>
            <w:r w:rsidR="00E025D2" w:rsidRPr="00E025D2">
              <w:rPr>
                <w:rFonts w:ascii="Trebuchet MS" w:hAnsi="Trebuchet MS"/>
                <w:sz w:val="14"/>
                <w:szCs w:val="14"/>
              </w:rPr>
              <w:t>x</w:t>
            </w:r>
          </w:p>
        </w:tc>
        <w:tc>
          <w:tcPr>
            <w:tcW w:w="1465" w:type="dxa"/>
            <w:vAlign w:val="center"/>
          </w:tcPr>
          <w:p w14:paraId="1959F3A3" w14:textId="12D1F1A6" w:rsidR="00BD4513" w:rsidRPr="00E56196" w:rsidRDefault="00E3456E" w:rsidP="00BD4513">
            <w:pPr>
              <w:tabs>
                <w:tab w:val="num" w:pos="1260"/>
              </w:tabs>
              <w:jc w:val="center"/>
              <w:rPr>
                <w:rFonts w:ascii="Trebuchet MS" w:hAnsi="Trebuchet MS"/>
                <w:sz w:val="14"/>
                <w:szCs w:val="14"/>
              </w:rPr>
            </w:pPr>
            <w:r>
              <w:rPr>
                <w:rFonts w:ascii="Trebuchet MS" w:hAnsi="Trebuchet MS"/>
                <w:sz w:val="14"/>
                <w:szCs w:val="14"/>
              </w:rPr>
              <w:t>1.4x</w:t>
            </w:r>
          </w:p>
        </w:tc>
        <w:tc>
          <w:tcPr>
            <w:tcW w:w="1440" w:type="dxa"/>
            <w:vAlign w:val="center"/>
          </w:tcPr>
          <w:p w14:paraId="2AE46F69" w14:textId="24EEF807" w:rsidR="00BD4513" w:rsidRPr="00E56196" w:rsidRDefault="00BD4513" w:rsidP="00BD4513">
            <w:pPr>
              <w:tabs>
                <w:tab w:val="num" w:pos="1260"/>
              </w:tabs>
              <w:jc w:val="center"/>
              <w:rPr>
                <w:rFonts w:ascii="Trebuchet MS" w:hAnsi="Trebuchet MS"/>
                <w:sz w:val="14"/>
                <w:szCs w:val="14"/>
              </w:rPr>
            </w:pPr>
            <w:r>
              <w:rPr>
                <w:rFonts w:ascii="Trebuchet MS" w:hAnsi="Trebuchet MS"/>
                <w:sz w:val="14"/>
                <w:szCs w:val="14"/>
              </w:rPr>
              <w:t>2.5x</w:t>
            </w:r>
          </w:p>
        </w:tc>
        <w:tc>
          <w:tcPr>
            <w:tcW w:w="1440" w:type="dxa"/>
            <w:vAlign w:val="center"/>
          </w:tcPr>
          <w:p w14:paraId="1892D5A8" w14:textId="3F589E2D" w:rsidR="00BD4513" w:rsidRPr="00E56196" w:rsidRDefault="00BD4513" w:rsidP="00BD4513">
            <w:pPr>
              <w:tabs>
                <w:tab w:val="num" w:pos="1260"/>
              </w:tabs>
              <w:jc w:val="center"/>
              <w:rPr>
                <w:rFonts w:ascii="Trebuchet MS" w:hAnsi="Trebuchet MS"/>
                <w:sz w:val="14"/>
                <w:szCs w:val="14"/>
              </w:rPr>
            </w:pPr>
            <w:r w:rsidRPr="00F90A08">
              <w:rPr>
                <w:rFonts w:ascii="Trebuchet MS" w:hAnsi="Trebuchet MS"/>
                <w:sz w:val="14"/>
                <w:szCs w:val="14"/>
              </w:rPr>
              <w:t>NA</w:t>
            </w:r>
          </w:p>
        </w:tc>
      </w:tr>
      <w:tr w:rsidR="00E025D2" w:rsidRPr="00E56196" w14:paraId="74E7F43C" w14:textId="77777777" w:rsidTr="00AF7CAC">
        <w:trPr>
          <w:cantSplit/>
          <w:trHeight w:val="418"/>
          <w:jc w:val="center"/>
        </w:trPr>
        <w:tc>
          <w:tcPr>
            <w:tcW w:w="1795" w:type="dxa"/>
            <w:vAlign w:val="center"/>
          </w:tcPr>
          <w:p w14:paraId="3F7AE101" w14:textId="77777777" w:rsidR="00E025D2" w:rsidRPr="00E56196" w:rsidRDefault="00E025D2" w:rsidP="00E025D2">
            <w:pPr>
              <w:tabs>
                <w:tab w:val="num" w:pos="1260"/>
              </w:tabs>
              <w:jc w:val="both"/>
              <w:rPr>
                <w:rFonts w:ascii="Trebuchet MS" w:hAnsi="Trebuchet MS"/>
                <w:sz w:val="14"/>
                <w:szCs w:val="14"/>
              </w:rPr>
            </w:pPr>
            <w:r w:rsidRPr="00E56196">
              <w:rPr>
                <w:rFonts w:ascii="Trebuchet MS" w:hAnsi="Trebuchet MS"/>
                <w:b/>
                <w:bCs/>
                <w:sz w:val="14"/>
                <w:szCs w:val="14"/>
              </w:rPr>
              <w:t>Liquidity</w:t>
            </w:r>
            <w:r w:rsidRPr="00E56196">
              <w:rPr>
                <w:rFonts w:ascii="Trebuchet MS" w:hAnsi="Trebuchet MS"/>
                <w:sz w:val="14"/>
                <w:szCs w:val="14"/>
              </w:rPr>
              <w:t>: Days Available Cash and Investments on Hand (#)</w:t>
            </w:r>
          </w:p>
        </w:tc>
        <w:tc>
          <w:tcPr>
            <w:tcW w:w="646" w:type="dxa"/>
            <w:vAlign w:val="center"/>
          </w:tcPr>
          <w:p w14:paraId="6816C7EA" w14:textId="26044EEA"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786</w:t>
            </w:r>
          </w:p>
        </w:tc>
        <w:tc>
          <w:tcPr>
            <w:tcW w:w="646" w:type="dxa"/>
            <w:vAlign w:val="center"/>
          </w:tcPr>
          <w:p w14:paraId="4D005312" w14:textId="501DA3F4"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870</w:t>
            </w:r>
          </w:p>
        </w:tc>
        <w:tc>
          <w:tcPr>
            <w:tcW w:w="647" w:type="dxa"/>
            <w:vAlign w:val="center"/>
          </w:tcPr>
          <w:p w14:paraId="207FA512" w14:textId="385672C0"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906</w:t>
            </w:r>
          </w:p>
        </w:tc>
        <w:tc>
          <w:tcPr>
            <w:tcW w:w="646" w:type="dxa"/>
            <w:vAlign w:val="center"/>
          </w:tcPr>
          <w:p w14:paraId="5BEC5A9C" w14:textId="43EE2BA1"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729</w:t>
            </w:r>
          </w:p>
        </w:tc>
        <w:tc>
          <w:tcPr>
            <w:tcW w:w="1465" w:type="dxa"/>
            <w:vAlign w:val="center"/>
          </w:tcPr>
          <w:p w14:paraId="155CFFEC" w14:textId="23128B8D" w:rsidR="00E025D2" w:rsidRPr="00E56196" w:rsidRDefault="00E3456E" w:rsidP="00E025D2">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2BD2ADC5" w14:textId="716FA504" w:rsidR="00E025D2" w:rsidRPr="00E56196" w:rsidRDefault="00E025D2" w:rsidP="00E025D2">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4C611869" w14:textId="7554B770" w:rsidR="00E025D2" w:rsidRPr="00E56196" w:rsidRDefault="00E025D2" w:rsidP="00E025D2">
            <w:pPr>
              <w:tabs>
                <w:tab w:val="num" w:pos="1260"/>
              </w:tabs>
              <w:jc w:val="center"/>
              <w:rPr>
                <w:rFonts w:ascii="Trebuchet MS" w:hAnsi="Trebuchet MS"/>
                <w:sz w:val="14"/>
                <w:szCs w:val="14"/>
              </w:rPr>
            </w:pPr>
            <w:r>
              <w:rPr>
                <w:rFonts w:ascii="Trebuchet MS" w:hAnsi="Trebuchet MS"/>
                <w:sz w:val="14"/>
                <w:szCs w:val="14"/>
              </w:rPr>
              <w:t>62</w:t>
            </w:r>
          </w:p>
        </w:tc>
      </w:tr>
      <w:tr w:rsidR="00E025D2" w14:paraId="76D3E5CF" w14:textId="77777777" w:rsidTr="00AF7CAC">
        <w:trPr>
          <w:cantSplit/>
          <w:trHeight w:val="418"/>
          <w:jc w:val="center"/>
        </w:trPr>
        <w:tc>
          <w:tcPr>
            <w:tcW w:w="1795" w:type="dxa"/>
            <w:vAlign w:val="center"/>
          </w:tcPr>
          <w:p w14:paraId="01918874" w14:textId="77777777" w:rsidR="00E025D2" w:rsidRPr="00E56196" w:rsidRDefault="00E025D2" w:rsidP="00E025D2">
            <w:pPr>
              <w:tabs>
                <w:tab w:val="num" w:pos="1260"/>
              </w:tabs>
              <w:jc w:val="both"/>
              <w:rPr>
                <w:rFonts w:ascii="Trebuchet MS" w:hAnsi="Trebuchet MS"/>
                <w:sz w:val="14"/>
                <w:szCs w:val="14"/>
              </w:rPr>
            </w:pPr>
            <w:r w:rsidRPr="00E56196">
              <w:rPr>
                <w:rFonts w:ascii="Trebuchet MS" w:hAnsi="Trebuchet MS"/>
                <w:b/>
                <w:bCs/>
                <w:sz w:val="14"/>
                <w:szCs w:val="14"/>
              </w:rPr>
              <w:t>Liquidity</w:t>
            </w:r>
            <w:r w:rsidRPr="00E56196">
              <w:rPr>
                <w:rFonts w:ascii="Trebuchet MS" w:hAnsi="Trebuchet MS"/>
                <w:sz w:val="14"/>
                <w:szCs w:val="14"/>
              </w:rPr>
              <w:t>: Operating Cash Flow (%)</w:t>
            </w:r>
          </w:p>
        </w:tc>
        <w:tc>
          <w:tcPr>
            <w:tcW w:w="646" w:type="dxa"/>
            <w:vAlign w:val="center"/>
          </w:tcPr>
          <w:p w14:paraId="472C77EC" w14:textId="0D706F32"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7.6%</w:t>
            </w:r>
          </w:p>
        </w:tc>
        <w:tc>
          <w:tcPr>
            <w:tcW w:w="646" w:type="dxa"/>
            <w:vAlign w:val="center"/>
          </w:tcPr>
          <w:p w14:paraId="100171E7" w14:textId="2D669C3E"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3.7%</w:t>
            </w:r>
          </w:p>
        </w:tc>
        <w:tc>
          <w:tcPr>
            <w:tcW w:w="647" w:type="dxa"/>
            <w:vAlign w:val="center"/>
          </w:tcPr>
          <w:p w14:paraId="227B6FB4" w14:textId="5484D083"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5.0%</w:t>
            </w:r>
          </w:p>
        </w:tc>
        <w:tc>
          <w:tcPr>
            <w:tcW w:w="646" w:type="dxa"/>
            <w:vAlign w:val="center"/>
          </w:tcPr>
          <w:p w14:paraId="74791C7C" w14:textId="06401134"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4.5%</w:t>
            </w:r>
          </w:p>
        </w:tc>
        <w:tc>
          <w:tcPr>
            <w:tcW w:w="1465" w:type="dxa"/>
            <w:vAlign w:val="center"/>
          </w:tcPr>
          <w:p w14:paraId="6546C7EA" w14:textId="6BA606D9" w:rsidR="00E025D2" w:rsidRPr="00E56196" w:rsidRDefault="00E3456E" w:rsidP="00E025D2">
            <w:pPr>
              <w:tabs>
                <w:tab w:val="num" w:pos="1260"/>
              </w:tabs>
              <w:jc w:val="center"/>
              <w:rPr>
                <w:rFonts w:ascii="Trebuchet MS" w:hAnsi="Trebuchet MS"/>
                <w:sz w:val="14"/>
                <w:szCs w:val="14"/>
              </w:rPr>
            </w:pPr>
            <w:r>
              <w:rPr>
                <w:rFonts w:ascii="Trebuchet MS" w:hAnsi="Trebuchet MS"/>
                <w:sz w:val="14"/>
                <w:szCs w:val="14"/>
              </w:rPr>
              <w:t>3.6%</w:t>
            </w:r>
          </w:p>
        </w:tc>
        <w:tc>
          <w:tcPr>
            <w:tcW w:w="1440" w:type="dxa"/>
            <w:vAlign w:val="center"/>
          </w:tcPr>
          <w:p w14:paraId="67705A69" w14:textId="19122C7F" w:rsidR="00E025D2" w:rsidRPr="00E56196" w:rsidRDefault="00E025D2" w:rsidP="00E025D2">
            <w:pPr>
              <w:tabs>
                <w:tab w:val="num" w:pos="1260"/>
              </w:tabs>
              <w:jc w:val="center"/>
              <w:rPr>
                <w:rFonts w:ascii="Trebuchet MS" w:hAnsi="Trebuchet MS"/>
                <w:sz w:val="14"/>
                <w:szCs w:val="14"/>
              </w:rPr>
            </w:pPr>
            <w:r>
              <w:rPr>
                <w:rFonts w:ascii="Trebuchet MS" w:hAnsi="Trebuchet MS"/>
                <w:sz w:val="14"/>
                <w:szCs w:val="14"/>
              </w:rPr>
              <w:t>38.4%</w:t>
            </w:r>
          </w:p>
        </w:tc>
        <w:tc>
          <w:tcPr>
            <w:tcW w:w="1440" w:type="dxa"/>
            <w:vAlign w:val="center"/>
          </w:tcPr>
          <w:p w14:paraId="5C495864" w14:textId="6B8A2468" w:rsidR="00E025D2" w:rsidRPr="00E56196" w:rsidRDefault="00E025D2" w:rsidP="00E025D2">
            <w:pPr>
              <w:tabs>
                <w:tab w:val="num" w:pos="1260"/>
              </w:tabs>
              <w:jc w:val="center"/>
              <w:rPr>
                <w:rFonts w:ascii="Trebuchet MS" w:hAnsi="Trebuchet MS"/>
                <w:sz w:val="14"/>
                <w:szCs w:val="14"/>
              </w:rPr>
            </w:pPr>
            <w:r>
              <w:rPr>
                <w:rFonts w:ascii="Trebuchet MS" w:hAnsi="Trebuchet MS"/>
                <w:sz w:val="14"/>
                <w:szCs w:val="14"/>
              </w:rPr>
              <w:t>NA</w:t>
            </w:r>
          </w:p>
        </w:tc>
      </w:tr>
      <w:tr w:rsidR="00E025D2" w14:paraId="3B822FF6" w14:textId="77777777" w:rsidTr="00AF7CAC">
        <w:trPr>
          <w:cantSplit/>
          <w:trHeight w:val="418"/>
          <w:jc w:val="center"/>
        </w:trPr>
        <w:tc>
          <w:tcPr>
            <w:tcW w:w="1795" w:type="dxa"/>
            <w:vAlign w:val="center"/>
          </w:tcPr>
          <w:p w14:paraId="3A2431AF" w14:textId="77777777" w:rsidR="00E025D2" w:rsidRPr="00E56196" w:rsidRDefault="00E025D2" w:rsidP="00E025D2">
            <w:pPr>
              <w:tabs>
                <w:tab w:val="num" w:pos="1260"/>
              </w:tabs>
              <w:jc w:val="both"/>
              <w:rPr>
                <w:rFonts w:ascii="Trebuchet MS" w:hAnsi="Trebuchet M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Current Ratio (x)</w:t>
            </w:r>
          </w:p>
        </w:tc>
        <w:tc>
          <w:tcPr>
            <w:tcW w:w="646" w:type="dxa"/>
            <w:vAlign w:val="center"/>
          </w:tcPr>
          <w:p w14:paraId="1992C73D" w14:textId="35FE3634"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1.5x</w:t>
            </w:r>
          </w:p>
        </w:tc>
        <w:tc>
          <w:tcPr>
            <w:tcW w:w="646" w:type="dxa"/>
            <w:vAlign w:val="center"/>
          </w:tcPr>
          <w:p w14:paraId="2EF23FA2" w14:textId="5F8AC530"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1.4x</w:t>
            </w:r>
          </w:p>
        </w:tc>
        <w:tc>
          <w:tcPr>
            <w:tcW w:w="647" w:type="dxa"/>
            <w:vAlign w:val="center"/>
          </w:tcPr>
          <w:p w14:paraId="1E8006D7" w14:textId="614F7475"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1.4x</w:t>
            </w:r>
          </w:p>
        </w:tc>
        <w:tc>
          <w:tcPr>
            <w:tcW w:w="646" w:type="dxa"/>
            <w:vAlign w:val="center"/>
          </w:tcPr>
          <w:p w14:paraId="3093298B" w14:textId="1730C78D"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1.4x</w:t>
            </w:r>
          </w:p>
        </w:tc>
        <w:tc>
          <w:tcPr>
            <w:tcW w:w="1465" w:type="dxa"/>
            <w:vAlign w:val="center"/>
          </w:tcPr>
          <w:p w14:paraId="18AD7F42" w14:textId="27C7878D" w:rsidR="00E025D2" w:rsidRPr="00E56196" w:rsidRDefault="00E3456E" w:rsidP="00E025D2">
            <w:pPr>
              <w:tabs>
                <w:tab w:val="num" w:pos="1260"/>
              </w:tabs>
              <w:jc w:val="center"/>
              <w:rPr>
                <w:rFonts w:ascii="Trebuchet MS" w:hAnsi="Trebuchet MS"/>
                <w:sz w:val="14"/>
                <w:szCs w:val="14"/>
              </w:rPr>
            </w:pPr>
            <w:r>
              <w:rPr>
                <w:rFonts w:ascii="Trebuchet MS" w:hAnsi="Trebuchet MS"/>
                <w:sz w:val="14"/>
                <w:szCs w:val="14"/>
              </w:rPr>
              <w:t>2.5x</w:t>
            </w:r>
          </w:p>
        </w:tc>
        <w:tc>
          <w:tcPr>
            <w:tcW w:w="1440" w:type="dxa"/>
            <w:vAlign w:val="center"/>
          </w:tcPr>
          <w:p w14:paraId="52F7BE93" w14:textId="25955C8B" w:rsidR="00E025D2" w:rsidRPr="00E56196" w:rsidRDefault="00E025D2" w:rsidP="00E025D2">
            <w:pPr>
              <w:tabs>
                <w:tab w:val="num" w:pos="1260"/>
              </w:tabs>
              <w:jc w:val="center"/>
              <w:rPr>
                <w:rFonts w:ascii="Trebuchet MS" w:hAnsi="Trebuchet MS"/>
                <w:sz w:val="14"/>
                <w:szCs w:val="14"/>
              </w:rPr>
            </w:pPr>
            <w:r>
              <w:rPr>
                <w:rFonts w:ascii="Trebuchet MS" w:hAnsi="Trebuchet MS"/>
                <w:sz w:val="14"/>
                <w:szCs w:val="14"/>
              </w:rPr>
              <w:t>0.9x</w:t>
            </w:r>
          </w:p>
        </w:tc>
        <w:tc>
          <w:tcPr>
            <w:tcW w:w="1440" w:type="dxa"/>
            <w:vAlign w:val="center"/>
          </w:tcPr>
          <w:p w14:paraId="0556DEB4" w14:textId="26DE1D29" w:rsidR="00E025D2" w:rsidRPr="00E56196" w:rsidRDefault="00E025D2" w:rsidP="00E025D2">
            <w:pPr>
              <w:tabs>
                <w:tab w:val="num" w:pos="1260"/>
              </w:tabs>
              <w:jc w:val="center"/>
              <w:rPr>
                <w:rFonts w:ascii="Trebuchet MS" w:hAnsi="Trebuchet MS"/>
                <w:sz w:val="14"/>
                <w:szCs w:val="14"/>
              </w:rPr>
            </w:pPr>
            <w:r>
              <w:rPr>
                <w:rFonts w:ascii="Trebuchet MS" w:hAnsi="Trebuchet MS"/>
                <w:sz w:val="14"/>
                <w:szCs w:val="14"/>
              </w:rPr>
              <w:t>1.5x</w:t>
            </w:r>
          </w:p>
        </w:tc>
      </w:tr>
      <w:tr w:rsidR="00E025D2" w14:paraId="1106B368" w14:textId="77777777" w:rsidTr="00AF7CAC">
        <w:trPr>
          <w:cantSplit/>
          <w:trHeight w:val="418"/>
          <w:jc w:val="center"/>
        </w:trPr>
        <w:tc>
          <w:tcPr>
            <w:tcW w:w="1795" w:type="dxa"/>
            <w:vAlign w:val="center"/>
          </w:tcPr>
          <w:p w14:paraId="0C76BBE6" w14:textId="77777777" w:rsidR="00E025D2" w:rsidRPr="00E56196" w:rsidRDefault="00E025D2" w:rsidP="00E025D2">
            <w:pPr>
              <w:tabs>
                <w:tab w:val="num" w:pos="1260"/>
              </w:tabs>
              <w:jc w:val="both"/>
              <w:rPr>
                <w:rFonts w:ascii="Trebuchet MS" w:hAnsi="Trebuchet MS"/>
                <w:sz w:val="14"/>
                <w:szCs w:val="14"/>
              </w:rPr>
            </w:pPr>
            <w:r w:rsidRPr="00E56196">
              <w:rPr>
                <w:rFonts w:ascii="Trebuchet MS" w:hAnsi="Trebuchet MS"/>
                <w:b/>
                <w:bCs/>
                <w:sz w:val="14"/>
                <w:szCs w:val="14"/>
              </w:rPr>
              <w:lastRenderedPageBreak/>
              <w:t xml:space="preserve">Solvency: </w:t>
            </w:r>
            <w:r w:rsidRPr="00E56196">
              <w:rPr>
                <w:rFonts w:ascii="Trebuchet MS" w:hAnsi="Trebuchet MS"/>
                <w:sz w:val="14"/>
                <w:szCs w:val="14"/>
              </w:rPr>
              <w:t>Ratio of Long-Term Debt to Total Capitalization (%)</w:t>
            </w:r>
          </w:p>
        </w:tc>
        <w:tc>
          <w:tcPr>
            <w:tcW w:w="646" w:type="dxa"/>
            <w:vAlign w:val="center"/>
          </w:tcPr>
          <w:p w14:paraId="42131DA1" w14:textId="652CE9E9"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16.6%</w:t>
            </w:r>
          </w:p>
        </w:tc>
        <w:tc>
          <w:tcPr>
            <w:tcW w:w="646" w:type="dxa"/>
            <w:vAlign w:val="center"/>
          </w:tcPr>
          <w:p w14:paraId="7264705E" w14:textId="07168224"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18.9%</w:t>
            </w:r>
          </w:p>
        </w:tc>
        <w:tc>
          <w:tcPr>
            <w:tcW w:w="647" w:type="dxa"/>
            <w:vAlign w:val="center"/>
          </w:tcPr>
          <w:p w14:paraId="1237BFE9" w14:textId="058B412D"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16.1%</w:t>
            </w:r>
          </w:p>
        </w:tc>
        <w:tc>
          <w:tcPr>
            <w:tcW w:w="646" w:type="dxa"/>
            <w:vAlign w:val="center"/>
          </w:tcPr>
          <w:p w14:paraId="7FCA078F" w14:textId="4A500143"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17.2%</w:t>
            </w:r>
          </w:p>
        </w:tc>
        <w:tc>
          <w:tcPr>
            <w:tcW w:w="1465" w:type="dxa"/>
            <w:vAlign w:val="center"/>
          </w:tcPr>
          <w:p w14:paraId="049108D1" w14:textId="32B15AA2" w:rsidR="00E025D2" w:rsidRPr="00E56196" w:rsidRDefault="00E3456E" w:rsidP="00E025D2">
            <w:pPr>
              <w:tabs>
                <w:tab w:val="num" w:pos="1260"/>
              </w:tabs>
              <w:jc w:val="center"/>
              <w:rPr>
                <w:rFonts w:ascii="Trebuchet MS" w:hAnsi="Trebuchet MS"/>
                <w:sz w:val="14"/>
                <w:szCs w:val="14"/>
              </w:rPr>
            </w:pPr>
            <w:r>
              <w:rPr>
                <w:rFonts w:ascii="Trebuchet MS" w:hAnsi="Trebuchet MS"/>
                <w:sz w:val="14"/>
                <w:szCs w:val="14"/>
              </w:rPr>
              <w:t>43.3%</w:t>
            </w:r>
          </w:p>
        </w:tc>
        <w:tc>
          <w:tcPr>
            <w:tcW w:w="1440" w:type="dxa"/>
            <w:vAlign w:val="center"/>
          </w:tcPr>
          <w:p w14:paraId="4B0BE3CF" w14:textId="60753142" w:rsidR="00E025D2" w:rsidRPr="00E56196" w:rsidRDefault="00E025D2" w:rsidP="00E025D2">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222F6AA5" w14:textId="63D09D24" w:rsidR="00E025D2" w:rsidRPr="00E56196" w:rsidRDefault="00E025D2" w:rsidP="00E025D2">
            <w:pPr>
              <w:tabs>
                <w:tab w:val="num" w:pos="1260"/>
              </w:tabs>
              <w:jc w:val="center"/>
              <w:rPr>
                <w:rFonts w:ascii="Trebuchet MS" w:hAnsi="Trebuchet MS"/>
                <w:sz w:val="14"/>
                <w:szCs w:val="14"/>
              </w:rPr>
            </w:pPr>
            <w:r>
              <w:rPr>
                <w:rFonts w:ascii="Trebuchet MS" w:hAnsi="Trebuchet MS"/>
                <w:sz w:val="14"/>
                <w:szCs w:val="14"/>
              </w:rPr>
              <w:t>NA</w:t>
            </w:r>
          </w:p>
        </w:tc>
      </w:tr>
      <w:tr w:rsidR="00E025D2" w14:paraId="34C36B06" w14:textId="77777777" w:rsidTr="00AF7CAC">
        <w:trPr>
          <w:cantSplit/>
          <w:trHeight w:val="418"/>
          <w:jc w:val="center"/>
        </w:trPr>
        <w:tc>
          <w:tcPr>
            <w:tcW w:w="1795" w:type="dxa"/>
            <w:vAlign w:val="center"/>
          </w:tcPr>
          <w:p w14:paraId="491D6397" w14:textId="77777777" w:rsidR="00E025D2" w:rsidRPr="00E56196" w:rsidRDefault="00E025D2" w:rsidP="00E025D2">
            <w:pPr>
              <w:tabs>
                <w:tab w:val="num" w:pos="1260"/>
              </w:tabs>
              <w:jc w:val="both"/>
              <w:rPr>
                <w:rFonts w:ascii="Trebuchet MS" w:hAnsi="Trebuchet MS"/>
                <w:sz w:val="14"/>
                <w:szCs w:val="14"/>
              </w:rPr>
            </w:pPr>
            <w:r w:rsidRPr="00E56196">
              <w:rPr>
                <w:rFonts w:ascii="Trebuchet MS" w:hAnsi="Trebuchet MS"/>
                <w:b/>
                <w:bCs/>
                <w:sz w:val="14"/>
                <w:szCs w:val="14"/>
              </w:rPr>
              <w:t>Solvency:</w:t>
            </w:r>
            <w:r w:rsidRPr="00E56196">
              <w:rPr>
                <w:rFonts w:ascii="Trebuchet MS" w:hAnsi="Trebuchet MS"/>
                <w:sz w:val="14"/>
                <w:szCs w:val="14"/>
              </w:rPr>
              <w:t xml:space="preserve"> Ratio of Cash Flow to Long Term Debt (%)</w:t>
            </w:r>
          </w:p>
        </w:tc>
        <w:tc>
          <w:tcPr>
            <w:tcW w:w="646" w:type="dxa"/>
            <w:vAlign w:val="center"/>
          </w:tcPr>
          <w:p w14:paraId="07826449" w14:textId="0F1AC81D"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17.0%</w:t>
            </w:r>
          </w:p>
        </w:tc>
        <w:tc>
          <w:tcPr>
            <w:tcW w:w="646" w:type="dxa"/>
            <w:vAlign w:val="center"/>
          </w:tcPr>
          <w:p w14:paraId="304E027D" w14:textId="117BA7E0"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6.4%</w:t>
            </w:r>
          </w:p>
        </w:tc>
        <w:tc>
          <w:tcPr>
            <w:tcW w:w="647" w:type="dxa"/>
            <w:vAlign w:val="center"/>
          </w:tcPr>
          <w:p w14:paraId="3BC23134" w14:textId="4FE3FDB6"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9.6%</w:t>
            </w:r>
          </w:p>
        </w:tc>
        <w:tc>
          <w:tcPr>
            <w:tcW w:w="646" w:type="dxa"/>
            <w:vAlign w:val="center"/>
          </w:tcPr>
          <w:p w14:paraId="23E66FC9" w14:textId="788917F0"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9.3%</w:t>
            </w:r>
          </w:p>
        </w:tc>
        <w:tc>
          <w:tcPr>
            <w:tcW w:w="1465" w:type="dxa"/>
            <w:vAlign w:val="center"/>
          </w:tcPr>
          <w:p w14:paraId="5A5B27F7" w14:textId="365399E9" w:rsidR="00E025D2" w:rsidRPr="00E56196" w:rsidRDefault="00E3456E" w:rsidP="00E025D2">
            <w:pPr>
              <w:tabs>
                <w:tab w:val="num" w:pos="1260"/>
              </w:tabs>
              <w:jc w:val="center"/>
              <w:rPr>
                <w:rFonts w:ascii="Trebuchet MS" w:hAnsi="Trebuchet MS"/>
                <w:sz w:val="14"/>
                <w:szCs w:val="14"/>
              </w:rPr>
            </w:pPr>
            <w:r>
              <w:rPr>
                <w:rFonts w:ascii="Trebuchet MS" w:hAnsi="Trebuchet MS"/>
                <w:sz w:val="14"/>
                <w:szCs w:val="14"/>
              </w:rPr>
              <w:t>13.1%</w:t>
            </w:r>
          </w:p>
        </w:tc>
        <w:tc>
          <w:tcPr>
            <w:tcW w:w="1440" w:type="dxa"/>
            <w:vAlign w:val="center"/>
          </w:tcPr>
          <w:p w14:paraId="7619268A" w14:textId="260B9ECD" w:rsidR="00E025D2" w:rsidRPr="00E56196" w:rsidRDefault="00E025D2" w:rsidP="00E025D2">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3DE866FB" w14:textId="22134BEC" w:rsidR="00E025D2" w:rsidRPr="00E56196" w:rsidRDefault="00E025D2" w:rsidP="00E025D2">
            <w:pPr>
              <w:tabs>
                <w:tab w:val="num" w:pos="1260"/>
              </w:tabs>
              <w:jc w:val="center"/>
              <w:rPr>
                <w:rFonts w:ascii="Trebuchet MS" w:hAnsi="Trebuchet MS"/>
                <w:sz w:val="14"/>
                <w:szCs w:val="14"/>
              </w:rPr>
            </w:pPr>
            <w:r w:rsidRPr="00F90A08">
              <w:rPr>
                <w:rFonts w:ascii="Trebuchet MS" w:hAnsi="Trebuchet MS"/>
                <w:sz w:val="14"/>
                <w:szCs w:val="14"/>
              </w:rPr>
              <w:t>1.5x</w:t>
            </w:r>
          </w:p>
        </w:tc>
      </w:tr>
      <w:tr w:rsidR="00E025D2" w14:paraId="6117DB2C" w14:textId="77777777" w:rsidTr="00AF7CAC">
        <w:trPr>
          <w:cantSplit/>
          <w:trHeight w:val="418"/>
          <w:jc w:val="center"/>
        </w:trPr>
        <w:tc>
          <w:tcPr>
            <w:tcW w:w="1795" w:type="dxa"/>
            <w:vAlign w:val="center"/>
          </w:tcPr>
          <w:p w14:paraId="47EDA670" w14:textId="77777777" w:rsidR="00E025D2" w:rsidRPr="00E56196" w:rsidRDefault="00E025D2" w:rsidP="00E025D2">
            <w:pPr>
              <w:tabs>
                <w:tab w:val="num" w:pos="1260"/>
              </w:tabs>
              <w:jc w:val="both"/>
              <w:rPr>
                <w:rFonts w:ascii="Trebuchet MS" w:hAnsi="Trebuchet MS"/>
                <w:b/>
                <w:bCs/>
                <w:sz w:val="14"/>
                <w:szCs w:val="14"/>
              </w:rPr>
            </w:pPr>
            <w:r w:rsidRPr="00E56196">
              <w:rPr>
                <w:rFonts w:ascii="Trebuchet MS" w:hAnsi="Trebuchet MS"/>
                <w:b/>
                <w:bCs/>
                <w:sz w:val="14"/>
                <w:szCs w:val="14"/>
              </w:rPr>
              <w:t xml:space="preserve">Solvency: </w:t>
            </w:r>
            <w:r w:rsidRPr="00E56196">
              <w:rPr>
                <w:rFonts w:ascii="Trebuchet MS" w:hAnsi="Trebuchet MS"/>
                <w:sz w:val="14"/>
                <w:szCs w:val="14"/>
              </w:rPr>
              <w:t>Unrestricted Net Assets ($ in million)</w:t>
            </w:r>
          </w:p>
        </w:tc>
        <w:tc>
          <w:tcPr>
            <w:tcW w:w="646" w:type="dxa"/>
            <w:vAlign w:val="center"/>
          </w:tcPr>
          <w:p w14:paraId="0316E7B0" w14:textId="45643A13"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$5,270</w:t>
            </w:r>
          </w:p>
        </w:tc>
        <w:tc>
          <w:tcPr>
            <w:tcW w:w="646" w:type="dxa"/>
            <w:vAlign w:val="center"/>
          </w:tcPr>
          <w:p w14:paraId="20C30BFA" w14:textId="3114BA2D"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$5,725</w:t>
            </w:r>
          </w:p>
        </w:tc>
        <w:tc>
          <w:tcPr>
            <w:tcW w:w="647" w:type="dxa"/>
            <w:vAlign w:val="center"/>
          </w:tcPr>
          <w:p w14:paraId="75AF42C5" w14:textId="033730EF"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$7,007</w:t>
            </w:r>
          </w:p>
        </w:tc>
        <w:tc>
          <w:tcPr>
            <w:tcW w:w="646" w:type="dxa"/>
            <w:vAlign w:val="center"/>
          </w:tcPr>
          <w:p w14:paraId="5FA18550" w14:textId="775CF978"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$6,549</w:t>
            </w:r>
          </w:p>
        </w:tc>
        <w:tc>
          <w:tcPr>
            <w:tcW w:w="1465" w:type="dxa"/>
            <w:vAlign w:val="center"/>
          </w:tcPr>
          <w:p w14:paraId="528430BE" w14:textId="0856179A" w:rsidR="00E025D2" w:rsidRPr="00E56196" w:rsidRDefault="00E025D2" w:rsidP="00E025D2">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344ECB55" w14:textId="44FF3683" w:rsidR="00E025D2" w:rsidRPr="00E56196" w:rsidRDefault="00E025D2" w:rsidP="00E025D2">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4DDB3B58" w14:textId="5954589A" w:rsidR="00E025D2" w:rsidRPr="00E56196" w:rsidRDefault="00E025D2" w:rsidP="00E025D2">
            <w:pPr>
              <w:tabs>
                <w:tab w:val="num" w:pos="1260"/>
              </w:tabs>
              <w:jc w:val="center"/>
              <w:rPr>
                <w:rFonts w:ascii="Trebuchet MS" w:hAnsi="Trebuchet MS"/>
                <w:sz w:val="14"/>
                <w:szCs w:val="14"/>
              </w:rPr>
            </w:pPr>
            <w:r w:rsidRPr="00F90A08">
              <w:rPr>
                <w:rFonts w:ascii="Trebuchet MS" w:hAnsi="Trebuchet MS"/>
                <w:sz w:val="14"/>
                <w:szCs w:val="14"/>
              </w:rPr>
              <w:t>NA</w:t>
            </w:r>
          </w:p>
        </w:tc>
      </w:tr>
      <w:tr w:rsidR="00E025D2" w14:paraId="1EC68F99" w14:textId="77777777" w:rsidTr="00AF7CAC">
        <w:trPr>
          <w:cantSplit/>
          <w:trHeight w:val="418"/>
          <w:jc w:val="center"/>
        </w:trPr>
        <w:tc>
          <w:tcPr>
            <w:tcW w:w="1795" w:type="dxa"/>
            <w:vAlign w:val="center"/>
          </w:tcPr>
          <w:p w14:paraId="6B40010C" w14:textId="77777777" w:rsidR="00E025D2" w:rsidRPr="00E56196" w:rsidRDefault="00E025D2" w:rsidP="00E025D2">
            <w:pPr>
              <w:tabs>
                <w:tab w:val="num" w:pos="1260"/>
              </w:tabs>
              <w:jc w:val="both"/>
              <w:rPr>
                <w:rFonts w:ascii="Trebuchet MS" w:hAnsi="Trebuchet MS"/>
                <w:b/>
                <w:bCs/>
                <w:sz w:val="14"/>
                <w:szCs w:val="14"/>
              </w:rPr>
            </w:pPr>
            <w:r w:rsidRPr="00E56196">
              <w:rPr>
                <w:rFonts w:ascii="Trebuchet MS" w:hAnsi="Trebuchet MS"/>
                <w:b/>
                <w:bCs/>
                <w:sz w:val="14"/>
                <w:szCs w:val="14"/>
              </w:rPr>
              <w:t>Solvency:</w:t>
            </w:r>
            <w:r>
              <w:rPr>
                <w:rFonts w:ascii="Trebuchet MS" w:hAnsi="Trebuchet MS"/>
                <w:b/>
                <w:bCs/>
                <w:sz w:val="14"/>
                <w:szCs w:val="14"/>
              </w:rPr>
              <w:t xml:space="preserve"> </w:t>
            </w:r>
            <w:r w:rsidRPr="007560FB">
              <w:rPr>
                <w:rFonts w:ascii="Trebuchet MS" w:hAnsi="Trebuchet MS"/>
                <w:sz w:val="14"/>
                <w:szCs w:val="14"/>
              </w:rPr>
              <w:t>Total</w:t>
            </w:r>
            <w:r>
              <w:rPr>
                <w:rFonts w:ascii="Trebuchet MS" w:hAnsi="Trebuchet MS"/>
                <w:sz w:val="14"/>
                <w:szCs w:val="14"/>
              </w:rPr>
              <w:t xml:space="preserve"> </w:t>
            </w:r>
            <w:r w:rsidRPr="007560FB">
              <w:rPr>
                <w:rFonts w:ascii="Trebuchet MS" w:hAnsi="Trebuchet MS"/>
                <w:sz w:val="14"/>
                <w:szCs w:val="14"/>
              </w:rPr>
              <w:t>Net Assets</w:t>
            </w:r>
            <w:r w:rsidRPr="00E56196">
              <w:rPr>
                <w:rFonts w:ascii="Trebuchet MS" w:hAnsi="Trebuchet MS"/>
                <w:b/>
                <w:bCs/>
                <w:sz w:val="14"/>
                <w:szCs w:val="14"/>
              </w:rPr>
              <w:t xml:space="preserve"> </w:t>
            </w:r>
            <w:r w:rsidRPr="00E56196">
              <w:rPr>
                <w:rFonts w:ascii="Trebuchet MS" w:hAnsi="Trebuchet MS"/>
                <w:sz w:val="14"/>
                <w:szCs w:val="14"/>
              </w:rPr>
              <w:t>($ in million)</w:t>
            </w:r>
          </w:p>
        </w:tc>
        <w:tc>
          <w:tcPr>
            <w:tcW w:w="646" w:type="dxa"/>
            <w:vAlign w:val="center"/>
          </w:tcPr>
          <w:p w14:paraId="11750FF0" w14:textId="44DB56B9"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$6,123</w:t>
            </w:r>
          </w:p>
        </w:tc>
        <w:tc>
          <w:tcPr>
            <w:tcW w:w="646" w:type="dxa"/>
            <w:vAlign w:val="center"/>
          </w:tcPr>
          <w:p w14:paraId="52F1374A" w14:textId="2D9AD7CB"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$6,501</w:t>
            </w:r>
          </w:p>
        </w:tc>
        <w:tc>
          <w:tcPr>
            <w:tcW w:w="647" w:type="dxa"/>
            <w:vAlign w:val="center"/>
          </w:tcPr>
          <w:p w14:paraId="0AE2E834" w14:textId="28553F65"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$7,909</w:t>
            </w:r>
          </w:p>
        </w:tc>
        <w:tc>
          <w:tcPr>
            <w:tcW w:w="646" w:type="dxa"/>
            <w:vAlign w:val="center"/>
          </w:tcPr>
          <w:p w14:paraId="3DF2CFF5" w14:textId="696DC574" w:rsidR="00E025D2" w:rsidRPr="00E56196" w:rsidRDefault="00E025D2" w:rsidP="00E025D2">
            <w:pPr>
              <w:tabs>
                <w:tab w:val="num" w:pos="1260"/>
              </w:tabs>
              <w:jc w:val="center"/>
              <w:rPr>
                <w:rFonts w:ascii="Trebuchet MS" w:hAnsi="Trebuchet MS"/>
                <w:sz w:val="14"/>
                <w:szCs w:val="14"/>
              </w:rPr>
            </w:pPr>
            <w:r w:rsidRPr="00E025D2">
              <w:rPr>
                <w:rFonts w:ascii="Trebuchet MS" w:hAnsi="Trebuchet MS"/>
                <w:sz w:val="14"/>
                <w:szCs w:val="14"/>
              </w:rPr>
              <w:t>$7,331</w:t>
            </w:r>
          </w:p>
        </w:tc>
        <w:tc>
          <w:tcPr>
            <w:tcW w:w="1465" w:type="dxa"/>
            <w:vAlign w:val="center"/>
          </w:tcPr>
          <w:p w14:paraId="2720C545" w14:textId="0B89ABC7" w:rsidR="00E025D2" w:rsidRPr="00E56196" w:rsidRDefault="00E025D2" w:rsidP="00E025D2">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2F3CA4AF" w14:textId="29F55C6D" w:rsidR="00E025D2" w:rsidRPr="00E56196" w:rsidRDefault="00E025D2" w:rsidP="00E025D2">
            <w:pPr>
              <w:tabs>
                <w:tab w:val="num" w:pos="1260"/>
              </w:tabs>
              <w:jc w:val="center"/>
              <w:rPr>
                <w:rFonts w:ascii="Trebuchet MS" w:hAnsi="Trebuchet MS"/>
                <w:sz w:val="14"/>
                <w:szCs w:val="14"/>
              </w:rPr>
            </w:pPr>
            <w:r>
              <w:rPr>
                <w:rFonts w:ascii="Trebuchet MS" w:hAnsi="Trebuchet MS"/>
                <w:sz w:val="14"/>
                <w:szCs w:val="14"/>
              </w:rPr>
              <w:t>NA</w:t>
            </w:r>
          </w:p>
        </w:tc>
        <w:tc>
          <w:tcPr>
            <w:tcW w:w="1440" w:type="dxa"/>
            <w:vAlign w:val="center"/>
          </w:tcPr>
          <w:p w14:paraId="4486A564" w14:textId="13D7EACF" w:rsidR="00E025D2" w:rsidRPr="00E56196" w:rsidRDefault="00E025D2" w:rsidP="00E025D2">
            <w:pPr>
              <w:tabs>
                <w:tab w:val="num" w:pos="1260"/>
              </w:tabs>
              <w:jc w:val="center"/>
              <w:rPr>
                <w:rFonts w:ascii="Trebuchet MS" w:hAnsi="Trebuchet MS"/>
                <w:sz w:val="14"/>
                <w:szCs w:val="14"/>
              </w:rPr>
            </w:pPr>
            <w:r w:rsidRPr="00F90A08">
              <w:rPr>
                <w:rFonts w:ascii="Trebuchet MS" w:hAnsi="Trebuchet MS"/>
                <w:sz w:val="14"/>
                <w:szCs w:val="14"/>
              </w:rPr>
              <w:t>NA</w:t>
            </w:r>
          </w:p>
        </w:tc>
      </w:tr>
    </w:tbl>
    <w:p w14:paraId="27504965" w14:textId="77777777" w:rsidR="00F90A08" w:rsidRDefault="009E7927" w:rsidP="00AB2998">
      <w:pPr>
        <w:autoSpaceDE w:val="0"/>
        <w:autoSpaceDN w:val="0"/>
        <w:adjustRightInd w:val="0"/>
        <w:ind w:left="270"/>
        <w:rPr>
          <w:rFonts w:ascii="Trebuchet MS" w:hAnsi="Trebuchet MS"/>
          <w:sz w:val="14"/>
          <w:szCs w:val="14"/>
        </w:rPr>
      </w:pPr>
      <w:r w:rsidRPr="00AB2998">
        <w:rPr>
          <w:rFonts w:ascii="Trebuchet MS" w:hAnsi="Trebuchet MS"/>
          <w:sz w:val="14"/>
          <w:szCs w:val="14"/>
        </w:rPr>
        <w:t xml:space="preserve">Footnote: </w:t>
      </w:r>
    </w:p>
    <w:p w14:paraId="4F23A71D" w14:textId="211B8AA8" w:rsidR="009E7927" w:rsidRPr="00F90A08" w:rsidRDefault="009E7927" w:rsidP="00F90A08">
      <w:pPr>
        <w:pStyle w:val="ListParagraph"/>
        <w:numPr>
          <w:ilvl w:val="0"/>
          <w:numId w:val="10"/>
        </w:numPr>
        <w:autoSpaceDE w:val="0"/>
        <w:autoSpaceDN w:val="0"/>
        <w:adjustRightInd w:val="0"/>
        <w:rPr>
          <w:rFonts w:ascii="Trebuchet MS" w:hAnsi="Trebuchet MS"/>
          <w:sz w:val="14"/>
          <w:szCs w:val="14"/>
        </w:rPr>
      </w:pPr>
      <w:r w:rsidRPr="00F90A08">
        <w:rPr>
          <w:rFonts w:ascii="Trebuchet MS" w:hAnsi="Trebuchet MS"/>
          <w:sz w:val="14"/>
          <w:szCs w:val="14"/>
        </w:rPr>
        <w:t>Industry data ratios based on each data source's respective definitions and may differ from the ratio definitions listed below.</w:t>
      </w:r>
    </w:p>
    <w:p w14:paraId="38A3008F" w14:textId="1EB7B2DF" w:rsidR="00F90A08" w:rsidRPr="00F90A08" w:rsidRDefault="00F90A08" w:rsidP="00F90A08">
      <w:pPr>
        <w:pStyle w:val="ListParagraph"/>
        <w:numPr>
          <w:ilvl w:val="0"/>
          <w:numId w:val="10"/>
        </w:numPr>
        <w:autoSpaceDE w:val="0"/>
        <w:autoSpaceDN w:val="0"/>
        <w:adjustRightInd w:val="0"/>
        <w:rPr>
          <w:rFonts w:ascii="Trebuchet MS" w:hAnsi="Trebuchet MS"/>
          <w:sz w:val="14"/>
          <w:szCs w:val="14"/>
        </w:rPr>
      </w:pPr>
      <w:r w:rsidRPr="00F90A08">
        <w:rPr>
          <w:rFonts w:ascii="Trebuchet MS" w:hAnsi="Trebuchet MS"/>
          <w:sz w:val="14"/>
          <w:szCs w:val="14"/>
        </w:rPr>
        <w:t>Net income margin from Integra and Definitive Healthcare data treated as an equivalent to excess margin.</w:t>
      </w:r>
    </w:p>
    <w:p w14:paraId="65A35B79" w14:textId="77777777" w:rsidR="007478C8" w:rsidRPr="009E7927" w:rsidRDefault="007478C8" w:rsidP="009E7927">
      <w:pPr>
        <w:autoSpaceDE w:val="0"/>
        <w:autoSpaceDN w:val="0"/>
        <w:adjustRightInd w:val="0"/>
        <w:rPr>
          <w:rFonts w:eastAsiaTheme="minorHAnsi"/>
          <w:color w:val="000000"/>
        </w:rPr>
      </w:pPr>
    </w:p>
    <w:p w14:paraId="7D3FEFCD" w14:textId="5971CEFC" w:rsidR="00876C43" w:rsidRDefault="00B26FD1">
      <w:pPr>
        <w:tabs>
          <w:tab w:val="num" w:pos="1260"/>
        </w:tabs>
        <w:spacing w:line="480" w:lineRule="auto"/>
        <w:jc w:val="both"/>
        <w:rPr>
          <w:rFonts w:ascii="Trebuchet MS" w:hAnsi="Trebuchet MS"/>
          <w:sz w:val="22"/>
          <w:szCs w:val="22"/>
        </w:rPr>
      </w:pPr>
      <w:r w:rsidRPr="00B26FD1">
        <w:rPr>
          <w:rFonts w:ascii="Trebuchet MS" w:hAnsi="Trebuchet MS"/>
          <w:sz w:val="22"/>
          <w:szCs w:val="22"/>
        </w:rPr>
        <w:t>The Key Metrics fall into three primary categories: profitability, liquidity, and solvency. Profitability metrics are used to assist in the evaluation of management performance in how efficiently resources are utilized. Liquidity metrics, including common ratios such as “days of available cash and investments on hand”, measure the quality and adequacy of assets to meet current obligations as they come due. Solvency metrics measure the company’s ability to take on and service debt obligations. Additionally, certain metrics can be applicable to multiple categories. The table below shows how each of the Key Metrics are calculated.</w:t>
      </w:r>
    </w:p>
    <w:p w14:paraId="7E1E8C1C" w14:textId="77777777" w:rsidR="00B26FD1" w:rsidRDefault="00B26FD1">
      <w:pPr>
        <w:tabs>
          <w:tab w:val="num" w:pos="1260"/>
        </w:tabs>
        <w:spacing w:line="480" w:lineRule="auto"/>
        <w:jc w:val="both"/>
        <w:rPr>
          <w:rFonts w:ascii="Trebuchet MS" w:hAnsi="Trebuchet MS"/>
          <w:sz w:val="22"/>
          <w:szCs w:val="22"/>
        </w:rPr>
      </w:pPr>
    </w:p>
    <w:p w14:paraId="4A11D3F2" w14:textId="0BD0BB1F" w:rsidR="00876C43" w:rsidRDefault="00F47CA6" w:rsidP="00F47CA6">
      <w:pPr>
        <w:tabs>
          <w:tab w:val="num" w:pos="1260"/>
        </w:tabs>
        <w:jc w:val="both"/>
        <w:rPr>
          <w:rFonts w:ascii="Trebuchet MS" w:hAnsi="Trebuchet MS"/>
          <w:sz w:val="22"/>
          <w:szCs w:val="22"/>
        </w:rPr>
      </w:pPr>
      <w:r w:rsidRPr="00F47CA6">
        <w:rPr>
          <w:rFonts w:ascii="Trebuchet MS" w:hAnsi="Trebuchet MS"/>
          <w:b/>
          <w:bCs/>
          <w:sz w:val="22"/>
          <w:szCs w:val="22"/>
        </w:rPr>
        <w:t>Ratio Definitions for</w:t>
      </w:r>
      <w:r>
        <w:rPr>
          <w:rFonts w:ascii="Trebuchet MS" w:hAnsi="Trebuchet MS"/>
          <w:b/>
          <w:bCs/>
          <w:sz w:val="22"/>
          <w:szCs w:val="22"/>
        </w:rPr>
        <w:t xml:space="preserve"> </w:t>
      </w:r>
      <w:r w:rsidR="00876C43" w:rsidRPr="00F47CA6">
        <w:rPr>
          <w:rFonts w:ascii="Trebuchet MS" w:hAnsi="Trebuchet MS"/>
          <w:b/>
          <w:bCs/>
          <w:sz w:val="22"/>
          <w:szCs w:val="22"/>
        </w:rPr>
        <w:t xml:space="preserve">Key Financial Metrics and Ratios </w:t>
      </w:r>
      <w:r w:rsidRPr="00F47CA6">
        <w:rPr>
          <w:rFonts w:ascii="Trebuchet MS" w:hAnsi="Trebuchet MS"/>
          <w:b/>
          <w:bCs/>
          <w:sz w:val="22"/>
          <w:szCs w:val="22"/>
        </w:rPr>
        <w:t xml:space="preserve">- </w:t>
      </w:r>
    </w:p>
    <w:tbl>
      <w:tblPr>
        <w:tblStyle w:val="TableGrid"/>
        <w:tblW w:w="0" w:type="auto"/>
        <w:tblLook w:val="04A0" w:firstRow="1" w:lastRow="0" w:firstColumn="1" w:lastColumn="0" w:noHBand="0" w:noVBand="1"/>
        <w:tblCaption w:val="Ratio Definitions for Key Financial Metrics and Ratios"/>
      </w:tblPr>
      <w:tblGrid>
        <w:gridCol w:w="4567"/>
        <w:gridCol w:w="4567"/>
      </w:tblGrid>
      <w:tr w:rsidR="00876C43" w14:paraId="408D6DED" w14:textId="77777777" w:rsidTr="00AF7CAC">
        <w:trPr>
          <w:cantSplit/>
          <w:tblHeader/>
        </w:trPr>
        <w:tc>
          <w:tcPr>
            <w:tcW w:w="4567" w:type="dxa"/>
            <w:vAlign w:val="center"/>
          </w:tcPr>
          <w:p w14:paraId="0439AF2B" w14:textId="22BB4EC5" w:rsidR="00876C43" w:rsidRPr="009D19C3" w:rsidRDefault="00876C43" w:rsidP="00F47CA6">
            <w:pPr>
              <w:tabs>
                <w:tab w:val="num" w:pos="1260"/>
              </w:tabs>
              <w:jc w:val="center"/>
              <w:rPr>
                <w:rFonts w:ascii="Trebuchet MS" w:hAnsi="Trebuchet MS"/>
                <w:sz w:val="18"/>
                <w:szCs w:val="18"/>
              </w:rPr>
            </w:pPr>
            <w:r w:rsidRPr="009D19C3">
              <w:rPr>
                <w:rFonts w:ascii="Trebuchet MS" w:hAnsi="Trebuchet MS"/>
                <w:sz w:val="18"/>
                <w:szCs w:val="18"/>
              </w:rPr>
              <w:t>Ratio</w:t>
            </w:r>
          </w:p>
        </w:tc>
        <w:tc>
          <w:tcPr>
            <w:tcW w:w="4567" w:type="dxa"/>
            <w:vAlign w:val="center"/>
          </w:tcPr>
          <w:p w14:paraId="3401B51A" w14:textId="489F255C" w:rsidR="00876C43" w:rsidRPr="009D19C3" w:rsidRDefault="00F47CA6" w:rsidP="00F47CA6">
            <w:pPr>
              <w:tabs>
                <w:tab w:val="num" w:pos="1260"/>
              </w:tabs>
              <w:jc w:val="center"/>
              <w:rPr>
                <w:rFonts w:ascii="Trebuchet MS" w:hAnsi="Trebuchet MS"/>
                <w:sz w:val="18"/>
                <w:szCs w:val="18"/>
              </w:rPr>
            </w:pPr>
            <w:r w:rsidRPr="009D19C3">
              <w:rPr>
                <w:rFonts w:ascii="Trebuchet MS" w:hAnsi="Trebuchet MS"/>
                <w:sz w:val="18"/>
                <w:szCs w:val="18"/>
              </w:rPr>
              <w:t>Definitions</w:t>
            </w:r>
          </w:p>
        </w:tc>
      </w:tr>
      <w:tr w:rsidR="007560FB" w14:paraId="78F0F99B" w14:textId="77777777" w:rsidTr="00AF7CAC">
        <w:trPr>
          <w:cantSplit/>
        </w:trPr>
        <w:tc>
          <w:tcPr>
            <w:tcW w:w="4567" w:type="dxa"/>
            <w:vAlign w:val="center"/>
          </w:tcPr>
          <w:p w14:paraId="70294BE4" w14:textId="77838DA8" w:rsidR="007560FB" w:rsidRPr="009D19C3" w:rsidRDefault="007560FB" w:rsidP="007560FB">
            <w:pPr>
              <w:tabs>
                <w:tab w:val="num" w:pos="1260"/>
              </w:tabs>
              <w:jc w:val="both"/>
              <w:rPr>
                <w:rFonts w:ascii="Trebuchet MS" w:hAnsi="Trebuchet MS"/>
                <w:sz w:val="16"/>
                <w:szCs w:val="16"/>
              </w:rPr>
            </w:pPr>
            <w:r w:rsidRPr="009D19C3">
              <w:rPr>
                <w:rFonts w:ascii="Trebuchet MS" w:hAnsi="Trebuchet MS"/>
                <w:b/>
                <w:bCs/>
                <w:sz w:val="16"/>
                <w:szCs w:val="16"/>
              </w:rPr>
              <w:t>Profitability</w:t>
            </w:r>
            <w:r w:rsidRPr="009D19C3">
              <w:rPr>
                <w:rFonts w:ascii="Trebuchet MS" w:hAnsi="Trebuchet MS"/>
                <w:sz w:val="16"/>
                <w:szCs w:val="16"/>
              </w:rPr>
              <w:t>: Operating Margin (%)</w:t>
            </w:r>
          </w:p>
        </w:tc>
        <w:tc>
          <w:tcPr>
            <w:tcW w:w="4567" w:type="dxa"/>
          </w:tcPr>
          <w:p w14:paraId="7B514C81" w14:textId="364FB60C" w:rsidR="007560FB" w:rsidRPr="009D19C3" w:rsidRDefault="007560FB" w:rsidP="007560FB">
            <w:pPr>
              <w:tabs>
                <w:tab w:val="num" w:pos="1260"/>
              </w:tabs>
              <w:jc w:val="both"/>
              <w:rPr>
                <w:rFonts w:ascii="Trebuchet MS" w:hAnsi="Trebuchet MS"/>
                <w:sz w:val="16"/>
                <w:szCs w:val="16"/>
              </w:rPr>
            </w:pPr>
            <w:r w:rsidRPr="009D19C3">
              <w:rPr>
                <w:rFonts w:ascii="Trebuchet MS" w:hAnsi="Trebuchet MS"/>
                <w:sz w:val="16"/>
                <w:szCs w:val="16"/>
              </w:rPr>
              <w:t>Gain from Operations Divided by Total Operating Revenue</w:t>
            </w:r>
          </w:p>
        </w:tc>
      </w:tr>
      <w:tr w:rsidR="007560FB" w14:paraId="27520EF1" w14:textId="77777777" w:rsidTr="00AF7CAC">
        <w:trPr>
          <w:cantSplit/>
        </w:trPr>
        <w:tc>
          <w:tcPr>
            <w:tcW w:w="4567" w:type="dxa"/>
            <w:vAlign w:val="center"/>
          </w:tcPr>
          <w:p w14:paraId="75D996BC" w14:textId="4B49DA71" w:rsidR="007560FB" w:rsidRPr="009D19C3" w:rsidRDefault="007560FB" w:rsidP="007560FB">
            <w:pPr>
              <w:tabs>
                <w:tab w:val="num" w:pos="1260"/>
              </w:tabs>
              <w:jc w:val="both"/>
              <w:rPr>
                <w:rFonts w:ascii="Trebuchet MS" w:hAnsi="Trebuchet MS"/>
                <w:sz w:val="16"/>
                <w:szCs w:val="16"/>
              </w:rPr>
            </w:pPr>
            <w:r w:rsidRPr="009D19C3">
              <w:rPr>
                <w:rFonts w:ascii="Trebuchet MS" w:hAnsi="Trebuchet MS"/>
                <w:b/>
                <w:bCs/>
                <w:sz w:val="16"/>
                <w:szCs w:val="16"/>
              </w:rPr>
              <w:t>Profitability</w:t>
            </w:r>
            <w:r w:rsidRPr="009D19C3">
              <w:rPr>
                <w:rFonts w:ascii="Trebuchet MS" w:hAnsi="Trebuchet MS"/>
                <w:sz w:val="16"/>
                <w:szCs w:val="16"/>
              </w:rPr>
              <w:t>: Excess Margin (%)</w:t>
            </w:r>
          </w:p>
        </w:tc>
        <w:tc>
          <w:tcPr>
            <w:tcW w:w="4567" w:type="dxa"/>
          </w:tcPr>
          <w:p w14:paraId="377890A6" w14:textId="60473501" w:rsidR="007560FB" w:rsidRPr="009D19C3" w:rsidRDefault="007560FB" w:rsidP="007560FB">
            <w:pPr>
              <w:tabs>
                <w:tab w:val="num" w:pos="1260"/>
              </w:tabs>
              <w:jc w:val="both"/>
              <w:rPr>
                <w:rFonts w:ascii="Trebuchet MS" w:hAnsi="Trebuchet MS"/>
                <w:sz w:val="16"/>
                <w:szCs w:val="16"/>
              </w:rPr>
            </w:pPr>
            <w:r w:rsidRPr="009D19C3">
              <w:rPr>
                <w:rFonts w:ascii="Trebuchet MS" w:hAnsi="Trebuchet MS"/>
                <w:sz w:val="16"/>
                <w:szCs w:val="16"/>
              </w:rPr>
              <w:t>Excess of Revenue over Expenses Divided by (Total Operating Revenue + Total Nonoperating Gains)</w:t>
            </w:r>
          </w:p>
        </w:tc>
      </w:tr>
      <w:tr w:rsidR="007560FB" w14:paraId="6C50204E" w14:textId="77777777" w:rsidTr="00AF7CAC">
        <w:trPr>
          <w:cantSplit/>
        </w:trPr>
        <w:tc>
          <w:tcPr>
            <w:tcW w:w="4567" w:type="dxa"/>
            <w:vAlign w:val="center"/>
          </w:tcPr>
          <w:p w14:paraId="59360C8D" w14:textId="27460988" w:rsidR="007560FB" w:rsidRPr="009D19C3" w:rsidRDefault="007560FB" w:rsidP="007560FB">
            <w:pPr>
              <w:tabs>
                <w:tab w:val="num" w:pos="1260"/>
              </w:tabs>
              <w:jc w:val="both"/>
              <w:rPr>
                <w:rFonts w:ascii="Trebuchet MS" w:hAnsi="Trebuchet MS"/>
                <w:sz w:val="16"/>
                <w:szCs w:val="16"/>
              </w:rPr>
            </w:pPr>
            <w:r w:rsidRPr="009D19C3">
              <w:rPr>
                <w:rFonts w:ascii="Trebuchet MS" w:hAnsi="Trebuchet MS"/>
                <w:b/>
                <w:bCs/>
                <w:sz w:val="16"/>
                <w:szCs w:val="16"/>
              </w:rPr>
              <w:t>Profitability</w:t>
            </w:r>
            <w:r w:rsidRPr="009D19C3">
              <w:rPr>
                <w:rFonts w:ascii="Trebuchet MS" w:hAnsi="Trebuchet MS"/>
                <w:sz w:val="16"/>
                <w:szCs w:val="16"/>
              </w:rPr>
              <w:t xml:space="preserve">: Debt Service Coverage Ratio (x) </w:t>
            </w:r>
          </w:p>
        </w:tc>
        <w:tc>
          <w:tcPr>
            <w:tcW w:w="4567" w:type="dxa"/>
          </w:tcPr>
          <w:p w14:paraId="098C7423" w14:textId="00E55C90" w:rsidR="007560FB" w:rsidRPr="009D19C3" w:rsidRDefault="007560FB" w:rsidP="007560FB">
            <w:pPr>
              <w:tabs>
                <w:tab w:val="num" w:pos="1260"/>
              </w:tabs>
              <w:jc w:val="both"/>
              <w:rPr>
                <w:rFonts w:ascii="Trebuchet MS" w:hAnsi="Trebuchet MS"/>
                <w:sz w:val="16"/>
                <w:szCs w:val="16"/>
              </w:rPr>
            </w:pPr>
            <w:r w:rsidRPr="009D19C3">
              <w:rPr>
                <w:rFonts w:ascii="Trebuchet MS" w:hAnsi="Trebuchet MS"/>
                <w:sz w:val="16"/>
                <w:szCs w:val="16"/>
              </w:rPr>
              <w:t>(Gains from Operations + Depreciation and Amortization + Interest) Divided by Interest</w:t>
            </w:r>
          </w:p>
        </w:tc>
      </w:tr>
      <w:tr w:rsidR="007560FB" w14:paraId="4B684EAE" w14:textId="77777777" w:rsidTr="00AF7CAC">
        <w:trPr>
          <w:cantSplit/>
        </w:trPr>
        <w:tc>
          <w:tcPr>
            <w:tcW w:w="4567" w:type="dxa"/>
            <w:vAlign w:val="center"/>
          </w:tcPr>
          <w:p w14:paraId="60B26958" w14:textId="2356A78C" w:rsidR="007560FB" w:rsidRPr="009D19C3" w:rsidRDefault="007560FB" w:rsidP="007560FB">
            <w:pPr>
              <w:tabs>
                <w:tab w:val="num" w:pos="1260"/>
              </w:tabs>
              <w:jc w:val="both"/>
              <w:rPr>
                <w:rFonts w:ascii="Trebuchet MS" w:hAnsi="Trebuchet MS"/>
                <w:sz w:val="16"/>
                <w:szCs w:val="16"/>
              </w:rPr>
            </w:pPr>
            <w:r w:rsidRPr="009D19C3">
              <w:rPr>
                <w:rFonts w:ascii="Trebuchet MS" w:hAnsi="Trebuchet MS"/>
                <w:b/>
                <w:bCs/>
                <w:sz w:val="16"/>
                <w:szCs w:val="16"/>
              </w:rPr>
              <w:t>Liquidity</w:t>
            </w:r>
            <w:r w:rsidRPr="009D19C3">
              <w:rPr>
                <w:rFonts w:ascii="Trebuchet MS" w:hAnsi="Trebuchet MS"/>
                <w:sz w:val="16"/>
                <w:szCs w:val="16"/>
              </w:rPr>
              <w:t>: Days Available Cash and Investments on Hand (#)</w:t>
            </w:r>
          </w:p>
        </w:tc>
        <w:tc>
          <w:tcPr>
            <w:tcW w:w="4567" w:type="dxa"/>
          </w:tcPr>
          <w:p w14:paraId="37802DC2" w14:textId="42B5D350" w:rsidR="007560FB" w:rsidRPr="009D19C3" w:rsidRDefault="007560FB" w:rsidP="007560FB">
            <w:pPr>
              <w:tabs>
                <w:tab w:val="num" w:pos="1260"/>
              </w:tabs>
              <w:jc w:val="both"/>
              <w:rPr>
                <w:rFonts w:ascii="Trebuchet MS" w:hAnsi="Trebuchet MS"/>
                <w:sz w:val="16"/>
                <w:szCs w:val="16"/>
              </w:rPr>
            </w:pPr>
            <w:r w:rsidRPr="009D19C3">
              <w:rPr>
                <w:rFonts w:ascii="Trebuchet MS" w:hAnsi="Trebuchet MS"/>
                <w:sz w:val="16"/>
                <w:szCs w:val="16"/>
              </w:rPr>
              <w:t>(Cash and Unrestricted as to Use Investments and Board-Designation as to Use) Multiplied by 365 Divided by (Total Operating Expenses Less Depreciation and Amortization)</w:t>
            </w:r>
          </w:p>
        </w:tc>
      </w:tr>
      <w:tr w:rsidR="007560FB" w14:paraId="67865BFD" w14:textId="77777777" w:rsidTr="00AF7CAC">
        <w:trPr>
          <w:cantSplit/>
        </w:trPr>
        <w:tc>
          <w:tcPr>
            <w:tcW w:w="4567" w:type="dxa"/>
            <w:vAlign w:val="center"/>
          </w:tcPr>
          <w:p w14:paraId="3A3FDFBF" w14:textId="4B945AD7" w:rsidR="007560FB" w:rsidRPr="009D19C3" w:rsidRDefault="007560FB" w:rsidP="007560FB">
            <w:pPr>
              <w:tabs>
                <w:tab w:val="num" w:pos="1260"/>
              </w:tabs>
              <w:jc w:val="both"/>
              <w:rPr>
                <w:rFonts w:ascii="Trebuchet MS" w:hAnsi="Trebuchet MS"/>
                <w:sz w:val="16"/>
                <w:szCs w:val="16"/>
              </w:rPr>
            </w:pPr>
            <w:r w:rsidRPr="009D19C3">
              <w:rPr>
                <w:rFonts w:ascii="Trebuchet MS" w:hAnsi="Trebuchet MS"/>
                <w:b/>
                <w:bCs/>
                <w:sz w:val="16"/>
                <w:szCs w:val="16"/>
              </w:rPr>
              <w:t>Liquidity</w:t>
            </w:r>
            <w:r w:rsidRPr="009D19C3">
              <w:rPr>
                <w:rFonts w:ascii="Trebuchet MS" w:hAnsi="Trebuchet MS"/>
                <w:sz w:val="16"/>
                <w:szCs w:val="16"/>
              </w:rPr>
              <w:t>: Operating Cash Flow (%)</w:t>
            </w:r>
          </w:p>
        </w:tc>
        <w:tc>
          <w:tcPr>
            <w:tcW w:w="4567" w:type="dxa"/>
          </w:tcPr>
          <w:p w14:paraId="3F778717" w14:textId="2C71C4E1" w:rsidR="007560FB" w:rsidRPr="009D19C3" w:rsidRDefault="007560FB" w:rsidP="007560FB">
            <w:pPr>
              <w:tabs>
                <w:tab w:val="num" w:pos="1260"/>
              </w:tabs>
              <w:jc w:val="both"/>
              <w:rPr>
                <w:rFonts w:ascii="Trebuchet MS" w:hAnsi="Trebuchet MS"/>
                <w:sz w:val="16"/>
                <w:szCs w:val="16"/>
              </w:rPr>
            </w:pPr>
            <w:r w:rsidRPr="009D19C3">
              <w:rPr>
                <w:rFonts w:ascii="Trebuchet MS" w:hAnsi="Trebuchet MS"/>
                <w:sz w:val="16"/>
                <w:szCs w:val="16"/>
              </w:rPr>
              <w:t>(Gains from Operations Plus Depreciation and Amortization, Costs Related to Asset Dispositions, and Non-Cash Pension Expense) Divided by Total Operating Revenue</w:t>
            </w:r>
          </w:p>
        </w:tc>
      </w:tr>
      <w:tr w:rsidR="007560FB" w14:paraId="1E47634D" w14:textId="77777777" w:rsidTr="00AF7CAC">
        <w:trPr>
          <w:cantSplit/>
        </w:trPr>
        <w:tc>
          <w:tcPr>
            <w:tcW w:w="4567" w:type="dxa"/>
            <w:vAlign w:val="center"/>
          </w:tcPr>
          <w:p w14:paraId="1213F6D7" w14:textId="2E5C3417" w:rsidR="007560FB" w:rsidRPr="009D19C3" w:rsidRDefault="007560FB" w:rsidP="007560FB">
            <w:pPr>
              <w:tabs>
                <w:tab w:val="num" w:pos="1260"/>
              </w:tabs>
              <w:jc w:val="both"/>
              <w:rPr>
                <w:rFonts w:ascii="Trebuchet MS" w:hAnsi="Trebuchet MS"/>
                <w:sz w:val="16"/>
                <w:szCs w:val="16"/>
              </w:rPr>
            </w:pPr>
            <w:r w:rsidRPr="009D19C3">
              <w:rPr>
                <w:rFonts w:ascii="Trebuchet MS" w:hAnsi="Trebuchet MS"/>
                <w:b/>
                <w:bCs/>
                <w:sz w:val="16"/>
                <w:szCs w:val="16"/>
              </w:rPr>
              <w:t xml:space="preserve">Solvency: </w:t>
            </w:r>
            <w:r w:rsidRPr="009D19C3">
              <w:rPr>
                <w:rFonts w:ascii="Trebuchet MS" w:hAnsi="Trebuchet MS"/>
                <w:sz w:val="16"/>
                <w:szCs w:val="16"/>
              </w:rPr>
              <w:t>Current Ratio (x)</w:t>
            </w:r>
          </w:p>
        </w:tc>
        <w:tc>
          <w:tcPr>
            <w:tcW w:w="4567" w:type="dxa"/>
          </w:tcPr>
          <w:p w14:paraId="22F14DEE" w14:textId="5857C81B" w:rsidR="007560FB" w:rsidRPr="009D19C3" w:rsidRDefault="007560FB" w:rsidP="007560FB">
            <w:pPr>
              <w:tabs>
                <w:tab w:val="num" w:pos="1260"/>
              </w:tabs>
              <w:jc w:val="both"/>
              <w:rPr>
                <w:rFonts w:ascii="Trebuchet MS" w:hAnsi="Trebuchet MS"/>
                <w:sz w:val="16"/>
                <w:szCs w:val="16"/>
              </w:rPr>
            </w:pPr>
            <w:r w:rsidRPr="009D19C3">
              <w:rPr>
                <w:rFonts w:ascii="Trebuchet MS" w:hAnsi="Trebuchet MS"/>
                <w:sz w:val="16"/>
                <w:szCs w:val="16"/>
              </w:rPr>
              <w:t xml:space="preserve">Current Assets Divided by Current Liabilities </w:t>
            </w:r>
          </w:p>
        </w:tc>
      </w:tr>
      <w:tr w:rsidR="007560FB" w14:paraId="317D1FBF" w14:textId="77777777" w:rsidTr="00AF7CAC">
        <w:trPr>
          <w:cantSplit/>
        </w:trPr>
        <w:tc>
          <w:tcPr>
            <w:tcW w:w="4567" w:type="dxa"/>
            <w:vAlign w:val="center"/>
          </w:tcPr>
          <w:p w14:paraId="33B95186" w14:textId="1B92F392" w:rsidR="007560FB" w:rsidRPr="009D19C3" w:rsidRDefault="007560FB" w:rsidP="007560FB">
            <w:pPr>
              <w:tabs>
                <w:tab w:val="num" w:pos="1260"/>
              </w:tabs>
              <w:jc w:val="both"/>
              <w:rPr>
                <w:rFonts w:ascii="Trebuchet MS" w:hAnsi="Trebuchet MS"/>
                <w:sz w:val="16"/>
                <w:szCs w:val="16"/>
              </w:rPr>
            </w:pPr>
            <w:r w:rsidRPr="009D19C3">
              <w:rPr>
                <w:rFonts w:ascii="Trebuchet MS" w:hAnsi="Trebuchet MS"/>
                <w:b/>
                <w:bCs/>
                <w:sz w:val="16"/>
                <w:szCs w:val="16"/>
              </w:rPr>
              <w:t xml:space="preserve">Solvency: </w:t>
            </w:r>
            <w:r w:rsidRPr="009D19C3">
              <w:rPr>
                <w:rFonts w:ascii="Trebuchet MS" w:hAnsi="Trebuchet MS"/>
                <w:sz w:val="16"/>
                <w:szCs w:val="16"/>
              </w:rPr>
              <w:t>Ratio of Long-Term Debt to Total Capitalization (%)</w:t>
            </w:r>
          </w:p>
        </w:tc>
        <w:tc>
          <w:tcPr>
            <w:tcW w:w="4567" w:type="dxa"/>
          </w:tcPr>
          <w:p w14:paraId="67793F45" w14:textId="3AA488EE" w:rsidR="007560FB" w:rsidRPr="009D19C3" w:rsidRDefault="007560FB" w:rsidP="007560FB">
            <w:pPr>
              <w:tabs>
                <w:tab w:val="num" w:pos="1260"/>
              </w:tabs>
              <w:jc w:val="both"/>
              <w:rPr>
                <w:rFonts w:ascii="Trebuchet MS" w:hAnsi="Trebuchet MS"/>
                <w:sz w:val="16"/>
                <w:szCs w:val="16"/>
              </w:rPr>
            </w:pPr>
            <w:r w:rsidRPr="009D19C3">
              <w:rPr>
                <w:rFonts w:ascii="Trebuchet MS" w:hAnsi="Trebuchet MS"/>
                <w:sz w:val="16"/>
                <w:szCs w:val="16"/>
              </w:rPr>
              <w:t>Long Term Debt Divided by Total Capitalization (Long Term Debt and Total Net Assets)</w:t>
            </w:r>
          </w:p>
        </w:tc>
      </w:tr>
      <w:tr w:rsidR="007560FB" w14:paraId="567D5F2B" w14:textId="77777777" w:rsidTr="00AF7CAC">
        <w:trPr>
          <w:cantSplit/>
        </w:trPr>
        <w:tc>
          <w:tcPr>
            <w:tcW w:w="4567" w:type="dxa"/>
            <w:vAlign w:val="center"/>
          </w:tcPr>
          <w:p w14:paraId="2837A885" w14:textId="0930EB79" w:rsidR="007560FB" w:rsidRPr="009D19C3" w:rsidRDefault="007560FB" w:rsidP="007560FB">
            <w:pPr>
              <w:tabs>
                <w:tab w:val="num" w:pos="1260"/>
              </w:tabs>
              <w:jc w:val="both"/>
              <w:rPr>
                <w:rFonts w:ascii="Trebuchet MS" w:hAnsi="Trebuchet MS"/>
                <w:sz w:val="16"/>
                <w:szCs w:val="16"/>
              </w:rPr>
            </w:pPr>
            <w:r w:rsidRPr="009D19C3">
              <w:rPr>
                <w:rFonts w:ascii="Trebuchet MS" w:hAnsi="Trebuchet MS"/>
                <w:b/>
                <w:bCs/>
                <w:sz w:val="16"/>
                <w:szCs w:val="16"/>
              </w:rPr>
              <w:t>Solvency:</w:t>
            </w:r>
            <w:r w:rsidRPr="009D19C3">
              <w:rPr>
                <w:rFonts w:ascii="Trebuchet MS" w:hAnsi="Trebuchet MS"/>
                <w:sz w:val="16"/>
                <w:szCs w:val="16"/>
              </w:rPr>
              <w:t xml:space="preserve"> Ratio of Cash Flow to Long Term Debt (%)</w:t>
            </w:r>
          </w:p>
        </w:tc>
        <w:tc>
          <w:tcPr>
            <w:tcW w:w="4567" w:type="dxa"/>
          </w:tcPr>
          <w:p w14:paraId="7A48D0C0" w14:textId="2721431A" w:rsidR="007560FB" w:rsidRPr="009D19C3" w:rsidRDefault="007560FB" w:rsidP="007560FB">
            <w:pPr>
              <w:tabs>
                <w:tab w:val="num" w:pos="1260"/>
              </w:tabs>
              <w:jc w:val="both"/>
              <w:rPr>
                <w:rFonts w:ascii="Trebuchet MS" w:hAnsi="Trebuchet MS"/>
                <w:sz w:val="16"/>
                <w:szCs w:val="16"/>
              </w:rPr>
            </w:pPr>
            <w:r w:rsidRPr="009D19C3">
              <w:rPr>
                <w:rFonts w:ascii="Trebuchet MS" w:hAnsi="Trebuchet MS"/>
                <w:sz w:val="16"/>
                <w:szCs w:val="16"/>
              </w:rPr>
              <w:t>(Gains from Operations Plus Depreciation and Amortization, Costs Related to Asset Dispositions, and Non-Cash Pension Expense) Divided by Long Term Debt</w:t>
            </w:r>
          </w:p>
        </w:tc>
      </w:tr>
      <w:tr w:rsidR="007560FB" w14:paraId="65982FD2" w14:textId="77777777" w:rsidTr="00AF7CAC">
        <w:trPr>
          <w:cantSplit/>
        </w:trPr>
        <w:tc>
          <w:tcPr>
            <w:tcW w:w="4567" w:type="dxa"/>
            <w:vAlign w:val="center"/>
          </w:tcPr>
          <w:p w14:paraId="6C6C9D31" w14:textId="34DBC0B8" w:rsidR="007560FB" w:rsidRPr="009D19C3" w:rsidRDefault="007560FB" w:rsidP="007560FB">
            <w:pPr>
              <w:tabs>
                <w:tab w:val="num" w:pos="1260"/>
              </w:tabs>
              <w:jc w:val="both"/>
              <w:rPr>
                <w:rFonts w:ascii="Trebuchet MS" w:hAnsi="Trebuchet MS"/>
                <w:sz w:val="16"/>
                <w:szCs w:val="16"/>
              </w:rPr>
            </w:pPr>
            <w:r w:rsidRPr="009D19C3">
              <w:rPr>
                <w:rFonts w:ascii="Trebuchet MS" w:hAnsi="Trebuchet MS"/>
                <w:b/>
                <w:bCs/>
                <w:sz w:val="16"/>
                <w:szCs w:val="16"/>
              </w:rPr>
              <w:t xml:space="preserve">Solvency: </w:t>
            </w:r>
            <w:r w:rsidRPr="009D19C3">
              <w:rPr>
                <w:rFonts w:ascii="Trebuchet MS" w:hAnsi="Trebuchet MS"/>
                <w:sz w:val="16"/>
                <w:szCs w:val="16"/>
              </w:rPr>
              <w:t>Unrestricted Net Assets ($ in million)</w:t>
            </w:r>
          </w:p>
        </w:tc>
        <w:tc>
          <w:tcPr>
            <w:tcW w:w="4567" w:type="dxa"/>
          </w:tcPr>
          <w:p w14:paraId="1DD73EFD" w14:textId="2BD4BCFA" w:rsidR="007560FB" w:rsidRPr="009D19C3" w:rsidRDefault="007560FB" w:rsidP="007560FB">
            <w:pPr>
              <w:tabs>
                <w:tab w:val="num" w:pos="1260"/>
              </w:tabs>
              <w:jc w:val="both"/>
              <w:rPr>
                <w:rFonts w:ascii="Trebuchet MS" w:hAnsi="Trebuchet MS"/>
                <w:sz w:val="16"/>
                <w:szCs w:val="16"/>
              </w:rPr>
            </w:pPr>
            <w:r w:rsidRPr="009D19C3">
              <w:rPr>
                <w:rFonts w:ascii="Trebuchet MS" w:hAnsi="Trebuchet MS"/>
                <w:sz w:val="16"/>
                <w:szCs w:val="16"/>
              </w:rPr>
              <w:t>Total Unrestricted Net Assets</w:t>
            </w:r>
          </w:p>
        </w:tc>
      </w:tr>
      <w:tr w:rsidR="007560FB" w14:paraId="47CACE20" w14:textId="77777777" w:rsidTr="00AF7CAC">
        <w:trPr>
          <w:cantSplit/>
        </w:trPr>
        <w:tc>
          <w:tcPr>
            <w:tcW w:w="4567" w:type="dxa"/>
            <w:vAlign w:val="center"/>
          </w:tcPr>
          <w:p w14:paraId="1FE04632" w14:textId="74285E43" w:rsidR="007560FB" w:rsidRPr="009D19C3" w:rsidRDefault="007560FB" w:rsidP="007560FB">
            <w:pPr>
              <w:tabs>
                <w:tab w:val="num" w:pos="1260"/>
              </w:tabs>
              <w:jc w:val="both"/>
              <w:rPr>
                <w:rFonts w:ascii="Trebuchet MS" w:hAnsi="Trebuchet MS"/>
                <w:sz w:val="16"/>
                <w:szCs w:val="16"/>
              </w:rPr>
            </w:pPr>
            <w:r w:rsidRPr="009D19C3">
              <w:rPr>
                <w:rFonts w:ascii="Trebuchet MS" w:hAnsi="Trebuchet MS"/>
                <w:b/>
                <w:bCs/>
                <w:sz w:val="16"/>
                <w:szCs w:val="16"/>
              </w:rPr>
              <w:t xml:space="preserve">Solvency: Total Net Assets </w:t>
            </w:r>
            <w:r w:rsidRPr="009D19C3">
              <w:rPr>
                <w:rFonts w:ascii="Trebuchet MS" w:hAnsi="Trebuchet MS"/>
                <w:sz w:val="16"/>
                <w:szCs w:val="16"/>
              </w:rPr>
              <w:t>($ in million)</w:t>
            </w:r>
          </w:p>
        </w:tc>
        <w:tc>
          <w:tcPr>
            <w:tcW w:w="4567" w:type="dxa"/>
          </w:tcPr>
          <w:p w14:paraId="79F1AEC6" w14:textId="2E1E73BA" w:rsidR="007560FB" w:rsidRPr="009D19C3" w:rsidRDefault="007560FB" w:rsidP="007560FB">
            <w:pPr>
              <w:tabs>
                <w:tab w:val="num" w:pos="1260"/>
              </w:tabs>
              <w:jc w:val="both"/>
              <w:rPr>
                <w:rFonts w:ascii="Trebuchet MS" w:hAnsi="Trebuchet MS"/>
                <w:sz w:val="16"/>
                <w:szCs w:val="16"/>
              </w:rPr>
            </w:pPr>
            <w:r w:rsidRPr="009D19C3">
              <w:rPr>
                <w:rFonts w:ascii="Trebuchet MS" w:hAnsi="Trebuchet MS"/>
                <w:sz w:val="16"/>
                <w:szCs w:val="16"/>
              </w:rPr>
              <w:t>Total Net Assets</w:t>
            </w:r>
          </w:p>
        </w:tc>
      </w:tr>
    </w:tbl>
    <w:p w14:paraId="721CEF32" w14:textId="20517F25" w:rsidR="00501F79" w:rsidRDefault="00501F79" w:rsidP="00F41BF0">
      <w:pPr>
        <w:spacing w:line="480" w:lineRule="auto"/>
        <w:jc w:val="both"/>
        <w:rPr>
          <w:rFonts w:ascii="Trebuchet MS" w:hAnsi="Trebuchet MS"/>
          <w:b/>
          <w:sz w:val="22"/>
          <w:szCs w:val="22"/>
        </w:rPr>
      </w:pPr>
    </w:p>
    <w:p w14:paraId="71877FBC" w14:textId="77777777" w:rsidR="00C323E0" w:rsidRPr="00F41BF0" w:rsidRDefault="00C323E0" w:rsidP="00F41BF0">
      <w:pPr>
        <w:spacing w:line="480" w:lineRule="auto"/>
        <w:jc w:val="both"/>
        <w:rPr>
          <w:rFonts w:ascii="Trebuchet MS" w:hAnsi="Trebuchet MS"/>
          <w:b/>
          <w:sz w:val="22"/>
          <w:szCs w:val="22"/>
        </w:rPr>
      </w:pPr>
    </w:p>
    <w:p w14:paraId="7D1D23C1" w14:textId="492D838F" w:rsidR="009A2BEA" w:rsidRPr="000D36DA" w:rsidRDefault="00D3103D">
      <w:pPr>
        <w:pStyle w:val="ListParagraph"/>
        <w:numPr>
          <w:ilvl w:val="0"/>
          <w:numId w:val="3"/>
        </w:numPr>
        <w:tabs>
          <w:tab w:val="num" w:pos="1260"/>
        </w:tabs>
        <w:spacing w:line="480" w:lineRule="auto"/>
        <w:jc w:val="both"/>
        <w:rPr>
          <w:rFonts w:ascii="Trebuchet MS" w:hAnsi="Trebuchet MS"/>
          <w:b/>
          <w:sz w:val="22"/>
          <w:szCs w:val="22"/>
        </w:rPr>
      </w:pPr>
      <w:r w:rsidRPr="000D36DA">
        <w:rPr>
          <w:rFonts w:ascii="Trebuchet MS" w:hAnsi="Trebuchet MS"/>
          <w:b/>
          <w:sz w:val="22"/>
          <w:szCs w:val="22"/>
        </w:rPr>
        <w:t>Revenue</w:t>
      </w:r>
    </w:p>
    <w:p w14:paraId="61F192AE" w14:textId="77777777" w:rsidR="009A2BEA" w:rsidRPr="000D36DA" w:rsidRDefault="009A2BEA" w:rsidP="00A22182">
      <w:pPr>
        <w:tabs>
          <w:tab w:val="num" w:pos="1260"/>
        </w:tabs>
        <w:jc w:val="both"/>
        <w:rPr>
          <w:rFonts w:ascii="Trebuchet MS" w:hAnsi="Trebuchet MS"/>
          <w:sz w:val="22"/>
          <w:szCs w:val="22"/>
        </w:rPr>
      </w:pPr>
    </w:p>
    <w:p w14:paraId="56B9E6B1" w14:textId="31680CB0" w:rsidR="00B26FD1" w:rsidRPr="00B26FD1" w:rsidRDefault="00B26FD1" w:rsidP="00B26FD1">
      <w:pPr>
        <w:tabs>
          <w:tab w:val="num" w:pos="1260"/>
        </w:tabs>
        <w:spacing w:line="480" w:lineRule="auto"/>
        <w:jc w:val="both"/>
        <w:rPr>
          <w:rFonts w:ascii="Trebuchet MS" w:hAnsi="Trebuchet MS"/>
          <w:sz w:val="22"/>
          <w:szCs w:val="22"/>
        </w:rPr>
      </w:pPr>
      <w:r w:rsidRPr="00B26FD1">
        <w:rPr>
          <w:rFonts w:ascii="Trebuchet MS" w:hAnsi="Trebuchet MS"/>
          <w:sz w:val="22"/>
          <w:szCs w:val="22"/>
        </w:rPr>
        <w:t>We analyzed the revenue forecast within the Projections. Revenue includes net patient service revenue (“NPSR”), research grants and contracts, recovery of indirect costs on grants and contracts, other operating revenue, unrestricted contributions net of fundraising expenses, and net assets released from restriction used for operations. Approximately 8</w:t>
      </w:r>
      <w:r w:rsidR="00E025D2">
        <w:rPr>
          <w:rFonts w:ascii="Trebuchet MS" w:hAnsi="Trebuchet MS"/>
          <w:sz w:val="22"/>
          <w:szCs w:val="22"/>
        </w:rPr>
        <w:t>2</w:t>
      </w:r>
      <w:r w:rsidRPr="00B26FD1">
        <w:rPr>
          <w:rFonts w:ascii="Trebuchet MS" w:hAnsi="Trebuchet MS"/>
          <w:sz w:val="22"/>
          <w:szCs w:val="22"/>
        </w:rPr>
        <w:t xml:space="preserve">.0 percent of revenue is derived from net patient service revenue. NPSR is projected to grow between </w:t>
      </w:r>
      <w:r>
        <w:rPr>
          <w:rFonts w:ascii="Trebuchet MS" w:hAnsi="Trebuchet MS"/>
          <w:sz w:val="22"/>
          <w:szCs w:val="22"/>
        </w:rPr>
        <w:t>3</w:t>
      </w:r>
      <w:r w:rsidRPr="00B26FD1">
        <w:rPr>
          <w:rFonts w:ascii="Trebuchet MS" w:hAnsi="Trebuchet MS"/>
          <w:sz w:val="22"/>
          <w:szCs w:val="22"/>
        </w:rPr>
        <w:t>.</w:t>
      </w:r>
      <w:r>
        <w:rPr>
          <w:rFonts w:ascii="Trebuchet MS" w:hAnsi="Trebuchet MS"/>
          <w:sz w:val="22"/>
          <w:szCs w:val="22"/>
        </w:rPr>
        <w:t>3</w:t>
      </w:r>
      <w:r w:rsidRPr="00B26FD1">
        <w:rPr>
          <w:rFonts w:ascii="Trebuchet MS" w:hAnsi="Trebuchet MS"/>
          <w:sz w:val="22"/>
          <w:szCs w:val="22"/>
        </w:rPr>
        <w:t xml:space="preserve"> percent and </w:t>
      </w:r>
      <w:r w:rsidR="00E025D2">
        <w:rPr>
          <w:rFonts w:ascii="Trebuchet MS" w:hAnsi="Trebuchet MS"/>
          <w:sz w:val="22"/>
          <w:szCs w:val="22"/>
        </w:rPr>
        <w:t>7</w:t>
      </w:r>
      <w:r w:rsidRPr="00B26FD1">
        <w:rPr>
          <w:rFonts w:ascii="Trebuchet MS" w:hAnsi="Trebuchet MS"/>
          <w:sz w:val="22"/>
          <w:szCs w:val="22"/>
        </w:rPr>
        <w:t>.</w:t>
      </w:r>
      <w:r w:rsidR="00E025D2">
        <w:rPr>
          <w:rFonts w:ascii="Trebuchet MS" w:hAnsi="Trebuchet MS"/>
          <w:sz w:val="22"/>
          <w:szCs w:val="22"/>
        </w:rPr>
        <w:t>4</w:t>
      </w:r>
      <w:r w:rsidRPr="00B26FD1">
        <w:rPr>
          <w:rFonts w:ascii="Trebuchet MS" w:hAnsi="Trebuchet MS"/>
          <w:sz w:val="22"/>
          <w:szCs w:val="22"/>
        </w:rPr>
        <w:t xml:space="preserve"> percent annually over the projection period</w:t>
      </w:r>
      <w:r>
        <w:rPr>
          <w:rFonts w:ascii="Trebuchet MS" w:hAnsi="Trebuchet MS"/>
          <w:sz w:val="22"/>
          <w:szCs w:val="22"/>
        </w:rPr>
        <w:t>, with the exception of the growth in FY</w:t>
      </w:r>
      <w:r w:rsidR="00341B87">
        <w:rPr>
          <w:rFonts w:ascii="Trebuchet MS" w:hAnsi="Trebuchet MS"/>
          <w:sz w:val="22"/>
          <w:szCs w:val="22"/>
        </w:rPr>
        <w:t xml:space="preserve"> </w:t>
      </w:r>
      <w:r>
        <w:rPr>
          <w:rFonts w:ascii="Trebuchet MS" w:hAnsi="Trebuchet MS"/>
          <w:sz w:val="22"/>
          <w:szCs w:val="22"/>
        </w:rPr>
        <w:t>2023 of 12.4 percent</w:t>
      </w:r>
      <w:r w:rsidR="00B467DD">
        <w:rPr>
          <w:rFonts w:ascii="Trebuchet MS" w:hAnsi="Trebuchet MS"/>
          <w:sz w:val="22"/>
          <w:szCs w:val="22"/>
        </w:rPr>
        <w:t>.</w:t>
      </w:r>
      <w:r w:rsidR="00F84503">
        <w:rPr>
          <w:rFonts w:ascii="Trebuchet MS" w:hAnsi="Trebuchet MS"/>
          <w:sz w:val="22"/>
          <w:szCs w:val="22"/>
        </w:rPr>
        <w:t xml:space="preserve"> The historical</w:t>
      </w:r>
      <w:r w:rsidR="00530C27">
        <w:rPr>
          <w:rFonts w:ascii="Trebuchet MS" w:hAnsi="Trebuchet MS"/>
          <w:sz w:val="22"/>
          <w:szCs w:val="22"/>
        </w:rPr>
        <w:t xml:space="preserve"> growth in </w:t>
      </w:r>
      <w:r w:rsidR="00F84503">
        <w:rPr>
          <w:rFonts w:ascii="Trebuchet MS" w:hAnsi="Trebuchet MS"/>
          <w:sz w:val="22"/>
          <w:szCs w:val="22"/>
        </w:rPr>
        <w:t xml:space="preserve">NPSR </w:t>
      </w:r>
      <w:r w:rsidR="00530C27">
        <w:rPr>
          <w:rFonts w:ascii="Trebuchet MS" w:hAnsi="Trebuchet MS"/>
          <w:sz w:val="22"/>
          <w:szCs w:val="22"/>
        </w:rPr>
        <w:t>for</w:t>
      </w:r>
      <w:r w:rsidR="00F84503">
        <w:rPr>
          <w:rFonts w:ascii="Trebuchet MS" w:hAnsi="Trebuchet MS"/>
          <w:sz w:val="22"/>
          <w:szCs w:val="22"/>
        </w:rPr>
        <w:t xml:space="preserve"> FY 2021 and FY 2022 ranged from 7.8 percent to 15.0 percent.</w:t>
      </w:r>
    </w:p>
    <w:p w14:paraId="01246AEB" w14:textId="04480459" w:rsidR="00B467DD" w:rsidRDefault="00530C27" w:rsidP="00B26FD1">
      <w:pPr>
        <w:tabs>
          <w:tab w:val="num" w:pos="1260"/>
        </w:tabs>
        <w:spacing w:line="480" w:lineRule="auto"/>
        <w:jc w:val="both"/>
        <w:rPr>
          <w:rFonts w:ascii="Trebuchet MS" w:hAnsi="Trebuchet MS"/>
          <w:sz w:val="22"/>
          <w:szCs w:val="22"/>
        </w:rPr>
      </w:pPr>
      <w:r>
        <w:rPr>
          <w:rFonts w:ascii="Trebuchet MS" w:hAnsi="Trebuchet MS"/>
          <w:sz w:val="22"/>
          <w:szCs w:val="22"/>
        </w:rPr>
        <w:t>On average, a</w:t>
      </w:r>
      <w:r w:rsidR="00B26FD1" w:rsidRPr="00B26FD1">
        <w:rPr>
          <w:rFonts w:ascii="Trebuchet MS" w:hAnsi="Trebuchet MS"/>
          <w:sz w:val="22"/>
          <w:szCs w:val="22"/>
        </w:rPr>
        <w:t>pproximately 6</w:t>
      </w:r>
      <w:r w:rsidR="00E025D2">
        <w:rPr>
          <w:rFonts w:ascii="Trebuchet MS" w:hAnsi="Trebuchet MS"/>
          <w:sz w:val="22"/>
          <w:szCs w:val="22"/>
        </w:rPr>
        <w:t>6</w:t>
      </w:r>
      <w:r w:rsidR="00B26FD1" w:rsidRPr="00B26FD1">
        <w:rPr>
          <w:rFonts w:ascii="Trebuchet MS" w:hAnsi="Trebuchet MS"/>
          <w:sz w:val="22"/>
          <w:szCs w:val="22"/>
        </w:rPr>
        <w:t>.0 percent of NPSR is derived from the Hospital, approximately 2</w:t>
      </w:r>
      <w:r w:rsidR="00E025D2">
        <w:rPr>
          <w:rFonts w:ascii="Trebuchet MS" w:hAnsi="Trebuchet MS"/>
          <w:sz w:val="22"/>
          <w:szCs w:val="22"/>
        </w:rPr>
        <w:t>6</w:t>
      </w:r>
      <w:r w:rsidR="00B26FD1" w:rsidRPr="00B26FD1">
        <w:rPr>
          <w:rFonts w:ascii="Trebuchet MS" w:hAnsi="Trebuchet MS"/>
          <w:sz w:val="22"/>
          <w:szCs w:val="22"/>
        </w:rPr>
        <w:t xml:space="preserve">.0 percent is from the PO, approximately </w:t>
      </w:r>
      <w:r w:rsidR="001E5BE2">
        <w:rPr>
          <w:rFonts w:ascii="Trebuchet MS" w:hAnsi="Trebuchet MS"/>
          <w:sz w:val="22"/>
          <w:szCs w:val="22"/>
        </w:rPr>
        <w:t>3</w:t>
      </w:r>
      <w:r w:rsidR="00B26FD1" w:rsidRPr="00B26FD1">
        <w:rPr>
          <w:rFonts w:ascii="Trebuchet MS" w:hAnsi="Trebuchet MS"/>
          <w:sz w:val="22"/>
          <w:szCs w:val="22"/>
        </w:rPr>
        <w:t>.</w:t>
      </w:r>
      <w:r w:rsidR="00E025D2">
        <w:rPr>
          <w:rFonts w:ascii="Trebuchet MS" w:hAnsi="Trebuchet MS"/>
          <w:sz w:val="22"/>
          <w:szCs w:val="22"/>
        </w:rPr>
        <w:t>2</w:t>
      </w:r>
      <w:r w:rsidR="00B26FD1" w:rsidRPr="00B26FD1">
        <w:rPr>
          <w:rFonts w:ascii="Trebuchet MS" w:hAnsi="Trebuchet MS"/>
          <w:sz w:val="22"/>
          <w:szCs w:val="22"/>
        </w:rPr>
        <w:t xml:space="preserve"> percent is from Franciscan (in FY 2023 through FY 20</w:t>
      </w:r>
      <w:r w:rsidR="001E5BE2">
        <w:rPr>
          <w:rFonts w:ascii="Trebuchet MS" w:hAnsi="Trebuchet MS"/>
          <w:sz w:val="22"/>
          <w:szCs w:val="22"/>
        </w:rPr>
        <w:t>33</w:t>
      </w:r>
      <w:r w:rsidR="00B26FD1" w:rsidRPr="00B26FD1">
        <w:rPr>
          <w:rFonts w:ascii="Trebuchet MS" w:hAnsi="Trebuchet MS"/>
          <w:sz w:val="22"/>
          <w:szCs w:val="22"/>
        </w:rPr>
        <w:t xml:space="preserve">), and the remainder from other subsidiaries. </w:t>
      </w:r>
    </w:p>
    <w:p w14:paraId="08D28381" w14:textId="77777777" w:rsidR="008F2524" w:rsidRDefault="008F2524" w:rsidP="002055D5">
      <w:pPr>
        <w:tabs>
          <w:tab w:val="num" w:pos="1260"/>
        </w:tabs>
        <w:spacing w:line="480" w:lineRule="auto"/>
        <w:jc w:val="both"/>
        <w:rPr>
          <w:rFonts w:ascii="Trebuchet MS" w:hAnsi="Trebuchet MS"/>
          <w:sz w:val="22"/>
          <w:szCs w:val="22"/>
        </w:rPr>
      </w:pPr>
    </w:p>
    <w:p w14:paraId="45BC1AB3" w14:textId="214FADFD" w:rsidR="00B26FD1" w:rsidRPr="002055D5" w:rsidRDefault="00B26FD1" w:rsidP="002055D5">
      <w:pPr>
        <w:tabs>
          <w:tab w:val="num" w:pos="1260"/>
        </w:tabs>
        <w:spacing w:line="480" w:lineRule="auto"/>
        <w:jc w:val="both"/>
        <w:rPr>
          <w:rFonts w:ascii="Trebuchet MS" w:hAnsi="Trebuchet MS"/>
          <w:sz w:val="22"/>
          <w:szCs w:val="22"/>
        </w:rPr>
      </w:pPr>
      <w:r w:rsidRPr="002055D5">
        <w:rPr>
          <w:rFonts w:ascii="Trebuchet MS" w:hAnsi="Trebuchet MS"/>
          <w:sz w:val="22"/>
          <w:szCs w:val="22"/>
        </w:rPr>
        <w:t xml:space="preserve">Management projects NPSR </w:t>
      </w:r>
      <w:r w:rsidR="00B467DD" w:rsidRPr="002055D5">
        <w:rPr>
          <w:rFonts w:ascii="Trebuchet MS" w:hAnsi="Trebuchet MS"/>
          <w:sz w:val="22"/>
          <w:szCs w:val="22"/>
        </w:rPr>
        <w:t>for the Hospital</w:t>
      </w:r>
      <w:r w:rsidR="002055D5" w:rsidRPr="002055D5">
        <w:rPr>
          <w:rFonts w:ascii="Trebuchet MS" w:hAnsi="Trebuchet MS"/>
          <w:sz w:val="22"/>
          <w:szCs w:val="22"/>
        </w:rPr>
        <w:t xml:space="preserve"> and </w:t>
      </w:r>
      <w:r w:rsidR="00B467DD" w:rsidRPr="002055D5">
        <w:rPr>
          <w:rFonts w:ascii="Trebuchet MS" w:hAnsi="Trebuchet MS"/>
          <w:sz w:val="22"/>
          <w:szCs w:val="22"/>
        </w:rPr>
        <w:t xml:space="preserve">PO </w:t>
      </w:r>
      <w:r w:rsidRPr="002055D5">
        <w:rPr>
          <w:rFonts w:ascii="Trebuchet MS" w:hAnsi="Trebuchet MS"/>
          <w:sz w:val="22"/>
          <w:szCs w:val="22"/>
        </w:rPr>
        <w:t>to increase annually</w:t>
      </w:r>
      <w:r w:rsidR="00B467DD" w:rsidRPr="002055D5">
        <w:rPr>
          <w:rFonts w:ascii="Trebuchet MS" w:hAnsi="Trebuchet MS"/>
          <w:sz w:val="22"/>
          <w:szCs w:val="22"/>
        </w:rPr>
        <w:t xml:space="preserve"> as follow</w:t>
      </w:r>
      <w:r w:rsidR="002055D5" w:rsidRPr="002055D5">
        <w:rPr>
          <w:rFonts w:ascii="Trebuchet MS" w:hAnsi="Trebuchet MS"/>
          <w:sz w:val="22"/>
          <w:szCs w:val="22"/>
        </w:rPr>
        <w:t>s:</w:t>
      </w:r>
      <w:r w:rsidRPr="002055D5">
        <w:rPr>
          <w:rFonts w:ascii="Trebuchet MS" w:hAnsi="Trebuchet MS"/>
          <w:sz w:val="22"/>
          <w:szCs w:val="22"/>
        </w:rPr>
        <w:t xml:space="preserve"> </w:t>
      </w:r>
    </w:p>
    <w:tbl>
      <w:tblPr>
        <w:tblStyle w:val="TableGrid"/>
        <w:tblW w:w="0" w:type="auto"/>
        <w:jc w:val="center"/>
        <w:tblLayout w:type="fixed"/>
        <w:tblLook w:val="04A0" w:firstRow="1" w:lastRow="0" w:firstColumn="1" w:lastColumn="0" w:noHBand="0" w:noVBand="1"/>
        <w:tblCaption w:val="Projected Change in NPSR for Hospital and PO"/>
      </w:tblPr>
      <w:tblGrid>
        <w:gridCol w:w="2155"/>
        <w:gridCol w:w="1980"/>
        <w:gridCol w:w="2160"/>
        <w:gridCol w:w="1980"/>
      </w:tblGrid>
      <w:tr w:rsidR="00B467DD" w:rsidRPr="007560FB" w14:paraId="0600D76A" w14:textId="77777777" w:rsidTr="006F5379">
        <w:trPr>
          <w:cantSplit/>
          <w:trHeight w:val="418"/>
          <w:tblHeader/>
          <w:jc w:val="center"/>
        </w:trPr>
        <w:tc>
          <w:tcPr>
            <w:tcW w:w="2155" w:type="dxa"/>
            <w:vAlign w:val="center"/>
          </w:tcPr>
          <w:p w14:paraId="0D5AA2BE" w14:textId="2AEA31CF" w:rsidR="00B467DD" w:rsidRPr="002055D5" w:rsidRDefault="00B467DD" w:rsidP="000346A5">
            <w:pPr>
              <w:tabs>
                <w:tab w:val="num" w:pos="1260"/>
              </w:tabs>
              <w:jc w:val="both"/>
              <w:rPr>
                <w:rFonts w:ascii="Trebuchet MS" w:hAnsi="Trebuchet MS"/>
                <w:sz w:val="16"/>
                <w:szCs w:val="16"/>
              </w:rPr>
            </w:pPr>
            <w:r w:rsidRPr="002055D5">
              <w:rPr>
                <w:rFonts w:ascii="Trebuchet MS" w:hAnsi="Trebuchet MS"/>
                <w:sz w:val="16"/>
                <w:szCs w:val="16"/>
              </w:rPr>
              <w:t>Net Patient Service Revenue</w:t>
            </w:r>
          </w:p>
        </w:tc>
        <w:tc>
          <w:tcPr>
            <w:tcW w:w="1980" w:type="dxa"/>
            <w:vAlign w:val="center"/>
          </w:tcPr>
          <w:p w14:paraId="1A0CE02A" w14:textId="495F5E76" w:rsidR="00B467DD" w:rsidRPr="002055D5" w:rsidRDefault="00B467DD" w:rsidP="000346A5">
            <w:pPr>
              <w:tabs>
                <w:tab w:val="num" w:pos="1260"/>
              </w:tabs>
              <w:jc w:val="center"/>
              <w:rPr>
                <w:rFonts w:ascii="Trebuchet MS" w:hAnsi="Trebuchet MS"/>
                <w:sz w:val="16"/>
                <w:szCs w:val="16"/>
              </w:rPr>
            </w:pPr>
            <w:r w:rsidRPr="002055D5">
              <w:rPr>
                <w:rFonts w:ascii="Trebuchet MS" w:hAnsi="Trebuchet MS"/>
                <w:sz w:val="16"/>
                <w:szCs w:val="16"/>
              </w:rPr>
              <w:t xml:space="preserve">Historical Annual Growth </w:t>
            </w:r>
          </w:p>
          <w:p w14:paraId="6921F8EF" w14:textId="076184C7" w:rsidR="00B467DD" w:rsidRPr="002055D5" w:rsidRDefault="00B467DD" w:rsidP="000346A5">
            <w:pPr>
              <w:tabs>
                <w:tab w:val="num" w:pos="1260"/>
              </w:tabs>
              <w:jc w:val="center"/>
              <w:rPr>
                <w:rFonts w:ascii="Trebuchet MS" w:hAnsi="Trebuchet MS"/>
                <w:sz w:val="16"/>
                <w:szCs w:val="16"/>
              </w:rPr>
            </w:pPr>
            <w:r w:rsidRPr="002055D5">
              <w:rPr>
                <w:rFonts w:ascii="Trebuchet MS" w:hAnsi="Trebuchet MS"/>
                <w:sz w:val="16"/>
                <w:szCs w:val="16"/>
              </w:rPr>
              <w:t>2019 – 2022</w:t>
            </w:r>
          </w:p>
        </w:tc>
        <w:tc>
          <w:tcPr>
            <w:tcW w:w="2160" w:type="dxa"/>
            <w:vAlign w:val="center"/>
          </w:tcPr>
          <w:p w14:paraId="5757E594" w14:textId="6368E912" w:rsidR="00B467DD" w:rsidRPr="002055D5" w:rsidRDefault="00B467DD" w:rsidP="000346A5">
            <w:pPr>
              <w:tabs>
                <w:tab w:val="num" w:pos="1260"/>
              </w:tabs>
              <w:jc w:val="center"/>
              <w:rPr>
                <w:rFonts w:ascii="Trebuchet MS" w:hAnsi="Trebuchet MS"/>
                <w:sz w:val="16"/>
                <w:szCs w:val="16"/>
              </w:rPr>
            </w:pPr>
            <w:r w:rsidRPr="002055D5">
              <w:rPr>
                <w:rFonts w:ascii="Trebuchet MS" w:hAnsi="Trebuchet MS"/>
                <w:sz w:val="16"/>
                <w:szCs w:val="16"/>
              </w:rPr>
              <w:t xml:space="preserve">2023 Growth </w:t>
            </w:r>
          </w:p>
        </w:tc>
        <w:tc>
          <w:tcPr>
            <w:tcW w:w="1980" w:type="dxa"/>
            <w:vAlign w:val="center"/>
          </w:tcPr>
          <w:p w14:paraId="125BEE6D" w14:textId="715F7577" w:rsidR="00B467DD" w:rsidRPr="002055D5" w:rsidRDefault="00B467DD" w:rsidP="000346A5">
            <w:pPr>
              <w:tabs>
                <w:tab w:val="num" w:pos="1260"/>
              </w:tabs>
              <w:jc w:val="center"/>
              <w:rPr>
                <w:rFonts w:ascii="Trebuchet MS" w:hAnsi="Trebuchet MS"/>
                <w:sz w:val="16"/>
                <w:szCs w:val="16"/>
              </w:rPr>
            </w:pPr>
            <w:r w:rsidRPr="002055D5">
              <w:rPr>
                <w:rFonts w:ascii="Trebuchet MS" w:hAnsi="Trebuchet MS"/>
                <w:sz w:val="16"/>
                <w:szCs w:val="16"/>
              </w:rPr>
              <w:t>Future Annual Growth</w:t>
            </w:r>
          </w:p>
          <w:p w14:paraId="620F4929" w14:textId="71458067" w:rsidR="00B467DD" w:rsidRPr="002055D5" w:rsidRDefault="00B467DD" w:rsidP="000346A5">
            <w:pPr>
              <w:tabs>
                <w:tab w:val="num" w:pos="1260"/>
              </w:tabs>
              <w:jc w:val="center"/>
              <w:rPr>
                <w:rFonts w:ascii="Trebuchet MS" w:hAnsi="Trebuchet MS"/>
                <w:sz w:val="16"/>
                <w:szCs w:val="16"/>
              </w:rPr>
            </w:pPr>
            <w:r w:rsidRPr="002055D5">
              <w:rPr>
                <w:rFonts w:ascii="Trebuchet MS" w:hAnsi="Trebuchet MS"/>
                <w:sz w:val="16"/>
                <w:szCs w:val="16"/>
              </w:rPr>
              <w:t>2024 - 2033</w:t>
            </w:r>
          </w:p>
        </w:tc>
      </w:tr>
      <w:tr w:rsidR="00B467DD" w:rsidRPr="00E56196" w14:paraId="6B8876ED" w14:textId="77777777" w:rsidTr="006F5379">
        <w:trPr>
          <w:cantSplit/>
          <w:trHeight w:val="60"/>
          <w:jc w:val="center"/>
        </w:trPr>
        <w:tc>
          <w:tcPr>
            <w:tcW w:w="2155" w:type="dxa"/>
            <w:vAlign w:val="center"/>
          </w:tcPr>
          <w:p w14:paraId="6954AB96" w14:textId="744B2EB3" w:rsidR="00B467DD" w:rsidRPr="002055D5" w:rsidRDefault="00B467DD" w:rsidP="000346A5">
            <w:pPr>
              <w:tabs>
                <w:tab w:val="num" w:pos="1260"/>
              </w:tabs>
              <w:jc w:val="both"/>
              <w:rPr>
                <w:rFonts w:ascii="Trebuchet MS" w:hAnsi="Trebuchet MS"/>
                <w:sz w:val="16"/>
                <w:szCs w:val="16"/>
              </w:rPr>
            </w:pPr>
            <w:r w:rsidRPr="002055D5">
              <w:rPr>
                <w:rFonts w:ascii="Trebuchet MS" w:hAnsi="Trebuchet MS"/>
                <w:sz w:val="16"/>
                <w:szCs w:val="16"/>
              </w:rPr>
              <w:t>Hospital</w:t>
            </w:r>
          </w:p>
        </w:tc>
        <w:tc>
          <w:tcPr>
            <w:tcW w:w="1980" w:type="dxa"/>
            <w:vAlign w:val="center"/>
          </w:tcPr>
          <w:p w14:paraId="70478E87" w14:textId="419970EF" w:rsidR="00B467DD" w:rsidRPr="002055D5" w:rsidRDefault="002055D5" w:rsidP="000346A5">
            <w:pPr>
              <w:tabs>
                <w:tab w:val="num" w:pos="1260"/>
              </w:tabs>
              <w:jc w:val="center"/>
              <w:rPr>
                <w:rFonts w:ascii="Trebuchet MS" w:hAnsi="Trebuchet MS"/>
                <w:sz w:val="16"/>
                <w:szCs w:val="16"/>
              </w:rPr>
            </w:pPr>
            <w:r w:rsidRPr="002055D5">
              <w:rPr>
                <w:rFonts w:ascii="Trebuchet MS" w:hAnsi="Trebuchet MS"/>
                <w:sz w:val="16"/>
                <w:szCs w:val="16"/>
              </w:rPr>
              <w:t>-9.1% to 15.6%</w:t>
            </w:r>
          </w:p>
        </w:tc>
        <w:tc>
          <w:tcPr>
            <w:tcW w:w="2160" w:type="dxa"/>
            <w:vAlign w:val="center"/>
          </w:tcPr>
          <w:p w14:paraId="0433C69C" w14:textId="7F7A5F2F" w:rsidR="00B467DD" w:rsidRPr="002055D5" w:rsidRDefault="002055D5" w:rsidP="000346A5">
            <w:pPr>
              <w:tabs>
                <w:tab w:val="num" w:pos="1260"/>
              </w:tabs>
              <w:jc w:val="center"/>
              <w:rPr>
                <w:rFonts w:ascii="Trebuchet MS" w:hAnsi="Trebuchet MS"/>
                <w:sz w:val="16"/>
                <w:szCs w:val="16"/>
              </w:rPr>
            </w:pPr>
            <w:r w:rsidRPr="002055D5">
              <w:rPr>
                <w:rFonts w:ascii="Trebuchet MS" w:hAnsi="Trebuchet MS"/>
                <w:sz w:val="16"/>
                <w:szCs w:val="16"/>
              </w:rPr>
              <w:t>16.9%</w:t>
            </w:r>
          </w:p>
        </w:tc>
        <w:tc>
          <w:tcPr>
            <w:tcW w:w="1980" w:type="dxa"/>
            <w:vAlign w:val="center"/>
          </w:tcPr>
          <w:p w14:paraId="515701FF" w14:textId="17EC90DE" w:rsidR="00B467DD" w:rsidRPr="002055D5" w:rsidRDefault="002055D5" w:rsidP="000346A5">
            <w:pPr>
              <w:tabs>
                <w:tab w:val="num" w:pos="1260"/>
              </w:tabs>
              <w:jc w:val="center"/>
              <w:rPr>
                <w:rFonts w:ascii="Trebuchet MS" w:hAnsi="Trebuchet MS"/>
                <w:sz w:val="16"/>
                <w:szCs w:val="16"/>
              </w:rPr>
            </w:pPr>
            <w:r w:rsidRPr="002055D5">
              <w:rPr>
                <w:rFonts w:ascii="Trebuchet MS" w:hAnsi="Trebuchet MS"/>
                <w:sz w:val="16"/>
                <w:szCs w:val="16"/>
              </w:rPr>
              <w:t>2.6% to 6.1%</w:t>
            </w:r>
          </w:p>
        </w:tc>
      </w:tr>
      <w:tr w:rsidR="00B467DD" w:rsidRPr="00E56196" w14:paraId="389D61AB" w14:textId="77777777" w:rsidTr="006F5379">
        <w:trPr>
          <w:cantSplit/>
          <w:trHeight w:val="60"/>
          <w:jc w:val="center"/>
        </w:trPr>
        <w:tc>
          <w:tcPr>
            <w:tcW w:w="2155" w:type="dxa"/>
            <w:vAlign w:val="center"/>
          </w:tcPr>
          <w:p w14:paraId="6D4755EF" w14:textId="570C65BB" w:rsidR="00B467DD" w:rsidRPr="002055D5" w:rsidRDefault="00B467DD" w:rsidP="000346A5">
            <w:pPr>
              <w:tabs>
                <w:tab w:val="num" w:pos="1260"/>
              </w:tabs>
              <w:jc w:val="both"/>
              <w:rPr>
                <w:rFonts w:ascii="Trebuchet MS" w:hAnsi="Trebuchet MS"/>
                <w:sz w:val="16"/>
                <w:szCs w:val="16"/>
              </w:rPr>
            </w:pPr>
            <w:r w:rsidRPr="002055D5">
              <w:rPr>
                <w:rFonts w:ascii="Trebuchet MS" w:hAnsi="Trebuchet MS"/>
                <w:sz w:val="16"/>
                <w:szCs w:val="16"/>
              </w:rPr>
              <w:t>PO</w:t>
            </w:r>
          </w:p>
        </w:tc>
        <w:tc>
          <w:tcPr>
            <w:tcW w:w="1980" w:type="dxa"/>
            <w:vAlign w:val="center"/>
          </w:tcPr>
          <w:p w14:paraId="64B8AB22" w14:textId="5946DC53" w:rsidR="00B467DD" w:rsidRPr="002055D5" w:rsidRDefault="002055D5" w:rsidP="000346A5">
            <w:pPr>
              <w:tabs>
                <w:tab w:val="num" w:pos="1260"/>
              </w:tabs>
              <w:jc w:val="center"/>
              <w:rPr>
                <w:rFonts w:ascii="Trebuchet MS" w:hAnsi="Trebuchet MS"/>
                <w:sz w:val="16"/>
                <w:szCs w:val="16"/>
              </w:rPr>
            </w:pPr>
            <w:r w:rsidRPr="002055D5">
              <w:rPr>
                <w:rFonts w:ascii="Trebuchet MS" w:hAnsi="Trebuchet MS"/>
                <w:sz w:val="16"/>
                <w:szCs w:val="16"/>
              </w:rPr>
              <w:t>-11.1% to 13.7%</w:t>
            </w:r>
          </w:p>
        </w:tc>
        <w:tc>
          <w:tcPr>
            <w:tcW w:w="2160" w:type="dxa"/>
            <w:vAlign w:val="center"/>
          </w:tcPr>
          <w:p w14:paraId="1B8A1431" w14:textId="269B3D9A" w:rsidR="00B467DD" w:rsidRPr="002055D5" w:rsidRDefault="002055D5" w:rsidP="000346A5">
            <w:pPr>
              <w:tabs>
                <w:tab w:val="num" w:pos="1260"/>
              </w:tabs>
              <w:jc w:val="center"/>
              <w:rPr>
                <w:rFonts w:ascii="Trebuchet MS" w:hAnsi="Trebuchet MS"/>
                <w:sz w:val="16"/>
                <w:szCs w:val="16"/>
              </w:rPr>
            </w:pPr>
            <w:r w:rsidRPr="002055D5">
              <w:rPr>
                <w:rFonts w:ascii="Trebuchet MS" w:hAnsi="Trebuchet MS"/>
                <w:sz w:val="16"/>
                <w:szCs w:val="16"/>
              </w:rPr>
              <w:t>3.6%</w:t>
            </w:r>
          </w:p>
        </w:tc>
        <w:tc>
          <w:tcPr>
            <w:tcW w:w="1980" w:type="dxa"/>
            <w:vAlign w:val="center"/>
          </w:tcPr>
          <w:p w14:paraId="1B35514D" w14:textId="57396B59" w:rsidR="00B467DD" w:rsidRPr="002055D5" w:rsidRDefault="002055D5" w:rsidP="000346A5">
            <w:pPr>
              <w:tabs>
                <w:tab w:val="num" w:pos="1260"/>
              </w:tabs>
              <w:jc w:val="center"/>
              <w:rPr>
                <w:rFonts w:ascii="Trebuchet MS" w:hAnsi="Trebuchet MS"/>
                <w:sz w:val="16"/>
                <w:szCs w:val="16"/>
              </w:rPr>
            </w:pPr>
            <w:r w:rsidRPr="002055D5">
              <w:rPr>
                <w:rFonts w:ascii="Trebuchet MS" w:hAnsi="Trebuchet MS"/>
                <w:sz w:val="16"/>
                <w:szCs w:val="16"/>
              </w:rPr>
              <w:t>4.1% to 4.7%</w:t>
            </w:r>
          </w:p>
        </w:tc>
      </w:tr>
    </w:tbl>
    <w:p w14:paraId="5C592ED3" w14:textId="5D78EB2C" w:rsidR="00B26FD1" w:rsidRDefault="00B26FD1" w:rsidP="00B26FD1">
      <w:pPr>
        <w:tabs>
          <w:tab w:val="num" w:pos="1260"/>
        </w:tabs>
        <w:spacing w:line="480" w:lineRule="auto"/>
        <w:jc w:val="both"/>
        <w:rPr>
          <w:rFonts w:ascii="Trebuchet MS" w:hAnsi="Trebuchet MS"/>
          <w:sz w:val="22"/>
          <w:szCs w:val="22"/>
        </w:rPr>
      </w:pPr>
    </w:p>
    <w:p w14:paraId="30669BEB" w14:textId="711710DA" w:rsidR="00B467DD" w:rsidRPr="00B26FD1" w:rsidRDefault="002055D5" w:rsidP="00B467DD">
      <w:pPr>
        <w:tabs>
          <w:tab w:val="num" w:pos="1260"/>
        </w:tabs>
        <w:spacing w:line="480" w:lineRule="auto"/>
        <w:jc w:val="both"/>
        <w:rPr>
          <w:rFonts w:ascii="Trebuchet MS" w:hAnsi="Trebuchet MS"/>
          <w:sz w:val="22"/>
          <w:szCs w:val="22"/>
        </w:rPr>
      </w:pPr>
      <w:r>
        <w:rPr>
          <w:rFonts w:ascii="Trebuchet MS" w:hAnsi="Trebuchet MS"/>
          <w:sz w:val="22"/>
          <w:szCs w:val="22"/>
        </w:rPr>
        <w:t xml:space="preserve">As illustrated in the table above, the future annual growth for both the Hospital and the PO from FY 2023 to FY 2033 is consistent with historical annual growth from FY 2019 and FY 2022. The Hospital’s NPSR growth in FY 2023 is anticipated to be higher at 16.9 percent. Based on discussions with Management, we understand the higher growth is </w:t>
      </w:r>
      <w:r w:rsidR="0059100A">
        <w:rPr>
          <w:rFonts w:ascii="Trebuchet MS" w:hAnsi="Trebuchet MS"/>
          <w:sz w:val="22"/>
          <w:szCs w:val="22"/>
        </w:rPr>
        <w:t xml:space="preserve">driven by several factors, including the </w:t>
      </w:r>
      <w:r w:rsidR="00C1780C">
        <w:rPr>
          <w:rFonts w:ascii="Trebuchet MS" w:hAnsi="Trebuchet MS"/>
          <w:sz w:val="22"/>
          <w:szCs w:val="22"/>
        </w:rPr>
        <w:t xml:space="preserve">overall </w:t>
      </w:r>
      <w:r w:rsidR="0059100A">
        <w:rPr>
          <w:rFonts w:ascii="Trebuchet MS" w:hAnsi="Trebuchet MS"/>
          <w:sz w:val="22"/>
          <w:szCs w:val="22"/>
        </w:rPr>
        <w:t>service pricing increase of approximately 7.0 percent</w:t>
      </w:r>
      <w:r w:rsidR="00C1780C">
        <w:rPr>
          <w:rFonts w:ascii="Trebuchet MS" w:hAnsi="Trebuchet MS"/>
          <w:sz w:val="22"/>
          <w:szCs w:val="22"/>
        </w:rPr>
        <w:t xml:space="preserve"> started in </w:t>
      </w:r>
      <w:r w:rsidR="00C1780C">
        <w:rPr>
          <w:rFonts w:ascii="Trebuchet MS" w:hAnsi="Trebuchet MS"/>
          <w:sz w:val="22"/>
          <w:szCs w:val="22"/>
        </w:rPr>
        <w:lastRenderedPageBreak/>
        <w:t>early FY 2023</w:t>
      </w:r>
      <w:r w:rsidR="00F84503">
        <w:rPr>
          <w:rFonts w:ascii="Trebuchet MS" w:hAnsi="Trebuchet MS"/>
          <w:sz w:val="22"/>
          <w:szCs w:val="22"/>
        </w:rPr>
        <w:t xml:space="preserve"> and</w:t>
      </w:r>
      <w:r w:rsidR="00C1780C">
        <w:rPr>
          <w:rFonts w:ascii="Trebuchet MS" w:hAnsi="Trebuchet MS"/>
          <w:sz w:val="22"/>
          <w:szCs w:val="22"/>
        </w:rPr>
        <w:t xml:space="preserve"> </w:t>
      </w:r>
      <w:r w:rsidR="00F84503">
        <w:rPr>
          <w:rFonts w:ascii="Trebuchet MS" w:hAnsi="Trebuchet MS"/>
          <w:sz w:val="22"/>
          <w:szCs w:val="22"/>
        </w:rPr>
        <w:t xml:space="preserve">the Hospital’s ability to service more patients by increasing capacity and volume; </w:t>
      </w:r>
      <w:r w:rsidR="00F84503" w:rsidRPr="00B26FD1">
        <w:rPr>
          <w:rFonts w:ascii="Trebuchet MS" w:hAnsi="Trebuchet MS"/>
          <w:sz w:val="22"/>
          <w:szCs w:val="22"/>
        </w:rPr>
        <w:t xml:space="preserve">Growth in </w:t>
      </w:r>
      <w:r w:rsidR="00F84503">
        <w:rPr>
          <w:rFonts w:ascii="Trebuchet MS" w:hAnsi="Trebuchet MS"/>
          <w:sz w:val="22"/>
          <w:szCs w:val="22"/>
        </w:rPr>
        <w:t>volume</w:t>
      </w:r>
      <w:r w:rsidR="00F84503" w:rsidRPr="00B26FD1">
        <w:rPr>
          <w:rFonts w:ascii="Trebuchet MS" w:hAnsi="Trebuchet MS"/>
          <w:sz w:val="22"/>
          <w:szCs w:val="22"/>
        </w:rPr>
        <w:t xml:space="preserve"> primarily relate</w:t>
      </w:r>
      <w:r w:rsidR="00F84503">
        <w:rPr>
          <w:rFonts w:ascii="Trebuchet MS" w:hAnsi="Trebuchet MS"/>
          <w:sz w:val="22"/>
          <w:szCs w:val="22"/>
        </w:rPr>
        <w:t>s</w:t>
      </w:r>
      <w:r w:rsidR="00F84503" w:rsidRPr="00B26FD1">
        <w:rPr>
          <w:rFonts w:ascii="Trebuchet MS" w:hAnsi="Trebuchet MS"/>
          <w:sz w:val="22"/>
          <w:szCs w:val="22"/>
        </w:rPr>
        <w:t xml:space="preserve"> to the return to </w:t>
      </w:r>
      <w:r w:rsidR="00F5452F">
        <w:rPr>
          <w:rFonts w:ascii="Trebuchet MS" w:hAnsi="Trebuchet MS"/>
          <w:sz w:val="22"/>
          <w:szCs w:val="22"/>
        </w:rPr>
        <w:t>pre-</w:t>
      </w:r>
      <w:r w:rsidR="00F84503" w:rsidRPr="00B26FD1">
        <w:rPr>
          <w:rFonts w:ascii="Trebuchet MS" w:hAnsi="Trebuchet MS"/>
          <w:sz w:val="22"/>
          <w:szCs w:val="22"/>
        </w:rPr>
        <w:t>COVID</w:t>
      </w:r>
      <w:r w:rsidR="00F5452F">
        <w:rPr>
          <w:rFonts w:ascii="Trebuchet MS" w:hAnsi="Trebuchet MS"/>
          <w:sz w:val="22"/>
          <w:szCs w:val="22"/>
        </w:rPr>
        <w:t xml:space="preserve"> </w:t>
      </w:r>
      <w:r w:rsidR="00F84503" w:rsidRPr="00B26FD1">
        <w:rPr>
          <w:rFonts w:ascii="Trebuchet MS" w:hAnsi="Trebuchet MS"/>
          <w:sz w:val="22"/>
          <w:szCs w:val="22"/>
        </w:rPr>
        <w:t xml:space="preserve">19 operating levels, the </w:t>
      </w:r>
      <w:r w:rsidR="00F84503">
        <w:rPr>
          <w:rFonts w:ascii="Trebuchet MS" w:hAnsi="Trebuchet MS"/>
          <w:sz w:val="22"/>
          <w:szCs w:val="22"/>
        </w:rPr>
        <w:t>ful</w:t>
      </w:r>
      <w:r w:rsidR="00F5452F">
        <w:rPr>
          <w:rFonts w:ascii="Trebuchet MS" w:hAnsi="Trebuchet MS"/>
          <w:sz w:val="22"/>
          <w:szCs w:val="22"/>
        </w:rPr>
        <w:t>l</w:t>
      </w:r>
      <w:r w:rsidR="00F84503">
        <w:rPr>
          <w:rFonts w:ascii="Trebuchet MS" w:hAnsi="Trebuchet MS"/>
          <w:sz w:val="22"/>
          <w:szCs w:val="22"/>
        </w:rPr>
        <w:t xml:space="preserve"> integration of </w:t>
      </w:r>
      <w:r w:rsidR="00F84503" w:rsidRPr="00B26FD1">
        <w:rPr>
          <w:rFonts w:ascii="Trebuchet MS" w:hAnsi="Trebuchet MS"/>
          <w:sz w:val="22"/>
          <w:szCs w:val="22"/>
        </w:rPr>
        <w:t xml:space="preserve">the Hale Building </w:t>
      </w:r>
      <w:r w:rsidR="00F84503">
        <w:rPr>
          <w:rFonts w:ascii="Trebuchet MS" w:hAnsi="Trebuchet MS"/>
          <w:sz w:val="22"/>
          <w:szCs w:val="22"/>
        </w:rPr>
        <w:t xml:space="preserve">ending </w:t>
      </w:r>
      <w:r w:rsidR="00F84503" w:rsidRPr="00B26FD1">
        <w:rPr>
          <w:rFonts w:ascii="Trebuchet MS" w:hAnsi="Trebuchet MS"/>
          <w:sz w:val="22"/>
          <w:szCs w:val="22"/>
        </w:rPr>
        <w:t xml:space="preserve">in FY 2022, and </w:t>
      </w:r>
      <w:r w:rsidR="00F84503">
        <w:rPr>
          <w:rFonts w:ascii="Trebuchet MS" w:hAnsi="Trebuchet MS"/>
          <w:sz w:val="22"/>
          <w:szCs w:val="22"/>
        </w:rPr>
        <w:t xml:space="preserve">partly due to </w:t>
      </w:r>
      <w:r w:rsidR="00F84503" w:rsidRPr="00B26FD1">
        <w:rPr>
          <w:rFonts w:ascii="Trebuchet MS" w:hAnsi="Trebuchet MS"/>
          <w:sz w:val="22"/>
          <w:szCs w:val="22"/>
        </w:rPr>
        <w:t xml:space="preserve">the addition of 12 inpatient adolescent and pediatric psychiatric beds at Waltham </w:t>
      </w:r>
      <w:r w:rsidR="00F84503">
        <w:rPr>
          <w:rFonts w:ascii="Trebuchet MS" w:hAnsi="Trebuchet MS"/>
          <w:sz w:val="22"/>
          <w:szCs w:val="22"/>
        </w:rPr>
        <w:t>and 58</w:t>
      </w:r>
      <w:r w:rsidR="00F84503" w:rsidRPr="00E2519E">
        <w:rPr>
          <w:rFonts w:ascii="Trebuchet MS" w:hAnsi="Trebuchet MS"/>
          <w:sz w:val="22"/>
          <w:szCs w:val="22"/>
        </w:rPr>
        <w:t xml:space="preserve"> incremental beds </w:t>
      </w:r>
      <w:r w:rsidR="00F84503">
        <w:rPr>
          <w:rFonts w:ascii="Trebuchet MS" w:hAnsi="Trebuchet MS"/>
          <w:sz w:val="22"/>
          <w:szCs w:val="22"/>
        </w:rPr>
        <w:t xml:space="preserve">in </w:t>
      </w:r>
      <w:r w:rsidR="00F84503" w:rsidRPr="00E2519E">
        <w:rPr>
          <w:rFonts w:ascii="Trebuchet MS" w:hAnsi="Trebuchet MS"/>
          <w:sz w:val="22"/>
          <w:szCs w:val="22"/>
        </w:rPr>
        <w:t>Longwood</w:t>
      </w:r>
      <w:r w:rsidR="00F84503">
        <w:rPr>
          <w:rFonts w:ascii="Trebuchet MS" w:hAnsi="Trebuchet MS"/>
          <w:sz w:val="22"/>
          <w:szCs w:val="22"/>
        </w:rPr>
        <w:t xml:space="preserve"> throughout FY 2021 to FY 2023</w:t>
      </w:r>
      <w:r w:rsidR="00F84503" w:rsidRPr="00B26FD1">
        <w:rPr>
          <w:rFonts w:ascii="Trebuchet MS" w:hAnsi="Trebuchet MS"/>
          <w:sz w:val="22"/>
          <w:szCs w:val="22"/>
        </w:rPr>
        <w:t>.</w:t>
      </w:r>
      <w:r w:rsidR="00F5452F">
        <w:rPr>
          <w:rFonts w:ascii="Trebuchet MS" w:hAnsi="Trebuchet MS"/>
          <w:sz w:val="22"/>
          <w:szCs w:val="22"/>
        </w:rPr>
        <w:t xml:space="preserve"> </w:t>
      </w:r>
      <w:r w:rsidR="00F84503">
        <w:rPr>
          <w:rFonts w:ascii="Trebuchet MS" w:hAnsi="Trebuchet MS"/>
          <w:sz w:val="22"/>
          <w:szCs w:val="22"/>
        </w:rPr>
        <w:t>Additionally, b</w:t>
      </w:r>
      <w:r w:rsidR="00B467DD">
        <w:rPr>
          <w:rFonts w:ascii="Trebuchet MS" w:hAnsi="Trebuchet MS"/>
          <w:sz w:val="22"/>
          <w:szCs w:val="22"/>
        </w:rPr>
        <w:t xml:space="preserve">ased on the data provided by Management, the year-to-date NPSR ended June 30, 2023 is tracking the FY 2023 </w:t>
      </w:r>
      <w:r w:rsidR="00F84503">
        <w:rPr>
          <w:rFonts w:ascii="Trebuchet MS" w:hAnsi="Trebuchet MS"/>
          <w:sz w:val="22"/>
          <w:szCs w:val="22"/>
        </w:rPr>
        <w:t xml:space="preserve">budget </w:t>
      </w:r>
      <w:r w:rsidR="00B467DD">
        <w:rPr>
          <w:rFonts w:ascii="Trebuchet MS" w:hAnsi="Trebuchet MS"/>
          <w:sz w:val="22"/>
          <w:szCs w:val="22"/>
        </w:rPr>
        <w:t>by 97.9 percent.</w:t>
      </w:r>
    </w:p>
    <w:p w14:paraId="1DEAD105" w14:textId="77777777" w:rsidR="008F2524" w:rsidRDefault="008F2524" w:rsidP="00B26FD1">
      <w:pPr>
        <w:tabs>
          <w:tab w:val="num" w:pos="1260"/>
        </w:tabs>
        <w:spacing w:line="480" w:lineRule="auto"/>
        <w:jc w:val="both"/>
        <w:rPr>
          <w:rFonts w:ascii="Trebuchet MS" w:hAnsi="Trebuchet MS"/>
          <w:sz w:val="22"/>
          <w:szCs w:val="22"/>
        </w:rPr>
      </w:pPr>
    </w:p>
    <w:p w14:paraId="154369FD" w14:textId="72900469" w:rsidR="00B26FD1" w:rsidRDefault="00B26FD1" w:rsidP="00B26FD1">
      <w:pPr>
        <w:tabs>
          <w:tab w:val="num" w:pos="1260"/>
        </w:tabs>
        <w:spacing w:line="480" w:lineRule="auto"/>
        <w:jc w:val="both"/>
        <w:rPr>
          <w:rFonts w:ascii="Trebuchet MS" w:hAnsi="Trebuchet MS"/>
          <w:sz w:val="22"/>
          <w:szCs w:val="22"/>
        </w:rPr>
      </w:pPr>
      <w:r w:rsidRPr="00B26FD1">
        <w:rPr>
          <w:rFonts w:ascii="Trebuchet MS" w:hAnsi="Trebuchet MS"/>
          <w:sz w:val="22"/>
          <w:szCs w:val="22"/>
        </w:rPr>
        <w:t xml:space="preserve">In order to determine the reasonableness of the projected revenue, we reviewed the underlying assumptions upon which Management relied. Based upon our review, Management relied upon the historical operations and anticipated market movements. The </w:t>
      </w:r>
      <w:r w:rsidR="008F2524">
        <w:rPr>
          <w:rFonts w:ascii="Trebuchet MS" w:hAnsi="Trebuchet MS"/>
          <w:sz w:val="22"/>
          <w:szCs w:val="22"/>
        </w:rPr>
        <w:t>eleven</w:t>
      </w:r>
      <w:r w:rsidRPr="00B26FD1">
        <w:rPr>
          <w:rFonts w:ascii="Trebuchet MS" w:hAnsi="Trebuchet MS"/>
          <w:sz w:val="22"/>
          <w:szCs w:val="22"/>
        </w:rPr>
        <w:t xml:space="preserve">-year </w:t>
      </w:r>
      <w:r w:rsidR="008F2524">
        <w:rPr>
          <w:rFonts w:ascii="Trebuchet MS" w:hAnsi="Trebuchet MS"/>
          <w:sz w:val="22"/>
          <w:szCs w:val="22"/>
        </w:rPr>
        <w:t>compounded annual growth rate (“</w:t>
      </w:r>
      <w:r w:rsidRPr="00B26FD1">
        <w:rPr>
          <w:rFonts w:ascii="Trebuchet MS" w:hAnsi="Trebuchet MS"/>
          <w:sz w:val="22"/>
          <w:szCs w:val="22"/>
        </w:rPr>
        <w:t>CAGR</w:t>
      </w:r>
      <w:r w:rsidR="008F2524">
        <w:rPr>
          <w:rFonts w:ascii="Trebuchet MS" w:hAnsi="Trebuchet MS"/>
          <w:sz w:val="22"/>
          <w:szCs w:val="22"/>
        </w:rPr>
        <w:t>”)</w:t>
      </w:r>
      <w:r w:rsidRPr="00B26FD1">
        <w:rPr>
          <w:rFonts w:ascii="Trebuchet MS" w:hAnsi="Trebuchet MS"/>
          <w:sz w:val="22"/>
          <w:szCs w:val="22"/>
        </w:rPr>
        <w:t xml:space="preserve"> for total operating revenue in the Projections of </w:t>
      </w:r>
      <w:r w:rsidR="008F2524">
        <w:rPr>
          <w:rFonts w:ascii="Trebuchet MS" w:hAnsi="Trebuchet MS"/>
          <w:sz w:val="22"/>
          <w:szCs w:val="22"/>
        </w:rPr>
        <w:t>4</w:t>
      </w:r>
      <w:r w:rsidRPr="00B26FD1">
        <w:rPr>
          <w:rFonts w:ascii="Trebuchet MS" w:hAnsi="Trebuchet MS"/>
          <w:sz w:val="22"/>
          <w:szCs w:val="22"/>
        </w:rPr>
        <w:t>.</w:t>
      </w:r>
      <w:r w:rsidR="00E025D2">
        <w:rPr>
          <w:rFonts w:ascii="Trebuchet MS" w:hAnsi="Trebuchet MS"/>
          <w:sz w:val="22"/>
          <w:szCs w:val="22"/>
        </w:rPr>
        <w:t>6</w:t>
      </w:r>
      <w:r w:rsidRPr="00B26FD1">
        <w:rPr>
          <w:rFonts w:ascii="Trebuchet MS" w:hAnsi="Trebuchet MS"/>
          <w:sz w:val="22"/>
          <w:szCs w:val="22"/>
        </w:rPr>
        <w:t xml:space="preserve"> percent falls below </w:t>
      </w:r>
      <w:r w:rsidR="008F2524">
        <w:rPr>
          <w:rFonts w:ascii="Trebuchet MS" w:hAnsi="Trebuchet MS"/>
          <w:sz w:val="22"/>
          <w:szCs w:val="22"/>
        </w:rPr>
        <w:t xml:space="preserve">CMCC’s </w:t>
      </w:r>
      <w:r w:rsidRPr="00B26FD1">
        <w:rPr>
          <w:rFonts w:ascii="Trebuchet MS" w:hAnsi="Trebuchet MS"/>
          <w:sz w:val="22"/>
          <w:szCs w:val="22"/>
        </w:rPr>
        <w:t>revenue growth rates in FY 2021 of 10.4 percent</w:t>
      </w:r>
      <w:r w:rsidR="008F2524">
        <w:rPr>
          <w:rFonts w:ascii="Trebuchet MS" w:hAnsi="Trebuchet MS"/>
          <w:sz w:val="22"/>
          <w:szCs w:val="22"/>
        </w:rPr>
        <w:t xml:space="preserve"> and FY 2022 of 8.8 percent</w:t>
      </w:r>
      <w:r w:rsidRPr="00B26FD1">
        <w:rPr>
          <w:rFonts w:ascii="Trebuchet MS" w:hAnsi="Trebuchet MS"/>
          <w:sz w:val="22"/>
          <w:szCs w:val="22"/>
        </w:rPr>
        <w:t xml:space="preserve">. Based upon the foregoing, it is our opinion that the revenue growth projected by Management is based on reasonable assumptions and is feasible for </w:t>
      </w:r>
      <w:r w:rsidR="00A551A8">
        <w:rPr>
          <w:rFonts w:ascii="Trebuchet MS" w:hAnsi="Trebuchet MS"/>
          <w:sz w:val="22"/>
          <w:szCs w:val="22"/>
        </w:rPr>
        <w:t xml:space="preserve">the combined operations of </w:t>
      </w:r>
      <w:r w:rsidR="008F2524">
        <w:rPr>
          <w:rFonts w:ascii="Trebuchet MS" w:hAnsi="Trebuchet MS"/>
          <w:sz w:val="22"/>
          <w:szCs w:val="22"/>
        </w:rPr>
        <w:t>CMCC</w:t>
      </w:r>
      <w:r w:rsidR="00A551A8">
        <w:rPr>
          <w:rFonts w:ascii="Trebuchet MS" w:hAnsi="Trebuchet MS"/>
          <w:sz w:val="22"/>
          <w:szCs w:val="22"/>
        </w:rPr>
        <w:t xml:space="preserve"> and </w:t>
      </w:r>
      <w:r w:rsidR="00A551A8" w:rsidRPr="00C1121B">
        <w:rPr>
          <w:rFonts w:ascii="Trebuchet MS" w:hAnsi="Trebuchet MS"/>
          <w:sz w:val="22"/>
          <w:szCs w:val="22"/>
        </w:rPr>
        <w:t>Franciscan</w:t>
      </w:r>
      <w:r w:rsidRPr="00B26FD1">
        <w:rPr>
          <w:rFonts w:ascii="Trebuchet MS" w:hAnsi="Trebuchet MS"/>
          <w:sz w:val="22"/>
          <w:szCs w:val="22"/>
        </w:rPr>
        <w:t>.</w:t>
      </w:r>
    </w:p>
    <w:p w14:paraId="7AADEA86" w14:textId="2EC2F4A6" w:rsidR="006A4A27" w:rsidRPr="000D36DA" w:rsidRDefault="006A4A27">
      <w:pPr>
        <w:tabs>
          <w:tab w:val="num" w:pos="1260"/>
        </w:tabs>
        <w:spacing w:line="480" w:lineRule="auto"/>
        <w:jc w:val="both"/>
        <w:rPr>
          <w:rFonts w:ascii="Trebuchet MS" w:hAnsi="Trebuchet MS"/>
          <w:sz w:val="22"/>
          <w:szCs w:val="22"/>
        </w:rPr>
      </w:pPr>
    </w:p>
    <w:p w14:paraId="182E58E4" w14:textId="77777777" w:rsidR="009A2BEA" w:rsidRPr="000D36DA" w:rsidRDefault="00D3103D">
      <w:pPr>
        <w:pStyle w:val="ListParagraph"/>
        <w:numPr>
          <w:ilvl w:val="0"/>
          <w:numId w:val="3"/>
        </w:numPr>
        <w:tabs>
          <w:tab w:val="num" w:pos="1260"/>
        </w:tabs>
        <w:spacing w:line="480" w:lineRule="auto"/>
        <w:jc w:val="both"/>
        <w:rPr>
          <w:rFonts w:ascii="Trebuchet MS" w:hAnsi="Trebuchet MS"/>
          <w:b/>
          <w:sz w:val="22"/>
          <w:szCs w:val="22"/>
        </w:rPr>
      </w:pPr>
      <w:r w:rsidRPr="000D36DA">
        <w:rPr>
          <w:rFonts w:ascii="Trebuchet MS" w:hAnsi="Trebuchet MS"/>
          <w:b/>
          <w:sz w:val="22"/>
          <w:szCs w:val="22"/>
        </w:rPr>
        <w:t>Operating Expenses</w:t>
      </w:r>
    </w:p>
    <w:p w14:paraId="4514D15C" w14:textId="77777777" w:rsidR="009A2BEA" w:rsidRPr="000D36DA" w:rsidRDefault="009A2BEA">
      <w:pPr>
        <w:spacing w:line="480" w:lineRule="auto"/>
        <w:ind w:left="360"/>
        <w:jc w:val="both"/>
        <w:rPr>
          <w:rFonts w:ascii="Trebuchet MS" w:hAnsi="Trebuchet MS"/>
          <w:sz w:val="22"/>
          <w:szCs w:val="22"/>
        </w:rPr>
      </w:pPr>
    </w:p>
    <w:p w14:paraId="198FCCF6" w14:textId="77777777" w:rsidR="008F2524" w:rsidRPr="008F2524" w:rsidRDefault="008F2524" w:rsidP="008F2524">
      <w:pPr>
        <w:spacing w:line="480" w:lineRule="auto"/>
        <w:jc w:val="both"/>
        <w:rPr>
          <w:rFonts w:ascii="Trebuchet MS" w:hAnsi="Trebuchet MS"/>
          <w:sz w:val="22"/>
          <w:szCs w:val="22"/>
        </w:rPr>
      </w:pPr>
      <w:r w:rsidRPr="008F2524">
        <w:rPr>
          <w:rFonts w:ascii="Trebuchet MS" w:hAnsi="Trebuchet MS"/>
          <w:sz w:val="22"/>
          <w:szCs w:val="22"/>
        </w:rPr>
        <w:t xml:space="preserve">We analyzed each of the categorized operating expenses for reasonableness and feasibility as it related to the Projections. </w:t>
      </w:r>
    </w:p>
    <w:p w14:paraId="3CB6AECB" w14:textId="77777777" w:rsidR="008F2524" w:rsidRPr="008F2524" w:rsidRDefault="008F2524" w:rsidP="008F2524">
      <w:pPr>
        <w:spacing w:line="480" w:lineRule="auto"/>
        <w:jc w:val="both"/>
        <w:rPr>
          <w:rFonts w:ascii="Trebuchet MS" w:hAnsi="Trebuchet MS"/>
          <w:sz w:val="22"/>
          <w:szCs w:val="22"/>
        </w:rPr>
      </w:pPr>
    </w:p>
    <w:p w14:paraId="475C68C7" w14:textId="77777777" w:rsidR="008F2524" w:rsidRPr="008F2524" w:rsidRDefault="008F2524" w:rsidP="008F2524">
      <w:pPr>
        <w:spacing w:line="480" w:lineRule="auto"/>
        <w:jc w:val="both"/>
        <w:rPr>
          <w:rFonts w:ascii="Trebuchet MS" w:hAnsi="Trebuchet MS"/>
          <w:sz w:val="22"/>
          <w:szCs w:val="22"/>
        </w:rPr>
      </w:pPr>
      <w:r w:rsidRPr="008F2524">
        <w:rPr>
          <w:rFonts w:ascii="Trebuchet MS" w:hAnsi="Trebuchet MS"/>
          <w:sz w:val="22"/>
          <w:szCs w:val="22"/>
        </w:rPr>
        <w:lastRenderedPageBreak/>
        <w:t xml:space="preserve">The operating expenses in the analysis include salaries and benefits, supplies and other expenses, direct research expenses of grants, health safety net assessment, depreciation and amortization, costs related to asset dispositions, and interest and net interest rate swap cash flows. Salaries and benefits account for approximately 60.0 percent of total operating expenses and supplies and other expenses account for approximately 23.0 percent of total operating expenses throughout the projection period. </w:t>
      </w:r>
    </w:p>
    <w:p w14:paraId="3F2C7BA0" w14:textId="77777777" w:rsidR="008F2524" w:rsidRPr="008F2524" w:rsidRDefault="008F2524" w:rsidP="008F2524">
      <w:pPr>
        <w:spacing w:line="480" w:lineRule="auto"/>
        <w:jc w:val="both"/>
        <w:rPr>
          <w:rFonts w:ascii="Trebuchet MS" w:hAnsi="Trebuchet MS"/>
          <w:sz w:val="22"/>
          <w:szCs w:val="22"/>
        </w:rPr>
      </w:pPr>
    </w:p>
    <w:p w14:paraId="288F8118" w14:textId="1A062170" w:rsidR="008F2524" w:rsidRPr="008F2524" w:rsidRDefault="008F2524" w:rsidP="008F2524">
      <w:pPr>
        <w:spacing w:line="480" w:lineRule="auto"/>
        <w:jc w:val="both"/>
        <w:rPr>
          <w:rFonts w:ascii="Trebuchet MS" w:hAnsi="Trebuchet MS"/>
          <w:sz w:val="22"/>
          <w:szCs w:val="22"/>
        </w:rPr>
      </w:pPr>
      <w:r w:rsidRPr="008F2524">
        <w:rPr>
          <w:rFonts w:ascii="Trebuchet MS" w:hAnsi="Trebuchet MS"/>
          <w:sz w:val="22"/>
          <w:szCs w:val="22"/>
        </w:rPr>
        <w:t xml:space="preserve">Salaries and benefits were projected to increase </w:t>
      </w:r>
      <w:r w:rsidR="00463571">
        <w:rPr>
          <w:rFonts w:ascii="Trebuchet MS" w:hAnsi="Trebuchet MS"/>
          <w:sz w:val="22"/>
          <w:szCs w:val="22"/>
        </w:rPr>
        <w:t xml:space="preserve">by 12.6 percent in FY 2023 and </w:t>
      </w:r>
      <w:r w:rsidRPr="008F2524">
        <w:rPr>
          <w:rFonts w:ascii="Trebuchet MS" w:hAnsi="Trebuchet MS"/>
          <w:sz w:val="22"/>
          <w:szCs w:val="22"/>
        </w:rPr>
        <w:t>annually between 3.</w:t>
      </w:r>
      <w:r w:rsidR="0070505F">
        <w:rPr>
          <w:rFonts w:ascii="Trebuchet MS" w:hAnsi="Trebuchet MS"/>
          <w:sz w:val="22"/>
          <w:szCs w:val="22"/>
        </w:rPr>
        <w:t>3</w:t>
      </w:r>
      <w:r w:rsidRPr="008F2524">
        <w:rPr>
          <w:rFonts w:ascii="Trebuchet MS" w:hAnsi="Trebuchet MS"/>
          <w:sz w:val="22"/>
          <w:szCs w:val="22"/>
        </w:rPr>
        <w:t xml:space="preserve"> percent and </w:t>
      </w:r>
      <w:r w:rsidR="0070505F">
        <w:rPr>
          <w:rFonts w:ascii="Trebuchet MS" w:hAnsi="Trebuchet MS"/>
          <w:sz w:val="22"/>
          <w:szCs w:val="22"/>
        </w:rPr>
        <w:t>8</w:t>
      </w:r>
      <w:r w:rsidRPr="008F2524">
        <w:rPr>
          <w:rFonts w:ascii="Trebuchet MS" w:hAnsi="Trebuchet MS"/>
          <w:sz w:val="22"/>
          <w:szCs w:val="22"/>
        </w:rPr>
        <w:t>.</w:t>
      </w:r>
      <w:r w:rsidR="0070505F">
        <w:rPr>
          <w:rFonts w:ascii="Trebuchet MS" w:hAnsi="Trebuchet MS"/>
          <w:sz w:val="22"/>
          <w:szCs w:val="22"/>
        </w:rPr>
        <w:t>2</w:t>
      </w:r>
      <w:r w:rsidRPr="008F2524">
        <w:rPr>
          <w:rFonts w:ascii="Trebuchet MS" w:hAnsi="Trebuchet MS"/>
          <w:sz w:val="22"/>
          <w:szCs w:val="22"/>
        </w:rPr>
        <w:t xml:space="preserve"> percent for FY 202</w:t>
      </w:r>
      <w:r w:rsidR="00463571">
        <w:rPr>
          <w:rFonts w:ascii="Trebuchet MS" w:hAnsi="Trebuchet MS"/>
          <w:sz w:val="22"/>
          <w:szCs w:val="22"/>
        </w:rPr>
        <w:t>4</w:t>
      </w:r>
      <w:r w:rsidRPr="008F2524">
        <w:rPr>
          <w:rFonts w:ascii="Trebuchet MS" w:hAnsi="Trebuchet MS"/>
          <w:sz w:val="22"/>
          <w:szCs w:val="22"/>
        </w:rPr>
        <w:t xml:space="preserve"> through FY 20</w:t>
      </w:r>
      <w:r w:rsidR="00F5452F">
        <w:rPr>
          <w:rFonts w:ascii="Trebuchet MS" w:hAnsi="Trebuchet MS"/>
          <w:sz w:val="22"/>
          <w:szCs w:val="22"/>
        </w:rPr>
        <w:t>33</w:t>
      </w:r>
      <w:r w:rsidRPr="008F2524">
        <w:rPr>
          <w:rFonts w:ascii="Trebuchet MS" w:hAnsi="Trebuchet MS"/>
          <w:sz w:val="22"/>
          <w:szCs w:val="22"/>
        </w:rPr>
        <w:t xml:space="preserve">. Approximately </w:t>
      </w:r>
      <w:r w:rsidR="00463571">
        <w:rPr>
          <w:rFonts w:ascii="Trebuchet MS" w:hAnsi="Trebuchet MS"/>
          <w:sz w:val="22"/>
          <w:szCs w:val="22"/>
        </w:rPr>
        <w:t>6</w:t>
      </w:r>
      <w:r w:rsidR="0070505F">
        <w:rPr>
          <w:rFonts w:ascii="Trebuchet MS" w:hAnsi="Trebuchet MS"/>
          <w:sz w:val="22"/>
          <w:szCs w:val="22"/>
        </w:rPr>
        <w:t>0</w:t>
      </w:r>
      <w:r w:rsidRPr="008F2524">
        <w:rPr>
          <w:rFonts w:ascii="Trebuchet MS" w:hAnsi="Trebuchet MS"/>
          <w:sz w:val="22"/>
          <w:szCs w:val="22"/>
        </w:rPr>
        <w:t xml:space="preserve">.0 percent of the total salaries and benefits relate to the Hospital. Growth in salaries and benefits for the Hospital was determined based on growth in full time equivalents (“FTEs”) and change in wages. </w:t>
      </w:r>
      <w:r w:rsidR="00463571">
        <w:rPr>
          <w:rFonts w:ascii="Trebuchet MS" w:hAnsi="Trebuchet MS"/>
          <w:sz w:val="22"/>
          <w:szCs w:val="22"/>
        </w:rPr>
        <w:t xml:space="preserve">Growth in </w:t>
      </w:r>
      <w:r w:rsidRPr="008F2524">
        <w:rPr>
          <w:rFonts w:ascii="Trebuchet MS" w:hAnsi="Trebuchet MS"/>
          <w:sz w:val="22"/>
          <w:szCs w:val="22"/>
        </w:rPr>
        <w:t xml:space="preserve">FTEs </w:t>
      </w:r>
      <w:r w:rsidR="00463571" w:rsidRPr="00463571">
        <w:rPr>
          <w:rFonts w:ascii="Trebuchet MS" w:hAnsi="Trebuchet MS"/>
          <w:sz w:val="22"/>
          <w:szCs w:val="22"/>
        </w:rPr>
        <w:t>is largely drive</w:t>
      </w:r>
      <w:r w:rsidR="00463571">
        <w:rPr>
          <w:rFonts w:ascii="Trebuchet MS" w:hAnsi="Trebuchet MS"/>
          <w:sz w:val="22"/>
          <w:szCs w:val="22"/>
        </w:rPr>
        <w:t>n</w:t>
      </w:r>
      <w:r w:rsidR="00463571" w:rsidRPr="00463571">
        <w:rPr>
          <w:rFonts w:ascii="Trebuchet MS" w:hAnsi="Trebuchet MS"/>
          <w:sz w:val="22"/>
          <w:szCs w:val="22"/>
        </w:rPr>
        <w:t xml:space="preserve"> by the opening of 70 incremental beds from FY21 to FY23 in Longwood </w:t>
      </w:r>
      <w:r w:rsidR="00463571">
        <w:rPr>
          <w:rFonts w:ascii="Trebuchet MS" w:hAnsi="Trebuchet MS"/>
          <w:sz w:val="22"/>
          <w:szCs w:val="22"/>
        </w:rPr>
        <w:t xml:space="preserve">and </w:t>
      </w:r>
      <w:r w:rsidR="00463571" w:rsidRPr="00463571">
        <w:rPr>
          <w:rFonts w:ascii="Trebuchet MS" w:hAnsi="Trebuchet MS"/>
          <w:sz w:val="22"/>
          <w:szCs w:val="22"/>
        </w:rPr>
        <w:t>Waltham</w:t>
      </w:r>
      <w:r w:rsidR="00463571">
        <w:rPr>
          <w:rFonts w:ascii="Trebuchet MS" w:hAnsi="Trebuchet MS"/>
          <w:sz w:val="22"/>
          <w:szCs w:val="22"/>
        </w:rPr>
        <w:t xml:space="preserve"> locations as well as the integration of the </w:t>
      </w:r>
      <w:r w:rsidR="00463571" w:rsidRPr="00B26FD1">
        <w:rPr>
          <w:rFonts w:ascii="Trebuchet MS" w:hAnsi="Trebuchet MS"/>
          <w:sz w:val="22"/>
          <w:szCs w:val="22"/>
        </w:rPr>
        <w:t>Hale Building</w:t>
      </w:r>
      <w:r w:rsidR="00463571">
        <w:rPr>
          <w:rFonts w:ascii="Trebuchet MS" w:hAnsi="Trebuchet MS"/>
          <w:sz w:val="22"/>
          <w:szCs w:val="22"/>
        </w:rPr>
        <w:t xml:space="preserve"> FTEs. Per Management, </w:t>
      </w:r>
      <w:r w:rsidR="00530C27">
        <w:rPr>
          <w:rFonts w:ascii="Trebuchet MS" w:hAnsi="Trebuchet MS"/>
          <w:sz w:val="22"/>
          <w:szCs w:val="22"/>
        </w:rPr>
        <w:t xml:space="preserve">the </w:t>
      </w:r>
      <w:r w:rsidR="00463571" w:rsidRPr="00463571">
        <w:rPr>
          <w:rFonts w:ascii="Trebuchet MS" w:hAnsi="Trebuchet MS"/>
          <w:sz w:val="22"/>
          <w:szCs w:val="22"/>
        </w:rPr>
        <w:t xml:space="preserve">labor </w:t>
      </w:r>
      <w:r w:rsidR="00463571">
        <w:rPr>
          <w:rFonts w:ascii="Trebuchet MS" w:hAnsi="Trebuchet MS"/>
          <w:sz w:val="22"/>
          <w:szCs w:val="22"/>
        </w:rPr>
        <w:t xml:space="preserve">market </w:t>
      </w:r>
      <w:r w:rsidR="00463571" w:rsidRPr="00463571">
        <w:rPr>
          <w:rFonts w:ascii="Trebuchet MS" w:hAnsi="Trebuchet MS"/>
          <w:sz w:val="22"/>
          <w:szCs w:val="22"/>
        </w:rPr>
        <w:t xml:space="preserve">has remained at </w:t>
      </w:r>
      <w:r w:rsidR="00530C27">
        <w:rPr>
          <w:rFonts w:ascii="Trebuchet MS" w:hAnsi="Trebuchet MS"/>
          <w:sz w:val="22"/>
          <w:szCs w:val="22"/>
        </w:rPr>
        <w:t xml:space="preserve">an </w:t>
      </w:r>
      <w:r w:rsidR="00463571" w:rsidRPr="00463571">
        <w:rPr>
          <w:rFonts w:ascii="Trebuchet MS" w:hAnsi="Trebuchet MS"/>
          <w:sz w:val="22"/>
          <w:szCs w:val="22"/>
        </w:rPr>
        <w:t xml:space="preserve">elevated level throughout </w:t>
      </w:r>
      <w:r w:rsidR="00463571">
        <w:rPr>
          <w:rFonts w:ascii="Trebuchet MS" w:hAnsi="Trebuchet MS"/>
          <w:sz w:val="22"/>
          <w:szCs w:val="22"/>
        </w:rPr>
        <w:t>FY 2023</w:t>
      </w:r>
      <w:r w:rsidR="00463571" w:rsidRPr="00463571">
        <w:rPr>
          <w:rFonts w:ascii="Trebuchet MS" w:hAnsi="Trebuchet MS"/>
          <w:sz w:val="22"/>
          <w:szCs w:val="22"/>
        </w:rPr>
        <w:t>.</w:t>
      </w:r>
      <w:r w:rsidR="00463571">
        <w:rPr>
          <w:rFonts w:ascii="Trebuchet MS" w:hAnsi="Trebuchet MS"/>
          <w:sz w:val="22"/>
          <w:szCs w:val="22"/>
        </w:rPr>
        <w:t xml:space="preserve"> </w:t>
      </w:r>
      <w:r w:rsidRPr="008F2524">
        <w:rPr>
          <w:rFonts w:ascii="Trebuchet MS" w:hAnsi="Trebuchet MS"/>
          <w:sz w:val="22"/>
          <w:szCs w:val="22"/>
        </w:rPr>
        <w:t xml:space="preserve">Wages were grown by a merit increase </w:t>
      </w:r>
      <w:r w:rsidR="00F01E07">
        <w:rPr>
          <w:rFonts w:ascii="Trebuchet MS" w:hAnsi="Trebuchet MS"/>
          <w:sz w:val="22"/>
          <w:szCs w:val="22"/>
        </w:rPr>
        <w:t xml:space="preserve">and </w:t>
      </w:r>
      <w:r w:rsidRPr="008F2524">
        <w:rPr>
          <w:rFonts w:ascii="Trebuchet MS" w:hAnsi="Trebuchet MS"/>
          <w:sz w:val="22"/>
          <w:szCs w:val="22"/>
        </w:rPr>
        <w:t>varying market adjustments. Management held salaries and benefits flat to historical FY 2021 for eliminations</w:t>
      </w:r>
      <w:r w:rsidR="00F01E07">
        <w:rPr>
          <w:rFonts w:ascii="Trebuchet MS" w:hAnsi="Trebuchet MS"/>
          <w:sz w:val="22"/>
          <w:szCs w:val="22"/>
        </w:rPr>
        <w:t xml:space="preserve"> and </w:t>
      </w:r>
      <w:r w:rsidRPr="008F2524">
        <w:rPr>
          <w:rFonts w:ascii="Trebuchet MS" w:hAnsi="Trebuchet MS"/>
          <w:sz w:val="22"/>
          <w:szCs w:val="22"/>
        </w:rPr>
        <w:t>increased salaries and benefits by at least 2.5 percent annually for the PO, Franciscan, and other.</w:t>
      </w:r>
    </w:p>
    <w:p w14:paraId="245832A3" w14:textId="77777777" w:rsidR="008F2524" w:rsidRPr="008F2524" w:rsidRDefault="008F2524" w:rsidP="008F2524">
      <w:pPr>
        <w:spacing w:line="480" w:lineRule="auto"/>
        <w:jc w:val="both"/>
        <w:rPr>
          <w:rFonts w:ascii="Trebuchet MS" w:hAnsi="Trebuchet MS"/>
          <w:sz w:val="22"/>
          <w:szCs w:val="22"/>
        </w:rPr>
      </w:pPr>
    </w:p>
    <w:p w14:paraId="669B648A" w14:textId="763C5291" w:rsidR="008F2524" w:rsidRDefault="008F2524" w:rsidP="008F2524">
      <w:pPr>
        <w:spacing w:line="480" w:lineRule="auto"/>
        <w:jc w:val="both"/>
        <w:rPr>
          <w:rFonts w:ascii="Trebuchet MS" w:hAnsi="Trebuchet MS"/>
          <w:sz w:val="22"/>
          <w:szCs w:val="22"/>
        </w:rPr>
      </w:pPr>
      <w:r w:rsidRPr="008F2524">
        <w:rPr>
          <w:rFonts w:ascii="Trebuchet MS" w:hAnsi="Trebuchet MS"/>
          <w:sz w:val="22"/>
          <w:szCs w:val="22"/>
        </w:rPr>
        <w:t>Supplies were projected to increas</w:t>
      </w:r>
      <w:r w:rsidR="00F01E07">
        <w:rPr>
          <w:rFonts w:ascii="Trebuchet MS" w:hAnsi="Trebuchet MS"/>
          <w:sz w:val="22"/>
          <w:szCs w:val="22"/>
        </w:rPr>
        <w:t>e</w:t>
      </w:r>
      <w:r w:rsidRPr="008F2524">
        <w:rPr>
          <w:rFonts w:ascii="Trebuchet MS" w:hAnsi="Trebuchet MS"/>
          <w:sz w:val="22"/>
          <w:szCs w:val="22"/>
        </w:rPr>
        <w:t xml:space="preserve"> annually between </w:t>
      </w:r>
      <w:r w:rsidR="00F01E07">
        <w:rPr>
          <w:rFonts w:ascii="Trebuchet MS" w:hAnsi="Trebuchet MS"/>
          <w:sz w:val="22"/>
          <w:szCs w:val="22"/>
        </w:rPr>
        <w:t>2</w:t>
      </w:r>
      <w:r w:rsidRPr="008F2524">
        <w:rPr>
          <w:rFonts w:ascii="Trebuchet MS" w:hAnsi="Trebuchet MS"/>
          <w:sz w:val="22"/>
          <w:szCs w:val="22"/>
        </w:rPr>
        <w:t>.</w:t>
      </w:r>
      <w:r w:rsidR="00F01E07">
        <w:rPr>
          <w:rFonts w:ascii="Trebuchet MS" w:hAnsi="Trebuchet MS"/>
          <w:sz w:val="22"/>
          <w:szCs w:val="22"/>
        </w:rPr>
        <w:t>5</w:t>
      </w:r>
      <w:r w:rsidRPr="008F2524">
        <w:rPr>
          <w:rFonts w:ascii="Trebuchet MS" w:hAnsi="Trebuchet MS"/>
          <w:sz w:val="22"/>
          <w:szCs w:val="22"/>
        </w:rPr>
        <w:t xml:space="preserve"> percent and </w:t>
      </w:r>
      <w:r w:rsidR="0070505F">
        <w:rPr>
          <w:rFonts w:ascii="Trebuchet MS" w:hAnsi="Trebuchet MS"/>
          <w:sz w:val="22"/>
          <w:szCs w:val="22"/>
        </w:rPr>
        <w:t>10</w:t>
      </w:r>
      <w:r w:rsidRPr="008F2524">
        <w:rPr>
          <w:rFonts w:ascii="Trebuchet MS" w:hAnsi="Trebuchet MS"/>
          <w:sz w:val="22"/>
          <w:szCs w:val="22"/>
        </w:rPr>
        <w:t>.</w:t>
      </w:r>
      <w:r w:rsidR="00F01E07">
        <w:rPr>
          <w:rFonts w:ascii="Trebuchet MS" w:hAnsi="Trebuchet MS"/>
          <w:sz w:val="22"/>
          <w:szCs w:val="22"/>
        </w:rPr>
        <w:t>1</w:t>
      </w:r>
      <w:r w:rsidRPr="008F2524">
        <w:rPr>
          <w:rFonts w:ascii="Trebuchet MS" w:hAnsi="Trebuchet MS"/>
          <w:sz w:val="22"/>
          <w:szCs w:val="22"/>
        </w:rPr>
        <w:t xml:space="preserve"> percent for FY 2023 through FY 20</w:t>
      </w:r>
      <w:r w:rsidR="00F01E07">
        <w:rPr>
          <w:rFonts w:ascii="Trebuchet MS" w:hAnsi="Trebuchet MS"/>
          <w:sz w:val="22"/>
          <w:szCs w:val="22"/>
        </w:rPr>
        <w:t>33</w:t>
      </w:r>
      <w:r w:rsidRPr="008F2524">
        <w:rPr>
          <w:rFonts w:ascii="Trebuchet MS" w:hAnsi="Trebuchet MS"/>
          <w:sz w:val="22"/>
          <w:szCs w:val="22"/>
        </w:rPr>
        <w:t>. Approximately 9</w:t>
      </w:r>
      <w:r w:rsidR="0070505F">
        <w:rPr>
          <w:rFonts w:ascii="Trebuchet MS" w:hAnsi="Trebuchet MS"/>
          <w:sz w:val="22"/>
          <w:szCs w:val="22"/>
        </w:rPr>
        <w:t>1</w:t>
      </w:r>
      <w:r w:rsidRPr="008F2524">
        <w:rPr>
          <w:rFonts w:ascii="Trebuchet MS" w:hAnsi="Trebuchet MS"/>
          <w:sz w:val="22"/>
          <w:szCs w:val="22"/>
        </w:rPr>
        <w:t>.</w:t>
      </w:r>
      <w:r w:rsidR="0070505F">
        <w:rPr>
          <w:rFonts w:ascii="Trebuchet MS" w:hAnsi="Trebuchet MS"/>
          <w:sz w:val="22"/>
          <w:szCs w:val="22"/>
        </w:rPr>
        <w:t>2</w:t>
      </w:r>
      <w:r w:rsidRPr="008F2524">
        <w:rPr>
          <w:rFonts w:ascii="Trebuchet MS" w:hAnsi="Trebuchet MS"/>
          <w:sz w:val="22"/>
          <w:szCs w:val="22"/>
        </w:rPr>
        <w:t xml:space="preserve"> percent </w:t>
      </w:r>
      <w:r w:rsidR="00F93F12">
        <w:rPr>
          <w:rFonts w:ascii="Trebuchet MS" w:hAnsi="Trebuchet MS"/>
          <w:sz w:val="22"/>
          <w:szCs w:val="22"/>
        </w:rPr>
        <w:t xml:space="preserve">on average </w:t>
      </w:r>
      <w:r w:rsidRPr="008F2524">
        <w:rPr>
          <w:rFonts w:ascii="Trebuchet MS" w:hAnsi="Trebuchet MS"/>
          <w:sz w:val="22"/>
          <w:szCs w:val="22"/>
        </w:rPr>
        <w:t>of the total supplies and other expenses relate to the Hospital.</w:t>
      </w:r>
    </w:p>
    <w:p w14:paraId="03388DE0" w14:textId="77777777" w:rsidR="00C323E0" w:rsidRPr="008F2524" w:rsidRDefault="00C323E0" w:rsidP="008F2524">
      <w:pPr>
        <w:spacing w:line="480" w:lineRule="auto"/>
        <w:jc w:val="both"/>
        <w:rPr>
          <w:rFonts w:ascii="Trebuchet MS" w:hAnsi="Trebuchet MS"/>
          <w:sz w:val="22"/>
          <w:szCs w:val="22"/>
        </w:rPr>
      </w:pPr>
    </w:p>
    <w:p w14:paraId="726CED5A" w14:textId="34605D99" w:rsidR="008F2524" w:rsidRPr="008F2524" w:rsidRDefault="00F01E07" w:rsidP="008F2524">
      <w:pPr>
        <w:spacing w:line="480" w:lineRule="auto"/>
        <w:jc w:val="both"/>
        <w:rPr>
          <w:rFonts w:ascii="Trebuchet MS" w:hAnsi="Trebuchet MS"/>
          <w:sz w:val="22"/>
          <w:szCs w:val="22"/>
        </w:rPr>
      </w:pPr>
      <w:r>
        <w:rPr>
          <w:rFonts w:ascii="Trebuchet MS" w:hAnsi="Trebuchet MS"/>
          <w:sz w:val="22"/>
          <w:szCs w:val="22"/>
        </w:rPr>
        <w:lastRenderedPageBreak/>
        <w:t xml:space="preserve">Based on data provided by Management, the year-to-date operating expenses </w:t>
      </w:r>
      <w:r w:rsidR="00A551A8">
        <w:rPr>
          <w:rFonts w:ascii="Trebuchet MS" w:hAnsi="Trebuchet MS"/>
          <w:sz w:val="22"/>
          <w:szCs w:val="22"/>
        </w:rPr>
        <w:t xml:space="preserve">for CMCC </w:t>
      </w:r>
      <w:r>
        <w:rPr>
          <w:rFonts w:ascii="Trebuchet MS" w:hAnsi="Trebuchet MS"/>
          <w:sz w:val="22"/>
          <w:szCs w:val="22"/>
        </w:rPr>
        <w:t>ended June 30, 2023 is tracking the FY 2023 budget by 102.2 percent.</w:t>
      </w:r>
    </w:p>
    <w:p w14:paraId="72739731" w14:textId="77777777" w:rsidR="00F01E07" w:rsidRDefault="00F01E07" w:rsidP="008F2524">
      <w:pPr>
        <w:spacing w:line="480" w:lineRule="auto"/>
        <w:jc w:val="both"/>
        <w:rPr>
          <w:rFonts w:ascii="Trebuchet MS" w:hAnsi="Trebuchet MS"/>
          <w:sz w:val="22"/>
          <w:szCs w:val="22"/>
        </w:rPr>
      </w:pPr>
    </w:p>
    <w:p w14:paraId="7392E2DC" w14:textId="1FE64575" w:rsidR="008F2524" w:rsidRDefault="008F2524" w:rsidP="008F2524">
      <w:pPr>
        <w:spacing w:line="480" w:lineRule="auto"/>
        <w:jc w:val="both"/>
        <w:rPr>
          <w:rFonts w:ascii="Trebuchet MS" w:hAnsi="Trebuchet MS"/>
          <w:sz w:val="22"/>
          <w:szCs w:val="22"/>
        </w:rPr>
      </w:pPr>
      <w:r w:rsidRPr="008F2524">
        <w:rPr>
          <w:rFonts w:ascii="Trebuchet MS" w:hAnsi="Trebuchet MS"/>
          <w:sz w:val="22"/>
          <w:szCs w:val="22"/>
        </w:rPr>
        <w:t>Based upon the foregoing, it is our opinion that the operating expenses projected by Management reflects are based on reasonable assumptions and are feasible for the Applicant.</w:t>
      </w:r>
    </w:p>
    <w:p w14:paraId="60034F13" w14:textId="77777777" w:rsidR="00F01E07" w:rsidRDefault="00F01E07" w:rsidP="008F2524">
      <w:pPr>
        <w:spacing w:line="480" w:lineRule="auto"/>
        <w:jc w:val="both"/>
        <w:rPr>
          <w:rFonts w:ascii="Trebuchet MS" w:hAnsi="Trebuchet MS"/>
          <w:sz w:val="22"/>
          <w:szCs w:val="22"/>
        </w:rPr>
      </w:pPr>
    </w:p>
    <w:p w14:paraId="18AB6D02" w14:textId="77777777" w:rsidR="00F01E07" w:rsidRPr="00F01E07" w:rsidRDefault="00F01E07" w:rsidP="00F01E07">
      <w:pPr>
        <w:pStyle w:val="ListParagraph"/>
        <w:numPr>
          <w:ilvl w:val="0"/>
          <w:numId w:val="3"/>
        </w:numPr>
        <w:rPr>
          <w:rFonts w:ascii="Trebuchet MS" w:hAnsi="Trebuchet MS"/>
          <w:b/>
          <w:bCs/>
          <w:sz w:val="22"/>
          <w:szCs w:val="22"/>
        </w:rPr>
      </w:pPr>
      <w:r w:rsidRPr="00F01E07">
        <w:rPr>
          <w:rFonts w:ascii="Trebuchet MS" w:hAnsi="Trebuchet MS"/>
          <w:b/>
          <w:bCs/>
          <w:sz w:val="22"/>
          <w:szCs w:val="22"/>
        </w:rPr>
        <w:t>Improvement Plan</w:t>
      </w:r>
    </w:p>
    <w:p w14:paraId="53AC3190" w14:textId="3DFE02CD" w:rsidR="00CE574D" w:rsidRDefault="00CE574D" w:rsidP="00F01E07">
      <w:pPr>
        <w:pStyle w:val="ListParagraph"/>
        <w:tabs>
          <w:tab w:val="num" w:pos="1260"/>
        </w:tabs>
        <w:spacing w:line="480" w:lineRule="auto"/>
        <w:ind w:left="360"/>
        <w:jc w:val="both"/>
        <w:rPr>
          <w:rFonts w:ascii="Trebuchet MS" w:hAnsi="Trebuchet MS"/>
          <w:sz w:val="22"/>
          <w:szCs w:val="22"/>
        </w:rPr>
      </w:pPr>
    </w:p>
    <w:p w14:paraId="54BE5AD9" w14:textId="201D2368" w:rsidR="00F01E07" w:rsidRDefault="00F01E07" w:rsidP="00F01E07">
      <w:pPr>
        <w:tabs>
          <w:tab w:val="num" w:pos="1260"/>
        </w:tabs>
        <w:spacing w:line="480" w:lineRule="auto"/>
        <w:jc w:val="both"/>
        <w:rPr>
          <w:rFonts w:ascii="Trebuchet MS" w:hAnsi="Trebuchet MS"/>
          <w:sz w:val="22"/>
          <w:szCs w:val="22"/>
        </w:rPr>
      </w:pPr>
      <w:r w:rsidRPr="00F01E07">
        <w:rPr>
          <w:rFonts w:ascii="Trebuchet MS" w:hAnsi="Trebuchet MS"/>
          <w:sz w:val="22"/>
          <w:szCs w:val="22"/>
        </w:rPr>
        <w:t>Management incorporates an improvement plan within its financial forecast for FY 202</w:t>
      </w:r>
      <w:r>
        <w:rPr>
          <w:rFonts w:ascii="Trebuchet MS" w:hAnsi="Trebuchet MS"/>
          <w:sz w:val="22"/>
          <w:szCs w:val="22"/>
        </w:rPr>
        <w:t>4</w:t>
      </w:r>
      <w:r w:rsidRPr="00F01E07">
        <w:rPr>
          <w:rFonts w:ascii="Trebuchet MS" w:hAnsi="Trebuchet MS"/>
          <w:sz w:val="22"/>
          <w:szCs w:val="22"/>
        </w:rPr>
        <w:t xml:space="preserve"> through FY 20</w:t>
      </w:r>
      <w:r>
        <w:rPr>
          <w:rFonts w:ascii="Trebuchet MS" w:hAnsi="Trebuchet MS"/>
          <w:sz w:val="22"/>
          <w:szCs w:val="22"/>
        </w:rPr>
        <w:t>33</w:t>
      </w:r>
      <w:r w:rsidRPr="00F01E07">
        <w:rPr>
          <w:rFonts w:ascii="Trebuchet MS" w:hAnsi="Trebuchet MS"/>
          <w:sz w:val="22"/>
          <w:szCs w:val="22"/>
        </w:rPr>
        <w:t xml:space="preserve">. This improvement plan reflects future initiatives and strategic plans which </w:t>
      </w:r>
      <w:r>
        <w:rPr>
          <w:rFonts w:ascii="Trebuchet MS" w:hAnsi="Trebuchet MS"/>
          <w:sz w:val="22"/>
          <w:szCs w:val="22"/>
        </w:rPr>
        <w:t xml:space="preserve">have been in </w:t>
      </w:r>
      <w:r w:rsidR="00AB2A1F">
        <w:rPr>
          <w:rFonts w:ascii="Trebuchet MS" w:hAnsi="Trebuchet MS"/>
          <w:sz w:val="22"/>
          <w:szCs w:val="22"/>
        </w:rPr>
        <w:t>development</w:t>
      </w:r>
      <w:r w:rsidRPr="00F01E07">
        <w:rPr>
          <w:rFonts w:ascii="Trebuchet MS" w:hAnsi="Trebuchet MS"/>
          <w:sz w:val="22"/>
          <w:szCs w:val="22"/>
        </w:rPr>
        <w:t>. We understand based on discussions with Management that the Applicant undergoes this process as a part of its regular forecasting. We reviewed the Applicant’s actual gain from operations in comparison to the Applicant’s budget for each of the prior 1</w:t>
      </w:r>
      <w:r w:rsidR="006D551C">
        <w:rPr>
          <w:rFonts w:ascii="Trebuchet MS" w:hAnsi="Trebuchet MS"/>
          <w:sz w:val="22"/>
          <w:szCs w:val="22"/>
        </w:rPr>
        <w:t>5</w:t>
      </w:r>
      <w:r w:rsidRPr="00F01E07">
        <w:rPr>
          <w:rFonts w:ascii="Trebuchet MS" w:hAnsi="Trebuchet MS"/>
          <w:sz w:val="22"/>
          <w:szCs w:val="22"/>
        </w:rPr>
        <w:t xml:space="preserve"> fiscal years </w:t>
      </w:r>
      <w:r w:rsidR="006D551C">
        <w:rPr>
          <w:rFonts w:ascii="Trebuchet MS" w:hAnsi="Trebuchet MS"/>
          <w:sz w:val="22"/>
          <w:szCs w:val="22"/>
        </w:rPr>
        <w:t xml:space="preserve">(FY 2005 – FY 2019) </w:t>
      </w:r>
      <w:r w:rsidRPr="00F01E07">
        <w:rPr>
          <w:rFonts w:ascii="Trebuchet MS" w:hAnsi="Trebuchet MS"/>
          <w:sz w:val="22"/>
          <w:szCs w:val="22"/>
        </w:rPr>
        <w:t>and noted the Applicant met or exceeded budget in 12 out of 1</w:t>
      </w:r>
      <w:r w:rsidR="00AB2A1F">
        <w:rPr>
          <w:rFonts w:ascii="Trebuchet MS" w:hAnsi="Trebuchet MS"/>
          <w:sz w:val="22"/>
          <w:szCs w:val="22"/>
        </w:rPr>
        <w:t>9</w:t>
      </w:r>
      <w:r w:rsidRPr="00F01E07">
        <w:rPr>
          <w:rFonts w:ascii="Trebuchet MS" w:hAnsi="Trebuchet MS"/>
          <w:sz w:val="22"/>
          <w:szCs w:val="22"/>
        </w:rPr>
        <w:t xml:space="preserve"> years.</w:t>
      </w:r>
      <w:r w:rsidR="006D551C">
        <w:rPr>
          <w:rFonts w:ascii="Trebuchet MS" w:hAnsi="Trebuchet MS"/>
          <w:sz w:val="22"/>
          <w:szCs w:val="22"/>
        </w:rPr>
        <w:t xml:space="preserve"> Based on discussions with Management, </w:t>
      </w:r>
      <w:r w:rsidR="006D551C" w:rsidRPr="006D551C">
        <w:rPr>
          <w:rFonts w:ascii="Trebuchet MS" w:hAnsi="Trebuchet MS"/>
          <w:sz w:val="22"/>
          <w:szCs w:val="22"/>
        </w:rPr>
        <w:t>FY</w:t>
      </w:r>
      <w:r w:rsidR="006D551C">
        <w:rPr>
          <w:rFonts w:ascii="Trebuchet MS" w:hAnsi="Trebuchet MS"/>
          <w:sz w:val="22"/>
          <w:szCs w:val="22"/>
        </w:rPr>
        <w:t xml:space="preserve"> </w:t>
      </w:r>
      <w:r w:rsidR="006D551C" w:rsidRPr="006D551C">
        <w:rPr>
          <w:rFonts w:ascii="Trebuchet MS" w:hAnsi="Trebuchet MS"/>
          <w:sz w:val="22"/>
          <w:szCs w:val="22"/>
        </w:rPr>
        <w:t>20</w:t>
      </w:r>
      <w:r w:rsidR="006D551C">
        <w:rPr>
          <w:rFonts w:ascii="Trebuchet MS" w:hAnsi="Trebuchet MS"/>
          <w:sz w:val="22"/>
          <w:szCs w:val="22"/>
        </w:rPr>
        <w:t xml:space="preserve">20 through </w:t>
      </w:r>
      <w:r w:rsidR="006D551C" w:rsidRPr="006D551C">
        <w:rPr>
          <w:rFonts w:ascii="Trebuchet MS" w:hAnsi="Trebuchet MS"/>
          <w:sz w:val="22"/>
          <w:szCs w:val="22"/>
        </w:rPr>
        <w:t>FY</w:t>
      </w:r>
      <w:r w:rsidR="006D551C">
        <w:rPr>
          <w:rFonts w:ascii="Trebuchet MS" w:hAnsi="Trebuchet MS"/>
          <w:sz w:val="22"/>
          <w:szCs w:val="22"/>
        </w:rPr>
        <w:t xml:space="preserve"> 20</w:t>
      </w:r>
      <w:r w:rsidR="006D551C" w:rsidRPr="006D551C">
        <w:rPr>
          <w:rFonts w:ascii="Trebuchet MS" w:hAnsi="Trebuchet MS"/>
          <w:sz w:val="22"/>
          <w:szCs w:val="22"/>
        </w:rPr>
        <w:t>22 were</w:t>
      </w:r>
      <w:r w:rsidR="006D551C">
        <w:rPr>
          <w:rFonts w:ascii="Trebuchet MS" w:hAnsi="Trebuchet MS"/>
          <w:sz w:val="22"/>
          <w:szCs w:val="22"/>
        </w:rPr>
        <w:t xml:space="preserve"> excluded from the comparison as</w:t>
      </w:r>
      <w:r w:rsidR="006D551C" w:rsidRPr="006D551C">
        <w:rPr>
          <w:rFonts w:ascii="Trebuchet MS" w:hAnsi="Trebuchet MS"/>
          <w:sz w:val="22"/>
          <w:szCs w:val="22"/>
        </w:rPr>
        <w:t xml:space="preserve"> </w:t>
      </w:r>
      <w:r w:rsidR="006D551C">
        <w:rPr>
          <w:rFonts w:ascii="Trebuchet MS" w:hAnsi="Trebuchet MS"/>
          <w:sz w:val="22"/>
          <w:szCs w:val="22"/>
        </w:rPr>
        <w:t xml:space="preserve">CMCC and other healthcare providers were </w:t>
      </w:r>
      <w:r w:rsidR="006D551C" w:rsidRPr="006D551C">
        <w:rPr>
          <w:rFonts w:ascii="Trebuchet MS" w:hAnsi="Trebuchet MS"/>
          <w:sz w:val="22"/>
          <w:szCs w:val="22"/>
        </w:rPr>
        <w:t>severely impacted by COVID</w:t>
      </w:r>
      <w:r w:rsidR="006D551C">
        <w:rPr>
          <w:rFonts w:ascii="Trebuchet MS" w:hAnsi="Trebuchet MS"/>
          <w:sz w:val="22"/>
          <w:szCs w:val="22"/>
        </w:rPr>
        <w:t xml:space="preserve">. There was no </w:t>
      </w:r>
      <w:r w:rsidR="006D551C" w:rsidRPr="006D551C">
        <w:rPr>
          <w:rFonts w:ascii="Trebuchet MS" w:hAnsi="Trebuchet MS"/>
          <w:sz w:val="22"/>
          <w:szCs w:val="22"/>
        </w:rPr>
        <w:t>improvement plan in those years</w:t>
      </w:r>
      <w:r w:rsidR="006D551C">
        <w:rPr>
          <w:rFonts w:ascii="Trebuchet MS" w:hAnsi="Trebuchet MS"/>
          <w:sz w:val="22"/>
          <w:szCs w:val="22"/>
        </w:rPr>
        <w:t xml:space="preserve"> as the </w:t>
      </w:r>
      <w:r w:rsidR="006D551C" w:rsidRPr="006D551C">
        <w:rPr>
          <w:rFonts w:ascii="Trebuchet MS" w:hAnsi="Trebuchet MS"/>
          <w:sz w:val="22"/>
          <w:szCs w:val="22"/>
        </w:rPr>
        <w:t xml:space="preserve">focus was </w:t>
      </w:r>
      <w:r w:rsidR="006D551C">
        <w:rPr>
          <w:rFonts w:ascii="Trebuchet MS" w:hAnsi="Trebuchet MS"/>
          <w:sz w:val="22"/>
          <w:szCs w:val="22"/>
        </w:rPr>
        <w:t xml:space="preserve">to address </w:t>
      </w:r>
      <w:r w:rsidR="006D551C" w:rsidRPr="006D551C">
        <w:rPr>
          <w:rFonts w:ascii="Trebuchet MS" w:hAnsi="Trebuchet MS"/>
          <w:sz w:val="22"/>
          <w:szCs w:val="22"/>
        </w:rPr>
        <w:t xml:space="preserve">external </w:t>
      </w:r>
      <w:r w:rsidR="006D551C">
        <w:rPr>
          <w:rFonts w:ascii="Trebuchet MS" w:hAnsi="Trebuchet MS"/>
          <w:sz w:val="22"/>
          <w:szCs w:val="22"/>
        </w:rPr>
        <w:t xml:space="preserve">and </w:t>
      </w:r>
      <w:r w:rsidR="006D551C" w:rsidRPr="006D551C">
        <w:rPr>
          <w:rFonts w:ascii="Trebuchet MS" w:hAnsi="Trebuchet MS"/>
          <w:sz w:val="22"/>
          <w:szCs w:val="22"/>
        </w:rPr>
        <w:t xml:space="preserve">internal needs related to the pandemic. </w:t>
      </w:r>
      <w:r w:rsidRPr="00F01E07">
        <w:rPr>
          <w:rFonts w:ascii="Trebuchet MS" w:hAnsi="Trebuchet MS"/>
          <w:sz w:val="22"/>
          <w:szCs w:val="22"/>
        </w:rPr>
        <w:t>As such, it is feasible that the Applicant will continue to achieve the improvement plan targets included in the Projections.</w:t>
      </w:r>
    </w:p>
    <w:p w14:paraId="7BF8A09B" w14:textId="77777777" w:rsidR="00AB2A1F" w:rsidRPr="00F01E07" w:rsidRDefault="00AB2A1F" w:rsidP="00F01E07">
      <w:pPr>
        <w:tabs>
          <w:tab w:val="num" w:pos="1260"/>
        </w:tabs>
        <w:spacing w:line="480" w:lineRule="auto"/>
        <w:jc w:val="both"/>
        <w:rPr>
          <w:rFonts w:ascii="Trebuchet MS" w:hAnsi="Trebuchet MS"/>
          <w:sz w:val="22"/>
          <w:szCs w:val="22"/>
        </w:rPr>
      </w:pPr>
    </w:p>
    <w:p w14:paraId="0FF646EB" w14:textId="0D97E004" w:rsidR="009A2BEA" w:rsidRDefault="00D3103D">
      <w:pPr>
        <w:pStyle w:val="ListParagraph"/>
        <w:numPr>
          <w:ilvl w:val="0"/>
          <w:numId w:val="3"/>
        </w:numPr>
        <w:tabs>
          <w:tab w:val="num" w:pos="1260"/>
        </w:tabs>
        <w:spacing w:line="480" w:lineRule="auto"/>
        <w:jc w:val="both"/>
        <w:rPr>
          <w:rFonts w:ascii="Trebuchet MS" w:hAnsi="Trebuchet MS"/>
          <w:b/>
          <w:sz w:val="22"/>
          <w:szCs w:val="22"/>
        </w:rPr>
      </w:pPr>
      <w:r w:rsidRPr="000D36DA">
        <w:rPr>
          <w:rFonts w:ascii="Trebuchet MS" w:hAnsi="Trebuchet MS"/>
          <w:b/>
          <w:sz w:val="22"/>
          <w:szCs w:val="22"/>
        </w:rPr>
        <w:t xml:space="preserve">Capital Expenditures </w:t>
      </w:r>
      <w:r w:rsidR="0050325B" w:rsidRPr="000D36DA">
        <w:rPr>
          <w:rFonts w:ascii="Trebuchet MS" w:hAnsi="Trebuchet MS"/>
          <w:b/>
          <w:sz w:val="22"/>
          <w:szCs w:val="22"/>
        </w:rPr>
        <w:t xml:space="preserve">and Proposed Project </w:t>
      </w:r>
      <w:r w:rsidR="00F5452F">
        <w:rPr>
          <w:rFonts w:ascii="Trebuchet MS" w:hAnsi="Trebuchet MS"/>
          <w:b/>
          <w:sz w:val="22"/>
          <w:szCs w:val="22"/>
        </w:rPr>
        <w:t>Funding</w:t>
      </w:r>
    </w:p>
    <w:p w14:paraId="764951AA" w14:textId="77777777" w:rsidR="00EA1DDC" w:rsidRPr="000D36DA" w:rsidRDefault="00EA1DDC" w:rsidP="00EA1DDC">
      <w:pPr>
        <w:pStyle w:val="ListParagraph"/>
        <w:spacing w:line="480" w:lineRule="auto"/>
        <w:ind w:left="360"/>
        <w:jc w:val="both"/>
        <w:rPr>
          <w:rFonts w:ascii="Trebuchet MS" w:hAnsi="Trebuchet MS"/>
          <w:b/>
          <w:sz w:val="22"/>
          <w:szCs w:val="22"/>
        </w:rPr>
      </w:pPr>
    </w:p>
    <w:p w14:paraId="457CB582" w14:textId="322E8DAB" w:rsidR="00CA0FF9" w:rsidRDefault="00CA0FF9" w:rsidP="00CA0FF9">
      <w:pPr>
        <w:pStyle w:val="ListParagraph"/>
        <w:tabs>
          <w:tab w:val="num" w:pos="1260"/>
        </w:tabs>
        <w:spacing w:line="480" w:lineRule="auto"/>
        <w:ind w:left="0"/>
        <w:jc w:val="both"/>
        <w:rPr>
          <w:rFonts w:ascii="Trebuchet MS" w:hAnsi="Trebuchet MS"/>
          <w:sz w:val="22"/>
          <w:szCs w:val="22"/>
        </w:rPr>
      </w:pPr>
      <w:r w:rsidRPr="00A45514">
        <w:rPr>
          <w:rFonts w:ascii="Trebuchet MS" w:hAnsi="Trebuchet MS"/>
          <w:sz w:val="22"/>
          <w:szCs w:val="22"/>
        </w:rPr>
        <w:lastRenderedPageBreak/>
        <w:t xml:space="preserve">We reviewed the project costs within the </w:t>
      </w:r>
      <w:r w:rsidRPr="00CA0FF9">
        <w:rPr>
          <w:rFonts w:ascii="Trebuchet MS" w:hAnsi="Trebuchet MS"/>
          <w:sz w:val="22"/>
          <w:szCs w:val="22"/>
        </w:rPr>
        <w:t xml:space="preserve">Draft </w:t>
      </w:r>
      <w:r w:rsidR="007A4155">
        <w:rPr>
          <w:rFonts w:ascii="Trebuchet MS" w:hAnsi="Trebuchet MS"/>
          <w:sz w:val="22"/>
          <w:szCs w:val="22"/>
        </w:rPr>
        <w:t>CMCC</w:t>
      </w:r>
      <w:r w:rsidRPr="00CA0FF9">
        <w:rPr>
          <w:rFonts w:ascii="Trebuchet MS" w:hAnsi="Trebuchet MS"/>
          <w:sz w:val="22"/>
          <w:szCs w:val="22"/>
        </w:rPr>
        <w:t xml:space="preserve"> Application Form for </w:t>
      </w:r>
      <w:r w:rsidR="00F93F12">
        <w:rPr>
          <w:rFonts w:ascii="Trebuchet MS" w:hAnsi="Trebuchet MS"/>
          <w:sz w:val="22"/>
          <w:szCs w:val="22"/>
        </w:rPr>
        <w:t xml:space="preserve">the </w:t>
      </w:r>
      <w:proofErr w:type="spellStart"/>
      <w:r w:rsidRPr="00CA0FF9">
        <w:rPr>
          <w:rFonts w:ascii="Trebuchet MS" w:hAnsi="Trebuchet MS"/>
          <w:sz w:val="22"/>
          <w:szCs w:val="22"/>
        </w:rPr>
        <w:t>D</w:t>
      </w:r>
      <w:r w:rsidR="009F64E3">
        <w:rPr>
          <w:rFonts w:ascii="Trebuchet MS" w:hAnsi="Trebuchet MS"/>
          <w:sz w:val="22"/>
          <w:szCs w:val="22"/>
        </w:rPr>
        <w:t>o</w:t>
      </w:r>
      <w:r w:rsidRPr="00CA0FF9">
        <w:rPr>
          <w:rFonts w:ascii="Trebuchet MS" w:hAnsi="Trebuchet MS"/>
          <w:sz w:val="22"/>
          <w:szCs w:val="22"/>
        </w:rPr>
        <w:t>N</w:t>
      </w:r>
      <w:proofErr w:type="spellEnd"/>
      <w:r w:rsidRPr="00CA0FF9">
        <w:rPr>
          <w:rFonts w:ascii="Trebuchet MS" w:hAnsi="Trebuchet MS"/>
          <w:sz w:val="22"/>
          <w:szCs w:val="22"/>
        </w:rPr>
        <w:t xml:space="preserve"> Application </w:t>
      </w:r>
      <w:r w:rsidRPr="00A45514">
        <w:rPr>
          <w:rFonts w:ascii="Trebuchet MS" w:hAnsi="Trebuchet MS"/>
          <w:sz w:val="22"/>
          <w:szCs w:val="22"/>
        </w:rPr>
        <w:t xml:space="preserve">related to the Proposed Projects of which </w:t>
      </w:r>
      <w:r w:rsidRPr="009F64E3">
        <w:rPr>
          <w:rFonts w:ascii="Trebuchet MS" w:hAnsi="Trebuchet MS"/>
          <w:sz w:val="22"/>
          <w:szCs w:val="22"/>
        </w:rPr>
        <w:t>$</w:t>
      </w:r>
      <w:r w:rsidR="009F64E3" w:rsidRPr="009F64E3">
        <w:rPr>
          <w:rFonts w:ascii="Trebuchet MS" w:hAnsi="Trebuchet MS"/>
          <w:sz w:val="22"/>
          <w:szCs w:val="22"/>
        </w:rPr>
        <w:t>481.4</w:t>
      </w:r>
      <w:r w:rsidRPr="009F64E3">
        <w:rPr>
          <w:rFonts w:ascii="Trebuchet MS" w:hAnsi="Trebuchet MS"/>
          <w:sz w:val="22"/>
          <w:szCs w:val="22"/>
        </w:rPr>
        <w:t xml:space="preserve"> million</w:t>
      </w:r>
      <w:r>
        <w:rPr>
          <w:rFonts w:ascii="Trebuchet MS" w:hAnsi="Trebuchet MS"/>
          <w:sz w:val="22"/>
          <w:szCs w:val="22"/>
        </w:rPr>
        <w:t xml:space="preserve"> </w:t>
      </w:r>
      <w:r w:rsidR="00404F3A">
        <w:rPr>
          <w:rFonts w:ascii="Trebuchet MS" w:hAnsi="Trebuchet MS"/>
          <w:sz w:val="22"/>
          <w:szCs w:val="22"/>
        </w:rPr>
        <w:t xml:space="preserve">is </w:t>
      </w:r>
      <w:r w:rsidRPr="00A45514">
        <w:rPr>
          <w:rFonts w:ascii="Trebuchet MS" w:hAnsi="Trebuchet MS"/>
          <w:sz w:val="22"/>
          <w:szCs w:val="22"/>
        </w:rPr>
        <w:t xml:space="preserve">classified as maximum capital expenditures </w:t>
      </w:r>
      <w:r w:rsidR="00536585">
        <w:rPr>
          <w:rFonts w:ascii="Trebuchet MS" w:hAnsi="Trebuchet MS"/>
          <w:sz w:val="22"/>
          <w:szCs w:val="22"/>
        </w:rPr>
        <w:t xml:space="preserve">(“MCE”) </w:t>
      </w:r>
      <w:r w:rsidRPr="00A45514">
        <w:rPr>
          <w:rFonts w:ascii="Trebuchet MS" w:hAnsi="Trebuchet MS"/>
          <w:sz w:val="22"/>
          <w:szCs w:val="22"/>
        </w:rPr>
        <w:t xml:space="preserve">per the </w:t>
      </w:r>
      <w:proofErr w:type="spellStart"/>
      <w:r w:rsidRPr="00A45514">
        <w:rPr>
          <w:rFonts w:ascii="Trebuchet MS" w:hAnsi="Trebuchet MS"/>
          <w:sz w:val="22"/>
          <w:szCs w:val="22"/>
        </w:rPr>
        <w:t>D</w:t>
      </w:r>
      <w:r w:rsidR="009F64E3">
        <w:rPr>
          <w:rFonts w:ascii="Trebuchet MS" w:hAnsi="Trebuchet MS"/>
          <w:sz w:val="22"/>
          <w:szCs w:val="22"/>
        </w:rPr>
        <w:t>o</w:t>
      </w:r>
      <w:r w:rsidRPr="00A45514">
        <w:rPr>
          <w:rFonts w:ascii="Trebuchet MS" w:hAnsi="Trebuchet MS"/>
          <w:sz w:val="22"/>
          <w:szCs w:val="22"/>
        </w:rPr>
        <w:t>N</w:t>
      </w:r>
      <w:proofErr w:type="spellEnd"/>
      <w:r w:rsidRPr="00A45514">
        <w:rPr>
          <w:rFonts w:ascii="Trebuchet MS" w:hAnsi="Trebuchet MS"/>
          <w:sz w:val="22"/>
          <w:szCs w:val="22"/>
        </w:rPr>
        <w:t xml:space="preserve"> regulations. </w:t>
      </w:r>
    </w:p>
    <w:p w14:paraId="1750F21B" w14:textId="02090081" w:rsidR="00CE574D" w:rsidRPr="0041108B" w:rsidRDefault="00CA0FF9">
      <w:pPr>
        <w:tabs>
          <w:tab w:val="num" w:pos="1260"/>
        </w:tabs>
        <w:spacing w:line="480" w:lineRule="auto"/>
        <w:jc w:val="both"/>
        <w:rPr>
          <w:rFonts w:ascii="Trebuchet MS" w:hAnsi="Trebuchet MS"/>
          <w:sz w:val="22"/>
          <w:szCs w:val="22"/>
          <w:highlight w:val="yellow"/>
        </w:rPr>
      </w:pPr>
      <w:r w:rsidRPr="00536585">
        <w:rPr>
          <w:rFonts w:ascii="Trebuchet MS" w:hAnsi="Trebuchet MS"/>
          <w:sz w:val="22"/>
          <w:szCs w:val="22"/>
        </w:rPr>
        <w:t xml:space="preserve">In addition to capital expenditures, we also reviewed the proposed financing of the </w:t>
      </w:r>
      <w:r w:rsidR="00536585" w:rsidRPr="00536585">
        <w:rPr>
          <w:rFonts w:ascii="Trebuchet MS" w:hAnsi="Trebuchet MS"/>
          <w:sz w:val="22"/>
          <w:szCs w:val="22"/>
        </w:rPr>
        <w:t>Proposed P</w:t>
      </w:r>
      <w:r w:rsidRPr="00536585">
        <w:rPr>
          <w:rFonts w:ascii="Trebuchet MS" w:hAnsi="Trebuchet MS"/>
          <w:sz w:val="22"/>
          <w:szCs w:val="22"/>
        </w:rPr>
        <w:t>roject.</w:t>
      </w:r>
      <w:r w:rsidR="005B09A7">
        <w:rPr>
          <w:rFonts w:ascii="Trebuchet MS" w:hAnsi="Trebuchet MS"/>
          <w:sz w:val="22"/>
          <w:szCs w:val="22"/>
        </w:rPr>
        <w:t xml:space="preserve"> </w:t>
      </w:r>
      <w:r w:rsidRPr="00536585">
        <w:rPr>
          <w:rFonts w:ascii="Trebuchet MS" w:hAnsi="Trebuchet MS"/>
          <w:sz w:val="22"/>
          <w:szCs w:val="22"/>
        </w:rPr>
        <w:t>It is our understanding that</w:t>
      </w:r>
      <w:r w:rsidR="0008676E" w:rsidRPr="00536585">
        <w:rPr>
          <w:rFonts w:ascii="Trebuchet MS" w:hAnsi="Trebuchet MS"/>
          <w:sz w:val="22"/>
          <w:szCs w:val="22"/>
        </w:rPr>
        <w:t xml:space="preserve"> </w:t>
      </w:r>
      <w:r w:rsidR="00536585" w:rsidRPr="00536585">
        <w:rPr>
          <w:rFonts w:ascii="Trebuchet MS" w:hAnsi="Trebuchet MS"/>
          <w:sz w:val="22"/>
          <w:szCs w:val="22"/>
        </w:rPr>
        <w:t xml:space="preserve">the Proposed Project will be funded by </w:t>
      </w:r>
      <w:r w:rsidR="007C57EC">
        <w:rPr>
          <w:rFonts w:ascii="Trebuchet MS" w:hAnsi="Trebuchet MS"/>
          <w:sz w:val="22"/>
          <w:szCs w:val="22"/>
        </w:rPr>
        <w:t xml:space="preserve">CMCC’s </w:t>
      </w:r>
      <w:r w:rsidR="0041108B">
        <w:rPr>
          <w:rFonts w:ascii="Trebuchet MS" w:hAnsi="Trebuchet MS"/>
          <w:sz w:val="22"/>
          <w:szCs w:val="22"/>
        </w:rPr>
        <w:t>p</w:t>
      </w:r>
      <w:r w:rsidR="00536585" w:rsidRPr="00536585">
        <w:rPr>
          <w:rFonts w:ascii="Trebuchet MS" w:hAnsi="Trebuchet MS"/>
          <w:sz w:val="22"/>
          <w:szCs w:val="22"/>
        </w:rPr>
        <w:t>hilanthropic</w:t>
      </w:r>
      <w:r w:rsidR="00536585">
        <w:rPr>
          <w:rFonts w:ascii="Trebuchet MS" w:hAnsi="Trebuchet MS"/>
          <w:sz w:val="22"/>
          <w:szCs w:val="22"/>
        </w:rPr>
        <w:t xml:space="preserve"> effort (28 percent of total MCE), CMCC’s </w:t>
      </w:r>
      <w:r w:rsidR="0041108B">
        <w:rPr>
          <w:rFonts w:ascii="Trebuchet MS" w:hAnsi="Trebuchet MS"/>
          <w:sz w:val="22"/>
          <w:szCs w:val="22"/>
        </w:rPr>
        <w:t>u</w:t>
      </w:r>
      <w:r w:rsidR="00536585" w:rsidRPr="00536585">
        <w:rPr>
          <w:rFonts w:ascii="Trebuchet MS" w:hAnsi="Trebuchet MS"/>
          <w:sz w:val="22"/>
          <w:szCs w:val="22"/>
        </w:rPr>
        <w:t xml:space="preserve">nrestricted </w:t>
      </w:r>
      <w:r w:rsidR="0041108B">
        <w:rPr>
          <w:rFonts w:ascii="Trebuchet MS" w:hAnsi="Trebuchet MS"/>
          <w:sz w:val="22"/>
          <w:szCs w:val="22"/>
        </w:rPr>
        <w:t>e</w:t>
      </w:r>
      <w:r w:rsidR="00536585" w:rsidRPr="00536585">
        <w:rPr>
          <w:rFonts w:ascii="Trebuchet MS" w:hAnsi="Trebuchet MS"/>
          <w:sz w:val="22"/>
          <w:szCs w:val="22"/>
        </w:rPr>
        <w:t>ndowment</w:t>
      </w:r>
      <w:r w:rsidR="00536585">
        <w:rPr>
          <w:rFonts w:ascii="Trebuchet MS" w:hAnsi="Trebuchet MS"/>
          <w:sz w:val="22"/>
          <w:szCs w:val="22"/>
        </w:rPr>
        <w:t xml:space="preserve"> (66 percent of total MCE) and </w:t>
      </w:r>
      <w:r w:rsidR="00536585" w:rsidRPr="00B26FD1">
        <w:rPr>
          <w:rFonts w:ascii="Trebuchet MS" w:hAnsi="Trebuchet MS"/>
          <w:sz w:val="22"/>
          <w:szCs w:val="22"/>
        </w:rPr>
        <w:t>Franciscan</w:t>
      </w:r>
      <w:r w:rsidR="007C57EC">
        <w:rPr>
          <w:rFonts w:ascii="Trebuchet MS" w:hAnsi="Trebuchet MS"/>
          <w:sz w:val="22"/>
          <w:szCs w:val="22"/>
        </w:rPr>
        <w:t xml:space="preserve">’s </w:t>
      </w:r>
      <w:r w:rsidR="0041108B">
        <w:rPr>
          <w:rFonts w:ascii="Trebuchet MS" w:hAnsi="Trebuchet MS"/>
          <w:sz w:val="22"/>
          <w:szCs w:val="22"/>
        </w:rPr>
        <w:t>p</w:t>
      </w:r>
      <w:r w:rsidR="007C57EC" w:rsidRPr="00536585">
        <w:rPr>
          <w:rFonts w:ascii="Trebuchet MS" w:hAnsi="Trebuchet MS"/>
          <w:sz w:val="22"/>
          <w:szCs w:val="22"/>
        </w:rPr>
        <w:t>hilanthropic</w:t>
      </w:r>
      <w:r w:rsidR="007C57EC">
        <w:rPr>
          <w:rFonts w:ascii="Trebuchet MS" w:hAnsi="Trebuchet MS"/>
          <w:sz w:val="22"/>
          <w:szCs w:val="22"/>
        </w:rPr>
        <w:t xml:space="preserve"> effort (6 percent of total MCE)</w:t>
      </w:r>
      <w:r w:rsidR="00EA04A6" w:rsidRPr="005B09A7">
        <w:rPr>
          <w:rFonts w:ascii="Trebuchet MS" w:hAnsi="Trebuchet MS"/>
          <w:sz w:val="22"/>
          <w:szCs w:val="22"/>
        </w:rPr>
        <w:t>.</w:t>
      </w:r>
      <w:r w:rsidR="005B09A7" w:rsidRPr="005B09A7">
        <w:rPr>
          <w:rFonts w:ascii="Trebuchet MS" w:hAnsi="Trebuchet MS"/>
          <w:sz w:val="22"/>
          <w:szCs w:val="22"/>
        </w:rPr>
        <w:t xml:space="preserve"> </w:t>
      </w:r>
      <w:r w:rsidR="005B09A7">
        <w:rPr>
          <w:rFonts w:ascii="Trebuchet MS" w:hAnsi="Trebuchet MS"/>
          <w:sz w:val="22"/>
          <w:szCs w:val="22"/>
        </w:rPr>
        <w:t>Per our understanding, the c</w:t>
      </w:r>
      <w:r w:rsidR="005B09A7" w:rsidRPr="005B09A7">
        <w:rPr>
          <w:rFonts w:ascii="Trebuchet MS" w:hAnsi="Trebuchet MS"/>
          <w:sz w:val="22"/>
          <w:szCs w:val="22"/>
        </w:rPr>
        <w:t xml:space="preserve">onstruction </w:t>
      </w:r>
      <w:r w:rsidR="005B09A7">
        <w:rPr>
          <w:rFonts w:ascii="Trebuchet MS" w:hAnsi="Trebuchet MS"/>
          <w:sz w:val="22"/>
          <w:szCs w:val="22"/>
        </w:rPr>
        <w:t xml:space="preserve">for the Proposed Project </w:t>
      </w:r>
      <w:r w:rsidR="005B09A7" w:rsidRPr="005B09A7">
        <w:rPr>
          <w:rFonts w:ascii="Trebuchet MS" w:hAnsi="Trebuchet MS"/>
          <w:sz w:val="22"/>
          <w:szCs w:val="22"/>
        </w:rPr>
        <w:t>will not commence until 50</w:t>
      </w:r>
      <w:r w:rsidR="005B09A7">
        <w:rPr>
          <w:rFonts w:ascii="Trebuchet MS" w:hAnsi="Trebuchet MS"/>
          <w:sz w:val="22"/>
          <w:szCs w:val="22"/>
        </w:rPr>
        <w:t xml:space="preserve"> percent</w:t>
      </w:r>
      <w:r w:rsidR="005B09A7" w:rsidRPr="005B09A7">
        <w:rPr>
          <w:rFonts w:ascii="Trebuchet MS" w:hAnsi="Trebuchet MS"/>
          <w:sz w:val="22"/>
          <w:szCs w:val="22"/>
        </w:rPr>
        <w:t xml:space="preserve"> of the philanthropic pledges are </w:t>
      </w:r>
      <w:r w:rsidR="005B09A7">
        <w:rPr>
          <w:rFonts w:ascii="Trebuchet MS" w:hAnsi="Trebuchet MS"/>
          <w:sz w:val="22"/>
          <w:szCs w:val="22"/>
        </w:rPr>
        <w:t xml:space="preserve">collected by CMCC and </w:t>
      </w:r>
      <w:r w:rsidR="005B09A7" w:rsidRPr="00B26FD1">
        <w:rPr>
          <w:rFonts w:ascii="Trebuchet MS" w:hAnsi="Trebuchet MS"/>
          <w:sz w:val="22"/>
          <w:szCs w:val="22"/>
        </w:rPr>
        <w:t>Franciscan</w:t>
      </w:r>
      <w:r w:rsidR="005B09A7">
        <w:rPr>
          <w:rFonts w:ascii="Trebuchet MS" w:hAnsi="Trebuchet MS"/>
          <w:sz w:val="22"/>
          <w:szCs w:val="22"/>
        </w:rPr>
        <w:t xml:space="preserve">. </w:t>
      </w:r>
      <w:r w:rsidR="0070505F">
        <w:rPr>
          <w:rFonts w:ascii="Trebuchet MS" w:hAnsi="Trebuchet MS"/>
          <w:sz w:val="22"/>
          <w:szCs w:val="22"/>
        </w:rPr>
        <w:t xml:space="preserve">Per the forecasted balance sheet, </w:t>
      </w:r>
      <w:r w:rsidR="0041108B">
        <w:rPr>
          <w:rFonts w:ascii="Trebuchet MS" w:hAnsi="Trebuchet MS"/>
          <w:sz w:val="22"/>
          <w:szCs w:val="22"/>
        </w:rPr>
        <w:t xml:space="preserve">Management expected </w:t>
      </w:r>
      <w:r w:rsidR="0041108B" w:rsidRPr="0041108B">
        <w:rPr>
          <w:rFonts w:ascii="Trebuchet MS" w:hAnsi="Trebuchet MS"/>
          <w:sz w:val="22"/>
          <w:szCs w:val="22"/>
        </w:rPr>
        <w:t>Children’s Medical Center Corporation</w:t>
      </w:r>
      <w:r w:rsidR="0041108B">
        <w:rPr>
          <w:rFonts w:ascii="Trebuchet MS" w:hAnsi="Trebuchet MS"/>
          <w:sz w:val="22"/>
          <w:szCs w:val="22"/>
        </w:rPr>
        <w:t xml:space="preserve"> to have approximately $3.4 billion in u</w:t>
      </w:r>
      <w:r w:rsidR="0041108B" w:rsidRPr="0041108B">
        <w:rPr>
          <w:rFonts w:ascii="Trebuchet MS" w:hAnsi="Trebuchet MS"/>
          <w:sz w:val="22"/>
          <w:szCs w:val="22"/>
        </w:rPr>
        <w:t>nrestricted as to use</w:t>
      </w:r>
      <w:r w:rsidR="0041108B">
        <w:rPr>
          <w:rFonts w:ascii="Trebuchet MS" w:hAnsi="Trebuchet MS"/>
          <w:sz w:val="22"/>
          <w:szCs w:val="22"/>
        </w:rPr>
        <w:t xml:space="preserve"> asset account</w:t>
      </w:r>
      <w:r w:rsidR="00F93F12">
        <w:rPr>
          <w:rFonts w:ascii="Trebuchet MS" w:hAnsi="Trebuchet MS"/>
          <w:sz w:val="22"/>
          <w:szCs w:val="22"/>
        </w:rPr>
        <w:t xml:space="preserve"> and </w:t>
      </w:r>
      <w:r w:rsidR="0041108B">
        <w:rPr>
          <w:rFonts w:ascii="Trebuchet MS" w:hAnsi="Trebuchet MS"/>
          <w:sz w:val="22"/>
          <w:szCs w:val="22"/>
        </w:rPr>
        <w:t xml:space="preserve">$1.8 billion in </w:t>
      </w:r>
      <w:r w:rsidR="0041108B" w:rsidRPr="0041108B">
        <w:rPr>
          <w:rFonts w:ascii="Trebuchet MS" w:hAnsi="Trebuchet MS"/>
          <w:sz w:val="22"/>
          <w:szCs w:val="22"/>
        </w:rPr>
        <w:t>Board-designation as to use</w:t>
      </w:r>
      <w:r w:rsidR="0041108B">
        <w:rPr>
          <w:rFonts w:ascii="Trebuchet MS" w:hAnsi="Trebuchet MS"/>
          <w:sz w:val="22"/>
          <w:szCs w:val="22"/>
        </w:rPr>
        <w:t xml:space="preserve"> asset account. The funds required for the Proposed Project </w:t>
      </w:r>
      <w:r w:rsidR="00F93F12">
        <w:rPr>
          <w:rFonts w:ascii="Trebuchet MS" w:hAnsi="Trebuchet MS"/>
          <w:sz w:val="22"/>
          <w:szCs w:val="22"/>
        </w:rPr>
        <w:t>are</w:t>
      </w:r>
      <w:r w:rsidR="0041108B">
        <w:rPr>
          <w:rFonts w:ascii="Trebuchet MS" w:hAnsi="Trebuchet MS"/>
          <w:sz w:val="22"/>
          <w:szCs w:val="22"/>
        </w:rPr>
        <w:t xml:space="preserve"> approximately 7</w:t>
      </w:r>
      <w:r w:rsidR="00F93F12">
        <w:rPr>
          <w:rFonts w:ascii="Trebuchet MS" w:hAnsi="Trebuchet MS"/>
          <w:sz w:val="22"/>
          <w:szCs w:val="22"/>
        </w:rPr>
        <w:t>.0</w:t>
      </w:r>
      <w:r w:rsidR="0041108B">
        <w:rPr>
          <w:rFonts w:ascii="Trebuchet MS" w:hAnsi="Trebuchet MS"/>
          <w:sz w:val="22"/>
          <w:szCs w:val="22"/>
        </w:rPr>
        <w:t xml:space="preserve"> percent of the total u</w:t>
      </w:r>
      <w:r w:rsidR="0041108B" w:rsidRPr="0041108B">
        <w:rPr>
          <w:rFonts w:ascii="Trebuchet MS" w:hAnsi="Trebuchet MS"/>
          <w:sz w:val="22"/>
          <w:szCs w:val="22"/>
        </w:rPr>
        <w:t xml:space="preserve">nrestricted </w:t>
      </w:r>
      <w:r w:rsidR="0041108B">
        <w:rPr>
          <w:rFonts w:ascii="Trebuchet MS" w:hAnsi="Trebuchet MS"/>
          <w:sz w:val="22"/>
          <w:szCs w:val="22"/>
        </w:rPr>
        <w:t>e</w:t>
      </w:r>
      <w:r w:rsidR="0041108B" w:rsidRPr="0041108B">
        <w:rPr>
          <w:rFonts w:ascii="Trebuchet MS" w:hAnsi="Trebuchet MS"/>
          <w:sz w:val="22"/>
          <w:szCs w:val="22"/>
        </w:rPr>
        <w:t xml:space="preserve">ndowment. </w:t>
      </w:r>
      <w:r w:rsidR="00FE2A0F" w:rsidRPr="0041108B">
        <w:rPr>
          <w:rFonts w:ascii="Trebuchet MS" w:hAnsi="Trebuchet MS"/>
          <w:sz w:val="22"/>
          <w:szCs w:val="22"/>
        </w:rPr>
        <w:t>Based on the noted</w:t>
      </w:r>
      <w:r w:rsidR="00FE2A0F" w:rsidRPr="0003136D">
        <w:rPr>
          <w:rFonts w:ascii="Trebuchet MS" w:hAnsi="Trebuchet MS"/>
          <w:sz w:val="22"/>
          <w:szCs w:val="22"/>
        </w:rPr>
        <w:t xml:space="preserve"> factors, there appears to be sufficient room to accommodate the financing for the Proposed Project within the Applicant’s available capital without the need for debt financing.</w:t>
      </w:r>
    </w:p>
    <w:p w14:paraId="0E80CE6B" w14:textId="77777777" w:rsidR="00A257C3" w:rsidRPr="000D36DA" w:rsidRDefault="00A257C3">
      <w:pPr>
        <w:tabs>
          <w:tab w:val="num" w:pos="1260"/>
        </w:tabs>
        <w:spacing w:line="480" w:lineRule="auto"/>
        <w:jc w:val="both"/>
        <w:rPr>
          <w:rFonts w:ascii="Trebuchet MS" w:hAnsi="Trebuchet MS"/>
          <w:sz w:val="22"/>
          <w:szCs w:val="22"/>
        </w:rPr>
      </w:pPr>
    </w:p>
    <w:p w14:paraId="1C83F7C9" w14:textId="77777777" w:rsidR="009A2BEA" w:rsidRPr="000D36DA" w:rsidRDefault="00D3103D">
      <w:pPr>
        <w:pStyle w:val="Heading1"/>
        <w:keepNext w:val="0"/>
        <w:numPr>
          <w:ilvl w:val="0"/>
          <w:numId w:val="1"/>
        </w:numPr>
        <w:spacing w:line="480" w:lineRule="auto"/>
        <w:ind w:hanging="720"/>
        <w:rPr>
          <w:rFonts w:ascii="Trebuchet MS" w:hAnsi="Trebuchet MS"/>
          <w:sz w:val="22"/>
          <w:szCs w:val="22"/>
        </w:rPr>
      </w:pPr>
      <w:r w:rsidRPr="000D36DA">
        <w:rPr>
          <w:rFonts w:ascii="Trebuchet MS" w:hAnsi="Trebuchet MS"/>
          <w:sz w:val="22"/>
          <w:szCs w:val="22"/>
        </w:rPr>
        <w:t>FEASIBILITY</w:t>
      </w:r>
    </w:p>
    <w:p w14:paraId="0DC5AC25" w14:textId="77777777" w:rsidR="009A2BEA" w:rsidRPr="000D36DA" w:rsidRDefault="009A2BEA">
      <w:pPr>
        <w:tabs>
          <w:tab w:val="num" w:pos="1260"/>
        </w:tabs>
        <w:spacing w:line="480" w:lineRule="auto"/>
        <w:jc w:val="both"/>
        <w:rPr>
          <w:rFonts w:ascii="Trebuchet MS" w:hAnsi="Trebuchet MS"/>
          <w:sz w:val="22"/>
          <w:szCs w:val="22"/>
        </w:rPr>
      </w:pPr>
    </w:p>
    <w:p w14:paraId="7369BDE9" w14:textId="062B9CF9" w:rsidR="009A2BEA" w:rsidRPr="000D36DA" w:rsidRDefault="00D3103D">
      <w:pPr>
        <w:tabs>
          <w:tab w:val="num" w:pos="1260"/>
        </w:tabs>
        <w:spacing w:line="480" w:lineRule="auto"/>
        <w:jc w:val="both"/>
        <w:rPr>
          <w:rFonts w:ascii="Trebuchet MS" w:hAnsi="Trebuchet MS"/>
          <w:sz w:val="22"/>
          <w:szCs w:val="22"/>
        </w:rPr>
      </w:pPr>
      <w:r w:rsidRPr="000D36DA">
        <w:rPr>
          <w:rFonts w:ascii="Trebuchet MS" w:hAnsi="Trebuchet MS"/>
          <w:sz w:val="22"/>
          <w:szCs w:val="22"/>
        </w:rPr>
        <w:t xml:space="preserve">We analyzed the Projections and Key Metrics for the Proposed Project. In preparing our analysis we considered multiple sources of information including industry metrics, historical results, and Management expectations. It is important to note that the Projections do not account for </w:t>
      </w:r>
      <w:r w:rsidR="00824B0A">
        <w:rPr>
          <w:rFonts w:ascii="Trebuchet MS" w:hAnsi="Trebuchet MS"/>
          <w:sz w:val="22"/>
          <w:szCs w:val="22"/>
        </w:rPr>
        <w:t>certain</w:t>
      </w:r>
      <w:r w:rsidR="00824B0A" w:rsidRPr="000D36DA">
        <w:rPr>
          <w:rFonts w:ascii="Trebuchet MS" w:hAnsi="Trebuchet MS"/>
          <w:sz w:val="22"/>
          <w:szCs w:val="22"/>
        </w:rPr>
        <w:t xml:space="preserve"> </w:t>
      </w:r>
      <w:r w:rsidRPr="000D36DA">
        <w:rPr>
          <w:rFonts w:ascii="Trebuchet MS" w:hAnsi="Trebuchet MS"/>
          <w:sz w:val="22"/>
          <w:szCs w:val="22"/>
        </w:rPr>
        <w:t>anticipated changes in accounting standards.</w:t>
      </w:r>
      <w:r w:rsidR="005C1BB6" w:rsidRPr="000D36DA">
        <w:rPr>
          <w:rFonts w:ascii="Trebuchet MS" w:hAnsi="Trebuchet MS"/>
          <w:sz w:val="22"/>
          <w:szCs w:val="22"/>
        </w:rPr>
        <w:t xml:space="preserve"> </w:t>
      </w:r>
      <w:r w:rsidRPr="000D36DA">
        <w:rPr>
          <w:rFonts w:ascii="Trebuchet MS" w:hAnsi="Trebuchet MS"/>
          <w:sz w:val="22"/>
          <w:szCs w:val="22"/>
        </w:rPr>
        <w:t xml:space="preserve">These standards, which may </w:t>
      </w:r>
      <w:r w:rsidRPr="000D36DA">
        <w:rPr>
          <w:rFonts w:ascii="Trebuchet MS" w:hAnsi="Trebuchet MS"/>
          <w:sz w:val="22"/>
          <w:szCs w:val="22"/>
        </w:rPr>
        <w:lastRenderedPageBreak/>
        <w:t xml:space="preserve">have a material impact on individual future years, are not anticipated to have a material impact on the aggregate Projections. </w:t>
      </w:r>
    </w:p>
    <w:p w14:paraId="4A2D5A29" w14:textId="4959B7B8" w:rsidR="009A2BEA" w:rsidRPr="000D36DA" w:rsidRDefault="007A6E86">
      <w:pPr>
        <w:pStyle w:val="ListParagraph"/>
        <w:tabs>
          <w:tab w:val="num" w:pos="1260"/>
        </w:tabs>
        <w:spacing w:line="480" w:lineRule="auto"/>
        <w:ind w:left="0"/>
        <w:jc w:val="both"/>
        <w:rPr>
          <w:rFonts w:ascii="Trebuchet MS" w:hAnsi="Trebuchet MS"/>
          <w:sz w:val="22"/>
          <w:szCs w:val="22"/>
        </w:rPr>
      </w:pPr>
      <w:r w:rsidRPr="00D5151F">
        <w:rPr>
          <w:rFonts w:ascii="Trebuchet MS" w:hAnsi="Trebuchet MS"/>
          <w:sz w:val="22"/>
          <w:szCs w:val="22"/>
        </w:rPr>
        <w:t xml:space="preserve">Within the projected financial </w:t>
      </w:r>
      <w:r w:rsidRPr="00271EF3">
        <w:rPr>
          <w:rFonts w:ascii="Trebuchet MS" w:hAnsi="Trebuchet MS"/>
          <w:sz w:val="22"/>
          <w:szCs w:val="22"/>
        </w:rPr>
        <w:t xml:space="preserve">information, the Projections exhibit a cumulative operating EBIDA surplus of approximately </w:t>
      </w:r>
      <w:r w:rsidR="00271EF3" w:rsidRPr="00271EF3">
        <w:rPr>
          <w:rFonts w:ascii="Trebuchet MS" w:hAnsi="Trebuchet MS"/>
          <w:sz w:val="22"/>
          <w:szCs w:val="22"/>
        </w:rPr>
        <w:t>9</w:t>
      </w:r>
      <w:r w:rsidRPr="00271EF3">
        <w:rPr>
          <w:rFonts w:ascii="Trebuchet MS" w:hAnsi="Trebuchet MS"/>
          <w:sz w:val="22"/>
          <w:szCs w:val="22"/>
        </w:rPr>
        <w:t>.</w:t>
      </w:r>
      <w:r w:rsidR="00271EF3" w:rsidRPr="00271EF3">
        <w:rPr>
          <w:rFonts w:ascii="Trebuchet MS" w:hAnsi="Trebuchet MS"/>
          <w:sz w:val="22"/>
          <w:szCs w:val="22"/>
        </w:rPr>
        <w:t>0</w:t>
      </w:r>
      <w:r w:rsidRPr="00271EF3">
        <w:rPr>
          <w:rFonts w:ascii="Trebuchet MS" w:hAnsi="Trebuchet MS"/>
          <w:sz w:val="22"/>
          <w:szCs w:val="22"/>
        </w:rPr>
        <w:t xml:space="preserve"> percent of cumulative projected </w:t>
      </w:r>
      <w:r w:rsidR="00E32A8D" w:rsidRPr="00271EF3">
        <w:rPr>
          <w:rFonts w:ascii="Trebuchet MS" w:hAnsi="Trebuchet MS"/>
          <w:sz w:val="22"/>
          <w:szCs w:val="22"/>
        </w:rPr>
        <w:t xml:space="preserve">total </w:t>
      </w:r>
      <w:r w:rsidRPr="00271EF3">
        <w:rPr>
          <w:rFonts w:ascii="Trebuchet MS" w:hAnsi="Trebuchet MS"/>
          <w:sz w:val="22"/>
          <w:szCs w:val="22"/>
        </w:rPr>
        <w:t xml:space="preserve">revenue for the </w:t>
      </w:r>
      <w:r w:rsidR="00271EF3" w:rsidRPr="00271EF3">
        <w:rPr>
          <w:rFonts w:ascii="Trebuchet MS" w:hAnsi="Trebuchet MS"/>
          <w:sz w:val="22"/>
          <w:szCs w:val="22"/>
        </w:rPr>
        <w:t>eleven</w:t>
      </w:r>
      <w:r w:rsidR="00052DBB" w:rsidRPr="00271EF3">
        <w:rPr>
          <w:rFonts w:ascii="Trebuchet MS" w:hAnsi="Trebuchet MS"/>
          <w:sz w:val="22"/>
          <w:szCs w:val="22"/>
        </w:rPr>
        <w:t xml:space="preserve"> </w:t>
      </w:r>
      <w:r w:rsidRPr="00271EF3">
        <w:rPr>
          <w:rFonts w:ascii="Trebuchet MS" w:hAnsi="Trebuchet MS"/>
          <w:sz w:val="22"/>
          <w:szCs w:val="22"/>
        </w:rPr>
        <w:t>years from FY 202</w:t>
      </w:r>
      <w:r w:rsidR="00824B0A" w:rsidRPr="00271EF3">
        <w:rPr>
          <w:rFonts w:ascii="Trebuchet MS" w:hAnsi="Trebuchet MS"/>
          <w:sz w:val="22"/>
          <w:szCs w:val="22"/>
        </w:rPr>
        <w:t>3</w:t>
      </w:r>
      <w:r w:rsidRPr="00271EF3">
        <w:rPr>
          <w:rFonts w:ascii="Trebuchet MS" w:hAnsi="Trebuchet MS"/>
          <w:sz w:val="22"/>
          <w:szCs w:val="22"/>
        </w:rPr>
        <w:t xml:space="preserve"> through FY 20</w:t>
      </w:r>
      <w:r w:rsidR="004270B5" w:rsidRPr="00271EF3">
        <w:rPr>
          <w:rFonts w:ascii="Trebuchet MS" w:hAnsi="Trebuchet MS"/>
          <w:sz w:val="22"/>
          <w:szCs w:val="22"/>
        </w:rPr>
        <w:t>3</w:t>
      </w:r>
      <w:r w:rsidR="00A257C3" w:rsidRPr="00271EF3">
        <w:rPr>
          <w:rFonts w:ascii="Trebuchet MS" w:hAnsi="Trebuchet MS"/>
          <w:sz w:val="22"/>
          <w:szCs w:val="22"/>
        </w:rPr>
        <w:t>3</w:t>
      </w:r>
      <w:r w:rsidRPr="00271EF3">
        <w:rPr>
          <w:rFonts w:ascii="Trebuchet MS" w:hAnsi="Trebuchet MS"/>
          <w:sz w:val="22"/>
          <w:szCs w:val="22"/>
        </w:rPr>
        <w:t>. Based upon our review of the relevant documents and analysis of the Projections, we determined the anticipated</w:t>
      </w:r>
      <w:r w:rsidRPr="000D36DA">
        <w:rPr>
          <w:rFonts w:ascii="Trebuchet MS" w:hAnsi="Trebuchet MS"/>
          <w:sz w:val="22"/>
          <w:szCs w:val="22"/>
        </w:rPr>
        <w:t xml:space="preserve"> EBIDA surplus is a reasonable expectation and </w:t>
      </w:r>
      <w:r w:rsidR="00F93F12">
        <w:rPr>
          <w:rFonts w:ascii="Trebuchet MS" w:hAnsi="Trebuchet MS"/>
          <w:sz w:val="22"/>
          <w:szCs w:val="22"/>
        </w:rPr>
        <w:t xml:space="preserve">is </w:t>
      </w:r>
      <w:r w:rsidRPr="000D36DA">
        <w:rPr>
          <w:rFonts w:ascii="Trebuchet MS" w:hAnsi="Trebuchet MS"/>
          <w:sz w:val="22"/>
          <w:szCs w:val="22"/>
        </w:rPr>
        <w:t xml:space="preserve">based upon feasible financial assumptions. Accordingly, we determined that the Projections are reasonable and feasible, and not likely to have a negative impact on the patient panel or result in a liquidation of assets of </w:t>
      </w:r>
      <w:r w:rsidR="007A4155">
        <w:rPr>
          <w:rFonts w:ascii="Trebuchet MS" w:hAnsi="Trebuchet MS"/>
          <w:sz w:val="22"/>
          <w:szCs w:val="22"/>
        </w:rPr>
        <w:t>CMCC</w:t>
      </w:r>
      <w:r w:rsidRPr="000D36DA">
        <w:rPr>
          <w:rFonts w:ascii="Trebuchet MS" w:hAnsi="Trebuchet MS"/>
          <w:sz w:val="22"/>
          <w:szCs w:val="22"/>
        </w:rPr>
        <w:t>.</w:t>
      </w:r>
    </w:p>
    <w:p w14:paraId="63EF85EB" w14:textId="77777777" w:rsidR="00A257C3" w:rsidRDefault="00A257C3">
      <w:pPr>
        <w:rPr>
          <w:rFonts w:ascii="Trebuchet MS" w:hAnsi="Trebuchet MS"/>
          <w:sz w:val="22"/>
          <w:szCs w:val="22"/>
        </w:rPr>
      </w:pPr>
    </w:p>
    <w:p w14:paraId="285F601D" w14:textId="77777777" w:rsidR="00A257C3" w:rsidRDefault="00A257C3">
      <w:pPr>
        <w:rPr>
          <w:rFonts w:ascii="Trebuchet MS" w:hAnsi="Trebuchet MS"/>
          <w:sz w:val="22"/>
          <w:szCs w:val="22"/>
        </w:rPr>
      </w:pPr>
    </w:p>
    <w:p w14:paraId="3B927A04" w14:textId="2BA76DF8" w:rsidR="00A257C3" w:rsidRDefault="00A257C3">
      <w:pPr>
        <w:rPr>
          <w:rFonts w:ascii="Trebuchet MS" w:hAnsi="Trebuchet MS"/>
          <w:sz w:val="22"/>
          <w:szCs w:val="22"/>
        </w:rPr>
      </w:pPr>
    </w:p>
    <w:p w14:paraId="51328149" w14:textId="1996B539" w:rsidR="00C323E0" w:rsidRDefault="00C323E0">
      <w:pPr>
        <w:rPr>
          <w:rFonts w:ascii="Trebuchet MS" w:hAnsi="Trebuchet MS"/>
          <w:sz w:val="22"/>
          <w:szCs w:val="22"/>
        </w:rPr>
      </w:pPr>
    </w:p>
    <w:p w14:paraId="45B30E2B" w14:textId="77777777" w:rsidR="00C323E0" w:rsidRDefault="00C323E0">
      <w:pPr>
        <w:rPr>
          <w:rFonts w:ascii="Trebuchet MS" w:hAnsi="Trebuchet MS"/>
          <w:sz w:val="22"/>
          <w:szCs w:val="22"/>
        </w:rPr>
      </w:pPr>
    </w:p>
    <w:p w14:paraId="019BEE1D" w14:textId="7B9C7070" w:rsidR="009A2BEA" w:rsidRPr="000D36DA" w:rsidRDefault="00D3103D">
      <w:pPr>
        <w:rPr>
          <w:rFonts w:ascii="Trebuchet MS" w:hAnsi="Trebuchet MS"/>
          <w:sz w:val="22"/>
          <w:szCs w:val="22"/>
        </w:rPr>
      </w:pPr>
      <w:r w:rsidRPr="000D36DA">
        <w:rPr>
          <w:rFonts w:ascii="Trebuchet MS" w:hAnsi="Trebuchet MS"/>
          <w:sz w:val="22"/>
          <w:szCs w:val="22"/>
        </w:rPr>
        <w:t>Respectively submitted,</w:t>
      </w:r>
    </w:p>
    <w:p w14:paraId="6EA00270" w14:textId="1089EC5F" w:rsidR="009A2BEA" w:rsidRPr="000D36DA" w:rsidRDefault="009A2BEA">
      <w:pPr>
        <w:tabs>
          <w:tab w:val="left" w:pos="1190"/>
        </w:tabs>
        <w:jc w:val="both"/>
        <w:rPr>
          <w:rFonts w:ascii="Trebuchet MS" w:hAnsi="Trebuchet MS"/>
          <w:sz w:val="22"/>
          <w:szCs w:val="22"/>
        </w:rPr>
      </w:pPr>
    </w:p>
    <w:p w14:paraId="5A6D865A" w14:textId="11AD750E" w:rsidR="009A2BEA" w:rsidRPr="000D36DA" w:rsidRDefault="009A2BEA">
      <w:pPr>
        <w:jc w:val="both"/>
        <w:rPr>
          <w:rFonts w:ascii="Trebuchet MS" w:hAnsi="Trebuchet MS"/>
          <w:sz w:val="22"/>
          <w:szCs w:val="22"/>
        </w:rPr>
      </w:pPr>
    </w:p>
    <w:p w14:paraId="36C80F1A" w14:textId="1F4E22CE" w:rsidR="009A2BEA" w:rsidRPr="000D36DA" w:rsidRDefault="00EF2CDC">
      <w:pPr>
        <w:tabs>
          <w:tab w:val="left" w:pos="-936"/>
          <w:tab w:val="left" w:pos="-720"/>
          <w:tab w:val="left" w:pos="1"/>
          <w:tab w:val="left" w:pos="1584"/>
          <w:tab w:val="left" w:pos="1764"/>
          <w:tab w:val="left" w:pos="2394"/>
          <w:tab w:val="center" w:pos="2574"/>
          <w:tab w:val="left" w:pos="2880"/>
          <w:tab w:val="left" w:pos="3600"/>
          <w:tab w:val="left" w:pos="4320"/>
          <w:tab w:val="left" w:pos="5040"/>
          <w:tab w:val="left" w:pos="5760"/>
          <w:tab w:val="left" w:pos="6480"/>
          <w:tab w:val="decimal" w:pos="7164"/>
          <w:tab w:val="decimal" w:pos="905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rebuchet MS" w:hAnsi="Trebuchet MS"/>
          <w:sz w:val="22"/>
          <w:szCs w:val="22"/>
        </w:rPr>
      </w:pPr>
      <w:r w:rsidRPr="000D36DA">
        <w:rPr>
          <w:rFonts w:ascii="Trebuchet MS" w:hAnsi="Trebuchet MS"/>
          <w:sz w:val="22"/>
          <w:szCs w:val="22"/>
        </w:rPr>
        <w:t>Erik Lynch</w:t>
      </w:r>
    </w:p>
    <w:p w14:paraId="33F81B35" w14:textId="32C6BAB0" w:rsidR="009A2BEA" w:rsidRPr="000D36DA" w:rsidRDefault="00D3103D">
      <w:pPr>
        <w:spacing w:line="480" w:lineRule="auto"/>
        <w:jc w:val="both"/>
        <w:rPr>
          <w:rFonts w:ascii="Trebuchet MS" w:hAnsi="Trebuchet MS"/>
          <w:sz w:val="22"/>
          <w:szCs w:val="22"/>
        </w:rPr>
      </w:pPr>
      <w:r w:rsidRPr="000D36DA">
        <w:rPr>
          <w:rFonts w:ascii="Trebuchet MS" w:hAnsi="Trebuchet MS"/>
          <w:spacing w:val="-3"/>
          <w:sz w:val="22"/>
          <w:szCs w:val="22"/>
        </w:rPr>
        <w:t>Partner, BDO USA</w:t>
      </w:r>
    </w:p>
    <w:sectPr w:rsidR="009A2BEA" w:rsidRPr="000D36DA" w:rsidSect="00CE574D">
      <w:headerReference w:type="even" r:id="rId20"/>
      <w:headerReference w:type="default" r:id="rId21"/>
      <w:headerReference w:type="first" r:id="rId22"/>
      <w:footerReference w:type="first" r:id="rId23"/>
      <w:pgSz w:w="12240" w:h="15840" w:code="1"/>
      <w:pgMar w:top="2592" w:right="1440" w:bottom="1440" w:left="1656" w:header="79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0FC53" w14:textId="77777777" w:rsidR="00C23729" w:rsidRDefault="00C23729">
      <w:r>
        <w:separator/>
      </w:r>
    </w:p>
  </w:endnote>
  <w:endnote w:type="continuationSeparator" w:id="0">
    <w:p w14:paraId="20A909E0" w14:textId="77777777" w:rsidR="00C23729" w:rsidRDefault="00C2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8033" w14:textId="77777777" w:rsidR="00675782" w:rsidRDefault="00675782" w:rsidP="00E87482">
    <w:pPr>
      <w:pStyle w:val="BDOFooter"/>
      <w:ind w:right="-86"/>
      <w:rPr>
        <w:rFonts w:ascii="Trebuchet MS" w:hAnsi="Trebuchet MS"/>
        <w:color w:val="auto"/>
        <w:szCs w:val="12"/>
        <w:lang w:val="it-IT"/>
      </w:rPr>
    </w:pPr>
  </w:p>
  <w:p w14:paraId="545B322F" w14:textId="77777777" w:rsidR="00675782" w:rsidRPr="00675782" w:rsidRDefault="00675782" w:rsidP="00E87482">
    <w:pPr>
      <w:pStyle w:val="BDOFooter"/>
      <w:ind w:right="-86"/>
      <w:rPr>
        <w:rFonts w:ascii="Trebuchet MS" w:hAnsi="Trebuchet MS"/>
        <w:color w:val="auto"/>
        <w:szCs w:val="12"/>
        <w:lang w:val="it-IT"/>
      </w:rPr>
    </w:pPr>
    <w:r w:rsidRPr="00675782">
      <w:rPr>
        <w:rFonts w:ascii="Trebuchet MS" w:hAnsi="Trebuchet MS"/>
        <w:color w:val="auto"/>
        <w:szCs w:val="12"/>
        <w:lang w:val="it-IT"/>
      </w:rPr>
      <w:t xml:space="preserve">BDO USA refers to BDO USA, P.A., a Delaware professional service corporation, also doing business in certain jurisdictions with an alternative identifying abbreviation, such as P.C. or Corp. </w:t>
    </w:r>
  </w:p>
  <w:p w14:paraId="450A9E8E" w14:textId="77777777" w:rsidR="00675782" w:rsidRDefault="00675782" w:rsidP="00E87482">
    <w:pPr>
      <w:pStyle w:val="BDOFooter"/>
      <w:ind w:right="-86"/>
      <w:rPr>
        <w:color w:val="404040"/>
        <w:sz w:val="14"/>
        <w:szCs w:val="14"/>
      </w:rPr>
    </w:pPr>
  </w:p>
  <w:p w14:paraId="322A973B" w14:textId="313A05CE" w:rsidR="00E87482" w:rsidRDefault="00675782" w:rsidP="00E87482">
    <w:pPr>
      <w:pStyle w:val="BDOFooter"/>
      <w:ind w:right="-86"/>
      <w:rPr>
        <w:rFonts w:ascii="Trebuchet MS" w:hAnsi="Trebuchet MS"/>
        <w:color w:val="auto"/>
        <w:szCs w:val="12"/>
        <w:lang w:val="it-IT"/>
      </w:rPr>
    </w:pPr>
    <w:r w:rsidRPr="00675782">
      <w:rPr>
        <w:rFonts w:ascii="Trebuchet MS" w:hAnsi="Trebuchet MS"/>
        <w:color w:val="auto"/>
        <w:szCs w:val="12"/>
        <w:lang w:val="it-IT"/>
      </w:rPr>
      <w:t>BDO USA, P.A. is the U.S. member of BDO International Limited, a UK company limited by guarantee, and forms part of the international BDO network of independent member firms.</w:t>
    </w:r>
  </w:p>
  <w:p w14:paraId="26F87858" w14:textId="77777777" w:rsidR="00E87482" w:rsidRDefault="00E87482" w:rsidP="00675782">
    <w:pPr>
      <w:pStyle w:val="BDOFooter"/>
      <w:ind w:right="-86"/>
      <w:rPr>
        <w:rFonts w:ascii="Trebuchet MS" w:hAnsi="Trebuchet MS"/>
        <w:color w:val="auto"/>
        <w:szCs w:val="12"/>
        <w:lang w:val="it-IT"/>
      </w:rPr>
    </w:pPr>
  </w:p>
  <w:p w14:paraId="29F8E005" w14:textId="47C9C969" w:rsidR="0088018C" w:rsidRPr="00E87482" w:rsidRDefault="00675782" w:rsidP="00E87482">
    <w:pPr>
      <w:pStyle w:val="BDOFooter"/>
      <w:ind w:right="-86"/>
      <w:rPr>
        <w:rFonts w:ascii="Trebuchet MS" w:hAnsi="Trebuchet MS"/>
        <w:color w:val="auto"/>
        <w:szCs w:val="12"/>
        <w:lang w:val="it-IT"/>
      </w:rPr>
    </w:pPr>
    <w:r w:rsidRPr="00675782">
      <w:rPr>
        <w:rFonts w:ascii="Trebuchet MS" w:hAnsi="Trebuchet MS"/>
        <w:color w:val="auto"/>
        <w:szCs w:val="12"/>
        <w:lang w:val="it-IT"/>
      </w:rPr>
      <w:t>BDO is the brand name for the BDO network and for each of the BDO Member Firms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5FE2" w14:textId="77777777" w:rsidR="0088018C" w:rsidRDefault="0088018C">
    <w:pPr>
      <w:pStyle w:val="A-PageNumb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0C5C" w14:textId="77777777" w:rsidR="00CE574D" w:rsidRPr="00CE574D" w:rsidRDefault="00CE574D" w:rsidP="00FE11C3">
    <w:pPr>
      <w:pStyle w:val="BDOFooter"/>
      <w:rPr>
        <w:rFonts w:ascii="Trebuchet MS" w:hAnsi="Trebuchet MS"/>
        <w:bCs/>
        <w:color w:val="685040"/>
        <w:szCs w:val="12"/>
        <w:lang w:val="it-IT"/>
      </w:rPr>
    </w:pPr>
  </w:p>
  <w:p w14:paraId="26860C57" w14:textId="77777777" w:rsidR="00675782" w:rsidRPr="00675782" w:rsidRDefault="00675782" w:rsidP="00675782">
    <w:pPr>
      <w:pStyle w:val="BDOFooter"/>
      <w:ind w:right="-86"/>
      <w:rPr>
        <w:rFonts w:ascii="Trebuchet MS" w:hAnsi="Trebuchet MS"/>
        <w:color w:val="auto"/>
        <w:szCs w:val="12"/>
        <w:lang w:val="it-IT"/>
      </w:rPr>
    </w:pPr>
    <w:r w:rsidRPr="00675782">
      <w:rPr>
        <w:rFonts w:ascii="Trebuchet MS" w:hAnsi="Trebuchet MS"/>
        <w:color w:val="auto"/>
        <w:szCs w:val="12"/>
        <w:lang w:val="it-IT"/>
      </w:rPr>
      <w:t xml:space="preserve">BDO USA refers to BDO USA, P.A., a Delaware professional service corporation, also doing business in certain jurisdictions with an alternative identifying abbreviation, such as P.C. or Corp. </w:t>
    </w:r>
  </w:p>
  <w:p w14:paraId="7F941FAC" w14:textId="77777777" w:rsidR="00675782" w:rsidRDefault="00675782" w:rsidP="00675782">
    <w:pPr>
      <w:pStyle w:val="BDOFooter"/>
      <w:ind w:right="-86"/>
      <w:rPr>
        <w:color w:val="404040"/>
        <w:sz w:val="14"/>
        <w:szCs w:val="14"/>
      </w:rPr>
    </w:pPr>
  </w:p>
  <w:p w14:paraId="709000EB" w14:textId="77777777" w:rsidR="00675782" w:rsidRDefault="00675782" w:rsidP="00675782">
    <w:pPr>
      <w:pStyle w:val="BDOFooter"/>
      <w:ind w:right="-86"/>
      <w:rPr>
        <w:rFonts w:ascii="Trebuchet MS" w:hAnsi="Trebuchet MS"/>
        <w:color w:val="auto"/>
        <w:szCs w:val="12"/>
        <w:lang w:val="it-IT"/>
      </w:rPr>
    </w:pPr>
    <w:r w:rsidRPr="00675782">
      <w:rPr>
        <w:rFonts w:ascii="Trebuchet MS" w:hAnsi="Trebuchet MS"/>
        <w:color w:val="auto"/>
        <w:szCs w:val="12"/>
        <w:lang w:val="it-IT"/>
      </w:rPr>
      <w:t>BDO USA, P.A. is the U.S. member of BDO International Limited, a UK company limited by guarantee, and forms part of the international BDO network of independent member firms.</w:t>
    </w:r>
  </w:p>
  <w:p w14:paraId="5F8025E4" w14:textId="77777777" w:rsidR="00675782" w:rsidRDefault="00675782" w:rsidP="00675782">
    <w:pPr>
      <w:pStyle w:val="BDOFooter"/>
      <w:ind w:right="-86"/>
      <w:rPr>
        <w:rFonts w:ascii="Trebuchet MS" w:hAnsi="Trebuchet MS"/>
        <w:color w:val="auto"/>
        <w:szCs w:val="12"/>
        <w:lang w:val="it-IT"/>
      </w:rPr>
    </w:pPr>
  </w:p>
  <w:p w14:paraId="523A72AB" w14:textId="77777777" w:rsidR="00675782" w:rsidRPr="00E87482" w:rsidRDefault="00675782" w:rsidP="00675782">
    <w:pPr>
      <w:pStyle w:val="BDOFooter"/>
      <w:ind w:right="-86"/>
      <w:rPr>
        <w:rFonts w:ascii="Trebuchet MS" w:hAnsi="Trebuchet MS"/>
        <w:color w:val="auto"/>
        <w:szCs w:val="12"/>
        <w:lang w:val="it-IT"/>
      </w:rPr>
    </w:pPr>
    <w:r w:rsidRPr="00675782">
      <w:rPr>
        <w:rFonts w:ascii="Trebuchet MS" w:hAnsi="Trebuchet MS"/>
        <w:color w:val="auto"/>
        <w:szCs w:val="12"/>
        <w:lang w:val="it-IT"/>
      </w:rPr>
      <w:t>BDO is the brand name for the BDO network and for each of the BDO Member Firms</w:t>
    </w:r>
  </w:p>
  <w:p w14:paraId="265421C6" w14:textId="397A5E72" w:rsidR="00116238" w:rsidRPr="00CE574D" w:rsidRDefault="00116238" w:rsidP="00675782">
    <w:pPr>
      <w:pStyle w:val="BDOFooter"/>
      <w:rPr>
        <w:rFonts w:ascii="Trebuchet MS" w:hAnsi="Trebuchet MS"/>
        <w:bCs/>
        <w:color w:val="685040"/>
        <w:szCs w:val="12"/>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3FA58" w14:textId="77777777" w:rsidR="00C23729" w:rsidRDefault="00C23729">
      <w:r>
        <w:separator/>
      </w:r>
    </w:p>
  </w:footnote>
  <w:footnote w:type="continuationSeparator" w:id="0">
    <w:p w14:paraId="717C12FD" w14:textId="77777777" w:rsidR="00C23729" w:rsidRDefault="00C23729">
      <w:r>
        <w:continuationSeparator/>
      </w:r>
    </w:p>
  </w:footnote>
  <w:footnote w:id="1">
    <w:p w14:paraId="3767800A" w14:textId="6231940B" w:rsidR="007A4155" w:rsidRDefault="007A4155" w:rsidP="007A4155">
      <w:pPr>
        <w:pStyle w:val="FootnoteText"/>
      </w:pPr>
      <w:r w:rsidRPr="00AB4425">
        <w:rPr>
          <w:rStyle w:val="FootnoteReference"/>
          <w:rFonts w:ascii="Trebuchet MS" w:hAnsi="Trebuchet MS"/>
          <w:sz w:val="18"/>
          <w:szCs w:val="18"/>
        </w:rPr>
        <w:footnoteRef/>
      </w:r>
      <w:r>
        <w:t xml:space="preserve"> </w:t>
      </w:r>
      <w:r w:rsidRPr="00AB4425">
        <w:rPr>
          <w:rFonts w:ascii="Trebuchet MS" w:hAnsi="Trebuchet MS"/>
          <w:sz w:val="18"/>
          <w:szCs w:val="18"/>
        </w:rPr>
        <w:t>EBIDA (“</w:t>
      </w:r>
      <w:r w:rsidRPr="0041508E">
        <w:rPr>
          <w:rFonts w:ascii="Trebuchet MS" w:hAnsi="Trebuchet MS"/>
          <w:sz w:val="18"/>
          <w:szCs w:val="18"/>
        </w:rPr>
        <w:t>Earnings before Interest, Depreciation, and Amortization</w:t>
      </w:r>
      <w:r w:rsidRPr="00AB4425">
        <w:rPr>
          <w:rFonts w:ascii="Trebuchet MS" w:hAnsi="Trebuchet M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1FC0" w14:textId="21583C00" w:rsidR="0088018C" w:rsidRDefault="0088018C" w:rsidP="00666C4E">
    <w:pPr>
      <w:pStyle w:val="Header"/>
    </w:pPr>
  </w:p>
  <w:p w14:paraId="4388BD9F" w14:textId="77777777" w:rsidR="0088018C" w:rsidRDefault="0088018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AC49" w14:textId="72D77A27" w:rsidR="00A72E5B" w:rsidRDefault="00A72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C074" w14:textId="6831B676" w:rsidR="00A72E5B" w:rsidRDefault="00A72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34EB" w14:textId="2B0ED393" w:rsidR="0088018C" w:rsidRDefault="008801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02B3" w14:textId="480AFA50" w:rsidR="00A72E5B" w:rsidRDefault="00A72E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5CCC" w14:textId="0A73B4D1" w:rsidR="00A72E5B" w:rsidRDefault="00A72E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AFC4" w14:textId="13EC6A14" w:rsidR="0088018C" w:rsidRDefault="008801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7C89" w14:textId="4DA69374" w:rsidR="00A72E5B" w:rsidRDefault="00A72E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E471" w14:textId="0B9712C4" w:rsidR="00A72E5B" w:rsidRDefault="00A72E5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76B7" w14:textId="3FC585CD" w:rsidR="0088018C" w:rsidRDefault="00510392">
    <w:pPr>
      <w:pStyle w:val="BDONormal"/>
      <w:jc w:val="right"/>
      <w:rPr>
        <w:noProof/>
        <w:sz w:val="16"/>
        <w:szCs w:val="16"/>
        <w:lang w:eastAsia="en-US"/>
      </w:rPr>
    </w:pPr>
    <w:r>
      <w:rPr>
        <w:noProof/>
        <w:sz w:val="16"/>
        <w:szCs w:val="16"/>
        <w:lang w:eastAsia="en-US"/>
      </w:rPr>
      <w:t>M</w:t>
    </w:r>
    <w:r w:rsidR="002541B2">
      <w:rPr>
        <w:noProof/>
        <w:sz w:val="16"/>
        <w:szCs w:val="16"/>
        <w:lang w:eastAsia="en-US"/>
      </w:rPr>
      <w:t>s</w:t>
    </w:r>
    <w:r>
      <w:rPr>
        <w:noProof/>
        <w:sz w:val="16"/>
        <w:szCs w:val="16"/>
        <w:lang w:eastAsia="en-US"/>
      </w:rPr>
      <w:t xml:space="preserve">. </w:t>
    </w:r>
    <w:r w:rsidR="002541B2">
      <w:rPr>
        <w:noProof/>
        <w:sz w:val="16"/>
        <w:szCs w:val="16"/>
        <w:lang w:eastAsia="en-US"/>
      </w:rPr>
      <w:t>Donna M. Casey</w:t>
    </w:r>
  </w:p>
  <w:p w14:paraId="3225536C" w14:textId="71665C69" w:rsidR="0088018C" w:rsidRDefault="00C34204">
    <w:pPr>
      <w:pStyle w:val="BDONormal"/>
      <w:jc w:val="right"/>
      <w:rPr>
        <w:noProof/>
        <w:sz w:val="16"/>
        <w:szCs w:val="16"/>
        <w:lang w:eastAsia="en-US"/>
      </w:rPr>
    </w:pPr>
    <w:r w:rsidRPr="00C34204">
      <w:rPr>
        <w:noProof/>
        <w:sz w:val="16"/>
        <w:szCs w:val="16"/>
        <w:lang w:eastAsia="en-US"/>
      </w:rPr>
      <w:t>Children’s Medical Center Corporation</w:t>
    </w:r>
  </w:p>
  <w:p w14:paraId="473EAB5B" w14:textId="30D31700" w:rsidR="00FF6B1B" w:rsidRDefault="00FF6B1B">
    <w:pPr>
      <w:pStyle w:val="Header"/>
      <w:jc w:val="right"/>
      <w:rPr>
        <w:rFonts w:ascii="Trebuchet MS" w:hAnsi="Trebuchet MS"/>
        <w:sz w:val="16"/>
        <w:szCs w:val="16"/>
        <w:lang w:eastAsia="en-GB"/>
      </w:rPr>
    </w:pPr>
    <w:r>
      <w:rPr>
        <w:rFonts w:ascii="Trebuchet MS" w:hAnsi="Trebuchet MS"/>
        <w:sz w:val="16"/>
        <w:szCs w:val="16"/>
        <w:lang w:eastAsia="en-GB"/>
      </w:rPr>
      <w:fldChar w:fldCharType="begin"/>
    </w:r>
    <w:r>
      <w:rPr>
        <w:rFonts w:ascii="Trebuchet MS" w:hAnsi="Trebuchet MS"/>
        <w:sz w:val="16"/>
        <w:szCs w:val="16"/>
        <w:lang w:eastAsia="en-GB"/>
      </w:rPr>
      <w:instrText xml:space="preserve"> DATE \@ "MMMM d, yyyy" </w:instrText>
    </w:r>
    <w:r>
      <w:rPr>
        <w:rFonts w:ascii="Trebuchet MS" w:hAnsi="Trebuchet MS"/>
        <w:sz w:val="16"/>
        <w:szCs w:val="16"/>
        <w:lang w:eastAsia="en-GB"/>
      </w:rPr>
      <w:fldChar w:fldCharType="separate"/>
    </w:r>
    <w:r w:rsidR="00972058">
      <w:rPr>
        <w:rFonts w:ascii="Trebuchet MS" w:hAnsi="Trebuchet MS"/>
        <w:noProof/>
        <w:sz w:val="16"/>
        <w:szCs w:val="16"/>
        <w:lang w:eastAsia="en-GB"/>
      </w:rPr>
      <w:t>October 23, 2023</w:t>
    </w:r>
    <w:r>
      <w:rPr>
        <w:rFonts w:ascii="Trebuchet MS" w:hAnsi="Trebuchet MS"/>
        <w:sz w:val="16"/>
        <w:szCs w:val="16"/>
        <w:lang w:eastAsia="en-GB"/>
      </w:rPr>
      <w:fldChar w:fldCharType="end"/>
    </w:r>
  </w:p>
  <w:p w14:paraId="39B5B85D" w14:textId="53F2CEE6" w:rsidR="0088018C" w:rsidRDefault="0088018C">
    <w:pPr>
      <w:pStyle w:val="Header"/>
      <w:jc w:val="right"/>
      <w:rPr>
        <w:rFonts w:ascii="Trebuchet MS" w:hAnsi="Trebuchet MS"/>
        <w:sz w:val="16"/>
        <w:szCs w:val="16"/>
      </w:rPr>
    </w:pPr>
    <w:r>
      <w:rPr>
        <w:rFonts w:ascii="Trebuchet MS" w:hAnsi="Trebuchet MS"/>
        <w:sz w:val="16"/>
        <w:szCs w:val="16"/>
      </w:rPr>
      <w:t xml:space="preserve">Page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sidR="006B0CEF">
      <w:rPr>
        <w:rFonts w:ascii="Trebuchet MS" w:hAnsi="Trebuchet MS"/>
        <w:noProof/>
        <w:sz w:val="16"/>
        <w:szCs w:val="16"/>
      </w:rPr>
      <w:t>14</w:t>
    </w:r>
    <w:r>
      <w:rPr>
        <w:rFonts w:ascii="Trebuchet MS" w:hAnsi="Trebuchet MS"/>
        <w:sz w:val="16"/>
        <w:szCs w:val="16"/>
      </w:rPr>
      <w:fldChar w:fldCharType="end"/>
    </w:r>
  </w:p>
  <w:p w14:paraId="0B6EA407" w14:textId="5277C501" w:rsidR="0088018C" w:rsidRDefault="008801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F40"/>
    <w:multiLevelType w:val="hybridMultilevel"/>
    <w:tmpl w:val="5B7C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7A1C"/>
    <w:multiLevelType w:val="hybridMultilevel"/>
    <w:tmpl w:val="CA92B9AA"/>
    <w:lvl w:ilvl="0" w:tplc="E5A45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5C617E"/>
    <w:multiLevelType w:val="hybridMultilevel"/>
    <w:tmpl w:val="7A6ACF7A"/>
    <w:lvl w:ilvl="0" w:tplc="0409000F">
      <w:start w:val="1"/>
      <w:numFmt w:val="decimal"/>
      <w:lvlText w:val="%1."/>
      <w:lvlJc w:val="left"/>
      <w:pPr>
        <w:ind w:left="360" w:hanging="360"/>
      </w:pPr>
    </w:lvl>
    <w:lvl w:ilvl="1" w:tplc="04090017">
      <w:start w:val="1"/>
      <w:numFmt w:val="lowerLetter"/>
      <w:lvlText w:val="%2)"/>
      <w:lvlJc w:val="left"/>
      <w:pPr>
        <w:ind w:left="1080" w:hanging="360"/>
      </w:pPr>
      <w:rPr>
        <w:rFonts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6F19AD"/>
    <w:multiLevelType w:val="hybridMultilevel"/>
    <w:tmpl w:val="613EF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AB0A7C"/>
    <w:multiLevelType w:val="hybridMultilevel"/>
    <w:tmpl w:val="AB44C8A8"/>
    <w:lvl w:ilvl="0" w:tplc="C4D6C8A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B5C7D"/>
    <w:multiLevelType w:val="hybridMultilevel"/>
    <w:tmpl w:val="C7CEBAD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522CEB14">
      <w:start w:val="3"/>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AB7670"/>
    <w:multiLevelType w:val="hybridMultilevel"/>
    <w:tmpl w:val="48100680"/>
    <w:lvl w:ilvl="0" w:tplc="CFA204EC">
      <w:start w:val="17"/>
      <w:numFmt w:val="bullet"/>
      <w:lvlText w:val="-"/>
      <w:lvlJc w:val="left"/>
      <w:pPr>
        <w:ind w:left="630" w:hanging="360"/>
      </w:pPr>
      <w:rPr>
        <w:rFonts w:ascii="Trebuchet MS" w:eastAsia="Times New Roman" w:hAnsi="Trebuchet MS" w:cs="Times New Roman" w:hint="default"/>
        <w:sz w:val="1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562B6C12"/>
    <w:multiLevelType w:val="hybridMultilevel"/>
    <w:tmpl w:val="7958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37381"/>
    <w:multiLevelType w:val="hybridMultilevel"/>
    <w:tmpl w:val="5DE20DEC"/>
    <w:lvl w:ilvl="0" w:tplc="B4B41410">
      <w:start w:val="1"/>
      <w:numFmt w:val="upperRoman"/>
      <w:lvlText w:val="%1."/>
      <w:lvlJc w:val="left"/>
      <w:pPr>
        <w:ind w:left="720" w:hanging="360"/>
      </w:pPr>
      <w:rPr>
        <w:rFonts w:hint="default"/>
        <w:b/>
      </w:rPr>
    </w:lvl>
    <w:lvl w:ilvl="1" w:tplc="3CD63722">
      <w:start w:val="1"/>
      <w:numFmt w:val="upperLetter"/>
      <w:lvlText w:val="%2."/>
      <w:lvlJc w:val="left"/>
      <w:pPr>
        <w:ind w:left="1440" w:hanging="360"/>
      </w:pPr>
      <w:rPr>
        <w:rFonts w:hint="default"/>
      </w:rPr>
    </w:lvl>
    <w:lvl w:ilvl="2" w:tplc="A75C20A2">
      <w:start w:val="3"/>
      <w:numFmt w:val="decimal"/>
      <w:lvlText w:val="%3."/>
      <w:lvlJc w:val="right"/>
      <w:pPr>
        <w:ind w:left="2160" w:hanging="180"/>
      </w:pPr>
      <w:rPr>
        <w:rFonts w:hint="default"/>
      </w:rPr>
    </w:lvl>
    <w:lvl w:ilvl="3" w:tplc="353C8606">
      <w:start w:val="1"/>
      <w:numFmt w:val="lowerLetter"/>
      <w:lvlText w:val="%4."/>
      <w:lvlJc w:val="left"/>
      <w:pPr>
        <w:ind w:left="2880" w:hanging="360"/>
      </w:pPr>
      <w:rPr>
        <w:rFonts w:hint="default"/>
      </w:rPr>
    </w:lvl>
    <w:lvl w:ilvl="4" w:tplc="894EE0C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10FC6"/>
    <w:multiLevelType w:val="hybridMultilevel"/>
    <w:tmpl w:val="63A08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213D96"/>
    <w:multiLevelType w:val="multilevel"/>
    <w:tmpl w:val="D25A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5537BB"/>
    <w:multiLevelType w:val="hybridMultilevel"/>
    <w:tmpl w:val="974E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396053">
    <w:abstractNumId w:val="8"/>
  </w:num>
  <w:num w:numId="2" w16cid:durableId="545533181">
    <w:abstractNumId w:val="5"/>
  </w:num>
  <w:num w:numId="3" w16cid:durableId="193350217">
    <w:abstractNumId w:val="2"/>
  </w:num>
  <w:num w:numId="4" w16cid:durableId="1815097338">
    <w:abstractNumId w:val="4"/>
  </w:num>
  <w:num w:numId="5" w16cid:durableId="1453750067">
    <w:abstractNumId w:val="7"/>
  </w:num>
  <w:num w:numId="6" w16cid:durableId="1620258361">
    <w:abstractNumId w:val="3"/>
  </w:num>
  <w:num w:numId="7" w16cid:durableId="2129928695">
    <w:abstractNumId w:val="1"/>
  </w:num>
  <w:num w:numId="8" w16cid:durableId="654064295">
    <w:abstractNumId w:val="10"/>
  </w:num>
  <w:num w:numId="9" w16cid:durableId="3483103">
    <w:abstractNumId w:val="11"/>
  </w:num>
  <w:num w:numId="10" w16cid:durableId="57435869">
    <w:abstractNumId w:val="6"/>
  </w:num>
  <w:num w:numId="11" w16cid:durableId="1273125494">
    <w:abstractNumId w:val="9"/>
  </w:num>
  <w:num w:numId="12" w16cid:durableId="1613634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BEA"/>
    <w:rsid w:val="00003A84"/>
    <w:rsid w:val="0001362F"/>
    <w:rsid w:val="000176CE"/>
    <w:rsid w:val="00017BCD"/>
    <w:rsid w:val="00023252"/>
    <w:rsid w:val="000239A4"/>
    <w:rsid w:val="00026824"/>
    <w:rsid w:val="0003136D"/>
    <w:rsid w:val="00041E09"/>
    <w:rsid w:val="00046FD5"/>
    <w:rsid w:val="00052DBB"/>
    <w:rsid w:val="00054D6C"/>
    <w:rsid w:val="00070D83"/>
    <w:rsid w:val="00070E4D"/>
    <w:rsid w:val="00073324"/>
    <w:rsid w:val="0007387D"/>
    <w:rsid w:val="0008676E"/>
    <w:rsid w:val="00090EF8"/>
    <w:rsid w:val="00092380"/>
    <w:rsid w:val="000A1582"/>
    <w:rsid w:val="000A1B15"/>
    <w:rsid w:val="000B22A3"/>
    <w:rsid w:val="000B3F19"/>
    <w:rsid w:val="000D17B6"/>
    <w:rsid w:val="000D36DA"/>
    <w:rsid w:val="000E30BF"/>
    <w:rsid w:val="000E384B"/>
    <w:rsid w:val="000E3F13"/>
    <w:rsid w:val="000F0078"/>
    <w:rsid w:val="001037EF"/>
    <w:rsid w:val="00116238"/>
    <w:rsid w:val="0012482D"/>
    <w:rsid w:val="00126CCA"/>
    <w:rsid w:val="0013724E"/>
    <w:rsid w:val="0014193B"/>
    <w:rsid w:val="0014288E"/>
    <w:rsid w:val="00142C5A"/>
    <w:rsid w:val="00143EC7"/>
    <w:rsid w:val="001609A2"/>
    <w:rsid w:val="0016236D"/>
    <w:rsid w:val="00166607"/>
    <w:rsid w:val="001977C8"/>
    <w:rsid w:val="001A00AC"/>
    <w:rsid w:val="001D1DA0"/>
    <w:rsid w:val="001D22D0"/>
    <w:rsid w:val="001E1722"/>
    <w:rsid w:val="001E5BE2"/>
    <w:rsid w:val="002055D5"/>
    <w:rsid w:val="00211425"/>
    <w:rsid w:val="00224BAB"/>
    <w:rsid w:val="00227309"/>
    <w:rsid w:val="0023186D"/>
    <w:rsid w:val="00240C55"/>
    <w:rsid w:val="00240DE1"/>
    <w:rsid w:val="002415B5"/>
    <w:rsid w:val="0024640C"/>
    <w:rsid w:val="002471E5"/>
    <w:rsid w:val="00253BA7"/>
    <w:rsid w:val="002541B2"/>
    <w:rsid w:val="00254689"/>
    <w:rsid w:val="002636B7"/>
    <w:rsid w:val="0026508C"/>
    <w:rsid w:val="00271EF3"/>
    <w:rsid w:val="00287E8A"/>
    <w:rsid w:val="00295B22"/>
    <w:rsid w:val="00297711"/>
    <w:rsid w:val="002B25F4"/>
    <w:rsid w:val="002B2F47"/>
    <w:rsid w:val="002D0D66"/>
    <w:rsid w:val="002D193B"/>
    <w:rsid w:val="002D643F"/>
    <w:rsid w:val="002E238B"/>
    <w:rsid w:val="002F6BEC"/>
    <w:rsid w:val="00304B3D"/>
    <w:rsid w:val="00304B75"/>
    <w:rsid w:val="0031162A"/>
    <w:rsid w:val="003139A7"/>
    <w:rsid w:val="003230EE"/>
    <w:rsid w:val="00327537"/>
    <w:rsid w:val="00331462"/>
    <w:rsid w:val="00341B87"/>
    <w:rsid w:val="003429B3"/>
    <w:rsid w:val="00346BF0"/>
    <w:rsid w:val="003509E7"/>
    <w:rsid w:val="003532AD"/>
    <w:rsid w:val="003654E7"/>
    <w:rsid w:val="003808BD"/>
    <w:rsid w:val="0038565E"/>
    <w:rsid w:val="003858EB"/>
    <w:rsid w:val="00387BAD"/>
    <w:rsid w:val="003916CB"/>
    <w:rsid w:val="0039350D"/>
    <w:rsid w:val="003A2962"/>
    <w:rsid w:val="003A50CE"/>
    <w:rsid w:val="003A56CE"/>
    <w:rsid w:val="003B3245"/>
    <w:rsid w:val="003B5787"/>
    <w:rsid w:val="003C20BE"/>
    <w:rsid w:val="003D2081"/>
    <w:rsid w:val="003E0318"/>
    <w:rsid w:val="003E187B"/>
    <w:rsid w:val="003E26E3"/>
    <w:rsid w:val="003E5FF6"/>
    <w:rsid w:val="003E623A"/>
    <w:rsid w:val="003F1AB9"/>
    <w:rsid w:val="003F53A3"/>
    <w:rsid w:val="003F6E53"/>
    <w:rsid w:val="00404F3A"/>
    <w:rsid w:val="0040595B"/>
    <w:rsid w:val="0040693B"/>
    <w:rsid w:val="00406CB5"/>
    <w:rsid w:val="004100C1"/>
    <w:rsid w:val="0041108B"/>
    <w:rsid w:val="00412684"/>
    <w:rsid w:val="00424467"/>
    <w:rsid w:val="004270B5"/>
    <w:rsid w:val="004611E1"/>
    <w:rsid w:val="00463571"/>
    <w:rsid w:val="004713C1"/>
    <w:rsid w:val="0047660F"/>
    <w:rsid w:val="004908D1"/>
    <w:rsid w:val="0049260C"/>
    <w:rsid w:val="00493027"/>
    <w:rsid w:val="00493679"/>
    <w:rsid w:val="004A20AF"/>
    <w:rsid w:val="004A36DB"/>
    <w:rsid w:val="004A6767"/>
    <w:rsid w:val="004B53E8"/>
    <w:rsid w:val="004B54E5"/>
    <w:rsid w:val="004C6978"/>
    <w:rsid w:val="004D057D"/>
    <w:rsid w:val="004F0094"/>
    <w:rsid w:val="004F1EBC"/>
    <w:rsid w:val="004F4399"/>
    <w:rsid w:val="004F4C45"/>
    <w:rsid w:val="0050076D"/>
    <w:rsid w:val="00501F79"/>
    <w:rsid w:val="0050325B"/>
    <w:rsid w:val="00506872"/>
    <w:rsid w:val="00510392"/>
    <w:rsid w:val="0051183F"/>
    <w:rsid w:val="005205C4"/>
    <w:rsid w:val="00526BE2"/>
    <w:rsid w:val="00530C27"/>
    <w:rsid w:val="00536585"/>
    <w:rsid w:val="00544977"/>
    <w:rsid w:val="00552650"/>
    <w:rsid w:val="00560DCF"/>
    <w:rsid w:val="00562173"/>
    <w:rsid w:val="00562DE4"/>
    <w:rsid w:val="005658C1"/>
    <w:rsid w:val="005765D8"/>
    <w:rsid w:val="00585F0B"/>
    <w:rsid w:val="005876E8"/>
    <w:rsid w:val="0059100A"/>
    <w:rsid w:val="005977B6"/>
    <w:rsid w:val="005A74B2"/>
    <w:rsid w:val="005A776B"/>
    <w:rsid w:val="005B09A7"/>
    <w:rsid w:val="005C0576"/>
    <w:rsid w:val="005C1BB6"/>
    <w:rsid w:val="005C4CDA"/>
    <w:rsid w:val="005C612E"/>
    <w:rsid w:val="005D4DCB"/>
    <w:rsid w:val="005D640E"/>
    <w:rsid w:val="005E37E4"/>
    <w:rsid w:val="005F0889"/>
    <w:rsid w:val="005F12D1"/>
    <w:rsid w:val="005F18CB"/>
    <w:rsid w:val="005F4284"/>
    <w:rsid w:val="005F710E"/>
    <w:rsid w:val="006008D9"/>
    <w:rsid w:val="0064223D"/>
    <w:rsid w:val="00657B9A"/>
    <w:rsid w:val="00661581"/>
    <w:rsid w:val="00665612"/>
    <w:rsid w:val="00666966"/>
    <w:rsid w:val="00666C4E"/>
    <w:rsid w:val="00670D74"/>
    <w:rsid w:val="00675328"/>
    <w:rsid w:val="00675782"/>
    <w:rsid w:val="00691528"/>
    <w:rsid w:val="00691961"/>
    <w:rsid w:val="006A1C83"/>
    <w:rsid w:val="006A4543"/>
    <w:rsid w:val="006A4A27"/>
    <w:rsid w:val="006A4DE3"/>
    <w:rsid w:val="006A537A"/>
    <w:rsid w:val="006A706F"/>
    <w:rsid w:val="006B0CEF"/>
    <w:rsid w:val="006B3EA8"/>
    <w:rsid w:val="006C4C2B"/>
    <w:rsid w:val="006C7942"/>
    <w:rsid w:val="006D551C"/>
    <w:rsid w:val="006D5D0B"/>
    <w:rsid w:val="006E08A2"/>
    <w:rsid w:val="006E0C7C"/>
    <w:rsid w:val="006E31BB"/>
    <w:rsid w:val="006F5379"/>
    <w:rsid w:val="00700592"/>
    <w:rsid w:val="007013DD"/>
    <w:rsid w:val="00702984"/>
    <w:rsid w:val="00703326"/>
    <w:rsid w:val="0070505F"/>
    <w:rsid w:val="00705A82"/>
    <w:rsid w:val="00707854"/>
    <w:rsid w:val="00707BA0"/>
    <w:rsid w:val="00712E80"/>
    <w:rsid w:val="0071698D"/>
    <w:rsid w:val="00724E54"/>
    <w:rsid w:val="007276A5"/>
    <w:rsid w:val="0073707F"/>
    <w:rsid w:val="007409D2"/>
    <w:rsid w:val="007478C8"/>
    <w:rsid w:val="00751018"/>
    <w:rsid w:val="007560FB"/>
    <w:rsid w:val="00760B5A"/>
    <w:rsid w:val="00762626"/>
    <w:rsid w:val="007674F3"/>
    <w:rsid w:val="007722CF"/>
    <w:rsid w:val="00774F9E"/>
    <w:rsid w:val="007765B5"/>
    <w:rsid w:val="00777E0B"/>
    <w:rsid w:val="007A4155"/>
    <w:rsid w:val="007A60FE"/>
    <w:rsid w:val="007A6688"/>
    <w:rsid w:val="007A6E86"/>
    <w:rsid w:val="007C0CF3"/>
    <w:rsid w:val="007C10D0"/>
    <w:rsid w:val="007C37D8"/>
    <w:rsid w:val="007C3C2D"/>
    <w:rsid w:val="007C57EC"/>
    <w:rsid w:val="007C63CC"/>
    <w:rsid w:val="007C7782"/>
    <w:rsid w:val="007E0B0C"/>
    <w:rsid w:val="007E7620"/>
    <w:rsid w:val="007F31AA"/>
    <w:rsid w:val="00801FE5"/>
    <w:rsid w:val="00802325"/>
    <w:rsid w:val="00805077"/>
    <w:rsid w:val="00805ED3"/>
    <w:rsid w:val="0081501C"/>
    <w:rsid w:val="008212B7"/>
    <w:rsid w:val="00822F4D"/>
    <w:rsid w:val="00824B0A"/>
    <w:rsid w:val="0083098E"/>
    <w:rsid w:val="0083363C"/>
    <w:rsid w:val="008353A7"/>
    <w:rsid w:val="00844E2A"/>
    <w:rsid w:val="008562F9"/>
    <w:rsid w:val="00864604"/>
    <w:rsid w:val="00875808"/>
    <w:rsid w:val="00876C43"/>
    <w:rsid w:val="0088018C"/>
    <w:rsid w:val="008932CE"/>
    <w:rsid w:val="00896736"/>
    <w:rsid w:val="008A6D29"/>
    <w:rsid w:val="008A7636"/>
    <w:rsid w:val="008B00C3"/>
    <w:rsid w:val="008B1409"/>
    <w:rsid w:val="008B41D7"/>
    <w:rsid w:val="008C1AAB"/>
    <w:rsid w:val="008C389A"/>
    <w:rsid w:val="008C4C16"/>
    <w:rsid w:val="008C6A48"/>
    <w:rsid w:val="008D0DA8"/>
    <w:rsid w:val="008E154A"/>
    <w:rsid w:val="008E6905"/>
    <w:rsid w:val="008F2524"/>
    <w:rsid w:val="008F3773"/>
    <w:rsid w:val="008F5352"/>
    <w:rsid w:val="00911B44"/>
    <w:rsid w:val="009143D6"/>
    <w:rsid w:val="0092232A"/>
    <w:rsid w:val="00925186"/>
    <w:rsid w:val="00925C65"/>
    <w:rsid w:val="0093034B"/>
    <w:rsid w:val="009309D9"/>
    <w:rsid w:val="00935BE9"/>
    <w:rsid w:val="00937A21"/>
    <w:rsid w:val="0094254F"/>
    <w:rsid w:val="00944E67"/>
    <w:rsid w:val="00945F22"/>
    <w:rsid w:val="00954EE2"/>
    <w:rsid w:val="0096276D"/>
    <w:rsid w:val="009655C1"/>
    <w:rsid w:val="00970340"/>
    <w:rsid w:val="00972058"/>
    <w:rsid w:val="00972803"/>
    <w:rsid w:val="00973482"/>
    <w:rsid w:val="0097780F"/>
    <w:rsid w:val="00981CD6"/>
    <w:rsid w:val="00986A1A"/>
    <w:rsid w:val="009A1791"/>
    <w:rsid w:val="009A2BEA"/>
    <w:rsid w:val="009B1883"/>
    <w:rsid w:val="009D1026"/>
    <w:rsid w:val="009D19C3"/>
    <w:rsid w:val="009D2FE5"/>
    <w:rsid w:val="009D5319"/>
    <w:rsid w:val="009D5513"/>
    <w:rsid w:val="009E4600"/>
    <w:rsid w:val="009E7927"/>
    <w:rsid w:val="009F125A"/>
    <w:rsid w:val="009F3A06"/>
    <w:rsid w:val="009F5BA8"/>
    <w:rsid w:val="009F64E3"/>
    <w:rsid w:val="00A22182"/>
    <w:rsid w:val="00A22B43"/>
    <w:rsid w:val="00A23B4E"/>
    <w:rsid w:val="00A257C3"/>
    <w:rsid w:val="00A440B9"/>
    <w:rsid w:val="00A5163A"/>
    <w:rsid w:val="00A52D20"/>
    <w:rsid w:val="00A551A8"/>
    <w:rsid w:val="00A56AB4"/>
    <w:rsid w:val="00A705D2"/>
    <w:rsid w:val="00A72E5B"/>
    <w:rsid w:val="00A9181D"/>
    <w:rsid w:val="00A9509A"/>
    <w:rsid w:val="00AA3859"/>
    <w:rsid w:val="00AA6249"/>
    <w:rsid w:val="00AB2998"/>
    <w:rsid w:val="00AB2A1F"/>
    <w:rsid w:val="00AB4425"/>
    <w:rsid w:val="00AD2805"/>
    <w:rsid w:val="00AE07C1"/>
    <w:rsid w:val="00AE491E"/>
    <w:rsid w:val="00AF7CAC"/>
    <w:rsid w:val="00B02F8C"/>
    <w:rsid w:val="00B161CD"/>
    <w:rsid w:val="00B26FD1"/>
    <w:rsid w:val="00B406EE"/>
    <w:rsid w:val="00B423AF"/>
    <w:rsid w:val="00B467DD"/>
    <w:rsid w:val="00B46A21"/>
    <w:rsid w:val="00B6361F"/>
    <w:rsid w:val="00B715B8"/>
    <w:rsid w:val="00B865B6"/>
    <w:rsid w:val="00B90589"/>
    <w:rsid w:val="00B94107"/>
    <w:rsid w:val="00BA2688"/>
    <w:rsid w:val="00BB7034"/>
    <w:rsid w:val="00BC070E"/>
    <w:rsid w:val="00BC0BC3"/>
    <w:rsid w:val="00BC49DB"/>
    <w:rsid w:val="00BD0038"/>
    <w:rsid w:val="00BD32CC"/>
    <w:rsid w:val="00BD4513"/>
    <w:rsid w:val="00BD7045"/>
    <w:rsid w:val="00BD7120"/>
    <w:rsid w:val="00BE2D0F"/>
    <w:rsid w:val="00BE3B2C"/>
    <w:rsid w:val="00BE3C4A"/>
    <w:rsid w:val="00BE3DD1"/>
    <w:rsid w:val="00BE483E"/>
    <w:rsid w:val="00BE71FE"/>
    <w:rsid w:val="00BF7763"/>
    <w:rsid w:val="00C04486"/>
    <w:rsid w:val="00C050DB"/>
    <w:rsid w:val="00C1121B"/>
    <w:rsid w:val="00C11ED8"/>
    <w:rsid w:val="00C16B49"/>
    <w:rsid w:val="00C1780C"/>
    <w:rsid w:val="00C17851"/>
    <w:rsid w:val="00C23729"/>
    <w:rsid w:val="00C2558D"/>
    <w:rsid w:val="00C30B63"/>
    <w:rsid w:val="00C323E0"/>
    <w:rsid w:val="00C34204"/>
    <w:rsid w:val="00C43BA7"/>
    <w:rsid w:val="00C64253"/>
    <w:rsid w:val="00C759D5"/>
    <w:rsid w:val="00C811D9"/>
    <w:rsid w:val="00C842C4"/>
    <w:rsid w:val="00C9206C"/>
    <w:rsid w:val="00C92513"/>
    <w:rsid w:val="00C94C05"/>
    <w:rsid w:val="00C958B9"/>
    <w:rsid w:val="00CA0FF9"/>
    <w:rsid w:val="00CA18A7"/>
    <w:rsid w:val="00CA58EE"/>
    <w:rsid w:val="00CB5216"/>
    <w:rsid w:val="00CB61B5"/>
    <w:rsid w:val="00CC045C"/>
    <w:rsid w:val="00CD0BED"/>
    <w:rsid w:val="00CD198A"/>
    <w:rsid w:val="00CD287C"/>
    <w:rsid w:val="00CD5988"/>
    <w:rsid w:val="00CD7216"/>
    <w:rsid w:val="00CE1924"/>
    <w:rsid w:val="00CE27E8"/>
    <w:rsid w:val="00CE574D"/>
    <w:rsid w:val="00D00311"/>
    <w:rsid w:val="00D029F4"/>
    <w:rsid w:val="00D240A5"/>
    <w:rsid w:val="00D25C0D"/>
    <w:rsid w:val="00D26D85"/>
    <w:rsid w:val="00D3103D"/>
    <w:rsid w:val="00D31AC0"/>
    <w:rsid w:val="00D328C0"/>
    <w:rsid w:val="00D3535C"/>
    <w:rsid w:val="00D51375"/>
    <w:rsid w:val="00D5151F"/>
    <w:rsid w:val="00D54F26"/>
    <w:rsid w:val="00D5510B"/>
    <w:rsid w:val="00D63069"/>
    <w:rsid w:val="00D64930"/>
    <w:rsid w:val="00D6680B"/>
    <w:rsid w:val="00D74144"/>
    <w:rsid w:val="00D814FF"/>
    <w:rsid w:val="00D81AA0"/>
    <w:rsid w:val="00D81ABB"/>
    <w:rsid w:val="00D86771"/>
    <w:rsid w:val="00D93ABC"/>
    <w:rsid w:val="00D94E64"/>
    <w:rsid w:val="00D965FF"/>
    <w:rsid w:val="00D97D91"/>
    <w:rsid w:val="00DA1513"/>
    <w:rsid w:val="00DA63DD"/>
    <w:rsid w:val="00DB6E45"/>
    <w:rsid w:val="00DC6493"/>
    <w:rsid w:val="00DD088E"/>
    <w:rsid w:val="00DD23D2"/>
    <w:rsid w:val="00DD5CAE"/>
    <w:rsid w:val="00DE01DA"/>
    <w:rsid w:val="00DE5EBF"/>
    <w:rsid w:val="00DF02E9"/>
    <w:rsid w:val="00E025D2"/>
    <w:rsid w:val="00E10EF7"/>
    <w:rsid w:val="00E24676"/>
    <w:rsid w:val="00E2519E"/>
    <w:rsid w:val="00E32A8D"/>
    <w:rsid w:val="00E3456E"/>
    <w:rsid w:val="00E56196"/>
    <w:rsid w:val="00E57CD3"/>
    <w:rsid w:val="00E62BE4"/>
    <w:rsid w:val="00E67A2A"/>
    <w:rsid w:val="00E73EBF"/>
    <w:rsid w:val="00E76D4E"/>
    <w:rsid w:val="00E86A34"/>
    <w:rsid w:val="00E86E4B"/>
    <w:rsid w:val="00E87482"/>
    <w:rsid w:val="00EA04A6"/>
    <w:rsid w:val="00EA1DDC"/>
    <w:rsid w:val="00EA236F"/>
    <w:rsid w:val="00EA44AD"/>
    <w:rsid w:val="00EB1286"/>
    <w:rsid w:val="00EC1155"/>
    <w:rsid w:val="00EC38E5"/>
    <w:rsid w:val="00EC68A9"/>
    <w:rsid w:val="00EC72BA"/>
    <w:rsid w:val="00ED7761"/>
    <w:rsid w:val="00EF1F11"/>
    <w:rsid w:val="00EF2CDC"/>
    <w:rsid w:val="00EF5377"/>
    <w:rsid w:val="00F01E07"/>
    <w:rsid w:val="00F06254"/>
    <w:rsid w:val="00F06A6C"/>
    <w:rsid w:val="00F119C3"/>
    <w:rsid w:val="00F23D8F"/>
    <w:rsid w:val="00F30FC0"/>
    <w:rsid w:val="00F326C0"/>
    <w:rsid w:val="00F33A6C"/>
    <w:rsid w:val="00F41BF0"/>
    <w:rsid w:val="00F47CA6"/>
    <w:rsid w:val="00F5452F"/>
    <w:rsid w:val="00F613C5"/>
    <w:rsid w:val="00F62A90"/>
    <w:rsid w:val="00F7242A"/>
    <w:rsid w:val="00F75D2E"/>
    <w:rsid w:val="00F84503"/>
    <w:rsid w:val="00F90A08"/>
    <w:rsid w:val="00F93F12"/>
    <w:rsid w:val="00F940AF"/>
    <w:rsid w:val="00F96B65"/>
    <w:rsid w:val="00FB47CD"/>
    <w:rsid w:val="00FB4B5E"/>
    <w:rsid w:val="00FB6615"/>
    <w:rsid w:val="00FC3368"/>
    <w:rsid w:val="00FC48F0"/>
    <w:rsid w:val="00FC4FD2"/>
    <w:rsid w:val="00FC6027"/>
    <w:rsid w:val="00FD0BF5"/>
    <w:rsid w:val="00FD6AF5"/>
    <w:rsid w:val="00FD750E"/>
    <w:rsid w:val="00FE2A0F"/>
    <w:rsid w:val="00FF58F0"/>
    <w:rsid w:val="00FF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80CBE"/>
  <w15:chartTrackingRefBased/>
  <w15:docId w15:val="{62FC7030-79E8-4620-9271-0C880ACB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tabs>
        <w:tab w:val="left" w:pos="144"/>
        <w:tab w:val="left" w:pos="1224"/>
        <w:tab w:val="left" w:pos="1674"/>
        <w:tab w:val="left" w:pos="5364"/>
        <w:tab w:val="left" w:pos="5994"/>
        <w:tab w:val="left" w:pos="8244"/>
      </w:tabs>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dditionalStatementFlysheet">
    <w:name w:val="A - Additional/Statement Flysheet"/>
    <w:pPr>
      <w:pBdr>
        <w:bottom w:val="single" w:sz="18" w:space="0" w:color="auto"/>
      </w:pBdr>
      <w:jc w:val="center"/>
    </w:pPr>
    <w:rPr>
      <w:rFonts w:ascii="Trebuchet MS" w:hAnsi="Trebuchet MS"/>
      <w:b/>
      <w:sz w:val="32"/>
    </w:rPr>
  </w:style>
  <w:style w:type="character" w:customStyle="1" w:styleId="A-AdditionalStatementFlysheetChar">
    <w:name w:val="A - Additional/Statement Flysheet Char"/>
    <w:basedOn w:val="DefaultParagraphFont"/>
    <w:rPr>
      <w:rFonts w:ascii="Trebuchet MS" w:hAnsi="Trebuchet MS"/>
      <w:b/>
      <w:sz w:val="32"/>
    </w:rPr>
  </w:style>
  <w:style w:type="paragraph" w:customStyle="1" w:styleId="A-ContentsSub-level">
    <w:name w:val="A - Contents Sub-level"/>
    <w:pPr>
      <w:tabs>
        <w:tab w:val="left" w:pos="144"/>
        <w:tab w:val="left" w:pos="288"/>
        <w:tab w:val="left" w:pos="432"/>
        <w:tab w:val="left" w:pos="576"/>
        <w:tab w:val="left" w:pos="720"/>
        <w:tab w:val="left" w:pos="864"/>
        <w:tab w:val="left" w:pos="1008"/>
        <w:tab w:val="left" w:pos="1152"/>
        <w:tab w:val="left" w:pos="1296"/>
        <w:tab w:val="right" w:pos="9360"/>
      </w:tabs>
      <w:ind w:left="144"/>
    </w:pPr>
    <w:rPr>
      <w:rFonts w:ascii="Trebuchet MS" w:hAnsi="Trebuchet MS"/>
      <w:sz w:val="21"/>
    </w:rPr>
  </w:style>
  <w:style w:type="character" w:customStyle="1" w:styleId="A-ContentsSub-levelChar">
    <w:name w:val="A - Contents Sub-level Char"/>
    <w:basedOn w:val="DefaultParagraphFont"/>
    <w:rPr>
      <w:rFonts w:ascii="Trebuchet MS" w:hAnsi="Trebuchet MS"/>
      <w:sz w:val="21"/>
    </w:rPr>
  </w:style>
  <w:style w:type="paragraph" w:customStyle="1" w:styleId="A-ContentsMainLevel">
    <w:name w:val="A - Contents Main Level"/>
    <w:next w:val="A-ContentsSub-level"/>
    <w:pPr>
      <w:tabs>
        <w:tab w:val="right" w:pos="9360"/>
      </w:tabs>
    </w:pPr>
    <w:rPr>
      <w:rFonts w:ascii="Trebuchet MS" w:hAnsi="Trebuchet MS"/>
      <w:b/>
      <w:sz w:val="21"/>
    </w:rPr>
  </w:style>
  <w:style w:type="character" w:customStyle="1" w:styleId="A-ContentsMainLevelChar">
    <w:name w:val="A - Contents Main Level Char"/>
    <w:basedOn w:val="DefaultParagraphFont"/>
    <w:rPr>
      <w:rFonts w:ascii="Trebuchet MS" w:hAnsi="Trebuchet MS"/>
      <w:b/>
      <w:sz w:val="21"/>
    </w:rPr>
  </w:style>
  <w:style w:type="paragraph" w:customStyle="1" w:styleId="A-CoverYearEnd">
    <w:name w:val="A - Cover Year End"/>
    <w:rPr>
      <w:rFonts w:ascii="Trebuchet MS" w:hAnsi="Trebuchet MS"/>
      <w:sz w:val="24"/>
    </w:rPr>
  </w:style>
  <w:style w:type="character" w:customStyle="1" w:styleId="A-CoverYearEndChar">
    <w:name w:val="A - Cover Year End Char"/>
    <w:basedOn w:val="DefaultParagraphFont"/>
    <w:rPr>
      <w:rFonts w:ascii="Trebuchet MS" w:hAnsi="Trebuchet MS"/>
      <w:sz w:val="24"/>
    </w:rPr>
  </w:style>
  <w:style w:type="paragraph" w:customStyle="1" w:styleId="A-CoverDescription">
    <w:name w:val="A - Cover Description"/>
    <w:next w:val="A-CoverYearEnd"/>
    <w:rPr>
      <w:rFonts w:ascii="Trebuchet MS" w:hAnsi="Trebuchet MS"/>
      <w:sz w:val="28"/>
    </w:rPr>
  </w:style>
  <w:style w:type="character" w:customStyle="1" w:styleId="A-CoverDescriptionChar">
    <w:name w:val="A - Cover Description Char"/>
    <w:basedOn w:val="DefaultParagraphFont"/>
    <w:rPr>
      <w:rFonts w:ascii="Trebuchet MS" w:hAnsi="Trebuchet MS"/>
      <w:sz w:val="28"/>
    </w:rPr>
  </w:style>
  <w:style w:type="paragraph" w:customStyle="1" w:styleId="A-CoverTitle">
    <w:name w:val="A - Cover Title"/>
    <w:rPr>
      <w:rFonts w:ascii="Trebuchet MS" w:hAnsi="Trebuchet MS"/>
      <w:b/>
      <w:sz w:val="32"/>
    </w:rPr>
  </w:style>
  <w:style w:type="character" w:customStyle="1" w:styleId="A-CoverTitleChar">
    <w:name w:val="A - Cover Title Char"/>
    <w:basedOn w:val="DefaultParagraphFont"/>
    <w:rPr>
      <w:rFonts w:ascii="Trebuchet MS" w:hAnsi="Trebuchet MS"/>
      <w:b/>
      <w:sz w:val="32"/>
    </w:rPr>
  </w:style>
  <w:style w:type="paragraph" w:customStyle="1" w:styleId="A-CoverSub-title">
    <w:name w:val="A - Cover Sub-title"/>
    <w:next w:val="A-CoverTitle"/>
    <w:rPr>
      <w:rFonts w:ascii="Trebuchet MS" w:hAnsi="Trebuchet MS"/>
      <w:b/>
      <w:sz w:val="24"/>
    </w:rPr>
  </w:style>
  <w:style w:type="character" w:customStyle="1" w:styleId="A-CoverSub-titleChar">
    <w:name w:val="A - Cover Sub-title Char"/>
    <w:basedOn w:val="DefaultParagraphFont"/>
    <w:rPr>
      <w:rFonts w:ascii="Trebuchet MS" w:hAnsi="Trebuchet MS"/>
      <w:b/>
      <w:sz w:val="24"/>
    </w:rPr>
  </w:style>
  <w:style w:type="paragraph" w:customStyle="1" w:styleId="A-FlysheetAdditional">
    <w:name w:val="A - Flysheet/Additional"/>
    <w:next w:val="Normal"/>
    <w:pPr>
      <w:pBdr>
        <w:bottom w:val="single" w:sz="18" w:space="0" w:color="auto"/>
      </w:pBdr>
      <w:jc w:val="center"/>
    </w:pPr>
    <w:rPr>
      <w:rFonts w:ascii="Trebuchet MS" w:hAnsi="Trebuchet MS"/>
      <w:b/>
      <w:sz w:val="32"/>
    </w:rPr>
  </w:style>
  <w:style w:type="character" w:customStyle="1" w:styleId="A-FlysheetAdditionalChar">
    <w:name w:val="A - Flysheet/Additional Char"/>
    <w:basedOn w:val="DefaultParagraphFont"/>
    <w:rPr>
      <w:rFonts w:ascii="Trebuchet MS" w:hAnsi="Trebuchet MS"/>
      <w:b/>
      <w:sz w:val="32"/>
    </w:rPr>
  </w:style>
  <w:style w:type="paragraph" w:customStyle="1" w:styleId="A-FlysheetYearEnd">
    <w:name w:val="A - Flysheet Year End"/>
    <w:pPr>
      <w:jc w:val="center"/>
    </w:pPr>
    <w:rPr>
      <w:rFonts w:ascii="Trebuchet MS" w:hAnsi="Trebuchet MS"/>
      <w:sz w:val="24"/>
    </w:rPr>
  </w:style>
  <w:style w:type="character" w:customStyle="1" w:styleId="A-FlysheetYearEndChar">
    <w:name w:val="A - Flysheet Year End Char"/>
    <w:basedOn w:val="DefaultParagraphFont"/>
    <w:rPr>
      <w:rFonts w:ascii="Trebuchet MS" w:hAnsi="Trebuchet MS"/>
      <w:sz w:val="24"/>
    </w:rPr>
  </w:style>
  <w:style w:type="paragraph" w:customStyle="1" w:styleId="A-FlysheetDescription">
    <w:name w:val="A - Flysheet Description"/>
    <w:next w:val="A-FlysheetYearEnd"/>
    <w:pPr>
      <w:jc w:val="center"/>
    </w:pPr>
    <w:rPr>
      <w:rFonts w:ascii="Trebuchet MS" w:hAnsi="Trebuchet MS"/>
      <w:sz w:val="28"/>
    </w:rPr>
  </w:style>
  <w:style w:type="character" w:customStyle="1" w:styleId="A-FlysheetDescriptionChar">
    <w:name w:val="A - Flysheet Description Char"/>
    <w:basedOn w:val="DefaultParagraphFont"/>
    <w:rPr>
      <w:rFonts w:ascii="Trebuchet MS" w:hAnsi="Trebuchet MS"/>
      <w:sz w:val="28"/>
    </w:rPr>
  </w:style>
  <w:style w:type="paragraph" w:customStyle="1" w:styleId="A-FlysheetSpacer-Line">
    <w:name w:val="A - Flysheet Spacer-Line"/>
    <w:next w:val="A-FlysheetDescription"/>
    <w:pPr>
      <w:pBdr>
        <w:top w:val="single" w:sz="18" w:space="0" w:color="auto"/>
      </w:pBdr>
      <w:jc w:val="center"/>
    </w:pPr>
    <w:rPr>
      <w:rFonts w:ascii="Trebuchet MS" w:hAnsi="Trebuchet MS"/>
      <w:sz w:val="16"/>
    </w:rPr>
  </w:style>
  <w:style w:type="character" w:customStyle="1" w:styleId="A-FlysheetSpacer-LineChar">
    <w:name w:val="A - Flysheet Spacer-Line Char"/>
    <w:basedOn w:val="DefaultParagraphFont"/>
    <w:rPr>
      <w:rFonts w:ascii="Trebuchet MS" w:hAnsi="Trebuchet MS"/>
      <w:sz w:val="16"/>
    </w:rPr>
  </w:style>
  <w:style w:type="paragraph" w:customStyle="1" w:styleId="A-FlysheetSub-title">
    <w:name w:val="A - Flysheet Sub-title"/>
    <w:next w:val="A-FlysheetSpacer-Line"/>
    <w:pPr>
      <w:jc w:val="center"/>
    </w:pPr>
    <w:rPr>
      <w:rFonts w:ascii="Trebuchet MS" w:hAnsi="Trebuchet MS"/>
      <w:b/>
      <w:sz w:val="24"/>
    </w:rPr>
  </w:style>
  <w:style w:type="character" w:customStyle="1" w:styleId="A-FlysheetSub-titleChar">
    <w:name w:val="A - Flysheet Sub-title Char"/>
    <w:basedOn w:val="DefaultParagraphFont"/>
    <w:rPr>
      <w:rFonts w:ascii="Trebuchet MS" w:hAnsi="Trebuchet MS"/>
      <w:b/>
      <w:sz w:val="24"/>
    </w:rPr>
  </w:style>
  <w:style w:type="paragraph" w:customStyle="1" w:styleId="A-FlysheetTitle">
    <w:name w:val="A - Flysheet Title"/>
    <w:next w:val="A-FlysheetSpacer-Line"/>
    <w:pPr>
      <w:jc w:val="center"/>
    </w:pPr>
    <w:rPr>
      <w:rFonts w:ascii="Trebuchet MS" w:hAnsi="Trebuchet MS"/>
      <w:b/>
      <w:sz w:val="32"/>
    </w:rPr>
  </w:style>
  <w:style w:type="character" w:customStyle="1" w:styleId="A-FlysheetTitleChar">
    <w:name w:val="A - Flysheet Title Char"/>
    <w:basedOn w:val="DefaultParagraphFont"/>
    <w:rPr>
      <w:rFonts w:ascii="Trebuchet MS" w:hAnsi="Trebuchet MS"/>
      <w:b/>
      <w:sz w:val="32"/>
    </w:rPr>
  </w:style>
  <w:style w:type="paragraph" w:customStyle="1" w:styleId="A-MainBodyText">
    <w:name w:val="A - Main Body Text"/>
    <w:pPr>
      <w:jc w:val="both"/>
    </w:pPr>
    <w:rPr>
      <w:rFonts w:ascii="Trebuchet MS" w:hAnsi="Trebuchet MS"/>
      <w:sz w:val="21"/>
    </w:rPr>
  </w:style>
  <w:style w:type="character" w:customStyle="1" w:styleId="A-MainBodyTextChar">
    <w:name w:val="A - Main Body Text Char"/>
    <w:basedOn w:val="DefaultParagraphFont"/>
    <w:rPr>
      <w:rFonts w:ascii="Trebuchet MS" w:hAnsi="Trebuchet MS"/>
      <w:sz w:val="21"/>
    </w:rPr>
  </w:style>
  <w:style w:type="paragraph" w:customStyle="1" w:styleId="A-Spacer">
    <w:name w:val="A - Spacer"/>
    <w:next w:val="A-MainBodyText"/>
    <w:qFormat/>
    <w:pPr>
      <w:jc w:val="center"/>
    </w:pPr>
    <w:rPr>
      <w:rFonts w:ascii="Trebuchet MS" w:hAnsi="Trebuchet MS"/>
      <w:sz w:val="16"/>
    </w:rPr>
  </w:style>
  <w:style w:type="character" w:customStyle="1" w:styleId="A-SpacerChar">
    <w:name w:val="A - Spacer Char"/>
    <w:basedOn w:val="DefaultParagraphFont"/>
    <w:rPr>
      <w:rFonts w:ascii="Trebuchet MS" w:hAnsi="Trebuchet MS"/>
      <w:sz w:val="16"/>
    </w:rPr>
  </w:style>
  <w:style w:type="paragraph" w:customStyle="1" w:styleId="A-HeaderDescription">
    <w:name w:val="A - Header Description"/>
    <w:next w:val="Normal"/>
    <w:pPr>
      <w:pBdr>
        <w:bottom w:val="single" w:sz="18" w:space="0" w:color="auto"/>
      </w:pBdr>
      <w:jc w:val="center"/>
    </w:pPr>
    <w:rPr>
      <w:rFonts w:ascii="Trebuchet MS" w:hAnsi="Trebuchet MS"/>
      <w:b/>
      <w:sz w:val="24"/>
    </w:rPr>
  </w:style>
  <w:style w:type="character" w:customStyle="1" w:styleId="A-HeaderDescriptionChar">
    <w:name w:val="A - Header Description Char"/>
    <w:basedOn w:val="DefaultParagraphFont"/>
    <w:rPr>
      <w:rFonts w:ascii="Trebuchet MS" w:hAnsi="Trebuchet MS"/>
      <w:b/>
      <w:sz w:val="24"/>
    </w:rPr>
  </w:style>
  <w:style w:type="paragraph" w:customStyle="1" w:styleId="A-HeaderSub-title">
    <w:name w:val="A - Header Sub-title"/>
    <w:next w:val="A-Spacer"/>
    <w:qFormat/>
    <w:pPr>
      <w:jc w:val="center"/>
    </w:pPr>
    <w:rPr>
      <w:rFonts w:ascii="Trebuchet MS" w:hAnsi="Trebuchet MS"/>
      <w:b/>
      <w:sz w:val="24"/>
    </w:rPr>
  </w:style>
  <w:style w:type="character" w:customStyle="1" w:styleId="A-HeaderSub-titleChar">
    <w:name w:val="A - Header Sub-title Char"/>
    <w:basedOn w:val="DefaultParagraphFont"/>
    <w:rPr>
      <w:rFonts w:ascii="Trebuchet MS" w:hAnsi="Trebuchet MS"/>
      <w:b/>
      <w:sz w:val="24"/>
    </w:rPr>
  </w:style>
  <w:style w:type="paragraph" w:customStyle="1" w:styleId="A-HeaderTitle">
    <w:name w:val="A - Header Title"/>
    <w:next w:val="A-Spacer"/>
    <w:qFormat/>
    <w:pPr>
      <w:jc w:val="center"/>
    </w:pPr>
    <w:rPr>
      <w:rFonts w:ascii="Trebuchet MS" w:hAnsi="Trebuchet MS"/>
      <w:b/>
      <w:sz w:val="28"/>
    </w:rPr>
  </w:style>
  <w:style w:type="character" w:customStyle="1" w:styleId="A-HeaderTitleChar">
    <w:name w:val="A - Header Title Char"/>
    <w:basedOn w:val="DefaultParagraphFont"/>
    <w:rPr>
      <w:rFonts w:ascii="Trebuchet MS" w:hAnsi="Trebuchet MS"/>
      <w:b/>
      <w:sz w:val="28"/>
    </w:rPr>
  </w:style>
  <w:style w:type="paragraph" w:customStyle="1" w:styleId="A-NotesSub-title">
    <w:name w:val="A - Notes Sub-title"/>
    <w:next w:val="A-MainBodyText"/>
    <w:rPr>
      <w:rFonts w:ascii="Trebuchet MS" w:hAnsi="Trebuchet MS"/>
      <w:b/>
      <w:i/>
      <w:sz w:val="21"/>
    </w:rPr>
  </w:style>
  <w:style w:type="character" w:customStyle="1" w:styleId="A-NotesSub-titleChar">
    <w:name w:val="A - Notes Sub-title Char"/>
    <w:basedOn w:val="DefaultParagraphFont"/>
    <w:rPr>
      <w:rFonts w:ascii="Trebuchet MS" w:hAnsi="Trebuchet MS"/>
      <w:b/>
      <w:i/>
      <w:sz w:val="21"/>
    </w:rPr>
  </w:style>
  <w:style w:type="paragraph" w:customStyle="1" w:styleId="A-NotesSub-title2">
    <w:name w:val="A - Notes Sub-title 2"/>
    <w:next w:val="A-MainBodyText"/>
    <w:rPr>
      <w:rFonts w:ascii="Trebuchet MS" w:hAnsi="Trebuchet MS"/>
      <w:i/>
      <w:sz w:val="21"/>
    </w:rPr>
  </w:style>
  <w:style w:type="character" w:customStyle="1" w:styleId="A-NotesSub-title2Char">
    <w:name w:val="A - Notes Sub-title 2 Char"/>
    <w:basedOn w:val="DefaultParagraphFont"/>
    <w:rPr>
      <w:rFonts w:ascii="Trebuchet MS" w:hAnsi="Trebuchet MS"/>
      <w:i/>
      <w:sz w:val="21"/>
    </w:rPr>
  </w:style>
  <w:style w:type="paragraph" w:customStyle="1" w:styleId="A-NotesSub-title3">
    <w:name w:val="A - Notes Sub-title 3"/>
    <w:next w:val="A-MainBodyText"/>
    <w:rPr>
      <w:rFonts w:ascii="Trebuchet MS" w:hAnsi="Trebuchet MS"/>
      <w:sz w:val="21"/>
      <w:u w:val="single"/>
    </w:rPr>
  </w:style>
  <w:style w:type="character" w:customStyle="1" w:styleId="A-NotesSub-title3Char">
    <w:name w:val="A - Notes Sub-title 3 Char"/>
    <w:basedOn w:val="DefaultParagraphFont"/>
    <w:rPr>
      <w:rFonts w:ascii="Trebuchet MS" w:hAnsi="Trebuchet MS"/>
      <w:sz w:val="21"/>
      <w:u w:val="single"/>
    </w:rPr>
  </w:style>
  <w:style w:type="paragraph" w:customStyle="1" w:styleId="A-NotesTitle">
    <w:name w:val="A - Notes Title"/>
    <w:next w:val="A-MainBodyText"/>
    <w:rPr>
      <w:rFonts w:ascii="Trebuchet MS" w:hAnsi="Trebuchet MS"/>
      <w:b/>
      <w:sz w:val="24"/>
    </w:rPr>
  </w:style>
  <w:style w:type="character" w:customStyle="1" w:styleId="A-NotesTitleChar">
    <w:name w:val="A - Notes Title Char"/>
    <w:basedOn w:val="DefaultParagraphFont"/>
    <w:rPr>
      <w:rFonts w:ascii="Trebuchet MS" w:hAnsi="Trebuchet MS"/>
      <w:b/>
      <w:sz w:val="24"/>
    </w:rPr>
  </w:style>
  <w:style w:type="paragraph" w:customStyle="1" w:styleId="A-OpinionTitle">
    <w:name w:val="A - Opinion Title"/>
    <w:next w:val="A-MainBodyText"/>
    <w:rPr>
      <w:rFonts w:ascii="Trebuchet MS" w:hAnsi="Trebuchet MS"/>
      <w:b/>
      <w:sz w:val="24"/>
    </w:rPr>
  </w:style>
  <w:style w:type="character" w:customStyle="1" w:styleId="A-OpinionTitleChar">
    <w:name w:val="A - Opinion Title Char"/>
    <w:basedOn w:val="DefaultParagraphFont"/>
    <w:rPr>
      <w:rFonts w:ascii="Trebuchet MS" w:hAnsi="Trebuchet MS"/>
      <w:b/>
      <w:sz w:val="24"/>
    </w:rPr>
  </w:style>
  <w:style w:type="paragraph" w:customStyle="1" w:styleId="A-PageNumber">
    <w:name w:val="A - Page Number"/>
    <w:pPr>
      <w:jc w:val="center"/>
    </w:pPr>
    <w:rPr>
      <w:rFonts w:ascii="Trebuchet MS" w:hAnsi="Trebuchet MS"/>
      <w:b/>
      <w:sz w:val="21"/>
    </w:rPr>
  </w:style>
  <w:style w:type="character" w:customStyle="1" w:styleId="A-PageNumberChar">
    <w:name w:val="A - Page Number Char"/>
    <w:basedOn w:val="DefaultParagraphFont"/>
    <w:rPr>
      <w:rFonts w:ascii="Trebuchet MS" w:hAnsi="Trebuchet MS"/>
      <w:b/>
      <w:sz w:val="21"/>
    </w:rPr>
  </w:style>
  <w:style w:type="paragraph" w:customStyle="1" w:styleId="A-StatementFlysheet">
    <w:name w:val="A - Statement Flysheet"/>
    <w:next w:val="A-MainBodyText"/>
    <w:pPr>
      <w:pBdr>
        <w:bottom w:val="single" w:sz="18" w:space="0" w:color="auto"/>
      </w:pBdr>
      <w:jc w:val="center"/>
    </w:pPr>
    <w:rPr>
      <w:rFonts w:ascii="Trebuchet MS" w:hAnsi="Trebuchet MS"/>
      <w:b/>
      <w:sz w:val="32"/>
    </w:rPr>
  </w:style>
  <w:style w:type="character" w:customStyle="1" w:styleId="A-StatementFlysheetChar">
    <w:name w:val="A - Statement Flysheet Char"/>
    <w:basedOn w:val="DefaultParagraphFont"/>
    <w:rPr>
      <w:rFonts w:ascii="Trebuchet MS" w:hAnsi="Trebuchet MS"/>
      <w:b/>
      <w:sz w:val="32"/>
    </w:rPr>
  </w:style>
  <w:style w:type="paragraph" w:customStyle="1" w:styleId="A-StatementReference">
    <w:name w:val="A - Statement Reference"/>
    <w:next w:val="A-MainBodyText"/>
    <w:pPr>
      <w:jc w:val="right"/>
    </w:pPr>
    <w:rPr>
      <w:rFonts w:ascii="Trebuchet MS" w:hAnsi="Trebuchet MS"/>
      <w:i/>
      <w:sz w:val="21"/>
    </w:rPr>
  </w:style>
  <w:style w:type="character" w:customStyle="1" w:styleId="A-StatementReferenceChar">
    <w:name w:val="A - Statement Reference Char"/>
    <w:basedOn w:val="DefaultParagraphFont"/>
    <w:rPr>
      <w:rFonts w:ascii="Trebuchet MS" w:hAnsi="Trebuchet MS"/>
      <w:i/>
      <w:sz w:val="21"/>
    </w:rPr>
  </w:style>
  <w:style w:type="paragraph" w:customStyle="1" w:styleId="A-TPILBFooters">
    <w:name w:val="A - TPILB &amp; Footers"/>
    <w:next w:val="A-MainBodyText"/>
    <w:pPr>
      <w:jc w:val="center"/>
    </w:pPr>
    <w:rPr>
      <w:rFonts w:ascii="Trebuchet MS" w:hAnsi="Trebuchet MS"/>
      <w:i/>
      <w:sz w:val="21"/>
    </w:rPr>
  </w:style>
  <w:style w:type="character" w:customStyle="1" w:styleId="A-TPILBFootersChar">
    <w:name w:val="A - TPILB &amp; Footers Char"/>
    <w:basedOn w:val="DefaultParagraphFont"/>
    <w:rPr>
      <w:rFonts w:ascii="Trebuchet MS" w:hAnsi="Trebuchet MS"/>
      <w:i/>
      <w:sz w:val="21"/>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rebuchet MS" w:hAnsi="Trebuchet MS"/>
      <w:sz w:val="21"/>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rebuchet MS" w:hAnsi="Trebuchet MS"/>
      <w:sz w:val="21"/>
    </w:rPr>
  </w:style>
  <w:style w:type="character" w:styleId="PlaceholderText">
    <w:name w:val="Placeholder Text"/>
    <w:basedOn w:val="DefaultParagraphFont"/>
    <w:uiPriority w:val="99"/>
    <w:semiHidden/>
    <w:rPr>
      <w:color w:val="808080"/>
    </w:rPr>
  </w:style>
  <w:style w:type="paragraph" w:customStyle="1" w:styleId="BDOFooter">
    <w:name w:val="BDO_Footer"/>
    <w:basedOn w:val="Normal"/>
    <w:pPr>
      <w:spacing w:line="144" w:lineRule="exact"/>
    </w:pPr>
    <w:rPr>
      <w:color w:val="786860"/>
      <w:sz w:val="12"/>
      <w:lang w:eastAsia="en-GB"/>
    </w:rPr>
  </w:style>
  <w:style w:type="character" w:styleId="PageNumber">
    <w:name w:val="page number"/>
    <w:basedOn w:val="DefaultParagraphFont"/>
  </w:style>
  <w:style w:type="paragraph" w:customStyle="1" w:styleId="A-HeaderDescriptionB-HeaderDescription">
    <w:name w:val="A - Header Description/B - Header Description"/>
    <w:next w:val="Normal"/>
    <w:link w:val="A-HeaderDescriptionB-HeaderDescriptionChar"/>
    <w:qFormat/>
    <w:pPr>
      <w:pBdr>
        <w:bottom w:val="single" w:sz="18" w:space="1" w:color="auto"/>
      </w:pBdr>
      <w:jc w:val="center"/>
    </w:pPr>
    <w:rPr>
      <w:rFonts w:ascii="Trebuchet MS" w:hAnsi="Trebuchet MS" w:cs="Times New Roman"/>
      <w:b/>
      <w:sz w:val="24"/>
      <w:szCs w:val="24"/>
    </w:rPr>
  </w:style>
  <w:style w:type="character" w:customStyle="1" w:styleId="A-HeaderDescriptionB-HeaderDescriptionChar">
    <w:name w:val="A - Header Description/B - Header Description Char"/>
    <w:basedOn w:val="HeaderChar"/>
    <w:link w:val="A-HeaderDescriptionB-HeaderDescription"/>
    <w:rPr>
      <w:rFonts w:ascii="Trebuchet MS" w:hAnsi="Trebuchet MS" w:cs="Times New Roman"/>
      <w:b/>
      <w:sz w:val="24"/>
      <w:szCs w:val="24"/>
    </w:rPr>
  </w:style>
  <w:style w:type="character" w:customStyle="1" w:styleId="Heading1Char">
    <w:name w:val="Heading 1 Char"/>
    <w:basedOn w:val="DefaultParagraphFont"/>
    <w:link w:val="Heading1"/>
    <w:rPr>
      <w:rFonts w:ascii="Times New Roman" w:eastAsia="Times New Roman" w:hAnsi="Times New Roman" w:cs="Times New Roman"/>
      <w:b/>
      <w:sz w:val="24"/>
      <w:szCs w:val="20"/>
      <w:u w:val="single"/>
    </w:rPr>
  </w:style>
  <w:style w:type="paragraph" w:customStyle="1" w:styleId="BDONormal">
    <w:name w:val="BDO_Normal"/>
    <w:link w:val="BDONormalChar"/>
    <w:rPr>
      <w:rFonts w:ascii="Trebuchet MS" w:eastAsia="Times New Roman" w:hAnsi="Trebuchet MS" w:cs="Times New Roman"/>
      <w:sz w:val="20"/>
      <w:szCs w:val="24"/>
      <w:lang w:eastAsia="en-GB"/>
    </w:rPr>
  </w:style>
  <w:style w:type="character" w:customStyle="1" w:styleId="BDONormalChar">
    <w:name w:val="BDO_Normal Char"/>
    <w:basedOn w:val="DefaultParagraphFont"/>
    <w:link w:val="BDONormal"/>
    <w:rPr>
      <w:rFonts w:ascii="Trebuchet MS" w:eastAsia="Times New Roman" w:hAnsi="Trebuchet MS" w:cs="Times New Roman"/>
      <w:sz w:val="20"/>
      <w:szCs w:val="24"/>
      <w:lang w:eastAsia="en-GB"/>
    </w:rPr>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basedOn w:val="DefaultParagraphFont"/>
    <w:semiHidden/>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BodyText">
    <w:name w:val="Body Text"/>
    <w:basedOn w:val="Normal"/>
    <w:link w:val="BodyTextChar"/>
    <w:pPr>
      <w:tabs>
        <w:tab w:val="left" w:pos="-720"/>
        <w:tab w:val="left" w:pos="0"/>
      </w:tabs>
      <w:suppressAutoHyphens/>
      <w:spacing w:line="480" w:lineRule="auto"/>
      <w:jc w:val="both"/>
    </w:pPr>
    <w:rPr>
      <w:spacing w:val="-3"/>
      <w:szCs w:val="20"/>
    </w:rPr>
  </w:style>
  <w:style w:type="character" w:customStyle="1" w:styleId="BodyTextChar">
    <w:name w:val="Body Text Char"/>
    <w:basedOn w:val="DefaultParagraphFont"/>
    <w:link w:val="BodyText"/>
    <w:rPr>
      <w:rFonts w:ascii="Times New Roman" w:eastAsia="Times New Roman" w:hAnsi="Times New Roman" w:cs="Times New Roman"/>
      <w:spacing w:val="-3"/>
      <w:sz w:val="24"/>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rPr>
      <w:rFonts w:ascii="Times New Roman" w:eastAsia="Times New Roman" w:hAnsi="Times New Roman" w:cs="Times New Roman"/>
      <w:sz w:val="24"/>
      <w:szCs w:val="24"/>
    </w:rPr>
  </w:style>
  <w:style w:type="paragraph" w:customStyle="1" w:styleId="BDOBODY14ptleading">
    <w:name w:val="BDO BODY 14 pt leading"/>
    <w:basedOn w:val="Normal"/>
    <w:link w:val="BDOBODY14ptleadingChar"/>
    <w:qFormat/>
    <w:rsid w:val="000B22A3"/>
    <w:pPr>
      <w:spacing w:after="240" w:line="280" w:lineRule="exact"/>
    </w:pPr>
    <w:rPr>
      <w:rFonts w:ascii="Trebuchet MS" w:hAnsi="Trebuchet MS"/>
      <w:sz w:val="20"/>
      <w:szCs w:val="20"/>
      <w:lang w:eastAsia="en-GB"/>
    </w:rPr>
  </w:style>
  <w:style w:type="character" w:customStyle="1" w:styleId="BDOBODY14ptleadingChar">
    <w:name w:val="BDO BODY 14 pt leading Char"/>
    <w:basedOn w:val="DefaultParagraphFont"/>
    <w:link w:val="BDOBODY14ptleading"/>
    <w:rsid w:val="000B22A3"/>
    <w:rPr>
      <w:rFonts w:ascii="Trebuchet MS" w:eastAsia="Times New Roman" w:hAnsi="Trebuchet MS" w:cs="Times New Roman"/>
      <w:sz w:val="20"/>
      <w:szCs w:val="20"/>
      <w:lang w:eastAsia="en-GB"/>
    </w:rPr>
  </w:style>
  <w:style w:type="table" w:styleId="TableGrid">
    <w:name w:val="Table Grid"/>
    <w:basedOn w:val="TableNormal"/>
    <w:uiPriority w:val="39"/>
    <w:rsid w:val="006A4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BABODY">
    <w:name w:val="VBA BODY"/>
    <w:basedOn w:val="Normal"/>
    <w:link w:val="VBABODYChar"/>
    <w:qFormat/>
    <w:rsid w:val="003A56CE"/>
    <w:pPr>
      <w:spacing w:after="240" w:line="280" w:lineRule="exact"/>
    </w:pPr>
    <w:rPr>
      <w:rFonts w:ascii="Trebuchet MS" w:hAnsi="Trebuchet MS"/>
      <w:color w:val="44546A" w:themeColor="text2"/>
      <w:sz w:val="18"/>
      <w:szCs w:val="20"/>
      <w:lang w:eastAsia="en-GB"/>
    </w:rPr>
  </w:style>
  <w:style w:type="character" w:customStyle="1" w:styleId="VBABODYChar">
    <w:name w:val="VBA BODY Char"/>
    <w:basedOn w:val="DefaultParagraphFont"/>
    <w:link w:val="VBABODY"/>
    <w:rsid w:val="003A56CE"/>
    <w:rPr>
      <w:rFonts w:ascii="Trebuchet MS" w:eastAsia="Times New Roman" w:hAnsi="Trebuchet MS" w:cs="Times New Roman"/>
      <w:color w:val="44546A" w:themeColor="text2"/>
      <w:sz w:val="18"/>
      <w:szCs w:val="20"/>
      <w:lang w:eastAsia="en-GB"/>
    </w:rPr>
  </w:style>
  <w:style w:type="paragraph" w:customStyle="1" w:styleId="Default">
    <w:name w:val="Default"/>
    <w:rsid w:val="009E7927"/>
    <w:pPr>
      <w:autoSpaceDE w:val="0"/>
      <w:autoSpaceDN w:val="0"/>
      <w:adjustRightInd w:val="0"/>
    </w:pPr>
    <w:rPr>
      <w:rFonts w:ascii="Trebuchet MS" w:hAnsi="Trebuchet MS" w:cs="Trebuchet MS"/>
      <w:color w:val="000000"/>
      <w:sz w:val="24"/>
      <w:szCs w:val="24"/>
    </w:rPr>
  </w:style>
  <w:style w:type="paragraph" w:styleId="NormalWeb">
    <w:name w:val="Normal (Web)"/>
    <w:basedOn w:val="Normal"/>
    <w:uiPriority w:val="99"/>
    <w:semiHidden/>
    <w:unhideWhenUsed/>
    <w:rsid w:val="00CB52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9311">
      <w:bodyDiv w:val="1"/>
      <w:marLeft w:val="0"/>
      <w:marRight w:val="0"/>
      <w:marTop w:val="0"/>
      <w:marBottom w:val="0"/>
      <w:divBdr>
        <w:top w:val="none" w:sz="0" w:space="0" w:color="auto"/>
        <w:left w:val="none" w:sz="0" w:space="0" w:color="auto"/>
        <w:bottom w:val="none" w:sz="0" w:space="0" w:color="auto"/>
        <w:right w:val="none" w:sz="0" w:space="0" w:color="auto"/>
      </w:divBdr>
    </w:div>
    <w:div w:id="372312722">
      <w:bodyDiv w:val="1"/>
      <w:marLeft w:val="0"/>
      <w:marRight w:val="0"/>
      <w:marTop w:val="0"/>
      <w:marBottom w:val="0"/>
      <w:divBdr>
        <w:top w:val="none" w:sz="0" w:space="0" w:color="auto"/>
        <w:left w:val="none" w:sz="0" w:space="0" w:color="auto"/>
        <w:bottom w:val="none" w:sz="0" w:space="0" w:color="auto"/>
        <w:right w:val="none" w:sz="0" w:space="0" w:color="auto"/>
      </w:divBdr>
    </w:div>
    <w:div w:id="452674918">
      <w:bodyDiv w:val="1"/>
      <w:marLeft w:val="0"/>
      <w:marRight w:val="0"/>
      <w:marTop w:val="0"/>
      <w:marBottom w:val="0"/>
      <w:divBdr>
        <w:top w:val="none" w:sz="0" w:space="0" w:color="auto"/>
        <w:left w:val="none" w:sz="0" w:space="0" w:color="auto"/>
        <w:bottom w:val="none" w:sz="0" w:space="0" w:color="auto"/>
        <w:right w:val="none" w:sz="0" w:space="0" w:color="auto"/>
      </w:divBdr>
    </w:div>
    <w:div w:id="462891327">
      <w:bodyDiv w:val="1"/>
      <w:marLeft w:val="0"/>
      <w:marRight w:val="0"/>
      <w:marTop w:val="0"/>
      <w:marBottom w:val="0"/>
      <w:divBdr>
        <w:top w:val="none" w:sz="0" w:space="0" w:color="auto"/>
        <w:left w:val="none" w:sz="0" w:space="0" w:color="auto"/>
        <w:bottom w:val="none" w:sz="0" w:space="0" w:color="auto"/>
        <w:right w:val="none" w:sz="0" w:space="0" w:color="auto"/>
      </w:divBdr>
    </w:div>
    <w:div w:id="1186167581">
      <w:bodyDiv w:val="1"/>
      <w:marLeft w:val="0"/>
      <w:marRight w:val="0"/>
      <w:marTop w:val="0"/>
      <w:marBottom w:val="0"/>
      <w:divBdr>
        <w:top w:val="none" w:sz="0" w:space="0" w:color="auto"/>
        <w:left w:val="none" w:sz="0" w:space="0" w:color="auto"/>
        <w:bottom w:val="none" w:sz="0" w:space="0" w:color="auto"/>
        <w:right w:val="none" w:sz="0" w:space="0" w:color="auto"/>
      </w:divBdr>
    </w:div>
    <w:div w:id="1245800806">
      <w:bodyDiv w:val="1"/>
      <w:marLeft w:val="0"/>
      <w:marRight w:val="0"/>
      <w:marTop w:val="0"/>
      <w:marBottom w:val="0"/>
      <w:divBdr>
        <w:top w:val="none" w:sz="0" w:space="0" w:color="auto"/>
        <w:left w:val="none" w:sz="0" w:space="0" w:color="auto"/>
        <w:bottom w:val="none" w:sz="0" w:space="0" w:color="auto"/>
        <w:right w:val="none" w:sz="0" w:space="0" w:color="auto"/>
      </w:divBdr>
    </w:div>
    <w:div w:id="1735199144">
      <w:bodyDiv w:val="1"/>
      <w:marLeft w:val="0"/>
      <w:marRight w:val="0"/>
      <w:marTop w:val="0"/>
      <w:marBottom w:val="0"/>
      <w:divBdr>
        <w:top w:val="none" w:sz="0" w:space="0" w:color="auto"/>
        <w:left w:val="none" w:sz="0" w:space="0" w:color="auto"/>
        <w:bottom w:val="none" w:sz="0" w:space="0" w:color="auto"/>
        <w:right w:val="none" w:sz="0" w:space="0" w:color="auto"/>
      </w:divBdr>
    </w:div>
    <w:div w:id="1836843937">
      <w:bodyDiv w:val="1"/>
      <w:marLeft w:val="0"/>
      <w:marRight w:val="0"/>
      <w:marTop w:val="0"/>
      <w:marBottom w:val="0"/>
      <w:divBdr>
        <w:top w:val="none" w:sz="0" w:space="0" w:color="auto"/>
        <w:left w:val="none" w:sz="0" w:space="0" w:color="auto"/>
        <w:bottom w:val="none" w:sz="0" w:space="0" w:color="auto"/>
        <w:right w:val="none" w:sz="0" w:space="0" w:color="auto"/>
      </w:divBdr>
      <w:divsChild>
        <w:div w:id="1609695972">
          <w:marLeft w:val="274"/>
          <w:marRight w:val="0"/>
          <w:marTop w:val="0"/>
          <w:marBottom w:val="0"/>
          <w:divBdr>
            <w:top w:val="none" w:sz="0" w:space="0" w:color="auto"/>
            <w:left w:val="none" w:sz="0" w:space="0" w:color="auto"/>
            <w:bottom w:val="none" w:sz="0" w:space="0" w:color="auto"/>
            <w:right w:val="none" w:sz="0" w:space="0" w:color="auto"/>
          </w:divBdr>
        </w:div>
      </w:divsChild>
    </w:div>
    <w:div w:id="1892837527">
      <w:bodyDiv w:val="1"/>
      <w:marLeft w:val="0"/>
      <w:marRight w:val="0"/>
      <w:marTop w:val="0"/>
      <w:marBottom w:val="0"/>
      <w:divBdr>
        <w:top w:val="none" w:sz="0" w:space="0" w:color="auto"/>
        <w:left w:val="none" w:sz="0" w:space="0" w:color="auto"/>
        <w:bottom w:val="none" w:sz="0" w:space="0" w:color="auto"/>
        <w:right w:val="none" w:sz="0" w:space="0" w:color="auto"/>
      </w:divBdr>
    </w:div>
    <w:div w:id="192695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0D5A5E8-DFB4-4E3F-806E-3548FB924CBD}"/>
      </w:docPartPr>
      <w:docPartBody>
        <w:p w:rsidR="00A54F44" w:rsidRDefault="00A54F44">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44"/>
    <w:rsid w:val="0007686B"/>
    <w:rsid w:val="0018698E"/>
    <w:rsid w:val="004142CE"/>
    <w:rsid w:val="00425E5F"/>
    <w:rsid w:val="004B275A"/>
    <w:rsid w:val="00704D72"/>
    <w:rsid w:val="00750F82"/>
    <w:rsid w:val="00943207"/>
    <w:rsid w:val="00A54F44"/>
    <w:rsid w:val="00D41BC9"/>
    <w:rsid w:val="00DD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E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3E040C8D1CD345B13B4FDE7A14C0E3" ma:contentTypeVersion="9" ma:contentTypeDescription="Create a new document." ma:contentTypeScope="" ma:versionID="c44cc831213fef774191c4f43d3f838c">
  <xsd:schema xmlns:xsd="http://www.w3.org/2001/XMLSchema" xmlns:xs="http://www.w3.org/2001/XMLSchema" xmlns:p="http://schemas.microsoft.com/office/2006/metadata/properties" xmlns:ns3="b4bb7234-3767-417b-8069-110e3347921a" targetNamespace="http://schemas.microsoft.com/office/2006/metadata/properties" ma:root="true" ma:fieldsID="409d61b638e7caebecc30b478d6e3485" ns3:_="">
    <xsd:import namespace="b4bb7234-3767-417b-8069-110e334792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b7234-3767-417b-8069-110e33479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BA5F08-291D-43C4-94EA-93AB595C3710}">
  <ds:schemaRefs>
    <ds:schemaRef ds:uri="http://schemas.microsoft.com/sharepoint/v3/contenttype/forms"/>
  </ds:schemaRefs>
</ds:datastoreItem>
</file>

<file path=customXml/itemProps2.xml><?xml version="1.0" encoding="utf-8"?>
<ds:datastoreItem xmlns:ds="http://schemas.openxmlformats.org/officeDocument/2006/customXml" ds:itemID="{19001068-05D6-4B7E-8D14-01358FCD7F76}">
  <ds:schemaRefs>
    <ds:schemaRef ds:uri="http://schemas.openxmlformats.org/officeDocument/2006/bibliography"/>
  </ds:schemaRefs>
</ds:datastoreItem>
</file>

<file path=customXml/itemProps3.xml><?xml version="1.0" encoding="utf-8"?>
<ds:datastoreItem xmlns:ds="http://schemas.openxmlformats.org/officeDocument/2006/customXml" ds:itemID="{91064A7F-F07B-4CED-85D6-7A8A603BB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b7234-3767-417b-8069-110e33479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DD911-76FA-40E1-8D3E-3A7CCCE949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17</Pages>
  <Words>3486</Words>
  <Characters>19873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Prosniewski</dc:creator>
  <cp:keywords/>
  <dc:description/>
  <cp:lastModifiedBy>Marks, Brett (DPH)</cp:lastModifiedBy>
  <cp:revision>18</cp:revision>
  <cp:lastPrinted>2023-08-11T19:48:00Z</cp:lastPrinted>
  <dcterms:created xsi:type="dcterms:W3CDTF">2023-08-15T19:24:00Z</dcterms:created>
  <dcterms:modified xsi:type="dcterms:W3CDTF">2023-10-23T12:01:00Z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0x010100B73E040C8D1CD345B13B4FDE7A14C0E3</vt:lpwstr>
  </property>
  <property fmtid="{D5CDD505-2E9C-101B-9397-08002B2CF9AE}" pid="3" name="PSLTemplateName">
    <vt:lpwstr>Normal.dotm</vt:lpwstr>
  </property>
</Properties>
</file>