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24B3" w14:textId="77777777" w:rsidR="00E23202" w:rsidRDefault="00E23202" w:rsidP="00E23202">
      <w:pPr>
        <w:pStyle w:val="Heading1"/>
        <w:spacing w:before="0"/>
        <w:jc w:val="center"/>
      </w:pPr>
    </w:p>
    <w:p w14:paraId="520538C7" w14:textId="77777777" w:rsidR="00E23202" w:rsidRDefault="00E23202" w:rsidP="00E23202">
      <w:pPr>
        <w:pStyle w:val="Heading1"/>
        <w:spacing w:before="0"/>
        <w:jc w:val="center"/>
      </w:pPr>
    </w:p>
    <w:p w14:paraId="57B67C15" w14:textId="77777777" w:rsidR="00E23202" w:rsidRDefault="00E23202" w:rsidP="00E23202">
      <w:pPr>
        <w:pStyle w:val="Heading1"/>
        <w:spacing w:before="0"/>
        <w:jc w:val="center"/>
      </w:pPr>
    </w:p>
    <w:p w14:paraId="6DC6934E" w14:textId="77777777" w:rsidR="00E23202" w:rsidRDefault="00E23202" w:rsidP="00E23202">
      <w:pPr>
        <w:pStyle w:val="Heading1"/>
        <w:spacing w:before="0"/>
        <w:jc w:val="center"/>
      </w:pPr>
    </w:p>
    <w:p w14:paraId="1162AC3B" w14:textId="77777777" w:rsidR="00E23202" w:rsidRDefault="00E23202" w:rsidP="00E23202">
      <w:pPr>
        <w:pStyle w:val="Heading1"/>
        <w:spacing w:before="0"/>
        <w:jc w:val="center"/>
      </w:pPr>
    </w:p>
    <w:p w14:paraId="7991D7B1" w14:textId="77777777" w:rsidR="00E23202" w:rsidRDefault="00E23202" w:rsidP="00E23202">
      <w:pPr>
        <w:pStyle w:val="Heading1"/>
        <w:spacing w:before="0"/>
        <w:jc w:val="center"/>
      </w:pPr>
    </w:p>
    <w:p w14:paraId="3CFF1205" w14:textId="77777777" w:rsidR="009337DF" w:rsidRPr="000B4350" w:rsidRDefault="009337DF" w:rsidP="00E23202">
      <w:pPr>
        <w:pStyle w:val="Heading1"/>
        <w:spacing w:before="0"/>
        <w:jc w:val="center"/>
        <w:rPr>
          <w:color w:val="444D53" w:themeColor="background2" w:themeShade="BF"/>
        </w:rPr>
      </w:pPr>
    </w:p>
    <w:p w14:paraId="282D5AC3" w14:textId="7AEDCA47" w:rsidR="00732AF7" w:rsidRPr="00145C71" w:rsidRDefault="008A0DE1" w:rsidP="00953F8F">
      <w:pPr>
        <w:pStyle w:val="Title"/>
        <w:rPr>
          <w:color w:val="44484A"/>
        </w:rPr>
      </w:pPr>
      <w:r>
        <w:rPr>
          <w:color w:val="44484A"/>
        </w:rPr>
        <w:t>Shields Imaging of Eastern, MA, LLC</w:t>
      </w:r>
    </w:p>
    <w:p w14:paraId="47A84658" w14:textId="4C81F32E" w:rsidR="00E23202" w:rsidRPr="00145C71" w:rsidRDefault="00E23202" w:rsidP="00953F8F">
      <w:pPr>
        <w:pStyle w:val="Subtitle"/>
        <w:rPr>
          <w:color w:val="44484A"/>
        </w:rPr>
      </w:pPr>
      <w:r w:rsidRPr="00145C71">
        <w:rPr>
          <w:color w:val="44484A"/>
        </w:rPr>
        <w:t xml:space="preserve">Analysis of the Reasonableness of Assumptions and Feasibility of </w:t>
      </w:r>
      <w:r w:rsidR="008A0DE1">
        <w:rPr>
          <w:color w:val="44484A"/>
        </w:rPr>
        <w:t>Shields Imaging of Eastern, MA, LLC</w:t>
      </w:r>
      <w:r w:rsidR="00073EF0" w:rsidRPr="00145C71">
        <w:rPr>
          <w:color w:val="44484A"/>
        </w:rPr>
        <w:t xml:space="preserve"> </w:t>
      </w:r>
    </w:p>
    <w:p w14:paraId="7A093E81" w14:textId="6DF60AD4" w:rsidR="009337DF" w:rsidRPr="00145C71" w:rsidRDefault="004F2545" w:rsidP="00953F8F">
      <w:pPr>
        <w:pStyle w:val="Heading1"/>
        <w:rPr>
          <w:color w:val="44484A"/>
        </w:rPr>
      </w:pPr>
      <w:r w:rsidRPr="00145C71">
        <w:rPr>
          <w:color w:val="44484A"/>
        </w:rPr>
        <w:t>report dated</w:t>
      </w:r>
      <w:r w:rsidR="000026F7" w:rsidRPr="00145C71">
        <w:rPr>
          <w:color w:val="44484A"/>
        </w:rPr>
        <w:t xml:space="preserve"> </w:t>
      </w:r>
      <w:r w:rsidR="00CC66FB" w:rsidRPr="00145C71">
        <w:rPr>
          <w:color w:val="44484A"/>
        </w:rPr>
        <w:t>December</w:t>
      </w:r>
      <w:r w:rsidR="003328C6" w:rsidRPr="00145C71">
        <w:rPr>
          <w:color w:val="44484A"/>
        </w:rPr>
        <w:t xml:space="preserve"> </w:t>
      </w:r>
      <w:r w:rsidR="00DA0938">
        <w:rPr>
          <w:color w:val="44484A"/>
        </w:rPr>
        <w:t>28</w:t>
      </w:r>
      <w:r w:rsidR="00A60B08" w:rsidRPr="00145C71">
        <w:rPr>
          <w:color w:val="44484A"/>
        </w:rPr>
        <w:t>,</w:t>
      </w:r>
      <w:r w:rsidR="00261398" w:rsidRPr="00145C71">
        <w:rPr>
          <w:color w:val="44484A"/>
        </w:rPr>
        <w:t xml:space="preserve"> 202</w:t>
      </w:r>
      <w:r w:rsidR="000026F7" w:rsidRPr="00145C71">
        <w:rPr>
          <w:color w:val="44484A"/>
        </w:rPr>
        <w:t>5</w:t>
      </w:r>
    </w:p>
    <w:p w14:paraId="7D6C8C44" w14:textId="77777777" w:rsidR="0028032C" w:rsidRPr="0028032C" w:rsidRDefault="0028032C" w:rsidP="0028032C"/>
    <w:p w14:paraId="7554D1D2" w14:textId="77777777" w:rsidR="0028032C" w:rsidRPr="0028032C" w:rsidRDefault="0028032C" w:rsidP="0028032C"/>
    <w:p w14:paraId="404D0C7C" w14:textId="77777777" w:rsidR="0028032C" w:rsidRPr="0028032C" w:rsidRDefault="0028032C" w:rsidP="0028032C"/>
    <w:p w14:paraId="71BB5E79" w14:textId="77777777" w:rsidR="0028032C" w:rsidRPr="0028032C" w:rsidRDefault="0028032C" w:rsidP="0028032C"/>
    <w:p w14:paraId="52A43019" w14:textId="77777777" w:rsidR="0028032C" w:rsidRPr="0028032C" w:rsidRDefault="0028032C" w:rsidP="0028032C"/>
    <w:p w14:paraId="51E1AEBE" w14:textId="77777777" w:rsidR="0028032C" w:rsidRPr="0028032C" w:rsidRDefault="0028032C" w:rsidP="0028032C"/>
    <w:p w14:paraId="53D3A5AA" w14:textId="77777777" w:rsidR="0028032C" w:rsidRPr="0028032C" w:rsidRDefault="0028032C" w:rsidP="0028032C"/>
    <w:p w14:paraId="57875A6C" w14:textId="77777777" w:rsidR="0028032C" w:rsidRPr="0028032C" w:rsidRDefault="0028032C" w:rsidP="0028032C"/>
    <w:p w14:paraId="12C60144" w14:textId="77777777" w:rsidR="0028032C" w:rsidRPr="0028032C" w:rsidRDefault="0028032C" w:rsidP="0028032C"/>
    <w:p w14:paraId="024560D6" w14:textId="77777777" w:rsidR="0028032C" w:rsidRPr="0028032C" w:rsidRDefault="0028032C" w:rsidP="0028032C"/>
    <w:p w14:paraId="40DADC6A" w14:textId="77777777" w:rsidR="0028032C" w:rsidRPr="0028032C" w:rsidRDefault="0028032C" w:rsidP="0028032C"/>
    <w:p w14:paraId="5B705E9E" w14:textId="77777777" w:rsidR="0028032C" w:rsidRPr="0028032C" w:rsidRDefault="0028032C" w:rsidP="0028032C"/>
    <w:p w14:paraId="46BFA66D" w14:textId="2DC1AE70" w:rsidR="0028032C" w:rsidRPr="0028032C" w:rsidRDefault="0028032C" w:rsidP="0028032C">
      <w:pPr>
        <w:tabs>
          <w:tab w:val="left" w:pos="7937"/>
        </w:tabs>
      </w:pPr>
      <w:r>
        <w:tab/>
      </w:r>
    </w:p>
    <w:p w14:paraId="0A88208F" w14:textId="6A7E977F" w:rsidR="0028032C" w:rsidRPr="0028032C" w:rsidRDefault="0028032C" w:rsidP="0028032C">
      <w:pPr>
        <w:tabs>
          <w:tab w:val="left" w:pos="7937"/>
        </w:tabs>
        <w:sectPr w:rsidR="0028032C" w:rsidRPr="0028032C" w:rsidSect="00BB73A0">
          <w:headerReference w:type="even" r:id="rId11"/>
          <w:headerReference w:type="default" r:id="rId12"/>
          <w:footerReference w:type="even" r:id="rId13"/>
          <w:footerReference w:type="default" r:id="rId14"/>
          <w:headerReference w:type="first" r:id="rId15"/>
          <w:footerReference w:type="first" r:id="rId16"/>
          <w:pgSz w:w="12240" w:h="15840" w:code="1"/>
          <w:pgMar w:top="1440" w:right="1699" w:bottom="1440" w:left="1699" w:header="403" w:footer="677" w:gutter="0"/>
          <w:cols w:space="720"/>
          <w:titlePg/>
          <w:docGrid w:linePitch="360"/>
        </w:sectPr>
      </w:pPr>
    </w:p>
    <w:p w14:paraId="4EAE27B2" w14:textId="2B0A8E9D" w:rsidR="008D0DC9" w:rsidRPr="00195C44" w:rsidRDefault="008D0DC9" w:rsidP="008D0DC9">
      <w:pPr>
        <w:pStyle w:val="TOCHeading"/>
        <w:rPr>
          <w:noProof/>
          <w:color w:val="44484A"/>
        </w:rPr>
      </w:pPr>
      <w:r w:rsidRPr="00195C44">
        <w:rPr>
          <w:color w:val="44484A"/>
        </w:rPr>
        <w:lastRenderedPageBreak/>
        <w:t>Table of Contents</w:t>
      </w:r>
      <w:r w:rsidRPr="00195C44">
        <w:rPr>
          <w:color w:val="44484A"/>
          <w:sz w:val="20"/>
          <w:szCs w:val="22"/>
        </w:rPr>
        <w:fldChar w:fldCharType="begin"/>
      </w:r>
      <w:r w:rsidRPr="00195C44">
        <w:rPr>
          <w:color w:val="44484A"/>
        </w:rPr>
        <w:instrText xml:space="preserve"> TOC \h \z \t "Vln Sec Title,1,Heading 1,1,Vln Exhibit,1" </w:instrText>
      </w:r>
      <w:r w:rsidRPr="00195C44">
        <w:rPr>
          <w:color w:val="44484A"/>
          <w:sz w:val="20"/>
          <w:szCs w:val="22"/>
        </w:rPr>
        <w:fldChar w:fldCharType="separate"/>
      </w:r>
    </w:p>
    <w:p w14:paraId="0A35C357" w14:textId="64D17B70" w:rsidR="008D0DC9" w:rsidRPr="00195C44" w:rsidRDefault="008D0DC9">
      <w:pPr>
        <w:pStyle w:val="TOC1"/>
        <w:tabs>
          <w:tab w:val="left" w:pos="440"/>
          <w:tab w:val="right" w:leader="dot" w:pos="8832"/>
        </w:tabs>
        <w:rPr>
          <w:rFonts w:cstheme="minorBidi"/>
          <w:noProof/>
          <w:sz w:val="22"/>
        </w:rPr>
      </w:pPr>
      <w:hyperlink w:anchor="_Toc46304667" w:history="1">
        <w:r w:rsidRPr="00195C44">
          <w:rPr>
            <w:rStyle w:val="Hyperlink"/>
            <w:noProof/>
            <w:color w:val="44484A"/>
          </w:rPr>
          <w:t>I.</w:t>
        </w:r>
        <w:r w:rsidRPr="00195C44">
          <w:rPr>
            <w:rFonts w:cstheme="minorBidi"/>
            <w:noProof/>
            <w:sz w:val="22"/>
          </w:rPr>
          <w:tab/>
        </w:r>
        <w:r w:rsidRPr="00195C44">
          <w:rPr>
            <w:rStyle w:val="Hyperlink"/>
            <w:noProof/>
            <w:color w:val="44484A"/>
          </w:rPr>
          <w:t>Executive Summary</w:t>
        </w:r>
        <w:r w:rsidRPr="00195C44">
          <w:rPr>
            <w:noProof/>
            <w:webHidden/>
          </w:rPr>
          <w:tab/>
        </w:r>
        <w:r w:rsidRPr="00195C44">
          <w:rPr>
            <w:noProof/>
            <w:webHidden/>
          </w:rPr>
          <w:fldChar w:fldCharType="begin"/>
        </w:r>
        <w:r w:rsidRPr="00195C44">
          <w:rPr>
            <w:noProof/>
            <w:webHidden/>
          </w:rPr>
          <w:instrText xml:space="preserve"> PAGEREF _Toc46304667 \h </w:instrText>
        </w:r>
        <w:r w:rsidRPr="00195C44">
          <w:rPr>
            <w:noProof/>
            <w:webHidden/>
          </w:rPr>
        </w:r>
        <w:r w:rsidRPr="00195C44">
          <w:rPr>
            <w:noProof/>
            <w:webHidden/>
          </w:rPr>
          <w:fldChar w:fldCharType="separate"/>
        </w:r>
        <w:r w:rsidR="0059318A">
          <w:rPr>
            <w:noProof/>
            <w:webHidden/>
          </w:rPr>
          <w:t>1</w:t>
        </w:r>
        <w:r w:rsidRPr="00195C44">
          <w:rPr>
            <w:noProof/>
            <w:webHidden/>
          </w:rPr>
          <w:fldChar w:fldCharType="end"/>
        </w:r>
      </w:hyperlink>
    </w:p>
    <w:p w14:paraId="4B9394C1" w14:textId="00E8DA29" w:rsidR="008D0DC9" w:rsidRPr="00195C44" w:rsidRDefault="008D0DC9">
      <w:pPr>
        <w:pStyle w:val="TOC1"/>
        <w:tabs>
          <w:tab w:val="left" w:pos="440"/>
          <w:tab w:val="right" w:leader="dot" w:pos="8832"/>
        </w:tabs>
        <w:rPr>
          <w:rFonts w:cstheme="minorBidi"/>
          <w:noProof/>
          <w:sz w:val="22"/>
        </w:rPr>
      </w:pPr>
      <w:hyperlink w:anchor="_Toc46304668" w:history="1">
        <w:r w:rsidRPr="00195C44">
          <w:rPr>
            <w:rStyle w:val="Hyperlink"/>
            <w:noProof/>
            <w:color w:val="44484A"/>
          </w:rPr>
          <w:t>II.</w:t>
        </w:r>
        <w:r w:rsidRPr="00195C44">
          <w:rPr>
            <w:rFonts w:cstheme="minorBidi"/>
            <w:noProof/>
            <w:sz w:val="22"/>
          </w:rPr>
          <w:tab/>
        </w:r>
        <w:r w:rsidRPr="00195C44">
          <w:rPr>
            <w:rStyle w:val="Hyperlink"/>
            <w:noProof/>
            <w:color w:val="44484A"/>
          </w:rPr>
          <w:t>Relevant Background Information</w:t>
        </w:r>
        <w:r w:rsidRPr="00195C44">
          <w:rPr>
            <w:noProof/>
            <w:webHidden/>
          </w:rPr>
          <w:tab/>
        </w:r>
        <w:r w:rsidRPr="00195C44">
          <w:rPr>
            <w:noProof/>
            <w:webHidden/>
          </w:rPr>
          <w:fldChar w:fldCharType="begin"/>
        </w:r>
        <w:r w:rsidRPr="00195C44">
          <w:rPr>
            <w:noProof/>
            <w:webHidden/>
          </w:rPr>
          <w:instrText xml:space="preserve"> PAGEREF _Toc46304668 \h </w:instrText>
        </w:r>
        <w:r w:rsidRPr="00195C44">
          <w:rPr>
            <w:noProof/>
            <w:webHidden/>
          </w:rPr>
        </w:r>
        <w:r w:rsidRPr="00195C44">
          <w:rPr>
            <w:noProof/>
            <w:webHidden/>
          </w:rPr>
          <w:fldChar w:fldCharType="separate"/>
        </w:r>
        <w:r w:rsidR="0059318A">
          <w:rPr>
            <w:noProof/>
            <w:webHidden/>
          </w:rPr>
          <w:t>2</w:t>
        </w:r>
        <w:r w:rsidRPr="00195C44">
          <w:rPr>
            <w:noProof/>
            <w:webHidden/>
          </w:rPr>
          <w:fldChar w:fldCharType="end"/>
        </w:r>
      </w:hyperlink>
    </w:p>
    <w:p w14:paraId="77BE9A22" w14:textId="00F70524" w:rsidR="008D0DC9" w:rsidRPr="00195C44" w:rsidRDefault="008D0DC9">
      <w:pPr>
        <w:pStyle w:val="TOC1"/>
        <w:tabs>
          <w:tab w:val="left" w:pos="440"/>
          <w:tab w:val="right" w:leader="dot" w:pos="8832"/>
        </w:tabs>
        <w:rPr>
          <w:rFonts w:cstheme="minorBidi"/>
          <w:noProof/>
          <w:sz w:val="22"/>
        </w:rPr>
      </w:pPr>
      <w:hyperlink w:anchor="_Toc46304669" w:history="1">
        <w:r w:rsidRPr="00195C44">
          <w:rPr>
            <w:rStyle w:val="Hyperlink"/>
            <w:noProof/>
            <w:color w:val="44484A"/>
          </w:rPr>
          <w:t>III.</w:t>
        </w:r>
        <w:r w:rsidRPr="00195C44">
          <w:rPr>
            <w:rFonts w:cstheme="minorBidi"/>
            <w:noProof/>
            <w:sz w:val="22"/>
          </w:rPr>
          <w:tab/>
        </w:r>
        <w:r w:rsidRPr="00195C44">
          <w:rPr>
            <w:rStyle w:val="Hyperlink"/>
            <w:noProof/>
            <w:color w:val="44484A"/>
          </w:rPr>
          <w:t xml:space="preserve">Scope of </w:t>
        </w:r>
        <w:r w:rsidR="000B3F04" w:rsidRPr="00195C44">
          <w:rPr>
            <w:rStyle w:val="Hyperlink"/>
            <w:noProof/>
            <w:color w:val="44484A"/>
          </w:rPr>
          <w:t>Analysis</w:t>
        </w:r>
        <w:r w:rsidRPr="00195C44">
          <w:rPr>
            <w:noProof/>
            <w:webHidden/>
          </w:rPr>
          <w:tab/>
        </w:r>
        <w:r w:rsidRPr="00195C44">
          <w:rPr>
            <w:noProof/>
            <w:webHidden/>
          </w:rPr>
          <w:fldChar w:fldCharType="begin"/>
        </w:r>
        <w:r w:rsidRPr="00195C44">
          <w:rPr>
            <w:noProof/>
            <w:webHidden/>
          </w:rPr>
          <w:instrText xml:space="preserve"> PAGEREF _Toc46304669 \h </w:instrText>
        </w:r>
        <w:r w:rsidRPr="00195C44">
          <w:rPr>
            <w:noProof/>
            <w:webHidden/>
          </w:rPr>
        </w:r>
        <w:r w:rsidRPr="00195C44">
          <w:rPr>
            <w:noProof/>
            <w:webHidden/>
          </w:rPr>
          <w:fldChar w:fldCharType="separate"/>
        </w:r>
        <w:r w:rsidR="0059318A">
          <w:rPr>
            <w:noProof/>
            <w:webHidden/>
          </w:rPr>
          <w:t>2</w:t>
        </w:r>
        <w:r w:rsidRPr="00195C44">
          <w:rPr>
            <w:noProof/>
            <w:webHidden/>
          </w:rPr>
          <w:fldChar w:fldCharType="end"/>
        </w:r>
      </w:hyperlink>
    </w:p>
    <w:p w14:paraId="662C0B60" w14:textId="7A210DEA" w:rsidR="008D0DC9" w:rsidRPr="00195C44" w:rsidRDefault="008D0DC9">
      <w:pPr>
        <w:pStyle w:val="TOC1"/>
        <w:tabs>
          <w:tab w:val="left" w:pos="440"/>
          <w:tab w:val="right" w:leader="dot" w:pos="8832"/>
        </w:tabs>
        <w:rPr>
          <w:rFonts w:cstheme="minorBidi"/>
          <w:noProof/>
          <w:sz w:val="22"/>
        </w:rPr>
      </w:pPr>
      <w:hyperlink w:anchor="_Toc46304670" w:history="1">
        <w:r w:rsidRPr="00195C44">
          <w:rPr>
            <w:rStyle w:val="Hyperlink"/>
            <w:noProof/>
            <w:color w:val="44484A"/>
          </w:rPr>
          <w:t>IV.</w:t>
        </w:r>
        <w:r w:rsidRPr="00195C44">
          <w:rPr>
            <w:rFonts w:cstheme="minorBidi"/>
            <w:noProof/>
            <w:sz w:val="22"/>
          </w:rPr>
          <w:tab/>
        </w:r>
        <w:r w:rsidRPr="00195C44">
          <w:rPr>
            <w:rStyle w:val="Hyperlink"/>
            <w:noProof/>
            <w:color w:val="44484A"/>
          </w:rPr>
          <w:t>Sources of Information Utilized</w:t>
        </w:r>
        <w:r w:rsidRPr="00195C44">
          <w:rPr>
            <w:noProof/>
            <w:webHidden/>
          </w:rPr>
          <w:tab/>
        </w:r>
        <w:r w:rsidRPr="00195C44">
          <w:rPr>
            <w:noProof/>
            <w:webHidden/>
          </w:rPr>
          <w:fldChar w:fldCharType="begin"/>
        </w:r>
        <w:r w:rsidRPr="00195C44">
          <w:rPr>
            <w:noProof/>
            <w:webHidden/>
          </w:rPr>
          <w:instrText xml:space="preserve"> PAGEREF _Toc46304670 \h </w:instrText>
        </w:r>
        <w:r w:rsidRPr="00195C44">
          <w:rPr>
            <w:noProof/>
            <w:webHidden/>
          </w:rPr>
        </w:r>
        <w:r w:rsidRPr="00195C44">
          <w:rPr>
            <w:noProof/>
            <w:webHidden/>
          </w:rPr>
          <w:fldChar w:fldCharType="separate"/>
        </w:r>
        <w:r w:rsidR="0059318A">
          <w:rPr>
            <w:noProof/>
            <w:webHidden/>
          </w:rPr>
          <w:t>3</w:t>
        </w:r>
        <w:r w:rsidRPr="00195C44">
          <w:rPr>
            <w:noProof/>
            <w:webHidden/>
          </w:rPr>
          <w:fldChar w:fldCharType="end"/>
        </w:r>
      </w:hyperlink>
    </w:p>
    <w:p w14:paraId="42BD59FC" w14:textId="196FA475" w:rsidR="008D0DC9" w:rsidRPr="00195C44" w:rsidRDefault="008D0DC9">
      <w:pPr>
        <w:pStyle w:val="TOC1"/>
        <w:tabs>
          <w:tab w:val="left" w:pos="440"/>
          <w:tab w:val="right" w:leader="dot" w:pos="8832"/>
        </w:tabs>
        <w:rPr>
          <w:rFonts w:cstheme="minorBidi"/>
          <w:noProof/>
          <w:sz w:val="22"/>
        </w:rPr>
      </w:pPr>
      <w:hyperlink w:anchor="_Toc46304671" w:history="1">
        <w:r w:rsidRPr="00195C44">
          <w:rPr>
            <w:rStyle w:val="Hyperlink"/>
            <w:noProof/>
            <w:color w:val="44484A"/>
          </w:rPr>
          <w:t>V.</w:t>
        </w:r>
        <w:r w:rsidRPr="00195C44">
          <w:rPr>
            <w:rFonts w:cstheme="minorBidi"/>
            <w:noProof/>
            <w:sz w:val="22"/>
          </w:rPr>
          <w:tab/>
        </w:r>
        <w:r w:rsidRPr="00195C44">
          <w:rPr>
            <w:rStyle w:val="Hyperlink"/>
            <w:noProof/>
            <w:color w:val="44484A"/>
          </w:rPr>
          <w:t>Review of the</w:t>
        </w:r>
        <w:r w:rsidR="00B17504" w:rsidRPr="00195C44">
          <w:rPr>
            <w:rStyle w:val="Hyperlink"/>
            <w:noProof/>
            <w:color w:val="44484A"/>
          </w:rPr>
          <w:t xml:space="preserve"> Prospective</w:t>
        </w:r>
        <w:r w:rsidRPr="00195C44">
          <w:rPr>
            <w:rStyle w:val="Hyperlink"/>
            <w:noProof/>
            <w:color w:val="44484A"/>
          </w:rPr>
          <w:t xml:space="preserve"> </w:t>
        </w:r>
        <w:r w:rsidR="000710B2" w:rsidRPr="00195C44">
          <w:rPr>
            <w:rStyle w:val="Hyperlink"/>
            <w:noProof/>
            <w:color w:val="44484A"/>
          </w:rPr>
          <w:t>Financials</w:t>
        </w:r>
        <w:r w:rsidRPr="00195C44">
          <w:rPr>
            <w:noProof/>
            <w:webHidden/>
          </w:rPr>
          <w:tab/>
        </w:r>
        <w:r w:rsidRPr="00195C44">
          <w:rPr>
            <w:noProof/>
            <w:webHidden/>
          </w:rPr>
          <w:fldChar w:fldCharType="begin"/>
        </w:r>
        <w:r w:rsidRPr="00195C44">
          <w:rPr>
            <w:noProof/>
            <w:webHidden/>
          </w:rPr>
          <w:instrText xml:space="preserve"> PAGEREF _Toc46304671 \h </w:instrText>
        </w:r>
        <w:r w:rsidRPr="00195C44">
          <w:rPr>
            <w:noProof/>
            <w:webHidden/>
          </w:rPr>
        </w:r>
        <w:r w:rsidRPr="00195C44">
          <w:rPr>
            <w:noProof/>
            <w:webHidden/>
          </w:rPr>
          <w:fldChar w:fldCharType="separate"/>
        </w:r>
        <w:r w:rsidR="0059318A">
          <w:rPr>
            <w:noProof/>
            <w:webHidden/>
          </w:rPr>
          <w:t>3</w:t>
        </w:r>
        <w:r w:rsidRPr="00195C44">
          <w:rPr>
            <w:noProof/>
            <w:webHidden/>
          </w:rPr>
          <w:fldChar w:fldCharType="end"/>
        </w:r>
      </w:hyperlink>
    </w:p>
    <w:p w14:paraId="7531F8E7" w14:textId="696EB6AA" w:rsidR="008D0DC9" w:rsidRPr="00195C44" w:rsidRDefault="00091B09">
      <w:pPr>
        <w:pStyle w:val="TOC1"/>
        <w:tabs>
          <w:tab w:val="left" w:pos="440"/>
          <w:tab w:val="right" w:leader="dot" w:pos="8832"/>
        </w:tabs>
        <w:rPr>
          <w:rFonts w:cstheme="minorBidi"/>
          <w:noProof/>
          <w:sz w:val="22"/>
        </w:rPr>
      </w:pPr>
      <w:hyperlink w:anchor="_Toc46304672" w:history="1">
        <w:r w:rsidRPr="00195C44">
          <w:rPr>
            <w:rStyle w:val="Hyperlink"/>
            <w:noProof/>
            <w:color w:val="44484A"/>
          </w:rPr>
          <w:t>VI.</w:t>
        </w:r>
        <w:r w:rsidRPr="00195C44">
          <w:rPr>
            <w:rFonts w:cstheme="minorBidi"/>
            <w:noProof/>
            <w:sz w:val="22"/>
          </w:rPr>
          <w:tab/>
        </w:r>
        <w:r w:rsidRPr="00195C44">
          <w:rPr>
            <w:rStyle w:val="Hyperlink"/>
            <w:noProof/>
            <w:color w:val="44484A"/>
          </w:rPr>
          <w:t>Feasibility</w:t>
        </w:r>
        <w:r w:rsidRPr="00195C44">
          <w:rPr>
            <w:noProof/>
            <w:webHidden/>
          </w:rPr>
          <w:tab/>
          <w:t>6</w:t>
        </w:r>
      </w:hyperlink>
    </w:p>
    <w:p w14:paraId="4395D010" w14:textId="631FB217" w:rsidR="008D0DC9" w:rsidRDefault="008D0DC9" w:rsidP="00E23202">
      <w:pPr>
        <w:pStyle w:val="Heading3"/>
        <w:spacing w:before="0"/>
        <w:jc w:val="center"/>
      </w:pPr>
      <w:r w:rsidRPr="00195C44">
        <w:rPr>
          <w:color w:val="44484A"/>
        </w:rPr>
        <w:fldChar w:fldCharType="end"/>
      </w:r>
    </w:p>
    <w:p w14:paraId="6F81D6F0" w14:textId="4ED53F27" w:rsidR="008B773E" w:rsidRPr="006067B8" w:rsidRDefault="008B773E" w:rsidP="006067B8">
      <w:pPr>
        <w:spacing w:after="160" w:line="259" w:lineRule="auto"/>
        <w:rPr>
          <w:rFonts w:asciiTheme="majorHAnsi" w:eastAsiaTheme="majorEastAsia" w:hAnsiTheme="majorHAnsi" w:cstheme="majorBidi"/>
          <w:color w:val="271361"/>
          <w:sz w:val="24"/>
          <w:szCs w:val="24"/>
        </w:rPr>
        <w:sectPr w:rsidR="008B773E" w:rsidRPr="006067B8" w:rsidSect="008D0DC9">
          <w:headerReference w:type="default" r:id="rId17"/>
          <w:footerReference w:type="default" r:id="rId18"/>
          <w:footerReference w:type="first" r:id="rId19"/>
          <w:pgSz w:w="12240" w:h="15840" w:code="1"/>
          <w:pgMar w:top="1440" w:right="1699" w:bottom="1440" w:left="1699" w:header="403" w:footer="677" w:gutter="0"/>
          <w:cols w:space="720"/>
          <w:docGrid w:linePitch="360"/>
        </w:sectPr>
      </w:pPr>
    </w:p>
    <w:p w14:paraId="18E5F50E" w14:textId="226F09FE" w:rsidR="008B773E" w:rsidRPr="00436ECD" w:rsidRDefault="008B773E" w:rsidP="006067B8"/>
    <w:p w14:paraId="0A521628" w14:textId="11BC1A5E" w:rsidR="004C4A0C" w:rsidRPr="00195C44" w:rsidRDefault="00781960" w:rsidP="00436ECD">
      <w:r w:rsidRPr="00195C44">
        <w:t xml:space="preserve">December </w:t>
      </w:r>
      <w:r w:rsidR="004421C6">
        <w:t>2</w:t>
      </w:r>
      <w:r w:rsidR="00DA0938">
        <w:t>8</w:t>
      </w:r>
      <w:r w:rsidR="00261398" w:rsidRPr="00195C44">
        <w:t>, 202</w:t>
      </w:r>
      <w:r w:rsidR="009C6EC6" w:rsidRPr="00195C44">
        <w:t>5</w:t>
      </w:r>
    </w:p>
    <w:p w14:paraId="44BD8CA9" w14:textId="7BF5F885" w:rsidR="000D7614" w:rsidRPr="00195C44" w:rsidRDefault="000D7614" w:rsidP="00436ECD">
      <w:r w:rsidRPr="00195C44">
        <w:t xml:space="preserve">Mr. </w:t>
      </w:r>
      <w:r w:rsidR="00DA4F1B" w:rsidRPr="00195C44">
        <w:t>Paul Anderson</w:t>
      </w:r>
      <w:r w:rsidRPr="00195C44">
        <w:br/>
        <w:t>Shields Health Care Group</w:t>
      </w:r>
      <w:r w:rsidRPr="00195C44">
        <w:br/>
        <w:t>Crown Colony Park</w:t>
      </w:r>
      <w:r w:rsidRPr="00195C44">
        <w:br/>
        <w:t>700 Congress Street, Suite 204</w:t>
      </w:r>
      <w:r w:rsidRPr="00195C44">
        <w:br/>
        <w:t>Quincy, MA 02169</w:t>
      </w:r>
    </w:p>
    <w:p w14:paraId="62E21004" w14:textId="5762829B" w:rsidR="004C4A0C" w:rsidRPr="00195C44" w:rsidRDefault="000D7614" w:rsidP="008B773E">
      <w:r w:rsidRPr="00195C44">
        <w:t xml:space="preserve">Dear Mr. </w:t>
      </w:r>
      <w:r w:rsidR="00DA4F1B" w:rsidRPr="00195C44">
        <w:t xml:space="preserve">Anderson, </w:t>
      </w:r>
      <w:r w:rsidR="00A07ABE">
        <w:t xml:space="preserve"> </w:t>
      </w:r>
    </w:p>
    <w:p w14:paraId="0AD9D950" w14:textId="7E24AF61" w:rsidR="00BD7635" w:rsidRPr="00195C44" w:rsidRDefault="002869D1" w:rsidP="000D7614">
      <w:pPr>
        <w:pStyle w:val="NoSpacing"/>
      </w:pPr>
      <w:r w:rsidRPr="00195C44">
        <w:t xml:space="preserve">VMG Health </w:t>
      </w:r>
      <w:r w:rsidR="00BD7635" w:rsidRPr="00195C44">
        <w:t>(“V</w:t>
      </w:r>
      <w:r w:rsidRPr="00195C44">
        <w:t>MG</w:t>
      </w:r>
      <w:r w:rsidR="00BD7635" w:rsidRPr="00195C44">
        <w:t>”) performed an analysis of the prospective financial schedules prepared by Shields Health</w:t>
      </w:r>
      <w:r w:rsidR="000F4ACA">
        <w:t xml:space="preserve"> Care Group, </w:t>
      </w:r>
      <w:proofErr w:type="gramStart"/>
      <w:r w:rsidR="000F4ACA">
        <w:t>Inc.(</w:t>
      </w:r>
      <w:proofErr w:type="gramEnd"/>
      <w:r w:rsidR="008E1314">
        <w:t>“Management Services Organization” or “M</w:t>
      </w:r>
      <w:r w:rsidR="0057174F">
        <w:t>anagement</w:t>
      </w:r>
      <w:r w:rsidR="008E1314">
        <w:t>”)</w:t>
      </w:r>
      <w:r w:rsidR="00BD7635" w:rsidRPr="00195C44">
        <w:t xml:space="preserve"> for</w:t>
      </w:r>
      <w:r w:rsidR="005B17A8">
        <w:t xml:space="preserve"> a partnership between</w:t>
      </w:r>
      <w:r w:rsidR="0032647A">
        <w:t xml:space="preserve"> Shields and </w:t>
      </w:r>
      <w:r w:rsidR="00885A33" w:rsidRPr="00195C44">
        <w:t>South Shore Hospital</w:t>
      </w:r>
      <w:r w:rsidR="009B0441">
        <w:t>,</w:t>
      </w:r>
      <w:r w:rsidR="0032647A">
        <w:t xml:space="preserve"> located in Weymouth Massachusetts</w:t>
      </w:r>
      <w:r w:rsidR="00427A42">
        <w:t xml:space="preserve">. The collective transaction will subsequently be referred to as </w:t>
      </w:r>
      <w:r w:rsidR="0019141E">
        <w:t xml:space="preserve">Shields Imaging of Eastern, MA, LLC, </w:t>
      </w:r>
      <w:r w:rsidR="002074E2" w:rsidRPr="00195C44">
        <w:t>(</w:t>
      </w:r>
      <w:r w:rsidR="007F7E4F" w:rsidRPr="00195C44">
        <w:t>t</w:t>
      </w:r>
      <w:r w:rsidR="00BD7635" w:rsidRPr="00195C44">
        <w:t xml:space="preserve">he “Applicant” or, as is referred to by the Massachusetts Department of Public Health Determination of Need (“MA DPH </w:t>
      </w:r>
      <w:proofErr w:type="spellStart"/>
      <w:r w:rsidR="00BD7635" w:rsidRPr="00195C44">
        <w:t>DoN</w:t>
      </w:r>
      <w:proofErr w:type="spellEnd"/>
      <w:r w:rsidR="00BD7635" w:rsidRPr="00195C44">
        <w:t xml:space="preserve">”) Application Instructions, the </w:t>
      </w:r>
      <w:r w:rsidR="00C40BB0" w:rsidRPr="00195C44">
        <w:t>(</w:t>
      </w:r>
      <w:r w:rsidR="00BD7635" w:rsidRPr="00195C44">
        <w:t xml:space="preserve">“Proposed Project”). </w:t>
      </w:r>
      <w:r w:rsidR="008E4C6A">
        <w:t xml:space="preserve">VMG understands that the Proposed Project </w:t>
      </w:r>
      <w:r w:rsidR="00E82BAC">
        <w:t xml:space="preserve">would involve a request for a mobile PET/CT machine </w:t>
      </w:r>
      <w:r w:rsidR="003B1EBD">
        <w:t xml:space="preserve">to </w:t>
      </w:r>
      <w:r w:rsidR="00E82BAC">
        <w:t xml:space="preserve">be operated 7 days per week. </w:t>
      </w:r>
      <w:proofErr w:type="gramStart"/>
      <w:r w:rsidR="00BD7635" w:rsidRPr="00195C44">
        <w:t>At this time</w:t>
      </w:r>
      <w:proofErr w:type="gramEnd"/>
      <w:r w:rsidR="00BD7635" w:rsidRPr="00195C44">
        <w:t>, Shields intends to file a Determination of Need (“</w:t>
      </w:r>
      <w:proofErr w:type="spellStart"/>
      <w:r w:rsidR="00BD7635" w:rsidRPr="00195C44">
        <w:t>DoN</w:t>
      </w:r>
      <w:proofErr w:type="spellEnd"/>
      <w:r w:rsidR="00BD7635" w:rsidRPr="00195C44">
        <w:t>”) application to the Commonwealth of Massachusetts seeking approval for the Proposed Project.</w:t>
      </w:r>
    </w:p>
    <w:p w14:paraId="14D291F6" w14:textId="76D21300" w:rsidR="008B773E" w:rsidRPr="00195C44" w:rsidRDefault="008B773E" w:rsidP="000D7614">
      <w:pPr>
        <w:pStyle w:val="NoSpacing"/>
      </w:pPr>
      <w:r w:rsidRPr="00195C44">
        <w:t xml:space="preserve">This application includes a section regarding Financial Feasibility as referenced in the </w:t>
      </w:r>
      <w:r w:rsidR="00815258" w:rsidRPr="00195C44">
        <w:t xml:space="preserve">MA DPH </w:t>
      </w:r>
      <w:proofErr w:type="spellStart"/>
      <w:r w:rsidR="00815258" w:rsidRPr="00195C44">
        <w:t>DoN</w:t>
      </w:r>
      <w:proofErr w:type="spellEnd"/>
      <w:r w:rsidRPr="00195C44">
        <w:t xml:space="preserve"> code section 100.210 specifically paragraph (A)(4) </w:t>
      </w:r>
      <w:r w:rsidRPr="00195C44">
        <w:rPr>
          <w:i/>
          <w:iCs/>
        </w:rPr>
        <w:t>Determination of Need Factors</w:t>
      </w:r>
      <w:r w:rsidRPr="00195C44">
        <w:t>. Th</w:t>
      </w:r>
      <w:r w:rsidR="00AA00D3" w:rsidRPr="00195C44">
        <w:t>is</w:t>
      </w:r>
      <w:r w:rsidRPr="00195C44">
        <w:t xml:space="preserve"> Financial Feasibility component of the application provides “sufficient documentation of the availability of sufficient funds for capital and ongoing operating costs</w:t>
      </w:r>
      <w:r w:rsidR="008F2E25" w:rsidRPr="00195C44">
        <w:t xml:space="preserve"> necessary to support the Proposed Project without negative impacts or consequences to the Applicant’s Patient Panel</w:t>
      </w:r>
      <w:r w:rsidRPr="00195C44">
        <w:t xml:space="preserve">.” </w:t>
      </w:r>
      <w:r w:rsidR="000D7614" w:rsidRPr="00195C44">
        <w:t xml:space="preserve">This report details our findings </w:t>
      </w:r>
      <w:r w:rsidR="00AA00D3" w:rsidRPr="00195C44">
        <w:t>regarding</w:t>
      </w:r>
      <w:r w:rsidR="000D7614" w:rsidRPr="00195C44">
        <w:t xml:space="preserve"> </w:t>
      </w:r>
      <w:r w:rsidR="00C33961" w:rsidRPr="00195C44">
        <w:t xml:space="preserve">the </w:t>
      </w:r>
      <w:r w:rsidR="00B11C2A" w:rsidRPr="00195C44">
        <w:t xml:space="preserve">reasonableness </w:t>
      </w:r>
      <w:r w:rsidR="00C33961" w:rsidRPr="00195C44">
        <w:t xml:space="preserve">of </w:t>
      </w:r>
      <w:r w:rsidR="008F2E25" w:rsidRPr="00195C44">
        <w:t xml:space="preserve">the </w:t>
      </w:r>
      <w:r w:rsidR="00C33961" w:rsidRPr="00195C44">
        <w:t xml:space="preserve">assumptions </w:t>
      </w:r>
      <w:r w:rsidR="000D7614" w:rsidRPr="00195C44">
        <w:t xml:space="preserve">used in preparation </w:t>
      </w:r>
      <w:r w:rsidR="00C33961" w:rsidRPr="00195C44">
        <w:t xml:space="preserve">of the prospective financial schedules, </w:t>
      </w:r>
      <w:r w:rsidR="000D7614" w:rsidRPr="00195C44">
        <w:t xml:space="preserve">and </w:t>
      </w:r>
      <w:r w:rsidR="008F2E25" w:rsidRPr="00195C44">
        <w:t xml:space="preserve">the </w:t>
      </w:r>
      <w:r w:rsidR="000D7614" w:rsidRPr="00195C44">
        <w:t xml:space="preserve">feasibility of the </w:t>
      </w:r>
      <w:r w:rsidR="002157C2" w:rsidRPr="00195C44">
        <w:t xml:space="preserve">Proposed Project based on the prospective </w:t>
      </w:r>
      <w:r w:rsidR="000D7614" w:rsidRPr="00195C44">
        <w:t>financial</w:t>
      </w:r>
      <w:r w:rsidR="002157C2" w:rsidRPr="00195C44">
        <w:t xml:space="preserve"> schedules</w:t>
      </w:r>
      <w:r w:rsidR="000D7614" w:rsidRPr="00195C44">
        <w:t xml:space="preserve"> prepared </w:t>
      </w:r>
      <w:r w:rsidR="00A57479" w:rsidRPr="00195C44">
        <w:t>Management</w:t>
      </w:r>
      <w:r w:rsidR="000D7614" w:rsidRPr="00195C44">
        <w:t xml:space="preserve"> for the operation of</w:t>
      </w:r>
      <w:r w:rsidR="00A57479" w:rsidRPr="00195C44">
        <w:t xml:space="preserve"> </w:t>
      </w:r>
      <w:r w:rsidR="00A25C18" w:rsidRPr="00195C44">
        <w:t>the Applicant</w:t>
      </w:r>
      <w:r w:rsidR="00C10944" w:rsidRPr="00195C44">
        <w:t>.</w:t>
      </w:r>
      <w:r w:rsidR="000D7614" w:rsidRPr="00195C44">
        <w:t xml:space="preserve"> </w:t>
      </w:r>
    </w:p>
    <w:p w14:paraId="33077B8C" w14:textId="3455F9A3" w:rsidR="000D7614" w:rsidRPr="00195C44" w:rsidRDefault="000D7614" w:rsidP="00757600">
      <w:pPr>
        <w:pStyle w:val="NoSpacing"/>
      </w:pPr>
      <w:r w:rsidRPr="00195C44">
        <w:t xml:space="preserve">This report is to be used by Shields in its </w:t>
      </w:r>
      <w:proofErr w:type="spellStart"/>
      <w:r w:rsidR="00303888" w:rsidRPr="00195C44">
        <w:t>DoN</w:t>
      </w:r>
      <w:proofErr w:type="spellEnd"/>
      <w:r w:rsidRPr="00195C44">
        <w:t xml:space="preserve"> Application – Factor 4(a) and should not be distributed for any other purpose. </w:t>
      </w:r>
    </w:p>
    <w:p w14:paraId="2E7D75A1" w14:textId="272C12CE" w:rsidR="00436ECD" w:rsidRPr="00195C44" w:rsidRDefault="000D7614" w:rsidP="008D0DC9">
      <w:pPr>
        <w:pStyle w:val="Heading1"/>
        <w:numPr>
          <w:ilvl w:val="0"/>
          <w:numId w:val="7"/>
        </w:numPr>
        <w:rPr>
          <w:color w:val="44484A"/>
        </w:rPr>
      </w:pPr>
      <w:bookmarkStart w:id="0" w:name="_Toc46304667"/>
      <w:r w:rsidRPr="00195C44">
        <w:rPr>
          <w:color w:val="44484A"/>
        </w:rPr>
        <w:t>Executive Summary</w:t>
      </w:r>
      <w:bookmarkEnd w:id="0"/>
      <w:r w:rsidRPr="00195C44">
        <w:rPr>
          <w:color w:val="44484A"/>
        </w:rPr>
        <w:t xml:space="preserve"> </w:t>
      </w:r>
    </w:p>
    <w:p w14:paraId="60DA21C8" w14:textId="72AF57F9" w:rsidR="00640D56" w:rsidRPr="00195C44" w:rsidRDefault="00640D56" w:rsidP="00640D56">
      <w:r w:rsidRPr="00195C44">
        <w:t xml:space="preserve">The scope of </w:t>
      </w:r>
      <w:r w:rsidR="004D6C1A" w:rsidRPr="00195C44">
        <w:t>our</w:t>
      </w:r>
      <w:r w:rsidRPr="00195C44">
        <w:t xml:space="preserve"> analysis was limited to</w:t>
      </w:r>
      <w:r w:rsidR="009C597C" w:rsidRPr="00195C44">
        <w:t xml:space="preserve"> reviewing</w:t>
      </w:r>
      <w:r w:rsidR="00826ED8" w:rsidRPr="00195C44">
        <w:t xml:space="preserve"> </w:t>
      </w:r>
      <w:r w:rsidRPr="00195C44">
        <w:t>six</w:t>
      </w:r>
      <w:r w:rsidR="00AA00D3" w:rsidRPr="00195C44">
        <w:t>-</w:t>
      </w:r>
      <w:r w:rsidRPr="00195C44">
        <w:t xml:space="preserve">year consolidated </w:t>
      </w:r>
      <w:r w:rsidR="00953F8F" w:rsidRPr="00195C44">
        <w:t>prospective financial schedules</w:t>
      </w:r>
      <w:r w:rsidRPr="00195C44">
        <w:t xml:space="preserve"> </w:t>
      </w:r>
      <w:r w:rsidR="00A33CFD" w:rsidRPr="00195C44">
        <w:t>(the “</w:t>
      </w:r>
      <w:r w:rsidR="00B17504" w:rsidRPr="00195C44">
        <w:t xml:space="preserve">Prospective </w:t>
      </w:r>
      <w:r w:rsidR="00A33CFD" w:rsidRPr="00195C44">
        <w:t xml:space="preserve">Financials”) </w:t>
      </w:r>
      <w:r w:rsidRPr="00195C44">
        <w:t xml:space="preserve">prepared by </w:t>
      </w:r>
      <w:r w:rsidR="00F31399" w:rsidRPr="00195C44">
        <w:t>Management</w:t>
      </w:r>
      <w:r w:rsidRPr="00195C44">
        <w:t xml:space="preserve"> for the operation of </w:t>
      </w:r>
      <w:r w:rsidR="00A25C18" w:rsidRPr="00195C44">
        <w:t>the Applicant</w:t>
      </w:r>
      <w:r w:rsidR="009C597C" w:rsidRPr="00195C44">
        <w:t>.</w:t>
      </w:r>
    </w:p>
    <w:p w14:paraId="0631D331" w14:textId="622732A3" w:rsidR="00002973" w:rsidRPr="00195C44" w:rsidRDefault="00DB6B0C" w:rsidP="00640D56">
      <w:r w:rsidRPr="00195C44">
        <w:t xml:space="preserve">The </w:t>
      </w:r>
      <w:r w:rsidR="00B17504" w:rsidRPr="00195C44">
        <w:t xml:space="preserve">Prospective </w:t>
      </w:r>
      <w:r w:rsidRPr="00195C44">
        <w:t>Financials</w:t>
      </w:r>
      <w:r w:rsidR="00C547EA" w:rsidRPr="00195C44">
        <w:t xml:space="preserve"> </w:t>
      </w:r>
      <w:r w:rsidR="00D20705" w:rsidRPr="00195C44">
        <w:t xml:space="preserve">reflect </w:t>
      </w:r>
      <w:r w:rsidR="00C547EA" w:rsidRPr="00195C44">
        <w:t xml:space="preserve">positive </w:t>
      </w:r>
      <w:r w:rsidR="003E10FD" w:rsidRPr="00195C44">
        <w:t>operating</w:t>
      </w:r>
      <w:r w:rsidR="00640D56" w:rsidRPr="00195C44">
        <w:t xml:space="preserve"> margin</w:t>
      </w:r>
      <w:r w:rsidR="00C547EA" w:rsidRPr="00195C44">
        <w:t xml:space="preserve">s </w:t>
      </w:r>
      <w:r w:rsidR="00F417AF" w:rsidRPr="00195C44">
        <w:t xml:space="preserve">and positive </w:t>
      </w:r>
      <w:r w:rsidR="006F48C4" w:rsidRPr="00195C44">
        <w:t>year-end</w:t>
      </w:r>
      <w:r w:rsidR="00F417AF" w:rsidRPr="00195C44">
        <w:t xml:space="preserve"> cash balances in each of the six years presented. </w:t>
      </w:r>
      <w:r w:rsidR="00640D56" w:rsidRPr="00195C44">
        <w:t xml:space="preserve">Based on our review of the relevant documents and analysis of the </w:t>
      </w:r>
      <w:r w:rsidR="00B17504" w:rsidRPr="00195C44">
        <w:t xml:space="preserve">Prospective </w:t>
      </w:r>
      <w:r w:rsidR="00F417AF" w:rsidRPr="00195C44">
        <w:t>Financials</w:t>
      </w:r>
      <w:r w:rsidR="00640D56" w:rsidRPr="00195C44">
        <w:t>, we determined the</w:t>
      </w:r>
      <w:r w:rsidR="00B72BDD" w:rsidRPr="00195C44">
        <w:t xml:space="preserve"> assumptions used in the preparation of </w:t>
      </w:r>
      <w:proofErr w:type="gramStart"/>
      <w:r w:rsidR="00B72BDD" w:rsidRPr="00195C44">
        <w:t xml:space="preserve">the </w:t>
      </w:r>
      <w:r w:rsidR="00B17504" w:rsidRPr="00195C44">
        <w:t>Prospective</w:t>
      </w:r>
      <w:proofErr w:type="gramEnd"/>
      <w:r w:rsidR="00B17504" w:rsidRPr="00195C44">
        <w:t xml:space="preserve"> </w:t>
      </w:r>
      <w:r w:rsidR="00B72BDD" w:rsidRPr="00195C44">
        <w:t xml:space="preserve">Financials to be reasonable. </w:t>
      </w:r>
      <w:r w:rsidR="00640D56" w:rsidRPr="00195C44">
        <w:t xml:space="preserve">Accordingly, we determined that the </w:t>
      </w:r>
      <w:r w:rsidR="0068347F" w:rsidRPr="00195C44">
        <w:t xml:space="preserve">Proposed Project is </w:t>
      </w:r>
      <w:r w:rsidR="00640D56" w:rsidRPr="00195C44">
        <w:t>feasible and sustainable</w:t>
      </w:r>
      <w:r w:rsidR="006F48C4" w:rsidRPr="00195C44">
        <w:t>,</w:t>
      </w:r>
      <w:r w:rsidR="00640D56" w:rsidRPr="00195C44">
        <w:t xml:space="preserve"> and not likely to have </w:t>
      </w:r>
      <w:r w:rsidR="00640D56" w:rsidRPr="00195C44">
        <w:lastRenderedPageBreak/>
        <w:t xml:space="preserve">a negative impact on the patient panel or result in a liquidation of assets of </w:t>
      </w:r>
      <w:r w:rsidR="00A25C18" w:rsidRPr="00195C44">
        <w:t>the Applicant</w:t>
      </w:r>
      <w:r w:rsidR="00640D56" w:rsidRPr="00195C44">
        <w:t xml:space="preserve">. </w:t>
      </w:r>
    </w:p>
    <w:p w14:paraId="2EE422F8" w14:textId="2626C9CA" w:rsidR="000D7614" w:rsidRPr="00195C44" w:rsidRDefault="000D7614" w:rsidP="008D0DC9">
      <w:pPr>
        <w:pStyle w:val="Heading1"/>
        <w:numPr>
          <w:ilvl w:val="0"/>
          <w:numId w:val="7"/>
        </w:numPr>
        <w:rPr>
          <w:color w:val="44484A"/>
        </w:rPr>
      </w:pPr>
      <w:bookmarkStart w:id="1" w:name="_Toc46304668"/>
      <w:r w:rsidRPr="00195C44">
        <w:rPr>
          <w:color w:val="44484A"/>
        </w:rPr>
        <w:t>Relevant Background INformation</w:t>
      </w:r>
      <w:bookmarkEnd w:id="1"/>
      <w:r w:rsidRPr="00195C44">
        <w:rPr>
          <w:color w:val="44484A"/>
        </w:rPr>
        <w:t xml:space="preserve"> </w:t>
      </w:r>
    </w:p>
    <w:p w14:paraId="7A0F4153" w14:textId="4EE11BC8" w:rsidR="001F6AA0" w:rsidRPr="00195C44" w:rsidRDefault="00486206" w:rsidP="00486206">
      <w:r w:rsidRPr="00195C44">
        <w:t>Shields was founded in 1972</w:t>
      </w:r>
      <w:r w:rsidR="001F6AA0" w:rsidRPr="00195C44">
        <w:t xml:space="preserve"> as a family</w:t>
      </w:r>
      <w:r w:rsidR="00D26CCD" w:rsidRPr="00195C44">
        <w:t xml:space="preserve"> </w:t>
      </w:r>
      <w:r w:rsidR="001F6AA0" w:rsidRPr="00195C44">
        <w:t>owned and operated nursing home.</w:t>
      </w:r>
      <w:r w:rsidRPr="00195C44">
        <w:t xml:space="preserve"> </w:t>
      </w:r>
      <w:r w:rsidR="001F6AA0" w:rsidRPr="00195C44">
        <w:t xml:space="preserve">In 1986, Shields opened its first </w:t>
      </w:r>
      <w:r w:rsidRPr="00195C44">
        <w:t xml:space="preserve">MRI center. </w:t>
      </w:r>
      <w:r w:rsidR="00DA4F1B" w:rsidRPr="00195C44">
        <w:t>Shields</w:t>
      </w:r>
      <w:r w:rsidRPr="00195C44">
        <w:t xml:space="preserve"> currently operates over </w:t>
      </w:r>
      <w:r w:rsidR="00445D97" w:rsidRPr="00195C44">
        <w:t>4</w:t>
      </w:r>
      <w:r w:rsidRPr="00195C44">
        <w:t>0 centers across the New England area offering MRI</w:t>
      </w:r>
      <w:r w:rsidR="00357B62" w:rsidRPr="00195C44">
        <w:t xml:space="preserve"> and </w:t>
      </w:r>
      <w:r w:rsidRPr="00195C44">
        <w:t>PET/CT</w:t>
      </w:r>
      <w:r w:rsidR="00357B62" w:rsidRPr="00195C44">
        <w:t xml:space="preserve"> services.</w:t>
      </w:r>
      <w:r w:rsidR="0017100C" w:rsidRPr="00195C44">
        <w:t xml:space="preserve"> </w:t>
      </w:r>
    </w:p>
    <w:p w14:paraId="15C9C4DB" w14:textId="0E0E0F8B" w:rsidR="000D7614" w:rsidRPr="00195C44" w:rsidRDefault="000D7614" w:rsidP="008D0DC9">
      <w:pPr>
        <w:pStyle w:val="Heading1"/>
        <w:numPr>
          <w:ilvl w:val="0"/>
          <w:numId w:val="7"/>
        </w:numPr>
        <w:rPr>
          <w:color w:val="44484A"/>
        </w:rPr>
      </w:pPr>
      <w:bookmarkStart w:id="2" w:name="_Toc46304669"/>
      <w:r w:rsidRPr="00195C44">
        <w:rPr>
          <w:color w:val="44484A"/>
        </w:rPr>
        <w:t xml:space="preserve">Scope of </w:t>
      </w:r>
      <w:bookmarkEnd w:id="2"/>
      <w:r w:rsidR="0068347F" w:rsidRPr="00195C44">
        <w:rPr>
          <w:color w:val="44484A"/>
        </w:rPr>
        <w:t>analysis</w:t>
      </w:r>
    </w:p>
    <w:p w14:paraId="2B5AC2F8" w14:textId="7E865AD0" w:rsidR="00640D56" w:rsidRPr="00195C44" w:rsidRDefault="00E50BA9" w:rsidP="00640D56">
      <w:r w:rsidRPr="00195C44">
        <w:t xml:space="preserve">The scope of this report is limited to an analysis of </w:t>
      </w:r>
      <w:r w:rsidR="0054272E" w:rsidRPr="00195C44">
        <w:t>the</w:t>
      </w:r>
      <w:r w:rsidR="00B17504" w:rsidRPr="00195C44">
        <w:t xml:space="preserve"> Prospective</w:t>
      </w:r>
      <w:r w:rsidR="0054272E" w:rsidRPr="00195C44">
        <w:t xml:space="preserve"> Financials prepared by Management and </w:t>
      </w:r>
      <w:r w:rsidR="00C933D4" w:rsidRPr="00195C44">
        <w:t xml:space="preserve">the supporting documentation </w:t>
      </w:r>
      <w:r w:rsidRPr="00195C44">
        <w:t>to render an opinion as to the reasonableness of assumptions used in the preparation and</w:t>
      </w:r>
      <w:r w:rsidR="00640D56" w:rsidRPr="00195C44">
        <w:t xml:space="preserve"> feasibility of the</w:t>
      </w:r>
      <w:r w:rsidR="00B17504" w:rsidRPr="00195C44">
        <w:t xml:space="preserve"> Prospective</w:t>
      </w:r>
      <w:r w:rsidR="00640D56" w:rsidRPr="00195C44">
        <w:t xml:space="preserve"> </w:t>
      </w:r>
      <w:r w:rsidR="000710B2" w:rsidRPr="00195C44">
        <w:t>Financials</w:t>
      </w:r>
      <w:r w:rsidR="00640D56" w:rsidRPr="00195C44">
        <w:t>. Reasonableness is defined within the context of this report as supportable and proper, given the underlying information. Feasibility is defined as based on the assumptions used,</w:t>
      </w:r>
      <w:r w:rsidR="00F74DA8" w:rsidRPr="00195C44">
        <w:t xml:space="preserve"> and</w:t>
      </w:r>
      <w:r w:rsidR="00640D56" w:rsidRPr="00195C44">
        <w:t xml:space="preserve"> </w:t>
      </w:r>
      <w:r w:rsidR="00A87A62" w:rsidRPr="00195C44">
        <w:t xml:space="preserve">that </w:t>
      </w:r>
      <w:r w:rsidR="00640D56" w:rsidRPr="00195C44">
        <w:t xml:space="preserve">the plan is not likely to result in a liquidation of the underlying assets or the need for reorganization. </w:t>
      </w:r>
    </w:p>
    <w:p w14:paraId="53F66A87" w14:textId="33F7E161" w:rsidR="00640D56" w:rsidRPr="00195C44" w:rsidRDefault="00640D56" w:rsidP="00640D56">
      <w:pPr>
        <w:rPr>
          <w:highlight w:val="yellow"/>
        </w:rPr>
      </w:pPr>
      <w:r w:rsidRPr="00195C44">
        <w:t xml:space="preserve">This report is based upon historical and prospective financial information provided to us by Management. If </w:t>
      </w:r>
      <w:r w:rsidR="005524E6" w:rsidRPr="00195C44">
        <w:t>we</w:t>
      </w:r>
      <w:r w:rsidRPr="00195C44">
        <w:t xml:space="preserve"> had </w:t>
      </w:r>
      <w:r w:rsidR="0068347F" w:rsidRPr="00195C44">
        <w:t xml:space="preserve">reviewed </w:t>
      </w:r>
      <w:r w:rsidRPr="00195C44">
        <w:t xml:space="preserve">the underlying data, matters may have come to our attention that would have resulted in </w:t>
      </w:r>
      <w:r w:rsidR="0068347F" w:rsidRPr="00195C44">
        <w:t>the use of</w:t>
      </w:r>
      <w:r w:rsidRPr="00195C44">
        <w:t xml:space="preserve"> amounts that differ from those provided</w:t>
      </w:r>
      <w:r w:rsidR="0068347F" w:rsidRPr="00195C44">
        <w:t xml:space="preserve"> by </w:t>
      </w:r>
      <w:r w:rsidR="00A021B0" w:rsidRPr="00195C44">
        <w:t>Management</w:t>
      </w:r>
      <w:r w:rsidRPr="00195C44">
        <w:t xml:space="preserve">. Accordingly, we do not express an opinion or any other assurances on the underlying data presented or relied upon in this report. We do not provide assurance on the achievability of the results forecasted by </w:t>
      </w:r>
      <w:r w:rsidR="00DE6B62" w:rsidRPr="00195C44">
        <w:t>Management</w:t>
      </w:r>
      <w:r w:rsidRPr="00195C44">
        <w:t xml:space="preserve"> because events and circumstances frequently do not occur as expected, and the achievement of the forecasted results are dependent on the actions, plans, and assumptions of </w:t>
      </w:r>
      <w:r w:rsidR="00830533" w:rsidRPr="00195C44">
        <w:t>M</w:t>
      </w:r>
      <w:r w:rsidRPr="00195C44">
        <w:t xml:space="preserve">anagement. We reserve the right to update our analysis </w:t>
      </w:r>
      <w:proofErr w:type="gramStart"/>
      <w:r w:rsidRPr="00195C44">
        <w:t>in the event that</w:t>
      </w:r>
      <w:proofErr w:type="gramEnd"/>
      <w:r w:rsidRPr="00195C44">
        <w:t xml:space="preserve"> we are provided with additional information.</w:t>
      </w:r>
    </w:p>
    <w:p w14:paraId="63C21256" w14:textId="77777777" w:rsidR="008B773E" w:rsidRDefault="008B773E" w:rsidP="0070102B">
      <w:pPr>
        <w:sectPr w:rsidR="008B773E" w:rsidSect="00640D56">
          <w:headerReference w:type="default" r:id="rId20"/>
          <w:footerReference w:type="default" r:id="rId21"/>
          <w:headerReference w:type="first" r:id="rId22"/>
          <w:footerReference w:type="first" r:id="rId23"/>
          <w:pgSz w:w="12240" w:h="15840" w:code="1"/>
          <w:pgMar w:top="1440" w:right="1699" w:bottom="1440" w:left="1699" w:header="403" w:footer="677" w:gutter="0"/>
          <w:pgNumType w:start="1"/>
          <w:cols w:space="720"/>
          <w:titlePg/>
          <w:docGrid w:linePitch="360"/>
        </w:sectPr>
      </w:pPr>
    </w:p>
    <w:p w14:paraId="310C0917" w14:textId="0B446989" w:rsidR="000D7614" w:rsidRPr="00195C44" w:rsidRDefault="000D7614" w:rsidP="008D0DC9">
      <w:pPr>
        <w:pStyle w:val="Heading1"/>
        <w:numPr>
          <w:ilvl w:val="0"/>
          <w:numId w:val="7"/>
        </w:numPr>
        <w:rPr>
          <w:color w:val="44484A"/>
        </w:rPr>
      </w:pPr>
      <w:bookmarkStart w:id="3" w:name="_Toc46304670"/>
      <w:r w:rsidRPr="00195C44">
        <w:rPr>
          <w:color w:val="44484A"/>
        </w:rPr>
        <w:lastRenderedPageBreak/>
        <w:t>Sources of information utilized</w:t>
      </w:r>
      <w:bookmarkEnd w:id="3"/>
    </w:p>
    <w:p w14:paraId="5A9165F0" w14:textId="008F619D" w:rsidR="00AE6D72" w:rsidRPr="00195C44" w:rsidRDefault="00816295" w:rsidP="00816295">
      <w:r w:rsidRPr="00195C44">
        <w:t>In formulating our report</w:t>
      </w:r>
      <w:r w:rsidR="00DF280E" w:rsidRPr="00195C44">
        <w:t xml:space="preserve">, </w:t>
      </w:r>
      <w:r w:rsidR="003E4846" w:rsidRPr="00195C44">
        <w:t xml:space="preserve">we reviewed the </w:t>
      </w:r>
      <w:r w:rsidR="00B17504" w:rsidRPr="00195C44">
        <w:t xml:space="preserve">Prospective </w:t>
      </w:r>
      <w:r w:rsidR="002C54A2" w:rsidRPr="00195C44">
        <w:t>Financials</w:t>
      </w:r>
      <w:r w:rsidR="003E4846" w:rsidRPr="00195C44">
        <w:t xml:space="preserve"> </w:t>
      </w:r>
      <w:r w:rsidR="00DF280E" w:rsidRPr="00195C44">
        <w:t>as well as discussed</w:t>
      </w:r>
      <w:r w:rsidR="00746FE3" w:rsidRPr="00195C44">
        <w:t xml:space="preserve"> </w:t>
      </w:r>
      <w:r w:rsidR="003E4846" w:rsidRPr="00195C44">
        <w:t>corresponding assumptions</w:t>
      </w:r>
      <w:r w:rsidR="00DF280E" w:rsidRPr="00195C44">
        <w:t xml:space="preserve"> with Management</w:t>
      </w:r>
      <w:r w:rsidR="003E4846" w:rsidRPr="00195C44">
        <w:t xml:space="preserve">. </w:t>
      </w:r>
      <w:r w:rsidRPr="00195C44">
        <w:t>The documents and information upon which we relied are identified below or are otherwise referenced in this report:</w:t>
      </w:r>
    </w:p>
    <w:p w14:paraId="6351F1A0" w14:textId="4B7CBD37" w:rsidR="001005EA" w:rsidRPr="00195C44" w:rsidRDefault="00CC5ED1" w:rsidP="00DF280E">
      <w:pPr>
        <w:pStyle w:val="VlnList1"/>
      </w:pPr>
      <w:r w:rsidRPr="00195C44">
        <w:t xml:space="preserve">Applicant </w:t>
      </w:r>
      <w:r w:rsidR="00DF280E" w:rsidRPr="00195C44">
        <w:t xml:space="preserve">six-year </w:t>
      </w:r>
      <w:r w:rsidR="00B17504" w:rsidRPr="00195C44">
        <w:t xml:space="preserve">Prospective </w:t>
      </w:r>
      <w:r w:rsidR="00DF280E" w:rsidRPr="00195C44">
        <w:t>Financials</w:t>
      </w:r>
      <w:r w:rsidR="0025797E" w:rsidRPr="00195C44">
        <w:t xml:space="preserve">, </w:t>
      </w:r>
      <w:r w:rsidR="00871E94" w:rsidRPr="00195C44">
        <w:t>received</w:t>
      </w:r>
      <w:r w:rsidR="0025797E" w:rsidRPr="00195C44">
        <w:t xml:space="preserve"> </w:t>
      </w:r>
      <w:r w:rsidR="009851A3" w:rsidRPr="00195C44">
        <w:t xml:space="preserve">December </w:t>
      </w:r>
      <w:r w:rsidR="004B697E">
        <w:t>3</w:t>
      </w:r>
      <w:r w:rsidR="0025797E" w:rsidRPr="00195C44">
        <w:t xml:space="preserve">, </w:t>
      </w:r>
      <w:proofErr w:type="gramStart"/>
      <w:r w:rsidR="0025797E" w:rsidRPr="00195C44">
        <w:t>202</w:t>
      </w:r>
      <w:r w:rsidR="009F0132" w:rsidRPr="00195C44">
        <w:t>5</w:t>
      </w:r>
      <w:r w:rsidR="0025797E" w:rsidRPr="00195C44">
        <w:t>;</w:t>
      </w:r>
      <w:proofErr w:type="gramEnd"/>
    </w:p>
    <w:p w14:paraId="32990A6F" w14:textId="2642171A" w:rsidR="00A93755" w:rsidRPr="00195C44" w:rsidRDefault="00A93755" w:rsidP="00A93755">
      <w:pPr>
        <w:pStyle w:val="VlnList1"/>
      </w:pPr>
      <w:r w:rsidRPr="00195C44">
        <w:t xml:space="preserve">Volume </w:t>
      </w:r>
      <w:proofErr w:type="gramStart"/>
      <w:r w:rsidRPr="00195C44">
        <w:t>assumptions;</w:t>
      </w:r>
      <w:proofErr w:type="gramEnd"/>
    </w:p>
    <w:p w14:paraId="1DA96AC5" w14:textId="4A1066F2" w:rsidR="001005EA" w:rsidRPr="00195C44" w:rsidRDefault="00B17504" w:rsidP="00816295">
      <w:pPr>
        <w:pStyle w:val="VlnList1"/>
      </w:pPr>
      <w:r w:rsidRPr="00195C44">
        <w:t>R</w:t>
      </w:r>
      <w:r w:rsidR="001005EA" w:rsidRPr="00195C44">
        <w:t xml:space="preserve">eimbursement </w:t>
      </w:r>
      <w:proofErr w:type="gramStart"/>
      <w:r w:rsidR="002C54A2" w:rsidRPr="00195C44">
        <w:t>a</w:t>
      </w:r>
      <w:r w:rsidR="001005EA" w:rsidRPr="00195C44">
        <w:t>ssumptions</w:t>
      </w:r>
      <w:r w:rsidR="00AE5FEF" w:rsidRPr="00195C44">
        <w:t>;</w:t>
      </w:r>
      <w:proofErr w:type="gramEnd"/>
    </w:p>
    <w:p w14:paraId="1EC0D021" w14:textId="7DB7562F" w:rsidR="006A38FB" w:rsidRPr="00195C44" w:rsidRDefault="006A38FB" w:rsidP="00816295">
      <w:pPr>
        <w:pStyle w:val="VlnList1"/>
      </w:pPr>
      <w:r w:rsidRPr="00195C44">
        <w:t xml:space="preserve">The </w:t>
      </w:r>
      <w:r w:rsidR="00815258" w:rsidRPr="00195C44">
        <w:t xml:space="preserve">MA DPH </w:t>
      </w:r>
      <w:proofErr w:type="spellStart"/>
      <w:r w:rsidR="00815258" w:rsidRPr="00195C44">
        <w:t>DoN</w:t>
      </w:r>
      <w:proofErr w:type="spellEnd"/>
      <w:r w:rsidR="00815258" w:rsidRPr="00195C44">
        <w:t xml:space="preserve"> </w:t>
      </w:r>
      <w:r w:rsidRPr="00195C44">
        <w:t>Guidelines (105 CMR 100.000)</w:t>
      </w:r>
      <w:r w:rsidR="00AE5FEF" w:rsidRPr="00195C44">
        <w:t>;</w:t>
      </w:r>
      <w:r w:rsidR="00B636D7" w:rsidRPr="00195C44">
        <w:t xml:space="preserve"> and</w:t>
      </w:r>
    </w:p>
    <w:p w14:paraId="470CF0D3" w14:textId="446552CF" w:rsidR="00816295" w:rsidRPr="00195C44" w:rsidRDefault="00816295" w:rsidP="00816295">
      <w:pPr>
        <w:pStyle w:val="VlnList1"/>
      </w:pPr>
      <w:r w:rsidRPr="00195C44">
        <w:t xml:space="preserve">Shields </w:t>
      </w:r>
      <w:r w:rsidR="001005EA" w:rsidRPr="00195C44">
        <w:t xml:space="preserve">company </w:t>
      </w:r>
      <w:r w:rsidRPr="00195C44">
        <w:t xml:space="preserve">website </w:t>
      </w:r>
      <w:r w:rsidR="004331AC" w:rsidRPr="00195C44">
        <w:t>(</w:t>
      </w:r>
      <w:r w:rsidR="001005EA" w:rsidRPr="00195C44">
        <w:t>www.shields.com</w:t>
      </w:r>
      <w:r w:rsidR="004331AC" w:rsidRPr="00195C44">
        <w:t>)</w:t>
      </w:r>
      <w:r w:rsidR="00B636D7" w:rsidRPr="00195C44">
        <w:t>.</w:t>
      </w:r>
    </w:p>
    <w:p w14:paraId="65310D13" w14:textId="001D42E2" w:rsidR="000D7614" w:rsidRPr="00195C44" w:rsidRDefault="000D7614" w:rsidP="008D0DC9">
      <w:pPr>
        <w:pStyle w:val="Heading1"/>
        <w:numPr>
          <w:ilvl w:val="0"/>
          <w:numId w:val="7"/>
        </w:numPr>
        <w:rPr>
          <w:color w:val="44484A"/>
        </w:rPr>
      </w:pPr>
      <w:bookmarkStart w:id="4" w:name="_Toc46304671"/>
      <w:r w:rsidRPr="00195C44">
        <w:rPr>
          <w:color w:val="44484A"/>
        </w:rPr>
        <w:t xml:space="preserve">review of the </w:t>
      </w:r>
      <w:bookmarkEnd w:id="4"/>
      <w:r w:rsidR="00B17504" w:rsidRPr="00195C44">
        <w:rPr>
          <w:color w:val="44484A"/>
        </w:rPr>
        <w:t xml:space="preserve">Prospective </w:t>
      </w:r>
      <w:r w:rsidR="000710B2" w:rsidRPr="00195C44">
        <w:rPr>
          <w:color w:val="44484A"/>
        </w:rPr>
        <w:t>Financials</w:t>
      </w:r>
    </w:p>
    <w:p w14:paraId="44365DCC" w14:textId="2F3F9D25" w:rsidR="00350CA8" w:rsidRPr="00195C44" w:rsidRDefault="00AE6D72" w:rsidP="00AE6D72">
      <w:r w:rsidRPr="00195C44">
        <w:t xml:space="preserve">This section of our report summarizes our review of the reasonableness of the assumptions </w:t>
      </w:r>
      <w:r w:rsidR="00B24FA2" w:rsidRPr="00195C44">
        <w:t xml:space="preserve">utilized in preparing the </w:t>
      </w:r>
      <w:r w:rsidR="00B17504" w:rsidRPr="00195C44">
        <w:t xml:space="preserve">Prospective </w:t>
      </w:r>
      <w:r w:rsidR="00B24FA2" w:rsidRPr="00195C44">
        <w:t xml:space="preserve">Financials as well as the </w:t>
      </w:r>
      <w:r w:rsidRPr="00195C44">
        <w:t>feasibility of</w:t>
      </w:r>
      <w:r w:rsidR="00C51FCD" w:rsidRPr="00195C44">
        <w:t xml:space="preserve"> </w:t>
      </w:r>
      <w:r w:rsidR="00A25C18" w:rsidRPr="00195C44">
        <w:t>the Applicant</w:t>
      </w:r>
      <w:r w:rsidRPr="00195C44">
        <w:t>.</w:t>
      </w:r>
      <w:r w:rsidR="00AF466C" w:rsidRPr="00195C44">
        <w:t xml:space="preserve"> </w:t>
      </w:r>
      <w:r w:rsidR="0059318A" w:rsidRPr="00195C44">
        <w:t xml:space="preserve">Table </w:t>
      </w:r>
      <w:r w:rsidR="0059318A">
        <w:rPr>
          <w:noProof/>
        </w:rPr>
        <w:t>1</w:t>
      </w:r>
      <w:r w:rsidR="000F38BC" w:rsidRPr="00195C44">
        <w:t xml:space="preserve"> </w:t>
      </w:r>
      <w:r w:rsidRPr="00195C44">
        <w:t>presents the key metric</w:t>
      </w:r>
      <w:r w:rsidR="00606FEA" w:rsidRPr="00195C44">
        <w:t>s (the “Key Metrics”)</w:t>
      </w:r>
      <w:r w:rsidR="00350CA8" w:rsidRPr="00195C44">
        <w:t xml:space="preserve"> </w:t>
      </w:r>
      <w:r w:rsidR="00B24FA2" w:rsidRPr="00195C44">
        <w:t xml:space="preserve">reviewed in our analysis along with </w:t>
      </w:r>
      <w:r w:rsidR="00350CA8" w:rsidRPr="00195C44">
        <w:t xml:space="preserve">definitions. </w:t>
      </w:r>
      <w:r w:rsidR="00CD5FBC" w:rsidRPr="00195C44">
        <w:t xml:space="preserve"> </w:t>
      </w:r>
    </w:p>
    <w:p w14:paraId="68B36A72" w14:textId="7A773ECA" w:rsidR="00350CA8" w:rsidRPr="00195C44" w:rsidRDefault="00350CA8" w:rsidP="004331AC">
      <w:pPr>
        <w:pStyle w:val="VlnCaptionTable"/>
        <w:rPr>
          <w:color w:val="44484A"/>
        </w:rPr>
      </w:pPr>
      <w:bookmarkStart w:id="5" w:name="_Ref46750645"/>
      <w:r w:rsidRPr="00195C44">
        <w:rPr>
          <w:color w:val="44484A"/>
        </w:rPr>
        <w:t xml:space="preserve">Table </w:t>
      </w:r>
      <w:r w:rsidR="00645078" w:rsidRPr="00195C44">
        <w:rPr>
          <w:color w:val="44484A"/>
        </w:rPr>
        <w:fldChar w:fldCharType="begin"/>
      </w:r>
      <w:r w:rsidR="00645078" w:rsidRPr="00195C44">
        <w:rPr>
          <w:color w:val="44484A"/>
        </w:rPr>
        <w:instrText xml:space="preserve"> SEQ Table \* ARABIC </w:instrText>
      </w:r>
      <w:r w:rsidR="00645078" w:rsidRPr="00195C44">
        <w:rPr>
          <w:color w:val="44484A"/>
        </w:rPr>
        <w:fldChar w:fldCharType="separate"/>
      </w:r>
      <w:r w:rsidR="0059318A">
        <w:rPr>
          <w:noProof/>
          <w:color w:val="44484A"/>
        </w:rPr>
        <w:t>1</w:t>
      </w:r>
      <w:r w:rsidR="00645078" w:rsidRPr="00195C44">
        <w:rPr>
          <w:noProof/>
          <w:color w:val="44484A"/>
        </w:rPr>
        <w:fldChar w:fldCharType="end"/>
      </w:r>
      <w:bookmarkEnd w:id="5"/>
    </w:p>
    <w:tbl>
      <w:tblPr>
        <w:tblW w:w="10684" w:type="dxa"/>
        <w:tblInd w:w="-900" w:type="dxa"/>
        <w:tblCellMar>
          <w:top w:w="15" w:type="dxa"/>
          <w:bottom w:w="15" w:type="dxa"/>
        </w:tblCellMar>
        <w:tblLook w:val="04A0" w:firstRow="1" w:lastRow="0" w:firstColumn="1" w:lastColumn="0" w:noHBand="0" w:noVBand="1"/>
      </w:tblPr>
      <w:tblGrid>
        <w:gridCol w:w="3042"/>
        <w:gridCol w:w="6296"/>
        <w:gridCol w:w="236"/>
        <w:gridCol w:w="222"/>
        <w:gridCol w:w="222"/>
        <w:gridCol w:w="222"/>
        <w:gridCol w:w="222"/>
        <w:gridCol w:w="208"/>
        <w:gridCol w:w="14"/>
      </w:tblGrid>
      <w:tr w:rsidR="00F72786" w:rsidRPr="00F72786" w14:paraId="427A32D1" w14:textId="77777777" w:rsidTr="00AB223B">
        <w:trPr>
          <w:gridAfter w:val="1"/>
          <w:wAfter w:w="14" w:type="dxa"/>
          <w:cantSplit/>
          <w:trHeight w:val="375"/>
          <w:tblHeader/>
        </w:trPr>
        <w:tc>
          <w:tcPr>
            <w:tcW w:w="10670" w:type="dxa"/>
            <w:gridSpan w:val="8"/>
            <w:tcBorders>
              <w:top w:val="nil"/>
              <w:left w:val="nil"/>
              <w:bottom w:val="nil"/>
              <w:right w:val="nil"/>
            </w:tcBorders>
            <w:shd w:val="clear" w:color="000000" w:fill="00594C"/>
            <w:noWrap/>
            <w:vAlign w:val="center"/>
            <w:hideMark/>
          </w:tcPr>
          <w:p w14:paraId="0248EB5E" w14:textId="77777777" w:rsidR="00F72786" w:rsidRPr="00F72786" w:rsidRDefault="00F72786" w:rsidP="00F72786">
            <w:pPr>
              <w:spacing w:after="0"/>
              <w:jc w:val="center"/>
              <w:rPr>
                <w:rFonts w:ascii="Arial" w:eastAsia="Times New Roman" w:hAnsi="Arial" w:cs="Arial"/>
                <w:b/>
                <w:bCs/>
                <w:color w:val="FFFFFF"/>
                <w:sz w:val="24"/>
                <w:szCs w:val="24"/>
              </w:rPr>
            </w:pPr>
            <w:bookmarkStart w:id="6" w:name="_1825405247"/>
            <w:bookmarkEnd w:id="6"/>
            <w:r w:rsidRPr="00F72786">
              <w:rPr>
                <w:rFonts w:ascii="Arial" w:eastAsia="Times New Roman" w:hAnsi="Arial" w:cs="Arial"/>
                <w:b/>
                <w:bCs/>
                <w:color w:val="FFFFFF"/>
                <w:sz w:val="24"/>
                <w:szCs w:val="24"/>
              </w:rPr>
              <w:t>Summary of Key Metric Calculation Definitions</w:t>
            </w:r>
          </w:p>
        </w:tc>
      </w:tr>
      <w:tr w:rsidR="00F72786" w:rsidRPr="00F72786" w14:paraId="13542ADA" w14:textId="77777777" w:rsidTr="00AB223B">
        <w:trPr>
          <w:cantSplit/>
          <w:trHeight w:val="45"/>
          <w:tblHeader/>
        </w:trPr>
        <w:tc>
          <w:tcPr>
            <w:tcW w:w="3042" w:type="dxa"/>
            <w:tcBorders>
              <w:top w:val="nil"/>
              <w:left w:val="nil"/>
              <w:bottom w:val="nil"/>
              <w:right w:val="nil"/>
            </w:tcBorders>
            <w:shd w:val="clear" w:color="000000" w:fill="FFFFFF"/>
            <w:noWrap/>
            <w:vAlign w:val="center"/>
            <w:hideMark/>
          </w:tcPr>
          <w:p w14:paraId="64FC4235" w14:textId="77777777" w:rsidR="00F72786" w:rsidRPr="00F72786" w:rsidRDefault="00F72786" w:rsidP="00F72786">
            <w:pPr>
              <w:spacing w:after="0"/>
              <w:jc w:val="center"/>
              <w:rPr>
                <w:rFonts w:ascii="Arial" w:eastAsia="Times New Roman" w:hAnsi="Arial" w:cs="Arial"/>
                <w:b/>
                <w:bCs/>
                <w:color w:val="FFFFFF"/>
                <w:sz w:val="24"/>
                <w:szCs w:val="24"/>
              </w:rPr>
            </w:pPr>
          </w:p>
        </w:tc>
        <w:tc>
          <w:tcPr>
            <w:tcW w:w="6296" w:type="dxa"/>
            <w:tcBorders>
              <w:top w:val="nil"/>
              <w:left w:val="nil"/>
              <w:bottom w:val="nil"/>
              <w:right w:val="nil"/>
            </w:tcBorders>
            <w:shd w:val="clear" w:color="000000" w:fill="FFFFFF"/>
            <w:noWrap/>
            <w:vAlign w:val="center"/>
            <w:hideMark/>
          </w:tcPr>
          <w:p w14:paraId="3C84EAA2" w14:textId="77777777" w:rsidR="00F72786" w:rsidRPr="00F72786" w:rsidRDefault="00F72786" w:rsidP="00F72786">
            <w:pPr>
              <w:spacing w:after="0"/>
              <w:jc w:val="center"/>
              <w:rPr>
                <w:rFonts w:ascii="Times New Roman" w:eastAsia="Times New Roman" w:hAnsi="Times New Roman" w:cs="Times New Roman"/>
                <w:color w:val="auto"/>
                <w:szCs w:val="20"/>
              </w:rPr>
            </w:pPr>
          </w:p>
        </w:tc>
        <w:tc>
          <w:tcPr>
            <w:tcW w:w="236" w:type="dxa"/>
            <w:tcBorders>
              <w:top w:val="nil"/>
              <w:left w:val="nil"/>
              <w:bottom w:val="nil"/>
              <w:right w:val="nil"/>
            </w:tcBorders>
            <w:shd w:val="clear" w:color="000000" w:fill="FFFFFF"/>
            <w:noWrap/>
            <w:vAlign w:val="center"/>
            <w:hideMark/>
          </w:tcPr>
          <w:p w14:paraId="522A1A99" w14:textId="77777777" w:rsidR="00F72786" w:rsidRPr="00F72786" w:rsidRDefault="00F72786" w:rsidP="00F72786">
            <w:pPr>
              <w:spacing w:after="0"/>
              <w:jc w:val="center"/>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center"/>
            <w:hideMark/>
          </w:tcPr>
          <w:p w14:paraId="344B3FF1" w14:textId="77777777" w:rsidR="00F72786" w:rsidRPr="00F72786" w:rsidRDefault="00F72786" w:rsidP="00F72786">
            <w:pPr>
              <w:spacing w:after="0"/>
              <w:jc w:val="center"/>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center"/>
            <w:hideMark/>
          </w:tcPr>
          <w:p w14:paraId="45E0CAA8" w14:textId="77777777" w:rsidR="00F72786" w:rsidRPr="00F72786" w:rsidRDefault="00F72786" w:rsidP="00F72786">
            <w:pPr>
              <w:spacing w:after="0"/>
              <w:jc w:val="center"/>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center"/>
            <w:hideMark/>
          </w:tcPr>
          <w:p w14:paraId="5BCB5B28" w14:textId="77777777" w:rsidR="00F72786" w:rsidRPr="00F72786" w:rsidRDefault="00F72786" w:rsidP="00F72786">
            <w:pPr>
              <w:spacing w:after="0"/>
              <w:jc w:val="center"/>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center"/>
            <w:hideMark/>
          </w:tcPr>
          <w:p w14:paraId="2374FC5A" w14:textId="77777777" w:rsidR="00F72786" w:rsidRPr="00F72786" w:rsidRDefault="00F72786" w:rsidP="00F72786">
            <w:pPr>
              <w:spacing w:after="0"/>
              <w:jc w:val="center"/>
              <w:rPr>
                <w:rFonts w:ascii="Times New Roman" w:eastAsia="Times New Roman" w:hAnsi="Times New Roman" w:cs="Times New Roman"/>
                <w:color w:val="auto"/>
                <w:szCs w:val="20"/>
              </w:rPr>
            </w:pPr>
          </w:p>
        </w:tc>
        <w:tc>
          <w:tcPr>
            <w:tcW w:w="222" w:type="dxa"/>
            <w:gridSpan w:val="2"/>
            <w:tcBorders>
              <w:top w:val="nil"/>
              <w:left w:val="nil"/>
              <w:bottom w:val="nil"/>
              <w:right w:val="nil"/>
            </w:tcBorders>
            <w:shd w:val="clear" w:color="000000" w:fill="FFFFFF"/>
            <w:noWrap/>
            <w:vAlign w:val="center"/>
            <w:hideMark/>
          </w:tcPr>
          <w:p w14:paraId="5A01D4F9" w14:textId="77777777" w:rsidR="00F72786" w:rsidRPr="00F72786" w:rsidRDefault="00F72786" w:rsidP="00F72786">
            <w:pPr>
              <w:spacing w:after="0"/>
              <w:jc w:val="center"/>
              <w:rPr>
                <w:rFonts w:ascii="Times New Roman" w:eastAsia="Times New Roman" w:hAnsi="Times New Roman" w:cs="Times New Roman"/>
                <w:color w:val="auto"/>
                <w:szCs w:val="20"/>
              </w:rPr>
            </w:pPr>
          </w:p>
        </w:tc>
      </w:tr>
      <w:tr w:rsidR="00F72786" w:rsidRPr="00F72786" w14:paraId="1BEB19C3" w14:textId="77777777" w:rsidTr="00AB223B">
        <w:trPr>
          <w:gridAfter w:val="1"/>
          <w:wAfter w:w="14" w:type="dxa"/>
          <w:cantSplit/>
          <w:trHeight w:val="300"/>
          <w:tblHeader/>
        </w:trPr>
        <w:tc>
          <w:tcPr>
            <w:tcW w:w="3042" w:type="dxa"/>
            <w:tcBorders>
              <w:top w:val="nil"/>
              <w:left w:val="nil"/>
              <w:bottom w:val="single" w:sz="4" w:space="0" w:color="auto"/>
              <w:right w:val="nil"/>
            </w:tcBorders>
            <w:shd w:val="clear" w:color="000000" w:fill="00594C"/>
            <w:noWrap/>
            <w:vAlign w:val="center"/>
            <w:hideMark/>
          </w:tcPr>
          <w:p w14:paraId="1EFCB13C" w14:textId="77777777" w:rsidR="00F72786" w:rsidRPr="00F72786" w:rsidRDefault="00F72786" w:rsidP="00F72786">
            <w:pPr>
              <w:spacing w:after="0"/>
              <w:jc w:val="center"/>
              <w:rPr>
                <w:rFonts w:ascii="Arial" w:eastAsia="Times New Roman" w:hAnsi="Arial" w:cs="Arial"/>
                <w:b/>
                <w:bCs/>
                <w:color w:val="FFFFFF"/>
                <w:sz w:val="22"/>
              </w:rPr>
            </w:pPr>
            <w:r w:rsidRPr="00F72786">
              <w:rPr>
                <w:rFonts w:ascii="Arial" w:eastAsia="Times New Roman" w:hAnsi="Arial" w:cs="Arial"/>
                <w:b/>
                <w:bCs/>
                <w:color w:val="FFFFFF"/>
                <w:sz w:val="22"/>
              </w:rPr>
              <w:t>Key Metric</w:t>
            </w:r>
          </w:p>
        </w:tc>
        <w:tc>
          <w:tcPr>
            <w:tcW w:w="7628" w:type="dxa"/>
            <w:gridSpan w:val="7"/>
            <w:tcBorders>
              <w:top w:val="nil"/>
              <w:left w:val="nil"/>
              <w:bottom w:val="single" w:sz="4" w:space="0" w:color="auto"/>
              <w:right w:val="nil"/>
            </w:tcBorders>
            <w:shd w:val="clear" w:color="000000" w:fill="00594C"/>
            <w:noWrap/>
            <w:vAlign w:val="center"/>
            <w:hideMark/>
          </w:tcPr>
          <w:p w14:paraId="5F27FB93" w14:textId="77777777" w:rsidR="00F72786" w:rsidRPr="00F72786" w:rsidRDefault="00F72786" w:rsidP="00F72786">
            <w:pPr>
              <w:spacing w:after="0"/>
              <w:jc w:val="center"/>
              <w:rPr>
                <w:rFonts w:ascii="Arial" w:eastAsia="Times New Roman" w:hAnsi="Arial" w:cs="Arial"/>
                <w:b/>
                <w:bCs/>
                <w:color w:val="FFFFFF"/>
                <w:sz w:val="22"/>
              </w:rPr>
            </w:pPr>
            <w:r w:rsidRPr="00F72786">
              <w:rPr>
                <w:rFonts w:ascii="Arial" w:eastAsia="Times New Roman" w:hAnsi="Arial" w:cs="Arial"/>
                <w:b/>
                <w:bCs/>
                <w:color w:val="FFFFFF"/>
                <w:sz w:val="22"/>
              </w:rPr>
              <w:t>Calculation</w:t>
            </w:r>
          </w:p>
        </w:tc>
      </w:tr>
      <w:tr w:rsidR="00F72786" w:rsidRPr="00F72786" w14:paraId="68003210" w14:textId="77777777" w:rsidTr="009D1043">
        <w:trPr>
          <w:cantSplit/>
          <w:trHeight w:val="255"/>
        </w:trPr>
        <w:tc>
          <w:tcPr>
            <w:tcW w:w="3042" w:type="dxa"/>
            <w:tcBorders>
              <w:top w:val="nil"/>
              <w:left w:val="nil"/>
              <w:bottom w:val="nil"/>
              <w:right w:val="nil"/>
            </w:tcBorders>
            <w:shd w:val="clear" w:color="000000" w:fill="FFFFFF"/>
            <w:noWrap/>
            <w:vAlign w:val="bottom"/>
            <w:hideMark/>
          </w:tcPr>
          <w:p w14:paraId="2547FBC6" w14:textId="77777777" w:rsidR="00F72786" w:rsidRPr="00F72786" w:rsidRDefault="00F72786" w:rsidP="00F72786">
            <w:pPr>
              <w:spacing w:after="0"/>
              <w:rPr>
                <w:rFonts w:ascii="Arial" w:eastAsia="Times New Roman" w:hAnsi="Arial" w:cs="Arial"/>
                <w:b/>
                <w:bCs/>
                <w:szCs w:val="20"/>
              </w:rPr>
            </w:pPr>
            <w:r w:rsidRPr="00F72786">
              <w:rPr>
                <w:rFonts w:ascii="Arial" w:eastAsia="Times New Roman" w:hAnsi="Arial" w:cs="Arial"/>
                <w:b/>
                <w:bCs/>
                <w:szCs w:val="20"/>
              </w:rPr>
              <w:t>Liquidity</w:t>
            </w:r>
          </w:p>
        </w:tc>
        <w:tc>
          <w:tcPr>
            <w:tcW w:w="6296" w:type="dxa"/>
            <w:tcBorders>
              <w:top w:val="nil"/>
              <w:left w:val="nil"/>
              <w:bottom w:val="nil"/>
              <w:right w:val="nil"/>
            </w:tcBorders>
            <w:shd w:val="clear" w:color="000000" w:fill="FFFFFF"/>
            <w:noWrap/>
            <w:vAlign w:val="bottom"/>
            <w:hideMark/>
          </w:tcPr>
          <w:p w14:paraId="55929BAB" w14:textId="77777777" w:rsidR="00F72786" w:rsidRPr="00F72786" w:rsidRDefault="00F72786" w:rsidP="00F72786">
            <w:pPr>
              <w:spacing w:after="0"/>
              <w:rPr>
                <w:rFonts w:ascii="Arial" w:eastAsia="Times New Roman" w:hAnsi="Arial" w:cs="Arial"/>
                <w:b/>
                <w:bCs/>
                <w:szCs w:val="20"/>
              </w:rPr>
            </w:pPr>
          </w:p>
        </w:tc>
        <w:tc>
          <w:tcPr>
            <w:tcW w:w="236" w:type="dxa"/>
            <w:tcBorders>
              <w:top w:val="nil"/>
              <w:left w:val="nil"/>
              <w:bottom w:val="nil"/>
              <w:right w:val="nil"/>
            </w:tcBorders>
            <w:shd w:val="clear" w:color="000000" w:fill="FFFFFF"/>
            <w:noWrap/>
            <w:vAlign w:val="bottom"/>
            <w:hideMark/>
          </w:tcPr>
          <w:p w14:paraId="746AC68F"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3F505B2E"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08C6B7AD"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4A8111A8"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548F4182"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gridSpan w:val="2"/>
            <w:tcBorders>
              <w:top w:val="nil"/>
              <w:left w:val="nil"/>
              <w:bottom w:val="nil"/>
              <w:right w:val="nil"/>
            </w:tcBorders>
            <w:shd w:val="clear" w:color="000000" w:fill="FFFFFF"/>
            <w:noWrap/>
            <w:vAlign w:val="bottom"/>
            <w:hideMark/>
          </w:tcPr>
          <w:p w14:paraId="16D0EC26" w14:textId="77777777" w:rsidR="00F72786" w:rsidRPr="00F72786" w:rsidRDefault="00F72786" w:rsidP="00F72786">
            <w:pPr>
              <w:spacing w:after="0"/>
              <w:rPr>
                <w:rFonts w:ascii="Times New Roman" w:eastAsia="Times New Roman" w:hAnsi="Times New Roman" w:cs="Times New Roman"/>
                <w:color w:val="auto"/>
                <w:szCs w:val="20"/>
              </w:rPr>
            </w:pPr>
          </w:p>
        </w:tc>
      </w:tr>
      <w:tr w:rsidR="00F72786" w:rsidRPr="00F72786" w14:paraId="4B3B499F" w14:textId="77777777" w:rsidTr="009D1043">
        <w:trPr>
          <w:cantSplit/>
          <w:trHeight w:val="255"/>
        </w:trPr>
        <w:tc>
          <w:tcPr>
            <w:tcW w:w="3042" w:type="dxa"/>
            <w:tcBorders>
              <w:top w:val="nil"/>
              <w:left w:val="nil"/>
              <w:bottom w:val="nil"/>
              <w:right w:val="nil"/>
            </w:tcBorders>
            <w:shd w:val="clear" w:color="000000" w:fill="FFFFFF"/>
            <w:noWrap/>
            <w:vAlign w:val="bottom"/>
            <w:hideMark/>
          </w:tcPr>
          <w:p w14:paraId="6A8D7BDB" w14:textId="77777777" w:rsidR="00F72786" w:rsidRPr="00F72786" w:rsidRDefault="00F72786" w:rsidP="00F72786">
            <w:pPr>
              <w:spacing w:after="0"/>
              <w:ind w:firstLineChars="100" w:firstLine="200"/>
              <w:rPr>
                <w:rFonts w:ascii="Arial" w:eastAsia="Times New Roman" w:hAnsi="Arial" w:cs="Arial"/>
                <w:szCs w:val="20"/>
              </w:rPr>
            </w:pPr>
            <w:r w:rsidRPr="00F72786">
              <w:rPr>
                <w:rFonts w:ascii="Arial" w:eastAsia="Times New Roman" w:hAnsi="Arial" w:cs="Arial"/>
                <w:szCs w:val="20"/>
              </w:rPr>
              <w:t>Current Ratio</w:t>
            </w:r>
          </w:p>
        </w:tc>
        <w:tc>
          <w:tcPr>
            <w:tcW w:w="6296" w:type="dxa"/>
            <w:tcBorders>
              <w:top w:val="nil"/>
              <w:left w:val="nil"/>
              <w:bottom w:val="nil"/>
              <w:right w:val="nil"/>
            </w:tcBorders>
            <w:shd w:val="clear" w:color="000000" w:fill="FFFFFF"/>
            <w:noWrap/>
            <w:vAlign w:val="bottom"/>
            <w:hideMark/>
          </w:tcPr>
          <w:p w14:paraId="50D57DEA" w14:textId="77777777" w:rsidR="00F72786" w:rsidRPr="00F72786" w:rsidRDefault="00F72786" w:rsidP="00F72786">
            <w:pPr>
              <w:spacing w:after="0"/>
              <w:rPr>
                <w:rFonts w:ascii="Arial" w:eastAsia="Times New Roman" w:hAnsi="Arial" w:cs="Arial"/>
                <w:szCs w:val="20"/>
              </w:rPr>
            </w:pPr>
            <w:r w:rsidRPr="00F72786">
              <w:rPr>
                <w:rFonts w:ascii="Arial" w:eastAsia="Times New Roman" w:hAnsi="Arial" w:cs="Arial"/>
                <w:szCs w:val="20"/>
              </w:rPr>
              <w:t>Current Assets/Current Liabilities</w:t>
            </w:r>
          </w:p>
        </w:tc>
        <w:tc>
          <w:tcPr>
            <w:tcW w:w="236" w:type="dxa"/>
            <w:tcBorders>
              <w:top w:val="nil"/>
              <w:left w:val="nil"/>
              <w:bottom w:val="nil"/>
              <w:right w:val="nil"/>
            </w:tcBorders>
            <w:shd w:val="clear" w:color="000000" w:fill="FFFFFF"/>
            <w:noWrap/>
            <w:vAlign w:val="bottom"/>
            <w:hideMark/>
          </w:tcPr>
          <w:p w14:paraId="294C4F6E" w14:textId="77777777" w:rsidR="00F72786" w:rsidRPr="00F72786" w:rsidRDefault="00F72786" w:rsidP="00F72786">
            <w:pPr>
              <w:spacing w:after="0"/>
              <w:rPr>
                <w:rFonts w:ascii="Arial" w:eastAsia="Times New Roman" w:hAnsi="Arial" w:cs="Arial"/>
                <w:szCs w:val="20"/>
              </w:rPr>
            </w:pPr>
          </w:p>
        </w:tc>
        <w:tc>
          <w:tcPr>
            <w:tcW w:w="222" w:type="dxa"/>
            <w:tcBorders>
              <w:top w:val="nil"/>
              <w:left w:val="nil"/>
              <w:bottom w:val="nil"/>
              <w:right w:val="nil"/>
            </w:tcBorders>
            <w:shd w:val="clear" w:color="000000" w:fill="FFFFFF"/>
            <w:noWrap/>
            <w:vAlign w:val="bottom"/>
            <w:hideMark/>
          </w:tcPr>
          <w:p w14:paraId="6F8FE522"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7E562FB3"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4B70EB06"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45F52EE7"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gridSpan w:val="2"/>
            <w:tcBorders>
              <w:top w:val="nil"/>
              <w:left w:val="nil"/>
              <w:bottom w:val="nil"/>
              <w:right w:val="nil"/>
            </w:tcBorders>
            <w:shd w:val="clear" w:color="000000" w:fill="FFFFFF"/>
            <w:noWrap/>
            <w:vAlign w:val="bottom"/>
            <w:hideMark/>
          </w:tcPr>
          <w:p w14:paraId="6A153912" w14:textId="77777777" w:rsidR="00F72786" w:rsidRPr="00F72786" w:rsidRDefault="00F72786" w:rsidP="00F72786">
            <w:pPr>
              <w:spacing w:after="0"/>
              <w:rPr>
                <w:rFonts w:ascii="Times New Roman" w:eastAsia="Times New Roman" w:hAnsi="Times New Roman" w:cs="Times New Roman"/>
                <w:color w:val="auto"/>
                <w:szCs w:val="20"/>
              </w:rPr>
            </w:pPr>
          </w:p>
        </w:tc>
      </w:tr>
      <w:tr w:rsidR="00F72786" w:rsidRPr="00F72786" w14:paraId="78DC8CB3" w14:textId="77777777" w:rsidTr="009D1043">
        <w:trPr>
          <w:cantSplit/>
          <w:trHeight w:val="255"/>
        </w:trPr>
        <w:tc>
          <w:tcPr>
            <w:tcW w:w="3042" w:type="dxa"/>
            <w:tcBorders>
              <w:top w:val="nil"/>
              <w:left w:val="nil"/>
              <w:bottom w:val="nil"/>
              <w:right w:val="nil"/>
            </w:tcBorders>
            <w:shd w:val="clear" w:color="000000" w:fill="FFFFFF"/>
            <w:noWrap/>
            <w:vAlign w:val="bottom"/>
            <w:hideMark/>
          </w:tcPr>
          <w:p w14:paraId="3C8429AF" w14:textId="77777777" w:rsidR="00F72786" w:rsidRPr="00F72786" w:rsidRDefault="00F72786" w:rsidP="00F72786">
            <w:pPr>
              <w:spacing w:after="0"/>
              <w:ind w:firstLineChars="100" w:firstLine="200"/>
              <w:rPr>
                <w:rFonts w:ascii="Arial" w:eastAsia="Times New Roman" w:hAnsi="Arial" w:cs="Arial"/>
                <w:szCs w:val="20"/>
              </w:rPr>
            </w:pPr>
            <w:r w:rsidRPr="00F72786">
              <w:rPr>
                <w:rFonts w:ascii="Arial" w:eastAsia="Times New Roman" w:hAnsi="Arial" w:cs="Arial"/>
                <w:szCs w:val="20"/>
              </w:rPr>
              <w:t>Days in Accounts Receivable</w:t>
            </w:r>
          </w:p>
        </w:tc>
        <w:tc>
          <w:tcPr>
            <w:tcW w:w="6296" w:type="dxa"/>
            <w:tcBorders>
              <w:top w:val="nil"/>
              <w:left w:val="nil"/>
              <w:bottom w:val="nil"/>
              <w:right w:val="nil"/>
            </w:tcBorders>
            <w:shd w:val="clear" w:color="000000" w:fill="FFFFFF"/>
            <w:noWrap/>
            <w:vAlign w:val="bottom"/>
            <w:hideMark/>
          </w:tcPr>
          <w:p w14:paraId="353FFF02" w14:textId="77777777" w:rsidR="00F72786" w:rsidRPr="00F72786" w:rsidRDefault="00F72786" w:rsidP="00F72786">
            <w:pPr>
              <w:spacing w:after="0"/>
              <w:rPr>
                <w:rFonts w:ascii="Arial" w:eastAsia="Times New Roman" w:hAnsi="Arial" w:cs="Arial"/>
                <w:szCs w:val="20"/>
              </w:rPr>
            </w:pPr>
            <w:r w:rsidRPr="00F72786">
              <w:rPr>
                <w:rFonts w:ascii="Arial" w:eastAsia="Times New Roman" w:hAnsi="Arial" w:cs="Arial"/>
                <w:szCs w:val="20"/>
              </w:rPr>
              <w:t>Net Patient Accounts Receivable</w:t>
            </w:r>
            <w:proofErr w:type="gramStart"/>
            <w:r w:rsidRPr="00F72786">
              <w:rPr>
                <w:rFonts w:ascii="Arial" w:eastAsia="Times New Roman" w:hAnsi="Arial" w:cs="Arial"/>
                <w:szCs w:val="20"/>
              </w:rPr>
              <w:t>/(</w:t>
            </w:r>
            <w:proofErr w:type="gramEnd"/>
            <w:r w:rsidRPr="00F72786">
              <w:rPr>
                <w:rFonts w:ascii="Arial" w:eastAsia="Times New Roman" w:hAnsi="Arial" w:cs="Arial"/>
                <w:szCs w:val="20"/>
              </w:rPr>
              <w:t>Net Patient Service Revenue/365)</w:t>
            </w:r>
          </w:p>
        </w:tc>
        <w:tc>
          <w:tcPr>
            <w:tcW w:w="236" w:type="dxa"/>
            <w:tcBorders>
              <w:top w:val="nil"/>
              <w:left w:val="nil"/>
              <w:bottom w:val="nil"/>
              <w:right w:val="nil"/>
            </w:tcBorders>
            <w:shd w:val="clear" w:color="000000" w:fill="FFFFFF"/>
            <w:noWrap/>
            <w:vAlign w:val="bottom"/>
            <w:hideMark/>
          </w:tcPr>
          <w:p w14:paraId="7326C0CC" w14:textId="77777777" w:rsidR="00F72786" w:rsidRPr="00F72786" w:rsidRDefault="00F72786" w:rsidP="00F72786">
            <w:pPr>
              <w:spacing w:after="0"/>
              <w:rPr>
                <w:rFonts w:ascii="Arial" w:eastAsia="Times New Roman" w:hAnsi="Arial" w:cs="Arial"/>
                <w:szCs w:val="20"/>
              </w:rPr>
            </w:pPr>
          </w:p>
        </w:tc>
        <w:tc>
          <w:tcPr>
            <w:tcW w:w="222" w:type="dxa"/>
            <w:tcBorders>
              <w:top w:val="nil"/>
              <w:left w:val="nil"/>
              <w:bottom w:val="nil"/>
              <w:right w:val="nil"/>
            </w:tcBorders>
            <w:shd w:val="clear" w:color="000000" w:fill="FFFFFF"/>
            <w:noWrap/>
            <w:vAlign w:val="bottom"/>
            <w:hideMark/>
          </w:tcPr>
          <w:p w14:paraId="30BF407B"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34197797"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500DAB94"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377C30CC"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gridSpan w:val="2"/>
            <w:tcBorders>
              <w:top w:val="nil"/>
              <w:left w:val="nil"/>
              <w:bottom w:val="nil"/>
              <w:right w:val="nil"/>
            </w:tcBorders>
            <w:shd w:val="clear" w:color="000000" w:fill="FFFFFF"/>
            <w:noWrap/>
            <w:vAlign w:val="bottom"/>
            <w:hideMark/>
          </w:tcPr>
          <w:p w14:paraId="3268C865" w14:textId="77777777" w:rsidR="00F72786" w:rsidRPr="00F72786" w:rsidRDefault="00F72786" w:rsidP="00F72786">
            <w:pPr>
              <w:spacing w:after="0"/>
              <w:rPr>
                <w:rFonts w:ascii="Times New Roman" w:eastAsia="Times New Roman" w:hAnsi="Times New Roman" w:cs="Times New Roman"/>
                <w:color w:val="auto"/>
                <w:szCs w:val="20"/>
              </w:rPr>
            </w:pPr>
          </w:p>
        </w:tc>
      </w:tr>
      <w:tr w:rsidR="00F72786" w:rsidRPr="00F72786" w14:paraId="72489378" w14:textId="77777777" w:rsidTr="009D1043">
        <w:trPr>
          <w:cantSplit/>
          <w:trHeight w:val="60"/>
        </w:trPr>
        <w:tc>
          <w:tcPr>
            <w:tcW w:w="3042" w:type="dxa"/>
            <w:tcBorders>
              <w:top w:val="nil"/>
              <w:left w:val="nil"/>
              <w:bottom w:val="nil"/>
              <w:right w:val="nil"/>
            </w:tcBorders>
            <w:shd w:val="clear" w:color="000000" w:fill="FFFFFF"/>
            <w:noWrap/>
            <w:vAlign w:val="bottom"/>
            <w:hideMark/>
          </w:tcPr>
          <w:p w14:paraId="400EB034" w14:textId="77777777" w:rsidR="00F72786" w:rsidRPr="00F72786" w:rsidRDefault="00F72786" w:rsidP="00F72786">
            <w:pPr>
              <w:spacing w:after="0"/>
              <w:rPr>
                <w:rFonts w:ascii="Times New Roman" w:eastAsia="Times New Roman" w:hAnsi="Times New Roman" w:cs="Times New Roman"/>
                <w:color w:val="auto"/>
                <w:szCs w:val="20"/>
              </w:rPr>
            </w:pPr>
          </w:p>
        </w:tc>
        <w:tc>
          <w:tcPr>
            <w:tcW w:w="6296" w:type="dxa"/>
            <w:tcBorders>
              <w:top w:val="nil"/>
              <w:left w:val="nil"/>
              <w:bottom w:val="nil"/>
              <w:right w:val="nil"/>
            </w:tcBorders>
            <w:shd w:val="clear" w:color="000000" w:fill="FFFFFF"/>
            <w:noWrap/>
            <w:vAlign w:val="bottom"/>
            <w:hideMark/>
          </w:tcPr>
          <w:p w14:paraId="0E8A9A6D" w14:textId="77777777" w:rsidR="00F72786" w:rsidRPr="00F72786" w:rsidRDefault="00F72786" w:rsidP="00F72786">
            <w:pPr>
              <w:spacing w:after="0"/>
              <w:rPr>
                <w:rFonts w:ascii="Times New Roman" w:eastAsia="Times New Roman" w:hAnsi="Times New Roman" w:cs="Times New Roman"/>
                <w:color w:val="auto"/>
                <w:szCs w:val="20"/>
              </w:rPr>
            </w:pPr>
          </w:p>
        </w:tc>
        <w:tc>
          <w:tcPr>
            <w:tcW w:w="236" w:type="dxa"/>
            <w:tcBorders>
              <w:top w:val="nil"/>
              <w:left w:val="nil"/>
              <w:bottom w:val="nil"/>
              <w:right w:val="nil"/>
            </w:tcBorders>
            <w:shd w:val="clear" w:color="000000" w:fill="FFFFFF"/>
            <w:noWrap/>
            <w:vAlign w:val="bottom"/>
            <w:hideMark/>
          </w:tcPr>
          <w:p w14:paraId="765311C6"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6BDDD263"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37DD0ABD"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35F1C85B"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17A020C8"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gridSpan w:val="2"/>
            <w:tcBorders>
              <w:top w:val="nil"/>
              <w:left w:val="nil"/>
              <w:bottom w:val="nil"/>
              <w:right w:val="nil"/>
            </w:tcBorders>
            <w:shd w:val="clear" w:color="000000" w:fill="FFFFFF"/>
            <w:noWrap/>
            <w:vAlign w:val="bottom"/>
            <w:hideMark/>
          </w:tcPr>
          <w:p w14:paraId="75164456" w14:textId="77777777" w:rsidR="00F72786" w:rsidRPr="00F72786" w:rsidRDefault="00F72786" w:rsidP="00F72786">
            <w:pPr>
              <w:spacing w:after="0"/>
              <w:rPr>
                <w:rFonts w:ascii="Times New Roman" w:eastAsia="Times New Roman" w:hAnsi="Times New Roman" w:cs="Times New Roman"/>
                <w:color w:val="auto"/>
                <w:szCs w:val="20"/>
              </w:rPr>
            </w:pPr>
          </w:p>
        </w:tc>
      </w:tr>
      <w:tr w:rsidR="00F72786" w:rsidRPr="00F72786" w14:paraId="0C73646D" w14:textId="77777777" w:rsidTr="009D1043">
        <w:trPr>
          <w:cantSplit/>
          <w:trHeight w:val="255"/>
        </w:trPr>
        <w:tc>
          <w:tcPr>
            <w:tcW w:w="3042" w:type="dxa"/>
            <w:tcBorders>
              <w:top w:val="nil"/>
              <w:left w:val="nil"/>
              <w:bottom w:val="nil"/>
              <w:right w:val="nil"/>
            </w:tcBorders>
            <w:shd w:val="clear" w:color="000000" w:fill="FFFFFF"/>
            <w:noWrap/>
            <w:vAlign w:val="bottom"/>
            <w:hideMark/>
          </w:tcPr>
          <w:p w14:paraId="654E6917" w14:textId="77777777" w:rsidR="00F72786" w:rsidRPr="00F72786" w:rsidRDefault="00F72786" w:rsidP="00F72786">
            <w:pPr>
              <w:spacing w:after="0"/>
              <w:rPr>
                <w:rFonts w:ascii="Arial" w:eastAsia="Times New Roman" w:hAnsi="Arial" w:cs="Arial"/>
                <w:b/>
                <w:bCs/>
                <w:szCs w:val="20"/>
              </w:rPr>
            </w:pPr>
            <w:r w:rsidRPr="00F72786">
              <w:rPr>
                <w:rFonts w:ascii="Arial" w:eastAsia="Times New Roman" w:hAnsi="Arial" w:cs="Arial"/>
                <w:b/>
                <w:bCs/>
                <w:szCs w:val="20"/>
              </w:rPr>
              <w:t>Operating</w:t>
            </w:r>
          </w:p>
        </w:tc>
        <w:tc>
          <w:tcPr>
            <w:tcW w:w="6296" w:type="dxa"/>
            <w:tcBorders>
              <w:top w:val="nil"/>
              <w:left w:val="nil"/>
              <w:bottom w:val="nil"/>
              <w:right w:val="nil"/>
            </w:tcBorders>
            <w:shd w:val="clear" w:color="000000" w:fill="FFFFFF"/>
            <w:noWrap/>
            <w:vAlign w:val="bottom"/>
            <w:hideMark/>
          </w:tcPr>
          <w:p w14:paraId="0C2272FF" w14:textId="77777777" w:rsidR="00F72786" w:rsidRPr="00F72786" w:rsidRDefault="00F72786" w:rsidP="00F72786">
            <w:pPr>
              <w:spacing w:after="0"/>
              <w:rPr>
                <w:rFonts w:ascii="Arial" w:eastAsia="Times New Roman" w:hAnsi="Arial" w:cs="Arial"/>
                <w:b/>
                <w:bCs/>
                <w:szCs w:val="20"/>
              </w:rPr>
            </w:pPr>
          </w:p>
        </w:tc>
        <w:tc>
          <w:tcPr>
            <w:tcW w:w="236" w:type="dxa"/>
            <w:tcBorders>
              <w:top w:val="nil"/>
              <w:left w:val="nil"/>
              <w:bottom w:val="nil"/>
              <w:right w:val="nil"/>
            </w:tcBorders>
            <w:shd w:val="clear" w:color="000000" w:fill="FFFFFF"/>
            <w:noWrap/>
            <w:vAlign w:val="bottom"/>
            <w:hideMark/>
          </w:tcPr>
          <w:p w14:paraId="20A259BC"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0F594483"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6EA60671"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7252075F"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4FF1BE1F"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gridSpan w:val="2"/>
            <w:tcBorders>
              <w:top w:val="nil"/>
              <w:left w:val="nil"/>
              <w:bottom w:val="nil"/>
              <w:right w:val="nil"/>
            </w:tcBorders>
            <w:shd w:val="clear" w:color="000000" w:fill="FFFFFF"/>
            <w:noWrap/>
            <w:vAlign w:val="bottom"/>
            <w:hideMark/>
          </w:tcPr>
          <w:p w14:paraId="081799C9" w14:textId="77777777" w:rsidR="00F72786" w:rsidRPr="00F72786" w:rsidRDefault="00F72786" w:rsidP="00F72786">
            <w:pPr>
              <w:spacing w:after="0"/>
              <w:rPr>
                <w:rFonts w:ascii="Times New Roman" w:eastAsia="Times New Roman" w:hAnsi="Times New Roman" w:cs="Times New Roman"/>
                <w:color w:val="auto"/>
                <w:szCs w:val="20"/>
              </w:rPr>
            </w:pPr>
          </w:p>
        </w:tc>
      </w:tr>
      <w:tr w:rsidR="00F72786" w:rsidRPr="00F72786" w14:paraId="6FAE34EE" w14:textId="77777777" w:rsidTr="009D1043">
        <w:trPr>
          <w:cantSplit/>
          <w:trHeight w:val="255"/>
        </w:trPr>
        <w:tc>
          <w:tcPr>
            <w:tcW w:w="3042" w:type="dxa"/>
            <w:tcBorders>
              <w:top w:val="nil"/>
              <w:left w:val="nil"/>
              <w:bottom w:val="nil"/>
              <w:right w:val="nil"/>
            </w:tcBorders>
            <w:shd w:val="clear" w:color="000000" w:fill="FFFFFF"/>
            <w:noWrap/>
            <w:vAlign w:val="bottom"/>
            <w:hideMark/>
          </w:tcPr>
          <w:p w14:paraId="41E06A1C" w14:textId="77777777" w:rsidR="00F72786" w:rsidRPr="00F72786" w:rsidRDefault="00F72786" w:rsidP="00F72786">
            <w:pPr>
              <w:spacing w:after="0"/>
              <w:ind w:firstLineChars="100" w:firstLine="200"/>
              <w:rPr>
                <w:rFonts w:ascii="Arial" w:eastAsia="Times New Roman" w:hAnsi="Arial" w:cs="Arial"/>
                <w:szCs w:val="20"/>
              </w:rPr>
            </w:pPr>
            <w:r w:rsidRPr="00F72786">
              <w:rPr>
                <w:rFonts w:ascii="Arial" w:eastAsia="Times New Roman" w:hAnsi="Arial" w:cs="Arial"/>
                <w:szCs w:val="20"/>
              </w:rPr>
              <w:t>EBITDA</w:t>
            </w:r>
          </w:p>
        </w:tc>
        <w:tc>
          <w:tcPr>
            <w:tcW w:w="6296" w:type="dxa"/>
            <w:tcBorders>
              <w:top w:val="nil"/>
              <w:left w:val="nil"/>
              <w:bottom w:val="nil"/>
              <w:right w:val="nil"/>
            </w:tcBorders>
            <w:shd w:val="clear" w:color="000000" w:fill="FFFFFF"/>
            <w:noWrap/>
            <w:vAlign w:val="bottom"/>
            <w:hideMark/>
          </w:tcPr>
          <w:p w14:paraId="59539D12" w14:textId="77777777" w:rsidR="00F72786" w:rsidRPr="00F72786" w:rsidRDefault="00F72786" w:rsidP="00F72786">
            <w:pPr>
              <w:spacing w:after="0"/>
              <w:rPr>
                <w:rFonts w:ascii="Arial" w:eastAsia="Times New Roman" w:hAnsi="Arial" w:cs="Arial"/>
                <w:szCs w:val="20"/>
              </w:rPr>
            </w:pPr>
            <w:r w:rsidRPr="00F72786">
              <w:rPr>
                <w:rFonts w:ascii="Arial" w:eastAsia="Times New Roman" w:hAnsi="Arial" w:cs="Arial"/>
                <w:szCs w:val="20"/>
              </w:rPr>
              <w:t>Net Income Plus: Interest, Taxes, Depreciation, and Amortization</w:t>
            </w:r>
          </w:p>
        </w:tc>
        <w:tc>
          <w:tcPr>
            <w:tcW w:w="236" w:type="dxa"/>
            <w:tcBorders>
              <w:top w:val="nil"/>
              <w:left w:val="nil"/>
              <w:bottom w:val="nil"/>
              <w:right w:val="nil"/>
            </w:tcBorders>
            <w:shd w:val="clear" w:color="000000" w:fill="FFFFFF"/>
            <w:noWrap/>
            <w:vAlign w:val="bottom"/>
            <w:hideMark/>
          </w:tcPr>
          <w:p w14:paraId="77BDA0C4" w14:textId="77777777" w:rsidR="00F72786" w:rsidRPr="00F72786" w:rsidRDefault="00F72786" w:rsidP="00F72786">
            <w:pPr>
              <w:spacing w:after="0"/>
              <w:rPr>
                <w:rFonts w:ascii="Arial" w:eastAsia="Times New Roman" w:hAnsi="Arial" w:cs="Arial"/>
                <w:szCs w:val="20"/>
              </w:rPr>
            </w:pPr>
          </w:p>
        </w:tc>
        <w:tc>
          <w:tcPr>
            <w:tcW w:w="222" w:type="dxa"/>
            <w:tcBorders>
              <w:top w:val="nil"/>
              <w:left w:val="nil"/>
              <w:bottom w:val="nil"/>
              <w:right w:val="nil"/>
            </w:tcBorders>
            <w:shd w:val="clear" w:color="000000" w:fill="FFFFFF"/>
            <w:noWrap/>
            <w:vAlign w:val="bottom"/>
            <w:hideMark/>
          </w:tcPr>
          <w:p w14:paraId="40CD6841"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23255291"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69DD4D0E"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nil"/>
              <w:right w:val="nil"/>
            </w:tcBorders>
            <w:shd w:val="clear" w:color="000000" w:fill="FFFFFF"/>
            <w:noWrap/>
            <w:vAlign w:val="bottom"/>
            <w:hideMark/>
          </w:tcPr>
          <w:p w14:paraId="69E1FDC1"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gridSpan w:val="2"/>
            <w:tcBorders>
              <w:top w:val="nil"/>
              <w:left w:val="nil"/>
              <w:bottom w:val="nil"/>
              <w:right w:val="nil"/>
            </w:tcBorders>
            <w:shd w:val="clear" w:color="000000" w:fill="FFFFFF"/>
            <w:noWrap/>
            <w:vAlign w:val="bottom"/>
            <w:hideMark/>
          </w:tcPr>
          <w:p w14:paraId="1DD0D5FE" w14:textId="77777777" w:rsidR="00F72786" w:rsidRPr="00F72786" w:rsidRDefault="00F72786" w:rsidP="00F72786">
            <w:pPr>
              <w:spacing w:after="0"/>
              <w:rPr>
                <w:rFonts w:ascii="Times New Roman" w:eastAsia="Times New Roman" w:hAnsi="Times New Roman" w:cs="Times New Roman"/>
                <w:color w:val="auto"/>
                <w:szCs w:val="20"/>
              </w:rPr>
            </w:pPr>
          </w:p>
        </w:tc>
      </w:tr>
      <w:tr w:rsidR="00F72786" w:rsidRPr="00F72786" w14:paraId="461290DA" w14:textId="77777777" w:rsidTr="009D1043">
        <w:trPr>
          <w:cantSplit/>
          <w:trHeight w:val="255"/>
        </w:trPr>
        <w:tc>
          <w:tcPr>
            <w:tcW w:w="3042" w:type="dxa"/>
            <w:tcBorders>
              <w:top w:val="nil"/>
              <w:left w:val="nil"/>
              <w:bottom w:val="single" w:sz="4" w:space="0" w:color="auto"/>
              <w:right w:val="nil"/>
            </w:tcBorders>
            <w:shd w:val="clear" w:color="000000" w:fill="FFFFFF"/>
            <w:noWrap/>
            <w:vAlign w:val="bottom"/>
            <w:hideMark/>
          </w:tcPr>
          <w:p w14:paraId="09318F7E" w14:textId="77777777" w:rsidR="00F72786" w:rsidRPr="00F72786" w:rsidRDefault="00F72786" w:rsidP="00F72786">
            <w:pPr>
              <w:spacing w:after="0"/>
              <w:ind w:firstLineChars="100" w:firstLine="200"/>
              <w:rPr>
                <w:rFonts w:ascii="Arial" w:eastAsia="Times New Roman" w:hAnsi="Arial" w:cs="Arial"/>
                <w:szCs w:val="20"/>
              </w:rPr>
            </w:pPr>
            <w:r w:rsidRPr="00F72786">
              <w:rPr>
                <w:rFonts w:ascii="Arial" w:eastAsia="Times New Roman" w:hAnsi="Arial" w:cs="Arial"/>
                <w:szCs w:val="20"/>
              </w:rPr>
              <w:t>EBITDA Margin</w:t>
            </w:r>
          </w:p>
        </w:tc>
        <w:tc>
          <w:tcPr>
            <w:tcW w:w="6296" w:type="dxa"/>
            <w:tcBorders>
              <w:top w:val="nil"/>
              <w:left w:val="nil"/>
              <w:bottom w:val="single" w:sz="4" w:space="0" w:color="auto"/>
              <w:right w:val="nil"/>
            </w:tcBorders>
            <w:shd w:val="clear" w:color="000000" w:fill="FFFFFF"/>
            <w:noWrap/>
            <w:vAlign w:val="bottom"/>
            <w:hideMark/>
          </w:tcPr>
          <w:p w14:paraId="4D5A8028" w14:textId="77777777" w:rsidR="00F72786" w:rsidRPr="00F72786" w:rsidRDefault="00F72786" w:rsidP="00F72786">
            <w:pPr>
              <w:spacing w:after="0"/>
              <w:rPr>
                <w:rFonts w:ascii="Arial" w:eastAsia="Times New Roman" w:hAnsi="Arial" w:cs="Arial"/>
                <w:szCs w:val="20"/>
              </w:rPr>
            </w:pPr>
            <w:r w:rsidRPr="00F72786">
              <w:rPr>
                <w:rFonts w:ascii="Arial" w:eastAsia="Times New Roman" w:hAnsi="Arial" w:cs="Arial"/>
                <w:szCs w:val="20"/>
              </w:rPr>
              <w:t>EBITDA/Net Revenue</w:t>
            </w:r>
          </w:p>
        </w:tc>
        <w:tc>
          <w:tcPr>
            <w:tcW w:w="236" w:type="dxa"/>
            <w:tcBorders>
              <w:top w:val="nil"/>
              <w:left w:val="nil"/>
              <w:bottom w:val="single" w:sz="4" w:space="0" w:color="auto"/>
              <w:right w:val="nil"/>
            </w:tcBorders>
            <w:shd w:val="clear" w:color="000000" w:fill="FFFFFF"/>
            <w:noWrap/>
            <w:vAlign w:val="bottom"/>
            <w:hideMark/>
          </w:tcPr>
          <w:p w14:paraId="23F35EE4" w14:textId="77777777" w:rsidR="00F72786" w:rsidRPr="00F72786" w:rsidRDefault="00F72786" w:rsidP="00F72786">
            <w:pPr>
              <w:spacing w:after="0"/>
              <w:rPr>
                <w:rFonts w:ascii="Arial" w:eastAsia="Times New Roman" w:hAnsi="Arial" w:cs="Arial"/>
                <w:szCs w:val="20"/>
              </w:rPr>
            </w:pPr>
          </w:p>
        </w:tc>
        <w:tc>
          <w:tcPr>
            <w:tcW w:w="222" w:type="dxa"/>
            <w:tcBorders>
              <w:top w:val="nil"/>
              <w:left w:val="nil"/>
              <w:bottom w:val="single" w:sz="4" w:space="0" w:color="auto"/>
              <w:right w:val="nil"/>
            </w:tcBorders>
            <w:shd w:val="clear" w:color="000000" w:fill="FFFFFF"/>
            <w:noWrap/>
            <w:vAlign w:val="bottom"/>
            <w:hideMark/>
          </w:tcPr>
          <w:p w14:paraId="4A8C1AEF"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single" w:sz="4" w:space="0" w:color="auto"/>
              <w:right w:val="nil"/>
            </w:tcBorders>
            <w:shd w:val="clear" w:color="000000" w:fill="FFFFFF"/>
            <w:noWrap/>
            <w:vAlign w:val="bottom"/>
            <w:hideMark/>
          </w:tcPr>
          <w:p w14:paraId="7BF20EF3"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single" w:sz="4" w:space="0" w:color="auto"/>
              <w:right w:val="nil"/>
            </w:tcBorders>
            <w:shd w:val="clear" w:color="000000" w:fill="FFFFFF"/>
            <w:noWrap/>
            <w:vAlign w:val="bottom"/>
            <w:hideMark/>
          </w:tcPr>
          <w:p w14:paraId="10346F19"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tcBorders>
              <w:top w:val="nil"/>
              <w:left w:val="nil"/>
              <w:bottom w:val="single" w:sz="4" w:space="0" w:color="auto"/>
              <w:right w:val="nil"/>
            </w:tcBorders>
            <w:shd w:val="clear" w:color="000000" w:fill="FFFFFF"/>
            <w:noWrap/>
            <w:vAlign w:val="bottom"/>
            <w:hideMark/>
          </w:tcPr>
          <w:p w14:paraId="4696DE6F" w14:textId="77777777" w:rsidR="00F72786" w:rsidRPr="00F72786" w:rsidRDefault="00F72786" w:rsidP="00F72786">
            <w:pPr>
              <w:spacing w:after="0"/>
              <w:rPr>
                <w:rFonts w:ascii="Times New Roman" w:eastAsia="Times New Roman" w:hAnsi="Times New Roman" w:cs="Times New Roman"/>
                <w:color w:val="auto"/>
                <w:szCs w:val="20"/>
              </w:rPr>
            </w:pPr>
          </w:p>
        </w:tc>
        <w:tc>
          <w:tcPr>
            <w:tcW w:w="222" w:type="dxa"/>
            <w:gridSpan w:val="2"/>
            <w:tcBorders>
              <w:top w:val="nil"/>
              <w:left w:val="nil"/>
              <w:bottom w:val="single" w:sz="4" w:space="0" w:color="auto"/>
              <w:right w:val="nil"/>
            </w:tcBorders>
            <w:shd w:val="clear" w:color="000000" w:fill="FFFFFF"/>
            <w:noWrap/>
            <w:vAlign w:val="bottom"/>
            <w:hideMark/>
          </w:tcPr>
          <w:p w14:paraId="24E025B0" w14:textId="77777777" w:rsidR="00F72786" w:rsidRPr="00F72786" w:rsidRDefault="00F72786" w:rsidP="00F72786">
            <w:pPr>
              <w:spacing w:after="0"/>
              <w:rPr>
                <w:rFonts w:ascii="Times New Roman" w:eastAsia="Times New Roman" w:hAnsi="Times New Roman" w:cs="Times New Roman"/>
                <w:color w:val="auto"/>
                <w:szCs w:val="20"/>
              </w:rPr>
            </w:pPr>
          </w:p>
        </w:tc>
      </w:tr>
    </w:tbl>
    <w:p w14:paraId="0E51C58C" w14:textId="75EAEF6D" w:rsidR="00350CA8" w:rsidRPr="00195C44" w:rsidRDefault="00350CA8" w:rsidP="00F72786">
      <w:pPr>
        <w:ind w:left="-900"/>
        <w:jc w:val="center"/>
      </w:pPr>
    </w:p>
    <w:p w14:paraId="55367323" w14:textId="2996B51C" w:rsidR="00350CA8" w:rsidRPr="00195C44" w:rsidRDefault="00350CA8" w:rsidP="00AE6D72">
      <w:r w:rsidRPr="00195C44">
        <w:t xml:space="preserve">The Key Metrics </w:t>
      </w:r>
      <w:r w:rsidR="006A38FB" w:rsidRPr="00195C44">
        <w:t xml:space="preserve">used in this report </w:t>
      </w:r>
      <w:r w:rsidRPr="00195C44">
        <w:t xml:space="preserve">fall into </w:t>
      </w:r>
      <w:r w:rsidR="00525067" w:rsidRPr="00195C44">
        <w:t>two</w:t>
      </w:r>
      <w:r w:rsidRPr="00195C44">
        <w:t xml:space="preserve"> categories: liquidit</w:t>
      </w:r>
      <w:r w:rsidR="00775583" w:rsidRPr="00195C44">
        <w:t>y</w:t>
      </w:r>
      <w:r w:rsidR="00076682" w:rsidRPr="00195C44">
        <w:t xml:space="preserve"> and </w:t>
      </w:r>
      <w:r w:rsidRPr="00195C44">
        <w:t>operating</w:t>
      </w:r>
      <w:r w:rsidR="00076682" w:rsidRPr="00195C44">
        <w:t xml:space="preserve"> metrics</w:t>
      </w:r>
      <w:r w:rsidRPr="00195C44">
        <w:t>. Liquidity</w:t>
      </w:r>
      <w:r w:rsidR="008162F8" w:rsidRPr="00195C44">
        <w:t xml:space="preserve"> </w:t>
      </w:r>
      <w:r w:rsidRPr="00195C44">
        <w:t xml:space="preserve">ratios measure the quality and adequacy of assets to meet current obligations as they come due. Operating </w:t>
      </w:r>
      <w:r w:rsidR="00BB322A" w:rsidRPr="00195C44">
        <w:t>ratios</w:t>
      </w:r>
      <w:r w:rsidR="008162F8" w:rsidRPr="00195C44">
        <w:t xml:space="preserve"> </w:t>
      </w:r>
      <w:r w:rsidRPr="00195C44">
        <w:t xml:space="preserve">are used to assist in the evaluation of management performance. </w:t>
      </w:r>
      <w:r w:rsidR="0059318A" w:rsidRPr="00195C44">
        <w:t xml:space="preserve">Table </w:t>
      </w:r>
      <w:r w:rsidR="0059318A">
        <w:rPr>
          <w:noProof/>
        </w:rPr>
        <w:t>2</w:t>
      </w:r>
      <w:r w:rsidR="00076682" w:rsidRPr="00195C44">
        <w:t xml:space="preserve"> </w:t>
      </w:r>
      <w:r w:rsidR="00200F06" w:rsidRPr="00195C44">
        <w:t>s</w:t>
      </w:r>
      <w:r w:rsidRPr="00195C44">
        <w:t>hows the results of the Key Metric calculations</w:t>
      </w:r>
      <w:r w:rsidR="00EE396C" w:rsidRPr="00195C44">
        <w:t xml:space="preserve"> </w:t>
      </w:r>
      <w:r w:rsidR="00200F06" w:rsidRPr="00195C44">
        <w:t xml:space="preserve">for </w:t>
      </w:r>
      <w:r w:rsidR="00C46076">
        <w:t>Year 1</w:t>
      </w:r>
      <w:r w:rsidR="00847E77" w:rsidRPr="00195C44">
        <w:t xml:space="preserve"> through</w:t>
      </w:r>
      <w:r w:rsidR="00C46076">
        <w:t xml:space="preserve"> Year 6</w:t>
      </w:r>
      <w:r w:rsidR="00076682" w:rsidRPr="00195C44">
        <w:t>.</w:t>
      </w:r>
    </w:p>
    <w:p w14:paraId="24DF4F73" w14:textId="3CFB1D46" w:rsidR="00076682" w:rsidRPr="00195C44" w:rsidRDefault="00076682" w:rsidP="004331AC">
      <w:pPr>
        <w:pStyle w:val="VlnCaptionTable"/>
        <w:rPr>
          <w:color w:val="44484A"/>
        </w:rPr>
      </w:pPr>
      <w:bookmarkStart w:id="7" w:name="_Ref90297718"/>
      <w:r w:rsidRPr="00195C44">
        <w:rPr>
          <w:color w:val="44484A"/>
        </w:rPr>
        <w:lastRenderedPageBreak/>
        <w:t xml:space="preserve">Table </w:t>
      </w:r>
      <w:r w:rsidR="00645078" w:rsidRPr="00195C44">
        <w:rPr>
          <w:color w:val="44484A"/>
        </w:rPr>
        <w:fldChar w:fldCharType="begin"/>
      </w:r>
      <w:r w:rsidR="00645078" w:rsidRPr="00195C44">
        <w:rPr>
          <w:color w:val="44484A"/>
        </w:rPr>
        <w:instrText xml:space="preserve"> SEQ Table \* ARABIC </w:instrText>
      </w:r>
      <w:r w:rsidR="00645078" w:rsidRPr="00195C44">
        <w:rPr>
          <w:color w:val="44484A"/>
        </w:rPr>
        <w:fldChar w:fldCharType="separate"/>
      </w:r>
      <w:r w:rsidR="0059318A">
        <w:rPr>
          <w:noProof/>
          <w:color w:val="44484A"/>
        </w:rPr>
        <w:t>2</w:t>
      </w:r>
      <w:r w:rsidR="00645078" w:rsidRPr="00195C44">
        <w:rPr>
          <w:noProof/>
          <w:color w:val="44484A"/>
        </w:rPr>
        <w:fldChar w:fldCharType="end"/>
      </w:r>
      <w:bookmarkEnd w:id="7"/>
    </w:p>
    <w:tbl>
      <w:tblPr>
        <w:tblW w:w="10667" w:type="dxa"/>
        <w:tblInd w:w="-900" w:type="dxa"/>
        <w:tblCellMar>
          <w:top w:w="15" w:type="dxa"/>
          <w:bottom w:w="15" w:type="dxa"/>
        </w:tblCellMar>
        <w:tblLook w:val="04A0" w:firstRow="1" w:lastRow="0" w:firstColumn="1" w:lastColumn="0" w:noHBand="0" w:noVBand="1"/>
      </w:tblPr>
      <w:tblGrid>
        <w:gridCol w:w="2500"/>
        <w:gridCol w:w="222"/>
        <w:gridCol w:w="928"/>
        <w:gridCol w:w="1216"/>
        <w:gridCol w:w="1119"/>
        <w:gridCol w:w="1119"/>
        <w:gridCol w:w="1119"/>
        <w:gridCol w:w="1222"/>
        <w:gridCol w:w="1222"/>
      </w:tblGrid>
      <w:tr w:rsidR="000C63CB" w:rsidRPr="000C63CB" w14:paraId="4CAE5AD5" w14:textId="77777777" w:rsidTr="00CB2894">
        <w:trPr>
          <w:cantSplit/>
          <w:trHeight w:val="322"/>
          <w:tblHeader/>
        </w:trPr>
        <w:tc>
          <w:tcPr>
            <w:tcW w:w="10665" w:type="dxa"/>
            <w:gridSpan w:val="9"/>
            <w:tcBorders>
              <w:top w:val="nil"/>
              <w:left w:val="nil"/>
              <w:bottom w:val="nil"/>
              <w:right w:val="nil"/>
            </w:tcBorders>
            <w:shd w:val="clear" w:color="000000" w:fill="00594C"/>
            <w:noWrap/>
            <w:vAlign w:val="center"/>
            <w:hideMark/>
          </w:tcPr>
          <w:p w14:paraId="263EA78C" w14:textId="77777777" w:rsidR="000C63CB" w:rsidRPr="000C63CB" w:rsidRDefault="000C63CB" w:rsidP="00EB0AE7">
            <w:pPr>
              <w:keepNext/>
              <w:keepLines/>
              <w:spacing w:after="0"/>
              <w:jc w:val="center"/>
              <w:rPr>
                <w:rFonts w:ascii="Arial" w:eastAsia="Times New Roman" w:hAnsi="Arial" w:cs="Arial"/>
                <w:color w:val="FFFFFF"/>
                <w:sz w:val="16"/>
                <w:szCs w:val="16"/>
              </w:rPr>
            </w:pPr>
            <w:bookmarkStart w:id="8" w:name="_1825405257"/>
            <w:bookmarkEnd w:id="8"/>
            <w:r w:rsidRPr="000C63CB">
              <w:rPr>
                <w:rFonts w:ascii="Arial" w:eastAsia="Times New Roman" w:hAnsi="Arial" w:cs="Arial"/>
                <w:color w:val="FFFFFF"/>
                <w:sz w:val="16"/>
                <w:szCs w:val="16"/>
              </w:rPr>
              <w:t>Shields Imaging of Eastern, MA, LLC</w:t>
            </w:r>
          </w:p>
        </w:tc>
      </w:tr>
      <w:tr w:rsidR="000C63CB" w:rsidRPr="000C63CB" w14:paraId="35577536" w14:textId="77777777" w:rsidTr="00CB2894">
        <w:trPr>
          <w:cantSplit/>
          <w:trHeight w:val="322"/>
        </w:trPr>
        <w:tc>
          <w:tcPr>
            <w:tcW w:w="10665" w:type="dxa"/>
            <w:gridSpan w:val="9"/>
            <w:tcBorders>
              <w:top w:val="nil"/>
              <w:left w:val="nil"/>
              <w:bottom w:val="nil"/>
              <w:right w:val="nil"/>
            </w:tcBorders>
            <w:shd w:val="clear" w:color="000000" w:fill="00594C"/>
            <w:noWrap/>
            <w:vAlign w:val="center"/>
            <w:hideMark/>
          </w:tcPr>
          <w:p w14:paraId="57DF8754"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Summary of Key Metrics</w:t>
            </w:r>
          </w:p>
        </w:tc>
      </w:tr>
      <w:tr w:rsidR="006F64C7" w:rsidRPr="006F64C7" w14:paraId="4F472E52" w14:textId="77777777" w:rsidTr="00CB2894">
        <w:trPr>
          <w:cantSplit/>
          <w:trHeight w:val="133"/>
        </w:trPr>
        <w:tc>
          <w:tcPr>
            <w:tcW w:w="2500" w:type="dxa"/>
            <w:tcBorders>
              <w:top w:val="nil"/>
              <w:left w:val="nil"/>
              <w:bottom w:val="nil"/>
              <w:right w:val="nil"/>
            </w:tcBorders>
            <w:shd w:val="clear" w:color="000000" w:fill="FFFFFF"/>
            <w:noWrap/>
            <w:vAlign w:val="center"/>
            <w:hideMark/>
          </w:tcPr>
          <w:p w14:paraId="77386E55" w14:textId="77777777" w:rsidR="000C63CB" w:rsidRPr="000C63CB" w:rsidRDefault="000C63CB" w:rsidP="00EB0AE7">
            <w:pPr>
              <w:keepNext/>
              <w:keepLines/>
              <w:spacing w:after="0"/>
              <w:jc w:val="center"/>
              <w:rPr>
                <w:rFonts w:ascii="Arial" w:eastAsia="Times New Roman" w:hAnsi="Arial" w:cs="Arial"/>
                <w:color w:val="FFFFFF"/>
                <w:sz w:val="16"/>
                <w:szCs w:val="16"/>
              </w:rPr>
            </w:pPr>
          </w:p>
        </w:tc>
        <w:tc>
          <w:tcPr>
            <w:tcW w:w="222" w:type="dxa"/>
            <w:tcBorders>
              <w:top w:val="nil"/>
              <w:left w:val="nil"/>
              <w:bottom w:val="nil"/>
              <w:right w:val="nil"/>
            </w:tcBorders>
            <w:shd w:val="clear" w:color="000000" w:fill="FFFFFF"/>
            <w:noWrap/>
            <w:vAlign w:val="center"/>
            <w:hideMark/>
          </w:tcPr>
          <w:p w14:paraId="4AEDAB4A"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928" w:type="dxa"/>
            <w:tcBorders>
              <w:top w:val="nil"/>
              <w:left w:val="nil"/>
              <w:bottom w:val="nil"/>
              <w:right w:val="nil"/>
            </w:tcBorders>
            <w:shd w:val="clear" w:color="000000" w:fill="FFFFFF"/>
            <w:noWrap/>
            <w:vAlign w:val="center"/>
            <w:hideMark/>
          </w:tcPr>
          <w:p w14:paraId="1AD10BD4"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216" w:type="dxa"/>
            <w:tcBorders>
              <w:top w:val="nil"/>
              <w:left w:val="nil"/>
              <w:bottom w:val="nil"/>
              <w:right w:val="nil"/>
            </w:tcBorders>
            <w:shd w:val="clear" w:color="000000" w:fill="FFFFFF"/>
            <w:noWrap/>
            <w:vAlign w:val="center"/>
            <w:hideMark/>
          </w:tcPr>
          <w:p w14:paraId="60BF849A"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center"/>
            <w:hideMark/>
          </w:tcPr>
          <w:p w14:paraId="2E4EF7D1"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center"/>
            <w:hideMark/>
          </w:tcPr>
          <w:p w14:paraId="2685C7AC"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center"/>
            <w:hideMark/>
          </w:tcPr>
          <w:p w14:paraId="7549D48B"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center"/>
            <w:hideMark/>
          </w:tcPr>
          <w:p w14:paraId="2C6BC824"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center"/>
            <w:hideMark/>
          </w:tcPr>
          <w:p w14:paraId="3DE9D96E"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r>
      <w:tr w:rsidR="000C63CB" w:rsidRPr="006F64C7" w14:paraId="3A02DF82" w14:textId="77777777" w:rsidTr="00CB2894">
        <w:trPr>
          <w:cantSplit/>
          <w:trHeight w:val="322"/>
        </w:trPr>
        <w:tc>
          <w:tcPr>
            <w:tcW w:w="2720" w:type="dxa"/>
            <w:gridSpan w:val="2"/>
            <w:tcBorders>
              <w:top w:val="nil"/>
              <w:left w:val="nil"/>
              <w:bottom w:val="nil"/>
              <w:right w:val="nil"/>
            </w:tcBorders>
            <w:shd w:val="clear" w:color="000000" w:fill="00594C"/>
            <w:noWrap/>
            <w:vAlign w:val="center"/>
            <w:hideMark/>
          </w:tcPr>
          <w:p w14:paraId="78C8E610"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928" w:type="dxa"/>
            <w:tcBorders>
              <w:top w:val="nil"/>
              <w:left w:val="nil"/>
              <w:bottom w:val="nil"/>
              <w:right w:val="nil"/>
            </w:tcBorders>
            <w:shd w:val="clear" w:color="000000" w:fill="00594C"/>
            <w:noWrap/>
            <w:vAlign w:val="center"/>
            <w:hideMark/>
          </w:tcPr>
          <w:p w14:paraId="4E2EF1B1"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Footnotes</w:t>
            </w:r>
          </w:p>
        </w:tc>
        <w:tc>
          <w:tcPr>
            <w:tcW w:w="1216" w:type="dxa"/>
            <w:tcBorders>
              <w:top w:val="nil"/>
              <w:left w:val="nil"/>
              <w:bottom w:val="nil"/>
              <w:right w:val="nil"/>
            </w:tcBorders>
            <w:shd w:val="clear" w:color="000000" w:fill="00594C"/>
            <w:noWrap/>
            <w:vAlign w:val="center"/>
            <w:hideMark/>
          </w:tcPr>
          <w:p w14:paraId="79FAF321"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2026</w:t>
            </w:r>
          </w:p>
        </w:tc>
        <w:tc>
          <w:tcPr>
            <w:tcW w:w="1119" w:type="dxa"/>
            <w:tcBorders>
              <w:top w:val="single" w:sz="4" w:space="0" w:color="CFCFCF"/>
              <w:left w:val="single" w:sz="4" w:space="0" w:color="FFFFFF"/>
              <w:bottom w:val="single" w:sz="4" w:space="0" w:color="CFCFCF"/>
              <w:right w:val="single" w:sz="4" w:space="0" w:color="FFFFFF"/>
            </w:tcBorders>
            <w:shd w:val="clear" w:color="000000" w:fill="00594C"/>
            <w:vAlign w:val="center"/>
            <w:hideMark/>
          </w:tcPr>
          <w:p w14:paraId="2B4E4568"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2027</w:t>
            </w:r>
          </w:p>
        </w:tc>
        <w:tc>
          <w:tcPr>
            <w:tcW w:w="1119" w:type="dxa"/>
            <w:tcBorders>
              <w:top w:val="single" w:sz="4" w:space="0" w:color="CFCFCF"/>
              <w:left w:val="single" w:sz="4" w:space="0" w:color="FFFFFF"/>
              <w:bottom w:val="single" w:sz="4" w:space="0" w:color="CFCFCF"/>
              <w:right w:val="single" w:sz="4" w:space="0" w:color="FFFFFF"/>
            </w:tcBorders>
            <w:shd w:val="clear" w:color="000000" w:fill="00594C"/>
            <w:vAlign w:val="center"/>
            <w:hideMark/>
          </w:tcPr>
          <w:p w14:paraId="74C9698A"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2028</w:t>
            </w:r>
          </w:p>
        </w:tc>
        <w:tc>
          <w:tcPr>
            <w:tcW w:w="1119" w:type="dxa"/>
            <w:tcBorders>
              <w:top w:val="single" w:sz="4" w:space="0" w:color="CFCFCF"/>
              <w:left w:val="single" w:sz="4" w:space="0" w:color="FFFFFF"/>
              <w:bottom w:val="single" w:sz="4" w:space="0" w:color="CFCFCF"/>
              <w:right w:val="single" w:sz="4" w:space="0" w:color="FFFFFF"/>
            </w:tcBorders>
            <w:shd w:val="clear" w:color="000000" w:fill="00594C"/>
            <w:vAlign w:val="center"/>
            <w:hideMark/>
          </w:tcPr>
          <w:p w14:paraId="6DE2CD43"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2029</w:t>
            </w:r>
          </w:p>
        </w:tc>
        <w:tc>
          <w:tcPr>
            <w:tcW w:w="1222" w:type="dxa"/>
            <w:tcBorders>
              <w:top w:val="single" w:sz="4" w:space="0" w:color="CFCFCF"/>
              <w:left w:val="single" w:sz="4" w:space="0" w:color="FFFFFF"/>
              <w:bottom w:val="single" w:sz="4" w:space="0" w:color="CFCFCF"/>
              <w:right w:val="single" w:sz="4" w:space="0" w:color="FFFFFF"/>
            </w:tcBorders>
            <w:shd w:val="clear" w:color="000000" w:fill="00594C"/>
            <w:vAlign w:val="center"/>
            <w:hideMark/>
          </w:tcPr>
          <w:p w14:paraId="30E9868A"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2030</w:t>
            </w:r>
          </w:p>
        </w:tc>
        <w:tc>
          <w:tcPr>
            <w:tcW w:w="1222" w:type="dxa"/>
            <w:tcBorders>
              <w:top w:val="single" w:sz="4" w:space="0" w:color="CFCFCF"/>
              <w:left w:val="single" w:sz="4" w:space="0" w:color="FFFFFF"/>
              <w:bottom w:val="single" w:sz="4" w:space="0" w:color="CFCFCF"/>
              <w:right w:val="single" w:sz="4" w:space="0" w:color="FFFFFF"/>
            </w:tcBorders>
            <w:shd w:val="clear" w:color="000000" w:fill="00594C"/>
            <w:vAlign w:val="center"/>
            <w:hideMark/>
          </w:tcPr>
          <w:p w14:paraId="09DB3813" w14:textId="77777777" w:rsidR="000C63CB" w:rsidRPr="000C63CB" w:rsidRDefault="000C63CB" w:rsidP="00EB0AE7">
            <w:pPr>
              <w:keepNext/>
              <w:keepLines/>
              <w:spacing w:after="0"/>
              <w:jc w:val="center"/>
              <w:rPr>
                <w:rFonts w:ascii="Arial" w:eastAsia="Times New Roman" w:hAnsi="Arial" w:cs="Arial"/>
                <w:color w:val="FFFFFF"/>
                <w:sz w:val="16"/>
                <w:szCs w:val="16"/>
              </w:rPr>
            </w:pPr>
            <w:r w:rsidRPr="000C63CB">
              <w:rPr>
                <w:rFonts w:ascii="Arial" w:eastAsia="Times New Roman" w:hAnsi="Arial" w:cs="Arial"/>
                <w:color w:val="FFFFFF"/>
                <w:sz w:val="16"/>
                <w:szCs w:val="16"/>
              </w:rPr>
              <w:t>2031</w:t>
            </w:r>
          </w:p>
        </w:tc>
      </w:tr>
      <w:tr w:rsidR="006F64C7" w:rsidRPr="006F64C7" w14:paraId="63297038" w14:textId="77777777" w:rsidTr="00CB2894">
        <w:trPr>
          <w:cantSplit/>
          <w:trHeight w:val="322"/>
        </w:trPr>
        <w:tc>
          <w:tcPr>
            <w:tcW w:w="2500" w:type="dxa"/>
            <w:tcBorders>
              <w:top w:val="nil"/>
              <w:left w:val="nil"/>
              <w:bottom w:val="nil"/>
              <w:right w:val="nil"/>
            </w:tcBorders>
            <w:shd w:val="clear" w:color="000000" w:fill="FFFFFF"/>
            <w:noWrap/>
            <w:vAlign w:val="center"/>
            <w:hideMark/>
          </w:tcPr>
          <w:p w14:paraId="1B455752" w14:textId="77777777" w:rsidR="000C63CB" w:rsidRPr="000C63CB" w:rsidRDefault="000C63CB" w:rsidP="00EB0AE7">
            <w:pPr>
              <w:keepNext/>
              <w:keepLines/>
              <w:spacing w:after="0"/>
              <w:jc w:val="center"/>
              <w:rPr>
                <w:rFonts w:ascii="Arial" w:eastAsia="Times New Roman" w:hAnsi="Arial" w:cs="Arial"/>
                <w:color w:val="FFFFFF"/>
                <w:sz w:val="16"/>
                <w:szCs w:val="16"/>
              </w:rPr>
            </w:pPr>
          </w:p>
        </w:tc>
        <w:tc>
          <w:tcPr>
            <w:tcW w:w="222" w:type="dxa"/>
            <w:tcBorders>
              <w:top w:val="nil"/>
              <w:left w:val="nil"/>
              <w:bottom w:val="nil"/>
              <w:right w:val="nil"/>
            </w:tcBorders>
            <w:shd w:val="clear" w:color="000000" w:fill="FFFFFF"/>
            <w:noWrap/>
            <w:vAlign w:val="center"/>
            <w:hideMark/>
          </w:tcPr>
          <w:p w14:paraId="4E339724"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928" w:type="dxa"/>
            <w:tcBorders>
              <w:top w:val="nil"/>
              <w:left w:val="nil"/>
              <w:bottom w:val="nil"/>
              <w:right w:val="nil"/>
            </w:tcBorders>
            <w:shd w:val="clear" w:color="000000" w:fill="FFFFFF"/>
            <w:noWrap/>
            <w:vAlign w:val="center"/>
            <w:hideMark/>
          </w:tcPr>
          <w:p w14:paraId="2C3A1C51"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216" w:type="dxa"/>
            <w:tcBorders>
              <w:top w:val="nil"/>
              <w:left w:val="nil"/>
              <w:bottom w:val="nil"/>
              <w:right w:val="nil"/>
            </w:tcBorders>
            <w:shd w:val="clear" w:color="000000" w:fill="FFFFFF"/>
            <w:vAlign w:val="center"/>
            <w:hideMark/>
          </w:tcPr>
          <w:p w14:paraId="4C5D19E7"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vAlign w:val="center"/>
            <w:hideMark/>
          </w:tcPr>
          <w:p w14:paraId="2AB7A1E3"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vAlign w:val="center"/>
            <w:hideMark/>
          </w:tcPr>
          <w:p w14:paraId="61CA5BAD"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vAlign w:val="center"/>
            <w:hideMark/>
          </w:tcPr>
          <w:p w14:paraId="2B2BF05D"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vAlign w:val="center"/>
            <w:hideMark/>
          </w:tcPr>
          <w:p w14:paraId="4FB0E492"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vAlign w:val="center"/>
            <w:hideMark/>
          </w:tcPr>
          <w:p w14:paraId="503D8523" w14:textId="77777777" w:rsidR="000C63CB" w:rsidRPr="000C63CB" w:rsidRDefault="000C63CB" w:rsidP="00EB0AE7">
            <w:pPr>
              <w:keepNext/>
              <w:keepLines/>
              <w:spacing w:after="0"/>
              <w:jc w:val="center"/>
              <w:rPr>
                <w:rFonts w:ascii="Times New Roman" w:eastAsia="Times New Roman" w:hAnsi="Times New Roman" w:cs="Times New Roman"/>
                <w:color w:val="auto"/>
                <w:sz w:val="16"/>
                <w:szCs w:val="16"/>
              </w:rPr>
            </w:pPr>
          </w:p>
        </w:tc>
      </w:tr>
      <w:tr w:rsidR="006F64C7" w:rsidRPr="006F64C7" w14:paraId="26FB51A1" w14:textId="77777777" w:rsidTr="00CB2894">
        <w:trPr>
          <w:cantSplit/>
          <w:trHeight w:val="322"/>
        </w:trPr>
        <w:tc>
          <w:tcPr>
            <w:tcW w:w="2500" w:type="dxa"/>
            <w:tcBorders>
              <w:top w:val="nil"/>
              <w:left w:val="nil"/>
              <w:bottom w:val="nil"/>
              <w:right w:val="nil"/>
            </w:tcBorders>
            <w:shd w:val="clear" w:color="000000" w:fill="FFFFFF"/>
            <w:noWrap/>
            <w:vAlign w:val="bottom"/>
            <w:hideMark/>
          </w:tcPr>
          <w:p w14:paraId="47C312BF" w14:textId="77777777" w:rsidR="000C63CB" w:rsidRPr="000C63CB" w:rsidRDefault="000C63CB" w:rsidP="00EB0AE7">
            <w:pPr>
              <w:keepNext/>
              <w:keepLines/>
              <w:spacing w:after="0"/>
              <w:rPr>
                <w:rFonts w:ascii="Arial" w:eastAsia="Times New Roman" w:hAnsi="Arial" w:cs="Arial"/>
                <w:b/>
                <w:bCs/>
                <w:sz w:val="16"/>
                <w:szCs w:val="16"/>
              </w:rPr>
            </w:pPr>
            <w:r w:rsidRPr="000C63CB">
              <w:rPr>
                <w:rFonts w:ascii="Arial" w:eastAsia="Times New Roman" w:hAnsi="Arial" w:cs="Arial"/>
                <w:b/>
                <w:bCs/>
                <w:sz w:val="16"/>
                <w:szCs w:val="16"/>
              </w:rPr>
              <w:t>Liquidity Ratios</w:t>
            </w:r>
          </w:p>
        </w:tc>
        <w:tc>
          <w:tcPr>
            <w:tcW w:w="222" w:type="dxa"/>
            <w:tcBorders>
              <w:top w:val="nil"/>
              <w:left w:val="nil"/>
              <w:bottom w:val="nil"/>
              <w:right w:val="nil"/>
            </w:tcBorders>
            <w:shd w:val="clear" w:color="000000" w:fill="FFFFFF"/>
            <w:noWrap/>
            <w:vAlign w:val="bottom"/>
            <w:hideMark/>
          </w:tcPr>
          <w:p w14:paraId="21B313A3" w14:textId="77777777" w:rsidR="000C63CB" w:rsidRPr="000C63CB" w:rsidRDefault="000C63CB" w:rsidP="00EB0AE7">
            <w:pPr>
              <w:keepNext/>
              <w:keepLines/>
              <w:spacing w:after="0"/>
              <w:rPr>
                <w:rFonts w:ascii="Arial" w:eastAsia="Times New Roman" w:hAnsi="Arial" w:cs="Arial"/>
                <w:b/>
                <w:bCs/>
                <w:sz w:val="16"/>
                <w:szCs w:val="16"/>
              </w:rPr>
            </w:pPr>
          </w:p>
        </w:tc>
        <w:tc>
          <w:tcPr>
            <w:tcW w:w="928" w:type="dxa"/>
            <w:tcBorders>
              <w:top w:val="nil"/>
              <w:left w:val="nil"/>
              <w:bottom w:val="nil"/>
              <w:right w:val="nil"/>
            </w:tcBorders>
            <w:shd w:val="clear" w:color="000000" w:fill="FFFFFF"/>
            <w:noWrap/>
            <w:vAlign w:val="bottom"/>
            <w:hideMark/>
          </w:tcPr>
          <w:p w14:paraId="6E051D6B" w14:textId="77777777" w:rsidR="000C63CB" w:rsidRPr="000C63CB" w:rsidRDefault="000C63CB" w:rsidP="00EB0AE7">
            <w:pPr>
              <w:keepNext/>
              <w:keepLines/>
              <w:spacing w:after="0"/>
              <w:jc w:val="center"/>
              <w:rPr>
                <w:rFonts w:ascii="Arial" w:eastAsia="Times New Roman" w:hAnsi="Arial" w:cs="Arial"/>
                <w:sz w:val="16"/>
                <w:szCs w:val="16"/>
              </w:rPr>
            </w:pPr>
            <w:r w:rsidRPr="000C63CB">
              <w:rPr>
                <w:rFonts w:ascii="Arial" w:eastAsia="Times New Roman" w:hAnsi="Arial" w:cs="Arial"/>
                <w:sz w:val="16"/>
                <w:szCs w:val="16"/>
              </w:rPr>
              <w:t>(1)</w:t>
            </w:r>
          </w:p>
        </w:tc>
        <w:tc>
          <w:tcPr>
            <w:tcW w:w="1216" w:type="dxa"/>
            <w:tcBorders>
              <w:top w:val="nil"/>
              <w:left w:val="nil"/>
              <w:bottom w:val="nil"/>
              <w:right w:val="nil"/>
            </w:tcBorders>
            <w:shd w:val="clear" w:color="000000" w:fill="FFFFFF"/>
            <w:noWrap/>
            <w:vAlign w:val="bottom"/>
            <w:hideMark/>
          </w:tcPr>
          <w:p w14:paraId="55467D78" w14:textId="77777777" w:rsidR="000C63CB" w:rsidRPr="000C63CB" w:rsidRDefault="000C63CB" w:rsidP="00EB0AE7">
            <w:pPr>
              <w:keepNext/>
              <w:keepLines/>
              <w:spacing w:after="0"/>
              <w:jc w:val="center"/>
              <w:rPr>
                <w:rFonts w:ascii="Arial" w:eastAsia="Times New Roman" w:hAnsi="Arial" w:cs="Arial"/>
                <w:sz w:val="16"/>
                <w:szCs w:val="16"/>
              </w:rPr>
            </w:pPr>
          </w:p>
        </w:tc>
        <w:tc>
          <w:tcPr>
            <w:tcW w:w="1119" w:type="dxa"/>
            <w:tcBorders>
              <w:top w:val="nil"/>
              <w:left w:val="nil"/>
              <w:bottom w:val="nil"/>
              <w:right w:val="nil"/>
            </w:tcBorders>
            <w:shd w:val="clear" w:color="000000" w:fill="FFFFFF"/>
            <w:noWrap/>
            <w:vAlign w:val="bottom"/>
            <w:hideMark/>
          </w:tcPr>
          <w:p w14:paraId="0C483824"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bottom"/>
            <w:hideMark/>
          </w:tcPr>
          <w:p w14:paraId="499E84DC"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bottom"/>
            <w:hideMark/>
          </w:tcPr>
          <w:p w14:paraId="615BC635"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bottom"/>
            <w:hideMark/>
          </w:tcPr>
          <w:p w14:paraId="18CFDABD"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bottom"/>
            <w:hideMark/>
          </w:tcPr>
          <w:p w14:paraId="79074552"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r>
      <w:tr w:rsidR="006F64C7" w:rsidRPr="006F64C7" w14:paraId="2D8FDA33" w14:textId="77777777" w:rsidTr="00CB2894">
        <w:trPr>
          <w:cantSplit/>
          <w:trHeight w:val="322"/>
        </w:trPr>
        <w:tc>
          <w:tcPr>
            <w:tcW w:w="2500" w:type="dxa"/>
            <w:tcBorders>
              <w:top w:val="nil"/>
              <w:left w:val="nil"/>
              <w:bottom w:val="nil"/>
              <w:right w:val="nil"/>
            </w:tcBorders>
            <w:shd w:val="clear" w:color="000000" w:fill="FFFFFF"/>
            <w:noWrap/>
            <w:vAlign w:val="bottom"/>
            <w:hideMark/>
          </w:tcPr>
          <w:p w14:paraId="12774444" w14:textId="77777777" w:rsidR="000C63CB" w:rsidRPr="000C63CB" w:rsidRDefault="000C63CB" w:rsidP="00EB0AE7">
            <w:pPr>
              <w:keepNext/>
              <w:keepLines/>
              <w:spacing w:after="0"/>
              <w:ind w:firstLineChars="100" w:firstLine="160"/>
              <w:rPr>
                <w:rFonts w:ascii="Arial" w:eastAsia="Times New Roman" w:hAnsi="Arial" w:cs="Arial"/>
                <w:color w:val="494949"/>
                <w:sz w:val="16"/>
                <w:szCs w:val="16"/>
              </w:rPr>
            </w:pPr>
            <w:r w:rsidRPr="000C63CB">
              <w:rPr>
                <w:rFonts w:ascii="Arial" w:eastAsia="Times New Roman" w:hAnsi="Arial" w:cs="Arial"/>
                <w:color w:val="494949"/>
                <w:sz w:val="16"/>
                <w:szCs w:val="16"/>
              </w:rPr>
              <w:t>Current Ratio</w:t>
            </w:r>
          </w:p>
        </w:tc>
        <w:tc>
          <w:tcPr>
            <w:tcW w:w="222" w:type="dxa"/>
            <w:tcBorders>
              <w:top w:val="nil"/>
              <w:left w:val="nil"/>
              <w:bottom w:val="nil"/>
              <w:right w:val="nil"/>
            </w:tcBorders>
            <w:shd w:val="clear" w:color="000000" w:fill="FFFFFF"/>
            <w:noWrap/>
            <w:vAlign w:val="bottom"/>
            <w:hideMark/>
          </w:tcPr>
          <w:p w14:paraId="04828FB7" w14:textId="77777777" w:rsidR="000C63CB" w:rsidRPr="000C63CB" w:rsidRDefault="000C63CB" w:rsidP="00EB0AE7">
            <w:pPr>
              <w:keepNext/>
              <w:keepLines/>
              <w:spacing w:after="0"/>
              <w:ind w:firstLineChars="100" w:firstLine="160"/>
              <w:rPr>
                <w:rFonts w:ascii="Arial" w:eastAsia="Times New Roman" w:hAnsi="Arial" w:cs="Arial"/>
                <w:color w:val="494949"/>
                <w:sz w:val="16"/>
                <w:szCs w:val="16"/>
              </w:rPr>
            </w:pPr>
          </w:p>
        </w:tc>
        <w:tc>
          <w:tcPr>
            <w:tcW w:w="928" w:type="dxa"/>
            <w:tcBorders>
              <w:top w:val="nil"/>
              <w:left w:val="nil"/>
              <w:bottom w:val="nil"/>
              <w:right w:val="nil"/>
            </w:tcBorders>
            <w:shd w:val="clear" w:color="000000" w:fill="FFFFFF"/>
            <w:noWrap/>
            <w:vAlign w:val="bottom"/>
            <w:hideMark/>
          </w:tcPr>
          <w:p w14:paraId="1FD01D00"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16" w:type="dxa"/>
            <w:tcBorders>
              <w:top w:val="nil"/>
              <w:left w:val="nil"/>
              <w:bottom w:val="nil"/>
              <w:right w:val="nil"/>
            </w:tcBorders>
            <w:shd w:val="clear" w:color="000000" w:fill="FFFFFF"/>
            <w:noWrap/>
            <w:vAlign w:val="bottom"/>
            <w:hideMark/>
          </w:tcPr>
          <w:p w14:paraId="0DF54159"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15.6 </w:t>
            </w:r>
          </w:p>
        </w:tc>
        <w:tc>
          <w:tcPr>
            <w:tcW w:w="1119" w:type="dxa"/>
            <w:tcBorders>
              <w:top w:val="nil"/>
              <w:left w:val="nil"/>
              <w:bottom w:val="nil"/>
              <w:right w:val="nil"/>
            </w:tcBorders>
            <w:shd w:val="clear" w:color="000000" w:fill="FFFFFF"/>
            <w:noWrap/>
            <w:vAlign w:val="bottom"/>
            <w:hideMark/>
          </w:tcPr>
          <w:p w14:paraId="14D8BD97"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27.6 </w:t>
            </w:r>
          </w:p>
        </w:tc>
        <w:tc>
          <w:tcPr>
            <w:tcW w:w="1119" w:type="dxa"/>
            <w:tcBorders>
              <w:top w:val="nil"/>
              <w:left w:val="nil"/>
              <w:bottom w:val="nil"/>
              <w:right w:val="nil"/>
            </w:tcBorders>
            <w:shd w:val="clear" w:color="000000" w:fill="FFFFFF"/>
            <w:noWrap/>
            <w:vAlign w:val="bottom"/>
            <w:hideMark/>
          </w:tcPr>
          <w:p w14:paraId="59EDFD8E"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37.8 </w:t>
            </w:r>
          </w:p>
        </w:tc>
        <w:tc>
          <w:tcPr>
            <w:tcW w:w="1119" w:type="dxa"/>
            <w:tcBorders>
              <w:top w:val="nil"/>
              <w:left w:val="nil"/>
              <w:bottom w:val="nil"/>
              <w:right w:val="nil"/>
            </w:tcBorders>
            <w:shd w:val="clear" w:color="000000" w:fill="FFFFFF"/>
            <w:noWrap/>
            <w:vAlign w:val="bottom"/>
            <w:hideMark/>
          </w:tcPr>
          <w:p w14:paraId="1A25172A"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47.0 </w:t>
            </w:r>
          </w:p>
        </w:tc>
        <w:tc>
          <w:tcPr>
            <w:tcW w:w="1222" w:type="dxa"/>
            <w:tcBorders>
              <w:top w:val="nil"/>
              <w:left w:val="nil"/>
              <w:bottom w:val="nil"/>
              <w:right w:val="nil"/>
            </w:tcBorders>
            <w:shd w:val="clear" w:color="000000" w:fill="FFFFFF"/>
            <w:noWrap/>
            <w:vAlign w:val="bottom"/>
            <w:hideMark/>
          </w:tcPr>
          <w:p w14:paraId="1BF67349"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56.0 </w:t>
            </w:r>
          </w:p>
        </w:tc>
        <w:tc>
          <w:tcPr>
            <w:tcW w:w="1222" w:type="dxa"/>
            <w:tcBorders>
              <w:top w:val="nil"/>
              <w:left w:val="nil"/>
              <w:bottom w:val="nil"/>
              <w:right w:val="nil"/>
            </w:tcBorders>
            <w:shd w:val="clear" w:color="000000" w:fill="FFFFFF"/>
            <w:noWrap/>
            <w:vAlign w:val="bottom"/>
            <w:hideMark/>
          </w:tcPr>
          <w:p w14:paraId="58B186DE"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65.5 </w:t>
            </w:r>
          </w:p>
        </w:tc>
      </w:tr>
      <w:tr w:rsidR="006F64C7" w:rsidRPr="006F64C7" w14:paraId="7087E0A6" w14:textId="77777777" w:rsidTr="00CB2894">
        <w:trPr>
          <w:cantSplit/>
          <w:trHeight w:val="156"/>
        </w:trPr>
        <w:tc>
          <w:tcPr>
            <w:tcW w:w="2500" w:type="dxa"/>
            <w:tcBorders>
              <w:top w:val="nil"/>
              <w:left w:val="nil"/>
              <w:bottom w:val="nil"/>
              <w:right w:val="nil"/>
            </w:tcBorders>
            <w:shd w:val="clear" w:color="000000" w:fill="FFFFFF"/>
            <w:noWrap/>
            <w:vAlign w:val="bottom"/>
            <w:hideMark/>
          </w:tcPr>
          <w:p w14:paraId="02B2B16B" w14:textId="77777777" w:rsidR="000C63CB" w:rsidRPr="000C63CB" w:rsidRDefault="000C63CB" w:rsidP="00EB0AE7">
            <w:pPr>
              <w:keepNext/>
              <w:keepLines/>
              <w:spacing w:after="0"/>
              <w:ind w:firstLineChars="100" w:firstLine="160"/>
              <w:rPr>
                <w:rFonts w:ascii="Arial" w:eastAsia="Times New Roman" w:hAnsi="Arial" w:cs="Arial"/>
                <w:color w:val="494949"/>
                <w:sz w:val="16"/>
                <w:szCs w:val="16"/>
              </w:rPr>
            </w:pPr>
            <w:r w:rsidRPr="000C63CB">
              <w:rPr>
                <w:rFonts w:ascii="Arial" w:eastAsia="Times New Roman" w:hAnsi="Arial" w:cs="Arial"/>
                <w:color w:val="494949"/>
                <w:sz w:val="16"/>
                <w:szCs w:val="16"/>
              </w:rPr>
              <w:t>Days in Accounts Receivable</w:t>
            </w:r>
          </w:p>
        </w:tc>
        <w:tc>
          <w:tcPr>
            <w:tcW w:w="222" w:type="dxa"/>
            <w:tcBorders>
              <w:top w:val="nil"/>
              <w:left w:val="nil"/>
              <w:bottom w:val="nil"/>
              <w:right w:val="nil"/>
            </w:tcBorders>
            <w:shd w:val="clear" w:color="000000" w:fill="FFFFFF"/>
            <w:noWrap/>
            <w:vAlign w:val="bottom"/>
            <w:hideMark/>
          </w:tcPr>
          <w:p w14:paraId="1C4D1603" w14:textId="77777777" w:rsidR="000C63CB" w:rsidRPr="000C63CB" w:rsidRDefault="000C63CB" w:rsidP="00EB0AE7">
            <w:pPr>
              <w:keepNext/>
              <w:keepLines/>
              <w:spacing w:after="0"/>
              <w:ind w:firstLineChars="100" w:firstLine="160"/>
              <w:rPr>
                <w:rFonts w:ascii="Arial" w:eastAsia="Times New Roman" w:hAnsi="Arial" w:cs="Arial"/>
                <w:color w:val="494949"/>
                <w:sz w:val="16"/>
                <w:szCs w:val="16"/>
              </w:rPr>
            </w:pPr>
          </w:p>
        </w:tc>
        <w:tc>
          <w:tcPr>
            <w:tcW w:w="928" w:type="dxa"/>
            <w:tcBorders>
              <w:top w:val="nil"/>
              <w:left w:val="nil"/>
              <w:bottom w:val="nil"/>
              <w:right w:val="nil"/>
            </w:tcBorders>
            <w:shd w:val="clear" w:color="000000" w:fill="FFFFFF"/>
            <w:noWrap/>
            <w:vAlign w:val="bottom"/>
            <w:hideMark/>
          </w:tcPr>
          <w:p w14:paraId="54523726"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16" w:type="dxa"/>
            <w:tcBorders>
              <w:top w:val="nil"/>
              <w:left w:val="nil"/>
              <w:bottom w:val="nil"/>
              <w:right w:val="nil"/>
            </w:tcBorders>
            <w:shd w:val="clear" w:color="000000" w:fill="FFFFFF"/>
            <w:noWrap/>
            <w:vAlign w:val="bottom"/>
            <w:hideMark/>
          </w:tcPr>
          <w:p w14:paraId="711A9746"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55.0 </w:t>
            </w:r>
          </w:p>
        </w:tc>
        <w:tc>
          <w:tcPr>
            <w:tcW w:w="1119" w:type="dxa"/>
            <w:tcBorders>
              <w:top w:val="nil"/>
              <w:left w:val="nil"/>
              <w:bottom w:val="nil"/>
              <w:right w:val="nil"/>
            </w:tcBorders>
            <w:shd w:val="clear" w:color="000000" w:fill="FFFFFF"/>
            <w:noWrap/>
            <w:vAlign w:val="bottom"/>
            <w:hideMark/>
          </w:tcPr>
          <w:p w14:paraId="242A5CE8"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55.0 </w:t>
            </w:r>
          </w:p>
        </w:tc>
        <w:tc>
          <w:tcPr>
            <w:tcW w:w="1119" w:type="dxa"/>
            <w:tcBorders>
              <w:top w:val="nil"/>
              <w:left w:val="nil"/>
              <w:bottom w:val="nil"/>
              <w:right w:val="nil"/>
            </w:tcBorders>
            <w:shd w:val="clear" w:color="000000" w:fill="FFFFFF"/>
            <w:noWrap/>
            <w:vAlign w:val="bottom"/>
            <w:hideMark/>
          </w:tcPr>
          <w:p w14:paraId="083AE928"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55.0 </w:t>
            </w:r>
          </w:p>
        </w:tc>
        <w:tc>
          <w:tcPr>
            <w:tcW w:w="1119" w:type="dxa"/>
            <w:tcBorders>
              <w:top w:val="nil"/>
              <w:left w:val="nil"/>
              <w:bottom w:val="nil"/>
              <w:right w:val="nil"/>
            </w:tcBorders>
            <w:shd w:val="clear" w:color="000000" w:fill="FFFFFF"/>
            <w:noWrap/>
            <w:vAlign w:val="bottom"/>
            <w:hideMark/>
          </w:tcPr>
          <w:p w14:paraId="570F51D6"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55.0 </w:t>
            </w:r>
          </w:p>
        </w:tc>
        <w:tc>
          <w:tcPr>
            <w:tcW w:w="1222" w:type="dxa"/>
            <w:tcBorders>
              <w:top w:val="nil"/>
              <w:left w:val="nil"/>
              <w:bottom w:val="nil"/>
              <w:right w:val="nil"/>
            </w:tcBorders>
            <w:shd w:val="clear" w:color="000000" w:fill="FFFFFF"/>
            <w:noWrap/>
            <w:vAlign w:val="bottom"/>
            <w:hideMark/>
          </w:tcPr>
          <w:p w14:paraId="01C36253"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55.0 </w:t>
            </w:r>
          </w:p>
        </w:tc>
        <w:tc>
          <w:tcPr>
            <w:tcW w:w="1222" w:type="dxa"/>
            <w:tcBorders>
              <w:top w:val="nil"/>
              <w:left w:val="nil"/>
              <w:bottom w:val="nil"/>
              <w:right w:val="nil"/>
            </w:tcBorders>
            <w:shd w:val="clear" w:color="000000" w:fill="FFFFFF"/>
            <w:noWrap/>
            <w:vAlign w:val="bottom"/>
            <w:hideMark/>
          </w:tcPr>
          <w:p w14:paraId="3F9FCCFD"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55.0 </w:t>
            </w:r>
          </w:p>
        </w:tc>
      </w:tr>
      <w:tr w:rsidR="006F64C7" w:rsidRPr="006F64C7" w14:paraId="646856D1" w14:textId="77777777" w:rsidTr="00CB2894">
        <w:trPr>
          <w:cantSplit/>
          <w:trHeight w:val="45"/>
        </w:trPr>
        <w:tc>
          <w:tcPr>
            <w:tcW w:w="2500" w:type="dxa"/>
            <w:tcBorders>
              <w:top w:val="nil"/>
              <w:left w:val="nil"/>
              <w:bottom w:val="nil"/>
              <w:right w:val="nil"/>
            </w:tcBorders>
            <w:shd w:val="clear" w:color="000000" w:fill="FFFFFF"/>
            <w:noWrap/>
            <w:vAlign w:val="bottom"/>
            <w:hideMark/>
          </w:tcPr>
          <w:p w14:paraId="27C22FE0" w14:textId="77777777" w:rsidR="000C63CB" w:rsidRPr="000C63CB" w:rsidRDefault="000C63CB" w:rsidP="00EB0AE7">
            <w:pPr>
              <w:keepNext/>
              <w:keepLines/>
              <w:spacing w:after="0"/>
              <w:jc w:val="right"/>
              <w:rPr>
                <w:rFonts w:ascii="Arial" w:eastAsia="Times New Roman" w:hAnsi="Arial" w:cs="Arial"/>
                <w:sz w:val="16"/>
                <w:szCs w:val="16"/>
              </w:rPr>
            </w:pPr>
          </w:p>
        </w:tc>
        <w:tc>
          <w:tcPr>
            <w:tcW w:w="222" w:type="dxa"/>
            <w:tcBorders>
              <w:top w:val="nil"/>
              <w:left w:val="nil"/>
              <w:bottom w:val="nil"/>
              <w:right w:val="nil"/>
            </w:tcBorders>
            <w:shd w:val="clear" w:color="000000" w:fill="FFFFFF"/>
            <w:noWrap/>
            <w:vAlign w:val="bottom"/>
            <w:hideMark/>
          </w:tcPr>
          <w:p w14:paraId="5FB369AF"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928" w:type="dxa"/>
            <w:tcBorders>
              <w:top w:val="nil"/>
              <w:left w:val="nil"/>
              <w:bottom w:val="nil"/>
              <w:right w:val="nil"/>
            </w:tcBorders>
            <w:shd w:val="clear" w:color="000000" w:fill="FFFFFF"/>
            <w:noWrap/>
            <w:vAlign w:val="bottom"/>
            <w:hideMark/>
          </w:tcPr>
          <w:p w14:paraId="00EA3917"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16" w:type="dxa"/>
            <w:tcBorders>
              <w:top w:val="nil"/>
              <w:left w:val="nil"/>
              <w:bottom w:val="nil"/>
              <w:right w:val="nil"/>
            </w:tcBorders>
            <w:shd w:val="clear" w:color="000000" w:fill="FFFFFF"/>
            <w:noWrap/>
            <w:vAlign w:val="bottom"/>
            <w:hideMark/>
          </w:tcPr>
          <w:p w14:paraId="349CEB04"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bottom"/>
            <w:hideMark/>
          </w:tcPr>
          <w:p w14:paraId="02F0D31F"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bottom"/>
            <w:hideMark/>
          </w:tcPr>
          <w:p w14:paraId="6BE002FF"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bottom"/>
            <w:hideMark/>
          </w:tcPr>
          <w:p w14:paraId="0BDFD1B6"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bottom"/>
            <w:hideMark/>
          </w:tcPr>
          <w:p w14:paraId="247CF6A1"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bottom"/>
            <w:hideMark/>
          </w:tcPr>
          <w:p w14:paraId="690E4B36"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r>
      <w:tr w:rsidR="006F64C7" w:rsidRPr="006F64C7" w14:paraId="40883CF8" w14:textId="77777777" w:rsidTr="00CB2894">
        <w:trPr>
          <w:cantSplit/>
          <w:trHeight w:val="45"/>
        </w:trPr>
        <w:tc>
          <w:tcPr>
            <w:tcW w:w="2500" w:type="dxa"/>
            <w:tcBorders>
              <w:top w:val="nil"/>
              <w:left w:val="nil"/>
              <w:bottom w:val="nil"/>
              <w:right w:val="nil"/>
            </w:tcBorders>
            <w:shd w:val="clear" w:color="000000" w:fill="FFFFFF"/>
            <w:noWrap/>
            <w:vAlign w:val="bottom"/>
            <w:hideMark/>
          </w:tcPr>
          <w:p w14:paraId="11D787F7" w14:textId="77777777" w:rsidR="000C63CB" w:rsidRPr="000C63CB" w:rsidRDefault="000C63CB" w:rsidP="00EB0AE7">
            <w:pPr>
              <w:keepNext/>
              <w:keepLines/>
              <w:spacing w:after="0"/>
              <w:rPr>
                <w:rFonts w:ascii="Arial" w:eastAsia="Times New Roman" w:hAnsi="Arial" w:cs="Arial"/>
                <w:b/>
                <w:bCs/>
                <w:sz w:val="16"/>
                <w:szCs w:val="16"/>
              </w:rPr>
            </w:pPr>
            <w:r w:rsidRPr="000C63CB">
              <w:rPr>
                <w:rFonts w:ascii="Arial" w:eastAsia="Times New Roman" w:hAnsi="Arial" w:cs="Arial"/>
                <w:b/>
                <w:bCs/>
                <w:sz w:val="16"/>
                <w:szCs w:val="16"/>
              </w:rPr>
              <w:t>Operating Ratios</w:t>
            </w:r>
          </w:p>
        </w:tc>
        <w:tc>
          <w:tcPr>
            <w:tcW w:w="222" w:type="dxa"/>
            <w:tcBorders>
              <w:top w:val="nil"/>
              <w:left w:val="nil"/>
              <w:bottom w:val="nil"/>
              <w:right w:val="nil"/>
            </w:tcBorders>
            <w:shd w:val="clear" w:color="000000" w:fill="FFFFFF"/>
            <w:noWrap/>
            <w:vAlign w:val="bottom"/>
            <w:hideMark/>
          </w:tcPr>
          <w:p w14:paraId="1487C1C2" w14:textId="77777777" w:rsidR="000C63CB" w:rsidRPr="000C63CB" w:rsidRDefault="000C63CB" w:rsidP="00EB0AE7">
            <w:pPr>
              <w:keepNext/>
              <w:keepLines/>
              <w:spacing w:after="0"/>
              <w:rPr>
                <w:rFonts w:ascii="Arial" w:eastAsia="Times New Roman" w:hAnsi="Arial" w:cs="Arial"/>
                <w:b/>
                <w:bCs/>
                <w:sz w:val="16"/>
                <w:szCs w:val="16"/>
              </w:rPr>
            </w:pPr>
          </w:p>
        </w:tc>
        <w:tc>
          <w:tcPr>
            <w:tcW w:w="928" w:type="dxa"/>
            <w:tcBorders>
              <w:top w:val="nil"/>
              <w:left w:val="nil"/>
              <w:bottom w:val="nil"/>
              <w:right w:val="nil"/>
            </w:tcBorders>
            <w:shd w:val="clear" w:color="000000" w:fill="FFFFFF"/>
            <w:noWrap/>
            <w:vAlign w:val="bottom"/>
            <w:hideMark/>
          </w:tcPr>
          <w:p w14:paraId="3720FDB4" w14:textId="77777777" w:rsidR="000C63CB" w:rsidRPr="000C63CB" w:rsidRDefault="000C63CB" w:rsidP="00EB0AE7">
            <w:pPr>
              <w:keepNext/>
              <w:keepLines/>
              <w:spacing w:after="0"/>
              <w:jc w:val="center"/>
              <w:rPr>
                <w:rFonts w:ascii="Arial" w:eastAsia="Times New Roman" w:hAnsi="Arial" w:cs="Arial"/>
                <w:sz w:val="16"/>
                <w:szCs w:val="16"/>
              </w:rPr>
            </w:pPr>
            <w:r w:rsidRPr="000C63CB">
              <w:rPr>
                <w:rFonts w:ascii="Arial" w:eastAsia="Times New Roman" w:hAnsi="Arial" w:cs="Arial"/>
                <w:sz w:val="16"/>
                <w:szCs w:val="16"/>
              </w:rPr>
              <w:t>(1)</w:t>
            </w:r>
          </w:p>
        </w:tc>
        <w:tc>
          <w:tcPr>
            <w:tcW w:w="1216" w:type="dxa"/>
            <w:tcBorders>
              <w:top w:val="nil"/>
              <w:left w:val="nil"/>
              <w:bottom w:val="nil"/>
              <w:right w:val="nil"/>
            </w:tcBorders>
            <w:shd w:val="clear" w:color="000000" w:fill="FFFFFF"/>
            <w:noWrap/>
            <w:vAlign w:val="bottom"/>
            <w:hideMark/>
          </w:tcPr>
          <w:p w14:paraId="07B1AE26" w14:textId="77777777" w:rsidR="000C63CB" w:rsidRPr="000C63CB" w:rsidRDefault="000C63CB" w:rsidP="00EB0AE7">
            <w:pPr>
              <w:keepNext/>
              <w:keepLines/>
              <w:spacing w:after="0"/>
              <w:jc w:val="center"/>
              <w:rPr>
                <w:rFonts w:ascii="Arial" w:eastAsia="Times New Roman" w:hAnsi="Arial" w:cs="Arial"/>
                <w:sz w:val="16"/>
                <w:szCs w:val="16"/>
              </w:rPr>
            </w:pPr>
          </w:p>
        </w:tc>
        <w:tc>
          <w:tcPr>
            <w:tcW w:w="1119" w:type="dxa"/>
            <w:tcBorders>
              <w:top w:val="nil"/>
              <w:left w:val="nil"/>
              <w:bottom w:val="nil"/>
              <w:right w:val="nil"/>
            </w:tcBorders>
            <w:shd w:val="clear" w:color="000000" w:fill="FFFFFF"/>
            <w:noWrap/>
            <w:vAlign w:val="bottom"/>
            <w:hideMark/>
          </w:tcPr>
          <w:p w14:paraId="46728D6B"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bottom"/>
            <w:hideMark/>
          </w:tcPr>
          <w:p w14:paraId="33A822C1"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119" w:type="dxa"/>
            <w:tcBorders>
              <w:top w:val="nil"/>
              <w:left w:val="nil"/>
              <w:bottom w:val="nil"/>
              <w:right w:val="nil"/>
            </w:tcBorders>
            <w:shd w:val="clear" w:color="000000" w:fill="FFFFFF"/>
            <w:noWrap/>
            <w:vAlign w:val="bottom"/>
            <w:hideMark/>
          </w:tcPr>
          <w:p w14:paraId="544A1AA2"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bottom"/>
            <w:hideMark/>
          </w:tcPr>
          <w:p w14:paraId="39EC8E7F"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22" w:type="dxa"/>
            <w:tcBorders>
              <w:top w:val="nil"/>
              <w:left w:val="nil"/>
              <w:bottom w:val="nil"/>
              <w:right w:val="nil"/>
            </w:tcBorders>
            <w:shd w:val="clear" w:color="000000" w:fill="FFFFFF"/>
            <w:noWrap/>
            <w:vAlign w:val="bottom"/>
            <w:hideMark/>
          </w:tcPr>
          <w:p w14:paraId="43236937"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r>
      <w:tr w:rsidR="006F64C7" w:rsidRPr="006F64C7" w14:paraId="257FC54B" w14:textId="77777777" w:rsidTr="00CB2894">
        <w:trPr>
          <w:cantSplit/>
          <w:trHeight w:val="322"/>
        </w:trPr>
        <w:tc>
          <w:tcPr>
            <w:tcW w:w="2500" w:type="dxa"/>
            <w:tcBorders>
              <w:top w:val="nil"/>
              <w:left w:val="nil"/>
              <w:bottom w:val="nil"/>
              <w:right w:val="nil"/>
            </w:tcBorders>
            <w:shd w:val="clear" w:color="000000" w:fill="FFFFFF"/>
            <w:noWrap/>
            <w:vAlign w:val="bottom"/>
            <w:hideMark/>
          </w:tcPr>
          <w:p w14:paraId="4597D5B4" w14:textId="77777777" w:rsidR="000C63CB" w:rsidRPr="000C63CB" w:rsidRDefault="000C63CB" w:rsidP="00EB0AE7">
            <w:pPr>
              <w:keepNext/>
              <w:keepLines/>
              <w:spacing w:after="0"/>
              <w:ind w:firstLineChars="100" w:firstLine="160"/>
              <w:rPr>
                <w:rFonts w:ascii="Arial" w:eastAsia="Times New Roman" w:hAnsi="Arial" w:cs="Arial"/>
                <w:sz w:val="16"/>
                <w:szCs w:val="16"/>
              </w:rPr>
            </w:pPr>
            <w:r w:rsidRPr="000C63CB">
              <w:rPr>
                <w:rFonts w:ascii="Arial" w:eastAsia="Times New Roman" w:hAnsi="Arial" w:cs="Arial"/>
                <w:sz w:val="16"/>
                <w:szCs w:val="16"/>
              </w:rPr>
              <w:t>EBITDA</w:t>
            </w:r>
          </w:p>
        </w:tc>
        <w:tc>
          <w:tcPr>
            <w:tcW w:w="222" w:type="dxa"/>
            <w:tcBorders>
              <w:top w:val="nil"/>
              <w:left w:val="nil"/>
              <w:bottom w:val="nil"/>
              <w:right w:val="nil"/>
            </w:tcBorders>
            <w:shd w:val="clear" w:color="000000" w:fill="FFFFFF"/>
            <w:noWrap/>
            <w:vAlign w:val="bottom"/>
            <w:hideMark/>
          </w:tcPr>
          <w:p w14:paraId="6CEE2B89" w14:textId="77777777" w:rsidR="000C63CB" w:rsidRPr="000C63CB" w:rsidRDefault="000C63CB" w:rsidP="00EB0AE7">
            <w:pPr>
              <w:keepNext/>
              <w:keepLines/>
              <w:spacing w:after="0"/>
              <w:ind w:firstLineChars="100" w:firstLine="160"/>
              <w:rPr>
                <w:rFonts w:ascii="Arial" w:eastAsia="Times New Roman" w:hAnsi="Arial" w:cs="Arial"/>
                <w:sz w:val="16"/>
                <w:szCs w:val="16"/>
              </w:rPr>
            </w:pPr>
          </w:p>
        </w:tc>
        <w:tc>
          <w:tcPr>
            <w:tcW w:w="928" w:type="dxa"/>
            <w:tcBorders>
              <w:top w:val="nil"/>
              <w:left w:val="nil"/>
              <w:bottom w:val="nil"/>
              <w:right w:val="nil"/>
            </w:tcBorders>
            <w:shd w:val="clear" w:color="000000" w:fill="FFFFFF"/>
            <w:noWrap/>
            <w:vAlign w:val="bottom"/>
            <w:hideMark/>
          </w:tcPr>
          <w:p w14:paraId="08091C1C"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16" w:type="dxa"/>
            <w:tcBorders>
              <w:top w:val="nil"/>
              <w:left w:val="nil"/>
              <w:bottom w:val="nil"/>
              <w:right w:val="nil"/>
            </w:tcBorders>
            <w:shd w:val="clear" w:color="000000" w:fill="FFFFFF"/>
            <w:noWrap/>
            <w:vAlign w:val="bottom"/>
            <w:hideMark/>
          </w:tcPr>
          <w:p w14:paraId="60882308"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$7,409,183 </w:t>
            </w:r>
          </w:p>
        </w:tc>
        <w:tc>
          <w:tcPr>
            <w:tcW w:w="1119" w:type="dxa"/>
            <w:tcBorders>
              <w:top w:val="nil"/>
              <w:left w:val="nil"/>
              <w:bottom w:val="nil"/>
              <w:right w:val="nil"/>
            </w:tcBorders>
            <w:shd w:val="clear" w:color="000000" w:fill="FFFFFF"/>
            <w:noWrap/>
            <w:vAlign w:val="bottom"/>
            <w:hideMark/>
          </w:tcPr>
          <w:p w14:paraId="61B4C0F9"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$8,151,634 </w:t>
            </w:r>
          </w:p>
        </w:tc>
        <w:tc>
          <w:tcPr>
            <w:tcW w:w="1119" w:type="dxa"/>
            <w:tcBorders>
              <w:top w:val="nil"/>
              <w:left w:val="nil"/>
              <w:bottom w:val="nil"/>
              <w:right w:val="nil"/>
            </w:tcBorders>
            <w:shd w:val="clear" w:color="000000" w:fill="FFFFFF"/>
            <w:noWrap/>
            <w:vAlign w:val="bottom"/>
            <w:hideMark/>
          </w:tcPr>
          <w:p w14:paraId="6E5BECD7"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$8,945,645 </w:t>
            </w:r>
          </w:p>
        </w:tc>
        <w:tc>
          <w:tcPr>
            <w:tcW w:w="1119" w:type="dxa"/>
            <w:tcBorders>
              <w:top w:val="nil"/>
              <w:left w:val="nil"/>
              <w:bottom w:val="nil"/>
              <w:right w:val="nil"/>
            </w:tcBorders>
            <w:shd w:val="clear" w:color="000000" w:fill="FFFFFF"/>
            <w:noWrap/>
            <w:vAlign w:val="bottom"/>
            <w:hideMark/>
          </w:tcPr>
          <w:p w14:paraId="5799F2E2"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$9,850,267 </w:t>
            </w:r>
          </w:p>
        </w:tc>
        <w:tc>
          <w:tcPr>
            <w:tcW w:w="1222" w:type="dxa"/>
            <w:tcBorders>
              <w:top w:val="nil"/>
              <w:left w:val="nil"/>
              <w:bottom w:val="nil"/>
              <w:right w:val="nil"/>
            </w:tcBorders>
            <w:shd w:val="clear" w:color="000000" w:fill="FFFFFF"/>
            <w:noWrap/>
            <w:vAlign w:val="bottom"/>
            <w:hideMark/>
          </w:tcPr>
          <w:p w14:paraId="4807AED4"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$10,438,802 </w:t>
            </w:r>
          </w:p>
        </w:tc>
        <w:tc>
          <w:tcPr>
            <w:tcW w:w="1222" w:type="dxa"/>
            <w:tcBorders>
              <w:top w:val="nil"/>
              <w:left w:val="nil"/>
              <w:bottom w:val="nil"/>
              <w:right w:val="nil"/>
            </w:tcBorders>
            <w:shd w:val="clear" w:color="000000" w:fill="FFFFFF"/>
            <w:noWrap/>
            <w:vAlign w:val="bottom"/>
            <w:hideMark/>
          </w:tcPr>
          <w:p w14:paraId="69CAD5FA"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 xml:space="preserve"> $11,294,260 </w:t>
            </w:r>
          </w:p>
        </w:tc>
      </w:tr>
      <w:tr w:rsidR="006F64C7" w:rsidRPr="006F64C7" w14:paraId="5D8BABC3" w14:textId="77777777" w:rsidTr="00CB2894">
        <w:trPr>
          <w:cantSplit/>
          <w:trHeight w:val="147"/>
        </w:trPr>
        <w:tc>
          <w:tcPr>
            <w:tcW w:w="2500" w:type="dxa"/>
            <w:tcBorders>
              <w:top w:val="nil"/>
              <w:left w:val="nil"/>
              <w:bottom w:val="single" w:sz="4" w:space="0" w:color="auto"/>
              <w:right w:val="nil"/>
            </w:tcBorders>
            <w:shd w:val="clear" w:color="000000" w:fill="FFFFFF"/>
            <w:noWrap/>
            <w:vAlign w:val="bottom"/>
            <w:hideMark/>
          </w:tcPr>
          <w:p w14:paraId="31C0902F" w14:textId="77777777" w:rsidR="000C63CB" w:rsidRPr="000C63CB" w:rsidRDefault="000C63CB" w:rsidP="00EB0AE7">
            <w:pPr>
              <w:keepNext/>
              <w:keepLines/>
              <w:spacing w:after="0"/>
              <w:ind w:firstLineChars="100" w:firstLine="160"/>
              <w:rPr>
                <w:rFonts w:ascii="Arial" w:eastAsia="Times New Roman" w:hAnsi="Arial" w:cs="Arial"/>
                <w:sz w:val="16"/>
                <w:szCs w:val="16"/>
              </w:rPr>
            </w:pPr>
            <w:r w:rsidRPr="000C63CB">
              <w:rPr>
                <w:rFonts w:ascii="Arial" w:eastAsia="Times New Roman" w:hAnsi="Arial" w:cs="Arial"/>
                <w:sz w:val="16"/>
                <w:szCs w:val="16"/>
              </w:rPr>
              <w:t>EBITDA Margin</w:t>
            </w:r>
          </w:p>
        </w:tc>
        <w:tc>
          <w:tcPr>
            <w:tcW w:w="222" w:type="dxa"/>
            <w:tcBorders>
              <w:top w:val="nil"/>
              <w:left w:val="nil"/>
              <w:bottom w:val="single" w:sz="4" w:space="0" w:color="auto"/>
              <w:right w:val="nil"/>
            </w:tcBorders>
            <w:shd w:val="clear" w:color="000000" w:fill="FFFFFF"/>
            <w:noWrap/>
            <w:vAlign w:val="bottom"/>
            <w:hideMark/>
          </w:tcPr>
          <w:p w14:paraId="43682EEB" w14:textId="77777777" w:rsidR="000C63CB" w:rsidRPr="000C63CB" w:rsidRDefault="000C63CB" w:rsidP="00EB0AE7">
            <w:pPr>
              <w:keepNext/>
              <w:keepLines/>
              <w:spacing w:after="0"/>
              <w:ind w:firstLineChars="100" w:firstLine="160"/>
              <w:rPr>
                <w:rFonts w:ascii="Arial" w:eastAsia="Times New Roman" w:hAnsi="Arial" w:cs="Arial"/>
                <w:sz w:val="16"/>
                <w:szCs w:val="16"/>
              </w:rPr>
            </w:pPr>
          </w:p>
        </w:tc>
        <w:tc>
          <w:tcPr>
            <w:tcW w:w="928" w:type="dxa"/>
            <w:tcBorders>
              <w:top w:val="nil"/>
              <w:left w:val="nil"/>
              <w:bottom w:val="single" w:sz="4" w:space="0" w:color="auto"/>
              <w:right w:val="nil"/>
            </w:tcBorders>
            <w:shd w:val="clear" w:color="000000" w:fill="FFFFFF"/>
            <w:noWrap/>
            <w:vAlign w:val="bottom"/>
            <w:hideMark/>
          </w:tcPr>
          <w:p w14:paraId="0EDCD107" w14:textId="77777777" w:rsidR="000C63CB" w:rsidRPr="000C63CB" w:rsidRDefault="000C63CB" w:rsidP="00EB0AE7">
            <w:pPr>
              <w:keepNext/>
              <w:keepLines/>
              <w:spacing w:after="0"/>
              <w:rPr>
                <w:rFonts w:ascii="Times New Roman" w:eastAsia="Times New Roman" w:hAnsi="Times New Roman" w:cs="Times New Roman"/>
                <w:color w:val="auto"/>
                <w:sz w:val="16"/>
                <w:szCs w:val="16"/>
              </w:rPr>
            </w:pPr>
          </w:p>
        </w:tc>
        <w:tc>
          <w:tcPr>
            <w:tcW w:w="1216" w:type="dxa"/>
            <w:tcBorders>
              <w:top w:val="nil"/>
              <w:left w:val="nil"/>
              <w:bottom w:val="single" w:sz="4" w:space="0" w:color="auto"/>
              <w:right w:val="nil"/>
            </w:tcBorders>
            <w:shd w:val="clear" w:color="000000" w:fill="FFFFFF"/>
            <w:noWrap/>
            <w:vAlign w:val="bottom"/>
            <w:hideMark/>
          </w:tcPr>
          <w:p w14:paraId="484BC359"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51.6%</w:t>
            </w:r>
          </w:p>
        </w:tc>
        <w:tc>
          <w:tcPr>
            <w:tcW w:w="1119" w:type="dxa"/>
            <w:tcBorders>
              <w:top w:val="nil"/>
              <w:left w:val="nil"/>
              <w:bottom w:val="single" w:sz="4" w:space="0" w:color="auto"/>
              <w:right w:val="nil"/>
            </w:tcBorders>
            <w:shd w:val="clear" w:color="000000" w:fill="FFFFFF"/>
            <w:noWrap/>
            <w:vAlign w:val="bottom"/>
            <w:hideMark/>
          </w:tcPr>
          <w:p w14:paraId="1D9203F4"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51.6%</w:t>
            </w:r>
          </w:p>
        </w:tc>
        <w:tc>
          <w:tcPr>
            <w:tcW w:w="1119" w:type="dxa"/>
            <w:tcBorders>
              <w:top w:val="nil"/>
              <w:left w:val="nil"/>
              <w:bottom w:val="single" w:sz="4" w:space="0" w:color="auto"/>
              <w:right w:val="nil"/>
            </w:tcBorders>
            <w:shd w:val="clear" w:color="000000" w:fill="FFFFFF"/>
            <w:noWrap/>
            <w:vAlign w:val="bottom"/>
            <w:hideMark/>
          </w:tcPr>
          <w:p w14:paraId="05AE5A39"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51.5%</w:t>
            </w:r>
          </w:p>
        </w:tc>
        <w:tc>
          <w:tcPr>
            <w:tcW w:w="1119" w:type="dxa"/>
            <w:tcBorders>
              <w:top w:val="nil"/>
              <w:left w:val="nil"/>
              <w:bottom w:val="single" w:sz="4" w:space="0" w:color="auto"/>
              <w:right w:val="nil"/>
            </w:tcBorders>
            <w:shd w:val="clear" w:color="000000" w:fill="FFFFFF"/>
            <w:noWrap/>
            <w:vAlign w:val="bottom"/>
            <w:hideMark/>
          </w:tcPr>
          <w:p w14:paraId="0CC7E120"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51.5%</w:t>
            </w:r>
          </w:p>
        </w:tc>
        <w:tc>
          <w:tcPr>
            <w:tcW w:w="1222" w:type="dxa"/>
            <w:tcBorders>
              <w:top w:val="nil"/>
              <w:left w:val="nil"/>
              <w:bottom w:val="single" w:sz="4" w:space="0" w:color="auto"/>
              <w:right w:val="nil"/>
            </w:tcBorders>
            <w:shd w:val="clear" w:color="000000" w:fill="FFFFFF"/>
            <w:noWrap/>
            <w:vAlign w:val="bottom"/>
            <w:hideMark/>
          </w:tcPr>
          <w:p w14:paraId="6B1446BD"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50.8%</w:t>
            </w:r>
          </w:p>
        </w:tc>
        <w:tc>
          <w:tcPr>
            <w:tcW w:w="1222" w:type="dxa"/>
            <w:tcBorders>
              <w:top w:val="nil"/>
              <w:left w:val="nil"/>
              <w:bottom w:val="single" w:sz="4" w:space="0" w:color="auto"/>
              <w:right w:val="nil"/>
            </w:tcBorders>
            <w:shd w:val="clear" w:color="000000" w:fill="FFFFFF"/>
            <w:noWrap/>
            <w:vAlign w:val="bottom"/>
            <w:hideMark/>
          </w:tcPr>
          <w:p w14:paraId="03EAB0C2" w14:textId="77777777" w:rsidR="000C63CB" w:rsidRPr="000C63CB" w:rsidRDefault="000C63CB" w:rsidP="00EB0AE7">
            <w:pPr>
              <w:keepNext/>
              <w:keepLines/>
              <w:spacing w:after="0"/>
              <w:jc w:val="right"/>
              <w:rPr>
                <w:rFonts w:ascii="Arial" w:eastAsia="Times New Roman" w:hAnsi="Arial" w:cs="Arial"/>
                <w:sz w:val="16"/>
                <w:szCs w:val="16"/>
              </w:rPr>
            </w:pPr>
            <w:r w:rsidRPr="000C63CB">
              <w:rPr>
                <w:rFonts w:ascii="Arial" w:eastAsia="Times New Roman" w:hAnsi="Arial" w:cs="Arial"/>
                <w:sz w:val="16"/>
                <w:szCs w:val="16"/>
              </w:rPr>
              <w:t>51.1%</w:t>
            </w:r>
          </w:p>
        </w:tc>
      </w:tr>
      <w:tr w:rsidR="000C63CB" w:rsidRPr="000C63CB" w14:paraId="5D7F4C52" w14:textId="77777777" w:rsidTr="00CB2894">
        <w:trPr>
          <w:cantSplit/>
          <w:trHeight w:val="418"/>
        </w:trPr>
        <w:tc>
          <w:tcPr>
            <w:tcW w:w="10665" w:type="dxa"/>
            <w:gridSpan w:val="9"/>
            <w:tcBorders>
              <w:top w:val="single" w:sz="4" w:space="0" w:color="auto"/>
              <w:left w:val="nil"/>
              <w:bottom w:val="nil"/>
              <w:right w:val="nil"/>
            </w:tcBorders>
            <w:shd w:val="clear" w:color="000000" w:fill="FFFFFF"/>
            <w:vAlign w:val="bottom"/>
            <w:hideMark/>
          </w:tcPr>
          <w:p w14:paraId="524934E6" w14:textId="77777777" w:rsidR="000C63CB" w:rsidRPr="000C63CB" w:rsidRDefault="000C63CB" w:rsidP="00EB0AE7">
            <w:pPr>
              <w:keepNext/>
              <w:keepLines/>
              <w:spacing w:after="0"/>
              <w:rPr>
                <w:rFonts w:ascii="Arial" w:eastAsia="Times New Roman" w:hAnsi="Arial" w:cs="Arial"/>
                <w:sz w:val="16"/>
                <w:szCs w:val="16"/>
              </w:rPr>
            </w:pPr>
            <w:r w:rsidRPr="000C63CB">
              <w:rPr>
                <w:rFonts w:ascii="Arial" w:eastAsia="Times New Roman" w:hAnsi="Arial" w:cs="Arial"/>
                <w:sz w:val="16"/>
                <w:szCs w:val="16"/>
                <w:vertAlign w:val="superscript"/>
              </w:rPr>
              <w:t>1</w:t>
            </w:r>
            <w:r w:rsidRPr="000C63CB">
              <w:rPr>
                <w:rFonts w:ascii="Arial" w:eastAsia="Times New Roman" w:hAnsi="Arial" w:cs="Arial"/>
                <w:sz w:val="16"/>
                <w:szCs w:val="16"/>
              </w:rPr>
              <w:t>Calculated based on information provided by Shields management.</w:t>
            </w:r>
          </w:p>
        </w:tc>
      </w:tr>
    </w:tbl>
    <w:p w14:paraId="2B772699" w14:textId="156EBB71" w:rsidR="00EE396C" w:rsidRPr="00195C44" w:rsidRDefault="00EE396C" w:rsidP="00E63691">
      <w:pPr>
        <w:ind w:left="-810"/>
        <w:jc w:val="center"/>
      </w:pPr>
    </w:p>
    <w:p w14:paraId="45C6098A" w14:textId="1FF031A8" w:rsidR="000D7614" w:rsidRPr="00195C44" w:rsidRDefault="000D7614" w:rsidP="00B27C76">
      <w:pPr>
        <w:pStyle w:val="Heading2"/>
        <w:numPr>
          <w:ilvl w:val="0"/>
          <w:numId w:val="43"/>
        </w:numPr>
        <w:rPr>
          <w:color w:val="44484A"/>
        </w:rPr>
      </w:pPr>
      <w:r w:rsidRPr="00195C44">
        <w:rPr>
          <w:color w:val="44484A"/>
        </w:rPr>
        <w:t xml:space="preserve">Revenues </w:t>
      </w:r>
    </w:p>
    <w:p w14:paraId="32B1FFA7" w14:textId="5F64A60E" w:rsidR="00B10C9C" w:rsidRPr="00195C44" w:rsidRDefault="002157C2" w:rsidP="006C0C7B">
      <w:r w:rsidRPr="00195C44">
        <w:t>To</w:t>
      </w:r>
      <w:r w:rsidR="00214E61" w:rsidRPr="00195C44">
        <w:t xml:space="preserve"> determine the reasonableness of the pro</w:t>
      </w:r>
      <w:r w:rsidRPr="00195C44">
        <w:t>spective</w:t>
      </w:r>
      <w:r w:rsidR="00214E61" w:rsidRPr="00195C44">
        <w:t xml:space="preserve"> revenues, we reviewed the underlying assumptions upon which Management relied. </w:t>
      </w:r>
      <w:r w:rsidR="004F3589" w:rsidRPr="00195C44">
        <w:t xml:space="preserve">Management prepared a volume budget </w:t>
      </w:r>
      <w:r w:rsidR="00960995" w:rsidRPr="00195C44">
        <w:t>which</w:t>
      </w:r>
      <w:r w:rsidR="003D3806" w:rsidRPr="00195C44">
        <w:t xml:space="preserve"> shows annual volume increases of </w:t>
      </w:r>
      <w:r w:rsidR="009B65A3" w:rsidRPr="00195C44">
        <w:t>10</w:t>
      </w:r>
      <w:r w:rsidR="00FB51E7" w:rsidRPr="00195C44">
        <w:t xml:space="preserve"> percent</w:t>
      </w:r>
      <w:r w:rsidR="005E4905" w:rsidRPr="00195C44">
        <w:t xml:space="preserve"> from </w:t>
      </w:r>
      <w:r w:rsidR="00ED04F7">
        <w:t>Year 1</w:t>
      </w:r>
      <w:r w:rsidR="00474BF3" w:rsidRPr="00195C44">
        <w:t xml:space="preserve"> through </w:t>
      </w:r>
      <w:r w:rsidR="00ED04F7">
        <w:t xml:space="preserve">Year 4 </w:t>
      </w:r>
      <w:r w:rsidR="0038339D" w:rsidRPr="00195C44">
        <w:t>and</w:t>
      </w:r>
      <w:r w:rsidR="005E4905" w:rsidRPr="00195C44">
        <w:t xml:space="preserve"> </w:t>
      </w:r>
      <w:r w:rsidR="0038339D" w:rsidRPr="00195C44">
        <w:t>7</w:t>
      </w:r>
      <w:r w:rsidR="00A74E71" w:rsidRPr="00195C44">
        <w:t>.</w:t>
      </w:r>
      <w:r w:rsidR="0038339D" w:rsidRPr="00195C44">
        <w:t>5</w:t>
      </w:r>
      <w:r w:rsidR="00FB51E7" w:rsidRPr="00195C44">
        <w:t xml:space="preserve"> percent</w:t>
      </w:r>
      <w:r w:rsidR="005E4905" w:rsidRPr="00195C44">
        <w:t xml:space="preserve"> from </w:t>
      </w:r>
      <w:r w:rsidR="006A65AD">
        <w:t>Year 4</w:t>
      </w:r>
      <w:r w:rsidR="00474BF3" w:rsidRPr="00195C44">
        <w:t xml:space="preserve"> through </w:t>
      </w:r>
      <w:r w:rsidR="006A65AD">
        <w:t>Year 6</w:t>
      </w:r>
      <w:r w:rsidR="0038339D" w:rsidRPr="00195C44">
        <w:t xml:space="preserve">. </w:t>
      </w:r>
      <w:r w:rsidR="00C11F72" w:rsidRPr="00195C44">
        <w:t>These volume</w:t>
      </w:r>
      <w:r w:rsidR="00F10140">
        <w:t xml:space="preserve"> assumptions</w:t>
      </w:r>
      <w:r w:rsidR="00C11F72" w:rsidRPr="00195C44">
        <w:t xml:space="preserve"> are based </w:t>
      </w:r>
      <w:r w:rsidR="00F10140">
        <w:t xml:space="preserve">on actual South Shore Hospital PET/CT volumes and anticipated growth. </w:t>
      </w:r>
    </w:p>
    <w:p w14:paraId="14536BFB" w14:textId="51D2A8E6" w:rsidR="00764B8B" w:rsidRPr="00195C44" w:rsidRDefault="00D50E6F" w:rsidP="00764B8B">
      <w:r w:rsidRPr="00195C44">
        <w:t>Reimbursement rates</w:t>
      </w:r>
      <w:r w:rsidR="00284530" w:rsidRPr="00195C44">
        <w:t xml:space="preserve"> are based on </w:t>
      </w:r>
      <w:r w:rsidR="00CB22E0">
        <w:t>Shields’ fee schedules and actual South Shore Hospital payer mix. N</w:t>
      </w:r>
      <w:r w:rsidR="00284530" w:rsidRPr="00195C44">
        <w:t>et revenue per</w:t>
      </w:r>
      <w:r w:rsidR="006B6B5F" w:rsidRPr="00195C44">
        <w:t xml:space="preserve"> test figures </w:t>
      </w:r>
      <w:proofErr w:type="gramStart"/>
      <w:r w:rsidR="006B6B5F" w:rsidRPr="00195C44">
        <w:t>are</w:t>
      </w:r>
      <w:proofErr w:type="gramEnd"/>
      <w:r w:rsidR="006B6B5F" w:rsidRPr="00195C44">
        <w:t xml:space="preserve"> assume</w:t>
      </w:r>
      <w:r w:rsidR="006F6C40" w:rsidRPr="00195C44">
        <w:t>d</w:t>
      </w:r>
      <w:r w:rsidR="006B6B5F" w:rsidRPr="00195C44">
        <w:t xml:space="preserve"> to remain constant through </w:t>
      </w:r>
      <w:r w:rsidR="001D6EA2">
        <w:t>Year 6</w:t>
      </w:r>
      <w:r w:rsidR="006B6B5F" w:rsidRPr="00195C44">
        <w:t xml:space="preserve"> (no annual reimbursement rate increases are built into the Prospective Financials).</w:t>
      </w:r>
    </w:p>
    <w:p w14:paraId="44006B51" w14:textId="16F57EF7" w:rsidR="00CE3C2A" w:rsidRPr="00195C44" w:rsidRDefault="000F632B" w:rsidP="00095A0E">
      <w:r w:rsidRPr="00195C44">
        <w:t xml:space="preserve">It is our opinion that the revenue growth </w:t>
      </w:r>
      <w:r w:rsidR="00BA0580" w:rsidRPr="00195C44">
        <w:t xml:space="preserve">estimated </w:t>
      </w:r>
      <w:r w:rsidRPr="00195C44">
        <w:t xml:space="preserve">by Management reflects a reasonable </w:t>
      </w:r>
      <w:r w:rsidR="008847A8" w:rsidRPr="00195C44">
        <w:t xml:space="preserve">estimate </w:t>
      </w:r>
      <w:r w:rsidRPr="00195C44">
        <w:t xml:space="preserve">of future revenues of </w:t>
      </w:r>
      <w:r w:rsidR="00A25C18" w:rsidRPr="00195C44">
        <w:t>the Applicant</w:t>
      </w:r>
      <w:r w:rsidRPr="00195C44">
        <w:t xml:space="preserve"> based on estimated volumes</w:t>
      </w:r>
      <w:r w:rsidR="00DF676A" w:rsidRPr="00195C44">
        <w:t xml:space="preserve"> and reimbursement.</w:t>
      </w:r>
    </w:p>
    <w:p w14:paraId="473A6F7C" w14:textId="2A2DCB34" w:rsidR="000D7614" w:rsidRPr="00195C44" w:rsidRDefault="000D7614" w:rsidP="00B27C76">
      <w:pPr>
        <w:pStyle w:val="ListParagraph"/>
        <w:numPr>
          <w:ilvl w:val="0"/>
          <w:numId w:val="43"/>
        </w:numPr>
        <w:rPr>
          <w:rFonts w:asciiTheme="majorHAnsi" w:eastAsiaTheme="majorEastAsia" w:hAnsiTheme="majorHAnsi" w:cstheme="majorBidi"/>
          <w:b/>
          <w:bCs/>
          <w:sz w:val="24"/>
          <w:szCs w:val="26"/>
        </w:rPr>
      </w:pPr>
      <w:r w:rsidRPr="00195C44">
        <w:rPr>
          <w:rFonts w:asciiTheme="majorHAnsi" w:eastAsiaTheme="majorEastAsia" w:hAnsiTheme="majorHAnsi" w:cstheme="majorBidi"/>
          <w:b/>
          <w:bCs/>
          <w:sz w:val="24"/>
          <w:szCs w:val="26"/>
        </w:rPr>
        <w:t xml:space="preserve">Expenses </w:t>
      </w:r>
    </w:p>
    <w:p w14:paraId="797DAB82" w14:textId="46BF49D1" w:rsidR="002D6E7D" w:rsidRPr="00195C44" w:rsidRDefault="00E1370A" w:rsidP="00E1370A">
      <w:r w:rsidRPr="00195C44">
        <w:t>We analyzed the expense</w:t>
      </w:r>
      <w:r w:rsidR="00237748" w:rsidRPr="00195C44">
        <w:t xml:space="preserve"> categories</w:t>
      </w:r>
      <w:r w:rsidRPr="00195C44">
        <w:t xml:space="preserve"> </w:t>
      </w:r>
      <w:r w:rsidR="002D6E7D" w:rsidRPr="00195C44">
        <w:t xml:space="preserve">included in the </w:t>
      </w:r>
      <w:r w:rsidR="00B17504" w:rsidRPr="00195C44">
        <w:t xml:space="preserve">Prospective </w:t>
      </w:r>
      <w:r w:rsidR="002D6E7D" w:rsidRPr="00195C44">
        <w:t xml:space="preserve">Financials </w:t>
      </w:r>
      <w:r w:rsidRPr="00195C44">
        <w:t>for reasonableness</w:t>
      </w:r>
      <w:r w:rsidR="00BA0580" w:rsidRPr="00195C44">
        <w:t>.</w:t>
      </w:r>
      <w:r w:rsidRPr="00195C44">
        <w:t xml:space="preserve"> </w:t>
      </w:r>
      <w:r w:rsidR="006429A8" w:rsidRPr="00195C44">
        <w:t xml:space="preserve">Generally, our approach included a review of </w:t>
      </w:r>
      <w:r w:rsidR="009F0755" w:rsidRPr="00195C44">
        <w:t>the total expenses for each category, a calculation of a</w:t>
      </w:r>
      <w:r w:rsidR="009D5521" w:rsidRPr="00195C44">
        <w:t xml:space="preserve"> compound annual growth rate (“</w:t>
      </w:r>
      <w:r w:rsidR="009F0755" w:rsidRPr="00195C44">
        <w:t>CAGR</w:t>
      </w:r>
      <w:r w:rsidR="009D5521" w:rsidRPr="00195C44">
        <w:t>”)</w:t>
      </w:r>
      <w:r w:rsidR="009F0755" w:rsidRPr="00195C44">
        <w:t xml:space="preserve"> to analyze year</w:t>
      </w:r>
      <w:r w:rsidR="0063016E" w:rsidRPr="00195C44">
        <w:t>-</w:t>
      </w:r>
      <w:r w:rsidR="009F0755" w:rsidRPr="00195C44">
        <w:t>over</w:t>
      </w:r>
      <w:r w:rsidR="0063016E" w:rsidRPr="00195C44">
        <w:t>-</w:t>
      </w:r>
      <w:r w:rsidR="009F0755" w:rsidRPr="00195C44">
        <w:t xml:space="preserve">year trends, and consideration to the extent that each expense item </w:t>
      </w:r>
      <w:r w:rsidR="00831470" w:rsidRPr="00195C44">
        <w:t>i</w:t>
      </w:r>
      <w:r w:rsidR="009F0755" w:rsidRPr="00195C44">
        <w:t>s tied to volume</w:t>
      </w:r>
      <w:r w:rsidR="00794618" w:rsidRPr="00195C44">
        <w:t xml:space="preserve"> or more fixed in nature. Below are the expense categories provided in the </w:t>
      </w:r>
      <w:r w:rsidR="00B17504" w:rsidRPr="00195C44">
        <w:t xml:space="preserve">Prospective </w:t>
      </w:r>
      <w:r w:rsidR="00794618" w:rsidRPr="00195C44">
        <w:t>Financials along with relevant findings.</w:t>
      </w:r>
    </w:p>
    <w:p w14:paraId="02BD75CB" w14:textId="77777777" w:rsidR="002D6E7D" w:rsidRPr="00195C44" w:rsidRDefault="002D6E7D" w:rsidP="002D6E7D">
      <w:pPr>
        <w:pStyle w:val="Heading3"/>
        <w:rPr>
          <w:b/>
          <w:bCs/>
          <w:color w:val="44484A"/>
        </w:rPr>
      </w:pPr>
      <w:r w:rsidRPr="00195C44">
        <w:rPr>
          <w:b/>
          <w:bCs/>
          <w:color w:val="44484A"/>
        </w:rPr>
        <w:t>Operating Expenses</w:t>
      </w:r>
    </w:p>
    <w:p w14:paraId="485C719B" w14:textId="64230A23" w:rsidR="00BA191A" w:rsidRPr="00195C44" w:rsidRDefault="00BA191A" w:rsidP="00E1370A">
      <w:pPr>
        <w:rPr>
          <w:rFonts w:ascii="Verdana" w:eastAsia="Times New Roman" w:hAnsi="Verdana" w:cs="Times New Roman"/>
          <w:szCs w:val="20"/>
        </w:rPr>
      </w:pPr>
      <w:r w:rsidRPr="00195C44">
        <w:rPr>
          <w:rFonts w:ascii="Verdana" w:eastAsia="Times New Roman" w:hAnsi="Verdana" w:cs="Times New Roman"/>
          <w:szCs w:val="20"/>
        </w:rPr>
        <w:t>Operating expenses include support services, billing, and bad debt expense</w:t>
      </w:r>
      <w:r w:rsidR="001A32A1" w:rsidRPr="00195C44">
        <w:rPr>
          <w:rFonts w:ascii="Verdana" w:eastAsia="Times New Roman" w:hAnsi="Verdana" w:cs="Times New Roman"/>
          <w:szCs w:val="20"/>
        </w:rPr>
        <w:t>.</w:t>
      </w:r>
      <w:r w:rsidR="000A5804" w:rsidRPr="00195C44">
        <w:rPr>
          <w:rFonts w:ascii="Verdana" w:eastAsia="Times New Roman" w:hAnsi="Verdana" w:cs="Times New Roman"/>
          <w:szCs w:val="20"/>
        </w:rPr>
        <w:t xml:space="preserve"> </w:t>
      </w:r>
      <w:r w:rsidRPr="00195C44">
        <w:rPr>
          <w:rFonts w:ascii="Verdana" w:eastAsia="Times New Roman" w:hAnsi="Verdana" w:cs="Times New Roman"/>
          <w:szCs w:val="20"/>
        </w:rPr>
        <w:t>We calculated an operating expense CAGR</w:t>
      </w:r>
      <w:r w:rsidR="005B1497" w:rsidRPr="00195C44">
        <w:rPr>
          <w:rFonts w:ascii="Verdana" w:eastAsia="Times New Roman" w:hAnsi="Verdana" w:cs="Times New Roman"/>
          <w:szCs w:val="20"/>
        </w:rPr>
        <w:t xml:space="preserve"> of </w:t>
      </w:r>
      <w:r w:rsidR="00CC74D5">
        <w:rPr>
          <w:rFonts w:ascii="Verdana" w:eastAsia="Times New Roman" w:hAnsi="Verdana" w:cs="Times New Roman"/>
          <w:szCs w:val="20"/>
        </w:rPr>
        <w:t>9.0</w:t>
      </w:r>
      <w:r w:rsidR="00372E32" w:rsidRPr="00195C44">
        <w:rPr>
          <w:rFonts w:ascii="Verdana" w:eastAsia="Times New Roman" w:hAnsi="Verdana" w:cs="Times New Roman"/>
          <w:szCs w:val="20"/>
        </w:rPr>
        <w:t xml:space="preserve"> </w:t>
      </w:r>
      <w:r w:rsidR="00EA7028" w:rsidRPr="00195C44">
        <w:rPr>
          <w:rFonts w:ascii="Verdana" w:eastAsia="Times New Roman" w:hAnsi="Verdana" w:cs="Times New Roman"/>
          <w:szCs w:val="20"/>
        </w:rPr>
        <w:t>percent</w:t>
      </w:r>
      <w:r w:rsidR="002E6CB2" w:rsidRPr="00195C44">
        <w:rPr>
          <w:rFonts w:ascii="Verdana" w:eastAsia="Times New Roman" w:hAnsi="Verdana" w:cs="Times New Roman"/>
          <w:szCs w:val="20"/>
        </w:rPr>
        <w:t xml:space="preserve"> from </w:t>
      </w:r>
      <w:r w:rsidR="006A65AD">
        <w:rPr>
          <w:rFonts w:ascii="Verdana" w:eastAsia="Times New Roman" w:hAnsi="Verdana" w:cs="Times New Roman"/>
          <w:szCs w:val="20"/>
        </w:rPr>
        <w:t>Year 1</w:t>
      </w:r>
      <w:r w:rsidR="002E6CB2" w:rsidRPr="00195C44">
        <w:rPr>
          <w:rFonts w:ascii="Verdana" w:eastAsia="Times New Roman" w:hAnsi="Verdana" w:cs="Times New Roman"/>
          <w:szCs w:val="20"/>
        </w:rPr>
        <w:t xml:space="preserve"> through </w:t>
      </w:r>
      <w:r w:rsidR="006A65AD">
        <w:rPr>
          <w:rFonts w:ascii="Verdana" w:eastAsia="Times New Roman" w:hAnsi="Verdana" w:cs="Times New Roman"/>
          <w:szCs w:val="20"/>
        </w:rPr>
        <w:t xml:space="preserve">Year 6 </w:t>
      </w:r>
      <w:r w:rsidRPr="00195C44">
        <w:rPr>
          <w:rFonts w:ascii="Verdana" w:eastAsia="Times New Roman" w:hAnsi="Verdana" w:cs="Times New Roman"/>
          <w:szCs w:val="20"/>
        </w:rPr>
        <w:t xml:space="preserve">for </w:t>
      </w:r>
      <w:r w:rsidR="002D6F5C" w:rsidRPr="00195C44">
        <w:rPr>
          <w:rFonts w:ascii="Verdana" w:eastAsia="Times New Roman" w:hAnsi="Verdana" w:cs="Times New Roman"/>
          <w:szCs w:val="20"/>
        </w:rPr>
        <w:t>the Applicant</w:t>
      </w:r>
      <w:r w:rsidRPr="00195C44">
        <w:rPr>
          <w:rFonts w:ascii="Verdana" w:eastAsia="Times New Roman" w:hAnsi="Verdana" w:cs="Times New Roman"/>
          <w:szCs w:val="20"/>
        </w:rPr>
        <w:t xml:space="preserve">. </w:t>
      </w:r>
    </w:p>
    <w:p w14:paraId="3F6375A0" w14:textId="5924A60B" w:rsidR="007C5B8E" w:rsidRPr="00195C44" w:rsidRDefault="007C5B8E" w:rsidP="007C5B8E">
      <w:pPr>
        <w:pStyle w:val="Heading3"/>
        <w:rPr>
          <w:b/>
          <w:bCs/>
          <w:color w:val="44484A"/>
        </w:rPr>
      </w:pPr>
      <w:r w:rsidRPr="00195C44">
        <w:rPr>
          <w:b/>
          <w:bCs/>
          <w:color w:val="44484A"/>
        </w:rPr>
        <w:lastRenderedPageBreak/>
        <w:t>Facilities &amp; Equipment Related Expenses</w:t>
      </w:r>
      <w:r w:rsidR="00C117E1" w:rsidRPr="00195C44">
        <w:rPr>
          <w:b/>
          <w:bCs/>
          <w:color w:val="44484A"/>
        </w:rPr>
        <w:t xml:space="preserve"> </w:t>
      </w:r>
    </w:p>
    <w:p w14:paraId="45ADF083" w14:textId="15E01A1B" w:rsidR="00D645A2" w:rsidRPr="00195C44" w:rsidRDefault="006429A8" w:rsidP="009671BC">
      <w:pPr>
        <w:rPr>
          <w:rFonts w:ascii="Verdana" w:eastAsia="Times New Roman" w:hAnsi="Verdana" w:cs="Times New Roman"/>
          <w:szCs w:val="20"/>
        </w:rPr>
      </w:pPr>
      <w:r w:rsidRPr="00195C44">
        <w:rPr>
          <w:rFonts w:ascii="Verdana" w:eastAsia="Times New Roman" w:hAnsi="Verdana" w:cs="Times New Roman"/>
          <w:szCs w:val="20"/>
        </w:rPr>
        <w:t>F</w:t>
      </w:r>
      <w:r w:rsidR="0008416A" w:rsidRPr="00195C44">
        <w:rPr>
          <w:rFonts w:ascii="Verdana" w:eastAsia="Times New Roman" w:hAnsi="Verdana" w:cs="Times New Roman"/>
          <w:szCs w:val="20"/>
        </w:rPr>
        <w:t>acilities and equipment</w:t>
      </w:r>
      <w:r w:rsidR="000F0AE8" w:rsidRPr="00195C44">
        <w:rPr>
          <w:rFonts w:ascii="Verdana" w:eastAsia="Times New Roman" w:hAnsi="Verdana" w:cs="Times New Roman"/>
          <w:szCs w:val="20"/>
        </w:rPr>
        <w:t>-</w:t>
      </w:r>
      <w:r w:rsidR="0008416A" w:rsidRPr="00195C44">
        <w:rPr>
          <w:rFonts w:ascii="Verdana" w:eastAsia="Times New Roman" w:hAnsi="Verdana" w:cs="Times New Roman"/>
          <w:szCs w:val="20"/>
        </w:rPr>
        <w:t>related expenses</w:t>
      </w:r>
      <w:r w:rsidRPr="00195C44">
        <w:rPr>
          <w:rFonts w:ascii="Verdana" w:eastAsia="Times New Roman" w:hAnsi="Verdana" w:cs="Times New Roman"/>
          <w:szCs w:val="20"/>
        </w:rPr>
        <w:t xml:space="preserve"> include</w:t>
      </w:r>
      <w:r w:rsidR="0008416A" w:rsidRPr="00195C44">
        <w:rPr>
          <w:rFonts w:ascii="Verdana" w:eastAsia="Times New Roman" w:hAnsi="Verdana" w:cs="Times New Roman"/>
          <w:szCs w:val="20"/>
        </w:rPr>
        <w:t xml:space="preserve"> </w:t>
      </w:r>
      <w:r w:rsidR="006F2C97" w:rsidRPr="00195C44">
        <w:rPr>
          <w:rFonts w:ascii="Verdana" w:eastAsia="Times New Roman" w:hAnsi="Verdana" w:cs="Times New Roman"/>
          <w:szCs w:val="20"/>
        </w:rPr>
        <w:t>equipment</w:t>
      </w:r>
      <w:r w:rsidR="00AB1F36" w:rsidRPr="00195C44">
        <w:rPr>
          <w:rFonts w:ascii="Verdana" w:eastAsia="Times New Roman" w:hAnsi="Verdana" w:cs="Times New Roman"/>
          <w:szCs w:val="20"/>
        </w:rPr>
        <w:t>-</w:t>
      </w:r>
      <w:r w:rsidR="006F2C97" w:rsidRPr="00195C44">
        <w:rPr>
          <w:rFonts w:ascii="Verdana" w:eastAsia="Times New Roman" w:hAnsi="Verdana" w:cs="Times New Roman"/>
          <w:szCs w:val="20"/>
        </w:rPr>
        <w:t>related</w:t>
      </w:r>
      <w:r w:rsidR="00D33533" w:rsidRPr="00195C44">
        <w:rPr>
          <w:rFonts w:ascii="Verdana" w:eastAsia="Times New Roman" w:hAnsi="Verdana" w:cs="Times New Roman"/>
          <w:szCs w:val="20"/>
        </w:rPr>
        <w:t xml:space="preserve"> expenses</w:t>
      </w:r>
      <w:r w:rsidR="00734AAA" w:rsidRPr="00195C44">
        <w:rPr>
          <w:rFonts w:ascii="Verdana" w:eastAsia="Times New Roman" w:hAnsi="Verdana" w:cs="Times New Roman"/>
          <w:szCs w:val="20"/>
        </w:rPr>
        <w:t xml:space="preserve"> </w:t>
      </w:r>
      <w:r w:rsidR="006F2C97" w:rsidRPr="00195C44">
        <w:rPr>
          <w:rFonts w:ascii="Verdana" w:eastAsia="Times New Roman" w:hAnsi="Verdana" w:cs="Times New Roman"/>
          <w:szCs w:val="20"/>
        </w:rPr>
        <w:t xml:space="preserve">and other </w:t>
      </w:r>
      <w:r w:rsidR="009F2CF9" w:rsidRPr="00195C44">
        <w:rPr>
          <w:rFonts w:ascii="Verdana" w:eastAsia="Times New Roman" w:hAnsi="Verdana" w:cs="Times New Roman"/>
          <w:szCs w:val="20"/>
        </w:rPr>
        <w:t xml:space="preserve">facility &amp; equipment </w:t>
      </w:r>
      <w:r w:rsidR="006F2C97" w:rsidRPr="00195C44">
        <w:rPr>
          <w:rFonts w:ascii="Verdana" w:eastAsia="Times New Roman" w:hAnsi="Verdana" w:cs="Times New Roman"/>
          <w:szCs w:val="20"/>
        </w:rPr>
        <w:t>expenses</w:t>
      </w:r>
      <w:r w:rsidR="0008416A" w:rsidRPr="00195C44">
        <w:rPr>
          <w:rFonts w:ascii="Verdana" w:eastAsia="Times New Roman" w:hAnsi="Verdana" w:cs="Times New Roman"/>
          <w:szCs w:val="20"/>
        </w:rPr>
        <w:t xml:space="preserve">. </w:t>
      </w:r>
      <w:r w:rsidR="00D645A2" w:rsidRPr="00195C44">
        <w:rPr>
          <w:rFonts w:ascii="Verdana" w:eastAsia="Times New Roman" w:hAnsi="Verdana" w:cs="Times New Roman"/>
          <w:szCs w:val="20"/>
        </w:rPr>
        <w:t>We calculated</w:t>
      </w:r>
      <w:r w:rsidR="00E00BDA" w:rsidRPr="00195C44">
        <w:rPr>
          <w:rFonts w:ascii="Verdana" w:eastAsia="Times New Roman" w:hAnsi="Verdana" w:cs="Times New Roman"/>
          <w:szCs w:val="20"/>
        </w:rPr>
        <w:t xml:space="preserve"> </w:t>
      </w:r>
      <w:r w:rsidR="00F00905" w:rsidRPr="00195C44">
        <w:rPr>
          <w:rFonts w:ascii="Verdana" w:eastAsia="Times New Roman" w:hAnsi="Verdana" w:cs="Times New Roman"/>
          <w:szCs w:val="20"/>
        </w:rPr>
        <w:t xml:space="preserve">a </w:t>
      </w:r>
      <w:r w:rsidR="00E00BDA" w:rsidRPr="00195C44">
        <w:rPr>
          <w:rFonts w:ascii="Verdana" w:eastAsia="Times New Roman" w:hAnsi="Verdana" w:cs="Times New Roman"/>
          <w:szCs w:val="20"/>
        </w:rPr>
        <w:t xml:space="preserve">facilities and </w:t>
      </w:r>
      <w:r w:rsidR="00C436DA" w:rsidRPr="00195C44">
        <w:rPr>
          <w:rFonts w:ascii="Verdana" w:eastAsia="Times New Roman" w:hAnsi="Verdana" w:cs="Times New Roman"/>
          <w:szCs w:val="20"/>
        </w:rPr>
        <w:t>equipment-related expense</w:t>
      </w:r>
      <w:r w:rsidR="0088041A" w:rsidRPr="00195C44">
        <w:rPr>
          <w:rFonts w:ascii="Verdana" w:eastAsia="Times New Roman" w:hAnsi="Verdana" w:cs="Times New Roman"/>
          <w:szCs w:val="20"/>
        </w:rPr>
        <w:t xml:space="preserve"> </w:t>
      </w:r>
      <w:r w:rsidR="0047053F" w:rsidRPr="00195C44">
        <w:rPr>
          <w:rFonts w:ascii="Verdana" w:eastAsia="Times New Roman" w:hAnsi="Verdana" w:cs="Times New Roman"/>
          <w:szCs w:val="20"/>
        </w:rPr>
        <w:t>CAGR</w:t>
      </w:r>
      <w:r w:rsidR="00983C82" w:rsidRPr="00195C44">
        <w:rPr>
          <w:rFonts w:ascii="Verdana" w:eastAsia="Times New Roman" w:hAnsi="Verdana" w:cs="Times New Roman"/>
          <w:szCs w:val="20"/>
        </w:rPr>
        <w:t xml:space="preserve"> </w:t>
      </w:r>
      <w:r w:rsidR="0088041A" w:rsidRPr="00195C44">
        <w:rPr>
          <w:rFonts w:ascii="Verdana" w:eastAsia="Times New Roman" w:hAnsi="Verdana" w:cs="Times New Roman"/>
          <w:szCs w:val="20"/>
        </w:rPr>
        <w:t xml:space="preserve">of </w:t>
      </w:r>
      <w:r w:rsidR="00983C82" w:rsidRPr="00195C44">
        <w:rPr>
          <w:rFonts w:ascii="Verdana" w:eastAsia="Times New Roman" w:hAnsi="Verdana" w:cs="Times New Roman"/>
          <w:szCs w:val="20"/>
        </w:rPr>
        <w:t xml:space="preserve">9.8 percent for </w:t>
      </w:r>
      <w:r w:rsidR="006A65AD">
        <w:rPr>
          <w:rFonts w:ascii="Verdana" w:eastAsia="Times New Roman" w:hAnsi="Verdana" w:cs="Times New Roman"/>
          <w:szCs w:val="20"/>
        </w:rPr>
        <w:t>Year 1</w:t>
      </w:r>
      <w:r w:rsidR="00983C82" w:rsidRPr="00195C44">
        <w:rPr>
          <w:rFonts w:ascii="Verdana" w:eastAsia="Times New Roman" w:hAnsi="Verdana" w:cs="Times New Roman"/>
          <w:szCs w:val="20"/>
        </w:rPr>
        <w:t xml:space="preserve"> through</w:t>
      </w:r>
      <w:r w:rsidR="006A65AD">
        <w:rPr>
          <w:rFonts w:ascii="Verdana" w:eastAsia="Times New Roman" w:hAnsi="Verdana" w:cs="Times New Roman"/>
          <w:szCs w:val="20"/>
        </w:rPr>
        <w:t xml:space="preserve"> Year 6</w:t>
      </w:r>
      <w:r w:rsidR="00983C82" w:rsidRPr="00195C44">
        <w:rPr>
          <w:rFonts w:ascii="Verdana" w:eastAsia="Times New Roman" w:hAnsi="Verdana" w:cs="Times New Roman"/>
          <w:szCs w:val="20"/>
        </w:rPr>
        <w:t>.</w:t>
      </w:r>
    </w:p>
    <w:p w14:paraId="4BDE152A" w14:textId="6AA44674" w:rsidR="006429A8" w:rsidRPr="00195C44" w:rsidRDefault="006429A8" w:rsidP="006429A8">
      <w:pPr>
        <w:pStyle w:val="Heading3"/>
        <w:rPr>
          <w:b/>
          <w:bCs/>
          <w:color w:val="44484A"/>
        </w:rPr>
      </w:pPr>
      <w:r w:rsidRPr="00195C44">
        <w:rPr>
          <w:b/>
          <w:bCs/>
          <w:color w:val="44484A"/>
        </w:rPr>
        <w:t>Service</w:t>
      </w:r>
      <w:r w:rsidR="008F1ED8" w:rsidRPr="00195C44">
        <w:rPr>
          <w:b/>
          <w:bCs/>
          <w:color w:val="44484A"/>
        </w:rPr>
        <w:t>-</w:t>
      </w:r>
      <w:r w:rsidRPr="00195C44">
        <w:rPr>
          <w:b/>
          <w:bCs/>
          <w:color w:val="44484A"/>
        </w:rPr>
        <w:t>Related Expenses</w:t>
      </w:r>
    </w:p>
    <w:p w14:paraId="2FC3E479" w14:textId="35C8B307" w:rsidR="00440D7C" w:rsidRPr="00195C44" w:rsidRDefault="00F6415E" w:rsidP="001E6E48">
      <w:pPr>
        <w:rPr>
          <w:rFonts w:ascii="Verdana" w:eastAsia="Times New Roman" w:hAnsi="Verdana" w:cs="Times New Roman"/>
          <w:szCs w:val="20"/>
        </w:rPr>
      </w:pPr>
      <w:r w:rsidRPr="00195C44">
        <w:rPr>
          <w:rFonts w:ascii="Verdana" w:eastAsia="Times New Roman" w:hAnsi="Verdana" w:cs="Times New Roman"/>
          <w:szCs w:val="20"/>
        </w:rPr>
        <w:t xml:space="preserve">Other service-related </w:t>
      </w:r>
      <w:r w:rsidR="005D4FF8" w:rsidRPr="00195C44">
        <w:rPr>
          <w:rFonts w:ascii="Verdana" w:eastAsia="Times New Roman" w:hAnsi="Verdana" w:cs="Times New Roman"/>
          <w:szCs w:val="20"/>
        </w:rPr>
        <w:t>expense</w:t>
      </w:r>
      <w:r w:rsidR="00EF75B1" w:rsidRPr="00195C44">
        <w:rPr>
          <w:rFonts w:ascii="Verdana" w:eastAsia="Times New Roman" w:hAnsi="Verdana" w:cs="Times New Roman"/>
          <w:szCs w:val="20"/>
        </w:rPr>
        <w:t>s</w:t>
      </w:r>
      <w:r w:rsidR="00440D7C" w:rsidRPr="00195C44">
        <w:rPr>
          <w:rFonts w:ascii="Verdana" w:eastAsia="Times New Roman" w:hAnsi="Verdana" w:cs="Times New Roman"/>
          <w:szCs w:val="20"/>
        </w:rPr>
        <w:t xml:space="preserve"> include</w:t>
      </w:r>
      <w:r w:rsidR="00BB3F29" w:rsidRPr="00195C44">
        <w:rPr>
          <w:rFonts w:ascii="Verdana" w:eastAsia="Times New Roman" w:hAnsi="Verdana" w:cs="Times New Roman"/>
          <w:szCs w:val="20"/>
        </w:rPr>
        <w:t xml:space="preserve"> </w:t>
      </w:r>
      <w:r w:rsidR="001E6E48" w:rsidRPr="00195C44">
        <w:rPr>
          <w:rFonts w:ascii="Verdana" w:eastAsia="Times New Roman" w:hAnsi="Verdana" w:cs="Times New Roman"/>
          <w:szCs w:val="20"/>
        </w:rPr>
        <w:t xml:space="preserve">FDG </w:t>
      </w:r>
      <w:r w:rsidR="005D4FF8" w:rsidRPr="00195C44">
        <w:rPr>
          <w:rFonts w:ascii="Verdana" w:eastAsia="Times New Roman" w:hAnsi="Verdana" w:cs="Times New Roman"/>
          <w:szCs w:val="20"/>
        </w:rPr>
        <w:t>c</w:t>
      </w:r>
      <w:r w:rsidR="001E6E48" w:rsidRPr="00195C44">
        <w:rPr>
          <w:rFonts w:ascii="Verdana" w:eastAsia="Times New Roman" w:hAnsi="Verdana" w:cs="Times New Roman"/>
          <w:szCs w:val="20"/>
        </w:rPr>
        <w:t>harges</w:t>
      </w:r>
      <w:r w:rsidRPr="00195C44">
        <w:rPr>
          <w:rFonts w:ascii="Verdana" w:eastAsia="Times New Roman" w:hAnsi="Verdana" w:cs="Times New Roman"/>
          <w:szCs w:val="20"/>
        </w:rPr>
        <w:t>, s</w:t>
      </w:r>
      <w:r w:rsidR="001E6E48" w:rsidRPr="00195C44">
        <w:rPr>
          <w:rFonts w:ascii="Verdana" w:eastAsia="Times New Roman" w:hAnsi="Verdana" w:cs="Times New Roman"/>
          <w:szCs w:val="20"/>
        </w:rPr>
        <w:t xml:space="preserve">pecialty </w:t>
      </w:r>
      <w:r w:rsidRPr="00195C44">
        <w:rPr>
          <w:rFonts w:ascii="Verdana" w:eastAsia="Times New Roman" w:hAnsi="Verdana" w:cs="Times New Roman"/>
          <w:szCs w:val="20"/>
        </w:rPr>
        <w:t>i</w:t>
      </w:r>
      <w:r w:rsidR="001E6E48" w:rsidRPr="00195C44">
        <w:rPr>
          <w:rFonts w:ascii="Verdana" w:eastAsia="Times New Roman" w:hAnsi="Verdana" w:cs="Times New Roman"/>
          <w:szCs w:val="20"/>
        </w:rPr>
        <w:t>sotope</w:t>
      </w:r>
      <w:r w:rsidRPr="00195C44">
        <w:rPr>
          <w:rFonts w:ascii="Verdana" w:eastAsia="Times New Roman" w:hAnsi="Verdana" w:cs="Times New Roman"/>
          <w:szCs w:val="20"/>
        </w:rPr>
        <w:t>, s</w:t>
      </w:r>
      <w:r w:rsidR="001E6E48" w:rsidRPr="00195C44">
        <w:rPr>
          <w:rFonts w:ascii="Verdana" w:eastAsia="Times New Roman" w:hAnsi="Verdana" w:cs="Times New Roman"/>
          <w:szCs w:val="20"/>
        </w:rPr>
        <w:t xml:space="preserve">pecialty </w:t>
      </w:r>
      <w:r w:rsidRPr="00195C44">
        <w:rPr>
          <w:rFonts w:ascii="Verdana" w:eastAsia="Times New Roman" w:hAnsi="Verdana" w:cs="Times New Roman"/>
          <w:szCs w:val="20"/>
        </w:rPr>
        <w:t>i</w:t>
      </w:r>
      <w:r w:rsidR="001E6E48" w:rsidRPr="00195C44">
        <w:rPr>
          <w:rFonts w:ascii="Verdana" w:eastAsia="Times New Roman" w:hAnsi="Verdana" w:cs="Times New Roman"/>
          <w:szCs w:val="20"/>
        </w:rPr>
        <w:t xml:space="preserve">sotope </w:t>
      </w:r>
      <w:r w:rsidRPr="00195C44">
        <w:rPr>
          <w:rFonts w:ascii="Verdana" w:eastAsia="Times New Roman" w:hAnsi="Verdana" w:cs="Times New Roman"/>
          <w:szCs w:val="20"/>
        </w:rPr>
        <w:t>r</w:t>
      </w:r>
      <w:r w:rsidR="001E6E48" w:rsidRPr="00195C44">
        <w:rPr>
          <w:rFonts w:ascii="Verdana" w:eastAsia="Times New Roman" w:hAnsi="Verdana" w:cs="Times New Roman"/>
          <w:szCs w:val="20"/>
        </w:rPr>
        <w:t>ebate</w:t>
      </w:r>
      <w:r w:rsidRPr="00195C44">
        <w:rPr>
          <w:rFonts w:ascii="Verdana" w:eastAsia="Times New Roman" w:hAnsi="Verdana" w:cs="Times New Roman"/>
          <w:szCs w:val="20"/>
        </w:rPr>
        <w:t xml:space="preserve">, </w:t>
      </w:r>
      <w:r w:rsidR="007667A7" w:rsidRPr="00195C44">
        <w:rPr>
          <w:rFonts w:ascii="Verdana" w:eastAsia="Times New Roman" w:hAnsi="Verdana" w:cs="Times New Roman"/>
          <w:szCs w:val="20"/>
        </w:rPr>
        <w:t>and other service-related expenses</w:t>
      </w:r>
      <w:r w:rsidR="005D4FF8" w:rsidRPr="00195C44">
        <w:rPr>
          <w:rFonts w:ascii="Verdana" w:eastAsia="Times New Roman" w:hAnsi="Verdana" w:cs="Times New Roman"/>
          <w:szCs w:val="20"/>
        </w:rPr>
        <w:t xml:space="preserve">. </w:t>
      </w:r>
      <w:r w:rsidR="006C7F11" w:rsidRPr="00195C44">
        <w:rPr>
          <w:rFonts w:ascii="Verdana" w:eastAsia="Times New Roman" w:hAnsi="Verdana" w:cs="Times New Roman"/>
          <w:szCs w:val="20"/>
        </w:rPr>
        <w:t xml:space="preserve">From </w:t>
      </w:r>
      <w:r w:rsidR="006A65AD">
        <w:rPr>
          <w:rFonts w:ascii="Verdana" w:eastAsia="Times New Roman" w:hAnsi="Verdana" w:cs="Times New Roman"/>
          <w:szCs w:val="20"/>
        </w:rPr>
        <w:t>Year 1</w:t>
      </w:r>
      <w:r w:rsidR="007667A7" w:rsidRPr="00195C44">
        <w:rPr>
          <w:rFonts w:ascii="Verdana" w:eastAsia="Times New Roman" w:hAnsi="Verdana" w:cs="Times New Roman"/>
          <w:szCs w:val="20"/>
        </w:rPr>
        <w:t xml:space="preserve"> through</w:t>
      </w:r>
      <w:r w:rsidR="006A65AD">
        <w:rPr>
          <w:rFonts w:ascii="Verdana" w:eastAsia="Times New Roman" w:hAnsi="Verdana" w:cs="Times New Roman"/>
          <w:szCs w:val="20"/>
        </w:rPr>
        <w:t xml:space="preserve"> Year 6</w:t>
      </w:r>
      <w:r w:rsidR="005A0DAD" w:rsidRPr="00195C44">
        <w:rPr>
          <w:rFonts w:ascii="Verdana" w:eastAsia="Times New Roman" w:hAnsi="Verdana" w:cs="Times New Roman"/>
          <w:szCs w:val="20"/>
        </w:rPr>
        <w:t>, these expenses increased</w:t>
      </w:r>
      <w:r w:rsidR="005E2818" w:rsidRPr="00195C44">
        <w:rPr>
          <w:rFonts w:ascii="Verdana" w:eastAsia="Times New Roman" w:hAnsi="Verdana" w:cs="Times New Roman"/>
          <w:szCs w:val="20"/>
        </w:rPr>
        <w:t xml:space="preserve"> at a CAGR of </w:t>
      </w:r>
      <w:r w:rsidR="00CC74D5">
        <w:rPr>
          <w:rFonts w:ascii="Verdana" w:eastAsia="Times New Roman" w:hAnsi="Verdana" w:cs="Times New Roman"/>
          <w:szCs w:val="20"/>
        </w:rPr>
        <w:t>9.0</w:t>
      </w:r>
      <w:r w:rsidR="005D4FF8" w:rsidRPr="00195C44">
        <w:rPr>
          <w:rFonts w:ascii="Verdana" w:eastAsia="Times New Roman" w:hAnsi="Verdana" w:cs="Times New Roman"/>
          <w:szCs w:val="20"/>
        </w:rPr>
        <w:t xml:space="preserve"> percent</w:t>
      </w:r>
      <w:r w:rsidR="00C772B8" w:rsidRPr="00195C44">
        <w:rPr>
          <w:rFonts w:ascii="Verdana" w:eastAsia="Times New Roman" w:hAnsi="Verdana" w:cs="Times New Roman"/>
          <w:szCs w:val="20"/>
        </w:rPr>
        <w:t xml:space="preserve"> for the Applicant</w:t>
      </w:r>
      <w:r w:rsidR="005E2818" w:rsidRPr="00195C44">
        <w:rPr>
          <w:rFonts w:ascii="Verdana" w:eastAsia="Times New Roman" w:hAnsi="Verdana" w:cs="Times New Roman"/>
          <w:szCs w:val="20"/>
        </w:rPr>
        <w:t>.</w:t>
      </w:r>
      <w:r w:rsidR="00C81B47" w:rsidRPr="00195C44">
        <w:rPr>
          <w:rFonts w:ascii="Verdana" w:eastAsia="Times New Roman" w:hAnsi="Verdana" w:cs="Times New Roman"/>
          <w:szCs w:val="20"/>
        </w:rPr>
        <w:t xml:space="preserve"> </w:t>
      </w:r>
    </w:p>
    <w:p w14:paraId="64484027" w14:textId="6B226E46" w:rsidR="0070321F" w:rsidRPr="00195C44" w:rsidRDefault="0070321F" w:rsidP="0070321F">
      <w:pPr>
        <w:pStyle w:val="Heading3"/>
        <w:rPr>
          <w:b/>
          <w:bCs/>
          <w:color w:val="44484A"/>
        </w:rPr>
      </w:pPr>
      <w:r w:rsidRPr="00195C44">
        <w:rPr>
          <w:b/>
          <w:bCs/>
          <w:color w:val="44484A"/>
        </w:rPr>
        <w:t>Salaries &amp; Benefits</w:t>
      </w:r>
    </w:p>
    <w:p w14:paraId="3A3D00AD" w14:textId="7ED415C8" w:rsidR="009E719C" w:rsidRPr="00195C44" w:rsidRDefault="0070321F" w:rsidP="00845706">
      <w:r w:rsidRPr="00195C44">
        <w:rPr>
          <w:rFonts w:ascii="Verdana" w:eastAsia="Times New Roman" w:hAnsi="Verdana" w:cs="Times New Roman"/>
          <w:szCs w:val="20"/>
        </w:rPr>
        <w:t>S</w:t>
      </w:r>
      <w:r w:rsidR="00440D7C" w:rsidRPr="00195C44">
        <w:rPr>
          <w:rFonts w:ascii="Verdana" w:eastAsia="Times New Roman" w:hAnsi="Verdana" w:cs="Times New Roman"/>
          <w:szCs w:val="20"/>
        </w:rPr>
        <w:t>alaries and benefits</w:t>
      </w:r>
      <w:r w:rsidR="00EF75B1" w:rsidRPr="00195C44">
        <w:rPr>
          <w:rFonts w:ascii="Verdana" w:eastAsia="Times New Roman" w:hAnsi="Verdana" w:cs="Times New Roman"/>
          <w:szCs w:val="20"/>
        </w:rPr>
        <w:t xml:space="preserve"> expenses</w:t>
      </w:r>
      <w:r w:rsidRPr="00195C44">
        <w:rPr>
          <w:rFonts w:ascii="Verdana" w:eastAsia="Times New Roman" w:hAnsi="Verdana" w:cs="Times New Roman"/>
          <w:szCs w:val="20"/>
        </w:rPr>
        <w:t xml:space="preserve"> </w:t>
      </w:r>
      <w:r w:rsidR="00440D7C" w:rsidRPr="00195C44">
        <w:rPr>
          <w:rFonts w:ascii="Verdana" w:eastAsia="Times New Roman" w:hAnsi="Verdana" w:cs="Times New Roman"/>
          <w:szCs w:val="20"/>
        </w:rPr>
        <w:t xml:space="preserve">include </w:t>
      </w:r>
      <w:r w:rsidR="00376E22" w:rsidRPr="00195C44">
        <w:rPr>
          <w:rFonts w:ascii="Verdana" w:eastAsia="Times New Roman" w:hAnsi="Verdana" w:cs="Times New Roman"/>
          <w:szCs w:val="20"/>
        </w:rPr>
        <w:t xml:space="preserve">radiology </w:t>
      </w:r>
      <w:r w:rsidR="00845706" w:rsidRPr="00195C44">
        <w:rPr>
          <w:rFonts w:ascii="Verdana" w:eastAsia="Times New Roman" w:hAnsi="Verdana" w:cs="Times New Roman"/>
          <w:szCs w:val="20"/>
        </w:rPr>
        <w:t>and</w:t>
      </w:r>
      <w:r w:rsidR="00440D7C" w:rsidRPr="00195C44">
        <w:rPr>
          <w:rFonts w:ascii="Verdana" w:eastAsia="Times New Roman" w:hAnsi="Verdana" w:cs="Times New Roman"/>
          <w:szCs w:val="20"/>
        </w:rPr>
        <w:t xml:space="preserve"> </w:t>
      </w:r>
      <w:proofErr w:type="gramStart"/>
      <w:r w:rsidR="00440D7C" w:rsidRPr="00195C44">
        <w:rPr>
          <w:rFonts w:ascii="Verdana" w:eastAsia="Times New Roman" w:hAnsi="Verdana" w:cs="Times New Roman"/>
          <w:szCs w:val="20"/>
        </w:rPr>
        <w:t>technologist</w:t>
      </w:r>
      <w:proofErr w:type="gramEnd"/>
      <w:r w:rsidR="00440D7C" w:rsidRPr="00195C44">
        <w:rPr>
          <w:rFonts w:ascii="Verdana" w:eastAsia="Times New Roman" w:hAnsi="Verdana" w:cs="Times New Roman"/>
          <w:szCs w:val="20"/>
        </w:rPr>
        <w:t xml:space="preserve"> expense</w:t>
      </w:r>
      <w:r w:rsidR="00EF75B1" w:rsidRPr="00195C44">
        <w:rPr>
          <w:rFonts w:ascii="Verdana" w:eastAsia="Times New Roman" w:hAnsi="Verdana" w:cs="Times New Roman"/>
          <w:szCs w:val="20"/>
        </w:rPr>
        <w:t>s</w:t>
      </w:r>
      <w:r w:rsidR="00440D7C" w:rsidRPr="00195C44">
        <w:rPr>
          <w:rFonts w:ascii="Verdana" w:eastAsia="Times New Roman" w:hAnsi="Verdana" w:cs="Times New Roman"/>
          <w:szCs w:val="20"/>
        </w:rPr>
        <w:t>.</w:t>
      </w:r>
      <w:r w:rsidR="00B77E42" w:rsidRPr="00195C44">
        <w:rPr>
          <w:rFonts w:ascii="Verdana" w:eastAsia="Times New Roman" w:hAnsi="Verdana" w:cs="Times New Roman"/>
          <w:szCs w:val="20"/>
        </w:rPr>
        <w:t xml:space="preserve"> </w:t>
      </w:r>
      <w:r w:rsidR="00B05D54" w:rsidRPr="00195C44">
        <w:rPr>
          <w:rFonts w:ascii="Verdana" w:eastAsia="Times New Roman" w:hAnsi="Verdana" w:cs="Times New Roman"/>
          <w:szCs w:val="20"/>
        </w:rPr>
        <w:t xml:space="preserve">We calculated a </w:t>
      </w:r>
      <w:r w:rsidR="00296FB6" w:rsidRPr="00195C44">
        <w:rPr>
          <w:rFonts w:ascii="Verdana" w:eastAsia="Times New Roman" w:hAnsi="Verdana" w:cs="Times New Roman"/>
          <w:szCs w:val="20"/>
        </w:rPr>
        <w:t xml:space="preserve">salaries and benefit </w:t>
      </w:r>
      <w:r w:rsidR="00B05D54" w:rsidRPr="00195C44">
        <w:rPr>
          <w:rFonts w:ascii="Verdana" w:eastAsia="Times New Roman" w:hAnsi="Verdana" w:cs="Times New Roman"/>
          <w:szCs w:val="20"/>
        </w:rPr>
        <w:t xml:space="preserve">expense CAGR of </w:t>
      </w:r>
      <w:r w:rsidR="00296FB6" w:rsidRPr="00195C44">
        <w:rPr>
          <w:rFonts w:ascii="Verdana" w:eastAsia="Times New Roman" w:hAnsi="Verdana" w:cs="Times New Roman"/>
          <w:szCs w:val="20"/>
        </w:rPr>
        <w:t>10</w:t>
      </w:r>
      <w:r w:rsidR="00B05D54" w:rsidRPr="00195C44">
        <w:rPr>
          <w:rFonts w:ascii="Verdana" w:eastAsia="Times New Roman" w:hAnsi="Verdana" w:cs="Times New Roman"/>
          <w:szCs w:val="20"/>
        </w:rPr>
        <w:t>.</w:t>
      </w:r>
      <w:r w:rsidR="00C35E78" w:rsidRPr="00195C44">
        <w:rPr>
          <w:rFonts w:ascii="Verdana" w:eastAsia="Times New Roman" w:hAnsi="Verdana" w:cs="Times New Roman"/>
          <w:szCs w:val="20"/>
        </w:rPr>
        <w:t>5</w:t>
      </w:r>
      <w:r w:rsidR="00B05D54" w:rsidRPr="00195C44">
        <w:rPr>
          <w:rFonts w:ascii="Verdana" w:eastAsia="Times New Roman" w:hAnsi="Verdana" w:cs="Times New Roman"/>
          <w:szCs w:val="20"/>
        </w:rPr>
        <w:t xml:space="preserve"> percent for </w:t>
      </w:r>
      <w:r w:rsidR="006A65AD">
        <w:rPr>
          <w:rFonts w:ascii="Verdana" w:eastAsia="Times New Roman" w:hAnsi="Verdana" w:cs="Times New Roman"/>
          <w:szCs w:val="20"/>
        </w:rPr>
        <w:t>Year 1</w:t>
      </w:r>
      <w:r w:rsidR="00B05D54" w:rsidRPr="00195C44">
        <w:rPr>
          <w:rFonts w:ascii="Verdana" w:eastAsia="Times New Roman" w:hAnsi="Verdana" w:cs="Times New Roman"/>
          <w:szCs w:val="20"/>
        </w:rPr>
        <w:t xml:space="preserve"> through </w:t>
      </w:r>
      <w:r w:rsidR="006A65AD">
        <w:rPr>
          <w:rFonts w:ascii="Verdana" w:eastAsia="Times New Roman" w:hAnsi="Verdana" w:cs="Times New Roman"/>
          <w:szCs w:val="20"/>
        </w:rPr>
        <w:t>Year 6</w:t>
      </w:r>
      <w:r w:rsidR="00B05D54" w:rsidRPr="00195C44">
        <w:rPr>
          <w:rFonts w:ascii="Verdana" w:eastAsia="Times New Roman" w:hAnsi="Verdana" w:cs="Times New Roman"/>
          <w:szCs w:val="20"/>
        </w:rPr>
        <w:t>.</w:t>
      </w:r>
    </w:p>
    <w:p w14:paraId="7B885CFE" w14:textId="0B46247C" w:rsidR="0070321F" w:rsidRPr="00195C44" w:rsidRDefault="0070321F" w:rsidP="0070321F">
      <w:pPr>
        <w:pStyle w:val="Heading3"/>
        <w:rPr>
          <w:b/>
          <w:bCs/>
          <w:color w:val="44484A"/>
        </w:rPr>
      </w:pPr>
      <w:r w:rsidRPr="00195C44">
        <w:rPr>
          <w:b/>
          <w:bCs/>
          <w:color w:val="44484A"/>
        </w:rPr>
        <w:t>Selling, General &amp; Administrative (“SG&amp;A”) Expenses</w:t>
      </w:r>
    </w:p>
    <w:p w14:paraId="2EECB814" w14:textId="144651C5" w:rsidR="001005EA" w:rsidRPr="00195C44" w:rsidRDefault="0070321F" w:rsidP="00B46B6F">
      <w:pPr>
        <w:rPr>
          <w:rFonts w:ascii="Verdana" w:eastAsia="Times New Roman" w:hAnsi="Verdana" w:cs="Times New Roman"/>
          <w:szCs w:val="20"/>
        </w:rPr>
      </w:pPr>
      <w:r w:rsidRPr="00195C44">
        <w:rPr>
          <w:rFonts w:ascii="Verdana" w:eastAsia="Times New Roman" w:hAnsi="Verdana" w:cs="Times New Roman"/>
          <w:szCs w:val="20"/>
        </w:rPr>
        <w:t xml:space="preserve">SG&amp;A </w:t>
      </w:r>
      <w:r w:rsidR="00440D7C" w:rsidRPr="00195C44">
        <w:rPr>
          <w:rFonts w:ascii="Verdana" w:eastAsia="Times New Roman" w:hAnsi="Verdana" w:cs="Times New Roman"/>
          <w:szCs w:val="20"/>
        </w:rPr>
        <w:t>expenses</w:t>
      </w:r>
      <w:r w:rsidRPr="00195C44">
        <w:rPr>
          <w:rFonts w:ascii="Verdana" w:eastAsia="Times New Roman" w:hAnsi="Verdana" w:cs="Times New Roman"/>
          <w:szCs w:val="20"/>
        </w:rPr>
        <w:t xml:space="preserve"> </w:t>
      </w:r>
      <w:r w:rsidR="00440D7C" w:rsidRPr="00195C44">
        <w:rPr>
          <w:rFonts w:ascii="Verdana" w:eastAsia="Times New Roman" w:hAnsi="Verdana" w:cs="Times New Roman"/>
          <w:szCs w:val="20"/>
        </w:rPr>
        <w:t>include support services, management</w:t>
      </w:r>
      <w:r w:rsidR="00704C95" w:rsidRPr="00195C44">
        <w:rPr>
          <w:rFonts w:ascii="Verdana" w:eastAsia="Times New Roman" w:hAnsi="Verdana" w:cs="Times New Roman"/>
          <w:szCs w:val="20"/>
        </w:rPr>
        <w:t xml:space="preserve"> fees</w:t>
      </w:r>
      <w:r w:rsidR="00440D7C" w:rsidRPr="00195C44">
        <w:rPr>
          <w:rFonts w:ascii="Verdana" w:eastAsia="Times New Roman" w:hAnsi="Verdana" w:cs="Times New Roman"/>
          <w:szCs w:val="20"/>
        </w:rPr>
        <w:t xml:space="preserve">, and other SG&amp;A expenses. We calculated a CAGR of </w:t>
      </w:r>
      <w:r w:rsidR="00B67002" w:rsidRPr="00195C44">
        <w:rPr>
          <w:rFonts w:ascii="Verdana" w:eastAsia="Times New Roman" w:hAnsi="Verdana" w:cs="Times New Roman"/>
          <w:szCs w:val="20"/>
        </w:rPr>
        <w:t>8</w:t>
      </w:r>
      <w:r w:rsidR="00BA31B2" w:rsidRPr="00195C44">
        <w:rPr>
          <w:rFonts w:ascii="Verdana" w:eastAsia="Times New Roman" w:hAnsi="Verdana" w:cs="Times New Roman"/>
          <w:szCs w:val="20"/>
        </w:rPr>
        <w:t>.8</w:t>
      </w:r>
      <w:r w:rsidR="00D220BD" w:rsidRPr="00195C44">
        <w:rPr>
          <w:rFonts w:ascii="Verdana" w:eastAsia="Times New Roman" w:hAnsi="Verdana" w:cs="Times New Roman"/>
          <w:szCs w:val="20"/>
        </w:rPr>
        <w:t xml:space="preserve"> </w:t>
      </w:r>
      <w:r w:rsidR="00440D7C" w:rsidRPr="00195C44">
        <w:rPr>
          <w:rFonts w:ascii="Verdana" w:eastAsia="Times New Roman" w:hAnsi="Verdana" w:cs="Times New Roman"/>
          <w:szCs w:val="20"/>
        </w:rPr>
        <w:t xml:space="preserve">percent </w:t>
      </w:r>
      <w:r w:rsidR="002113A8" w:rsidRPr="00195C44">
        <w:rPr>
          <w:rFonts w:ascii="Verdana" w:eastAsia="Times New Roman" w:hAnsi="Verdana" w:cs="Times New Roman"/>
          <w:szCs w:val="20"/>
        </w:rPr>
        <w:t xml:space="preserve">for the SG&amp;A expenses </w:t>
      </w:r>
      <w:r w:rsidR="00440D7C" w:rsidRPr="00195C44">
        <w:rPr>
          <w:rFonts w:ascii="Verdana" w:eastAsia="Times New Roman" w:hAnsi="Verdana" w:cs="Times New Roman"/>
          <w:szCs w:val="20"/>
        </w:rPr>
        <w:t xml:space="preserve">from </w:t>
      </w:r>
      <w:r w:rsidR="006A65AD">
        <w:rPr>
          <w:rFonts w:ascii="Verdana" w:eastAsia="Times New Roman" w:hAnsi="Verdana" w:cs="Times New Roman"/>
          <w:szCs w:val="20"/>
        </w:rPr>
        <w:t>Year 1</w:t>
      </w:r>
      <w:r w:rsidR="00440D7C" w:rsidRPr="00195C44">
        <w:rPr>
          <w:rFonts w:ascii="Verdana" w:eastAsia="Times New Roman" w:hAnsi="Verdana" w:cs="Times New Roman"/>
          <w:szCs w:val="20"/>
        </w:rPr>
        <w:t xml:space="preserve"> through </w:t>
      </w:r>
      <w:r w:rsidR="006A65AD">
        <w:rPr>
          <w:rFonts w:ascii="Verdana" w:eastAsia="Times New Roman" w:hAnsi="Verdana" w:cs="Times New Roman"/>
          <w:szCs w:val="20"/>
        </w:rPr>
        <w:t>Year 6.</w:t>
      </w:r>
    </w:p>
    <w:p w14:paraId="0CC3838D" w14:textId="6ACE3F92" w:rsidR="000D7614" w:rsidRPr="00195C44" w:rsidRDefault="000D7614" w:rsidP="00B27C76">
      <w:pPr>
        <w:pStyle w:val="Heading2"/>
        <w:numPr>
          <w:ilvl w:val="0"/>
          <w:numId w:val="43"/>
        </w:numPr>
        <w:rPr>
          <w:color w:val="44484A"/>
        </w:rPr>
      </w:pPr>
      <w:r w:rsidRPr="00195C44">
        <w:rPr>
          <w:color w:val="44484A"/>
        </w:rPr>
        <w:t>Capital Expenditures and Cash Flows</w:t>
      </w:r>
    </w:p>
    <w:p w14:paraId="0569C4C5" w14:textId="6E81BDBD" w:rsidR="00A74FA0" w:rsidRPr="00195C44" w:rsidRDefault="00A74FA0" w:rsidP="00A74FA0">
      <w:r w:rsidRPr="00195C44">
        <w:t xml:space="preserve">We reviewed the capital expenditures and future cash flows to determine whether sufficient funds would be </w:t>
      </w:r>
      <w:r w:rsidR="00B35FFD" w:rsidRPr="00195C44">
        <w:t xml:space="preserve">available </w:t>
      </w:r>
      <w:r w:rsidRPr="00195C44">
        <w:t xml:space="preserve">to sustain the operation of </w:t>
      </w:r>
      <w:r w:rsidR="002D6F5C" w:rsidRPr="00195C44">
        <w:t>the Applicant</w:t>
      </w:r>
      <w:r w:rsidRPr="00195C44">
        <w:t xml:space="preserve">. </w:t>
      </w:r>
    </w:p>
    <w:p w14:paraId="48AB5C40" w14:textId="1527A434" w:rsidR="001F68CC" w:rsidRPr="00195C44" w:rsidRDefault="00E37982" w:rsidP="00A74FA0">
      <w:r w:rsidRPr="00195C44">
        <w:t xml:space="preserve">For </w:t>
      </w:r>
      <w:r w:rsidR="002D6F5C" w:rsidRPr="00195C44">
        <w:t>the Applicant</w:t>
      </w:r>
      <w:r w:rsidRPr="00195C44">
        <w:t xml:space="preserve">, there </w:t>
      </w:r>
      <w:r w:rsidR="006A5F97" w:rsidRPr="00195C44">
        <w:t>is no allocation</w:t>
      </w:r>
      <w:r w:rsidRPr="00195C44">
        <w:t xml:space="preserve"> </w:t>
      </w:r>
      <w:r w:rsidR="006A5F97" w:rsidRPr="00195C44">
        <w:t>of</w:t>
      </w:r>
      <w:r w:rsidRPr="00195C44">
        <w:t xml:space="preserve"> capital asset acquisitions </w:t>
      </w:r>
      <w:r w:rsidR="006A5F97" w:rsidRPr="00195C44">
        <w:t xml:space="preserve">from </w:t>
      </w:r>
      <w:r w:rsidR="006A65AD">
        <w:t>Year 1</w:t>
      </w:r>
      <w:r w:rsidR="006A5F97" w:rsidRPr="00195C44">
        <w:t xml:space="preserve"> through</w:t>
      </w:r>
      <w:r w:rsidR="006A65AD">
        <w:t xml:space="preserve"> Year 6</w:t>
      </w:r>
      <w:r w:rsidRPr="00195C44">
        <w:t>.</w:t>
      </w:r>
      <w:r w:rsidR="00E2129F" w:rsidRPr="00195C44">
        <w:t xml:space="preserve"> </w:t>
      </w:r>
      <w:r w:rsidR="001F68CC" w:rsidRPr="00195C44">
        <w:t>The resulting cash flows of the Applicant are solely based on net income and distribution activities.</w:t>
      </w:r>
    </w:p>
    <w:p w14:paraId="01D3C0F3" w14:textId="759485F6" w:rsidR="0033718A" w:rsidRPr="00195C44" w:rsidRDefault="0033718A" w:rsidP="00A74FA0">
      <w:r w:rsidRPr="00195C44">
        <w:t xml:space="preserve">Accordingly, we </w:t>
      </w:r>
      <w:proofErr w:type="gramStart"/>
      <w:r w:rsidRPr="00195C44">
        <w:t>determined</w:t>
      </w:r>
      <w:proofErr w:type="gramEnd"/>
      <w:r w:rsidRPr="00195C44">
        <w:t xml:space="preserve"> that the </w:t>
      </w:r>
      <w:r w:rsidR="000710B2" w:rsidRPr="00195C44">
        <w:t xml:space="preserve">prospective </w:t>
      </w:r>
      <w:r w:rsidRPr="00195C44">
        <w:t xml:space="preserve">capital </w:t>
      </w:r>
      <w:r w:rsidR="000710B2" w:rsidRPr="00195C44">
        <w:t xml:space="preserve">requirements </w:t>
      </w:r>
      <w:r w:rsidRPr="00195C44">
        <w:t xml:space="preserve">and resulting impact on the cash </w:t>
      </w:r>
      <w:proofErr w:type="gramStart"/>
      <w:r w:rsidRPr="00195C44">
        <w:t>flows</w:t>
      </w:r>
      <w:proofErr w:type="gramEnd"/>
      <w:r w:rsidRPr="00195C44">
        <w:t xml:space="preserve"> are reasonable. </w:t>
      </w:r>
    </w:p>
    <w:p w14:paraId="6931523B" w14:textId="1B904531" w:rsidR="000D7614" w:rsidRPr="00195C44" w:rsidRDefault="000D7614" w:rsidP="008D0DC9">
      <w:pPr>
        <w:pStyle w:val="Heading1"/>
        <w:numPr>
          <w:ilvl w:val="0"/>
          <w:numId w:val="7"/>
        </w:numPr>
        <w:rPr>
          <w:color w:val="44484A"/>
        </w:rPr>
      </w:pPr>
      <w:bookmarkStart w:id="9" w:name="_Toc46304672"/>
      <w:r w:rsidRPr="00195C44">
        <w:rPr>
          <w:color w:val="44484A"/>
        </w:rPr>
        <w:t>Feasibility</w:t>
      </w:r>
      <w:bookmarkEnd w:id="9"/>
    </w:p>
    <w:p w14:paraId="12913453" w14:textId="01F20B91" w:rsidR="00E37982" w:rsidRPr="00195C44" w:rsidRDefault="0033718A" w:rsidP="005D0C91">
      <w:r w:rsidRPr="00195C44">
        <w:t>We analyzed the</w:t>
      </w:r>
      <w:r w:rsidR="00F77973" w:rsidRPr="00195C44">
        <w:t xml:space="preserve"> </w:t>
      </w:r>
      <w:r w:rsidR="00B17504" w:rsidRPr="00195C44">
        <w:t xml:space="preserve">Prospective </w:t>
      </w:r>
      <w:r w:rsidR="000710B2" w:rsidRPr="00195C44">
        <w:t>Financials</w:t>
      </w:r>
      <w:r w:rsidRPr="00195C44">
        <w:t xml:space="preserve"> and </w:t>
      </w:r>
      <w:r w:rsidR="005D0C91" w:rsidRPr="00195C44">
        <w:t>the</w:t>
      </w:r>
      <w:r w:rsidR="00B07369" w:rsidRPr="00195C44">
        <w:t xml:space="preserve"> associated </w:t>
      </w:r>
      <w:r w:rsidRPr="00195C44">
        <w:t xml:space="preserve">Key Metrics and determined both to be </w:t>
      </w:r>
      <w:r w:rsidR="0071141D" w:rsidRPr="00195C44">
        <w:t>based on reasonable assumptions</w:t>
      </w:r>
      <w:r w:rsidRPr="00195C44">
        <w:t xml:space="preserve">. </w:t>
      </w:r>
      <w:r w:rsidR="0071141D" w:rsidRPr="00195C44">
        <w:t>T</w:t>
      </w:r>
      <w:r w:rsidRPr="00195C44">
        <w:t xml:space="preserve">he </w:t>
      </w:r>
      <w:r w:rsidR="00B17504" w:rsidRPr="00195C44">
        <w:t xml:space="preserve">Prospective </w:t>
      </w:r>
      <w:r w:rsidR="006F6C3C" w:rsidRPr="00195C44">
        <w:t>Financials</w:t>
      </w:r>
      <w:r w:rsidRPr="00195C44">
        <w:t xml:space="preserve"> do not account for any anticipated changes in accounting standards. These standards, which may have a material impact on individual future years, are not anticipate</w:t>
      </w:r>
      <w:r w:rsidR="006F6C3C" w:rsidRPr="00195C44">
        <w:t>d</w:t>
      </w:r>
      <w:r w:rsidRPr="00195C44">
        <w:t xml:space="preserve"> to have a material impact on the </w:t>
      </w:r>
      <w:r w:rsidR="00B90F47" w:rsidRPr="00195C44">
        <w:t>feasibility</w:t>
      </w:r>
      <w:r w:rsidR="00BA0580" w:rsidRPr="00195C44">
        <w:t xml:space="preserve"> of the Proposed Project</w:t>
      </w:r>
      <w:r w:rsidRPr="00195C44">
        <w:t xml:space="preserve">. </w:t>
      </w:r>
    </w:p>
    <w:p w14:paraId="0D28ACCB" w14:textId="5B6FD73D" w:rsidR="00C73A7C" w:rsidRPr="00195C44" w:rsidRDefault="002D6F5C" w:rsidP="000D7614">
      <w:r w:rsidRPr="00195C44">
        <w:t>The Applicant</w:t>
      </w:r>
      <w:r w:rsidR="0033718A" w:rsidRPr="00195C44">
        <w:t xml:space="preserve"> exhibits cash surplus</w:t>
      </w:r>
      <w:r w:rsidR="00C73A7C" w:rsidRPr="00195C44">
        <w:t>es</w:t>
      </w:r>
      <w:r w:rsidR="0071141D" w:rsidRPr="00195C44">
        <w:t xml:space="preserve"> in the </w:t>
      </w:r>
      <w:r w:rsidR="00B17504" w:rsidRPr="00195C44">
        <w:t xml:space="preserve">Prospective </w:t>
      </w:r>
      <w:r w:rsidR="006F6C3C" w:rsidRPr="00195C44">
        <w:t>Financials</w:t>
      </w:r>
      <w:r w:rsidR="0033718A" w:rsidRPr="00195C44">
        <w:t xml:space="preserve">, after any scheduled distributions, </w:t>
      </w:r>
      <w:r w:rsidR="00C73A7C" w:rsidRPr="00195C44">
        <w:t>in each of the six years. Based on ou</w:t>
      </w:r>
      <w:r w:rsidR="0033718A" w:rsidRPr="00195C44">
        <w:t xml:space="preserve">r discussions with Management, it is our understanding that distributions could be reduced in the event of a business downturn or interruption to increase the cash reserves of </w:t>
      </w:r>
      <w:r w:rsidRPr="00195C44">
        <w:t>the Applicant</w:t>
      </w:r>
      <w:r w:rsidR="0033718A" w:rsidRPr="00195C44">
        <w:t xml:space="preserve">. </w:t>
      </w:r>
    </w:p>
    <w:p w14:paraId="5B3BF750" w14:textId="78E946D5" w:rsidR="000D7614" w:rsidRPr="00195C44" w:rsidRDefault="0033718A" w:rsidP="000D7614">
      <w:r w:rsidRPr="00195C44">
        <w:t>Based upon our review of the relevant documents</w:t>
      </w:r>
      <w:r w:rsidR="00155CDD" w:rsidRPr="00195C44">
        <w:t>,</w:t>
      </w:r>
      <w:r w:rsidRPr="00195C44">
        <w:t xml:space="preserve"> we determined the</w:t>
      </w:r>
      <w:r w:rsidR="00155CDD" w:rsidRPr="00195C44">
        <w:t xml:space="preserve"> </w:t>
      </w:r>
      <w:r w:rsidR="00B17504" w:rsidRPr="00195C44">
        <w:t xml:space="preserve">Prospective </w:t>
      </w:r>
      <w:r w:rsidR="00155CDD" w:rsidRPr="00195C44">
        <w:t>Financials are</w:t>
      </w:r>
      <w:r w:rsidRPr="00195C44">
        <w:t xml:space="preserve"> based upon feasible assumptions. Accordingly, we determined that the </w:t>
      </w:r>
      <w:r w:rsidR="00B17504" w:rsidRPr="00195C44">
        <w:t xml:space="preserve">Prospective </w:t>
      </w:r>
      <w:r w:rsidR="002F0FB9" w:rsidRPr="00195C44">
        <w:t>Financials</w:t>
      </w:r>
      <w:r w:rsidRPr="00195C44">
        <w:t xml:space="preserve"> are </w:t>
      </w:r>
      <w:r w:rsidR="00CC513D" w:rsidRPr="00195C44">
        <w:t>feasible</w:t>
      </w:r>
      <w:r w:rsidRPr="00195C44">
        <w:t xml:space="preserve"> </w:t>
      </w:r>
      <w:r w:rsidR="00CC513D" w:rsidRPr="00195C44">
        <w:t xml:space="preserve">and sustainable and not likely to have a negative impact on the patient panel or result in a liquidation of assets of </w:t>
      </w:r>
      <w:r w:rsidR="002D6F5C" w:rsidRPr="00195C44">
        <w:t>the Applicant</w:t>
      </w:r>
      <w:r w:rsidR="00CC513D" w:rsidRPr="00195C44">
        <w:t xml:space="preserve">. </w:t>
      </w:r>
    </w:p>
    <w:p w14:paraId="5C9D2691" w14:textId="316F18BA" w:rsidR="0003209D" w:rsidRPr="00195C44" w:rsidRDefault="0003209D" w:rsidP="000D7614"/>
    <w:p w14:paraId="0E4655FF" w14:textId="0466AD8E" w:rsidR="0003209D" w:rsidRPr="00195C44" w:rsidRDefault="0040485F" w:rsidP="000D7614">
      <w:r>
        <w:rPr>
          <w:noProof/>
        </w:rPr>
        <w:drawing>
          <wp:anchor distT="0" distB="0" distL="114300" distR="114300" simplePos="0" relativeHeight="251659264" behindDoc="1" locked="0" layoutInCell="1" allowOverlap="1" wp14:anchorId="46193FD3" wp14:editId="1A009794">
            <wp:simplePos x="0" y="0"/>
            <wp:positionH relativeFrom="margin">
              <wp:align>left</wp:align>
            </wp:positionH>
            <wp:positionV relativeFrom="paragraph">
              <wp:posOffset>265624</wp:posOffset>
            </wp:positionV>
            <wp:extent cx="2569210" cy="845820"/>
            <wp:effectExtent l="0" t="0" r="254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2569210" cy="845820"/>
                    </a:xfrm>
                    <a:prstGeom prst="rect">
                      <a:avLst/>
                    </a:prstGeom>
                  </pic:spPr>
                </pic:pic>
              </a:graphicData>
            </a:graphic>
            <wp14:sizeRelH relativeFrom="page">
              <wp14:pctWidth>0</wp14:pctWidth>
            </wp14:sizeRelH>
            <wp14:sizeRelV relativeFrom="page">
              <wp14:pctHeight>0</wp14:pctHeight>
            </wp14:sizeRelV>
          </wp:anchor>
        </w:drawing>
      </w:r>
      <w:r w:rsidR="0003209D" w:rsidRPr="00195C44">
        <w:t xml:space="preserve">Respectively submitted, </w:t>
      </w:r>
      <w:r w:rsidR="00D135EB" w:rsidRPr="00195C44">
        <w:br/>
      </w:r>
    </w:p>
    <w:p w14:paraId="25D81A7D" w14:textId="2A09CF56" w:rsidR="00BA0258" w:rsidRDefault="00BA0258" w:rsidP="000D7614"/>
    <w:p w14:paraId="1C420DBE" w14:textId="77777777" w:rsidR="0040485F" w:rsidRPr="00195C44" w:rsidRDefault="0040485F" w:rsidP="000D7614"/>
    <w:p w14:paraId="531C38D0" w14:textId="0DA03610" w:rsidR="00C33961" w:rsidRDefault="0003209D" w:rsidP="00436ECD">
      <w:pPr>
        <w:sectPr w:rsidR="00C33961" w:rsidSect="00F72786">
          <w:headerReference w:type="first" r:id="rId25"/>
          <w:footerReference w:type="first" r:id="rId26"/>
          <w:pgSz w:w="12240" w:h="15840" w:code="1"/>
          <w:pgMar w:top="1440" w:right="1699" w:bottom="1440" w:left="1530" w:header="403" w:footer="677" w:gutter="0"/>
          <w:cols w:space="720"/>
          <w:titlePg/>
          <w:docGrid w:linePitch="360"/>
        </w:sectPr>
      </w:pPr>
      <w:r w:rsidRPr="00195C44">
        <w:t>Daniel M. Grauman, MBA, CPA/ABV</w:t>
      </w:r>
      <w:r w:rsidR="001B42BB" w:rsidRPr="00195C44">
        <w:br/>
      </w:r>
      <w:r w:rsidR="00BA0580" w:rsidRPr="00195C44">
        <w:t>Managing Director &amp; CEO</w:t>
      </w:r>
      <w:r w:rsidRPr="00195C44">
        <w:br/>
      </w:r>
      <w:r w:rsidR="008038B0" w:rsidRPr="00195C44">
        <w:t>VMG He</w:t>
      </w:r>
      <w:r w:rsidR="00377541">
        <w:t>a</w:t>
      </w:r>
      <w:r w:rsidR="00530D9E">
        <w:t>lth</w:t>
      </w:r>
    </w:p>
    <w:p w14:paraId="3A07C991" w14:textId="5E1EED05" w:rsidR="002E3677" w:rsidRPr="007B4956" w:rsidRDefault="004421C6" w:rsidP="004421C6">
      <w:pPr>
        <w:pStyle w:val="VlnExhibit"/>
        <w:rPr>
          <w:color w:val="5B6770" w:themeColor="background2"/>
        </w:rPr>
      </w:pPr>
      <w:r w:rsidRPr="007B4956">
        <w:rPr>
          <w:color w:val="5B6770" w:themeColor="background2"/>
        </w:rPr>
        <w:lastRenderedPageBreak/>
        <w:t>Appendix</w:t>
      </w:r>
    </w:p>
    <w:p w14:paraId="4F41E0BB" w14:textId="77777777" w:rsidR="004421C6" w:rsidRDefault="004421C6" w:rsidP="004421C6">
      <w:pPr>
        <w:pStyle w:val="VlnExhibit"/>
      </w:pPr>
    </w:p>
    <w:p w14:paraId="05B25210" w14:textId="77777777" w:rsidR="004421C6" w:rsidRDefault="004421C6" w:rsidP="004421C6">
      <w:pPr>
        <w:pStyle w:val="VlnExhibit"/>
      </w:pPr>
    </w:p>
    <w:p w14:paraId="7DA7DF17" w14:textId="77777777" w:rsidR="004421C6" w:rsidRDefault="004421C6" w:rsidP="004421C6">
      <w:pPr>
        <w:pStyle w:val="VlnExhibit"/>
      </w:pPr>
    </w:p>
    <w:p w14:paraId="5A9E1EF0" w14:textId="77777777" w:rsidR="004421C6" w:rsidRDefault="004421C6" w:rsidP="004421C6">
      <w:pPr>
        <w:pStyle w:val="VlnExhibit"/>
      </w:pPr>
    </w:p>
    <w:p w14:paraId="02825208" w14:textId="77777777" w:rsidR="004421C6" w:rsidRDefault="004421C6" w:rsidP="004421C6">
      <w:pPr>
        <w:pStyle w:val="VlnExhibit"/>
      </w:pPr>
    </w:p>
    <w:p w14:paraId="5EB2140C" w14:textId="77777777" w:rsidR="004421C6" w:rsidRDefault="004421C6" w:rsidP="004421C6">
      <w:pPr>
        <w:pStyle w:val="VlnExhibit"/>
      </w:pPr>
    </w:p>
    <w:p w14:paraId="5C6983A3" w14:textId="77777777" w:rsidR="004421C6" w:rsidRDefault="004421C6" w:rsidP="004421C6">
      <w:pPr>
        <w:pStyle w:val="VlnExhibit"/>
      </w:pPr>
    </w:p>
    <w:p w14:paraId="312E56B5" w14:textId="77777777" w:rsidR="004421C6" w:rsidRDefault="004421C6" w:rsidP="004421C6">
      <w:pPr>
        <w:pStyle w:val="VlnExhibit"/>
      </w:pPr>
    </w:p>
    <w:p w14:paraId="6417188B" w14:textId="77777777" w:rsidR="004421C6" w:rsidRDefault="004421C6" w:rsidP="004421C6">
      <w:pPr>
        <w:pStyle w:val="VlnExhibit"/>
      </w:pPr>
    </w:p>
    <w:p w14:paraId="05EECA46" w14:textId="77777777" w:rsidR="004421C6" w:rsidRDefault="004421C6" w:rsidP="004421C6">
      <w:pPr>
        <w:pStyle w:val="VlnExhibit"/>
      </w:pPr>
    </w:p>
    <w:p w14:paraId="0CFEA418" w14:textId="77777777" w:rsidR="004421C6" w:rsidRDefault="004421C6" w:rsidP="004421C6">
      <w:pPr>
        <w:pStyle w:val="VlnExhibit"/>
      </w:pPr>
    </w:p>
    <w:p w14:paraId="6CBD53A4" w14:textId="77777777" w:rsidR="004421C6" w:rsidRDefault="004421C6" w:rsidP="004421C6">
      <w:pPr>
        <w:pStyle w:val="VlnExhibit"/>
      </w:pPr>
    </w:p>
    <w:p w14:paraId="1D17F8DB" w14:textId="77777777" w:rsidR="004421C6" w:rsidRDefault="004421C6" w:rsidP="004421C6">
      <w:pPr>
        <w:pStyle w:val="VlnExhibit"/>
      </w:pPr>
    </w:p>
    <w:p w14:paraId="52DC9ECA" w14:textId="2A0A9AE3" w:rsidR="004421C6" w:rsidRPr="00425F81" w:rsidRDefault="00CA1078" w:rsidP="00CA1078">
      <w:pPr>
        <w:pStyle w:val="Heading1"/>
        <w:rPr>
          <w:color w:val="5B6770" w:themeColor="background2"/>
        </w:rPr>
      </w:pPr>
      <w:r w:rsidRPr="00425F81">
        <w:rPr>
          <w:color w:val="5B6770" w:themeColor="background2"/>
        </w:rPr>
        <w:lastRenderedPageBreak/>
        <w:t>Income Statement</w:t>
      </w:r>
    </w:p>
    <w:p w14:paraId="479772D5" w14:textId="3D88D71F" w:rsidR="00CA1078" w:rsidRDefault="00CA1078" w:rsidP="0060158F">
      <w:pPr>
        <w:jc w:val="center"/>
      </w:pPr>
    </w:p>
    <w:tbl>
      <w:tblPr>
        <w:tblW w:w="10742" w:type="dxa"/>
        <w:tblInd w:w="-900" w:type="dxa"/>
        <w:tblCellMar>
          <w:top w:w="15" w:type="dxa"/>
          <w:bottom w:w="15" w:type="dxa"/>
        </w:tblCellMar>
        <w:tblLook w:val="04A0" w:firstRow="1" w:lastRow="0" w:firstColumn="1" w:lastColumn="0" w:noHBand="0" w:noVBand="1"/>
      </w:tblPr>
      <w:tblGrid>
        <w:gridCol w:w="3014"/>
        <w:gridCol w:w="941"/>
        <w:gridCol w:w="1128"/>
        <w:gridCol w:w="1128"/>
        <w:gridCol w:w="1128"/>
        <w:gridCol w:w="1128"/>
        <w:gridCol w:w="1128"/>
        <w:gridCol w:w="1141"/>
        <w:gridCol w:w="6"/>
      </w:tblGrid>
      <w:tr w:rsidR="0081375D" w:rsidRPr="0081375D" w14:paraId="5CCE04BB" w14:textId="77777777" w:rsidTr="00795DB6">
        <w:trPr>
          <w:cantSplit/>
          <w:trHeight w:val="232"/>
          <w:tblHeader/>
        </w:trPr>
        <w:tc>
          <w:tcPr>
            <w:tcW w:w="10742" w:type="dxa"/>
            <w:gridSpan w:val="9"/>
            <w:shd w:val="clear" w:color="000000" w:fill="00594C"/>
            <w:noWrap/>
            <w:vAlign w:val="center"/>
            <w:hideMark/>
          </w:tcPr>
          <w:p w14:paraId="255584A2"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Shields Imaging of Eastern, MA, LLC</w:t>
            </w:r>
          </w:p>
        </w:tc>
      </w:tr>
      <w:tr w:rsidR="0081375D" w:rsidRPr="0081375D" w14:paraId="7D625E22" w14:textId="77777777" w:rsidTr="00795DB6">
        <w:trPr>
          <w:cantSplit/>
          <w:trHeight w:val="220"/>
          <w:tblHeader/>
        </w:trPr>
        <w:tc>
          <w:tcPr>
            <w:tcW w:w="10742" w:type="dxa"/>
            <w:gridSpan w:val="9"/>
            <w:shd w:val="clear" w:color="000000" w:fill="00594C"/>
            <w:noWrap/>
            <w:vAlign w:val="center"/>
            <w:hideMark/>
          </w:tcPr>
          <w:p w14:paraId="66985784" w14:textId="77777777" w:rsidR="0081375D" w:rsidRPr="0081375D" w:rsidRDefault="0081375D" w:rsidP="0081375D">
            <w:pPr>
              <w:spacing w:after="0"/>
              <w:jc w:val="center"/>
              <w:rPr>
                <w:rFonts w:ascii="Arial" w:eastAsia="Times New Roman" w:hAnsi="Arial" w:cs="Arial"/>
                <w:color w:val="FFFFFF"/>
                <w:sz w:val="14"/>
                <w:szCs w:val="14"/>
              </w:rPr>
            </w:pPr>
            <w:proofErr w:type="gramStart"/>
            <w:r w:rsidRPr="0081375D">
              <w:rPr>
                <w:rFonts w:ascii="Arial" w:eastAsia="Times New Roman" w:hAnsi="Arial" w:cs="Arial"/>
                <w:color w:val="FFFFFF"/>
                <w:sz w:val="14"/>
                <w:szCs w:val="14"/>
              </w:rPr>
              <w:t>Schedule of Profit</w:t>
            </w:r>
            <w:proofErr w:type="gramEnd"/>
            <w:r w:rsidRPr="0081375D">
              <w:rPr>
                <w:rFonts w:ascii="Arial" w:eastAsia="Times New Roman" w:hAnsi="Arial" w:cs="Arial"/>
                <w:color w:val="FFFFFF"/>
                <w:sz w:val="14"/>
                <w:szCs w:val="14"/>
              </w:rPr>
              <w:t xml:space="preserve"> and Loss</w:t>
            </w:r>
          </w:p>
        </w:tc>
      </w:tr>
      <w:tr w:rsidR="001F7AA6" w:rsidRPr="001F7AA6" w14:paraId="7786CAD7" w14:textId="77777777" w:rsidTr="00331690">
        <w:trPr>
          <w:gridAfter w:val="1"/>
          <w:wAfter w:w="6" w:type="dxa"/>
          <w:cantSplit/>
          <w:trHeight w:val="220"/>
          <w:tblHeader/>
        </w:trPr>
        <w:tc>
          <w:tcPr>
            <w:tcW w:w="3014" w:type="dxa"/>
            <w:shd w:val="clear" w:color="000000" w:fill="00594C"/>
            <w:noWrap/>
            <w:vAlign w:val="center"/>
            <w:hideMark/>
          </w:tcPr>
          <w:p w14:paraId="7BC988A0"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941" w:type="dxa"/>
            <w:shd w:val="clear" w:color="000000" w:fill="00594C"/>
            <w:noWrap/>
            <w:vAlign w:val="center"/>
            <w:hideMark/>
          </w:tcPr>
          <w:p w14:paraId="7D8B6459"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Footnotes</w:t>
            </w:r>
          </w:p>
        </w:tc>
        <w:tc>
          <w:tcPr>
            <w:tcW w:w="1128" w:type="dxa"/>
            <w:shd w:val="clear" w:color="000000" w:fill="00594C"/>
            <w:noWrap/>
            <w:vAlign w:val="center"/>
            <w:hideMark/>
          </w:tcPr>
          <w:p w14:paraId="67959ED8"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2026</w:t>
            </w:r>
          </w:p>
        </w:tc>
        <w:tc>
          <w:tcPr>
            <w:tcW w:w="1128" w:type="dxa"/>
            <w:shd w:val="clear" w:color="000000" w:fill="00594C"/>
            <w:noWrap/>
            <w:vAlign w:val="center"/>
            <w:hideMark/>
          </w:tcPr>
          <w:p w14:paraId="71FBAFB0"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2027</w:t>
            </w:r>
          </w:p>
        </w:tc>
        <w:tc>
          <w:tcPr>
            <w:tcW w:w="1128" w:type="dxa"/>
            <w:shd w:val="clear" w:color="000000" w:fill="00594C"/>
            <w:noWrap/>
            <w:vAlign w:val="center"/>
            <w:hideMark/>
          </w:tcPr>
          <w:p w14:paraId="5F8FF05E"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2028</w:t>
            </w:r>
          </w:p>
        </w:tc>
        <w:tc>
          <w:tcPr>
            <w:tcW w:w="1128" w:type="dxa"/>
            <w:shd w:val="clear" w:color="000000" w:fill="00594C"/>
            <w:noWrap/>
            <w:vAlign w:val="center"/>
            <w:hideMark/>
          </w:tcPr>
          <w:p w14:paraId="300522B0"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2029</w:t>
            </w:r>
          </w:p>
        </w:tc>
        <w:tc>
          <w:tcPr>
            <w:tcW w:w="1128" w:type="dxa"/>
            <w:shd w:val="clear" w:color="000000" w:fill="00594C"/>
            <w:noWrap/>
            <w:vAlign w:val="center"/>
            <w:hideMark/>
          </w:tcPr>
          <w:p w14:paraId="501079ED"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2030</w:t>
            </w:r>
          </w:p>
        </w:tc>
        <w:tc>
          <w:tcPr>
            <w:tcW w:w="1141" w:type="dxa"/>
            <w:shd w:val="clear" w:color="000000" w:fill="00594C"/>
            <w:noWrap/>
            <w:vAlign w:val="center"/>
            <w:hideMark/>
          </w:tcPr>
          <w:p w14:paraId="23225796"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2031</w:t>
            </w:r>
          </w:p>
        </w:tc>
      </w:tr>
      <w:tr w:rsidR="001F7AA6" w:rsidRPr="001F7AA6" w14:paraId="72761A51" w14:textId="77777777" w:rsidTr="00331690">
        <w:trPr>
          <w:gridAfter w:val="1"/>
          <w:wAfter w:w="6" w:type="dxa"/>
          <w:cantSplit/>
          <w:trHeight w:val="311"/>
        </w:trPr>
        <w:tc>
          <w:tcPr>
            <w:tcW w:w="3014" w:type="dxa"/>
            <w:tcBorders>
              <w:bottom w:val="single" w:sz="4" w:space="0" w:color="auto"/>
            </w:tcBorders>
            <w:shd w:val="clear" w:color="000000" w:fill="FFFFFF"/>
            <w:vAlign w:val="bottom"/>
            <w:hideMark/>
          </w:tcPr>
          <w:p w14:paraId="09208089" w14:textId="77777777" w:rsidR="0081375D" w:rsidRPr="0081375D" w:rsidRDefault="0081375D" w:rsidP="0081375D">
            <w:pPr>
              <w:spacing w:after="0"/>
              <w:jc w:val="center"/>
              <w:rPr>
                <w:rFonts w:ascii="Arial" w:eastAsia="Times New Roman" w:hAnsi="Arial" w:cs="Arial"/>
                <w:color w:val="FFFFFF"/>
                <w:sz w:val="14"/>
                <w:szCs w:val="14"/>
              </w:rPr>
            </w:pPr>
          </w:p>
        </w:tc>
        <w:tc>
          <w:tcPr>
            <w:tcW w:w="941" w:type="dxa"/>
            <w:tcBorders>
              <w:bottom w:val="single" w:sz="4" w:space="0" w:color="auto"/>
            </w:tcBorders>
            <w:shd w:val="clear" w:color="000000" w:fill="FFFFFF"/>
            <w:vAlign w:val="bottom"/>
            <w:hideMark/>
          </w:tcPr>
          <w:p w14:paraId="3EEFC6EF"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tcBorders>
              <w:bottom w:val="single" w:sz="4" w:space="0" w:color="auto"/>
            </w:tcBorders>
            <w:shd w:val="clear" w:color="000000" w:fill="FFFFFF"/>
            <w:vAlign w:val="bottom"/>
            <w:hideMark/>
          </w:tcPr>
          <w:p w14:paraId="0FAF9D63"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Total</w:t>
            </w:r>
          </w:p>
        </w:tc>
        <w:tc>
          <w:tcPr>
            <w:tcW w:w="1128" w:type="dxa"/>
            <w:tcBorders>
              <w:bottom w:val="single" w:sz="4" w:space="0" w:color="auto"/>
            </w:tcBorders>
            <w:shd w:val="clear" w:color="000000" w:fill="FFFFFF"/>
            <w:vAlign w:val="bottom"/>
            <w:hideMark/>
          </w:tcPr>
          <w:p w14:paraId="5F359B48"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Total</w:t>
            </w:r>
          </w:p>
        </w:tc>
        <w:tc>
          <w:tcPr>
            <w:tcW w:w="1128" w:type="dxa"/>
            <w:tcBorders>
              <w:bottom w:val="single" w:sz="4" w:space="0" w:color="auto"/>
            </w:tcBorders>
            <w:shd w:val="clear" w:color="000000" w:fill="FFFFFF"/>
            <w:vAlign w:val="bottom"/>
            <w:hideMark/>
          </w:tcPr>
          <w:p w14:paraId="2692FB77"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Total</w:t>
            </w:r>
          </w:p>
        </w:tc>
        <w:tc>
          <w:tcPr>
            <w:tcW w:w="1128" w:type="dxa"/>
            <w:tcBorders>
              <w:bottom w:val="single" w:sz="4" w:space="0" w:color="auto"/>
            </w:tcBorders>
            <w:shd w:val="clear" w:color="000000" w:fill="FFFFFF"/>
            <w:vAlign w:val="bottom"/>
            <w:hideMark/>
          </w:tcPr>
          <w:p w14:paraId="6FC5C3B1"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Total</w:t>
            </w:r>
          </w:p>
        </w:tc>
        <w:tc>
          <w:tcPr>
            <w:tcW w:w="1128" w:type="dxa"/>
            <w:tcBorders>
              <w:bottom w:val="single" w:sz="4" w:space="0" w:color="auto"/>
            </w:tcBorders>
            <w:shd w:val="clear" w:color="000000" w:fill="FFFFFF"/>
            <w:vAlign w:val="bottom"/>
            <w:hideMark/>
          </w:tcPr>
          <w:p w14:paraId="10F157BD"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Total</w:t>
            </w:r>
          </w:p>
        </w:tc>
        <w:tc>
          <w:tcPr>
            <w:tcW w:w="1141" w:type="dxa"/>
            <w:tcBorders>
              <w:bottom w:val="single" w:sz="4" w:space="0" w:color="auto"/>
            </w:tcBorders>
            <w:shd w:val="clear" w:color="000000" w:fill="FFFFFF"/>
            <w:vAlign w:val="bottom"/>
            <w:hideMark/>
          </w:tcPr>
          <w:p w14:paraId="15BF99A5"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Total</w:t>
            </w:r>
          </w:p>
        </w:tc>
      </w:tr>
      <w:tr w:rsidR="001F7AA6" w:rsidRPr="001F7AA6" w14:paraId="5AF98380" w14:textId="77777777" w:rsidTr="00331690">
        <w:trPr>
          <w:gridAfter w:val="1"/>
          <w:wAfter w:w="6" w:type="dxa"/>
          <w:cantSplit/>
          <w:trHeight w:val="297"/>
        </w:trPr>
        <w:tc>
          <w:tcPr>
            <w:tcW w:w="3014" w:type="dxa"/>
            <w:tcBorders>
              <w:top w:val="single" w:sz="4" w:space="0" w:color="auto"/>
              <w:bottom w:val="single" w:sz="4" w:space="0" w:color="auto"/>
            </w:tcBorders>
            <w:shd w:val="clear" w:color="000000" w:fill="D0FFF1"/>
            <w:vAlign w:val="bottom"/>
            <w:hideMark/>
          </w:tcPr>
          <w:p w14:paraId="37DC8B4A"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Total Volume</w:t>
            </w:r>
          </w:p>
        </w:tc>
        <w:tc>
          <w:tcPr>
            <w:tcW w:w="941" w:type="dxa"/>
            <w:tcBorders>
              <w:top w:val="single" w:sz="4" w:space="0" w:color="auto"/>
              <w:bottom w:val="single" w:sz="4" w:space="0" w:color="auto"/>
            </w:tcBorders>
            <w:shd w:val="clear" w:color="000000" w:fill="D0FFF1"/>
            <w:vAlign w:val="bottom"/>
            <w:hideMark/>
          </w:tcPr>
          <w:p w14:paraId="22D86516"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 xml:space="preserve"> </w:t>
            </w:r>
          </w:p>
        </w:tc>
        <w:tc>
          <w:tcPr>
            <w:tcW w:w="1128" w:type="dxa"/>
            <w:tcBorders>
              <w:top w:val="single" w:sz="4" w:space="0" w:color="auto"/>
              <w:bottom w:val="single" w:sz="4" w:space="0" w:color="auto"/>
            </w:tcBorders>
            <w:shd w:val="clear" w:color="000000" w:fill="D0FFF1"/>
            <w:vAlign w:val="bottom"/>
            <w:hideMark/>
          </w:tcPr>
          <w:p w14:paraId="62AAB03E"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3,549</w:t>
            </w:r>
          </w:p>
        </w:tc>
        <w:tc>
          <w:tcPr>
            <w:tcW w:w="1128" w:type="dxa"/>
            <w:tcBorders>
              <w:top w:val="single" w:sz="4" w:space="0" w:color="auto"/>
              <w:bottom w:val="single" w:sz="4" w:space="0" w:color="auto"/>
            </w:tcBorders>
            <w:shd w:val="clear" w:color="000000" w:fill="D0FFF1"/>
            <w:vAlign w:val="bottom"/>
            <w:hideMark/>
          </w:tcPr>
          <w:p w14:paraId="49381DA7"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3,904</w:t>
            </w:r>
          </w:p>
        </w:tc>
        <w:tc>
          <w:tcPr>
            <w:tcW w:w="1128" w:type="dxa"/>
            <w:tcBorders>
              <w:top w:val="single" w:sz="4" w:space="0" w:color="auto"/>
              <w:bottom w:val="single" w:sz="4" w:space="0" w:color="auto"/>
            </w:tcBorders>
            <w:shd w:val="clear" w:color="000000" w:fill="D0FFF1"/>
            <w:vAlign w:val="bottom"/>
            <w:hideMark/>
          </w:tcPr>
          <w:p w14:paraId="08D6756D"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4,294</w:t>
            </w:r>
          </w:p>
        </w:tc>
        <w:tc>
          <w:tcPr>
            <w:tcW w:w="1128" w:type="dxa"/>
            <w:tcBorders>
              <w:top w:val="single" w:sz="4" w:space="0" w:color="auto"/>
              <w:bottom w:val="single" w:sz="4" w:space="0" w:color="auto"/>
            </w:tcBorders>
            <w:shd w:val="clear" w:color="000000" w:fill="D0FFF1"/>
            <w:vAlign w:val="bottom"/>
            <w:hideMark/>
          </w:tcPr>
          <w:p w14:paraId="26637D56"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4,724</w:t>
            </w:r>
          </w:p>
        </w:tc>
        <w:tc>
          <w:tcPr>
            <w:tcW w:w="1128" w:type="dxa"/>
            <w:tcBorders>
              <w:top w:val="single" w:sz="4" w:space="0" w:color="auto"/>
              <w:bottom w:val="single" w:sz="4" w:space="0" w:color="auto"/>
            </w:tcBorders>
            <w:shd w:val="clear" w:color="000000" w:fill="D0FFF1"/>
            <w:vAlign w:val="bottom"/>
            <w:hideMark/>
          </w:tcPr>
          <w:p w14:paraId="51CC228F"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5,078</w:t>
            </w:r>
          </w:p>
        </w:tc>
        <w:tc>
          <w:tcPr>
            <w:tcW w:w="1141" w:type="dxa"/>
            <w:tcBorders>
              <w:top w:val="single" w:sz="4" w:space="0" w:color="auto"/>
              <w:bottom w:val="single" w:sz="4" w:space="0" w:color="auto"/>
            </w:tcBorders>
            <w:shd w:val="clear" w:color="000000" w:fill="D0FFF1"/>
            <w:vAlign w:val="bottom"/>
            <w:hideMark/>
          </w:tcPr>
          <w:p w14:paraId="1F56AB62"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5,459</w:t>
            </w:r>
          </w:p>
        </w:tc>
      </w:tr>
      <w:tr w:rsidR="001F7AA6" w:rsidRPr="001F7AA6" w14:paraId="10F423E6" w14:textId="77777777" w:rsidTr="00D620EB">
        <w:trPr>
          <w:gridAfter w:val="1"/>
          <w:wAfter w:w="6" w:type="dxa"/>
          <w:cantSplit/>
          <w:trHeight w:val="220"/>
        </w:trPr>
        <w:tc>
          <w:tcPr>
            <w:tcW w:w="3014" w:type="dxa"/>
            <w:tcBorders>
              <w:top w:val="single" w:sz="4" w:space="0" w:color="auto"/>
            </w:tcBorders>
            <w:shd w:val="clear" w:color="000000" w:fill="FFFFFF"/>
            <w:noWrap/>
            <w:vAlign w:val="bottom"/>
            <w:hideMark/>
          </w:tcPr>
          <w:p w14:paraId="681F4CFD"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Revenue</w:t>
            </w:r>
          </w:p>
        </w:tc>
        <w:tc>
          <w:tcPr>
            <w:tcW w:w="941" w:type="dxa"/>
            <w:tcBorders>
              <w:top w:val="single" w:sz="4" w:space="0" w:color="auto"/>
            </w:tcBorders>
            <w:shd w:val="clear" w:color="000000" w:fill="FFFFFF"/>
            <w:noWrap/>
            <w:vAlign w:val="bottom"/>
            <w:hideMark/>
          </w:tcPr>
          <w:p w14:paraId="13D972C9" w14:textId="77777777" w:rsidR="0081375D" w:rsidRPr="0081375D" w:rsidRDefault="0081375D" w:rsidP="0081375D">
            <w:pPr>
              <w:spacing w:after="0"/>
              <w:jc w:val="center"/>
              <w:rPr>
                <w:rFonts w:ascii="Arial" w:eastAsia="Times New Roman" w:hAnsi="Arial" w:cs="Arial"/>
                <w:sz w:val="14"/>
                <w:szCs w:val="14"/>
              </w:rPr>
            </w:pPr>
            <w:r w:rsidRPr="0081375D">
              <w:rPr>
                <w:rFonts w:ascii="Arial" w:eastAsia="Times New Roman" w:hAnsi="Arial" w:cs="Arial"/>
                <w:sz w:val="14"/>
                <w:szCs w:val="14"/>
              </w:rPr>
              <w:t>(1)</w:t>
            </w:r>
          </w:p>
        </w:tc>
        <w:tc>
          <w:tcPr>
            <w:tcW w:w="1128" w:type="dxa"/>
            <w:tcBorders>
              <w:top w:val="single" w:sz="4" w:space="0" w:color="auto"/>
            </w:tcBorders>
            <w:shd w:val="clear" w:color="000000" w:fill="FFFFFF"/>
            <w:noWrap/>
            <w:vAlign w:val="bottom"/>
            <w:hideMark/>
          </w:tcPr>
          <w:p w14:paraId="18153993" w14:textId="77777777" w:rsidR="0081375D" w:rsidRPr="0081375D" w:rsidRDefault="0081375D" w:rsidP="0081375D">
            <w:pPr>
              <w:spacing w:after="0"/>
              <w:jc w:val="center"/>
              <w:rPr>
                <w:rFonts w:ascii="Arial" w:eastAsia="Times New Roman" w:hAnsi="Arial" w:cs="Arial"/>
                <w:sz w:val="14"/>
                <w:szCs w:val="14"/>
              </w:rPr>
            </w:pPr>
          </w:p>
        </w:tc>
        <w:tc>
          <w:tcPr>
            <w:tcW w:w="1128" w:type="dxa"/>
            <w:tcBorders>
              <w:top w:val="single" w:sz="4" w:space="0" w:color="auto"/>
            </w:tcBorders>
            <w:shd w:val="clear" w:color="000000" w:fill="FFFFFF"/>
            <w:noWrap/>
            <w:vAlign w:val="bottom"/>
            <w:hideMark/>
          </w:tcPr>
          <w:p w14:paraId="014E8ADB"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tcBorders>
              <w:top w:val="single" w:sz="4" w:space="0" w:color="auto"/>
            </w:tcBorders>
            <w:shd w:val="clear" w:color="000000" w:fill="FFFFFF"/>
            <w:noWrap/>
            <w:vAlign w:val="bottom"/>
            <w:hideMark/>
          </w:tcPr>
          <w:p w14:paraId="3D31ADDA"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tcBorders>
              <w:top w:val="single" w:sz="4" w:space="0" w:color="auto"/>
            </w:tcBorders>
            <w:shd w:val="clear" w:color="000000" w:fill="FFFFFF"/>
            <w:noWrap/>
            <w:vAlign w:val="bottom"/>
            <w:hideMark/>
          </w:tcPr>
          <w:p w14:paraId="35E76A2D"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tcBorders>
              <w:top w:val="single" w:sz="4" w:space="0" w:color="auto"/>
            </w:tcBorders>
            <w:shd w:val="clear" w:color="000000" w:fill="FFFFFF"/>
            <w:noWrap/>
            <w:vAlign w:val="bottom"/>
            <w:hideMark/>
          </w:tcPr>
          <w:p w14:paraId="09E10775"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tcBorders>
              <w:top w:val="single" w:sz="4" w:space="0" w:color="auto"/>
            </w:tcBorders>
            <w:shd w:val="clear" w:color="000000" w:fill="FFFFFF"/>
            <w:noWrap/>
            <w:vAlign w:val="bottom"/>
            <w:hideMark/>
          </w:tcPr>
          <w:p w14:paraId="18E7D572" w14:textId="77777777" w:rsidR="0081375D" w:rsidRPr="0081375D" w:rsidRDefault="0081375D" w:rsidP="0081375D">
            <w:pPr>
              <w:spacing w:after="0"/>
              <w:rPr>
                <w:rFonts w:ascii="Times New Roman" w:eastAsia="Times New Roman" w:hAnsi="Times New Roman" w:cs="Times New Roman"/>
                <w:color w:val="auto"/>
                <w:sz w:val="14"/>
                <w:szCs w:val="14"/>
              </w:rPr>
            </w:pPr>
          </w:p>
        </w:tc>
      </w:tr>
      <w:tr w:rsidR="001F7AA6" w:rsidRPr="001F7AA6" w14:paraId="1EA1F12D" w14:textId="77777777" w:rsidTr="00D620EB">
        <w:trPr>
          <w:gridAfter w:val="1"/>
          <w:wAfter w:w="6" w:type="dxa"/>
          <w:cantSplit/>
          <w:trHeight w:val="220"/>
        </w:trPr>
        <w:tc>
          <w:tcPr>
            <w:tcW w:w="3014" w:type="dxa"/>
            <w:shd w:val="clear" w:color="000000" w:fill="FFFFFF"/>
            <w:noWrap/>
            <w:vAlign w:val="bottom"/>
            <w:hideMark/>
          </w:tcPr>
          <w:p w14:paraId="0111EBDA"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Net Patient Revenue</w:t>
            </w:r>
          </w:p>
        </w:tc>
        <w:tc>
          <w:tcPr>
            <w:tcW w:w="941" w:type="dxa"/>
            <w:shd w:val="clear" w:color="000000" w:fill="FFFFFF"/>
            <w:noWrap/>
            <w:vAlign w:val="bottom"/>
            <w:hideMark/>
          </w:tcPr>
          <w:p w14:paraId="2791ADA3"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tcBorders>
              <w:bottom w:val="single" w:sz="4" w:space="0" w:color="auto"/>
            </w:tcBorders>
            <w:shd w:val="clear" w:color="000000" w:fill="FFFFFF"/>
            <w:noWrap/>
            <w:vAlign w:val="bottom"/>
            <w:hideMark/>
          </w:tcPr>
          <w:p w14:paraId="1ABF1CD6"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$14,357,274 </w:t>
            </w:r>
          </w:p>
        </w:tc>
        <w:tc>
          <w:tcPr>
            <w:tcW w:w="1128" w:type="dxa"/>
            <w:tcBorders>
              <w:bottom w:val="single" w:sz="4" w:space="0" w:color="auto"/>
            </w:tcBorders>
            <w:shd w:val="clear" w:color="000000" w:fill="FFFFFF"/>
            <w:noWrap/>
            <w:vAlign w:val="bottom"/>
            <w:hideMark/>
          </w:tcPr>
          <w:p w14:paraId="30C1FBD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$15,792,352 </w:t>
            </w:r>
          </w:p>
        </w:tc>
        <w:tc>
          <w:tcPr>
            <w:tcW w:w="1128" w:type="dxa"/>
            <w:tcBorders>
              <w:bottom w:val="single" w:sz="4" w:space="0" w:color="auto"/>
            </w:tcBorders>
            <w:shd w:val="clear" w:color="000000" w:fill="FFFFFF"/>
            <w:noWrap/>
            <w:vAlign w:val="bottom"/>
            <w:hideMark/>
          </w:tcPr>
          <w:p w14:paraId="1CE680B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$17,370,287 </w:t>
            </w:r>
          </w:p>
        </w:tc>
        <w:tc>
          <w:tcPr>
            <w:tcW w:w="1128" w:type="dxa"/>
            <w:tcBorders>
              <w:bottom w:val="single" w:sz="4" w:space="0" w:color="auto"/>
            </w:tcBorders>
            <w:shd w:val="clear" w:color="000000" w:fill="FFFFFF"/>
            <w:noWrap/>
            <w:vAlign w:val="bottom"/>
            <w:hideMark/>
          </w:tcPr>
          <w:p w14:paraId="51E4D15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$19,111,866 </w:t>
            </w:r>
          </w:p>
        </w:tc>
        <w:tc>
          <w:tcPr>
            <w:tcW w:w="1128" w:type="dxa"/>
            <w:tcBorders>
              <w:bottom w:val="single" w:sz="4" w:space="0" w:color="auto"/>
            </w:tcBorders>
            <w:shd w:val="clear" w:color="000000" w:fill="FFFFFF"/>
            <w:noWrap/>
            <w:vAlign w:val="bottom"/>
            <w:hideMark/>
          </w:tcPr>
          <w:p w14:paraId="5241066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$20,544,443 </w:t>
            </w:r>
          </w:p>
        </w:tc>
        <w:tc>
          <w:tcPr>
            <w:tcW w:w="1141" w:type="dxa"/>
            <w:tcBorders>
              <w:bottom w:val="single" w:sz="4" w:space="0" w:color="auto"/>
            </w:tcBorders>
            <w:shd w:val="clear" w:color="000000" w:fill="FFFFFF"/>
            <w:noWrap/>
            <w:vAlign w:val="bottom"/>
            <w:hideMark/>
          </w:tcPr>
          <w:p w14:paraId="239ED01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$22,083,976 </w:t>
            </w:r>
          </w:p>
        </w:tc>
      </w:tr>
      <w:tr w:rsidR="001F7AA6" w:rsidRPr="001F7AA6" w14:paraId="7F06B682" w14:textId="77777777" w:rsidTr="00D620EB">
        <w:trPr>
          <w:gridAfter w:val="1"/>
          <w:wAfter w:w="6" w:type="dxa"/>
          <w:cantSplit/>
          <w:trHeight w:val="101"/>
        </w:trPr>
        <w:tc>
          <w:tcPr>
            <w:tcW w:w="3014" w:type="dxa"/>
            <w:shd w:val="clear" w:color="000000" w:fill="FFFFFF"/>
            <w:noWrap/>
            <w:vAlign w:val="bottom"/>
            <w:hideMark/>
          </w:tcPr>
          <w:p w14:paraId="6CE36B10"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Total Revenue</w:t>
            </w:r>
          </w:p>
        </w:tc>
        <w:tc>
          <w:tcPr>
            <w:tcW w:w="941" w:type="dxa"/>
            <w:shd w:val="clear" w:color="000000" w:fill="FFFFFF"/>
            <w:noWrap/>
            <w:vAlign w:val="bottom"/>
            <w:hideMark/>
          </w:tcPr>
          <w:p w14:paraId="6B8F2D69"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tcBorders>
              <w:top w:val="single" w:sz="4" w:space="0" w:color="auto"/>
            </w:tcBorders>
            <w:shd w:val="clear" w:color="000000" w:fill="FFFFFF"/>
            <w:noWrap/>
            <w:vAlign w:val="bottom"/>
            <w:hideMark/>
          </w:tcPr>
          <w:p w14:paraId="6ECE04D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$14,357,274 </w:t>
            </w:r>
          </w:p>
        </w:tc>
        <w:tc>
          <w:tcPr>
            <w:tcW w:w="1128" w:type="dxa"/>
            <w:tcBorders>
              <w:top w:val="single" w:sz="4" w:space="0" w:color="auto"/>
            </w:tcBorders>
            <w:shd w:val="clear" w:color="000000" w:fill="FFFFFF"/>
            <w:noWrap/>
            <w:vAlign w:val="bottom"/>
            <w:hideMark/>
          </w:tcPr>
          <w:p w14:paraId="709D658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$15,792,352 </w:t>
            </w:r>
          </w:p>
        </w:tc>
        <w:tc>
          <w:tcPr>
            <w:tcW w:w="1128" w:type="dxa"/>
            <w:tcBorders>
              <w:top w:val="single" w:sz="4" w:space="0" w:color="auto"/>
            </w:tcBorders>
            <w:shd w:val="clear" w:color="000000" w:fill="FFFFFF"/>
            <w:noWrap/>
            <w:vAlign w:val="bottom"/>
            <w:hideMark/>
          </w:tcPr>
          <w:p w14:paraId="614CE4C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$17,370,287 </w:t>
            </w:r>
          </w:p>
        </w:tc>
        <w:tc>
          <w:tcPr>
            <w:tcW w:w="1128" w:type="dxa"/>
            <w:tcBorders>
              <w:top w:val="single" w:sz="4" w:space="0" w:color="auto"/>
            </w:tcBorders>
            <w:shd w:val="clear" w:color="000000" w:fill="FFFFFF"/>
            <w:noWrap/>
            <w:vAlign w:val="bottom"/>
            <w:hideMark/>
          </w:tcPr>
          <w:p w14:paraId="5DF08B9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$19,111,866 </w:t>
            </w:r>
          </w:p>
        </w:tc>
        <w:tc>
          <w:tcPr>
            <w:tcW w:w="1128" w:type="dxa"/>
            <w:tcBorders>
              <w:top w:val="single" w:sz="4" w:space="0" w:color="auto"/>
            </w:tcBorders>
            <w:shd w:val="clear" w:color="000000" w:fill="FFFFFF"/>
            <w:noWrap/>
            <w:vAlign w:val="bottom"/>
            <w:hideMark/>
          </w:tcPr>
          <w:p w14:paraId="70271024"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$20,544,443 </w:t>
            </w:r>
          </w:p>
        </w:tc>
        <w:tc>
          <w:tcPr>
            <w:tcW w:w="1141" w:type="dxa"/>
            <w:tcBorders>
              <w:top w:val="single" w:sz="4" w:space="0" w:color="auto"/>
            </w:tcBorders>
            <w:shd w:val="clear" w:color="000000" w:fill="FFFFFF"/>
            <w:noWrap/>
            <w:vAlign w:val="bottom"/>
            <w:hideMark/>
          </w:tcPr>
          <w:p w14:paraId="25A3267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$22,083,976 </w:t>
            </w:r>
          </w:p>
        </w:tc>
      </w:tr>
      <w:tr w:rsidR="001F7AA6" w:rsidRPr="001F7AA6" w14:paraId="46E44352" w14:textId="77777777" w:rsidTr="00795DB6">
        <w:trPr>
          <w:gridAfter w:val="1"/>
          <w:wAfter w:w="6" w:type="dxa"/>
          <w:cantSplit/>
          <w:trHeight w:val="220"/>
        </w:trPr>
        <w:tc>
          <w:tcPr>
            <w:tcW w:w="3014" w:type="dxa"/>
            <w:shd w:val="clear" w:color="000000" w:fill="FFFFFF"/>
            <w:noWrap/>
            <w:vAlign w:val="bottom"/>
            <w:hideMark/>
          </w:tcPr>
          <w:p w14:paraId="42A371A3" w14:textId="77777777" w:rsidR="0081375D" w:rsidRPr="0081375D" w:rsidRDefault="0081375D" w:rsidP="0081375D">
            <w:pPr>
              <w:spacing w:after="0"/>
              <w:rPr>
                <w:rFonts w:ascii="Arial" w:eastAsia="Times New Roman" w:hAnsi="Arial" w:cs="Arial"/>
                <w:b/>
                <w:bCs/>
                <w:sz w:val="14"/>
                <w:szCs w:val="14"/>
              </w:rPr>
            </w:pPr>
            <w:r w:rsidRPr="0081375D">
              <w:rPr>
                <w:rFonts w:ascii="Arial" w:eastAsia="Times New Roman" w:hAnsi="Arial" w:cs="Arial"/>
                <w:b/>
                <w:bCs/>
                <w:sz w:val="14"/>
                <w:szCs w:val="14"/>
              </w:rPr>
              <w:t>Expenses</w:t>
            </w:r>
          </w:p>
        </w:tc>
        <w:tc>
          <w:tcPr>
            <w:tcW w:w="941" w:type="dxa"/>
            <w:shd w:val="clear" w:color="000000" w:fill="FFFFFF"/>
            <w:noWrap/>
            <w:vAlign w:val="bottom"/>
            <w:hideMark/>
          </w:tcPr>
          <w:p w14:paraId="134B479E" w14:textId="77777777" w:rsidR="0081375D" w:rsidRPr="0081375D" w:rsidRDefault="0081375D" w:rsidP="0081375D">
            <w:pPr>
              <w:spacing w:after="0"/>
              <w:jc w:val="center"/>
              <w:rPr>
                <w:rFonts w:ascii="Arial" w:eastAsia="Times New Roman" w:hAnsi="Arial" w:cs="Arial"/>
                <w:sz w:val="14"/>
                <w:szCs w:val="14"/>
              </w:rPr>
            </w:pPr>
            <w:r w:rsidRPr="0081375D">
              <w:rPr>
                <w:rFonts w:ascii="Arial" w:eastAsia="Times New Roman" w:hAnsi="Arial" w:cs="Arial"/>
                <w:sz w:val="14"/>
                <w:szCs w:val="14"/>
              </w:rPr>
              <w:t>(1)</w:t>
            </w:r>
          </w:p>
        </w:tc>
        <w:tc>
          <w:tcPr>
            <w:tcW w:w="1128" w:type="dxa"/>
            <w:shd w:val="clear" w:color="000000" w:fill="FFFFFF"/>
            <w:noWrap/>
            <w:vAlign w:val="bottom"/>
            <w:hideMark/>
          </w:tcPr>
          <w:p w14:paraId="4A07443A" w14:textId="77777777" w:rsidR="0081375D" w:rsidRPr="0081375D" w:rsidRDefault="0081375D" w:rsidP="0081375D">
            <w:pPr>
              <w:spacing w:after="0"/>
              <w:jc w:val="center"/>
              <w:rPr>
                <w:rFonts w:ascii="Arial" w:eastAsia="Times New Roman" w:hAnsi="Arial" w:cs="Arial"/>
                <w:sz w:val="14"/>
                <w:szCs w:val="14"/>
              </w:rPr>
            </w:pPr>
          </w:p>
        </w:tc>
        <w:tc>
          <w:tcPr>
            <w:tcW w:w="1128" w:type="dxa"/>
            <w:shd w:val="clear" w:color="000000" w:fill="FFFFFF"/>
            <w:noWrap/>
            <w:vAlign w:val="bottom"/>
            <w:hideMark/>
          </w:tcPr>
          <w:p w14:paraId="13D13805"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5C5ECE37"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3C19E8E0"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4907AB7F"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464B03F9" w14:textId="77777777" w:rsidR="0081375D" w:rsidRPr="0081375D" w:rsidRDefault="0081375D" w:rsidP="0081375D">
            <w:pPr>
              <w:spacing w:after="0"/>
              <w:rPr>
                <w:rFonts w:ascii="Times New Roman" w:eastAsia="Times New Roman" w:hAnsi="Times New Roman" w:cs="Times New Roman"/>
                <w:color w:val="auto"/>
                <w:sz w:val="14"/>
                <w:szCs w:val="14"/>
              </w:rPr>
            </w:pPr>
          </w:p>
        </w:tc>
      </w:tr>
      <w:tr w:rsidR="001F7AA6" w:rsidRPr="001F7AA6" w14:paraId="3F5CA1B7" w14:textId="77777777" w:rsidTr="00795DB6">
        <w:trPr>
          <w:gridAfter w:val="1"/>
          <w:wAfter w:w="6" w:type="dxa"/>
          <w:cantSplit/>
          <w:trHeight w:val="220"/>
        </w:trPr>
        <w:tc>
          <w:tcPr>
            <w:tcW w:w="3014" w:type="dxa"/>
            <w:shd w:val="clear" w:color="000000" w:fill="FFFFFF"/>
            <w:noWrap/>
            <w:vAlign w:val="bottom"/>
            <w:hideMark/>
          </w:tcPr>
          <w:p w14:paraId="3DF76ECA"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Operating Expenses</w:t>
            </w:r>
          </w:p>
        </w:tc>
        <w:tc>
          <w:tcPr>
            <w:tcW w:w="941" w:type="dxa"/>
            <w:shd w:val="clear" w:color="000000" w:fill="FFFFFF"/>
            <w:noWrap/>
            <w:vAlign w:val="bottom"/>
            <w:hideMark/>
          </w:tcPr>
          <w:p w14:paraId="58621898"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shd w:val="clear" w:color="000000" w:fill="FFFFFF"/>
            <w:noWrap/>
            <w:vAlign w:val="bottom"/>
            <w:hideMark/>
          </w:tcPr>
          <w:p w14:paraId="4656578F" w14:textId="77777777" w:rsidR="0081375D" w:rsidRPr="0081375D" w:rsidRDefault="0081375D" w:rsidP="0081375D">
            <w:pPr>
              <w:spacing w:after="0"/>
              <w:ind w:firstLineChars="100" w:firstLine="14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7969E8B4"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6F1146D6"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4D76CEB"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577A1982"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02317B87" w14:textId="77777777" w:rsidR="0081375D" w:rsidRPr="0081375D" w:rsidRDefault="0081375D" w:rsidP="0081375D">
            <w:pPr>
              <w:spacing w:after="0"/>
              <w:rPr>
                <w:rFonts w:ascii="Times New Roman" w:eastAsia="Times New Roman" w:hAnsi="Times New Roman" w:cs="Times New Roman"/>
                <w:color w:val="auto"/>
                <w:sz w:val="14"/>
                <w:szCs w:val="14"/>
              </w:rPr>
            </w:pPr>
          </w:p>
        </w:tc>
      </w:tr>
      <w:tr w:rsidR="001F7AA6" w:rsidRPr="001F7AA6" w14:paraId="7D3650C8" w14:textId="77777777" w:rsidTr="00795DB6">
        <w:trPr>
          <w:gridAfter w:val="1"/>
          <w:wAfter w:w="6" w:type="dxa"/>
          <w:cantSplit/>
          <w:trHeight w:val="156"/>
        </w:trPr>
        <w:tc>
          <w:tcPr>
            <w:tcW w:w="3014" w:type="dxa"/>
            <w:shd w:val="clear" w:color="000000" w:fill="FFFFFF"/>
            <w:noWrap/>
            <w:vAlign w:val="bottom"/>
            <w:hideMark/>
          </w:tcPr>
          <w:p w14:paraId="5FB4C1BF"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Support Services - Operations</w:t>
            </w:r>
          </w:p>
        </w:tc>
        <w:tc>
          <w:tcPr>
            <w:tcW w:w="941" w:type="dxa"/>
            <w:shd w:val="clear" w:color="000000" w:fill="FFFFFF"/>
            <w:noWrap/>
            <w:vAlign w:val="bottom"/>
            <w:hideMark/>
          </w:tcPr>
          <w:p w14:paraId="3479AC2E"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3ACF3AD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$505,455 </w:t>
            </w:r>
          </w:p>
        </w:tc>
        <w:tc>
          <w:tcPr>
            <w:tcW w:w="1128" w:type="dxa"/>
            <w:shd w:val="clear" w:color="000000" w:fill="FFFFFF"/>
            <w:noWrap/>
            <w:vAlign w:val="bottom"/>
            <w:hideMark/>
          </w:tcPr>
          <w:p w14:paraId="3B11846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$556,001 </w:t>
            </w:r>
          </w:p>
        </w:tc>
        <w:tc>
          <w:tcPr>
            <w:tcW w:w="1128" w:type="dxa"/>
            <w:shd w:val="clear" w:color="000000" w:fill="FFFFFF"/>
            <w:noWrap/>
            <w:vAlign w:val="bottom"/>
            <w:hideMark/>
          </w:tcPr>
          <w:p w14:paraId="2A10462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$611,601 </w:t>
            </w:r>
          </w:p>
        </w:tc>
        <w:tc>
          <w:tcPr>
            <w:tcW w:w="1128" w:type="dxa"/>
            <w:shd w:val="clear" w:color="000000" w:fill="FFFFFF"/>
            <w:noWrap/>
            <w:vAlign w:val="bottom"/>
            <w:hideMark/>
          </w:tcPr>
          <w:p w14:paraId="4D5FC92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$672,761 </w:t>
            </w:r>
          </w:p>
        </w:tc>
        <w:tc>
          <w:tcPr>
            <w:tcW w:w="1128" w:type="dxa"/>
            <w:shd w:val="clear" w:color="000000" w:fill="FFFFFF"/>
            <w:noWrap/>
            <w:vAlign w:val="bottom"/>
            <w:hideMark/>
          </w:tcPr>
          <w:p w14:paraId="6EB5344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$723,218 </w:t>
            </w:r>
          </w:p>
        </w:tc>
        <w:tc>
          <w:tcPr>
            <w:tcW w:w="1141" w:type="dxa"/>
            <w:shd w:val="clear" w:color="000000" w:fill="FFFFFF"/>
            <w:noWrap/>
            <w:vAlign w:val="bottom"/>
            <w:hideMark/>
          </w:tcPr>
          <w:p w14:paraId="38A3C12B"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$777,459 </w:t>
            </w:r>
          </w:p>
        </w:tc>
      </w:tr>
      <w:tr w:rsidR="001F7AA6" w:rsidRPr="001F7AA6" w14:paraId="1EE2DFCD" w14:textId="77777777" w:rsidTr="004D2E37">
        <w:trPr>
          <w:gridAfter w:val="1"/>
          <w:wAfter w:w="6" w:type="dxa"/>
          <w:cantSplit/>
          <w:trHeight w:val="147"/>
        </w:trPr>
        <w:tc>
          <w:tcPr>
            <w:tcW w:w="3014" w:type="dxa"/>
            <w:shd w:val="clear" w:color="000000" w:fill="FFFFFF"/>
            <w:noWrap/>
            <w:vAlign w:val="bottom"/>
            <w:hideMark/>
          </w:tcPr>
          <w:p w14:paraId="27C5F168"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Billing</w:t>
            </w:r>
          </w:p>
        </w:tc>
        <w:tc>
          <w:tcPr>
            <w:tcW w:w="941" w:type="dxa"/>
            <w:shd w:val="clear" w:color="000000" w:fill="FFFFFF"/>
            <w:noWrap/>
            <w:vAlign w:val="bottom"/>
            <w:hideMark/>
          </w:tcPr>
          <w:p w14:paraId="6FCAFA38"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58EE359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45,754 </w:t>
            </w:r>
          </w:p>
        </w:tc>
        <w:tc>
          <w:tcPr>
            <w:tcW w:w="1128" w:type="dxa"/>
            <w:shd w:val="clear" w:color="000000" w:fill="FFFFFF"/>
            <w:noWrap/>
            <w:vAlign w:val="bottom"/>
            <w:hideMark/>
          </w:tcPr>
          <w:p w14:paraId="458A0C5D"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50,329 </w:t>
            </w:r>
          </w:p>
        </w:tc>
        <w:tc>
          <w:tcPr>
            <w:tcW w:w="1128" w:type="dxa"/>
            <w:shd w:val="clear" w:color="000000" w:fill="FFFFFF"/>
            <w:noWrap/>
            <w:vAlign w:val="bottom"/>
            <w:hideMark/>
          </w:tcPr>
          <w:p w14:paraId="5C091BF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55,362 </w:t>
            </w:r>
          </w:p>
        </w:tc>
        <w:tc>
          <w:tcPr>
            <w:tcW w:w="1128" w:type="dxa"/>
            <w:shd w:val="clear" w:color="000000" w:fill="FFFFFF"/>
            <w:noWrap/>
            <w:vAlign w:val="bottom"/>
            <w:hideMark/>
          </w:tcPr>
          <w:p w14:paraId="64826D7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60,899 </w:t>
            </w:r>
          </w:p>
        </w:tc>
        <w:tc>
          <w:tcPr>
            <w:tcW w:w="1128" w:type="dxa"/>
            <w:shd w:val="clear" w:color="000000" w:fill="FFFFFF"/>
            <w:noWrap/>
            <w:vAlign w:val="bottom"/>
            <w:hideMark/>
          </w:tcPr>
          <w:p w14:paraId="7AAEDB9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65,466 </w:t>
            </w:r>
          </w:p>
        </w:tc>
        <w:tc>
          <w:tcPr>
            <w:tcW w:w="1141" w:type="dxa"/>
            <w:shd w:val="clear" w:color="000000" w:fill="FFFFFF"/>
            <w:noWrap/>
            <w:vAlign w:val="bottom"/>
            <w:hideMark/>
          </w:tcPr>
          <w:p w14:paraId="212B8D9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70,376 </w:t>
            </w:r>
          </w:p>
        </w:tc>
      </w:tr>
      <w:tr w:rsidR="001F7AA6" w:rsidRPr="001F7AA6" w14:paraId="62AF7BF3" w14:textId="77777777" w:rsidTr="004D2E37">
        <w:trPr>
          <w:gridAfter w:val="1"/>
          <w:wAfter w:w="6" w:type="dxa"/>
          <w:cantSplit/>
          <w:trHeight w:val="48"/>
        </w:trPr>
        <w:tc>
          <w:tcPr>
            <w:tcW w:w="3014" w:type="dxa"/>
            <w:shd w:val="clear" w:color="000000" w:fill="FFFFFF"/>
            <w:noWrap/>
            <w:vAlign w:val="bottom"/>
            <w:hideMark/>
          </w:tcPr>
          <w:p w14:paraId="00B07313"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Bad Debt Expense</w:t>
            </w:r>
          </w:p>
        </w:tc>
        <w:tc>
          <w:tcPr>
            <w:tcW w:w="941" w:type="dxa"/>
            <w:shd w:val="clear" w:color="000000" w:fill="FFFFFF"/>
            <w:noWrap/>
            <w:vAlign w:val="bottom"/>
            <w:hideMark/>
          </w:tcPr>
          <w:p w14:paraId="0C3B4AD7"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tcBorders>
              <w:bottom w:val="single" w:sz="4" w:space="0" w:color="auto"/>
            </w:tcBorders>
            <w:shd w:val="clear" w:color="000000" w:fill="FFFFFF"/>
            <w:noWrap/>
            <w:vAlign w:val="bottom"/>
            <w:hideMark/>
          </w:tcPr>
          <w:p w14:paraId="59B2D0A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264,174 </w:t>
            </w:r>
          </w:p>
        </w:tc>
        <w:tc>
          <w:tcPr>
            <w:tcW w:w="1128" w:type="dxa"/>
            <w:tcBorders>
              <w:bottom w:val="single" w:sz="4" w:space="0" w:color="auto"/>
            </w:tcBorders>
            <w:shd w:val="clear" w:color="000000" w:fill="FFFFFF"/>
            <w:noWrap/>
            <w:vAlign w:val="bottom"/>
            <w:hideMark/>
          </w:tcPr>
          <w:p w14:paraId="3BFB850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290,579 </w:t>
            </w:r>
          </w:p>
        </w:tc>
        <w:tc>
          <w:tcPr>
            <w:tcW w:w="1128" w:type="dxa"/>
            <w:tcBorders>
              <w:bottom w:val="single" w:sz="4" w:space="0" w:color="auto"/>
            </w:tcBorders>
            <w:shd w:val="clear" w:color="000000" w:fill="FFFFFF"/>
            <w:noWrap/>
            <w:vAlign w:val="bottom"/>
            <w:hideMark/>
          </w:tcPr>
          <w:p w14:paraId="3B2A299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319,613 </w:t>
            </w:r>
          </w:p>
        </w:tc>
        <w:tc>
          <w:tcPr>
            <w:tcW w:w="1128" w:type="dxa"/>
            <w:tcBorders>
              <w:bottom w:val="single" w:sz="4" w:space="0" w:color="auto"/>
            </w:tcBorders>
            <w:shd w:val="clear" w:color="000000" w:fill="FFFFFF"/>
            <w:noWrap/>
            <w:vAlign w:val="bottom"/>
            <w:hideMark/>
          </w:tcPr>
          <w:p w14:paraId="5B896DF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351,658 </w:t>
            </w:r>
          </w:p>
        </w:tc>
        <w:tc>
          <w:tcPr>
            <w:tcW w:w="1128" w:type="dxa"/>
            <w:tcBorders>
              <w:bottom w:val="single" w:sz="4" w:space="0" w:color="auto"/>
            </w:tcBorders>
            <w:shd w:val="clear" w:color="000000" w:fill="FFFFFF"/>
            <w:noWrap/>
            <w:vAlign w:val="bottom"/>
            <w:hideMark/>
          </w:tcPr>
          <w:p w14:paraId="424CE28B"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378,018 </w:t>
            </w:r>
          </w:p>
        </w:tc>
        <w:tc>
          <w:tcPr>
            <w:tcW w:w="1141" w:type="dxa"/>
            <w:tcBorders>
              <w:bottom w:val="single" w:sz="4" w:space="0" w:color="auto"/>
            </w:tcBorders>
            <w:shd w:val="clear" w:color="000000" w:fill="FFFFFF"/>
            <w:noWrap/>
            <w:vAlign w:val="bottom"/>
            <w:hideMark/>
          </w:tcPr>
          <w:p w14:paraId="1A9BB65B"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406,345 </w:t>
            </w:r>
          </w:p>
        </w:tc>
      </w:tr>
      <w:tr w:rsidR="001F7AA6" w:rsidRPr="001F7AA6" w14:paraId="15412D97" w14:textId="77777777" w:rsidTr="004D2E37">
        <w:trPr>
          <w:gridAfter w:val="1"/>
          <w:wAfter w:w="6" w:type="dxa"/>
          <w:cantSplit/>
          <w:trHeight w:val="220"/>
        </w:trPr>
        <w:tc>
          <w:tcPr>
            <w:tcW w:w="3014" w:type="dxa"/>
            <w:shd w:val="clear" w:color="000000" w:fill="FFFFFF"/>
            <w:noWrap/>
            <w:vAlign w:val="bottom"/>
            <w:hideMark/>
          </w:tcPr>
          <w:p w14:paraId="2F7FFA4B"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Total Operating Expenses</w:t>
            </w:r>
          </w:p>
        </w:tc>
        <w:tc>
          <w:tcPr>
            <w:tcW w:w="941" w:type="dxa"/>
            <w:shd w:val="clear" w:color="000000" w:fill="FFFFFF"/>
            <w:noWrap/>
            <w:vAlign w:val="bottom"/>
            <w:hideMark/>
          </w:tcPr>
          <w:p w14:paraId="5BB1D05B"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tcBorders>
              <w:top w:val="single" w:sz="4" w:space="0" w:color="auto"/>
            </w:tcBorders>
            <w:shd w:val="clear" w:color="000000" w:fill="FFFFFF"/>
            <w:noWrap/>
            <w:vAlign w:val="bottom"/>
            <w:hideMark/>
          </w:tcPr>
          <w:p w14:paraId="4F932D5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$815,383 </w:t>
            </w:r>
          </w:p>
        </w:tc>
        <w:tc>
          <w:tcPr>
            <w:tcW w:w="1128" w:type="dxa"/>
            <w:tcBorders>
              <w:top w:val="single" w:sz="4" w:space="0" w:color="auto"/>
            </w:tcBorders>
            <w:shd w:val="clear" w:color="000000" w:fill="FFFFFF"/>
            <w:noWrap/>
            <w:vAlign w:val="bottom"/>
            <w:hideMark/>
          </w:tcPr>
          <w:p w14:paraId="5C3F4D3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$896,909 </w:t>
            </w:r>
          </w:p>
        </w:tc>
        <w:tc>
          <w:tcPr>
            <w:tcW w:w="1128" w:type="dxa"/>
            <w:tcBorders>
              <w:top w:val="single" w:sz="4" w:space="0" w:color="auto"/>
            </w:tcBorders>
            <w:shd w:val="clear" w:color="000000" w:fill="FFFFFF"/>
            <w:noWrap/>
            <w:vAlign w:val="bottom"/>
            <w:hideMark/>
          </w:tcPr>
          <w:p w14:paraId="0382961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$986,576 </w:t>
            </w:r>
          </w:p>
        </w:tc>
        <w:tc>
          <w:tcPr>
            <w:tcW w:w="1128" w:type="dxa"/>
            <w:tcBorders>
              <w:top w:val="single" w:sz="4" w:space="0" w:color="auto"/>
            </w:tcBorders>
            <w:shd w:val="clear" w:color="000000" w:fill="FFFFFF"/>
            <w:noWrap/>
            <w:vAlign w:val="bottom"/>
            <w:hideMark/>
          </w:tcPr>
          <w:p w14:paraId="43C5D3E4"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$1,085,318 </w:t>
            </w:r>
          </w:p>
        </w:tc>
        <w:tc>
          <w:tcPr>
            <w:tcW w:w="1128" w:type="dxa"/>
            <w:tcBorders>
              <w:top w:val="single" w:sz="4" w:space="0" w:color="auto"/>
            </w:tcBorders>
            <w:shd w:val="clear" w:color="000000" w:fill="FFFFFF"/>
            <w:noWrap/>
            <w:vAlign w:val="bottom"/>
            <w:hideMark/>
          </w:tcPr>
          <w:p w14:paraId="175EA74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$1,166,701 </w:t>
            </w:r>
          </w:p>
        </w:tc>
        <w:tc>
          <w:tcPr>
            <w:tcW w:w="1141" w:type="dxa"/>
            <w:tcBorders>
              <w:top w:val="single" w:sz="4" w:space="0" w:color="auto"/>
            </w:tcBorders>
            <w:shd w:val="clear" w:color="000000" w:fill="FFFFFF"/>
            <w:noWrap/>
            <w:vAlign w:val="bottom"/>
            <w:hideMark/>
          </w:tcPr>
          <w:p w14:paraId="2542F86D"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$1,254,180 </w:t>
            </w:r>
          </w:p>
        </w:tc>
      </w:tr>
      <w:tr w:rsidR="001F7AA6" w:rsidRPr="001F7AA6" w14:paraId="64A8980D" w14:textId="77777777" w:rsidTr="00795DB6">
        <w:trPr>
          <w:gridAfter w:val="1"/>
          <w:wAfter w:w="6" w:type="dxa"/>
          <w:cantSplit/>
          <w:trHeight w:val="220"/>
        </w:trPr>
        <w:tc>
          <w:tcPr>
            <w:tcW w:w="3014" w:type="dxa"/>
            <w:shd w:val="clear" w:color="000000" w:fill="FFFFFF"/>
            <w:noWrap/>
            <w:vAlign w:val="bottom"/>
            <w:hideMark/>
          </w:tcPr>
          <w:p w14:paraId="03D931F1"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Facilities and Equipment Related</w:t>
            </w:r>
          </w:p>
        </w:tc>
        <w:tc>
          <w:tcPr>
            <w:tcW w:w="941" w:type="dxa"/>
            <w:shd w:val="clear" w:color="000000" w:fill="FFFFFF"/>
            <w:noWrap/>
            <w:vAlign w:val="bottom"/>
            <w:hideMark/>
          </w:tcPr>
          <w:p w14:paraId="3E5D952F"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shd w:val="clear" w:color="000000" w:fill="FFFFFF"/>
            <w:noWrap/>
            <w:vAlign w:val="bottom"/>
            <w:hideMark/>
          </w:tcPr>
          <w:p w14:paraId="2731137A"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20C4FC46"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400ED1D0"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1393DDE0"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2AB38E87"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456F94B4" w14:textId="77777777" w:rsidR="0081375D" w:rsidRPr="0081375D" w:rsidRDefault="0081375D" w:rsidP="0081375D">
            <w:pPr>
              <w:spacing w:after="0"/>
              <w:rPr>
                <w:rFonts w:ascii="Times New Roman" w:eastAsia="Times New Roman" w:hAnsi="Times New Roman" w:cs="Times New Roman"/>
                <w:color w:val="auto"/>
                <w:sz w:val="14"/>
                <w:szCs w:val="14"/>
              </w:rPr>
            </w:pPr>
          </w:p>
        </w:tc>
      </w:tr>
      <w:tr w:rsidR="001F7AA6" w:rsidRPr="001F7AA6" w14:paraId="0AC24DFF" w14:textId="77777777" w:rsidTr="005315EC">
        <w:trPr>
          <w:gridAfter w:val="1"/>
          <w:wAfter w:w="6" w:type="dxa"/>
          <w:cantSplit/>
          <w:trHeight w:val="75"/>
        </w:trPr>
        <w:tc>
          <w:tcPr>
            <w:tcW w:w="3014" w:type="dxa"/>
            <w:shd w:val="clear" w:color="000000" w:fill="FFFFFF"/>
            <w:noWrap/>
            <w:vAlign w:val="bottom"/>
            <w:hideMark/>
          </w:tcPr>
          <w:p w14:paraId="32DE22AF"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 xml:space="preserve">Equipment Related </w:t>
            </w:r>
          </w:p>
        </w:tc>
        <w:tc>
          <w:tcPr>
            <w:tcW w:w="941" w:type="dxa"/>
            <w:shd w:val="clear" w:color="000000" w:fill="FFFFFF"/>
            <w:noWrap/>
            <w:vAlign w:val="bottom"/>
            <w:hideMark/>
          </w:tcPr>
          <w:p w14:paraId="0EE56600"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1186B9F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$805,560 </w:t>
            </w:r>
          </w:p>
        </w:tc>
        <w:tc>
          <w:tcPr>
            <w:tcW w:w="1128" w:type="dxa"/>
            <w:shd w:val="clear" w:color="000000" w:fill="FFFFFF"/>
            <w:noWrap/>
            <w:vAlign w:val="bottom"/>
            <w:hideMark/>
          </w:tcPr>
          <w:p w14:paraId="7899C3E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$807,540 </w:t>
            </w:r>
          </w:p>
        </w:tc>
        <w:tc>
          <w:tcPr>
            <w:tcW w:w="1128" w:type="dxa"/>
            <w:shd w:val="clear" w:color="000000" w:fill="FFFFFF"/>
            <w:noWrap/>
            <w:vAlign w:val="bottom"/>
            <w:hideMark/>
          </w:tcPr>
          <w:p w14:paraId="3DFE2A9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$978,379 </w:t>
            </w:r>
          </w:p>
        </w:tc>
        <w:tc>
          <w:tcPr>
            <w:tcW w:w="1128" w:type="dxa"/>
            <w:shd w:val="clear" w:color="000000" w:fill="FFFFFF"/>
            <w:noWrap/>
            <w:vAlign w:val="bottom"/>
            <w:hideMark/>
          </w:tcPr>
          <w:p w14:paraId="5AB4FEC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$1,149,280 </w:t>
            </w:r>
          </w:p>
        </w:tc>
        <w:tc>
          <w:tcPr>
            <w:tcW w:w="1128" w:type="dxa"/>
            <w:shd w:val="clear" w:color="000000" w:fill="FFFFFF"/>
            <w:noWrap/>
            <w:vAlign w:val="bottom"/>
            <w:hideMark/>
          </w:tcPr>
          <w:p w14:paraId="6C9F184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$1,288,384 </w:t>
            </w:r>
          </w:p>
        </w:tc>
        <w:tc>
          <w:tcPr>
            <w:tcW w:w="1141" w:type="dxa"/>
            <w:shd w:val="clear" w:color="000000" w:fill="FFFFFF"/>
            <w:noWrap/>
            <w:vAlign w:val="bottom"/>
            <w:hideMark/>
          </w:tcPr>
          <w:p w14:paraId="2E72F233"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$1,290,612 </w:t>
            </w:r>
          </w:p>
        </w:tc>
      </w:tr>
      <w:tr w:rsidR="001F7AA6" w:rsidRPr="001F7AA6" w14:paraId="3F53F33B" w14:textId="77777777" w:rsidTr="005315EC">
        <w:trPr>
          <w:gridAfter w:val="1"/>
          <w:wAfter w:w="6" w:type="dxa"/>
          <w:cantSplit/>
          <w:trHeight w:val="66"/>
        </w:trPr>
        <w:tc>
          <w:tcPr>
            <w:tcW w:w="3014" w:type="dxa"/>
            <w:shd w:val="clear" w:color="000000" w:fill="FFFFFF"/>
            <w:noWrap/>
            <w:vAlign w:val="bottom"/>
            <w:hideMark/>
          </w:tcPr>
          <w:p w14:paraId="5B36DD57"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 xml:space="preserve">Other Facility &amp; Equipment </w:t>
            </w:r>
          </w:p>
        </w:tc>
        <w:tc>
          <w:tcPr>
            <w:tcW w:w="941" w:type="dxa"/>
            <w:shd w:val="clear" w:color="000000" w:fill="FFFFFF"/>
            <w:noWrap/>
            <w:vAlign w:val="bottom"/>
            <w:hideMark/>
          </w:tcPr>
          <w:p w14:paraId="62D64B2A"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tcBorders>
              <w:bottom w:val="single" w:sz="4" w:space="0" w:color="auto"/>
            </w:tcBorders>
            <w:shd w:val="clear" w:color="000000" w:fill="FFFFFF"/>
            <w:noWrap/>
            <w:vAlign w:val="bottom"/>
            <w:hideMark/>
          </w:tcPr>
          <w:p w14:paraId="520E6E1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35,489 </w:t>
            </w:r>
          </w:p>
        </w:tc>
        <w:tc>
          <w:tcPr>
            <w:tcW w:w="1128" w:type="dxa"/>
            <w:tcBorders>
              <w:bottom w:val="single" w:sz="4" w:space="0" w:color="auto"/>
            </w:tcBorders>
            <w:shd w:val="clear" w:color="000000" w:fill="FFFFFF"/>
            <w:noWrap/>
            <w:vAlign w:val="bottom"/>
            <w:hideMark/>
          </w:tcPr>
          <w:p w14:paraId="0EA1338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39,038 </w:t>
            </w:r>
          </w:p>
        </w:tc>
        <w:tc>
          <w:tcPr>
            <w:tcW w:w="1128" w:type="dxa"/>
            <w:tcBorders>
              <w:bottom w:val="single" w:sz="4" w:space="0" w:color="auto"/>
            </w:tcBorders>
            <w:shd w:val="clear" w:color="000000" w:fill="FFFFFF"/>
            <w:noWrap/>
            <w:vAlign w:val="bottom"/>
            <w:hideMark/>
          </w:tcPr>
          <w:p w14:paraId="59439CF6"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42,942 </w:t>
            </w:r>
          </w:p>
        </w:tc>
        <w:tc>
          <w:tcPr>
            <w:tcW w:w="1128" w:type="dxa"/>
            <w:tcBorders>
              <w:bottom w:val="single" w:sz="4" w:space="0" w:color="auto"/>
            </w:tcBorders>
            <w:shd w:val="clear" w:color="000000" w:fill="FFFFFF"/>
            <w:noWrap/>
            <w:vAlign w:val="bottom"/>
            <w:hideMark/>
          </w:tcPr>
          <w:p w14:paraId="11E9630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47,236 </w:t>
            </w:r>
          </w:p>
        </w:tc>
        <w:tc>
          <w:tcPr>
            <w:tcW w:w="1128" w:type="dxa"/>
            <w:tcBorders>
              <w:bottom w:val="single" w:sz="4" w:space="0" w:color="auto"/>
            </w:tcBorders>
            <w:shd w:val="clear" w:color="000000" w:fill="FFFFFF"/>
            <w:noWrap/>
            <w:vAlign w:val="bottom"/>
            <w:hideMark/>
          </w:tcPr>
          <w:p w14:paraId="4189FA2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50,779 </w:t>
            </w:r>
          </w:p>
        </w:tc>
        <w:tc>
          <w:tcPr>
            <w:tcW w:w="1141" w:type="dxa"/>
            <w:tcBorders>
              <w:bottom w:val="single" w:sz="4" w:space="0" w:color="auto"/>
            </w:tcBorders>
            <w:shd w:val="clear" w:color="000000" w:fill="FFFFFF"/>
            <w:noWrap/>
            <w:vAlign w:val="bottom"/>
            <w:hideMark/>
          </w:tcPr>
          <w:p w14:paraId="654FBEB4"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54,587 </w:t>
            </w:r>
          </w:p>
        </w:tc>
      </w:tr>
      <w:tr w:rsidR="001F7AA6" w:rsidRPr="001F7AA6" w14:paraId="5F0E80D9" w14:textId="77777777" w:rsidTr="005315EC">
        <w:trPr>
          <w:gridAfter w:val="1"/>
          <w:wAfter w:w="6" w:type="dxa"/>
          <w:cantSplit/>
          <w:trHeight w:val="220"/>
        </w:trPr>
        <w:tc>
          <w:tcPr>
            <w:tcW w:w="3014" w:type="dxa"/>
            <w:shd w:val="clear" w:color="000000" w:fill="FFFFFF"/>
            <w:noWrap/>
            <w:vAlign w:val="bottom"/>
            <w:hideMark/>
          </w:tcPr>
          <w:p w14:paraId="37DC0A2B"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Total Facilities and Equipment Related</w:t>
            </w:r>
          </w:p>
        </w:tc>
        <w:tc>
          <w:tcPr>
            <w:tcW w:w="941" w:type="dxa"/>
            <w:shd w:val="clear" w:color="000000" w:fill="FFFFFF"/>
            <w:noWrap/>
            <w:vAlign w:val="bottom"/>
            <w:hideMark/>
          </w:tcPr>
          <w:p w14:paraId="0F7EE2F9"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tcBorders>
              <w:top w:val="single" w:sz="4" w:space="0" w:color="auto"/>
            </w:tcBorders>
            <w:shd w:val="clear" w:color="000000" w:fill="FFFFFF"/>
            <w:noWrap/>
            <w:vAlign w:val="bottom"/>
            <w:hideMark/>
          </w:tcPr>
          <w:p w14:paraId="11D62BA6"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$841,049 </w:t>
            </w:r>
          </w:p>
        </w:tc>
        <w:tc>
          <w:tcPr>
            <w:tcW w:w="1128" w:type="dxa"/>
            <w:tcBorders>
              <w:top w:val="single" w:sz="4" w:space="0" w:color="auto"/>
            </w:tcBorders>
            <w:shd w:val="clear" w:color="000000" w:fill="FFFFFF"/>
            <w:noWrap/>
            <w:vAlign w:val="bottom"/>
            <w:hideMark/>
          </w:tcPr>
          <w:p w14:paraId="605533D4"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$846,578 </w:t>
            </w:r>
          </w:p>
        </w:tc>
        <w:tc>
          <w:tcPr>
            <w:tcW w:w="1128" w:type="dxa"/>
            <w:tcBorders>
              <w:top w:val="single" w:sz="4" w:space="0" w:color="auto"/>
            </w:tcBorders>
            <w:shd w:val="clear" w:color="000000" w:fill="FFFFFF"/>
            <w:noWrap/>
            <w:vAlign w:val="bottom"/>
            <w:hideMark/>
          </w:tcPr>
          <w:p w14:paraId="3FB2328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$1,021,321 </w:t>
            </w:r>
          </w:p>
        </w:tc>
        <w:tc>
          <w:tcPr>
            <w:tcW w:w="1128" w:type="dxa"/>
            <w:tcBorders>
              <w:top w:val="single" w:sz="4" w:space="0" w:color="auto"/>
            </w:tcBorders>
            <w:shd w:val="clear" w:color="000000" w:fill="FFFFFF"/>
            <w:noWrap/>
            <w:vAlign w:val="bottom"/>
            <w:hideMark/>
          </w:tcPr>
          <w:p w14:paraId="3248DE6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$1,196,516 </w:t>
            </w:r>
          </w:p>
        </w:tc>
        <w:tc>
          <w:tcPr>
            <w:tcW w:w="1128" w:type="dxa"/>
            <w:tcBorders>
              <w:top w:val="single" w:sz="4" w:space="0" w:color="auto"/>
            </w:tcBorders>
            <w:shd w:val="clear" w:color="000000" w:fill="FFFFFF"/>
            <w:noWrap/>
            <w:vAlign w:val="bottom"/>
            <w:hideMark/>
          </w:tcPr>
          <w:p w14:paraId="3087DC5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$1,339,162 </w:t>
            </w:r>
          </w:p>
        </w:tc>
        <w:tc>
          <w:tcPr>
            <w:tcW w:w="1141" w:type="dxa"/>
            <w:tcBorders>
              <w:top w:val="single" w:sz="4" w:space="0" w:color="auto"/>
            </w:tcBorders>
            <w:shd w:val="clear" w:color="000000" w:fill="FFFFFF"/>
            <w:noWrap/>
            <w:vAlign w:val="bottom"/>
            <w:hideMark/>
          </w:tcPr>
          <w:p w14:paraId="671D032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$1,345,199 </w:t>
            </w:r>
          </w:p>
        </w:tc>
      </w:tr>
      <w:tr w:rsidR="001F7AA6" w:rsidRPr="001F7AA6" w14:paraId="58ABDCC3" w14:textId="77777777" w:rsidTr="00795DB6">
        <w:trPr>
          <w:gridAfter w:val="1"/>
          <w:wAfter w:w="6" w:type="dxa"/>
          <w:cantSplit/>
          <w:trHeight w:val="220"/>
        </w:trPr>
        <w:tc>
          <w:tcPr>
            <w:tcW w:w="3014" w:type="dxa"/>
            <w:shd w:val="clear" w:color="000000" w:fill="FFFFFF"/>
            <w:noWrap/>
            <w:vAlign w:val="bottom"/>
            <w:hideMark/>
          </w:tcPr>
          <w:p w14:paraId="4B588874"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Service Related</w:t>
            </w:r>
          </w:p>
        </w:tc>
        <w:tc>
          <w:tcPr>
            <w:tcW w:w="941" w:type="dxa"/>
            <w:shd w:val="clear" w:color="000000" w:fill="FFFFFF"/>
            <w:noWrap/>
            <w:vAlign w:val="bottom"/>
            <w:hideMark/>
          </w:tcPr>
          <w:p w14:paraId="1E779C6A"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shd w:val="clear" w:color="000000" w:fill="FFFFFF"/>
            <w:noWrap/>
            <w:vAlign w:val="bottom"/>
            <w:hideMark/>
          </w:tcPr>
          <w:p w14:paraId="6DB852EA" w14:textId="77777777" w:rsidR="0081375D" w:rsidRPr="0081375D" w:rsidRDefault="0081375D" w:rsidP="0081375D">
            <w:pPr>
              <w:spacing w:after="0"/>
              <w:ind w:firstLineChars="100" w:firstLine="14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5351D4FD"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564E307"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A66335A"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DCCB2D4"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00F52C29" w14:textId="77777777" w:rsidR="0081375D" w:rsidRPr="0081375D" w:rsidRDefault="0081375D" w:rsidP="0081375D">
            <w:pPr>
              <w:spacing w:after="0"/>
              <w:rPr>
                <w:rFonts w:ascii="Times New Roman" w:eastAsia="Times New Roman" w:hAnsi="Times New Roman" w:cs="Times New Roman"/>
                <w:color w:val="auto"/>
                <w:sz w:val="14"/>
                <w:szCs w:val="14"/>
              </w:rPr>
            </w:pPr>
          </w:p>
        </w:tc>
      </w:tr>
      <w:tr w:rsidR="001F7AA6" w:rsidRPr="001F7AA6" w14:paraId="1AFA3D8C" w14:textId="77777777" w:rsidTr="00795DB6">
        <w:trPr>
          <w:gridAfter w:val="1"/>
          <w:wAfter w:w="6" w:type="dxa"/>
          <w:cantSplit/>
          <w:trHeight w:val="45"/>
        </w:trPr>
        <w:tc>
          <w:tcPr>
            <w:tcW w:w="3014" w:type="dxa"/>
            <w:shd w:val="clear" w:color="000000" w:fill="FFFFFF"/>
            <w:noWrap/>
            <w:vAlign w:val="bottom"/>
            <w:hideMark/>
          </w:tcPr>
          <w:p w14:paraId="544103B3"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FDG Charges</w:t>
            </w:r>
          </w:p>
        </w:tc>
        <w:tc>
          <w:tcPr>
            <w:tcW w:w="941" w:type="dxa"/>
            <w:shd w:val="clear" w:color="000000" w:fill="FFFFFF"/>
            <w:noWrap/>
            <w:vAlign w:val="bottom"/>
            <w:hideMark/>
          </w:tcPr>
          <w:p w14:paraId="5D37CDAE"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40DA7C6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$309,492 </w:t>
            </w:r>
          </w:p>
        </w:tc>
        <w:tc>
          <w:tcPr>
            <w:tcW w:w="1128" w:type="dxa"/>
            <w:shd w:val="clear" w:color="000000" w:fill="FFFFFF"/>
            <w:noWrap/>
            <w:vAlign w:val="bottom"/>
            <w:hideMark/>
          </w:tcPr>
          <w:p w14:paraId="18E26BD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$340,441 </w:t>
            </w:r>
          </w:p>
        </w:tc>
        <w:tc>
          <w:tcPr>
            <w:tcW w:w="1128" w:type="dxa"/>
            <w:shd w:val="clear" w:color="000000" w:fill="FFFFFF"/>
            <w:noWrap/>
            <w:vAlign w:val="bottom"/>
            <w:hideMark/>
          </w:tcPr>
          <w:p w14:paraId="4150898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$374,486 </w:t>
            </w:r>
          </w:p>
        </w:tc>
        <w:tc>
          <w:tcPr>
            <w:tcW w:w="1128" w:type="dxa"/>
            <w:shd w:val="clear" w:color="000000" w:fill="FFFFFF"/>
            <w:noWrap/>
            <w:vAlign w:val="bottom"/>
            <w:hideMark/>
          </w:tcPr>
          <w:p w14:paraId="49B7BE4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$411,934 </w:t>
            </w:r>
          </w:p>
        </w:tc>
        <w:tc>
          <w:tcPr>
            <w:tcW w:w="1128" w:type="dxa"/>
            <w:shd w:val="clear" w:color="000000" w:fill="FFFFFF"/>
            <w:noWrap/>
            <w:vAlign w:val="bottom"/>
            <w:hideMark/>
          </w:tcPr>
          <w:p w14:paraId="290B8E46"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$442,829 </w:t>
            </w:r>
          </w:p>
        </w:tc>
        <w:tc>
          <w:tcPr>
            <w:tcW w:w="1141" w:type="dxa"/>
            <w:shd w:val="clear" w:color="000000" w:fill="FFFFFF"/>
            <w:noWrap/>
            <w:vAlign w:val="bottom"/>
            <w:hideMark/>
          </w:tcPr>
          <w:p w14:paraId="3B5DDD2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$476,041 </w:t>
            </w:r>
          </w:p>
        </w:tc>
      </w:tr>
      <w:tr w:rsidR="001F7AA6" w:rsidRPr="001F7AA6" w14:paraId="263A5AD2" w14:textId="77777777" w:rsidTr="00795DB6">
        <w:trPr>
          <w:gridAfter w:val="1"/>
          <w:wAfter w:w="6" w:type="dxa"/>
          <w:cantSplit/>
          <w:trHeight w:val="45"/>
        </w:trPr>
        <w:tc>
          <w:tcPr>
            <w:tcW w:w="3014" w:type="dxa"/>
            <w:shd w:val="clear" w:color="000000" w:fill="FFFFFF"/>
            <w:noWrap/>
            <w:vAlign w:val="bottom"/>
            <w:hideMark/>
          </w:tcPr>
          <w:p w14:paraId="0D17DA8F"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Specialty Isotope</w:t>
            </w:r>
          </w:p>
        </w:tc>
        <w:tc>
          <w:tcPr>
            <w:tcW w:w="941" w:type="dxa"/>
            <w:shd w:val="clear" w:color="000000" w:fill="FFFFFF"/>
            <w:noWrap/>
            <w:vAlign w:val="bottom"/>
            <w:hideMark/>
          </w:tcPr>
          <w:p w14:paraId="67286A5A"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1484E6B3"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4,200,475 </w:t>
            </w:r>
          </w:p>
        </w:tc>
        <w:tc>
          <w:tcPr>
            <w:tcW w:w="1128" w:type="dxa"/>
            <w:shd w:val="clear" w:color="000000" w:fill="FFFFFF"/>
            <w:noWrap/>
            <w:vAlign w:val="bottom"/>
            <w:hideMark/>
          </w:tcPr>
          <w:p w14:paraId="4993190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4,619,872 </w:t>
            </w:r>
          </w:p>
        </w:tc>
        <w:tc>
          <w:tcPr>
            <w:tcW w:w="1128" w:type="dxa"/>
            <w:shd w:val="clear" w:color="000000" w:fill="FFFFFF"/>
            <w:noWrap/>
            <w:vAlign w:val="bottom"/>
            <w:hideMark/>
          </w:tcPr>
          <w:p w14:paraId="2B32E2C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5,080,560 </w:t>
            </w:r>
          </w:p>
        </w:tc>
        <w:tc>
          <w:tcPr>
            <w:tcW w:w="1128" w:type="dxa"/>
            <w:shd w:val="clear" w:color="000000" w:fill="FFFFFF"/>
            <w:noWrap/>
            <w:vAlign w:val="bottom"/>
            <w:hideMark/>
          </w:tcPr>
          <w:p w14:paraId="5A32B49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5,593,166 </w:t>
            </w:r>
          </w:p>
        </w:tc>
        <w:tc>
          <w:tcPr>
            <w:tcW w:w="1128" w:type="dxa"/>
            <w:shd w:val="clear" w:color="000000" w:fill="FFFFFF"/>
            <w:noWrap/>
            <w:vAlign w:val="bottom"/>
            <w:hideMark/>
          </w:tcPr>
          <w:p w14:paraId="6647364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6,011,841 </w:t>
            </w:r>
          </w:p>
        </w:tc>
        <w:tc>
          <w:tcPr>
            <w:tcW w:w="1141" w:type="dxa"/>
            <w:shd w:val="clear" w:color="000000" w:fill="FFFFFF"/>
            <w:noWrap/>
            <w:vAlign w:val="bottom"/>
            <w:hideMark/>
          </w:tcPr>
          <w:p w14:paraId="54FA6D2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6,461,429 </w:t>
            </w:r>
          </w:p>
        </w:tc>
      </w:tr>
      <w:tr w:rsidR="001F7AA6" w:rsidRPr="001F7AA6" w14:paraId="6FDDACF6" w14:textId="77777777" w:rsidTr="00795DB6">
        <w:trPr>
          <w:gridAfter w:val="1"/>
          <w:wAfter w:w="6" w:type="dxa"/>
          <w:cantSplit/>
          <w:trHeight w:val="45"/>
        </w:trPr>
        <w:tc>
          <w:tcPr>
            <w:tcW w:w="3014" w:type="dxa"/>
            <w:shd w:val="clear" w:color="000000" w:fill="FFFFFF"/>
            <w:noWrap/>
            <w:vAlign w:val="bottom"/>
            <w:hideMark/>
          </w:tcPr>
          <w:p w14:paraId="27BAE21D"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Specialty Isotope Rebate</w:t>
            </w:r>
          </w:p>
        </w:tc>
        <w:tc>
          <w:tcPr>
            <w:tcW w:w="941" w:type="dxa"/>
            <w:shd w:val="clear" w:color="000000" w:fill="FFFFFF"/>
            <w:noWrap/>
            <w:vAlign w:val="bottom"/>
            <w:hideMark/>
          </w:tcPr>
          <w:p w14:paraId="47813260"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42765D6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(223,988)</w:t>
            </w:r>
          </w:p>
        </w:tc>
        <w:tc>
          <w:tcPr>
            <w:tcW w:w="1128" w:type="dxa"/>
            <w:shd w:val="clear" w:color="000000" w:fill="FFFFFF"/>
            <w:noWrap/>
            <w:vAlign w:val="bottom"/>
            <w:hideMark/>
          </w:tcPr>
          <w:p w14:paraId="51EADC3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(246,387)</w:t>
            </w:r>
          </w:p>
        </w:tc>
        <w:tc>
          <w:tcPr>
            <w:tcW w:w="1128" w:type="dxa"/>
            <w:shd w:val="clear" w:color="000000" w:fill="FFFFFF"/>
            <w:noWrap/>
            <w:vAlign w:val="bottom"/>
            <w:hideMark/>
          </w:tcPr>
          <w:p w14:paraId="3A0E031E"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(271,025)</w:t>
            </w:r>
          </w:p>
        </w:tc>
        <w:tc>
          <w:tcPr>
            <w:tcW w:w="1128" w:type="dxa"/>
            <w:shd w:val="clear" w:color="000000" w:fill="FFFFFF"/>
            <w:noWrap/>
            <w:vAlign w:val="bottom"/>
            <w:hideMark/>
          </w:tcPr>
          <w:p w14:paraId="469A5C0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(298,128)</w:t>
            </w:r>
          </w:p>
        </w:tc>
        <w:tc>
          <w:tcPr>
            <w:tcW w:w="1128" w:type="dxa"/>
            <w:shd w:val="clear" w:color="000000" w:fill="FFFFFF"/>
            <w:noWrap/>
            <w:vAlign w:val="bottom"/>
            <w:hideMark/>
          </w:tcPr>
          <w:p w14:paraId="2AC9795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(320,488)</w:t>
            </w:r>
          </w:p>
        </w:tc>
        <w:tc>
          <w:tcPr>
            <w:tcW w:w="1141" w:type="dxa"/>
            <w:shd w:val="clear" w:color="000000" w:fill="FFFFFF"/>
            <w:noWrap/>
            <w:vAlign w:val="bottom"/>
            <w:hideMark/>
          </w:tcPr>
          <w:p w14:paraId="0E41080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(344,524)</w:t>
            </w:r>
          </w:p>
        </w:tc>
      </w:tr>
      <w:tr w:rsidR="001F7AA6" w:rsidRPr="001F7AA6" w14:paraId="00BE0E80" w14:textId="77777777" w:rsidTr="00795DB6">
        <w:trPr>
          <w:gridAfter w:val="1"/>
          <w:wAfter w:w="6" w:type="dxa"/>
          <w:cantSplit/>
          <w:trHeight w:val="45"/>
        </w:trPr>
        <w:tc>
          <w:tcPr>
            <w:tcW w:w="3014" w:type="dxa"/>
            <w:shd w:val="clear" w:color="000000" w:fill="FFFFFF"/>
            <w:noWrap/>
            <w:vAlign w:val="bottom"/>
            <w:hideMark/>
          </w:tcPr>
          <w:p w14:paraId="264150F4"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Other Service Related</w:t>
            </w:r>
          </w:p>
        </w:tc>
        <w:tc>
          <w:tcPr>
            <w:tcW w:w="941" w:type="dxa"/>
            <w:shd w:val="clear" w:color="000000" w:fill="FFFFFF"/>
            <w:noWrap/>
            <w:vAlign w:val="bottom"/>
            <w:hideMark/>
          </w:tcPr>
          <w:p w14:paraId="32CB7696"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4291191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17,745 </w:t>
            </w:r>
          </w:p>
        </w:tc>
        <w:tc>
          <w:tcPr>
            <w:tcW w:w="1128" w:type="dxa"/>
            <w:shd w:val="clear" w:color="000000" w:fill="FFFFFF"/>
            <w:noWrap/>
            <w:vAlign w:val="bottom"/>
            <w:hideMark/>
          </w:tcPr>
          <w:p w14:paraId="537C042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19,519 </w:t>
            </w:r>
          </w:p>
        </w:tc>
        <w:tc>
          <w:tcPr>
            <w:tcW w:w="1128" w:type="dxa"/>
            <w:shd w:val="clear" w:color="000000" w:fill="FFFFFF"/>
            <w:noWrap/>
            <w:vAlign w:val="bottom"/>
            <w:hideMark/>
          </w:tcPr>
          <w:p w14:paraId="57B76D7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21,471 </w:t>
            </w:r>
          </w:p>
        </w:tc>
        <w:tc>
          <w:tcPr>
            <w:tcW w:w="1128" w:type="dxa"/>
            <w:shd w:val="clear" w:color="000000" w:fill="FFFFFF"/>
            <w:noWrap/>
            <w:vAlign w:val="bottom"/>
            <w:hideMark/>
          </w:tcPr>
          <w:p w14:paraId="32EF0AEE"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23,618 </w:t>
            </w:r>
          </w:p>
        </w:tc>
        <w:tc>
          <w:tcPr>
            <w:tcW w:w="1128" w:type="dxa"/>
            <w:shd w:val="clear" w:color="000000" w:fill="FFFFFF"/>
            <w:noWrap/>
            <w:vAlign w:val="bottom"/>
            <w:hideMark/>
          </w:tcPr>
          <w:p w14:paraId="178315BE"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25,389 </w:t>
            </w:r>
          </w:p>
        </w:tc>
        <w:tc>
          <w:tcPr>
            <w:tcW w:w="1141" w:type="dxa"/>
            <w:shd w:val="clear" w:color="000000" w:fill="FFFFFF"/>
            <w:noWrap/>
            <w:vAlign w:val="bottom"/>
            <w:hideMark/>
          </w:tcPr>
          <w:p w14:paraId="1AE5E63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27,293 </w:t>
            </w:r>
          </w:p>
        </w:tc>
      </w:tr>
      <w:tr w:rsidR="001F7AA6" w:rsidRPr="001F7AA6" w14:paraId="293E1909" w14:textId="77777777" w:rsidTr="00795DB6">
        <w:trPr>
          <w:gridAfter w:val="1"/>
          <w:wAfter w:w="6" w:type="dxa"/>
          <w:cantSplit/>
          <w:trHeight w:val="220"/>
        </w:trPr>
        <w:tc>
          <w:tcPr>
            <w:tcW w:w="3014" w:type="dxa"/>
            <w:shd w:val="clear" w:color="000000" w:fill="FFFFFF"/>
            <w:noWrap/>
            <w:vAlign w:val="bottom"/>
            <w:hideMark/>
          </w:tcPr>
          <w:p w14:paraId="25C0BE31"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Total Service Related</w:t>
            </w:r>
          </w:p>
        </w:tc>
        <w:tc>
          <w:tcPr>
            <w:tcW w:w="941" w:type="dxa"/>
            <w:shd w:val="clear" w:color="000000" w:fill="FFFFFF"/>
            <w:noWrap/>
            <w:vAlign w:val="bottom"/>
            <w:hideMark/>
          </w:tcPr>
          <w:p w14:paraId="6E4D32FE"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22AA284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$4,303,724 </w:t>
            </w:r>
          </w:p>
        </w:tc>
        <w:tc>
          <w:tcPr>
            <w:tcW w:w="1128" w:type="dxa"/>
            <w:shd w:val="clear" w:color="000000" w:fill="FFFFFF"/>
            <w:noWrap/>
            <w:vAlign w:val="bottom"/>
            <w:hideMark/>
          </w:tcPr>
          <w:p w14:paraId="74D7AB6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$4,733,446 </w:t>
            </w:r>
          </w:p>
        </w:tc>
        <w:tc>
          <w:tcPr>
            <w:tcW w:w="1128" w:type="dxa"/>
            <w:shd w:val="clear" w:color="000000" w:fill="FFFFFF"/>
            <w:noWrap/>
            <w:vAlign w:val="bottom"/>
            <w:hideMark/>
          </w:tcPr>
          <w:p w14:paraId="10D8053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$5,205,491 </w:t>
            </w:r>
          </w:p>
        </w:tc>
        <w:tc>
          <w:tcPr>
            <w:tcW w:w="1128" w:type="dxa"/>
            <w:shd w:val="clear" w:color="000000" w:fill="FFFFFF"/>
            <w:noWrap/>
            <w:vAlign w:val="bottom"/>
            <w:hideMark/>
          </w:tcPr>
          <w:p w14:paraId="4A4D8ED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$5,730,590 </w:t>
            </w:r>
          </w:p>
        </w:tc>
        <w:tc>
          <w:tcPr>
            <w:tcW w:w="1128" w:type="dxa"/>
            <w:shd w:val="clear" w:color="000000" w:fill="FFFFFF"/>
            <w:noWrap/>
            <w:vAlign w:val="bottom"/>
            <w:hideMark/>
          </w:tcPr>
          <w:p w14:paraId="1C6E736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$6,159,571 </w:t>
            </w:r>
          </w:p>
        </w:tc>
        <w:tc>
          <w:tcPr>
            <w:tcW w:w="1141" w:type="dxa"/>
            <w:shd w:val="clear" w:color="000000" w:fill="FFFFFF"/>
            <w:noWrap/>
            <w:vAlign w:val="bottom"/>
            <w:hideMark/>
          </w:tcPr>
          <w:p w14:paraId="544D017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$6,620,239 </w:t>
            </w:r>
          </w:p>
        </w:tc>
      </w:tr>
      <w:tr w:rsidR="001F7AA6" w:rsidRPr="001F7AA6" w14:paraId="629D5587" w14:textId="77777777" w:rsidTr="00795DB6">
        <w:trPr>
          <w:gridAfter w:val="1"/>
          <w:wAfter w:w="6" w:type="dxa"/>
          <w:cantSplit/>
          <w:trHeight w:val="220"/>
        </w:trPr>
        <w:tc>
          <w:tcPr>
            <w:tcW w:w="3014" w:type="dxa"/>
            <w:shd w:val="clear" w:color="000000" w:fill="FFFFFF"/>
            <w:noWrap/>
            <w:vAlign w:val="bottom"/>
            <w:hideMark/>
          </w:tcPr>
          <w:p w14:paraId="086F42D0"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Salary and Benefits - Operations</w:t>
            </w:r>
          </w:p>
        </w:tc>
        <w:tc>
          <w:tcPr>
            <w:tcW w:w="941" w:type="dxa"/>
            <w:shd w:val="clear" w:color="000000" w:fill="FFFFFF"/>
            <w:noWrap/>
            <w:vAlign w:val="bottom"/>
            <w:hideMark/>
          </w:tcPr>
          <w:p w14:paraId="2F62CFF9"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shd w:val="clear" w:color="000000" w:fill="FFFFFF"/>
            <w:noWrap/>
            <w:vAlign w:val="bottom"/>
            <w:hideMark/>
          </w:tcPr>
          <w:p w14:paraId="7CD155F3" w14:textId="77777777" w:rsidR="0081375D" w:rsidRPr="0081375D" w:rsidRDefault="0081375D" w:rsidP="0081375D">
            <w:pPr>
              <w:spacing w:after="0"/>
              <w:ind w:firstLineChars="100" w:firstLine="14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5DB4AF6"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48D76043"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994BA38"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29B89B96"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2A358789" w14:textId="77777777" w:rsidR="0081375D" w:rsidRPr="0081375D" w:rsidRDefault="0081375D" w:rsidP="0081375D">
            <w:pPr>
              <w:spacing w:after="0"/>
              <w:rPr>
                <w:rFonts w:ascii="Times New Roman" w:eastAsia="Times New Roman" w:hAnsi="Times New Roman" w:cs="Times New Roman"/>
                <w:color w:val="auto"/>
                <w:sz w:val="14"/>
                <w:szCs w:val="14"/>
              </w:rPr>
            </w:pPr>
          </w:p>
        </w:tc>
      </w:tr>
      <w:tr w:rsidR="001F7AA6" w:rsidRPr="001F7AA6" w14:paraId="23F208B5" w14:textId="77777777" w:rsidTr="00795DB6">
        <w:trPr>
          <w:gridAfter w:val="1"/>
          <w:wAfter w:w="6" w:type="dxa"/>
          <w:cantSplit/>
          <w:trHeight w:val="48"/>
        </w:trPr>
        <w:tc>
          <w:tcPr>
            <w:tcW w:w="3014" w:type="dxa"/>
            <w:shd w:val="clear" w:color="000000" w:fill="FFFFFF"/>
            <w:noWrap/>
            <w:vAlign w:val="bottom"/>
            <w:hideMark/>
          </w:tcPr>
          <w:p w14:paraId="48E7162D"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Radiology</w:t>
            </w:r>
          </w:p>
        </w:tc>
        <w:tc>
          <w:tcPr>
            <w:tcW w:w="941" w:type="dxa"/>
            <w:shd w:val="clear" w:color="000000" w:fill="FFFFFF"/>
            <w:noWrap/>
            <w:vAlign w:val="bottom"/>
            <w:hideMark/>
          </w:tcPr>
          <w:p w14:paraId="644A9908"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1CDDBC33"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$8,456 </w:t>
            </w:r>
          </w:p>
        </w:tc>
        <w:tc>
          <w:tcPr>
            <w:tcW w:w="1128" w:type="dxa"/>
            <w:shd w:val="clear" w:color="000000" w:fill="FFFFFF"/>
            <w:noWrap/>
            <w:vAlign w:val="bottom"/>
            <w:hideMark/>
          </w:tcPr>
          <w:p w14:paraId="0189A06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$9,301 </w:t>
            </w:r>
          </w:p>
        </w:tc>
        <w:tc>
          <w:tcPr>
            <w:tcW w:w="1128" w:type="dxa"/>
            <w:shd w:val="clear" w:color="000000" w:fill="FFFFFF"/>
            <w:noWrap/>
            <w:vAlign w:val="bottom"/>
            <w:hideMark/>
          </w:tcPr>
          <w:p w14:paraId="17DB923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$10,230 </w:t>
            </w:r>
          </w:p>
        </w:tc>
        <w:tc>
          <w:tcPr>
            <w:tcW w:w="1128" w:type="dxa"/>
            <w:shd w:val="clear" w:color="000000" w:fill="FFFFFF"/>
            <w:noWrap/>
            <w:vAlign w:val="bottom"/>
            <w:hideMark/>
          </w:tcPr>
          <w:p w14:paraId="5D8633E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$11,256 </w:t>
            </w:r>
          </w:p>
        </w:tc>
        <w:tc>
          <w:tcPr>
            <w:tcW w:w="1128" w:type="dxa"/>
            <w:shd w:val="clear" w:color="000000" w:fill="FFFFFF"/>
            <w:noWrap/>
            <w:vAlign w:val="bottom"/>
            <w:hideMark/>
          </w:tcPr>
          <w:p w14:paraId="00823964"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$12,100 </w:t>
            </w:r>
          </w:p>
        </w:tc>
        <w:tc>
          <w:tcPr>
            <w:tcW w:w="1141" w:type="dxa"/>
            <w:shd w:val="clear" w:color="000000" w:fill="FFFFFF"/>
            <w:noWrap/>
            <w:vAlign w:val="bottom"/>
            <w:hideMark/>
          </w:tcPr>
          <w:p w14:paraId="1EE074E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$13,007 </w:t>
            </w:r>
          </w:p>
        </w:tc>
      </w:tr>
      <w:tr w:rsidR="001F7AA6" w:rsidRPr="001F7AA6" w14:paraId="064C962B" w14:textId="77777777" w:rsidTr="00795DB6">
        <w:trPr>
          <w:gridAfter w:val="1"/>
          <w:wAfter w:w="6" w:type="dxa"/>
          <w:cantSplit/>
          <w:trHeight w:val="45"/>
        </w:trPr>
        <w:tc>
          <w:tcPr>
            <w:tcW w:w="3014" w:type="dxa"/>
            <w:shd w:val="clear" w:color="000000" w:fill="FFFFFF"/>
            <w:noWrap/>
            <w:vAlign w:val="bottom"/>
            <w:hideMark/>
          </w:tcPr>
          <w:p w14:paraId="1744C29D"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Technologists</w:t>
            </w:r>
          </w:p>
        </w:tc>
        <w:tc>
          <w:tcPr>
            <w:tcW w:w="941" w:type="dxa"/>
            <w:shd w:val="clear" w:color="000000" w:fill="FFFFFF"/>
            <w:noWrap/>
            <w:vAlign w:val="bottom"/>
            <w:hideMark/>
          </w:tcPr>
          <w:p w14:paraId="43EABB5E"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1F22DB6E"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492,950 </w:t>
            </w:r>
          </w:p>
        </w:tc>
        <w:tc>
          <w:tcPr>
            <w:tcW w:w="1128" w:type="dxa"/>
            <w:shd w:val="clear" w:color="000000" w:fill="FFFFFF"/>
            <w:noWrap/>
            <w:vAlign w:val="bottom"/>
            <w:hideMark/>
          </w:tcPr>
          <w:p w14:paraId="1748D7B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634,300 </w:t>
            </w:r>
          </w:p>
        </w:tc>
        <w:tc>
          <w:tcPr>
            <w:tcW w:w="1128" w:type="dxa"/>
            <w:shd w:val="clear" w:color="000000" w:fill="FFFFFF"/>
            <w:noWrap/>
            <w:vAlign w:val="bottom"/>
            <w:hideMark/>
          </w:tcPr>
          <w:p w14:paraId="608754C6"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618,823 </w:t>
            </w:r>
          </w:p>
        </w:tc>
        <w:tc>
          <w:tcPr>
            <w:tcW w:w="1128" w:type="dxa"/>
            <w:shd w:val="clear" w:color="000000" w:fill="FFFFFF"/>
            <w:noWrap/>
            <w:vAlign w:val="bottom"/>
            <w:hideMark/>
          </w:tcPr>
          <w:p w14:paraId="42CC27F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589,998 </w:t>
            </w:r>
          </w:p>
        </w:tc>
        <w:tc>
          <w:tcPr>
            <w:tcW w:w="1128" w:type="dxa"/>
            <w:shd w:val="clear" w:color="000000" w:fill="FFFFFF"/>
            <w:noWrap/>
            <w:vAlign w:val="bottom"/>
            <w:hideMark/>
          </w:tcPr>
          <w:p w14:paraId="2D26081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721,590 </w:t>
            </w:r>
          </w:p>
        </w:tc>
        <w:tc>
          <w:tcPr>
            <w:tcW w:w="1141" w:type="dxa"/>
            <w:shd w:val="clear" w:color="000000" w:fill="FFFFFF"/>
            <w:noWrap/>
            <w:vAlign w:val="bottom"/>
            <w:hideMark/>
          </w:tcPr>
          <w:p w14:paraId="27125B7D"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814,461 </w:t>
            </w:r>
          </w:p>
        </w:tc>
      </w:tr>
      <w:tr w:rsidR="001F7AA6" w:rsidRPr="001F7AA6" w14:paraId="57635273" w14:textId="77777777" w:rsidTr="00795DB6">
        <w:trPr>
          <w:gridAfter w:val="1"/>
          <w:wAfter w:w="6" w:type="dxa"/>
          <w:cantSplit/>
          <w:trHeight w:val="220"/>
        </w:trPr>
        <w:tc>
          <w:tcPr>
            <w:tcW w:w="3014" w:type="dxa"/>
            <w:shd w:val="clear" w:color="000000" w:fill="FFFFFF"/>
            <w:noWrap/>
            <w:vAlign w:val="bottom"/>
            <w:hideMark/>
          </w:tcPr>
          <w:p w14:paraId="2FFDD825"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Total Salary and Benefits - Operations</w:t>
            </w:r>
          </w:p>
        </w:tc>
        <w:tc>
          <w:tcPr>
            <w:tcW w:w="941" w:type="dxa"/>
            <w:shd w:val="clear" w:color="000000" w:fill="FFFFFF"/>
            <w:noWrap/>
            <w:vAlign w:val="bottom"/>
            <w:hideMark/>
          </w:tcPr>
          <w:p w14:paraId="3859E260"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6B4E5C0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$501,405 </w:t>
            </w:r>
          </w:p>
        </w:tc>
        <w:tc>
          <w:tcPr>
            <w:tcW w:w="1128" w:type="dxa"/>
            <w:shd w:val="clear" w:color="000000" w:fill="FFFFFF"/>
            <w:noWrap/>
            <w:vAlign w:val="bottom"/>
            <w:hideMark/>
          </w:tcPr>
          <w:p w14:paraId="382D92F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$643,601 </w:t>
            </w:r>
          </w:p>
        </w:tc>
        <w:tc>
          <w:tcPr>
            <w:tcW w:w="1128" w:type="dxa"/>
            <w:shd w:val="clear" w:color="000000" w:fill="FFFFFF"/>
            <w:noWrap/>
            <w:vAlign w:val="bottom"/>
            <w:hideMark/>
          </w:tcPr>
          <w:p w14:paraId="476C1BD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$629,053 </w:t>
            </w:r>
          </w:p>
        </w:tc>
        <w:tc>
          <w:tcPr>
            <w:tcW w:w="1128" w:type="dxa"/>
            <w:shd w:val="clear" w:color="000000" w:fill="FFFFFF"/>
            <w:noWrap/>
            <w:vAlign w:val="bottom"/>
            <w:hideMark/>
          </w:tcPr>
          <w:p w14:paraId="1976037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$601,254 </w:t>
            </w:r>
          </w:p>
        </w:tc>
        <w:tc>
          <w:tcPr>
            <w:tcW w:w="1128" w:type="dxa"/>
            <w:shd w:val="clear" w:color="000000" w:fill="FFFFFF"/>
            <w:noWrap/>
            <w:vAlign w:val="bottom"/>
            <w:hideMark/>
          </w:tcPr>
          <w:p w14:paraId="5F6EE03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$733,690 </w:t>
            </w:r>
          </w:p>
        </w:tc>
        <w:tc>
          <w:tcPr>
            <w:tcW w:w="1141" w:type="dxa"/>
            <w:shd w:val="clear" w:color="000000" w:fill="FFFFFF"/>
            <w:noWrap/>
            <w:vAlign w:val="bottom"/>
            <w:hideMark/>
          </w:tcPr>
          <w:p w14:paraId="3B9B7EF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$827,468 </w:t>
            </w:r>
          </w:p>
        </w:tc>
      </w:tr>
      <w:tr w:rsidR="001F7AA6" w:rsidRPr="001F7AA6" w14:paraId="6596C613" w14:textId="77777777" w:rsidTr="00795DB6">
        <w:trPr>
          <w:gridAfter w:val="1"/>
          <w:wAfter w:w="6" w:type="dxa"/>
          <w:cantSplit/>
          <w:trHeight w:val="220"/>
        </w:trPr>
        <w:tc>
          <w:tcPr>
            <w:tcW w:w="3014" w:type="dxa"/>
            <w:shd w:val="clear" w:color="000000" w:fill="FFFFFF"/>
            <w:noWrap/>
            <w:vAlign w:val="bottom"/>
            <w:hideMark/>
          </w:tcPr>
          <w:p w14:paraId="01B46F97"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Total Operating Expenses</w:t>
            </w:r>
          </w:p>
        </w:tc>
        <w:tc>
          <w:tcPr>
            <w:tcW w:w="941" w:type="dxa"/>
            <w:shd w:val="clear" w:color="000000" w:fill="FFFFFF"/>
            <w:noWrap/>
            <w:vAlign w:val="bottom"/>
            <w:hideMark/>
          </w:tcPr>
          <w:p w14:paraId="02299EF1"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shd w:val="clear" w:color="000000" w:fill="FFFFFF"/>
            <w:noWrap/>
            <w:vAlign w:val="bottom"/>
            <w:hideMark/>
          </w:tcPr>
          <w:p w14:paraId="11C3480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$6,461,561 </w:t>
            </w:r>
          </w:p>
        </w:tc>
        <w:tc>
          <w:tcPr>
            <w:tcW w:w="1128" w:type="dxa"/>
            <w:shd w:val="clear" w:color="000000" w:fill="FFFFFF"/>
            <w:noWrap/>
            <w:vAlign w:val="bottom"/>
            <w:hideMark/>
          </w:tcPr>
          <w:p w14:paraId="0BAF72D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$7,120,535 </w:t>
            </w:r>
          </w:p>
        </w:tc>
        <w:tc>
          <w:tcPr>
            <w:tcW w:w="1128" w:type="dxa"/>
            <w:shd w:val="clear" w:color="000000" w:fill="FFFFFF"/>
            <w:noWrap/>
            <w:vAlign w:val="bottom"/>
            <w:hideMark/>
          </w:tcPr>
          <w:p w14:paraId="64D61BD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$7,842,441 </w:t>
            </w:r>
          </w:p>
        </w:tc>
        <w:tc>
          <w:tcPr>
            <w:tcW w:w="1128" w:type="dxa"/>
            <w:shd w:val="clear" w:color="000000" w:fill="FFFFFF"/>
            <w:noWrap/>
            <w:vAlign w:val="bottom"/>
            <w:hideMark/>
          </w:tcPr>
          <w:p w14:paraId="04F7A893"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$8,613,677 </w:t>
            </w:r>
          </w:p>
        </w:tc>
        <w:tc>
          <w:tcPr>
            <w:tcW w:w="1128" w:type="dxa"/>
            <w:shd w:val="clear" w:color="000000" w:fill="FFFFFF"/>
            <w:noWrap/>
            <w:vAlign w:val="bottom"/>
            <w:hideMark/>
          </w:tcPr>
          <w:p w14:paraId="2C0AD503"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$9,399,125 </w:t>
            </w:r>
          </w:p>
        </w:tc>
        <w:tc>
          <w:tcPr>
            <w:tcW w:w="1141" w:type="dxa"/>
            <w:shd w:val="clear" w:color="000000" w:fill="FFFFFF"/>
            <w:noWrap/>
            <w:vAlign w:val="bottom"/>
            <w:hideMark/>
          </w:tcPr>
          <w:p w14:paraId="369AA41D"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$10,047,086 </w:t>
            </w:r>
          </w:p>
        </w:tc>
      </w:tr>
      <w:tr w:rsidR="001F7AA6" w:rsidRPr="001F7AA6" w14:paraId="4CC1328C" w14:textId="77777777" w:rsidTr="00795DB6">
        <w:trPr>
          <w:gridAfter w:val="1"/>
          <w:wAfter w:w="6" w:type="dxa"/>
          <w:cantSplit/>
          <w:trHeight w:val="291"/>
        </w:trPr>
        <w:tc>
          <w:tcPr>
            <w:tcW w:w="3014" w:type="dxa"/>
            <w:shd w:val="clear" w:color="000000" w:fill="FFFFFF"/>
            <w:noWrap/>
            <w:vAlign w:val="bottom"/>
            <w:hideMark/>
          </w:tcPr>
          <w:p w14:paraId="71FA642F"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Selling, General, and Administrative Expenses</w:t>
            </w:r>
          </w:p>
        </w:tc>
        <w:tc>
          <w:tcPr>
            <w:tcW w:w="941" w:type="dxa"/>
            <w:shd w:val="clear" w:color="000000" w:fill="FFFFFF"/>
            <w:noWrap/>
            <w:vAlign w:val="bottom"/>
            <w:hideMark/>
          </w:tcPr>
          <w:p w14:paraId="2DE25A08"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shd w:val="clear" w:color="000000" w:fill="FFFFFF"/>
            <w:noWrap/>
            <w:vAlign w:val="bottom"/>
            <w:hideMark/>
          </w:tcPr>
          <w:p w14:paraId="5FA4C197" w14:textId="77777777" w:rsidR="0081375D" w:rsidRPr="0081375D" w:rsidRDefault="0081375D" w:rsidP="0081375D">
            <w:pPr>
              <w:spacing w:after="0"/>
              <w:ind w:firstLineChars="100" w:firstLine="14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4EA3B225"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78F60BAE"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122B150A"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19D2D9CE"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48FA7E04" w14:textId="77777777" w:rsidR="0081375D" w:rsidRPr="0081375D" w:rsidRDefault="0081375D" w:rsidP="0081375D">
            <w:pPr>
              <w:spacing w:after="0"/>
              <w:rPr>
                <w:rFonts w:ascii="Times New Roman" w:eastAsia="Times New Roman" w:hAnsi="Times New Roman" w:cs="Times New Roman"/>
                <w:color w:val="auto"/>
                <w:sz w:val="14"/>
                <w:szCs w:val="14"/>
              </w:rPr>
            </w:pPr>
          </w:p>
        </w:tc>
      </w:tr>
      <w:tr w:rsidR="001F7AA6" w:rsidRPr="001F7AA6" w14:paraId="68B4B340" w14:textId="77777777" w:rsidTr="00795DB6">
        <w:trPr>
          <w:gridAfter w:val="1"/>
          <w:wAfter w:w="6" w:type="dxa"/>
          <w:cantSplit/>
          <w:trHeight w:val="111"/>
        </w:trPr>
        <w:tc>
          <w:tcPr>
            <w:tcW w:w="3014" w:type="dxa"/>
            <w:shd w:val="clear" w:color="000000" w:fill="FFFFFF"/>
            <w:noWrap/>
            <w:vAlign w:val="bottom"/>
            <w:hideMark/>
          </w:tcPr>
          <w:p w14:paraId="2ABD0F8F"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Support Services - SG&amp;A</w:t>
            </w:r>
          </w:p>
        </w:tc>
        <w:tc>
          <w:tcPr>
            <w:tcW w:w="941" w:type="dxa"/>
            <w:shd w:val="clear" w:color="000000" w:fill="FFFFFF"/>
            <w:noWrap/>
            <w:vAlign w:val="bottom"/>
            <w:hideMark/>
          </w:tcPr>
          <w:p w14:paraId="320AAD9A"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5EB2BFD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$336,530 </w:t>
            </w:r>
          </w:p>
        </w:tc>
        <w:tc>
          <w:tcPr>
            <w:tcW w:w="1128" w:type="dxa"/>
            <w:shd w:val="clear" w:color="000000" w:fill="FFFFFF"/>
            <w:noWrap/>
            <w:vAlign w:val="bottom"/>
            <w:hideMark/>
          </w:tcPr>
          <w:p w14:paraId="0A758AB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$370,183 </w:t>
            </w:r>
          </w:p>
        </w:tc>
        <w:tc>
          <w:tcPr>
            <w:tcW w:w="1128" w:type="dxa"/>
            <w:shd w:val="clear" w:color="000000" w:fill="FFFFFF"/>
            <w:noWrap/>
            <w:vAlign w:val="bottom"/>
            <w:hideMark/>
          </w:tcPr>
          <w:p w14:paraId="5A578DDB"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$407,201 </w:t>
            </w:r>
          </w:p>
        </w:tc>
        <w:tc>
          <w:tcPr>
            <w:tcW w:w="1128" w:type="dxa"/>
            <w:shd w:val="clear" w:color="000000" w:fill="FFFFFF"/>
            <w:noWrap/>
            <w:vAlign w:val="bottom"/>
            <w:hideMark/>
          </w:tcPr>
          <w:p w14:paraId="6BEA02AB"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$447,922 </w:t>
            </w:r>
          </w:p>
        </w:tc>
        <w:tc>
          <w:tcPr>
            <w:tcW w:w="1128" w:type="dxa"/>
            <w:shd w:val="clear" w:color="000000" w:fill="FFFFFF"/>
            <w:noWrap/>
            <w:vAlign w:val="bottom"/>
            <w:hideMark/>
          </w:tcPr>
          <w:p w14:paraId="0B753A7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$481,516 </w:t>
            </w:r>
          </w:p>
        </w:tc>
        <w:tc>
          <w:tcPr>
            <w:tcW w:w="1141" w:type="dxa"/>
            <w:shd w:val="clear" w:color="000000" w:fill="FFFFFF"/>
            <w:noWrap/>
            <w:vAlign w:val="bottom"/>
            <w:hideMark/>
          </w:tcPr>
          <w:p w14:paraId="2B514AF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$517,629 </w:t>
            </w:r>
          </w:p>
        </w:tc>
      </w:tr>
      <w:tr w:rsidR="001F7AA6" w:rsidRPr="001F7AA6" w14:paraId="5C19B6FF" w14:textId="77777777" w:rsidTr="00536E39">
        <w:trPr>
          <w:gridAfter w:val="1"/>
          <w:wAfter w:w="6" w:type="dxa"/>
          <w:cantSplit/>
          <w:trHeight w:val="45"/>
        </w:trPr>
        <w:tc>
          <w:tcPr>
            <w:tcW w:w="3014" w:type="dxa"/>
            <w:shd w:val="clear" w:color="000000" w:fill="FFFFFF"/>
            <w:noWrap/>
            <w:vAlign w:val="bottom"/>
            <w:hideMark/>
          </w:tcPr>
          <w:p w14:paraId="774D84D3"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Management Fee</w:t>
            </w:r>
          </w:p>
        </w:tc>
        <w:tc>
          <w:tcPr>
            <w:tcW w:w="941" w:type="dxa"/>
            <w:shd w:val="clear" w:color="000000" w:fill="FFFFFF"/>
            <w:noWrap/>
            <w:vAlign w:val="bottom"/>
            <w:hideMark/>
          </w:tcPr>
          <w:p w14:paraId="73ED860A"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shd w:val="clear" w:color="000000" w:fill="FFFFFF"/>
            <w:noWrap/>
            <w:vAlign w:val="bottom"/>
            <w:hideMark/>
          </w:tcPr>
          <w:p w14:paraId="7A3C235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100,000 </w:t>
            </w:r>
          </w:p>
        </w:tc>
        <w:tc>
          <w:tcPr>
            <w:tcW w:w="1128" w:type="dxa"/>
            <w:shd w:val="clear" w:color="000000" w:fill="FFFFFF"/>
            <w:noWrap/>
            <w:vAlign w:val="bottom"/>
            <w:hideMark/>
          </w:tcPr>
          <w:p w14:paraId="7024CE9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100,000 </w:t>
            </w:r>
          </w:p>
        </w:tc>
        <w:tc>
          <w:tcPr>
            <w:tcW w:w="1128" w:type="dxa"/>
            <w:shd w:val="clear" w:color="000000" w:fill="FFFFFF"/>
            <w:noWrap/>
            <w:vAlign w:val="bottom"/>
            <w:hideMark/>
          </w:tcPr>
          <w:p w14:paraId="4F167F26"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125,000 </w:t>
            </w:r>
          </w:p>
        </w:tc>
        <w:tc>
          <w:tcPr>
            <w:tcW w:w="1128" w:type="dxa"/>
            <w:shd w:val="clear" w:color="000000" w:fill="FFFFFF"/>
            <w:noWrap/>
            <w:vAlign w:val="bottom"/>
            <w:hideMark/>
          </w:tcPr>
          <w:p w14:paraId="2D18BE3B"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150,000 </w:t>
            </w:r>
          </w:p>
        </w:tc>
        <w:tc>
          <w:tcPr>
            <w:tcW w:w="1128" w:type="dxa"/>
            <w:shd w:val="clear" w:color="000000" w:fill="FFFFFF"/>
            <w:noWrap/>
            <w:vAlign w:val="bottom"/>
            <w:hideMark/>
          </w:tcPr>
          <w:p w14:paraId="2946A6B7"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175,000 </w:t>
            </w:r>
          </w:p>
        </w:tc>
        <w:tc>
          <w:tcPr>
            <w:tcW w:w="1141" w:type="dxa"/>
            <w:shd w:val="clear" w:color="000000" w:fill="FFFFFF"/>
            <w:noWrap/>
            <w:vAlign w:val="bottom"/>
            <w:hideMark/>
          </w:tcPr>
          <w:p w14:paraId="167686AF"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175,000 </w:t>
            </w:r>
          </w:p>
        </w:tc>
      </w:tr>
      <w:tr w:rsidR="001F7AA6" w:rsidRPr="001F7AA6" w14:paraId="723EAF59" w14:textId="77777777" w:rsidTr="00536E39">
        <w:trPr>
          <w:gridAfter w:val="1"/>
          <w:wAfter w:w="6" w:type="dxa"/>
          <w:cantSplit/>
          <w:trHeight w:val="45"/>
        </w:trPr>
        <w:tc>
          <w:tcPr>
            <w:tcW w:w="3014" w:type="dxa"/>
            <w:shd w:val="clear" w:color="000000" w:fill="FFFFFF"/>
            <w:noWrap/>
            <w:vAlign w:val="bottom"/>
            <w:hideMark/>
          </w:tcPr>
          <w:p w14:paraId="618E4327"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SG&amp;A - Other</w:t>
            </w:r>
          </w:p>
        </w:tc>
        <w:tc>
          <w:tcPr>
            <w:tcW w:w="941" w:type="dxa"/>
            <w:shd w:val="clear" w:color="000000" w:fill="FFFFFF"/>
            <w:noWrap/>
            <w:vAlign w:val="bottom"/>
            <w:hideMark/>
          </w:tcPr>
          <w:p w14:paraId="29B32C4D"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tcBorders>
              <w:bottom w:val="single" w:sz="4" w:space="0" w:color="auto"/>
            </w:tcBorders>
            <w:shd w:val="clear" w:color="000000" w:fill="FFFFFF"/>
            <w:noWrap/>
            <w:vAlign w:val="bottom"/>
            <w:hideMark/>
          </w:tcPr>
          <w:p w14:paraId="59B7467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50,000 </w:t>
            </w:r>
          </w:p>
        </w:tc>
        <w:tc>
          <w:tcPr>
            <w:tcW w:w="1128" w:type="dxa"/>
            <w:tcBorders>
              <w:bottom w:val="single" w:sz="4" w:space="0" w:color="auto"/>
            </w:tcBorders>
            <w:shd w:val="clear" w:color="000000" w:fill="FFFFFF"/>
            <w:noWrap/>
            <w:vAlign w:val="bottom"/>
            <w:hideMark/>
          </w:tcPr>
          <w:p w14:paraId="6717EBF2"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50,000 </w:t>
            </w:r>
          </w:p>
        </w:tc>
        <w:tc>
          <w:tcPr>
            <w:tcW w:w="1128" w:type="dxa"/>
            <w:tcBorders>
              <w:bottom w:val="single" w:sz="4" w:space="0" w:color="auto"/>
            </w:tcBorders>
            <w:shd w:val="clear" w:color="000000" w:fill="FFFFFF"/>
            <w:noWrap/>
            <w:vAlign w:val="bottom"/>
            <w:hideMark/>
          </w:tcPr>
          <w:p w14:paraId="1BC38825"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50,000 </w:t>
            </w:r>
          </w:p>
        </w:tc>
        <w:tc>
          <w:tcPr>
            <w:tcW w:w="1128" w:type="dxa"/>
            <w:tcBorders>
              <w:bottom w:val="single" w:sz="4" w:space="0" w:color="auto"/>
            </w:tcBorders>
            <w:shd w:val="clear" w:color="000000" w:fill="FFFFFF"/>
            <w:noWrap/>
            <w:vAlign w:val="bottom"/>
            <w:hideMark/>
          </w:tcPr>
          <w:p w14:paraId="374AB621"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50,000 </w:t>
            </w:r>
          </w:p>
        </w:tc>
        <w:tc>
          <w:tcPr>
            <w:tcW w:w="1128" w:type="dxa"/>
            <w:tcBorders>
              <w:bottom w:val="single" w:sz="4" w:space="0" w:color="auto"/>
            </w:tcBorders>
            <w:shd w:val="clear" w:color="000000" w:fill="FFFFFF"/>
            <w:noWrap/>
            <w:vAlign w:val="bottom"/>
            <w:hideMark/>
          </w:tcPr>
          <w:p w14:paraId="4839DCCA"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50,000 </w:t>
            </w:r>
          </w:p>
        </w:tc>
        <w:tc>
          <w:tcPr>
            <w:tcW w:w="1141" w:type="dxa"/>
            <w:tcBorders>
              <w:bottom w:val="single" w:sz="4" w:space="0" w:color="auto"/>
            </w:tcBorders>
            <w:shd w:val="clear" w:color="000000" w:fill="FFFFFF"/>
            <w:noWrap/>
            <w:vAlign w:val="bottom"/>
            <w:hideMark/>
          </w:tcPr>
          <w:p w14:paraId="6ED8123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50,000 </w:t>
            </w:r>
          </w:p>
        </w:tc>
      </w:tr>
      <w:tr w:rsidR="001F7AA6" w:rsidRPr="001F7AA6" w14:paraId="0FEABDEE" w14:textId="77777777" w:rsidTr="00536E39">
        <w:trPr>
          <w:gridAfter w:val="1"/>
          <w:wAfter w:w="6" w:type="dxa"/>
          <w:cantSplit/>
          <w:trHeight w:val="220"/>
        </w:trPr>
        <w:tc>
          <w:tcPr>
            <w:tcW w:w="3014" w:type="dxa"/>
            <w:shd w:val="clear" w:color="000000" w:fill="FFFFFF"/>
            <w:noWrap/>
            <w:vAlign w:val="bottom"/>
            <w:hideMark/>
          </w:tcPr>
          <w:p w14:paraId="65BB6E4C" w14:textId="77777777" w:rsidR="0081375D" w:rsidRPr="0081375D" w:rsidRDefault="0081375D" w:rsidP="0081375D">
            <w:pPr>
              <w:spacing w:after="0"/>
              <w:ind w:firstLineChars="200" w:firstLine="280"/>
              <w:rPr>
                <w:rFonts w:ascii="Arial" w:eastAsia="Times New Roman" w:hAnsi="Arial" w:cs="Arial"/>
                <w:sz w:val="14"/>
                <w:szCs w:val="14"/>
              </w:rPr>
            </w:pPr>
            <w:r w:rsidRPr="0081375D">
              <w:rPr>
                <w:rFonts w:ascii="Arial" w:eastAsia="Times New Roman" w:hAnsi="Arial" w:cs="Arial"/>
                <w:sz w:val="14"/>
                <w:szCs w:val="14"/>
              </w:rPr>
              <w:t>Total SG&amp;A</w:t>
            </w:r>
          </w:p>
        </w:tc>
        <w:tc>
          <w:tcPr>
            <w:tcW w:w="941" w:type="dxa"/>
            <w:shd w:val="clear" w:color="000000" w:fill="FFFFFF"/>
            <w:noWrap/>
            <w:vAlign w:val="bottom"/>
            <w:hideMark/>
          </w:tcPr>
          <w:p w14:paraId="62834BB9" w14:textId="77777777" w:rsidR="0081375D" w:rsidRPr="0081375D" w:rsidRDefault="0081375D" w:rsidP="0081375D">
            <w:pPr>
              <w:spacing w:after="0"/>
              <w:ind w:firstLineChars="200" w:firstLine="280"/>
              <w:rPr>
                <w:rFonts w:ascii="Arial" w:eastAsia="Times New Roman" w:hAnsi="Arial" w:cs="Arial"/>
                <w:sz w:val="14"/>
                <w:szCs w:val="14"/>
              </w:rPr>
            </w:pPr>
          </w:p>
        </w:tc>
        <w:tc>
          <w:tcPr>
            <w:tcW w:w="1128" w:type="dxa"/>
            <w:tcBorders>
              <w:top w:val="single" w:sz="4" w:space="0" w:color="auto"/>
            </w:tcBorders>
            <w:shd w:val="clear" w:color="000000" w:fill="FFFFFF"/>
            <w:noWrap/>
            <w:vAlign w:val="bottom"/>
            <w:hideMark/>
          </w:tcPr>
          <w:p w14:paraId="61FCEA8C"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$486,530 </w:t>
            </w:r>
          </w:p>
        </w:tc>
        <w:tc>
          <w:tcPr>
            <w:tcW w:w="1128" w:type="dxa"/>
            <w:tcBorders>
              <w:top w:val="single" w:sz="4" w:space="0" w:color="auto"/>
            </w:tcBorders>
            <w:shd w:val="clear" w:color="000000" w:fill="FFFFFF"/>
            <w:noWrap/>
            <w:vAlign w:val="bottom"/>
            <w:hideMark/>
          </w:tcPr>
          <w:p w14:paraId="3EBEDDBE"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$520,183 </w:t>
            </w:r>
          </w:p>
        </w:tc>
        <w:tc>
          <w:tcPr>
            <w:tcW w:w="1128" w:type="dxa"/>
            <w:tcBorders>
              <w:top w:val="single" w:sz="4" w:space="0" w:color="auto"/>
            </w:tcBorders>
            <w:shd w:val="clear" w:color="000000" w:fill="FFFFFF"/>
            <w:noWrap/>
            <w:vAlign w:val="bottom"/>
            <w:hideMark/>
          </w:tcPr>
          <w:p w14:paraId="3B4D968B"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$582,201 </w:t>
            </w:r>
          </w:p>
        </w:tc>
        <w:tc>
          <w:tcPr>
            <w:tcW w:w="1128" w:type="dxa"/>
            <w:tcBorders>
              <w:top w:val="single" w:sz="4" w:space="0" w:color="auto"/>
            </w:tcBorders>
            <w:shd w:val="clear" w:color="000000" w:fill="FFFFFF"/>
            <w:noWrap/>
            <w:vAlign w:val="bottom"/>
            <w:hideMark/>
          </w:tcPr>
          <w:p w14:paraId="2A952824"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$647,922 </w:t>
            </w:r>
          </w:p>
        </w:tc>
        <w:tc>
          <w:tcPr>
            <w:tcW w:w="1128" w:type="dxa"/>
            <w:tcBorders>
              <w:top w:val="single" w:sz="4" w:space="0" w:color="auto"/>
            </w:tcBorders>
            <w:shd w:val="clear" w:color="000000" w:fill="FFFFFF"/>
            <w:noWrap/>
            <w:vAlign w:val="bottom"/>
            <w:hideMark/>
          </w:tcPr>
          <w:p w14:paraId="3731B82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$706,516 </w:t>
            </w:r>
          </w:p>
        </w:tc>
        <w:tc>
          <w:tcPr>
            <w:tcW w:w="1141" w:type="dxa"/>
            <w:tcBorders>
              <w:top w:val="single" w:sz="4" w:space="0" w:color="auto"/>
            </w:tcBorders>
            <w:shd w:val="clear" w:color="000000" w:fill="FFFFFF"/>
            <w:noWrap/>
            <w:vAlign w:val="bottom"/>
            <w:hideMark/>
          </w:tcPr>
          <w:p w14:paraId="0972B086"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$742,629 </w:t>
            </w:r>
          </w:p>
        </w:tc>
      </w:tr>
      <w:tr w:rsidR="001F7AA6" w:rsidRPr="001F7AA6" w14:paraId="23154800" w14:textId="77777777" w:rsidTr="00795DB6">
        <w:trPr>
          <w:gridAfter w:val="1"/>
          <w:wAfter w:w="6" w:type="dxa"/>
          <w:cantSplit/>
          <w:trHeight w:val="220"/>
        </w:trPr>
        <w:tc>
          <w:tcPr>
            <w:tcW w:w="3014" w:type="dxa"/>
            <w:shd w:val="clear" w:color="000000" w:fill="FFFFFF"/>
            <w:noWrap/>
            <w:vAlign w:val="bottom"/>
            <w:hideMark/>
          </w:tcPr>
          <w:p w14:paraId="5E94FF6E" w14:textId="77777777" w:rsidR="0081375D" w:rsidRPr="0081375D" w:rsidRDefault="0081375D" w:rsidP="0081375D">
            <w:pPr>
              <w:spacing w:after="0"/>
              <w:ind w:firstLineChars="100" w:firstLine="140"/>
              <w:outlineLvl w:val="0"/>
              <w:rPr>
                <w:rFonts w:ascii="Arial" w:eastAsia="Times New Roman" w:hAnsi="Arial" w:cs="Arial"/>
                <w:sz w:val="14"/>
                <w:szCs w:val="14"/>
              </w:rPr>
            </w:pPr>
            <w:r w:rsidRPr="0081375D">
              <w:rPr>
                <w:rFonts w:ascii="Arial" w:eastAsia="Times New Roman" w:hAnsi="Arial" w:cs="Arial"/>
                <w:sz w:val="14"/>
                <w:szCs w:val="14"/>
              </w:rPr>
              <w:t>Other Income, Expenses, and Taxes</w:t>
            </w:r>
          </w:p>
        </w:tc>
        <w:tc>
          <w:tcPr>
            <w:tcW w:w="941" w:type="dxa"/>
            <w:shd w:val="clear" w:color="000000" w:fill="FFFFFF"/>
            <w:noWrap/>
            <w:vAlign w:val="bottom"/>
            <w:hideMark/>
          </w:tcPr>
          <w:p w14:paraId="15180D7C" w14:textId="77777777" w:rsidR="0081375D" w:rsidRPr="0081375D" w:rsidRDefault="0081375D" w:rsidP="0081375D">
            <w:pPr>
              <w:spacing w:after="0"/>
              <w:ind w:firstLineChars="100" w:firstLine="140"/>
              <w:outlineLvl w:val="0"/>
              <w:rPr>
                <w:rFonts w:ascii="Arial" w:eastAsia="Times New Roman" w:hAnsi="Arial" w:cs="Arial"/>
                <w:sz w:val="14"/>
                <w:szCs w:val="14"/>
              </w:rPr>
            </w:pPr>
          </w:p>
        </w:tc>
        <w:tc>
          <w:tcPr>
            <w:tcW w:w="1128" w:type="dxa"/>
            <w:shd w:val="clear" w:color="000000" w:fill="FFFFFF"/>
            <w:noWrap/>
            <w:vAlign w:val="bottom"/>
            <w:hideMark/>
          </w:tcPr>
          <w:p w14:paraId="56C9FE73" w14:textId="77777777" w:rsidR="0081375D" w:rsidRPr="0081375D" w:rsidRDefault="0081375D" w:rsidP="0081375D">
            <w:pPr>
              <w:spacing w:after="0"/>
              <w:ind w:firstLineChars="100" w:firstLine="140"/>
              <w:outlineLvl w:val="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1E3368A8" w14:textId="77777777" w:rsidR="0081375D" w:rsidRPr="0081375D" w:rsidRDefault="0081375D" w:rsidP="0081375D">
            <w:pPr>
              <w:spacing w:after="0"/>
              <w:outlineLvl w:val="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3542B792" w14:textId="77777777" w:rsidR="0081375D" w:rsidRPr="0081375D" w:rsidRDefault="0081375D" w:rsidP="0081375D">
            <w:pPr>
              <w:spacing w:after="0"/>
              <w:outlineLvl w:val="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5B891AE7" w14:textId="77777777" w:rsidR="0081375D" w:rsidRPr="0081375D" w:rsidRDefault="0081375D" w:rsidP="0081375D">
            <w:pPr>
              <w:spacing w:after="0"/>
              <w:outlineLvl w:val="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35D9F8F8" w14:textId="77777777" w:rsidR="0081375D" w:rsidRPr="0081375D" w:rsidRDefault="0081375D" w:rsidP="0081375D">
            <w:pPr>
              <w:spacing w:after="0"/>
              <w:outlineLvl w:val="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06310EE6" w14:textId="77777777" w:rsidR="0081375D" w:rsidRPr="0081375D" w:rsidRDefault="0081375D" w:rsidP="0081375D">
            <w:pPr>
              <w:spacing w:after="0"/>
              <w:outlineLvl w:val="0"/>
              <w:rPr>
                <w:rFonts w:ascii="Times New Roman" w:eastAsia="Times New Roman" w:hAnsi="Times New Roman" w:cs="Times New Roman"/>
                <w:color w:val="auto"/>
                <w:sz w:val="14"/>
                <w:szCs w:val="14"/>
              </w:rPr>
            </w:pPr>
          </w:p>
        </w:tc>
      </w:tr>
      <w:tr w:rsidR="001F7AA6" w:rsidRPr="001F7AA6" w14:paraId="0F38A3D6" w14:textId="77777777" w:rsidTr="00795DB6">
        <w:trPr>
          <w:gridAfter w:val="1"/>
          <w:wAfter w:w="6" w:type="dxa"/>
          <w:cantSplit/>
          <w:trHeight w:val="45"/>
        </w:trPr>
        <w:tc>
          <w:tcPr>
            <w:tcW w:w="3014" w:type="dxa"/>
            <w:shd w:val="clear" w:color="000000" w:fill="FFFFFF"/>
            <w:noWrap/>
            <w:vAlign w:val="bottom"/>
            <w:hideMark/>
          </w:tcPr>
          <w:p w14:paraId="0277F58E" w14:textId="77777777" w:rsidR="0081375D" w:rsidRPr="0081375D" w:rsidRDefault="0081375D" w:rsidP="0081375D">
            <w:pPr>
              <w:spacing w:after="0"/>
              <w:ind w:firstLineChars="200" w:firstLine="280"/>
              <w:outlineLvl w:val="0"/>
              <w:rPr>
                <w:rFonts w:ascii="Arial" w:eastAsia="Times New Roman" w:hAnsi="Arial" w:cs="Arial"/>
                <w:sz w:val="14"/>
                <w:szCs w:val="14"/>
              </w:rPr>
            </w:pPr>
            <w:r w:rsidRPr="0081375D">
              <w:rPr>
                <w:rFonts w:ascii="Arial" w:eastAsia="Times New Roman" w:hAnsi="Arial" w:cs="Arial"/>
                <w:sz w:val="14"/>
                <w:szCs w:val="14"/>
              </w:rPr>
              <w:t>Interest Expense</w:t>
            </w:r>
          </w:p>
        </w:tc>
        <w:tc>
          <w:tcPr>
            <w:tcW w:w="941" w:type="dxa"/>
            <w:shd w:val="clear" w:color="000000" w:fill="FFFFFF"/>
            <w:noWrap/>
            <w:vAlign w:val="bottom"/>
            <w:hideMark/>
          </w:tcPr>
          <w:p w14:paraId="4F13FBFC" w14:textId="77777777" w:rsidR="0081375D" w:rsidRPr="0081375D" w:rsidRDefault="0081375D" w:rsidP="0081375D">
            <w:pPr>
              <w:spacing w:after="0"/>
              <w:ind w:firstLineChars="200" w:firstLine="280"/>
              <w:outlineLvl w:val="0"/>
              <w:rPr>
                <w:rFonts w:ascii="Arial" w:eastAsia="Times New Roman" w:hAnsi="Arial" w:cs="Arial"/>
                <w:sz w:val="14"/>
                <w:szCs w:val="14"/>
              </w:rPr>
            </w:pPr>
          </w:p>
        </w:tc>
        <w:tc>
          <w:tcPr>
            <w:tcW w:w="1128" w:type="dxa"/>
            <w:shd w:val="clear" w:color="000000" w:fill="FFFFFF"/>
            <w:noWrap/>
            <w:vAlign w:val="bottom"/>
            <w:hideMark/>
          </w:tcPr>
          <w:p w14:paraId="4CB6E39E"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w:t>
            </w:r>
          </w:p>
        </w:tc>
        <w:tc>
          <w:tcPr>
            <w:tcW w:w="1128" w:type="dxa"/>
            <w:shd w:val="clear" w:color="000000" w:fill="FFFFFF"/>
            <w:noWrap/>
            <w:vAlign w:val="bottom"/>
            <w:hideMark/>
          </w:tcPr>
          <w:p w14:paraId="1F46F28D"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shd w:val="clear" w:color="000000" w:fill="FFFFFF"/>
            <w:noWrap/>
            <w:vAlign w:val="bottom"/>
            <w:hideMark/>
          </w:tcPr>
          <w:p w14:paraId="7FD3D001"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shd w:val="clear" w:color="000000" w:fill="FFFFFF"/>
            <w:noWrap/>
            <w:vAlign w:val="bottom"/>
            <w:hideMark/>
          </w:tcPr>
          <w:p w14:paraId="7BDFACD2"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shd w:val="clear" w:color="000000" w:fill="FFFFFF"/>
            <w:noWrap/>
            <w:vAlign w:val="bottom"/>
            <w:hideMark/>
          </w:tcPr>
          <w:p w14:paraId="4EF5FB3C"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41" w:type="dxa"/>
            <w:shd w:val="clear" w:color="000000" w:fill="FFFFFF"/>
            <w:noWrap/>
            <w:vAlign w:val="bottom"/>
            <w:hideMark/>
          </w:tcPr>
          <w:p w14:paraId="4DB40BE1"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r>
      <w:tr w:rsidR="001F7AA6" w:rsidRPr="001F7AA6" w14:paraId="3E7B5967" w14:textId="77777777" w:rsidTr="00B615E6">
        <w:trPr>
          <w:gridAfter w:val="1"/>
          <w:wAfter w:w="6" w:type="dxa"/>
          <w:cantSplit/>
          <w:trHeight w:val="45"/>
        </w:trPr>
        <w:tc>
          <w:tcPr>
            <w:tcW w:w="3014" w:type="dxa"/>
            <w:shd w:val="clear" w:color="000000" w:fill="FFFFFF"/>
            <w:noWrap/>
            <w:vAlign w:val="bottom"/>
            <w:hideMark/>
          </w:tcPr>
          <w:p w14:paraId="0AF20E34" w14:textId="77777777" w:rsidR="0081375D" w:rsidRPr="0081375D" w:rsidRDefault="0081375D" w:rsidP="0081375D">
            <w:pPr>
              <w:spacing w:after="0"/>
              <w:ind w:firstLineChars="200" w:firstLine="280"/>
              <w:outlineLvl w:val="0"/>
              <w:rPr>
                <w:rFonts w:ascii="Arial" w:eastAsia="Times New Roman" w:hAnsi="Arial" w:cs="Arial"/>
                <w:sz w:val="14"/>
                <w:szCs w:val="14"/>
              </w:rPr>
            </w:pPr>
            <w:r w:rsidRPr="0081375D">
              <w:rPr>
                <w:rFonts w:ascii="Arial" w:eastAsia="Times New Roman" w:hAnsi="Arial" w:cs="Arial"/>
                <w:sz w:val="14"/>
                <w:szCs w:val="14"/>
              </w:rPr>
              <w:t>Other (Income)/Expense</w:t>
            </w:r>
          </w:p>
        </w:tc>
        <w:tc>
          <w:tcPr>
            <w:tcW w:w="941" w:type="dxa"/>
            <w:shd w:val="clear" w:color="000000" w:fill="FFFFFF"/>
            <w:noWrap/>
            <w:vAlign w:val="bottom"/>
            <w:hideMark/>
          </w:tcPr>
          <w:p w14:paraId="0317A2FB" w14:textId="77777777" w:rsidR="0081375D" w:rsidRPr="0081375D" w:rsidRDefault="0081375D" w:rsidP="0081375D">
            <w:pPr>
              <w:spacing w:after="0"/>
              <w:ind w:firstLineChars="200" w:firstLine="280"/>
              <w:outlineLvl w:val="0"/>
              <w:rPr>
                <w:rFonts w:ascii="Arial" w:eastAsia="Times New Roman" w:hAnsi="Arial" w:cs="Arial"/>
                <w:sz w:val="14"/>
                <w:szCs w:val="14"/>
              </w:rPr>
            </w:pPr>
          </w:p>
        </w:tc>
        <w:tc>
          <w:tcPr>
            <w:tcW w:w="1128" w:type="dxa"/>
            <w:shd w:val="clear" w:color="000000" w:fill="FFFFFF"/>
            <w:noWrap/>
            <w:vAlign w:val="bottom"/>
            <w:hideMark/>
          </w:tcPr>
          <w:p w14:paraId="3CD4329A"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w:t>
            </w:r>
          </w:p>
        </w:tc>
        <w:tc>
          <w:tcPr>
            <w:tcW w:w="1128" w:type="dxa"/>
            <w:shd w:val="clear" w:color="000000" w:fill="FFFFFF"/>
            <w:noWrap/>
            <w:vAlign w:val="bottom"/>
            <w:hideMark/>
          </w:tcPr>
          <w:p w14:paraId="33A6195C"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shd w:val="clear" w:color="000000" w:fill="FFFFFF"/>
            <w:noWrap/>
            <w:vAlign w:val="bottom"/>
            <w:hideMark/>
          </w:tcPr>
          <w:p w14:paraId="0627BFFB"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shd w:val="clear" w:color="000000" w:fill="FFFFFF"/>
            <w:noWrap/>
            <w:vAlign w:val="bottom"/>
            <w:hideMark/>
          </w:tcPr>
          <w:p w14:paraId="3DFCC6B1"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shd w:val="clear" w:color="000000" w:fill="FFFFFF"/>
            <w:noWrap/>
            <w:vAlign w:val="bottom"/>
            <w:hideMark/>
          </w:tcPr>
          <w:p w14:paraId="255F4B38"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41" w:type="dxa"/>
            <w:shd w:val="clear" w:color="000000" w:fill="FFFFFF"/>
            <w:noWrap/>
            <w:vAlign w:val="bottom"/>
            <w:hideMark/>
          </w:tcPr>
          <w:p w14:paraId="53D571CB"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r>
      <w:tr w:rsidR="001F7AA6" w:rsidRPr="001F7AA6" w14:paraId="0B72672F" w14:textId="77777777" w:rsidTr="00B615E6">
        <w:trPr>
          <w:gridAfter w:val="1"/>
          <w:wAfter w:w="6" w:type="dxa"/>
          <w:cantSplit/>
          <w:trHeight w:val="45"/>
        </w:trPr>
        <w:tc>
          <w:tcPr>
            <w:tcW w:w="3014" w:type="dxa"/>
            <w:shd w:val="clear" w:color="000000" w:fill="FFFFFF"/>
            <w:noWrap/>
            <w:vAlign w:val="bottom"/>
            <w:hideMark/>
          </w:tcPr>
          <w:p w14:paraId="1D21AA66" w14:textId="77777777" w:rsidR="0081375D" w:rsidRPr="0081375D" w:rsidRDefault="0081375D" w:rsidP="0081375D">
            <w:pPr>
              <w:spacing w:after="0"/>
              <w:ind w:firstLineChars="200" w:firstLine="280"/>
              <w:outlineLvl w:val="0"/>
              <w:rPr>
                <w:rFonts w:ascii="Arial" w:eastAsia="Times New Roman" w:hAnsi="Arial" w:cs="Arial"/>
                <w:sz w:val="14"/>
                <w:szCs w:val="14"/>
              </w:rPr>
            </w:pPr>
            <w:r w:rsidRPr="0081375D">
              <w:rPr>
                <w:rFonts w:ascii="Arial" w:eastAsia="Times New Roman" w:hAnsi="Arial" w:cs="Arial"/>
                <w:sz w:val="14"/>
                <w:szCs w:val="14"/>
              </w:rPr>
              <w:t>Misc Taxes</w:t>
            </w:r>
          </w:p>
        </w:tc>
        <w:tc>
          <w:tcPr>
            <w:tcW w:w="941" w:type="dxa"/>
            <w:shd w:val="clear" w:color="000000" w:fill="FFFFFF"/>
            <w:noWrap/>
            <w:vAlign w:val="bottom"/>
            <w:hideMark/>
          </w:tcPr>
          <w:p w14:paraId="2F92C6B3" w14:textId="77777777" w:rsidR="0081375D" w:rsidRPr="0081375D" w:rsidRDefault="0081375D" w:rsidP="0081375D">
            <w:pPr>
              <w:spacing w:after="0"/>
              <w:ind w:firstLineChars="200" w:firstLine="280"/>
              <w:outlineLvl w:val="0"/>
              <w:rPr>
                <w:rFonts w:ascii="Arial" w:eastAsia="Times New Roman" w:hAnsi="Arial" w:cs="Arial"/>
                <w:sz w:val="14"/>
                <w:szCs w:val="14"/>
              </w:rPr>
            </w:pPr>
          </w:p>
        </w:tc>
        <w:tc>
          <w:tcPr>
            <w:tcW w:w="1128" w:type="dxa"/>
            <w:tcBorders>
              <w:bottom w:val="single" w:sz="4" w:space="0" w:color="auto"/>
            </w:tcBorders>
            <w:shd w:val="clear" w:color="000000" w:fill="FFFFFF"/>
            <w:noWrap/>
            <w:vAlign w:val="bottom"/>
            <w:hideMark/>
          </w:tcPr>
          <w:p w14:paraId="2CDD8AFC"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w:t>
            </w:r>
          </w:p>
        </w:tc>
        <w:tc>
          <w:tcPr>
            <w:tcW w:w="1128" w:type="dxa"/>
            <w:tcBorders>
              <w:bottom w:val="single" w:sz="4" w:space="0" w:color="auto"/>
            </w:tcBorders>
            <w:shd w:val="clear" w:color="000000" w:fill="FFFFFF"/>
            <w:noWrap/>
            <w:vAlign w:val="bottom"/>
            <w:hideMark/>
          </w:tcPr>
          <w:p w14:paraId="4A29A3BD"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tcBorders>
              <w:bottom w:val="single" w:sz="4" w:space="0" w:color="auto"/>
            </w:tcBorders>
            <w:shd w:val="clear" w:color="000000" w:fill="FFFFFF"/>
            <w:noWrap/>
            <w:vAlign w:val="bottom"/>
            <w:hideMark/>
          </w:tcPr>
          <w:p w14:paraId="3A7B5A5C"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tcBorders>
              <w:bottom w:val="single" w:sz="4" w:space="0" w:color="auto"/>
            </w:tcBorders>
            <w:shd w:val="clear" w:color="000000" w:fill="FFFFFF"/>
            <w:noWrap/>
            <w:vAlign w:val="bottom"/>
            <w:hideMark/>
          </w:tcPr>
          <w:p w14:paraId="294646F4"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tcBorders>
              <w:bottom w:val="single" w:sz="4" w:space="0" w:color="auto"/>
            </w:tcBorders>
            <w:shd w:val="clear" w:color="000000" w:fill="FFFFFF"/>
            <w:noWrap/>
            <w:vAlign w:val="bottom"/>
            <w:hideMark/>
          </w:tcPr>
          <w:p w14:paraId="081CB5B7"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41" w:type="dxa"/>
            <w:tcBorders>
              <w:bottom w:val="single" w:sz="4" w:space="0" w:color="auto"/>
            </w:tcBorders>
            <w:shd w:val="clear" w:color="000000" w:fill="FFFFFF"/>
            <w:noWrap/>
            <w:vAlign w:val="bottom"/>
            <w:hideMark/>
          </w:tcPr>
          <w:p w14:paraId="5073F45D"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r>
      <w:tr w:rsidR="001F7AA6" w:rsidRPr="001F7AA6" w14:paraId="59D53311" w14:textId="77777777" w:rsidTr="00B615E6">
        <w:trPr>
          <w:gridAfter w:val="1"/>
          <w:wAfter w:w="6" w:type="dxa"/>
          <w:cantSplit/>
          <w:trHeight w:val="220"/>
        </w:trPr>
        <w:tc>
          <w:tcPr>
            <w:tcW w:w="3014" w:type="dxa"/>
            <w:shd w:val="clear" w:color="000000" w:fill="FFFFFF"/>
            <w:noWrap/>
            <w:vAlign w:val="bottom"/>
            <w:hideMark/>
          </w:tcPr>
          <w:p w14:paraId="78613AEE" w14:textId="77777777" w:rsidR="0081375D" w:rsidRPr="0081375D" w:rsidRDefault="0081375D" w:rsidP="0081375D">
            <w:pPr>
              <w:spacing w:after="0"/>
              <w:ind w:firstLineChars="200" w:firstLine="280"/>
              <w:outlineLvl w:val="0"/>
              <w:rPr>
                <w:rFonts w:ascii="Arial" w:eastAsia="Times New Roman" w:hAnsi="Arial" w:cs="Arial"/>
                <w:sz w:val="14"/>
                <w:szCs w:val="14"/>
              </w:rPr>
            </w:pPr>
            <w:r w:rsidRPr="0081375D">
              <w:rPr>
                <w:rFonts w:ascii="Arial" w:eastAsia="Times New Roman" w:hAnsi="Arial" w:cs="Arial"/>
                <w:sz w:val="14"/>
                <w:szCs w:val="14"/>
              </w:rPr>
              <w:t>Total Other Income, Expenses, and Taxes</w:t>
            </w:r>
          </w:p>
        </w:tc>
        <w:tc>
          <w:tcPr>
            <w:tcW w:w="941" w:type="dxa"/>
            <w:shd w:val="clear" w:color="000000" w:fill="FFFFFF"/>
            <w:noWrap/>
            <w:vAlign w:val="bottom"/>
            <w:hideMark/>
          </w:tcPr>
          <w:p w14:paraId="451EBA31" w14:textId="77777777" w:rsidR="0081375D" w:rsidRPr="0081375D" w:rsidRDefault="0081375D" w:rsidP="0081375D">
            <w:pPr>
              <w:spacing w:after="0"/>
              <w:ind w:firstLineChars="200" w:firstLine="280"/>
              <w:outlineLvl w:val="0"/>
              <w:rPr>
                <w:rFonts w:ascii="Arial" w:eastAsia="Times New Roman" w:hAnsi="Arial" w:cs="Arial"/>
                <w:sz w:val="14"/>
                <w:szCs w:val="14"/>
              </w:rPr>
            </w:pPr>
          </w:p>
        </w:tc>
        <w:tc>
          <w:tcPr>
            <w:tcW w:w="1128" w:type="dxa"/>
            <w:tcBorders>
              <w:top w:val="single" w:sz="4" w:space="0" w:color="auto"/>
            </w:tcBorders>
            <w:shd w:val="clear" w:color="000000" w:fill="FFFFFF"/>
            <w:noWrap/>
            <w:vAlign w:val="bottom"/>
            <w:hideMark/>
          </w:tcPr>
          <w:p w14:paraId="46D9BBD9"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w:t>
            </w:r>
          </w:p>
        </w:tc>
        <w:tc>
          <w:tcPr>
            <w:tcW w:w="1128" w:type="dxa"/>
            <w:tcBorders>
              <w:top w:val="single" w:sz="4" w:space="0" w:color="auto"/>
            </w:tcBorders>
            <w:shd w:val="clear" w:color="000000" w:fill="FFFFFF"/>
            <w:noWrap/>
            <w:vAlign w:val="bottom"/>
            <w:hideMark/>
          </w:tcPr>
          <w:p w14:paraId="2A0849B4"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tcBorders>
              <w:top w:val="single" w:sz="4" w:space="0" w:color="auto"/>
            </w:tcBorders>
            <w:shd w:val="clear" w:color="000000" w:fill="FFFFFF"/>
            <w:noWrap/>
            <w:vAlign w:val="bottom"/>
            <w:hideMark/>
          </w:tcPr>
          <w:p w14:paraId="1B003803"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tcBorders>
              <w:top w:val="single" w:sz="4" w:space="0" w:color="auto"/>
            </w:tcBorders>
            <w:shd w:val="clear" w:color="000000" w:fill="FFFFFF"/>
            <w:noWrap/>
            <w:vAlign w:val="bottom"/>
            <w:hideMark/>
          </w:tcPr>
          <w:p w14:paraId="727198B6"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28" w:type="dxa"/>
            <w:tcBorders>
              <w:top w:val="single" w:sz="4" w:space="0" w:color="auto"/>
            </w:tcBorders>
            <w:shd w:val="clear" w:color="000000" w:fill="FFFFFF"/>
            <w:noWrap/>
            <w:vAlign w:val="bottom"/>
            <w:hideMark/>
          </w:tcPr>
          <w:p w14:paraId="0AFC8537"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c>
          <w:tcPr>
            <w:tcW w:w="1141" w:type="dxa"/>
            <w:tcBorders>
              <w:top w:val="single" w:sz="4" w:space="0" w:color="auto"/>
            </w:tcBorders>
            <w:shd w:val="clear" w:color="000000" w:fill="FFFFFF"/>
            <w:noWrap/>
            <w:vAlign w:val="bottom"/>
            <w:hideMark/>
          </w:tcPr>
          <w:p w14:paraId="148F55A4" w14:textId="77777777" w:rsidR="0081375D" w:rsidRPr="0081375D" w:rsidRDefault="0081375D" w:rsidP="0081375D">
            <w:pPr>
              <w:spacing w:after="0"/>
              <w:jc w:val="right"/>
              <w:outlineLvl w:val="0"/>
              <w:rPr>
                <w:rFonts w:ascii="Arial" w:eastAsia="Times New Roman" w:hAnsi="Arial" w:cs="Arial"/>
                <w:sz w:val="14"/>
                <w:szCs w:val="14"/>
              </w:rPr>
            </w:pPr>
            <w:r w:rsidRPr="0081375D">
              <w:rPr>
                <w:rFonts w:ascii="Arial" w:eastAsia="Times New Roman" w:hAnsi="Arial" w:cs="Arial"/>
                <w:sz w:val="14"/>
                <w:szCs w:val="14"/>
              </w:rPr>
              <w:t xml:space="preserve"> $-   </w:t>
            </w:r>
          </w:p>
        </w:tc>
      </w:tr>
      <w:tr w:rsidR="001F7AA6" w:rsidRPr="001F7AA6" w14:paraId="7EE9F1A2" w14:textId="77777777" w:rsidTr="00795DB6">
        <w:trPr>
          <w:gridAfter w:val="1"/>
          <w:wAfter w:w="6" w:type="dxa"/>
          <w:cantSplit/>
          <w:trHeight w:val="45"/>
        </w:trPr>
        <w:tc>
          <w:tcPr>
            <w:tcW w:w="3014" w:type="dxa"/>
            <w:shd w:val="clear" w:color="000000" w:fill="FFFFFF"/>
            <w:noWrap/>
            <w:vAlign w:val="bottom"/>
            <w:hideMark/>
          </w:tcPr>
          <w:p w14:paraId="1D84C265" w14:textId="77777777" w:rsidR="0081375D" w:rsidRPr="0081375D" w:rsidRDefault="0081375D" w:rsidP="0081375D">
            <w:pPr>
              <w:spacing w:after="0"/>
              <w:ind w:firstLineChars="100" w:firstLine="140"/>
              <w:rPr>
                <w:rFonts w:ascii="Arial" w:eastAsia="Times New Roman" w:hAnsi="Arial" w:cs="Arial"/>
                <w:sz w:val="14"/>
                <w:szCs w:val="14"/>
              </w:rPr>
            </w:pPr>
            <w:r w:rsidRPr="0081375D">
              <w:rPr>
                <w:rFonts w:ascii="Arial" w:eastAsia="Times New Roman" w:hAnsi="Arial" w:cs="Arial"/>
                <w:sz w:val="14"/>
                <w:szCs w:val="14"/>
              </w:rPr>
              <w:t>Total Expenses</w:t>
            </w:r>
          </w:p>
        </w:tc>
        <w:tc>
          <w:tcPr>
            <w:tcW w:w="941" w:type="dxa"/>
            <w:shd w:val="clear" w:color="000000" w:fill="FFFFFF"/>
            <w:noWrap/>
            <w:vAlign w:val="bottom"/>
            <w:hideMark/>
          </w:tcPr>
          <w:p w14:paraId="09226EAB" w14:textId="77777777" w:rsidR="0081375D" w:rsidRPr="0081375D" w:rsidRDefault="0081375D" w:rsidP="0081375D">
            <w:pPr>
              <w:spacing w:after="0"/>
              <w:ind w:firstLineChars="100" w:firstLine="140"/>
              <w:rPr>
                <w:rFonts w:ascii="Arial" w:eastAsia="Times New Roman" w:hAnsi="Arial" w:cs="Arial"/>
                <w:sz w:val="14"/>
                <w:szCs w:val="14"/>
              </w:rPr>
            </w:pPr>
          </w:p>
        </w:tc>
        <w:tc>
          <w:tcPr>
            <w:tcW w:w="1128" w:type="dxa"/>
            <w:shd w:val="clear" w:color="000000" w:fill="FFFFFF"/>
            <w:noWrap/>
            <w:vAlign w:val="bottom"/>
            <w:hideMark/>
          </w:tcPr>
          <w:p w14:paraId="08FC3EA9"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$6,948,091 </w:t>
            </w:r>
          </w:p>
        </w:tc>
        <w:tc>
          <w:tcPr>
            <w:tcW w:w="1128" w:type="dxa"/>
            <w:shd w:val="clear" w:color="000000" w:fill="FFFFFF"/>
            <w:noWrap/>
            <w:vAlign w:val="bottom"/>
            <w:hideMark/>
          </w:tcPr>
          <w:p w14:paraId="4FFC9723"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$7,640,718 </w:t>
            </w:r>
          </w:p>
        </w:tc>
        <w:tc>
          <w:tcPr>
            <w:tcW w:w="1128" w:type="dxa"/>
            <w:shd w:val="clear" w:color="000000" w:fill="FFFFFF"/>
            <w:noWrap/>
            <w:vAlign w:val="bottom"/>
            <w:hideMark/>
          </w:tcPr>
          <w:p w14:paraId="283EE6F8"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$8,424,642 </w:t>
            </w:r>
          </w:p>
        </w:tc>
        <w:tc>
          <w:tcPr>
            <w:tcW w:w="1128" w:type="dxa"/>
            <w:shd w:val="clear" w:color="000000" w:fill="FFFFFF"/>
            <w:noWrap/>
            <w:vAlign w:val="bottom"/>
            <w:hideMark/>
          </w:tcPr>
          <w:p w14:paraId="102F75FD"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$9,261,599 </w:t>
            </w:r>
          </w:p>
        </w:tc>
        <w:tc>
          <w:tcPr>
            <w:tcW w:w="1128" w:type="dxa"/>
            <w:shd w:val="clear" w:color="000000" w:fill="FFFFFF"/>
            <w:noWrap/>
            <w:vAlign w:val="bottom"/>
            <w:hideMark/>
          </w:tcPr>
          <w:p w14:paraId="07CE1FBD"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$10,105,641 </w:t>
            </w:r>
          </w:p>
        </w:tc>
        <w:tc>
          <w:tcPr>
            <w:tcW w:w="1141" w:type="dxa"/>
            <w:shd w:val="clear" w:color="000000" w:fill="FFFFFF"/>
            <w:noWrap/>
            <w:vAlign w:val="bottom"/>
            <w:hideMark/>
          </w:tcPr>
          <w:p w14:paraId="09A44B50" w14:textId="77777777" w:rsidR="0081375D" w:rsidRPr="0081375D" w:rsidRDefault="0081375D" w:rsidP="0081375D">
            <w:pPr>
              <w:spacing w:after="0"/>
              <w:jc w:val="right"/>
              <w:rPr>
                <w:rFonts w:ascii="Arial" w:eastAsia="Times New Roman" w:hAnsi="Arial" w:cs="Arial"/>
                <w:sz w:val="14"/>
                <w:szCs w:val="14"/>
              </w:rPr>
            </w:pPr>
            <w:r w:rsidRPr="0081375D">
              <w:rPr>
                <w:rFonts w:ascii="Arial" w:eastAsia="Times New Roman" w:hAnsi="Arial" w:cs="Arial"/>
                <w:sz w:val="14"/>
                <w:szCs w:val="14"/>
              </w:rPr>
              <w:t xml:space="preserve"> $10,789,716 </w:t>
            </w:r>
          </w:p>
        </w:tc>
      </w:tr>
      <w:tr w:rsidR="001F7AA6" w:rsidRPr="001F7AA6" w14:paraId="44F1D376" w14:textId="77777777" w:rsidTr="00795DB6">
        <w:trPr>
          <w:gridAfter w:val="1"/>
          <w:wAfter w:w="6" w:type="dxa"/>
          <w:cantSplit/>
          <w:trHeight w:val="220"/>
        </w:trPr>
        <w:tc>
          <w:tcPr>
            <w:tcW w:w="3014" w:type="dxa"/>
            <w:shd w:val="clear" w:color="000000" w:fill="00594C"/>
            <w:noWrap/>
            <w:vAlign w:val="center"/>
            <w:hideMark/>
          </w:tcPr>
          <w:p w14:paraId="1E4DBD22" w14:textId="77777777" w:rsidR="0081375D" w:rsidRPr="0081375D" w:rsidRDefault="0081375D" w:rsidP="0081375D">
            <w:pPr>
              <w:spacing w:after="0"/>
              <w:rPr>
                <w:rFonts w:ascii="Arial" w:eastAsia="Times New Roman" w:hAnsi="Arial" w:cs="Arial"/>
                <w:color w:val="FFFFFF"/>
                <w:sz w:val="14"/>
                <w:szCs w:val="14"/>
              </w:rPr>
            </w:pPr>
            <w:r w:rsidRPr="0081375D">
              <w:rPr>
                <w:rFonts w:ascii="Arial" w:eastAsia="Times New Roman" w:hAnsi="Arial" w:cs="Arial"/>
                <w:color w:val="FFFFFF"/>
                <w:sz w:val="14"/>
                <w:szCs w:val="14"/>
              </w:rPr>
              <w:t>Net Income (Loss)</w:t>
            </w:r>
          </w:p>
        </w:tc>
        <w:tc>
          <w:tcPr>
            <w:tcW w:w="941" w:type="dxa"/>
            <w:shd w:val="clear" w:color="000000" w:fill="00594C"/>
            <w:noWrap/>
            <w:vAlign w:val="center"/>
            <w:hideMark/>
          </w:tcPr>
          <w:p w14:paraId="275D73EE" w14:textId="77777777" w:rsidR="0081375D" w:rsidRPr="0081375D" w:rsidRDefault="0081375D" w:rsidP="0081375D">
            <w:pPr>
              <w:spacing w:after="0"/>
              <w:rPr>
                <w:rFonts w:ascii="Arial" w:eastAsia="Times New Roman" w:hAnsi="Arial" w:cs="Arial"/>
                <w:color w:val="FFFFFF"/>
                <w:sz w:val="14"/>
                <w:szCs w:val="14"/>
              </w:rPr>
            </w:pPr>
          </w:p>
        </w:tc>
        <w:tc>
          <w:tcPr>
            <w:tcW w:w="1128" w:type="dxa"/>
            <w:shd w:val="clear" w:color="000000" w:fill="00594C"/>
            <w:noWrap/>
            <w:vAlign w:val="center"/>
            <w:hideMark/>
          </w:tcPr>
          <w:p w14:paraId="47353C3D"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 xml:space="preserve">$7,409,183 </w:t>
            </w:r>
          </w:p>
        </w:tc>
        <w:tc>
          <w:tcPr>
            <w:tcW w:w="1128" w:type="dxa"/>
            <w:shd w:val="clear" w:color="000000" w:fill="00594C"/>
            <w:vAlign w:val="center"/>
            <w:hideMark/>
          </w:tcPr>
          <w:p w14:paraId="6054D4A3"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 xml:space="preserve"> $8,151,634 </w:t>
            </w:r>
          </w:p>
        </w:tc>
        <w:tc>
          <w:tcPr>
            <w:tcW w:w="1128" w:type="dxa"/>
            <w:shd w:val="clear" w:color="000000" w:fill="00594C"/>
            <w:vAlign w:val="center"/>
            <w:hideMark/>
          </w:tcPr>
          <w:p w14:paraId="316E614F"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 xml:space="preserve"> $8,945,645 </w:t>
            </w:r>
          </w:p>
        </w:tc>
        <w:tc>
          <w:tcPr>
            <w:tcW w:w="1128" w:type="dxa"/>
            <w:shd w:val="clear" w:color="000000" w:fill="00594C"/>
            <w:vAlign w:val="center"/>
            <w:hideMark/>
          </w:tcPr>
          <w:p w14:paraId="7297E358"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 xml:space="preserve"> $9,850,267 </w:t>
            </w:r>
          </w:p>
        </w:tc>
        <w:tc>
          <w:tcPr>
            <w:tcW w:w="1128" w:type="dxa"/>
            <w:shd w:val="clear" w:color="000000" w:fill="00594C"/>
            <w:vAlign w:val="center"/>
            <w:hideMark/>
          </w:tcPr>
          <w:p w14:paraId="47F9AA65"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 xml:space="preserve"> $10,438,802 </w:t>
            </w:r>
          </w:p>
        </w:tc>
        <w:tc>
          <w:tcPr>
            <w:tcW w:w="1141" w:type="dxa"/>
            <w:shd w:val="clear" w:color="000000" w:fill="00594C"/>
            <w:vAlign w:val="center"/>
            <w:hideMark/>
          </w:tcPr>
          <w:p w14:paraId="500AAF3F" w14:textId="77777777" w:rsidR="0081375D" w:rsidRPr="0081375D" w:rsidRDefault="0081375D" w:rsidP="0081375D">
            <w:pPr>
              <w:spacing w:after="0"/>
              <w:jc w:val="center"/>
              <w:rPr>
                <w:rFonts w:ascii="Arial" w:eastAsia="Times New Roman" w:hAnsi="Arial" w:cs="Arial"/>
                <w:color w:val="FFFFFF"/>
                <w:sz w:val="14"/>
                <w:szCs w:val="14"/>
              </w:rPr>
            </w:pPr>
            <w:r w:rsidRPr="0081375D">
              <w:rPr>
                <w:rFonts w:ascii="Arial" w:eastAsia="Times New Roman" w:hAnsi="Arial" w:cs="Arial"/>
                <w:color w:val="FFFFFF"/>
                <w:sz w:val="14"/>
                <w:szCs w:val="14"/>
              </w:rPr>
              <w:t xml:space="preserve"> $11,294,260 </w:t>
            </w:r>
          </w:p>
        </w:tc>
      </w:tr>
      <w:tr w:rsidR="001F7AA6" w:rsidRPr="001F7AA6" w14:paraId="3F19AE52" w14:textId="77777777" w:rsidTr="00795DB6">
        <w:trPr>
          <w:gridAfter w:val="1"/>
          <w:wAfter w:w="6" w:type="dxa"/>
          <w:cantSplit/>
          <w:trHeight w:val="45"/>
        </w:trPr>
        <w:tc>
          <w:tcPr>
            <w:tcW w:w="3014" w:type="dxa"/>
            <w:shd w:val="clear" w:color="000000" w:fill="FFFFFF"/>
            <w:noWrap/>
            <w:vAlign w:val="bottom"/>
            <w:hideMark/>
          </w:tcPr>
          <w:p w14:paraId="498A9253" w14:textId="77777777" w:rsidR="0081375D" w:rsidRPr="0081375D" w:rsidRDefault="0081375D" w:rsidP="0081375D">
            <w:pPr>
              <w:spacing w:after="0"/>
              <w:rPr>
                <w:rFonts w:ascii="Arial" w:eastAsia="Times New Roman" w:hAnsi="Arial" w:cs="Arial"/>
                <w:sz w:val="14"/>
                <w:szCs w:val="14"/>
              </w:rPr>
            </w:pPr>
            <w:r w:rsidRPr="0081375D">
              <w:rPr>
                <w:rFonts w:ascii="Arial" w:eastAsia="Times New Roman" w:hAnsi="Arial" w:cs="Arial"/>
                <w:sz w:val="14"/>
                <w:szCs w:val="14"/>
                <w:vertAlign w:val="superscript"/>
              </w:rPr>
              <w:t>1</w:t>
            </w:r>
            <w:r w:rsidRPr="0081375D">
              <w:rPr>
                <w:rFonts w:ascii="Arial" w:eastAsia="Times New Roman" w:hAnsi="Arial" w:cs="Arial"/>
                <w:sz w:val="14"/>
                <w:szCs w:val="14"/>
              </w:rPr>
              <w:t>Source: Shields management.</w:t>
            </w:r>
          </w:p>
        </w:tc>
        <w:tc>
          <w:tcPr>
            <w:tcW w:w="941" w:type="dxa"/>
            <w:shd w:val="clear" w:color="000000" w:fill="FFFFFF"/>
            <w:noWrap/>
            <w:vAlign w:val="bottom"/>
            <w:hideMark/>
          </w:tcPr>
          <w:p w14:paraId="641C58C9" w14:textId="77777777" w:rsidR="0081375D" w:rsidRPr="0081375D" w:rsidRDefault="0081375D" w:rsidP="0081375D">
            <w:pPr>
              <w:spacing w:after="0"/>
              <w:rPr>
                <w:rFonts w:ascii="Arial" w:eastAsia="Times New Roman" w:hAnsi="Arial" w:cs="Arial"/>
                <w:sz w:val="14"/>
                <w:szCs w:val="14"/>
              </w:rPr>
            </w:pPr>
          </w:p>
        </w:tc>
        <w:tc>
          <w:tcPr>
            <w:tcW w:w="1128" w:type="dxa"/>
            <w:shd w:val="clear" w:color="000000" w:fill="FFFFFF"/>
            <w:noWrap/>
            <w:vAlign w:val="bottom"/>
            <w:hideMark/>
          </w:tcPr>
          <w:p w14:paraId="2E8700AB"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C317E4F"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61C75C89"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3835EAAE"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28" w:type="dxa"/>
            <w:shd w:val="clear" w:color="000000" w:fill="FFFFFF"/>
            <w:noWrap/>
            <w:vAlign w:val="bottom"/>
            <w:hideMark/>
          </w:tcPr>
          <w:p w14:paraId="0778F92B" w14:textId="77777777" w:rsidR="0081375D" w:rsidRPr="0081375D" w:rsidRDefault="0081375D" w:rsidP="0081375D">
            <w:pPr>
              <w:spacing w:after="0"/>
              <w:rPr>
                <w:rFonts w:ascii="Times New Roman" w:eastAsia="Times New Roman" w:hAnsi="Times New Roman" w:cs="Times New Roman"/>
                <w:color w:val="auto"/>
                <w:sz w:val="14"/>
                <w:szCs w:val="14"/>
              </w:rPr>
            </w:pPr>
          </w:p>
        </w:tc>
        <w:tc>
          <w:tcPr>
            <w:tcW w:w="1141" w:type="dxa"/>
            <w:shd w:val="clear" w:color="000000" w:fill="FFFFFF"/>
            <w:noWrap/>
            <w:vAlign w:val="bottom"/>
            <w:hideMark/>
          </w:tcPr>
          <w:p w14:paraId="46FBA5EF" w14:textId="77777777" w:rsidR="0081375D" w:rsidRPr="0081375D" w:rsidRDefault="0081375D" w:rsidP="0081375D">
            <w:pPr>
              <w:spacing w:after="0"/>
              <w:rPr>
                <w:rFonts w:ascii="Times New Roman" w:eastAsia="Times New Roman" w:hAnsi="Times New Roman" w:cs="Times New Roman"/>
                <w:color w:val="auto"/>
                <w:sz w:val="14"/>
                <w:szCs w:val="14"/>
              </w:rPr>
            </w:pPr>
          </w:p>
        </w:tc>
      </w:tr>
    </w:tbl>
    <w:p w14:paraId="08A95090" w14:textId="77777777" w:rsidR="0074733F" w:rsidRDefault="0074733F" w:rsidP="00CA3051">
      <w:pPr>
        <w:pStyle w:val="Heading1"/>
        <w:keepLines/>
        <w:rPr>
          <w:color w:val="5B6770" w:themeColor="background2"/>
        </w:rPr>
        <w:sectPr w:rsidR="0074733F" w:rsidSect="001F7AA6">
          <w:headerReference w:type="default" r:id="rId27"/>
          <w:headerReference w:type="first" r:id="rId28"/>
          <w:pgSz w:w="12240" w:h="15840" w:code="1"/>
          <w:pgMar w:top="1080" w:right="1699" w:bottom="1440" w:left="1699" w:header="403" w:footer="677" w:gutter="0"/>
          <w:cols w:space="720"/>
          <w:titlePg/>
          <w:docGrid w:linePitch="360"/>
        </w:sectPr>
      </w:pPr>
    </w:p>
    <w:p w14:paraId="6CAB9C4E" w14:textId="10B22C3E" w:rsidR="00425F81" w:rsidRDefault="00425F81" w:rsidP="00CA3051">
      <w:pPr>
        <w:pStyle w:val="Heading1"/>
        <w:keepLines/>
        <w:rPr>
          <w:color w:val="5B6770" w:themeColor="background2"/>
        </w:rPr>
      </w:pPr>
      <w:r w:rsidRPr="00425F81">
        <w:rPr>
          <w:color w:val="5B6770" w:themeColor="background2"/>
        </w:rPr>
        <w:lastRenderedPageBreak/>
        <w:t>Balance Sheet</w:t>
      </w:r>
    </w:p>
    <w:p w14:paraId="10A83053" w14:textId="77777777" w:rsidR="00CA3051" w:rsidRPr="00CA3051" w:rsidRDefault="00CA3051" w:rsidP="00CA3051"/>
    <w:tbl>
      <w:tblPr>
        <w:tblW w:w="10359" w:type="dxa"/>
        <w:tblInd w:w="-900" w:type="dxa"/>
        <w:tblCellMar>
          <w:top w:w="15" w:type="dxa"/>
          <w:bottom w:w="15" w:type="dxa"/>
        </w:tblCellMar>
        <w:tblLook w:val="04A0" w:firstRow="1" w:lastRow="0" w:firstColumn="1" w:lastColumn="0" w:noHBand="0" w:noVBand="1"/>
      </w:tblPr>
      <w:tblGrid>
        <w:gridCol w:w="1890"/>
        <w:gridCol w:w="284"/>
        <w:gridCol w:w="1009"/>
        <w:gridCol w:w="1110"/>
        <w:gridCol w:w="1212"/>
        <w:gridCol w:w="1212"/>
        <w:gridCol w:w="1212"/>
        <w:gridCol w:w="1212"/>
        <w:gridCol w:w="1218"/>
      </w:tblGrid>
      <w:tr w:rsidR="009D3334" w:rsidRPr="009D3334" w14:paraId="2D22A167" w14:textId="77777777" w:rsidTr="00172A0C">
        <w:trPr>
          <w:cantSplit/>
          <w:trHeight w:val="196"/>
          <w:tblHeader/>
        </w:trPr>
        <w:tc>
          <w:tcPr>
            <w:tcW w:w="10359" w:type="dxa"/>
            <w:gridSpan w:val="9"/>
            <w:shd w:val="clear" w:color="000000" w:fill="00594C"/>
            <w:noWrap/>
            <w:vAlign w:val="center"/>
            <w:hideMark/>
          </w:tcPr>
          <w:p w14:paraId="0D2A5C46"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Shields Imaging of Eastern, MA, LLC</w:t>
            </w:r>
          </w:p>
        </w:tc>
      </w:tr>
      <w:tr w:rsidR="009D3334" w:rsidRPr="009D3334" w14:paraId="4571D878" w14:textId="77777777" w:rsidTr="00172A0C">
        <w:trPr>
          <w:cantSplit/>
          <w:trHeight w:val="196"/>
          <w:tblHeader/>
        </w:trPr>
        <w:tc>
          <w:tcPr>
            <w:tcW w:w="10359" w:type="dxa"/>
            <w:gridSpan w:val="9"/>
            <w:shd w:val="clear" w:color="000000" w:fill="00594C"/>
            <w:noWrap/>
            <w:vAlign w:val="center"/>
            <w:hideMark/>
          </w:tcPr>
          <w:p w14:paraId="2496BA32"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Balance Sheet</w:t>
            </w:r>
          </w:p>
        </w:tc>
      </w:tr>
      <w:tr w:rsidR="009D3334" w:rsidRPr="009D3334" w14:paraId="37EA1BC9" w14:textId="77777777" w:rsidTr="00172A0C">
        <w:trPr>
          <w:cantSplit/>
          <w:trHeight w:val="187"/>
          <w:tblHeader/>
        </w:trPr>
        <w:tc>
          <w:tcPr>
            <w:tcW w:w="2174" w:type="dxa"/>
            <w:gridSpan w:val="2"/>
            <w:shd w:val="clear" w:color="000000" w:fill="00594C"/>
            <w:noWrap/>
            <w:vAlign w:val="center"/>
            <w:hideMark/>
          </w:tcPr>
          <w:p w14:paraId="1D7E8B7F" w14:textId="77777777" w:rsidR="009D3334" w:rsidRPr="009D3334" w:rsidRDefault="009D3334" w:rsidP="009D3334">
            <w:pPr>
              <w:spacing w:after="0"/>
              <w:jc w:val="center"/>
              <w:rPr>
                <w:rFonts w:ascii="Times New Roman" w:eastAsia="Times New Roman" w:hAnsi="Times New Roman" w:cs="Times New Roman"/>
                <w:color w:val="auto"/>
                <w:sz w:val="14"/>
                <w:szCs w:val="14"/>
              </w:rPr>
            </w:pPr>
          </w:p>
        </w:tc>
        <w:tc>
          <w:tcPr>
            <w:tcW w:w="1009" w:type="dxa"/>
            <w:shd w:val="clear" w:color="000000" w:fill="00594C"/>
            <w:noWrap/>
            <w:vAlign w:val="center"/>
            <w:hideMark/>
          </w:tcPr>
          <w:p w14:paraId="1ABA4D33"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Footnotes</w:t>
            </w:r>
          </w:p>
        </w:tc>
        <w:tc>
          <w:tcPr>
            <w:tcW w:w="1110" w:type="dxa"/>
            <w:shd w:val="clear" w:color="000000" w:fill="00594C"/>
            <w:noWrap/>
            <w:vAlign w:val="center"/>
            <w:hideMark/>
          </w:tcPr>
          <w:p w14:paraId="78304AA2"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2026</w:t>
            </w:r>
          </w:p>
        </w:tc>
        <w:tc>
          <w:tcPr>
            <w:tcW w:w="1212" w:type="dxa"/>
            <w:shd w:val="clear" w:color="000000" w:fill="00594C"/>
            <w:vAlign w:val="center"/>
            <w:hideMark/>
          </w:tcPr>
          <w:p w14:paraId="6FAC1006"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2027</w:t>
            </w:r>
          </w:p>
        </w:tc>
        <w:tc>
          <w:tcPr>
            <w:tcW w:w="1212" w:type="dxa"/>
            <w:shd w:val="clear" w:color="000000" w:fill="00594C"/>
            <w:vAlign w:val="center"/>
            <w:hideMark/>
          </w:tcPr>
          <w:p w14:paraId="36EFBB07"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2028</w:t>
            </w:r>
          </w:p>
        </w:tc>
        <w:tc>
          <w:tcPr>
            <w:tcW w:w="1212" w:type="dxa"/>
            <w:shd w:val="clear" w:color="000000" w:fill="00594C"/>
            <w:vAlign w:val="center"/>
            <w:hideMark/>
          </w:tcPr>
          <w:p w14:paraId="25E6D755"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2029</w:t>
            </w:r>
          </w:p>
        </w:tc>
        <w:tc>
          <w:tcPr>
            <w:tcW w:w="1212" w:type="dxa"/>
            <w:shd w:val="clear" w:color="000000" w:fill="00594C"/>
            <w:vAlign w:val="center"/>
            <w:hideMark/>
          </w:tcPr>
          <w:p w14:paraId="23DF9EEA"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2030</w:t>
            </w:r>
          </w:p>
        </w:tc>
        <w:tc>
          <w:tcPr>
            <w:tcW w:w="1218" w:type="dxa"/>
            <w:shd w:val="clear" w:color="000000" w:fill="00594C"/>
            <w:vAlign w:val="center"/>
            <w:hideMark/>
          </w:tcPr>
          <w:p w14:paraId="54E031FA"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2031</w:t>
            </w:r>
          </w:p>
        </w:tc>
      </w:tr>
      <w:tr w:rsidR="009D3334" w:rsidRPr="009D3334" w14:paraId="1466BBB4" w14:textId="77777777" w:rsidTr="00172A0C">
        <w:trPr>
          <w:cantSplit/>
          <w:trHeight w:val="151"/>
        </w:trPr>
        <w:tc>
          <w:tcPr>
            <w:tcW w:w="1890" w:type="dxa"/>
            <w:shd w:val="clear" w:color="000000" w:fill="FFFFFF"/>
            <w:noWrap/>
            <w:vAlign w:val="bottom"/>
            <w:hideMark/>
          </w:tcPr>
          <w:p w14:paraId="3688E6D8" w14:textId="77777777" w:rsidR="009D3334" w:rsidRPr="009D3334" w:rsidRDefault="009D3334" w:rsidP="009D3334">
            <w:pPr>
              <w:spacing w:after="0"/>
              <w:rPr>
                <w:rFonts w:ascii="Arial" w:eastAsia="Times New Roman" w:hAnsi="Arial" w:cs="Arial"/>
                <w:b/>
                <w:bCs/>
                <w:sz w:val="14"/>
                <w:szCs w:val="14"/>
              </w:rPr>
            </w:pPr>
            <w:r w:rsidRPr="009D3334">
              <w:rPr>
                <w:rFonts w:ascii="Arial" w:eastAsia="Times New Roman" w:hAnsi="Arial" w:cs="Arial"/>
                <w:b/>
                <w:bCs/>
                <w:sz w:val="14"/>
                <w:szCs w:val="14"/>
              </w:rPr>
              <w:t>Assets</w:t>
            </w:r>
          </w:p>
        </w:tc>
        <w:tc>
          <w:tcPr>
            <w:tcW w:w="284" w:type="dxa"/>
            <w:shd w:val="clear" w:color="000000" w:fill="FFFFFF"/>
            <w:noWrap/>
            <w:vAlign w:val="bottom"/>
            <w:hideMark/>
          </w:tcPr>
          <w:p w14:paraId="3D0CD020" w14:textId="77777777" w:rsidR="009D3334" w:rsidRPr="009D3334" w:rsidRDefault="009D3334" w:rsidP="009D3334">
            <w:pPr>
              <w:spacing w:after="0"/>
              <w:rPr>
                <w:rFonts w:ascii="Arial" w:eastAsia="Times New Roman" w:hAnsi="Arial" w:cs="Arial"/>
                <w:b/>
                <w:bCs/>
                <w:sz w:val="14"/>
                <w:szCs w:val="14"/>
              </w:rPr>
            </w:pPr>
          </w:p>
        </w:tc>
        <w:tc>
          <w:tcPr>
            <w:tcW w:w="1009" w:type="dxa"/>
            <w:shd w:val="clear" w:color="000000" w:fill="FFFFFF"/>
            <w:noWrap/>
            <w:vAlign w:val="bottom"/>
            <w:hideMark/>
          </w:tcPr>
          <w:p w14:paraId="2F99256E" w14:textId="77777777" w:rsidR="009D3334" w:rsidRPr="009D3334" w:rsidRDefault="009D3334" w:rsidP="009D3334">
            <w:pPr>
              <w:spacing w:after="0"/>
              <w:jc w:val="center"/>
              <w:rPr>
                <w:rFonts w:ascii="Arial" w:eastAsia="Times New Roman" w:hAnsi="Arial" w:cs="Arial"/>
                <w:sz w:val="14"/>
                <w:szCs w:val="14"/>
              </w:rPr>
            </w:pPr>
            <w:r w:rsidRPr="009D3334">
              <w:rPr>
                <w:rFonts w:ascii="Arial" w:eastAsia="Times New Roman" w:hAnsi="Arial" w:cs="Arial"/>
                <w:sz w:val="14"/>
                <w:szCs w:val="14"/>
              </w:rPr>
              <w:t>(1)</w:t>
            </w:r>
          </w:p>
        </w:tc>
        <w:tc>
          <w:tcPr>
            <w:tcW w:w="1110" w:type="dxa"/>
            <w:shd w:val="clear" w:color="000000" w:fill="FFFFFF"/>
            <w:noWrap/>
            <w:vAlign w:val="bottom"/>
            <w:hideMark/>
          </w:tcPr>
          <w:p w14:paraId="213DC395" w14:textId="77777777" w:rsidR="009D3334" w:rsidRPr="009D3334" w:rsidRDefault="009D3334" w:rsidP="009D3334">
            <w:pPr>
              <w:spacing w:after="0"/>
              <w:jc w:val="center"/>
              <w:rPr>
                <w:rFonts w:ascii="Arial" w:eastAsia="Times New Roman" w:hAnsi="Arial" w:cs="Arial"/>
                <w:sz w:val="14"/>
                <w:szCs w:val="14"/>
              </w:rPr>
            </w:pPr>
          </w:p>
        </w:tc>
        <w:tc>
          <w:tcPr>
            <w:tcW w:w="1212" w:type="dxa"/>
            <w:shd w:val="clear" w:color="000000" w:fill="FFFFFF"/>
            <w:noWrap/>
            <w:vAlign w:val="bottom"/>
            <w:hideMark/>
          </w:tcPr>
          <w:p w14:paraId="5984DDB4"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593A3388"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28D7CCE3"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79DBEA31"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8" w:type="dxa"/>
            <w:shd w:val="clear" w:color="000000" w:fill="FFFFFF"/>
            <w:noWrap/>
            <w:vAlign w:val="bottom"/>
            <w:hideMark/>
          </w:tcPr>
          <w:p w14:paraId="04B44FD1" w14:textId="77777777" w:rsidR="009D3334" w:rsidRPr="009D3334" w:rsidRDefault="009D3334" w:rsidP="009D3334">
            <w:pPr>
              <w:spacing w:after="0"/>
              <w:rPr>
                <w:rFonts w:ascii="Times New Roman" w:eastAsia="Times New Roman" w:hAnsi="Times New Roman" w:cs="Times New Roman"/>
                <w:color w:val="auto"/>
                <w:sz w:val="14"/>
                <w:szCs w:val="14"/>
              </w:rPr>
            </w:pPr>
          </w:p>
        </w:tc>
      </w:tr>
      <w:tr w:rsidR="009D3334" w:rsidRPr="009D3334" w14:paraId="16C9FE5B" w14:textId="77777777" w:rsidTr="00172A0C">
        <w:trPr>
          <w:cantSplit/>
          <w:trHeight w:val="151"/>
        </w:trPr>
        <w:tc>
          <w:tcPr>
            <w:tcW w:w="1890" w:type="dxa"/>
            <w:shd w:val="clear" w:color="000000" w:fill="FFFFFF"/>
            <w:noWrap/>
            <w:vAlign w:val="bottom"/>
            <w:hideMark/>
          </w:tcPr>
          <w:p w14:paraId="443B9366" w14:textId="77777777" w:rsidR="009D3334" w:rsidRPr="009D3334" w:rsidRDefault="009D3334" w:rsidP="009D3334">
            <w:pPr>
              <w:spacing w:after="0"/>
              <w:ind w:firstLineChars="100" w:firstLine="140"/>
              <w:rPr>
                <w:rFonts w:ascii="Arial" w:eastAsia="Times New Roman" w:hAnsi="Arial" w:cs="Arial"/>
                <w:sz w:val="14"/>
                <w:szCs w:val="14"/>
              </w:rPr>
            </w:pPr>
            <w:r w:rsidRPr="009D3334">
              <w:rPr>
                <w:rFonts w:ascii="Arial" w:eastAsia="Times New Roman" w:hAnsi="Arial" w:cs="Arial"/>
                <w:sz w:val="14"/>
                <w:szCs w:val="14"/>
              </w:rPr>
              <w:t>Current Assets</w:t>
            </w:r>
          </w:p>
        </w:tc>
        <w:tc>
          <w:tcPr>
            <w:tcW w:w="284" w:type="dxa"/>
            <w:shd w:val="clear" w:color="000000" w:fill="FFFFFF"/>
            <w:noWrap/>
            <w:vAlign w:val="bottom"/>
            <w:hideMark/>
          </w:tcPr>
          <w:p w14:paraId="3C9293EF" w14:textId="77777777" w:rsidR="009D3334" w:rsidRPr="009D3334" w:rsidRDefault="009D3334" w:rsidP="009D3334">
            <w:pPr>
              <w:spacing w:after="0"/>
              <w:ind w:firstLineChars="100" w:firstLine="140"/>
              <w:rPr>
                <w:rFonts w:ascii="Arial" w:eastAsia="Times New Roman" w:hAnsi="Arial" w:cs="Arial"/>
                <w:sz w:val="14"/>
                <w:szCs w:val="14"/>
              </w:rPr>
            </w:pPr>
          </w:p>
        </w:tc>
        <w:tc>
          <w:tcPr>
            <w:tcW w:w="1009" w:type="dxa"/>
            <w:shd w:val="clear" w:color="000000" w:fill="FFFFFF"/>
            <w:noWrap/>
            <w:vAlign w:val="bottom"/>
            <w:hideMark/>
          </w:tcPr>
          <w:p w14:paraId="5E421688"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110" w:type="dxa"/>
            <w:shd w:val="clear" w:color="000000" w:fill="FFFFFF"/>
            <w:noWrap/>
            <w:vAlign w:val="bottom"/>
            <w:hideMark/>
          </w:tcPr>
          <w:p w14:paraId="28675006"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1E75D03F"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28C2C11A"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5276CF79"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3302244F"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8" w:type="dxa"/>
            <w:shd w:val="clear" w:color="000000" w:fill="FFFFFF"/>
            <w:noWrap/>
            <w:vAlign w:val="bottom"/>
            <w:hideMark/>
          </w:tcPr>
          <w:p w14:paraId="7437ABE2" w14:textId="77777777" w:rsidR="009D3334" w:rsidRPr="009D3334" w:rsidRDefault="009D3334" w:rsidP="009D3334">
            <w:pPr>
              <w:spacing w:after="0"/>
              <w:rPr>
                <w:rFonts w:ascii="Times New Roman" w:eastAsia="Times New Roman" w:hAnsi="Times New Roman" w:cs="Times New Roman"/>
                <w:color w:val="auto"/>
                <w:sz w:val="14"/>
                <w:szCs w:val="14"/>
              </w:rPr>
            </w:pPr>
          </w:p>
        </w:tc>
      </w:tr>
      <w:tr w:rsidR="009D3334" w:rsidRPr="009D3334" w14:paraId="5A83D369" w14:textId="77777777" w:rsidTr="00172A0C">
        <w:trPr>
          <w:cantSplit/>
          <w:trHeight w:val="151"/>
        </w:trPr>
        <w:tc>
          <w:tcPr>
            <w:tcW w:w="1890" w:type="dxa"/>
            <w:shd w:val="clear" w:color="000000" w:fill="FFFFFF"/>
            <w:noWrap/>
            <w:vAlign w:val="bottom"/>
            <w:hideMark/>
          </w:tcPr>
          <w:p w14:paraId="5E2FA945" w14:textId="77777777" w:rsidR="009D3334" w:rsidRPr="009D3334" w:rsidRDefault="009D3334" w:rsidP="009D3334">
            <w:pPr>
              <w:spacing w:after="0"/>
              <w:ind w:firstLineChars="200" w:firstLine="280"/>
              <w:rPr>
                <w:rFonts w:ascii="Arial" w:eastAsia="Times New Roman" w:hAnsi="Arial" w:cs="Arial"/>
                <w:sz w:val="14"/>
                <w:szCs w:val="14"/>
              </w:rPr>
            </w:pPr>
            <w:r w:rsidRPr="009D3334">
              <w:rPr>
                <w:rFonts w:ascii="Arial" w:eastAsia="Times New Roman" w:hAnsi="Arial" w:cs="Arial"/>
                <w:sz w:val="14"/>
                <w:szCs w:val="14"/>
              </w:rPr>
              <w:t>Cash</w:t>
            </w:r>
          </w:p>
        </w:tc>
        <w:tc>
          <w:tcPr>
            <w:tcW w:w="284" w:type="dxa"/>
            <w:shd w:val="clear" w:color="000000" w:fill="FFFFFF"/>
            <w:noWrap/>
            <w:vAlign w:val="bottom"/>
            <w:hideMark/>
          </w:tcPr>
          <w:p w14:paraId="657DAF74" w14:textId="77777777" w:rsidR="009D3334" w:rsidRPr="009D3334" w:rsidRDefault="009D3334" w:rsidP="009D3334">
            <w:pPr>
              <w:spacing w:after="0"/>
              <w:ind w:firstLineChars="200" w:firstLine="280"/>
              <w:rPr>
                <w:rFonts w:ascii="Arial" w:eastAsia="Times New Roman" w:hAnsi="Arial" w:cs="Arial"/>
                <w:sz w:val="14"/>
                <w:szCs w:val="14"/>
              </w:rPr>
            </w:pPr>
          </w:p>
        </w:tc>
        <w:tc>
          <w:tcPr>
            <w:tcW w:w="1009" w:type="dxa"/>
            <w:shd w:val="clear" w:color="000000" w:fill="FFFFFF"/>
            <w:noWrap/>
            <w:vAlign w:val="bottom"/>
            <w:hideMark/>
          </w:tcPr>
          <w:p w14:paraId="21C0EADB" w14:textId="77777777" w:rsidR="009D3334" w:rsidRPr="009D3334" w:rsidRDefault="009D3334" w:rsidP="009D3334">
            <w:pPr>
              <w:spacing w:after="0"/>
              <w:ind w:firstLineChars="100" w:firstLine="140"/>
              <w:rPr>
                <w:rFonts w:ascii="Times New Roman" w:eastAsia="Times New Roman" w:hAnsi="Times New Roman" w:cs="Times New Roman"/>
                <w:color w:val="auto"/>
                <w:sz w:val="14"/>
                <w:szCs w:val="14"/>
              </w:rPr>
            </w:pPr>
          </w:p>
        </w:tc>
        <w:tc>
          <w:tcPr>
            <w:tcW w:w="1110" w:type="dxa"/>
            <w:shd w:val="clear" w:color="000000" w:fill="FFFFFF"/>
            <w:noWrap/>
            <w:vAlign w:val="bottom"/>
            <w:hideMark/>
          </w:tcPr>
          <w:p w14:paraId="00FE94C0"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$7,026,717 </w:t>
            </w:r>
          </w:p>
        </w:tc>
        <w:tc>
          <w:tcPr>
            <w:tcW w:w="1212" w:type="dxa"/>
            <w:shd w:val="clear" w:color="000000" w:fill="FFFFFF"/>
            <w:noWrap/>
            <w:vAlign w:val="bottom"/>
            <w:hideMark/>
          </w:tcPr>
          <w:p w14:paraId="419D3E46"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$14,629,409 </w:t>
            </w:r>
          </w:p>
        </w:tc>
        <w:tc>
          <w:tcPr>
            <w:tcW w:w="1212" w:type="dxa"/>
            <w:shd w:val="clear" w:color="000000" w:fill="FFFFFF"/>
            <w:noWrap/>
            <w:vAlign w:val="bottom"/>
            <w:hideMark/>
          </w:tcPr>
          <w:p w14:paraId="486AE9EF"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$23,033,205 </w:t>
            </w:r>
          </w:p>
        </w:tc>
        <w:tc>
          <w:tcPr>
            <w:tcW w:w="1212" w:type="dxa"/>
            <w:shd w:val="clear" w:color="000000" w:fill="FFFFFF"/>
            <w:noWrap/>
            <w:vAlign w:val="bottom"/>
            <w:hideMark/>
          </w:tcPr>
          <w:p w14:paraId="489D4759"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$32,280,648 </w:t>
            </w:r>
          </w:p>
        </w:tc>
        <w:tc>
          <w:tcPr>
            <w:tcW w:w="1212" w:type="dxa"/>
            <w:shd w:val="clear" w:color="000000" w:fill="FFFFFF"/>
            <w:noWrap/>
            <w:vAlign w:val="bottom"/>
            <w:hideMark/>
          </w:tcPr>
          <w:p w14:paraId="54C6ECC9"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$42,084,896 </w:t>
            </w:r>
          </w:p>
        </w:tc>
        <w:tc>
          <w:tcPr>
            <w:tcW w:w="1218" w:type="dxa"/>
            <w:shd w:val="clear" w:color="000000" w:fill="FFFFFF"/>
            <w:noWrap/>
            <w:vAlign w:val="bottom"/>
            <w:hideMark/>
          </w:tcPr>
          <w:p w14:paraId="6E76B17C"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$52,672,995 </w:t>
            </w:r>
          </w:p>
        </w:tc>
      </w:tr>
      <w:tr w:rsidR="009D3334" w:rsidRPr="009D3334" w14:paraId="256F5229" w14:textId="77777777" w:rsidTr="00033F93">
        <w:trPr>
          <w:cantSplit/>
          <w:trHeight w:val="151"/>
        </w:trPr>
        <w:tc>
          <w:tcPr>
            <w:tcW w:w="1890" w:type="dxa"/>
            <w:shd w:val="clear" w:color="000000" w:fill="FFFFFF"/>
            <w:noWrap/>
            <w:vAlign w:val="bottom"/>
            <w:hideMark/>
          </w:tcPr>
          <w:p w14:paraId="0E525C9B" w14:textId="77777777" w:rsidR="009D3334" w:rsidRPr="009D3334" w:rsidRDefault="009D3334" w:rsidP="009D3334">
            <w:pPr>
              <w:spacing w:after="0"/>
              <w:ind w:firstLineChars="200" w:firstLine="280"/>
              <w:rPr>
                <w:rFonts w:ascii="Arial" w:eastAsia="Times New Roman" w:hAnsi="Arial" w:cs="Arial"/>
                <w:sz w:val="14"/>
                <w:szCs w:val="14"/>
              </w:rPr>
            </w:pPr>
            <w:r w:rsidRPr="009D3334">
              <w:rPr>
                <w:rFonts w:ascii="Arial" w:eastAsia="Times New Roman" w:hAnsi="Arial" w:cs="Arial"/>
                <w:sz w:val="14"/>
                <w:szCs w:val="14"/>
              </w:rPr>
              <w:t>Accounts Receivable</w:t>
            </w:r>
          </w:p>
        </w:tc>
        <w:tc>
          <w:tcPr>
            <w:tcW w:w="284" w:type="dxa"/>
            <w:shd w:val="clear" w:color="000000" w:fill="FFFFFF"/>
            <w:noWrap/>
            <w:vAlign w:val="bottom"/>
            <w:hideMark/>
          </w:tcPr>
          <w:p w14:paraId="08B76AA6" w14:textId="77777777" w:rsidR="009D3334" w:rsidRPr="009D3334" w:rsidRDefault="009D3334" w:rsidP="009D3334">
            <w:pPr>
              <w:spacing w:after="0"/>
              <w:ind w:firstLineChars="200" w:firstLine="280"/>
              <w:rPr>
                <w:rFonts w:ascii="Arial" w:eastAsia="Times New Roman" w:hAnsi="Arial" w:cs="Arial"/>
                <w:sz w:val="14"/>
                <w:szCs w:val="14"/>
              </w:rPr>
            </w:pPr>
          </w:p>
        </w:tc>
        <w:tc>
          <w:tcPr>
            <w:tcW w:w="1009" w:type="dxa"/>
            <w:shd w:val="clear" w:color="000000" w:fill="FFFFFF"/>
            <w:noWrap/>
            <w:vAlign w:val="bottom"/>
            <w:hideMark/>
          </w:tcPr>
          <w:p w14:paraId="7F830897" w14:textId="77777777" w:rsidR="009D3334" w:rsidRPr="009D3334" w:rsidRDefault="009D3334" w:rsidP="009D3334">
            <w:pPr>
              <w:spacing w:after="0"/>
              <w:ind w:firstLineChars="100" w:firstLine="140"/>
              <w:rPr>
                <w:rFonts w:ascii="Times New Roman" w:eastAsia="Times New Roman" w:hAnsi="Times New Roman" w:cs="Times New Roman"/>
                <w:color w:val="auto"/>
                <w:sz w:val="14"/>
                <w:szCs w:val="14"/>
              </w:rPr>
            </w:pPr>
          </w:p>
        </w:tc>
        <w:tc>
          <w:tcPr>
            <w:tcW w:w="1110" w:type="dxa"/>
            <w:shd w:val="clear" w:color="000000" w:fill="FFFFFF"/>
            <w:noWrap/>
            <w:vAlign w:val="bottom"/>
            <w:hideMark/>
          </w:tcPr>
          <w:p w14:paraId="60ED8216"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2,163,425 </w:t>
            </w:r>
          </w:p>
        </w:tc>
        <w:tc>
          <w:tcPr>
            <w:tcW w:w="1212" w:type="dxa"/>
            <w:shd w:val="clear" w:color="000000" w:fill="FFFFFF"/>
            <w:noWrap/>
            <w:vAlign w:val="bottom"/>
            <w:hideMark/>
          </w:tcPr>
          <w:p w14:paraId="12A4824D"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2,379,669 </w:t>
            </w:r>
          </w:p>
        </w:tc>
        <w:tc>
          <w:tcPr>
            <w:tcW w:w="1212" w:type="dxa"/>
            <w:shd w:val="clear" w:color="000000" w:fill="FFFFFF"/>
            <w:noWrap/>
            <w:vAlign w:val="bottom"/>
            <w:hideMark/>
          </w:tcPr>
          <w:p w14:paraId="4C27848F"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2,617,440 </w:t>
            </w:r>
          </w:p>
        </w:tc>
        <w:tc>
          <w:tcPr>
            <w:tcW w:w="1212" w:type="dxa"/>
            <w:shd w:val="clear" w:color="000000" w:fill="FFFFFF"/>
            <w:noWrap/>
            <w:vAlign w:val="bottom"/>
            <w:hideMark/>
          </w:tcPr>
          <w:p w14:paraId="231551D2"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2,879,870 </w:t>
            </w:r>
          </w:p>
        </w:tc>
        <w:tc>
          <w:tcPr>
            <w:tcW w:w="1212" w:type="dxa"/>
            <w:shd w:val="clear" w:color="000000" w:fill="FFFFFF"/>
            <w:noWrap/>
            <w:vAlign w:val="bottom"/>
            <w:hideMark/>
          </w:tcPr>
          <w:p w14:paraId="03F0A009"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3,095,738 </w:t>
            </w:r>
          </w:p>
        </w:tc>
        <w:tc>
          <w:tcPr>
            <w:tcW w:w="1218" w:type="dxa"/>
            <w:shd w:val="clear" w:color="000000" w:fill="FFFFFF"/>
            <w:noWrap/>
            <w:vAlign w:val="bottom"/>
            <w:hideMark/>
          </w:tcPr>
          <w:p w14:paraId="41383C55"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3,327,722 </w:t>
            </w:r>
          </w:p>
        </w:tc>
      </w:tr>
      <w:tr w:rsidR="009D3334" w:rsidRPr="009D3334" w14:paraId="14A1B6B7" w14:textId="77777777" w:rsidTr="00033F93">
        <w:trPr>
          <w:cantSplit/>
          <w:trHeight w:val="151"/>
        </w:trPr>
        <w:tc>
          <w:tcPr>
            <w:tcW w:w="1890" w:type="dxa"/>
            <w:shd w:val="clear" w:color="000000" w:fill="FFFFFF"/>
            <w:noWrap/>
            <w:vAlign w:val="bottom"/>
            <w:hideMark/>
          </w:tcPr>
          <w:p w14:paraId="3AAFBB19" w14:textId="77777777" w:rsidR="009D3334" w:rsidRPr="009D3334" w:rsidRDefault="009D3334" w:rsidP="009D3334">
            <w:pPr>
              <w:spacing w:after="0"/>
              <w:ind w:firstLineChars="200" w:firstLine="280"/>
              <w:rPr>
                <w:rFonts w:ascii="Arial" w:eastAsia="Times New Roman" w:hAnsi="Arial" w:cs="Arial"/>
                <w:sz w:val="14"/>
                <w:szCs w:val="14"/>
              </w:rPr>
            </w:pPr>
            <w:r w:rsidRPr="009D3334">
              <w:rPr>
                <w:rFonts w:ascii="Arial" w:eastAsia="Times New Roman" w:hAnsi="Arial" w:cs="Arial"/>
                <w:sz w:val="14"/>
                <w:szCs w:val="14"/>
              </w:rPr>
              <w:t>Doubtful Accounts</w:t>
            </w:r>
          </w:p>
        </w:tc>
        <w:tc>
          <w:tcPr>
            <w:tcW w:w="284" w:type="dxa"/>
            <w:shd w:val="clear" w:color="000000" w:fill="FFFFFF"/>
            <w:noWrap/>
            <w:vAlign w:val="bottom"/>
            <w:hideMark/>
          </w:tcPr>
          <w:p w14:paraId="02A97D83" w14:textId="77777777" w:rsidR="009D3334" w:rsidRPr="009D3334" w:rsidRDefault="009D3334" w:rsidP="009D3334">
            <w:pPr>
              <w:spacing w:after="0"/>
              <w:ind w:firstLineChars="200" w:firstLine="280"/>
              <w:rPr>
                <w:rFonts w:ascii="Arial" w:eastAsia="Times New Roman" w:hAnsi="Arial" w:cs="Arial"/>
                <w:sz w:val="14"/>
                <w:szCs w:val="14"/>
              </w:rPr>
            </w:pPr>
          </w:p>
        </w:tc>
        <w:tc>
          <w:tcPr>
            <w:tcW w:w="1009" w:type="dxa"/>
            <w:shd w:val="clear" w:color="000000" w:fill="FFFFFF"/>
            <w:noWrap/>
            <w:vAlign w:val="bottom"/>
            <w:hideMark/>
          </w:tcPr>
          <w:p w14:paraId="3B40AC62" w14:textId="77777777" w:rsidR="009D3334" w:rsidRPr="009D3334" w:rsidRDefault="009D3334" w:rsidP="009D3334">
            <w:pPr>
              <w:spacing w:after="0"/>
              <w:ind w:firstLineChars="100" w:firstLine="140"/>
              <w:rPr>
                <w:rFonts w:ascii="Times New Roman" w:eastAsia="Times New Roman" w:hAnsi="Times New Roman" w:cs="Times New Roman"/>
                <w:color w:val="auto"/>
                <w:sz w:val="14"/>
                <w:szCs w:val="14"/>
              </w:rPr>
            </w:pPr>
          </w:p>
        </w:tc>
        <w:tc>
          <w:tcPr>
            <w:tcW w:w="1110" w:type="dxa"/>
            <w:tcBorders>
              <w:bottom w:val="single" w:sz="4" w:space="0" w:color="auto"/>
            </w:tcBorders>
            <w:shd w:val="clear" w:color="000000" w:fill="FFFFFF"/>
            <w:noWrap/>
            <w:vAlign w:val="bottom"/>
            <w:hideMark/>
          </w:tcPr>
          <w:p w14:paraId="3B22025F"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(713,930)</w:t>
            </w:r>
          </w:p>
        </w:tc>
        <w:tc>
          <w:tcPr>
            <w:tcW w:w="1212" w:type="dxa"/>
            <w:tcBorders>
              <w:bottom w:val="single" w:sz="4" w:space="0" w:color="auto"/>
            </w:tcBorders>
            <w:shd w:val="clear" w:color="000000" w:fill="FFFFFF"/>
            <w:noWrap/>
            <w:vAlign w:val="bottom"/>
            <w:hideMark/>
          </w:tcPr>
          <w:p w14:paraId="22C1CE08"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(785,291)</w:t>
            </w:r>
          </w:p>
        </w:tc>
        <w:tc>
          <w:tcPr>
            <w:tcW w:w="1212" w:type="dxa"/>
            <w:tcBorders>
              <w:bottom w:val="single" w:sz="4" w:space="0" w:color="auto"/>
            </w:tcBorders>
            <w:shd w:val="clear" w:color="000000" w:fill="FFFFFF"/>
            <w:noWrap/>
            <w:vAlign w:val="bottom"/>
            <w:hideMark/>
          </w:tcPr>
          <w:p w14:paraId="0009C261"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(863,755)</w:t>
            </w:r>
          </w:p>
        </w:tc>
        <w:tc>
          <w:tcPr>
            <w:tcW w:w="1212" w:type="dxa"/>
            <w:tcBorders>
              <w:bottom w:val="single" w:sz="4" w:space="0" w:color="auto"/>
            </w:tcBorders>
            <w:shd w:val="clear" w:color="000000" w:fill="FFFFFF"/>
            <w:noWrap/>
            <w:vAlign w:val="bottom"/>
            <w:hideMark/>
          </w:tcPr>
          <w:p w14:paraId="1172C2EE"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(950,357)</w:t>
            </w:r>
          </w:p>
        </w:tc>
        <w:tc>
          <w:tcPr>
            <w:tcW w:w="1212" w:type="dxa"/>
            <w:tcBorders>
              <w:bottom w:val="single" w:sz="4" w:space="0" w:color="auto"/>
            </w:tcBorders>
            <w:shd w:val="clear" w:color="000000" w:fill="FFFFFF"/>
            <w:noWrap/>
            <w:vAlign w:val="bottom"/>
            <w:hideMark/>
          </w:tcPr>
          <w:p w14:paraId="7AACE712"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(1,021,594)</w:t>
            </w:r>
          </w:p>
        </w:tc>
        <w:tc>
          <w:tcPr>
            <w:tcW w:w="1218" w:type="dxa"/>
            <w:tcBorders>
              <w:bottom w:val="single" w:sz="4" w:space="0" w:color="auto"/>
            </w:tcBorders>
            <w:shd w:val="clear" w:color="000000" w:fill="FFFFFF"/>
            <w:noWrap/>
            <w:vAlign w:val="bottom"/>
            <w:hideMark/>
          </w:tcPr>
          <w:p w14:paraId="56299764"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(1,098,148)</w:t>
            </w:r>
          </w:p>
        </w:tc>
      </w:tr>
      <w:tr w:rsidR="009D3334" w:rsidRPr="009D3334" w14:paraId="12E886D2" w14:textId="77777777" w:rsidTr="00033F93">
        <w:trPr>
          <w:cantSplit/>
          <w:trHeight w:val="151"/>
        </w:trPr>
        <w:tc>
          <w:tcPr>
            <w:tcW w:w="1890" w:type="dxa"/>
            <w:shd w:val="clear" w:color="000000" w:fill="FFFFFF"/>
            <w:noWrap/>
            <w:vAlign w:val="bottom"/>
            <w:hideMark/>
          </w:tcPr>
          <w:p w14:paraId="13CC189E" w14:textId="77777777" w:rsidR="009D3334" w:rsidRPr="009D3334" w:rsidRDefault="009D3334" w:rsidP="009D3334">
            <w:pPr>
              <w:spacing w:after="0"/>
              <w:ind w:firstLineChars="100" w:firstLine="140"/>
              <w:rPr>
                <w:rFonts w:ascii="Arial" w:eastAsia="Times New Roman" w:hAnsi="Arial" w:cs="Arial"/>
                <w:sz w:val="14"/>
                <w:szCs w:val="14"/>
              </w:rPr>
            </w:pPr>
            <w:r w:rsidRPr="009D3334">
              <w:rPr>
                <w:rFonts w:ascii="Arial" w:eastAsia="Times New Roman" w:hAnsi="Arial" w:cs="Arial"/>
                <w:sz w:val="14"/>
                <w:szCs w:val="14"/>
              </w:rPr>
              <w:t>Total Current Assets</w:t>
            </w:r>
          </w:p>
        </w:tc>
        <w:tc>
          <w:tcPr>
            <w:tcW w:w="284" w:type="dxa"/>
            <w:shd w:val="clear" w:color="000000" w:fill="FFFFFF"/>
            <w:noWrap/>
            <w:vAlign w:val="bottom"/>
            <w:hideMark/>
          </w:tcPr>
          <w:p w14:paraId="17D92B29" w14:textId="77777777" w:rsidR="009D3334" w:rsidRPr="009D3334" w:rsidRDefault="009D3334" w:rsidP="009D3334">
            <w:pPr>
              <w:spacing w:after="0"/>
              <w:ind w:firstLineChars="100" w:firstLine="140"/>
              <w:rPr>
                <w:rFonts w:ascii="Arial" w:eastAsia="Times New Roman" w:hAnsi="Arial" w:cs="Arial"/>
                <w:sz w:val="14"/>
                <w:szCs w:val="14"/>
              </w:rPr>
            </w:pPr>
          </w:p>
        </w:tc>
        <w:tc>
          <w:tcPr>
            <w:tcW w:w="1009" w:type="dxa"/>
            <w:shd w:val="clear" w:color="000000" w:fill="FFFFFF"/>
            <w:noWrap/>
            <w:vAlign w:val="bottom"/>
            <w:hideMark/>
          </w:tcPr>
          <w:p w14:paraId="01599280"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110" w:type="dxa"/>
            <w:tcBorders>
              <w:top w:val="single" w:sz="4" w:space="0" w:color="auto"/>
            </w:tcBorders>
            <w:shd w:val="clear" w:color="000000" w:fill="FFFFFF"/>
            <w:noWrap/>
            <w:vAlign w:val="bottom"/>
            <w:hideMark/>
          </w:tcPr>
          <w:p w14:paraId="6455DA5E"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$8,476,212 </w:t>
            </w:r>
          </w:p>
        </w:tc>
        <w:tc>
          <w:tcPr>
            <w:tcW w:w="1212" w:type="dxa"/>
            <w:tcBorders>
              <w:top w:val="single" w:sz="4" w:space="0" w:color="auto"/>
            </w:tcBorders>
            <w:shd w:val="clear" w:color="000000" w:fill="FFFFFF"/>
            <w:noWrap/>
            <w:vAlign w:val="bottom"/>
            <w:hideMark/>
          </w:tcPr>
          <w:p w14:paraId="4CA725E2"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$16,223,788 </w:t>
            </w:r>
          </w:p>
        </w:tc>
        <w:tc>
          <w:tcPr>
            <w:tcW w:w="1212" w:type="dxa"/>
            <w:tcBorders>
              <w:top w:val="single" w:sz="4" w:space="0" w:color="auto"/>
            </w:tcBorders>
            <w:shd w:val="clear" w:color="000000" w:fill="FFFFFF"/>
            <w:noWrap/>
            <w:vAlign w:val="bottom"/>
            <w:hideMark/>
          </w:tcPr>
          <w:p w14:paraId="43653D52"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$24,786,890 </w:t>
            </w:r>
          </w:p>
        </w:tc>
        <w:tc>
          <w:tcPr>
            <w:tcW w:w="1212" w:type="dxa"/>
            <w:tcBorders>
              <w:top w:val="single" w:sz="4" w:space="0" w:color="auto"/>
            </w:tcBorders>
            <w:shd w:val="clear" w:color="000000" w:fill="FFFFFF"/>
            <w:noWrap/>
            <w:vAlign w:val="bottom"/>
            <w:hideMark/>
          </w:tcPr>
          <w:p w14:paraId="1DEE540C"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$34,210,161 </w:t>
            </w:r>
          </w:p>
        </w:tc>
        <w:tc>
          <w:tcPr>
            <w:tcW w:w="1212" w:type="dxa"/>
            <w:tcBorders>
              <w:top w:val="single" w:sz="4" w:space="0" w:color="auto"/>
            </w:tcBorders>
            <w:shd w:val="clear" w:color="000000" w:fill="FFFFFF"/>
            <w:noWrap/>
            <w:vAlign w:val="bottom"/>
            <w:hideMark/>
          </w:tcPr>
          <w:p w14:paraId="5B1B215B"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$44,159,040 </w:t>
            </w:r>
          </w:p>
        </w:tc>
        <w:tc>
          <w:tcPr>
            <w:tcW w:w="1218" w:type="dxa"/>
            <w:tcBorders>
              <w:top w:val="single" w:sz="4" w:space="0" w:color="auto"/>
            </w:tcBorders>
            <w:shd w:val="clear" w:color="000000" w:fill="FFFFFF"/>
            <w:noWrap/>
            <w:vAlign w:val="bottom"/>
            <w:hideMark/>
          </w:tcPr>
          <w:p w14:paraId="3ADB8776"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$54,902,569 </w:t>
            </w:r>
          </w:p>
        </w:tc>
      </w:tr>
      <w:tr w:rsidR="009D3334" w:rsidRPr="009D3334" w14:paraId="6BC1093F" w14:textId="77777777" w:rsidTr="00172A0C">
        <w:trPr>
          <w:cantSplit/>
          <w:trHeight w:val="160"/>
        </w:trPr>
        <w:tc>
          <w:tcPr>
            <w:tcW w:w="2174" w:type="dxa"/>
            <w:gridSpan w:val="2"/>
            <w:shd w:val="clear" w:color="000000" w:fill="00594C"/>
            <w:noWrap/>
            <w:vAlign w:val="center"/>
            <w:hideMark/>
          </w:tcPr>
          <w:p w14:paraId="4292D1A5" w14:textId="77777777" w:rsidR="009D3334" w:rsidRPr="009D3334" w:rsidRDefault="009D3334" w:rsidP="009D3334">
            <w:pPr>
              <w:spacing w:after="0"/>
              <w:rPr>
                <w:rFonts w:ascii="Arial" w:eastAsia="Times New Roman" w:hAnsi="Arial" w:cs="Arial"/>
                <w:color w:val="FFFFFF"/>
                <w:sz w:val="14"/>
                <w:szCs w:val="14"/>
              </w:rPr>
            </w:pPr>
            <w:r w:rsidRPr="009D3334">
              <w:rPr>
                <w:rFonts w:ascii="Arial" w:eastAsia="Times New Roman" w:hAnsi="Arial" w:cs="Arial"/>
                <w:color w:val="FFFFFF"/>
                <w:sz w:val="14"/>
                <w:szCs w:val="14"/>
              </w:rPr>
              <w:t>Total Assets</w:t>
            </w:r>
          </w:p>
        </w:tc>
        <w:tc>
          <w:tcPr>
            <w:tcW w:w="1009" w:type="dxa"/>
            <w:shd w:val="clear" w:color="000000" w:fill="00594C"/>
            <w:noWrap/>
            <w:vAlign w:val="center"/>
            <w:hideMark/>
          </w:tcPr>
          <w:p w14:paraId="158184FB" w14:textId="77777777" w:rsidR="009D3334" w:rsidRPr="009D3334" w:rsidRDefault="009D3334" w:rsidP="009D3334">
            <w:pPr>
              <w:spacing w:after="0"/>
              <w:rPr>
                <w:rFonts w:ascii="Arial" w:eastAsia="Times New Roman" w:hAnsi="Arial" w:cs="Arial"/>
                <w:color w:val="FFFFFF"/>
                <w:sz w:val="14"/>
                <w:szCs w:val="14"/>
              </w:rPr>
            </w:pPr>
          </w:p>
        </w:tc>
        <w:tc>
          <w:tcPr>
            <w:tcW w:w="1110" w:type="dxa"/>
            <w:shd w:val="clear" w:color="000000" w:fill="00594C"/>
            <w:vAlign w:val="center"/>
            <w:hideMark/>
          </w:tcPr>
          <w:p w14:paraId="24D74316"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$8,476,212 </w:t>
            </w:r>
          </w:p>
        </w:tc>
        <w:tc>
          <w:tcPr>
            <w:tcW w:w="1212" w:type="dxa"/>
            <w:shd w:val="clear" w:color="000000" w:fill="00594C"/>
            <w:vAlign w:val="center"/>
            <w:hideMark/>
          </w:tcPr>
          <w:p w14:paraId="71357BC8"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$16,223,788 </w:t>
            </w:r>
          </w:p>
        </w:tc>
        <w:tc>
          <w:tcPr>
            <w:tcW w:w="1212" w:type="dxa"/>
            <w:shd w:val="clear" w:color="000000" w:fill="00594C"/>
            <w:vAlign w:val="center"/>
            <w:hideMark/>
          </w:tcPr>
          <w:p w14:paraId="2BDA8ADD"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$24,786,890 </w:t>
            </w:r>
          </w:p>
        </w:tc>
        <w:tc>
          <w:tcPr>
            <w:tcW w:w="1212" w:type="dxa"/>
            <w:shd w:val="clear" w:color="000000" w:fill="00594C"/>
            <w:vAlign w:val="center"/>
            <w:hideMark/>
          </w:tcPr>
          <w:p w14:paraId="7A0E06A4"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$34,210,161 </w:t>
            </w:r>
          </w:p>
        </w:tc>
        <w:tc>
          <w:tcPr>
            <w:tcW w:w="1212" w:type="dxa"/>
            <w:shd w:val="clear" w:color="000000" w:fill="00594C"/>
            <w:vAlign w:val="center"/>
            <w:hideMark/>
          </w:tcPr>
          <w:p w14:paraId="0721B0ED"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$44,159,040 </w:t>
            </w:r>
          </w:p>
        </w:tc>
        <w:tc>
          <w:tcPr>
            <w:tcW w:w="1218" w:type="dxa"/>
            <w:shd w:val="clear" w:color="000000" w:fill="00594C"/>
            <w:vAlign w:val="center"/>
            <w:hideMark/>
          </w:tcPr>
          <w:p w14:paraId="328D2494"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$54,902,569 </w:t>
            </w:r>
          </w:p>
        </w:tc>
      </w:tr>
      <w:tr w:rsidR="009D3334" w:rsidRPr="009D3334" w14:paraId="0277F79B" w14:textId="77777777" w:rsidTr="00E626A5">
        <w:trPr>
          <w:cantSplit/>
          <w:trHeight w:val="151"/>
        </w:trPr>
        <w:tc>
          <w:tcPr>
            <w:tcW w:w="1890" w:type="dxa"/>
            <w:shd w:val="clear" w:color="000000" w:fill="FFFFFF"/>
            <w:noWrap/>
            <w:vAlign w:val="bottom"/>
            <w:hideMark/>
          </w:tcPr>
          <w:p w14:paraId="0D4C5B80" w14:textId="77777777" w:rsidR="009D3334" w:rsidRPr="009D3334" w:rsidRDefault="009D3334" w:rsidP="009D3334">
            <w:pPr>
              <w:spacing w:after="0"/>
              <w:rPr>
                <w:rFonts w:ascii="Arial" w:eastAsia="Times New Roman" w:hAnsi="Arial" w:cs="Arial"/>
                <w:b/>
                <w:bCs/>
                <w:sz w:val="14"/>
                <w:szCs w:val="14"/>
              </w:rPr>
            </w:pPr>
            <w:r w:rsidRPr="009D3334">
              <w:rPr>
                <w:rFonts w:ascii="Arial" w:eastAsia="Times New Roman" w:hAnsi="Arial" w:cs="Arial"/>
                <w:b/>
                <w:bCs/>
                <w:sz w:val="14"/>
                <w:szCs w:val="14"/>
              </w:rPr>
              <w:t>Liabilities and Shareholders' Equity</w:t>
            </w:r>
          </w:p>
        </w:tc>
        <w:tc>
          <w:tcPr>
            <w:tcW w:w="284" w:type="dxa"/>
            <w:shd w:val="clear" w:color="000000" w:fill="FFFFFF"/>
            <w:noWrap/>
            <w:vAlign w:val="bottom"/>
            <w:hideMark/>
          </w:tcPr>
          <w:p w14:paraId="455F0090" w14:textId="77777777" w:rsidR="009D3334" w:rsidRPr="009D3334" w:rsidRDefault="009D3334" w:rsidP="009D3334">
            <w:pPr>
              <w:spacing w:after="0"/>
              <w:rPr>
                <w:rFonts w:ascii="Arial" w:eastAsia="Times New Roman" w:hAnsi="Arial" w:cs="Arial"/>
                <w:b/>
                <w:bCs/>
                <w:sz w:val="14"/>
                <w:szCs w:val="14"/>
              </w:rPr>
            </w:pPr>
          </w:p>
        </w:tc>
        <w:tc>
          <w:tcPr>
            <w:tcW w:w="1009" w:type="dxa"/>
            <w:shd w:val="clear" w:color="000000" w:fill="FFFFFF"/>
            <w:noWrap/>
            <w:vAlign w:val="bottom"/>
            <w:hideMark/>
          </w:tcPr>
          <w:p w14:paraId="68A55D97" w14:textId="77777777" w:rsidR="009D3334" w:rsidRPr="009D3334" w:rsidRDefault="009D3334" w:rsidP="009D3334">
            <w:pPr>
              <w:spacing w:after="0"/>
              <w:jc w:val="center"/>
              <w:rPr>
                <w:rFonts w:ascii="Arial" w:eastAsia="Times New Roman" w:hAnsi="Arial" w:cs="Arial"/>
                <w:sz w:val="14"/>
                <w:szCs w:val="14"/>
              </w:rPr>
            </w:pPr>
            <w:r w:rsidRPr="009D3334">
              <w:rPr>
                <w:rFonts w:ascii="Arial" w:eastAsia="Times New Roman" w:hAnsi="Arial" w:cs="Arial"/>
                <w:sz w:val="14"/>
                <w:szCs w:val="14"/>
              </w:rPr>
              <w:t>(1)</w:t>
            </w:r>
          </w:p>
        </w:tc>
        <w:tc>
          <w:tcPr>
            <w:tcW w:w="1110" w:type="dxa"/>
            <w:shd w:val="clear" w:color="000000" w:fill="FFFFFF"/>
            <w:noWrap/>
            <w:vAlign w:val="bottom"/>
            <w:hideMark/>
          </w:tcPr>
          <w:p w14:paraId="2B045C6C" w14:textId="77777777" w:rsidR="009D3334" w:rsidRPr="009D3334" w:rsidRDefault="009D3334" w:rsidP="009D3334">
            <w:pPr>
              <w:spacing w:after="0"/>
              <w:jc w:val="center"/>
              <w:rPr>
                <w:rFonts w:ascii="Arial" w:eastAsia="Times New Roman" w:hAnsi="Arial" w:cs="Arial"/>
                <w:sz w:val="14"/>
                <w:szCs w:val="14"/>
              </w:rPr>
            </w:pPr>
          </w:p>
        </w:tc>
        <w:tc>
          <w:tcPr>
            <w:tcW w:w="1212" w:type="dxa"/>
            <w:shd w:val="clear" w:color="000000" w:fill="FFFFFF"/>
            <w:noWrap/>
            <w:vAlign w:val="bottom"/>
            <w:hideMark/>
          </w:tcPr>
          <w:p w14:paraId="615A6AA8"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64BA9D8C"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663B00FD"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00A1D0CA"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8" w:type="dxa"/>
            <w:shd w:val="clear" w:color="000000" w:fill="FFFFFF"/>
            <w:noWrap/>
            <w:vAlign w:val="bottom"/>
            <w:hideMark/>
          </w:tcPr>
          <w:p w14:paraId="5AD397EB" w14:textId="77777777" w:rsidR="009D3334" w:rsidRPr="009D3334" w:rsidRDefault="009D3334" w:rsidP="009D3334">
            <w:pPr>
              <w:spacing w:after="0"/>
              <w:rPr>
                <w:rFonts w:ascii="Times New Roman" w:eastAsia="Times New Roman" w:hAnsi="Times New Roman" w:cs="Times New Roman"/>
                <w:color w:val="auto"/>
                <w:sz w:val="14"/>
                <w:szCs w:val="14"/>
              </w:rPr>
            </w:pPr>
          </w:p>
        </w:tc>
      </w:tr>
      <w:tr w:rsidR="009D3334" w:rsidRPr="009D3334" w14:paraId="4ADFBE4E" w14:textId="77777777" w:rsidTr="00172A0C">
        <w:trPr>
          <w:cantSplit/>
          <w:trHeight w:val="151"/>
        </w:trPr>
        <w:tc>
          <w:tcPr>
            <w:tcW w:w="1890" w:type="dxa"/>
            <w:shd w:val="clear" w:color="000000" w:fill="FFFFFF"/>
            <w:noWrap/>
            <w:vAlign w:val="bottom"/>
            <w:hideMark/>
          </w:tcPr>
          <w:p w14:paraId="4F629D18" w14:textId="77777777" w:rsidR="009D3334" w:rsidRPr="009D3334" w:rsidRDefault="009D3334" w:rsidP="009D3334">
            <w:pPr>
              <w:spacing w:after="0"/>
              <w:ind w:firstLineChars="100" w:firstLine="140"/>
              <w:rPr>
                <w:rFonts w:ascii="Arial" w:eastAsia="Times New Roman" w:hAnsi="Arial" w:cs="Arial"/>
                <w:sz w:val="14"/>
                <w:szCs w:val="14"/>
              </w:rPr>
            </w:pPr>
            <w:r w:rsidRPr="009D3334">
              <w:rPr>
                <w:rFonts w:ascii="Arial" w:eastAsia="Times New Roman" w:hAnsi="Arial" w:cs="Arial"/>
                <w:sz w:val="14"/>
                <w:szCs w:val="14"/>
              </w:rPr>
              <w:t>Current Liabilities</w:t>
            </w:r>
          </w:p>
        </w:tc>
        <w:tc>
          <w:tcPr>
            <w:tcW w:w="284" w:type="dxa"/>
            <w:shd w:val="clear" w:color="000000" w:fill="FFFFFF"/>
            <w:noWrap/>
            <w:vAlign w:val="bottom"/>
            <w:hideMark/>
          </w:tcPr>
          <w:p w14:paraId="15318CDF" w14:textId="77777777" w:rsidR="009D3334" w:rsidRPr="009D3334" w:rsidRDefault="009D3334" w:rsidP="009D3334">
            <w:pPr>
              <w:spacing w:after="0"/>
              <w:ind w:firstLineChars="100" w:firstLine="140"/>
              <w:rPr>
                <w:rFonts w:ascii="Arial" w:eastAsia="Times New Roman" w:hAnsi="Arial" w:cs="Arial"/>
                <w:sz w:val="14"/>
                <w:szCs w:val="14"/>
              </w:rPr>
            </w:pPr>
          </w:p>
        </w:tc>
        <w:tc>
          <w:tcPr>
            <w:tcW w:w="1009" w:type="dxa"/>
            <w:shd w:val="clear" w:color="000000" w:fill="FFFFFF"/>
            <w:noWrap/>
            <w:vAlign w:val="bottom"/>
            <w:hideMark/>
          </w:tcPr>
          <w:p w14:paraId="28F607C0" w14:textId="77777777" w:rsidR="009D3334" w:rsidRPr="009D3334" w:rsidRDefault="009D3334" w:rsidP="009D3334">
            <w:pPr>
              <w:spacing w:after="0"/>
              <w:ind w:firstLineChars="200" w:firstLine="280"/>
              <w:rPr>
                <w:rFonts w:ascii="Times New Roman" w:eastAsia="Times New Roman" w:hAnsi="Times New Roman" w:cs="Times New Roman"/>
                <w:color w:val="auto"/>
                <w:sz w:val="14"/>
                <w:szCs w:val="14"/>
              </w:rPr>
            </w:pPr>
          </w:p>
        </w:tc>
        <w:tc>
          <w:tcPr>
            <w:tcW w:w="1110" w:type="dxa"/>
            <w:shd w:val="clear" w:color="000000" w:fill="FFFFFF"/>
            <w:noWrap/>
            <w:vAlign w:val="bottom"/>
            <w:hideMark/>
          </w:tcPr>
          <w:p w14:paraId="01942832" w14:textId="77777777" w:rsidR="009D3334" w:rsidRPr="009D3334" w:rsidRDefault="009D3334" w:rsidP="009D3334">
            <w:pPr>
              <w:spacing w:after="0"/>
              <w:ind w:firstLineChars="200" w:firstLine="28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2BD6B8AB"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67773BEE"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64430D8F"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shd w:val="clear" w:color="000000" w:fill="FFFFFF"/>
            <w:noWrap/>
            <w:vAlign w:val="bottom"/>
            <w:hideMark/>
          </w:tcPr>
          <w:p w14:paraId="7B6C2546"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8" w:type="dxa"/>
            <w:shd w:val="clear" w:color="000000" w:fill="FFFFFF"/>
            <w:noWrap/>
            <w:vAlign w:val="bottom"/>
            <w:hideMark/>
          </w:tcPr>
          <w:p w14:paraId="7EDEF812" w14:textId="77777777" w:rsidR="009D3334" w:rsidRPr="009D3334" w:rsidRDefault="009D3334" w:rsidP="009D3334">
            <w:pPr>
              <w:spacing w:after="0"/>
              <w:rPr>
                <w:rFonts w:ascii="Times New Roman" w:eastAsia="Times New Roman" w:hAnsi="Times New Roman" w:cs="Times New Roman"/>
                <w:color w:val="auto"/>
                <w:sz w:val="14"/>
                <w:szCs w:val="14"/>
              </w:rPr>
            </w:pPr>
          </w:p>
        </w:tc>
      </w:tr>
      <w:tr w:rsidR="009D3334" w:rsidRPr="009D3334" w14:paraId="7C0C6808" w14:textId="77777777" w:rsidTr="00E626A5">
        <w:trPr>
          <w:cantSplit/>
          <w:trHeight w:val="151"/>
        </w:trPr>
        <w:tc>
          <w:tcPr>
            <w:tcW w:w="1890" w:type="dxa"/>
            <w:shd w:val="clear" w:color="000000" w:fill="FFFFFF"/>
            <w:noWrap/>
            <w:vAlign w:val="bottom"/>
            <w:hideMark/>
          </w:tcPr>
          <w:p w14:paraId="0494823E" w14:textId="77777777" w:rsidR="009D3334" w:rsidRPr="009D3334" w:rsidRDefault="009D3334" w:rsidP="009D3334">
            <w:pPr>
              <w:spacing w:after="0"/>
              <w:ind w:firstLineChars="200" w:firstLine="280"/>
              <w:rPr>
                <w:rFonts w:ascii="Arial" w:eastAsia="Times New Roman" w:hAnsi="Arial" w:cs="Arial"/>
                <w:sz w:val="14"/>
                <w:szCs w:val="14"/>
              </w:rPr>
            </w:pPr>
            <w:r w:rsidRPr="009D3334">
              <w:rPr>
                <w:rFonts w:ascii="Arial" w:eastAsia="Times New Roman" w:hAnsi="Arial" w:cs="Arial"/>
                <w:sz w:val="14"/>
                <w:szCs w:val="14"/>
              </w:rPr>
              <w:t>Accounts Payable</w:t>
            </w:r>
          </w:p>
        </w:tc>
        <w:tc>
          <w:tcPr>
            <w:tcW w:w="284" w:type="dxa"/>
            <w:shd w:val="clear" w:color="000000" w:fill="FFFFFF"/>
            <w:noWrap/>
            <w:vAlign w:val="bottom"/>
            <w:hideMark/>
          </w:tcPr>
          <w:p w14:paraId="50553813" w14:textId="77777777" w:rsidR="009D3334" w:rsidRPr="009D3334" w:rsidRDefault="009D3334" w:rsidP="009D3334">
            <w:pPr>
              <w:spacing w:after="0"/>
              <w:ind w:firstLineChars="200" w:firstLine="280"/>
              <w:rPr>
                <w:rFonts w:ascii="Arial" w:eastAsia="Times New Roman" w:hAnsi="Arial" w:cs="Arial"/>
                <w:sz w:val="14"/>
                <w:szCs w:val="14"/>
              </w:rPr>
            </w:pPr>
          </w:p>
        </w:tc>
        <w:tc>
          <w:tcPr>
            <w:tcW w:w="1009" w:type="dxa"/>
            <w:shd w:val="clear" w:color="000000" w:fill="FFFFFF"/>
            <w:noWrap/>
            <w:vAlign w:val="bottom"/>
            <w:hideMark/>
          </w:tcPr>
          <w:p w14:paraId="7055098A" w14:textId="77777777" w:rsidR="009D3334" w:rsidRPr="009D3334" w:rsidRDefault="009D3334" w:rsidP="009D3334">
            <w:pPr>
              <w:spacing w:after="0"/>
              <w:ind w:firstLineChars="300" w:firstLine="420"/>
              <w:rPr>
                <w:rFonts w:ascii="Times New Roman" w:eastAsia="Times New Roman" w:hAnsi="Times New Roman" w:cs="Times New Roman"/>
                <w:color w:val="auto"/>
                <w:sz w:val="14"/>
                <w:szCs w:val="14"/>
              </w:rPr>
            </w:pPr>
          </w:p>
        </w:tc>
        <w:tc>
          <w:tcPr>
            <w:tcW w:w="1110" w:type="dxa"/>
            <w:tcBorders>
              <w:bottom w:val="single" w:sz="4" w:space="0" w:color="auto"/>
            </w:tcBorders>
            <w:shd w:val="clear" w:color="000000" w:fill="FFFFFF"/>
            <w:noWrap/>
            <w:vAlign w:val="bottom"/>
            <w:hideMark/>
          </w:tcPr>
          <w:p w14:paraId="095BEEC5"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$542,028 </w:t>
            </w:r>
          </w:p>
        </w:tc>
        <w:tc>
          <w:tcPr>
            <w:tcW w:w="1212" w:type="dxa"/>
            <w:tcBorders>
              <w:bottom w:val="single" w:sz="4" w:space="0" w:color="auto"/>
            </w:tcBorders>
            <w:shd w:val="clear" w:color="000000" w:fill="FFFFFF"/>
            <w:noWrap/>
            <w:vAlign w:val="bottom"/>
            <w:hideMark/>
          </w:tcPr>
          <w:p w14:paraId="26E3A3F4"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$587,970 </w:t>
            </w:r>
          </w:p>
        </w:tc>
        <w:tc>
          <w:tcPr>
            <w:tcW w:w="1212" w:type="dxa"/>
            <w:tcBorders>
              <w:bottom w:val="single" w:sz="4" w:space="0" w:color="auto"/>
            </w:tcBorders>
            <w:shd w:val="clear" w:color="000000" w:fill="FFFFFF"/>
            <w:noWrap/>
            <w:vAlign w:val="bottom"/>
            <w:hideMark/>
          </w:tcPr>
          <w:p w14:paraId="06159DD0"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$655,428 </w:t>
            </w:r>
          </w:p>
        </w:tc>
        <w:tc>
          <w:tcPr>
            <w:tcW w:w="1212" w:type="dxa"/>
            <w:tcBorders>
              <w:bottom w:val="single" w:sz="4" w:space="0" w:color="auto"/>
            </w:tcBorders>
            <w:shd w:val="clear" w:color="000000" w:fill="FFFFFF"/>
            <w:noWrap/>
            <w:vAlign w:val="bottom"/>
            <w:hideMark/>
          </w:tcPr>
          <w:p w14:paraId="0653E3B2"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$728,433 </w:t>
            </w:r>
          </w:p>
        </w:tc>
        <w:tc>
          <w:tcPr>
            <w:tcW w:w="1212" w:type="dxa"/>
            <w:tcBorders>
              <w:bottom w:val="single" w:sz="4" w:space="0" w:color="auto"/>
            </w:tcBorders>
            <w:shd w:val="clear" w:color="000000" w:fill="FFFFFF"/>
            <w:noWrap/>
            <w:vAlign w:val="bottom"/>
            <w:hideMark/>
          </w:tcPr>
          <w:p w14:paraId="5B52E0CE"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$788,509 </w:t>
            </w:r>
          </w:p>
        </w:tc>
        <w:tc>
          <w:tcPr>
            <w:tcW w:w="1218" w:type="dxa"/>
            <w:tcBorders>
              <w:bottom w:val="single" w:sz="4" w:space="0" w:color="auto"/>
            </w:tcBorders>
            <w:shd w:val="clear" w:color="000000" w:fill="FFFFFF"/>
            <w:noWrap/>
            <w:vAlign w:val="bottom"/>
            <w:hideMark/>
          </w:tcPr>
          <w:p w14:paraId="15872112"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$837,778 </w:t>
            </w:r>
          </w:p>
        </w:tc>
      </w:tr>
      <w:tr w:rsidR="009D3334" w:rsidRPr="009D3334" w14:paraId="4C2EB6B6" w14:textId="77777777" w:rsidTr="00E626A5">
        <w:trPr>
          <w:cantSplit/>
          <w:trHeight w:val="151"/>
        </w:trPr>
        <w:tc>
          <w:tcPr>
            <w:tcW w:w="1890" w:type="dxa"/>
            <w:shd w:val="clear" w:color="000000" w:fill="FFFFFF"/>
            <w:noWrap/>
            <w:vAlign w:val="bottom"/>
            <w:hideMark/>
          </w:tcPr>
          <w:p w14:paraId="7C27B341" w14:textId="77777777" w:rsidR="009D3334" w:rsidRPr="009D3334" w:rsidRDefault="009D3334" w:rsidP="009D3334">
            <w:pPr>
              <w:spacing w:after="0"/>
              <w:ind w:firstLineChars="100" w:firstLine="140"/>
              <w:rPr>
                <w:rFonts w:ascii="Arial" w:eastAsia="Times New Roman" w:hAnsi="Arial" w:cs="Arial"/>
                <w:sz w:val="14"/>
                <w:szCs w:val="14"/>
              </w:rPr>
            </w:pPr>
            <w:r w:rsidRPr="009D3334">
              <w:rPr>
                <w:rFonts w:ascii="Arial" w:eastAsia="Times New Roman" w:hAnsi="Arial" w:cs="Arial"/>
                <w:sz w:val="14"/>
                <w:szCs w:val="14"/>
              </w:rPr>
              <w:t>Total Current Liabilities</w:t>
            </w:r>
          </w:p>
        </w:tc>
        <w:tc>
          <w:tcPr>
            <w:tcW w:w="284" w:type="dxa"/>
            <w:shd w:val="clear" w:color="000000" w:fill="FFFFFF"/>
            <w:noWrap/>
            <w:vAlign w:val="bottom"/>
            <w:hideMark/>
          </w:tcPr>
          <w:p w14:paraId="1A14B9BB" w14:textId="77777777" w:rsidR="009D3334" w:rsidRPr="009D3334" w:rsidRDefault="009D3334" w:rsidP="009D3334">
            <w:pPr>
              <w:spacing w:after="0"/>
              <w:ind w:firstLineChars="100" w:firstLine="140"/>
              <w:rPr>
                <w:rFonts w:ascii="Arial" w:eastAsia="Times New Roman" w:hAnsi="Arial" w:cs="Arial"/>
                <w:sz w:val="14"/>
                <w:szCs w:val="14"/>
              </w:rPr>
            </w:pPr>
          </w:p>
        </w:tc>
        <w:tc>
          <w:tcPr>
            <w:tcW w:w="1009" w:type="dxa"/>
            <w:shd w:val="clear" w:color="000000" w:fill="FFFFFF"/>
            <w:noWrap/>
            <w:vAlign w:val="bottom"/>
            <w:hideMark/>
          </w:tcPr>
          <w:p w14:paraId="2825EAD1" w14:textId="77777777" w:rsidR="009D3334" w:rsidRPr="009D3334" w:rsidRDefault="009D3334" w:rsidP="009D3334">
            <w:pPr>
              <w:spacing w:after="0"/>
              <w:ind w:firstLineChars="200" w:firstLine="280"/>
              <w:rPr>
                <w:rFonts w:ascii="Times New Roman" w:eastAsia="Times New Roman" w:hAnsi="Times New Roman" w:cs="Times New Roman"/>
                <w:color w:val="auto"/>
                <w:sz w:val="14"/>
                <w:szCs w:val="14"/>
              </w:rPr>
            </w:pPr>
          </w:p>
        </w:tc>
        <w:tc>
          <w:tcPr>
            <w:tcW w:w="1110" w:type="dxa"/>
            <w:tcBorders>
              <w:top w:val="single" w:sz="4" w:space="0" w:color="auto"/>
            </w:tcBorders>
            <w:shd w:val="clear" w:color="000000" w:fill="FFFFFF"/>
            <w:noWrap/>
            <w:vAlign w:val="bottom"/>
            <w:hideMark/>
          </w:tcPr>
          <w:p w14:paraId="51AE0A06"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$542,028 </w:t>
            </w:r>
          </w:p>
        </w:tc>
        <w:tc>
          <w:tcPr>
            <w:tcW w:w="1212" w:type="dxa"/>
            <w:tcBorders>
              <w:top w:val="single" w:sz="4" w:space="0" w:color="auto"/>
            </w:tcBorders>
            <w:shd w:val="clear" w:color="000000" w:fill="FFFFFF"/>
            <w:noWrap/>
            <w:vAlign w:val="bottom"/>
            <w:hideMark/>
          </w:tcPr>
          <w:p w14:paraId="1CC36791"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$587,970 </w:t>
            </w:r>
          </w:p>
        </w:tc>
        <w:tc>
          <w:tcPr>
            <w:tcW w:w="1212" w:type="dxa"/>
            <w:tcBorders>
              <w:top w:val="single" w:sz="4" w:space="0" w:color="auto"/>
            </w:tcBorders>
            <w:shd w:val="clear" w:color="000000" w:fill="FFFFFF"/>
            <w:noWrap/>
            <w:vAlign w:val="bottom"/>
            <w:hideMark/>
          </w:tcPr>
          <w:p w14:paraId="0F68E1EC"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$655,428 </w:t>
            </w:r>
          </w:p>
        </w:tc>
        <w:tc>
          <w:tcPr>
            <w:tcW w:w="1212" w:type="dxa"/>
            <w:tcBorders>
              <w:top w:val="single" w:sz="4" w:space="0" w:color="auto"/>
            </w:tcBorders>
            <w:shd w:val="clear" w:color="000000" w:fill="FFFFFF"/>
            <w:noWrap/>
            <w:vAlign w:val="bottom"/>
            <w:hideMark/>
          </w:tcPr>
          <w:p w14:paraId="45AFCFB5"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$728,433 </w:t>
            </w:r>
          </w:p>
        </w:tc>
        <w:tc>
          <w:tcPr>
            <w:tcW w:w="1212" w:type="dxa"/>
            <w:tcBorders>
              <w:top w:val="single" w:sz="4" w:space="0" w:color="auto"/>
            </w:tcBorders>
            <w:shd w:val="clear" w:color="000000" w:fill="FFFFFF"/>
            <w:noWrap/>
            <w:vAlign w:val="bottom"/>
            <w:hideMark/>
          </w:tcPr>
          <w:p w14:paraId="04C03CB5"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$788,509 </w:t>
            </w:r>
          </w:p>
        </w:tc>
        <w:tc>
          <w:tcPr>
            <w:tcW w:w="1218" w:type="dxa"/>
            <w:tcBorders>
              <w:top w:val="single" w:sz="4" w:space="0" w:color="auto"/>
            </w:tcBorders>
            <w:shd w:val="clear" w:color="000000" w:fill="FFFFFF"/>
            <w:noWrap/>
            <w:vAlign w:val="bottom"/>
            <w:hideMark/>
          </w:tcPr>
          <w:p w14:paraId="5DE59916"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$837,778 </w:t>
            </w:r>
          </w:p>
        </w:tc>
      </w:tr>
      <w:tr w:rsidR="009D3334" w:rsidRPr="009D3334" w14:paraId="11AD9729" w14:textId="77777777" w:rsidTr="0039459C">
        <w:trPr>
          <w:cantSplit/>
          <w:trHeight w:val="151"/>
        </w:trPr>
        <w:tc>
          <w:tcPr>
            <w:tcW w:w="1890" w:type="dxa"/>
            <w:shd w:val="clear" w:color="000000" w:fill="FFFFFF"/>
            <w:noWrap/>
            <w:vAlign w:val="bottom"/>
            <w:hideMark/>
          </w:tcPr>
          <w:p w14:paraId="1233B067" w14:textId="77777777" w:rsidR="009D3334" w:rsidRPr="009D3334" w:rsidRDefault="009D3334" w:rsidP="009D3334">
            <w:pPr>
              <w:spacing w:after="0"/>
              <w:ind w:firstLineChars="100" w:firstLine="140"/>
              <w:rPr>
                <w:rFonts w:ascii="Arial" w:eastAsia="Times New Roman" w:hAnsi="Arial" w:cs="Arial"/>
                <w:sz w:val="14"/>
                <w:szCs w:val="14"/>
              </w:rPr>
            </w:pPr>
            <w:proofErr w:type="spellStart"/>
            <w:r w:rsidRPr="009D3334">
              <w:rPr>
                <w:rFonts w:ascii="Arial" w:eastAsia="Times New Roman" w:hAnsi="Arial" w:cs="Arial"/>
                <w:sz w:val="14"/>
                <w:szCs w:val="14"/>
              </w:rPr>
              <w:t>Owners</w:t>
            </w:r>
            <w:proofErr w:type="spellEnd"/>
            <w:r w:rsidRPr="009D3334">
              <w:rPr>
                <w:rFonts w:ascii="Arial" w:eastAsia="Times New Roman" w:hAnsi="Arial" w:cs="Arial"/>
                <w:sz w:val="14"/>
                <w:szCs w:val="14"/>
              </w:rPr>
              <w:t xml:space="preserve"> Equity</w:t>
            </w:r>
          </w:p>
        </w:tc>
        <w:tc>
          <w:tcPr>
            <w:tcW w:w="284" w:type="dxa"/>
            <w:shd w:val="clear" w:color="000000" w:fill="FFFFFF"/>
            <w:noWrap/>
            <w:vAlign w:val="bottom"/>
            <w:hideMark/>
          </w:tcPr>
          <w:p w14:paraId="64030C26" w14:textId="77777777" w:rsidR="009D3334" w:rsidRPr="009D3334" w:rsidRDefault="009D3334" w:rsidP="009D3334">
            <w:pPr>
              <w:spacing w:after="0"/>
              <w:ind w:firstLineChars="100" w:firstLine="140"/>
              <w:rPr>
                <w:rFonts w:ascii="Arial" w:eastAsia="Times New Roman" w:hAnsi="Arial" w:cs="Arial"/>
                <w:sz w:val="14"/>
                <w:szCs w:val="14"/>
              </w:rPr>
            </w:pPr>
          </w:p>
        </w:tc>
        <w:tc>
          <w:tcPr>
            <w:tcW w:w="1009" w:type="dxa"/>
            <w:shd w:val="clear" w:color="000000" w:fill="FFFFFF"/>
            <w:noWrap/>
            <w:vAlign w:val="bottom"/>
            <w:hideMark/>
          </w:tcPr>
          <w:p w14:paraId="63F5F880" w14:textId="77777777" w:rsidR="009D3334" w:rsidRPr="009D3334" w:rsidRDefault="009D3334" w:rsidP="009D3334">
            <w:pPr>
              <w:spacing w:after="0"/>
              <w:ind w:firstLineChars="200" w:firstLine="280"/>
              <w:rPr>
                <w:rFonts w:ascii="Times New Roman" w:eastAsia="Times New Roman" w:hAnsi="Times New Roman" w:cs="Times New Roman"/>
                <w:color w:val="auto"/>
                <w:sz w:val="14"/>
                <w:szCs w:val="14"/>
              </w:rPr>
            </w:pPr>
          </w:p>
        </w:tc>
        <w:tc>
          <w:tcPr>
            <w:tcW w:w="1110" w:type="dxa"/>
            <w:shd w:val="clear" w:color="000000" w:fill="FFFFFF"/>
            <w:noWrap/>
            <w:vAlign w:val="bottom"/>
            <w:hideMark/>
          </w:tcPr>
          <w:p w14:paraId="6E4B3983"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$7,934,183 </w:t>
            </w:r>
          </w:p>
        </w:tc>
        <w:tc>
          <w:tcPr>
            <w:tcW w:w="1212" w:type="dxa"/>
            <w:shd w:val="clear" w:color="000000" w:fill="FFFFFF"/>
            <w:noWrap/>
            <w:vAlign w:val="bottom"/>
            <w:hideMark/>
          </w:tcPr>
          <w:p w14:paraId="56EA4FD3"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$15,635,817 </w:t>
            </w:r>
          </w:p>
        </w:tc>
        <w:tc>
          <w:tcPr>
            <w:tcW w:w="1212" w:type="dxa"/>
            <w:shd w:val="clear" w:color="000000" w:fill="FFFFFF"/>
            <w:noWrap/>
            <w:vAlign w:val="bottom"/>
            <w:hideMark/>
          </w:tcPr>
          <w:p w14:paraId="76052798"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$24,131,462 </w:t>
            </w:r>
          </w:p>
        </w:tc>
        <w:tc>
          <w:tcPr>
            <w:tcW w:w="1212" w:type="dxa"/>
            <w:shd w:val="clear" w:color="000000" w:fill="FFFFFF"/>
            <w:noWrap/>
            <w:vAlign w:val="bottom"/>
            <w:hideMark/>
          </w:tcPr>
          <w:p w14:paraId="3ECCD92C"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$33,481,729 </w:t>
            </w:r>
          </w:p>
        </w:tc>
        <w:tc>
          <w:tcPr>
            <w:tcW w:w="1212" w:type="dxa"/>
            <w:shd w:val="clear" w:color="000000" w:fill="FFFFFF"/>
            <w:noWrap/>
            <w:vAlign w:val="bottom"/>
            <w:hideMark/>
          </w:tcPr>
          <w:p w14:paraId="53B436A3"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$43,370,531 </w:t>
            </w:r>
          </w:p>
        </w:tc>
        <w:tc>
          <w:tcPr>
            <w:tcW w:w="1218" w:type="dxa"/>
            <w:shd w:val="clear" w:color="000000" w:fill="FFFFFF"/>
            <w:noWrap/>
            <w:vAlign w:val="bottom"/>
            <w:hideMark/>
          </w:tcPr>
          <w:p w14:paraId="43A0FA42" w14:textId="77777777" w:rsidR="009D3334" w:rsidRPr="009D3334" w:rsidRDefault="009D3334" w:rsidP="009D3334">
            <w:pPr>
              <w:spacing w:after="0"/>
              <w:jc w:val="right"/>
              <w:rPr>
                <w:rFonts w:ascii="Arial" w:eastAsia="Times New Roman" w:hAnsi="Arial" w:cs="Arial"/>
                <w:sz w:val="14"/>
                <w:szCs w:val="14"/>
              </w:rPr>
            </w:pPr>
            <w:r w:rsidRPr="009D3334">
              <w:rPr>
                <w:rFonts w:ascii="Arial" w:eastAsia="Times New Roman" w:hAnsi="Arial" w:cs="Arial"/>
                <w:sz w:val="14"/>
                <w:szCs w:val="14"/>
              </w:rPr>
              <w:t xml:space="preserve"> $54,064,791 </w:t>
            </w:r>
          </w:p>
        </w:tc>
      </w:tr>
      <w:tr w:rsidR="009D3334" w:rsidRPr="009D3334" w14:paraId="564F7169" w14:textId="77777777" w:rsidTr="0039459C">
        <w:trPr>
          <w:cantSplit/>
          <w:trHeight w:val="177"/>
        </w:trPr>
        <w:tc>
          <w:tcPr>
            <w:tcW w:w="2174" w:type="dxa"/>
            <w:gridSpan w:val="2"/>
            <w:tcBorders>
              <w:bottom w:val="single" w:sz="4" w:space="0" w:color="auto"/>
            </w:tcBorders>
            <w:shd w:val="clear" w:color="000000" w:fill="00594C"/>
            <w:noWrap/>
            <w:vAlign w:val="center"/>
            <w:hideMark/>
          </w:tcPr>
          <w:p w14:paraId="003C46B0" w14:textId="77777777" w:rsidR="009D3334" w:rsidRPr="009D3334" w:rsidRDefault="009D3334" w:rsidP="009D3334">
            <w:pPr>
              <w:spacing w:after="0"/>
              <w:rPr>
                <w:rFonts w:ascii="Arial" w:eastAsia="Times New Roman" w:hAnsi="Arial" w:cs="Arial"/>
                <w:color w:val="FFFFFF"/>
                <w:sz w:val="14"/>
                <w:szCs w:val="14"/>
              </w:rPr>
            </w:pPr>
            <w:r w:rsidRPr="009D3334">
              <w:rPr>
                <w:rFonts w:ascii="Arial" w:eastAsia="Times New Roman" w:hAnsi="Arial" w:cs="Arial"/>
                <w:color w:val="FFFFFF"/>
                <w:sz w:val="14"/>
                <w:szCs w:val="14"/>
              </w:rPr>
              <w:t>Total Liabilities and Shareholders' Equity</w:t>
            </w:r>
          </w:p>
        </w:tc>
        <w:tc>
          <w:tcPr>
            <w:tcW w:w="1009" w:type="dxa"/>
            <w:tcBorders>
              <w:bottom w:val="single" w:sz="4" w:space="0" w:color="auto"/>
            </w:tcBorders>
            <w:shd w:val="clear" w:color="000000" w:fill="00594C"/>
            <w:noWrap/>
            <w:vAlign w:val="center"/>
            <w:hideMark/>
          </w:tcPr>
          <w:p w14:paraId="23707354" w14:textId="77777777" w:rsidR="009D3334" w:rsidRPr="009D3334" w:rsidRDefault="009D3334" w:rsidP="009D3334">
            <w:pPr>
              <w:spacing w:after="0"/>
              <w:rPr>
                <w:rFonts w:ascii="Arial" w:eastAsia="Times New Roman" w:hAnsi="Arial" w:cs="Arial"/>
                <w:color w:val="FFFFFF"/>
                <w:sz w:val="14"/>
                <w:szCs w:val="14"/>
              </w:rPr>
            </w:pPr>
          </w:p>
        </w:tc>
        <w:tc>
          <w:tcPr>
            <w:tcW w:w="1110" w:type="dxa"/>
            <w:tcBorders>
              <w:bottom w:val="single" w:sz="4" w:space="0" w:color="auto"/>
            </w:tcBorders>
            <w:shd w:val="clear" w:color="000000" w:fill="00594C"/>
            <w:vAlign w:val="center"/>
            <w:hideMark/>
          </w:tcPr>
          <w:p w14:paraId="2C05297F"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$8,476,212 </w:t>
            </w:r>
          </w:p>
        </w:tc>
        <w:tc>
          <w:tcPr>
            <w:tcW w:w="1212" w:type="dxa"/>
            <w:tcBorders>
              <w:bottom w:val="single" w:sz="4" w:space="0" w:color="auto"/>
            </w:tcBorders>
            <w:shd w:val="clear" w:color="000000" w:fill="00594C"/>
            <w:vAlign w:val="center"/>
            <w:hideMark/>
          </w:tcPr>
          <w:p w14:paraId="5D15B60A"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$16,223,788 </w:t>
            </w:r>
          </w:p>
        </w:tc>
        <w:tc>
          <w:tcPr>
            <w:tcW w:w="1212" w:type="dxa"/>
            <w:tcBorders>
              <w:bottom w:val="single" w:sz="4" w:space="0" w:color="auto"/>
            </w:tcBorders>
            <w:shd w:val="clear" w:color="000000" w:fill="00594C"/>
            <w:vAlign w:val="center"/>
            <w:hideMark/>
          </w:tcPr>
          <w:p w14:paraId="24F593B9"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$24,786,890 </w:t>
            </w:r>
          </w:p>
        </w:tc>
        <w:tc>
          <w:tcPr>
            <w:tcW w:w="1212" w:type="dxa"/>
            <w:tcBorders>
              <w:bottom w:val="single" w:sz="4" w:space="0" w:color="auto"/>
            </w:tcBorders>
            <w:shd w:val="clear" w:color="000000" w:fill="00594C"/>
            <w:vAlign w:val="center"/>
            <w:hideMark/>
          </w:tcPr>
          <w:p w14:paraId="7C30DDDF"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$34,210,161 </w:t>
            </w:r>
          </w:p>
        </w:tc>
        <w:tc>
          <w:tcPr>
            <w:tcW w:w="1212" w:type="dxa"/>
            <w:tcBorders>
              <w:bottom w:val="single" w:sz="4" w:space="0" w:color="auto"/>
            </w:tcBorders>
            <w:shd w:val="clear" w:color="000000" w:fill="00594C"/>
            <w:vAlign w:val="center"/>
            <w:hideMark/>
          </w:tcPr>
          <w:p w14:paraId="79BCA0A8"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$44,159,040 </w:t>
            </w:r>
          </w:p>
        </w:tc>
        <w:tc>
          <w:tcPr>
            <w:tcW w:w="1218" w:type="dxa"/>
            <w:tcBorders>
              <w:bottom w:val="single" w:sz="4" w:space="0" w:color="auto"/>
            </w:tcBorders>
            <w:shd w:val="clear" w:color="000000" w:fill="00594C"/>
            <w:vAlign w:val="center"/>
            <w:hideMark/>
          </w:tcPr>
          <w:p w14:paraId="546C358E" w14:textId="77777777" w:rsidR="009D3334" w:rsidRPr="009D3334" w:rsidRDefault="009D3334" w:rsidP="009D3334">
            <w:pPr>
              <w:spacing w:after="0"/>
              <w:jc w:val="center"/>
              <w:rPr>
                <w:rFonts w:ascii="Arial" w:eastAsia="Times New Roman" w:hAnsi="Arial" w:cs="Arial"/>
                <w:color w:val="FFFFFF"/>
                <w:sz w:val="14"/>
                <w:szCs w:val="14"/>
              </w:rPr>
            </w:pPr>
            <w:r w:rsidRPr="009D3334">
              <w:rPr>
                <w:rFonts w:ascii="Arial" w:eastAsia="Times New Roman" w:hAnsi="Arial" w:cs="Arial"/>
                <w:color w:val="FFFFFF"/>
                <w:sz w:val="14"/>
                <w:szCs w:val="14"/>
              </w:rPr>
              <w:t xml:space="preserve"> $54,902,569 </w:t>
            </w:r>
          </w:p>
        </w:tc>
      </w:tr>
      <w:tr w:rsidR="009D3334" w:rsidRPr="009D3334" w14:paraId="6AAAB78C" w14:textId="77777777" w:rsidTr="0039459C">
        <w:trPr>
          <w:cantSplit/>
          <w:trHeight w:val="168"/>
        </w:trPr>
        <w:tc>
          <w:tcPr>
            <w:tcW w:w="1890" w:type="dxa"/>
            <w:tcBorders>
              <w:top w:val="single" w:sz="4" w:space="0" w:color="auto"/>
            </w:tcBorders>
            <w:shd w:val="clear" w:color="000000" w:fill="FFFFFF"/>
            <w:noWrap/>
            <w:vAlign w:val="bottom"/>
            <w:hideMark/>
          </w:tcPr>
          <w:p w14:paraId="62CB6CD5" w14:textId="77777777" w:rsidR="009D3334" w:rsidRPr="009D3334" w:rsidRDefault="009D3334" w:rsidP="009D3334">
            <w:pPr>
              <w:spacing w:after="0"/>
              <w:rPr>
                <w:rFonts w:ascii="Arial" w:eastAsia="Times New Roman" w:hAnsi="Arial" w:cs="Arial"/>
                <w:color w:val="494949"/>
                <w:sz w:val="14"/>
                <w:szCs w:val="14"/>
              </w:rPr>
            </w:pPr>
            <w:r w:rsidRPr="009D3334">
              <w:rPr>
                <w:rFonts w:ascii="Arial" w:eastAsia="Times New Roman" w:hAnsi="Arial" w:cs="Arial"/>
                <w:sz w:val="14"/>
                <w:szCs w:val="14"/>
                <w:vertAlign w:val="superscript"/>
              </w:rPr>
              <w:t>1</w:t>
            </w:r>
            <w:r w:rsidRPr="009D3334">
              <w:rPr>
                <w:rFonts w:ascii="Arial" w:eastAsia="Times New Roman" w:hAnsi="Arial" w:cs="Arial"/>
                <w:color w:val="494949"/>
                <w:sz w:val="14"/>
                <w:szCs w:val="14"/>
              </w:rPr>
              <w:t>Source: Shields management.</w:t>
            </w:r>
          </w:p>
        </w:tc>
        <w:tc>
          <w:tcPr>
            <w:tcW w:w="284" w:type="dxa"/>
            <w:tcBorders>
              <w:top w:val="single" w:sz="4" w:space="0" w:color="auto"/>
            </w:tcBorders>
            <w:shd w:val="clear" w:color="000000" w:fill="FFFFFF"/>
            <w:noWrap/>
            <w:vAlign w:val="bottom"/>
            <w:hideMark/>
          </w:tcPr>
          <w:p w14:paraId="311B2004" w14:textId="77777777" w:rsidR="009D3334" w:rsidRPr="009D3334" w:rsidRDefault="009D3334" w:rsidP="009D3334">
            <w:pPr>
              <w:spacing w:after="0"/>
              <w:rPr>
                <w:rFonts w:ascii="Arial" w:eastAsia="Times New Roman" w:hAnsi="Arial" w:cs="Arial"/>
                <w:color w:val="494949"/>
                <w:sz w:val="14"/>
                <w:szCs w:val="14"/>
              </w:rPr>
            </w:pPr>
          </w:p>
        </w:tc>
        <w:tc>
          <w:tcPr>
            <w:tcW w:w="1009" w:type="dxa"/>
            <w:tcBorders>
              <w:top w:val="single" w:sz="4" w:space="0" w:color="auto"/>
            </w:tcBorders>
            <w:shd w:val="clear" w:color="000000" w:fill="FFFFFF"/>
            <w:noWrap/>
            <w:vAlign w:val="bottom"/>
            <w:hideMark/>
          </w:tcPr>
          <w:p w14:paraId="78A7FDDC"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110" w:type="dxa"/>
            <w:tcBorders>
              <w:top w:val="single" w:sz="4" w:space="0" w:color="auto"/>
            </w:tcBorders>
            <w:shd w:val="clear" w:color="000000" w:fill="FFFFFF"/>
            <w:noWrap/>
            <w:vAlign w:val="bottom"/>
            <w:hideMark/>
          </w:tcPr>
          <w:p w14:paraId="5FC2DAE7"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tcBorders>
              <w:top w:val="single" w:sz="4" w:space="0" w:color="auto"/>
            </w:tcBorders>
            <w:shd w:val="clear" w:color="000000" w:fill="FFFFFF"/>
            <w:noWrap/>
            <w:vAlign w:val="bottom"/>
            <w:hideMark/>
          </w:tcPr>
          <w:p w14:paraId="5154C508"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tcBorders>
              <w:top w:val="single" w:sz="4" w:space="0" w:color="auto"/>
            </w:tcBorders>
            <w:shd w:val="clear" w:color="000000" w:fill="FFFFFF"/>
            <w:noWrap/>
            <w:vAlign w:val="bottom"/>
            <w:hideMark/>
          </w:tcPr>
          <w:p w14:paraId="3C179A13"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tcBorders>
              <w:top w:val="single" w:sz="4" w:space="0" w:color="auto"/>
            </w:tcBorders>
            <w:shd w:val="clear" w:color="000000" w:fill="FFFFFF"/>
            <w:noWrap/>
            <w:vAlign w:val="bottom"/>
            <w:hideMark/>
          </w:tcPr>
          <w:p w14:paraId="707EA065"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2" w:type="dxa"/>
            <w:tcBorders>
              <w:top w:val="single" w:sz="4" w:space="0" w:color="auto"/>
            </w:tcBorders>
            <w:shd w:val="clear" w:color="000000" w:fill="FFFFFF"/>
            <w:noWrap/>
            <w:vAlign w:val="bottom"/>
            <w:hideMark/>
          </w:tcPr>
          <w:p w14:paraId="44DC2632" w14:textId="77777777" w:rsidR="009D3334" w:rsidRPr="009D3334" w:rsidRDefault="009D3334" w:rsidP="009D3334">
            <w:pPr>
              <w:spacing w:after="0"/>
              <w:rPr>
                <w:rFonts w:ascii="Times New Roman" w:eastAsia="Times New Roman" w:hAnsi="Times New Roman" w:cs="Times New Roman"/>
                <w:color w:val="auto"/>
                <w:sz w:val="14"/>
                <w:szCs w:val="14"/>
              </w:rPr>
            </w:pPr>
          </w:p>
        </w:tc>
        <w:tc>
          <w:tcPr>
            <w:tcW w:w="1218" w:type="dxa"/>
            <w:tcBorders>
              <w:top w:val="single" w:sz="4" w:space="0" w:color="auto"/>
            </w:tcBorders>
            <w:shd w:val="clear" w:color="000000" w:fill="FFFFFF"/>
            <w:noWrap/>
            <w:vAlign w:val="bottom"/>
            <w:hideMark/>
          </w:tcPr>
          <w:p w14:paraId="4CB22E65" w14:textId="77777777" w:rsidR="009D3334" w:rsidRPr="009D3334" w:rsidRDefault="009D3334" w:rsidP="009D3334">
            <w:pPr>
              <w:spacing w:after="0"/>
              <w:rPr>
                <w:rFonts w:ascii="Times New Roman" w:eastAsia="Times New Roman" w:hAnsi="Times New Roman" w:cs="Times New Roman"/>
                <w:color w:val="auto"/>
                <w:sz w:val="14"/>
                <w:szCs w:val="14"/>
              </w:rPr>
            </w:pPr>
          </w:p>
        </w:tc>
      </w:tr>
    </w:tbl>
    <w:p w14:paraId="08F640B5" w14:textId="5283FD75" w:rsidR="009D319C" w:rsidRDefault="009D319C" w:rsidP="00CA3051">
      <w:pPr>
        <w:keepNext/>
        <w:keepLines/>
        <w:ind w:left="-630"/>
      </w:pPr>
    </w:p>
    <w:p w14:paraId="76248ADF" w14:textId="77777777" w:rsidR="009D319C" w:rsidRDefault="009D319C" w:rsidP="00425F81"/>
    <w:p w14:paraId="2A39BC1A" w14:textId="77777777" w:rsidR="009D319C" w:rsidRDefault="009D319C" w:rsidP="00425F81"/>
    <w:p w14:paraId="7B37D4BD" w14:textId="77777777" w:rsidR="005322A6" w:rsidRDefault="005322A6">
      <w:pPr>
        <w:spacing w:after="160" w:line="259" w:lineRule="auto"/>
        <w:rPr>
          <w:rFonts w:asciiTheme="majorHAnsi" w:eastAsia="Times New Roman" w:hAnsiTheme="majorHAnsi" w:cs="Arial"/>
          <w:b/>
          <w:bCs/>
          <w:caps/>
          <w:color w:val="5B6770" w:themeColor="background2"/>
          <w:spacing w:val="10"/>
          <w:kern w:val="32"/>
          <w:sz w:val="28"/>
          <w:szCs w:val="36"/>
          <w:u w:color="00CCFF"/>
        </w:rPr>
      </w:pPr>
      <w:r>
        <w:rPr>
          <w:color w:val="5B6770" w:themeColor="background2"/>
        </w:rPr>
        <w:br w:type="page"/>
      </w:r>
    </w:p>
    <w:p w14:paraId="00911202" w14:textId="16133DD5" w:rsidR="009D319C" w:rsidRDefault="009D319C" w:rsidP="009D319C">
      <w:pPr>
        <w:pStyle w:val="Heading1"/>
        <w:rPr>
          <w:color w:val="5B6770" w:themeColor="background2"/>
        </w:rPr>
      </w:pPr>
      <w:r w:rsidRPr="009D319C">
        <w:rPr>
          <w:color w:val="5B6770" w:themeColor="background2"/>
        </w:rPr>
        <w:lastRenderedPageBreak/>
        <w:t>Cash</w:t>
      </w:r>
      <w:r>
        <w:t xml:space="preserve"> </w:t>
      </w:r>
      <w:r w:rsidRPr="009D319C">
        <w:rPr>
          <w:color w:val="5B6770" w:themeColor="background2"/>
        </w:rPr>
        <w:t>Flow</w:t>
      </w:r>
    </w:p>
    <w:tbl>
      <w:tblPr>
        <w:tblpPr w:leftFromText="180" w:rightFromText="180" w:horzAnchor="margin" w:tblpXSpec="center" w:tblpY="555"/>
        <w:tblW w:w="11093" w:type="dxa"/>
        <w:tblLook w:val="04A0" w:firstRow="1" w:lastRow="0" w:firstColumn="1" w:lastColumn="0" w:noHBand="0" w:noVBand="1"/>
      </w:tblPr>
      <w:tblGrid>
        <w:gridCol w:w="2658"/>
        <w:gridCol w:w="1033"/>
        <w:gridCol w:w="1191"/>
        <w:gridCol w:w="1232"/>
        <w:gridCol w:w="1232"/>
        <w:gridCol w:w="1232"/>
        <w:gridCol w:w="1254"/>
        <w:gridCol w:w="1261"/>
      </w:tblGrid>
      <w:tr w:rsidR="00A775E1" w:rsidRPr="00083022" w14:paraId="632DB732" w14:textId="77777777" w:rsidTr="00BC5A8B">
        <w:trPr>
          <w:trHeight w:val="246"/>
        </w:trPr>
        <w:tc>
          <w:tcPr>
            <w:tcW w:w="11093" w:type="dxa"/>
            <w:gridSpan w:val="8"/>
            <w:shd w:val="clear" w:color="000000" w:fill="00594C"/>
            <w:noWrap/>
            <w:vAlign w:val="center"/>
            <w:hideMark/>
          </w:tcPr>
          <w:p w14:paraId="1CBEEA42"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Shields Imaging of Eastern, MA, LLC</w:t>
            </w:r>
          </w:p>
        </w:tc>
      </w:tr>
      <w:tr w:rsidR="00A775E1" w:rsidRPr="00083022" w14:paraId="23AAE38C" w14:textId="77777777" w:rsidTr="00BC5A8B">
        <w:trPr>
          <w:trHeight w:val="246"/>
        </w:trPr>
        <w:tc>
          <w:tcPr>
            <w:tcW w:w="11093" w:type="dxa"/>
            <w:gridSpan w:val="8"/>
            <w:shd w:val="clear" w:color="000000" w:fill="00594C"/>
            <w:noWrap/>
            <w:vAlign w:val="center"/>
            <w:hideMark/>
          </w:tcPr>
          <w:p w14:paraId="6BD9F578"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Schedule of Cash Flows</w:t>
            </w:r>
            <w:r w:rsidRPr="00083022">
              <w:rPr>
                <w:rFonts w:ascii="Arial" w:eastAsia="Times New Roman" w:hAnsi="Arial" w:cs="Arial"/>
                <w:b/>
                <w:bCs/>
                <w:color w:val="FFFFFF"/>
                <w:sz w:val="16"/>
                <w:szCs w:val="16"/>
                <w:vertAlign w:val="superscript"/>
              </w:rPr>
              <w:t>1</w:t>
            </w:r>
          </w:p>
        </w:tc>
      </w:tr>
      <w:tr w:rsidR="00A775E1" w:rsidRPr="00083022" w14:paraId="31679F7F" w14:textId="77777777" w:rsidTr="00BC5A8B">
        <w:trPr>
          <w:trHeight w:val="246"/>
        </w:trPr>
        <w:tc>
          <w:tcPr>
            <w:tcW w:w="2658" w:type="dxa"/>
            <w:shd w:val="clear" w:color="000000" w:fill="00594C"/>
            <w:noWrap/>
            <w:vAlign w:val="center"/>
            <w:hideMark/>
          </w:tcPr>
          <w:p w14:paraId="6DE83B83" w14:textId="77777777" w:rsidR="00A775E1" w:rsidRPr="00083022" w:rsidRDefault="00A775E1" w:rsidP="00F006B9">
            <w:pPr>
              <w:spacing w:after="0"/>
              <w:rPr>
                <w:rFonts w:ascii="Arial" w:eastAsia="Times New Roman" w:hAnsi="Arial" w:cs="Arial"/>
                <w:color w:val="FFFFFF"/>
                <w:sz w:val="16"/>
                <w:szCs w:val="16"/>
              </w:rPr>
            </w:pPr>
            <w:r w:rsidRPr="00083022">
              <w:rPr>
                <w:rFonts w:ascii="Arial" w:eastAsia="Times New Roman" w:hAnsi="Arial" w:cs="Arial"/>
                <w:color w:val="FFFFFF"/>
                <w:sz w:val="16"/>
                <w:szCs w:val="16"/>
              </w:rPr>
              <w:t> </w:t>
            </w:r>
          </w:p>
        </w:tc>
        <w:tc>
          <w:tcPr>
            <w:tcW w:w="1033" w:type="dxa"/>
            <w:shd w:val="clear" w:color="000000" w:fill="00594C"/>
            <w:noWrap/>
            <w:vAlign w:val="center"/>
            <w:hideMark/>
          </w:tcPr>
          <w:p w14:paraId="013FFFA3"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Footnotes</w:t>
            </w:r>
          </w:p>
        </w:tc>
        <w:tc>
          <w:tcPr>
            <w:tcW w:w="1191" w:type="dxa"/>
            <w:shd w:val="clear" w:color="000000" w:fill="00594C"/>
            <w:vAlign w:val="center"/>
            <w:hideMark/>
          </w:tcPr>
          <w:p w14:paraId="0F3ECB30"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2026</w:t>
            </w:r>
          </w:p>
        </w:tc>
        <w:tc>
          <w:tcPr>
            <w:tcW w:w="1232" w:type="dxa"/>
            <w:shd w:val="clear" w:color="000000" w:fill="00594C"/>
            <w:vAlign w:val="center"/>
            <w:hideMark/>
          </w:tcPr>
          <w:p w14:paraId="7705A20A"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2027</w:t>
            </w:r>
          </w:p>
        </w:tc>
        <w:tc>
          <w:tcPr>
            <w:tcW w:w="1232" w:type="dxa"/>
            <w:shd w:val="clear" w:color="000000" w:fill="00594C"/>
            <w:vAlign w:val="center"/>
            <w:hideMark/>
          </w:tcPr>
          <w:p w14:paraId="2E26486A"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2028</w:t>
            </w:r>
          </w:p>
        </w:tc>
        <w:tc>
          <w:tcPr>
            <w:tcW w:w="1232" w:type="dxa"/>
            <w:shd w:val="clear" w:color="000000" w:fill="00594C"/>
            <w:vAlign w:val="center"/>
            <w:hideMark/>
          </w:tcPr>
          <w:p w14:paraId="0DB4E699"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2029</w:t>
            </w:r>
          </w:p>
        </w:tc>
        <w:tc>
          <w:tcPr>
            <w:tcW w:w="1254" w:type="dxa"/>
            <w:shd w:val="clear" w:color="000000" w:fill="00594C"/>
            <w:vAlign w:val="center"/>
            <w:hideMark/>
          </w:tcPr>
          <w:p w14:paraId="6FFF381F"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2030</w:t>
            </w:r>
          </w:p>
        </w:tc>
        <w:tc>
          <w:tcPr>
            <w:tcW w:w="1261" w:type="dxa"/>
            <w:shd w:val="clear" w:color="000000" w:fill="00594C"/>
            <w:vAlign w:val="center"/>
            <w:hideMark/>
          </w:tcPr>
          <w:p w14:paraId="2D18F479"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2031</w:t>
            </w:r>
          </w:p>
        </w:tc>
      </w:tr>
      <w:tr w:rsidR="00A775E1" w:rsidRPr="00083022" w14:paraId="63020989" w14:textId="77777777" w:rsidTr="006B73D9">
        <w:trPr>
          <w:trHeight w:val="246"/>
        </w:trPr>
        <w:tc>
          <w:tcPr>
            <w:tcW w:w="2658" w:type="dxa"/>
            <w:shd w:val="clear" w:color="000000" w:fill="FFFFFF"/>
            <w:noWrap/>
            <w:vAlign w:val="bottom"/>
            <w:hideMark/>
          </w:tcPr>
          <w:p w14:paraId="6F5EA74C" w14:textId="77777777" w:rsidR="00A775E1" w:rsidRPr="00083022" w:rsidRDefault="00A775E1" w:rsidP="00F006B9">
            <w:pPr>
              <w:spacing w:after="0"/>
              <w:rPr>
                <w:rFonts w:ascii="Arial" w:eastAsia="Times New Roman" w:hAnsi="Arial" w:cs="Arial"/>
                <w:b/>
                <w:bCs/>
                <w:sz w:val="16"/>
                <w:szCs w:val="16"/>
              </w:rPr>
            </w:pPr>
            <w:r w:rsidRPr="00083022">
              <w:rPr>
                <w:rFonts w:ascii="Arial" w:eastAsia="Times New Roman" w:hAnsi="Arial" w:cs="Arial"/>
                <w:b/>
                <w:bCs/>
                <w:sz w:val="16"/>
                <w:szCs w:val="16"/>
              </w:rPr>
              <w:t>Operating Activities</w:t>
            </w:r>
          </w:p>
        </w:tc>
        <w:tc>
          <w:tcPr>
            <w:tcW w:w="1033" w:type="dxa"/>
            <w:shd w:val="clear" w:color="000000" w:fill="FFFFFF"/>
            <w:noWrap/>
            <w:vAlign w:val="bottom"/>
            <w:hideMark/>
          </w:tcPr>
          <w:p w14:paraId="1D44F87C" w14:textId="77777777" w:rsidR="00A775E1" w:rsidRPr="00083022" w:rsidRDefault="00A775E1" w:rsidP="00F006B9">
            <w:pPr>
              <w:spacing w:after="0"/>
              <w:jc w:val="center"/>
              <w:rPr>
                <w:rFonts w:ascii="Arial" w:eastAsia="Times New Roman" w:hAnsi="Arial" w:cs="Arial"/>
                <w:sz w:val="16"/>
                <w:szCs w:val="16"/>
              </w:rPr>
            </w:pPr>
            <w:r w:rsidRPr="00083022">
              <w:rPr>
                <w:rFonts w:ascii="Arial" w:eastAsia="Times New Roman" w:hAnsi="Arial" w:cs="Arial"/>
                <w:sz w:val="16"/>
                <w:szCs w:val="16"/>
              </w:rPr>
              <w:t>(1)</w:t>
            </w:r>
          </w:p>
        </w:tc>
        <w:tc>
          <w:tcPr>
            <w:tcW w:w="1191" w:type="dxa"/>
            <w:shd w:val="clear" w:color="000000" w:fill="FFFFFF"/>
            <w:noWrap/>
            <w:vAlign w:val="bottom"/>
            <w:hideMark/>
          </w:tcPr>
          <w:p w14:paraId="79FD79D8"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0C385AA5"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68FA132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5CBCB2C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54" w:type="dxa"/>
            <w:shd w:val="clear" w:color="000000" w:fill="FFFFFF"/>
            <w:noWrap/>
            <w:vAlign w:val="bottom"/>
            <w:hideMark/>
          </w:tcPr>
          <w:p w14:paraId="4E2260D1"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61" w:type="dxa"/>
            <w:shd w:val="clear" w:color="000000" w:fill="FFFFFF"/>
            <w:noWrap/>
            <w:vAlign w:val="bottom"/>
            <w:hideMark/>
          </w:tcPr>
          <w:p w14:paraId="17E90F7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r>
      <w:tr w:rsidR="00A775E1" w:rsidRPr="00083022" w14:paraId="7A983386" w14:textId="77777777" w:rsidTr="006B73D9">
        <w:trPr>
          <w:trHeight w:val="231"/>
        </w:trPr>
        <w:tc>
          <w:tcPr>
            <w:tcW w:w="2658" w:type="dxa"/>
            <w:shd w:val="clear" w:color="000000" w:fill="FFFFFF"/>
            <w:vAlign w:val="bottom"/>
            <w:hideMark/>
          </w:tcPr>
          <w:p w14:paraId="6034C268"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Net Income</w:t>
            </w:r>
          </w:p>
        </w:tc>
        <w:tc>
          <w:tcPr>
            <w:tcW w:w="1033" w:type="dxa"/>
            <w:shd w:val="clear" w:color="000000" w:fill="FFFFFF"/>
            <w:noWrap/>
            <w:vAlign w:val="bottom"/>
            <w:hideMark/>
          </w:tcPr>
          <w:p w14:paraId="6312F05D"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 </w:t>
            </w:r>
          </w:p>
        </w:tc>
        <w:tc>
          <w:tcPr>
            <w:tcW w:w="1191" w:type="dxa"/>
            <w:tcBorders>
              <w:bottom w:val="single" w:sz="4" w:space="0" w:color="auto"/>
            </w:tcBorders>
            <w:shd w:val="clear" w:color="000000" w:fill="FFFFFF"/>
            <w:noWrap/>
            <w:vAlign w:val="bottom"/>
            <w:hideMark/>
          </w:tcPr>
          <w:p w14:paraId="689BFEC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w:t>
            </w:r>
            <w:proofErr w:type="gramStart"/>
            <w:r w:rsidRPr="00083022">
              <w:rPr>
                <w:rFonts w:ascii="Arial" w:eastAsia="Times New Roman" w:hAnsi="Arial" w:cs="Arial"/>
                <w:sz w:val="16"/>
                <w:szCs w:val="16"/>
              </w:rPr>
              <w:t>$  7,409,183</w:t>
            </w:r>
            <w:proofErr w:type="gramEnd"/>
            <w:r w:rsidRPr="00083022">
              <w:rPr>
                <w:rFonts w:ascii="Arial" w:eastAsia="Times New Roman" w:hAnsi="Arial" w:cs="Arial"/>
                <w:sz w:val="16"/>
                <w:szCs w:val="16"/>
              </w:rPr>
              <w:t xml:space="preserve"> </w:t>
            </w:r>
          </w:p>
        </w:tc>
        <w:tc>
          <w:tcPr>
            <w:tcW w:w="1232" w:type="dxa"/>
            <w:tcBorders>
              <w:bottom w:val="single" w:sz="4" w:space="0" w:color="auto"/>
            </w:tcBorders>
            <w:shd w:val="clear" w:color="000000" w:fill="FFFFFF"/>
            <w:noWrap/>
            <w:vAlign w:val="bottom"/>
            <w:hideMark/>
          </w:tcPr>
          <w:p w14:paraId="438A97E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w:t>
            </w:r>
            <w:proofErr w:type="gramStart"/>
            <w:r w:rsidRPr="00083022">
              <w:rPr>
                <w:rFonts w:ascii="Arial" w:eastAsia="Times New Roman" w:hAnsi="Arial" w:cs="Arial"/>
                <w:sz w:val="16"/>
                <w:szCs w:val="16"/>
              </w:rPr>
              <w:t>$  8,151,634</w:t>
            </w:r>
            <w:proofErr w:type="gramEnd"/>
            <w:r w:rsidRPr="00083022">
              <w:rPr>
                <w:rFonts w:ascii="Arial" w:eastAsia="Times New Roman" w:hAnsi="Arial" w:cs="Arial"/>
                <w:sz w:val="16"/>
                <w:szCs w:val="16"/>
              </w:rPr>
              <w:t xml:space="preserve"> </w:t>
            </w:r>
          </w:p>
        </w:tc>
        <w:tc>
          <w:tcPr>
            <w:tcW w:w="1232" w:type="dxa"/>
            <w:tcBorders>
              <w:bottom w:val="single" w:sz="4" w:space="0" w:color="auto"/>
            </w:tcBorders>
            <w:shd w:val="clear" w:color="000000" w:fill="FFFFFF"/>
            <w:noWrap/>
            <w:vAlign w:val="bottom"/>
            <w:hideMark/>
          </w:tcPr>
          <w:p w14:paraId="36F135F5"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w:t>
            </w:r>
            <w:proofErr w:type="gramStart"/>
            <w:r w:rsidRPr="00083022">
              <w:rPr>
                <w:rFonts w:ascii="Arial" w:eastAsia="Times New Roman" w:hAnsi="Arial" w:cs="Arial"/>
                <w:sz w:val="16"/>
                <w:szCs w:val="16"/>
              </w:rPr>
              <w:t>$  8,945,645</w:t>
            </w:r>
            <w:proofErr w:type="gramEnd"/>
            <w:r w:rsidRPr="00083022">
              <w:rPr>
                <w:rFonts w:ascii="Arial" w:eastAsia="Times New Roman" w:hAnsi="Arial" w:cs="Arial"/>
                <w:sz w:val="16"/>
                <w:szCs w:val="16"/>
              </w:rPr>
              <w:t xml:space="preserve"> </w:t>
            </w:r>
          </w:p>
        </w:tc>
        <w:tc>
          <w:tcPr>
            <w:tcW w:w="1232" w:type="dxa"/>
            <w:tcBorders>
              <w:bottom w:val="single" w:sz="4" w:space="0" w:color="auto"/>
            </w:tcBorders>
            <w:shd w:val="clear" w:color="000000" w:fill="FFFFFF"/>
            <w:noWrap/>
            <w:vAlign w:val="bottom"/>
            <w:hideMark/>
          </w:tcPr>
          <w:p w14:paraId="5EAFB9B7"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w:t>
            </w:r>
            <w:proofErr w:type="gramStart"/>
            <w:r w:rsidRPr="00083022">
              <w:rPr>
                <w:rFonts w:ascii="Arial" w:eastAsia="Times New Roman" w:hAnsi="Arial" w:cs="Arial"/>
                <w:sz w:val="16"/>
                <w:szCs w:val="16"/>
              </w:rPr>
              <w:t>$  9,850,267</w:t>
            </w:r>
            <w:proofErr w:type="gramEnd"/>
            <w:r w:rsidRPr="00083022">
              <w:rPr>
                <w:rFonts w:ascii="Arial" w:eastAsia="Times New Roman" w:hAnsi="Arial" w:cs="Arial"/>
                <w:sz w:val="16"/>
                <w:szCs w:val="16"/>
              </w:rPr>
              <w:t xml:space="preserve"> </w:t>
            </w:r>
          </w:p>
        </w:tc>
        <w:tc>
          <w:tcPr>
            <w:tcW w:w="1254" w:type="dxa"/>
            <w:tcBorders>
              <w:bottom w:val="single" w:sz="4" w:space="0" w:color="auto"/>
            </w:tcBorders>
            <w:shd w:val="clear" w:color="000000" w:fill="FFFFFF"/>
            <w:noWrap/>
            <w:vAlign w:val="bottom"/>
            <w:hideMark/>
          </w:tcPr>
          <w:p w14:paraId="167486C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$ 10,438,802 </w:t>
            </w:r>
          </w:p>
        </w:tc>
        <w:tc>
          <w:tcPr>
            <w:tcW w:w="1261" w:type="dxa"/>
            <w:tcBorders>
              <w:bottom w:val="single" w:sz="4" w:space="0" w:color="auto"/>
            </w:tcBorders>
            <w:shd w:val="clear" w:color="000000" w:fill="FFFFFF"/>
            <w:noWrap/>
            <w:vAlign w:val="bottom"/>
            <w:hideMark/>
          </w:tcPr>
          <w:p w14:paraId="0F6396A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$ 11,294,260 </w:t>
            </w:r>
          </w:p>
        </w:tc>
      </w:tr>
      <w:tr w:rsidR="00A775E1" w:rsidRPr="00083022" w14:paraId="38F7E1E5" w14:textId="77777777" w:rsidTr="006B73D9">
        <w:trPr>
          <w:trHeight w:val="246"/>
        </w:trPr>
        <w:tc>
          <w:tcPr>
            <w:tcW w:w="2658" w:type="dxa"/>
            <w:shd w:val="clear" w:color="000000" w:fill="FFFFFF"/>
            <w:vAlign w:val="bottom"/>
            <w:hideMark/>
          </w:tcPr>
          <w:p w14:paraId="4E38CE6A"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Total Cash from Operations</w:t>
            </w:r>
          </w:p>
        </w:tc>
        <w:tc>
          <w:tcPr>
            <w:tcW w:w="1033" w:type="dxa"/>
            <w:shd w:val="clear" w:color="000000" w:fill="FFFFFF"/>
            <w:noWrap/>
            <w:vAlign w:val="bottom"/>
            <w:hideMark/>
          </w:tcPr>
          <w:p w14:paraId="74539F9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tcBorders>
              <w:top w:val="single" w:sz="4" w:space="0" w:color="auto"/>
            </w:tcBorders>
            <w:shd w:val="clear" w:color="000000" w:fill="FFFFFF"/>
            <w:noWrap/>
            <w:vAlign w:val="bottom"/>
            <w:hideMark/>
          </w:tcPr>
          <w:p w14:paraId="471EFB1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7,409,183 </w:t>
            </w:r>
          </w:p>
        </w:tc>
        <w:tc>
          <w:tcPr>
            <w:tcW w:w="1232" w:type="dxa"/>
            <w:tcBorders>
              <w:top w:val="single" w:sz="4" w:space="0" w:color="auto"/>
            </w:tcBorders>
            <w:shd w:val="clear" w:color="000000" w:fill="FFFFFF"/>
            <w:noWrap/>
            <w:vAlign w:val="bottom"/>
            <w:hideMark/>
          </w:tcPr>
          <w:p w14:paraId="0A94607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8,151,634 </w:t>
            </w:r>
          </w:p>
        </w:tc>
        <w:tc>
          <w:tcPr>
            <w:tcW w:w="1232" w:type="dxa"/>
            <w:tcBorders>
              <w:top w:val="single" w:sz="4" w:space="0" w:color="auto"/>
            </w:tcBorders>
            <w:shd w:val="clear" w:color="000000" w:fill="FFFFFF"/>
            <w:noWrap/>
            <w:vAlign w:val="bottom"/>
            <w:hideMark/>
          </w:tcPr>
          <w:p w14:paraId="7945F318"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8,945,645 </w:t>
            </w:r>
          </w:p>
        </w:tc>
        <w:tc>
          <w:tcPr>
            <w:tcW w:w="1232" w:type="dxa"/>
            <w:tcBorders>
              <w:top w:val="single" w:sz="4" w:space="0" w:color="auto"/>
            </w:tcBorders>
            <w:shd w:val="clear" w:color="000000" w:fill="FFFFFF"/>
            <w:noWrap/>
            <w:vAlign w:val="bottom"/>
            <w:hideMark/>
          </w:tcPr>
          <w:p w14:paraId="0B8BEA9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9,850,267 </w:t>
            </w:r>
          </w:p>
        </w:tc>
        <w:tc>
          <w:tcPr>
            <w:tcW w:w="1254" w:type="dxa"/>
            <w:tcBorders>
              <w:top w:val="single" w:sz="4" w:space="0" w:color="auto"/>
            </w:tcBorders>
            <w:shd w:val="clear" w:color="000000" w:fill="FFFFFF"/>
            <w:noWrap/>
            <w:vAlign w:val="bottom"/>
            <w:hideMark/>
          </w:tcPr>
          <w:p w14:paraId="11B2601F"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10,438,802 </w:t>
            </w:r>
          </w:p>
        </w:tc>
        <w:tc>
          <w:tcPr>
            <w:tcW w:w="1261" w:type="dxa"/>
            <w:tcBorders>
              <w:top w:val="single" w:sz="4" w:space="0" w:color="auto"/>
            </w:tcBorders>
            <w:shd w:val="clear" w:color="000000" w:fill="FFFFFF"/>
            <w:noWrap/>
            <w:vAlign w:val="bottom"/>
            <w:hideMark/>
          </w:tcPr>
          <w:p w14:paraId="031E3585"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11,294,260 </w:t>
            </w:r>
          </w:p>
        </w:tc>
      </w:tr>
      <w:tr w:rsidR="00A775E1" w:rsidRPr="00083022" w14:paraId="0D48637D" w14:textId="77777777" w:rsidTr="006B73D9">
        <w:trPr>
          <w:trHeight w:val="448"/>
        </w:trPr>
        <w:tc>
          <w:tcPr>
            <w:tcW w:w="2658" w:type="dxa"/>
            <w:shd w:val="clear" w:color="000000" w:fill="FFFFFF"/>
            <w:vAlign w:val="bottom"/>
            <w:hideMark/>
          </w:tcPr>
          <w:p w14:paraId="18A1D8FA"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Change in Accounts Receivable/Accounts Payable</w:t>
            </w:r>
          </w:p>
        </w:tc>
        <w:tc>
          <w:tcPr>
            <w:tcW w:w="1033" w:type="dxa"/>
            <w:shd w:val="clear" w:color="000000" w:fill="FFFFFF"/>
            <w:noWrap/>
            <w:vAlign w:val="bottom"/>
            <w:hideMark/>
          </w:tcPr>
          <w:p w14:paraId="140D9D9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tcBorders>
              <w:bottom w:val="single" w:sz="4" w:space="0" w:color="auto"/>
            </w:tcBorders>
            <w:shd w:val="clear" w:color="000000" w:fill="FFFFFF"/>
            <w:noWrap/>
            <w:vAlign w:val="bottom"/>
            <w:hideMark/>
          </w:tcPr>
          <w:p w14:paraId="6962F76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(907,466)</w:t>
            </w:r>
          </w:p>
        </w:tc>
        <w:tc>
          <w:tcPr>
            <w:tcW w:w="1232" w:type="dxa"/>
            <w:tcBorders>
              <w:bottom w:val="single" w:sz="4" w:space="0" w:color="auto"/>
            </w:tcBorders>
            <w:shd w:val="clear" w:color="000000" w:fill="FFFFFF"/>
            <w:noWrap/>
            <w:vAlign w:val="bottom"/>
            <w:hideMark/>
          </w:tcPr>
          <w:p w14:paraId="14BB077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(98,942)</w:t>
            </w:r>
          </w:p>
        </w:tc>
        <w:tc>
          <w:tcPr>
            <w:tcW w:w="1232" w:type="dxa"/>
            <w:tcBorders>
              <w:bottom w:val="single" w:sz="4" w:space="0" w:color="auto"/>
            </w:tcBorders>
            <w:shd w:val="clear" w:color="000000" w:fill="FFFFFF"/>
            <w:noWrap/>
            <w:vAlign w:val="bottom"/>
            <w:hideMark/>
          </w:tcPr>
          <w:p w14:paraId="66190A4F"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(91,849)</w:t>
            </w:r>
          </w:p>
        </w:tc>
        <w:tc>
          <w:tcPr>
            <w:tcW w:w="1232" w:type="dxa"/>
            <w:tcBorders>
              <w:bottom w:val="single" w:sz="4" w:space="0" w:color="auto"/>
            </w:tcBorders>
            <w:shd w:val="clear" w:color="000000" w:fill="FFFFFF"/>
            <w:noWrap/>
            <w:vAlign w:val="bottom"/>
            <w:hideMark/>
          </w:tcPr>
          <w:p w14:paraId="69AD627F"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(102,823)</w:t>
            </w:r>
          </w:p>
        </w:tc>
        <w:tc>
          <w:tcPr>
            <w:tcW w:w="1254" w:type="dxa"/>
            <w:tcBorders>
              <w:bottom w:val="single" w:sz="4" w:space="0" w:color="auto"/>
            </w:tcBorders>
            <w:shd w:val="clear" w:color="000000" w:fill="FFFFFF"/>
            <w:noWrap/>
            <w:vAlign w:val="bottom"/>
            <w:hideMark/>
          </w:tcPr>
          <w:p w14:paraId="3BA88E42"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(84,555)</w:t>
            </w:r>
          </w:p>
        </w:tc>
        <w:tc>
          <w:tcPr>
            <w:tcW w:w="1261" w:type="dxa"/>
            <w:tcBorders>
              <w:bottom w:val="single" w:sz="4" w:space="0" w:color="auto"/>
            </w:tcBorders>
            <w:shd w:val="clear" w:color="000000" w:fill="FFFFFF"/>
            <w:noWrap/>
            <w:vAlign w:val="bottom"/>
            <w:hideMark/>
          </w:tcPr>
          <w:p w14:paraId="4C6657F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(106,161)</w:t>
            </w:r>
          </w:p>
        </w:tc>
      </w:tr>
      <w:tr w:rsidR="00A775E1" w:rsidRPr="00083022" w14:paraId="78410353" w14:textId="77777777" w:rsidTr="006B73D9">
        <w:trPr>
          <w:trHeight w:val="333"/>
        </w:trPr>
        <w:tc>
          <w:tcPr>
            <w:tcW w:w="2658" w:type="dxa"/>
            <w:shd w:val="clear" w:color="000000" w:fill="FFFFFF"/>
            <w:vAlign w:val="bottom"/>
            <w:hideMark/>
          </w:tcPr>
          <w:p w14:paraId="3E2F7BF4"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Net Cash for/from Operations</w:t>
            </w:r>
          </w:p>
        </w:tc>
        <w:tc>
          <w:tcPr>
            <w:tcW w:w="1033" w:type="dxa"/>
            <w:shd w:val="clear" w:color="000000" w:fill="FFFFFF"/>
            <w:noWrap/>
            <w:vAlign w:val="bottom"/>
            <w:hideMark/>
          </w:tcPr>
          <w:p w14:paraId="3EB31908"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tcBorders>
              <w:top w:val="single" w:sz="4" w:space="0" w:color="auto"/>
            </w:tcBorders>
            <w:shd w:val="clear" w:color="000000" w:fill="FFFFFF"/>
            <w:noWrap/>
            <w:vAlign w:val="bottom"/>
            <w:hideMark/>
          </w:tcPr>
          <w:p w14:paraId="77D41621"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6,501,717 </w:t>
            </w:r>
          </w:p>
        </w:tc>
        <w:tc>
          <w:tcPr>
            <w:tcW w:w="1232" w:type="dxa"/>
            <w:tcBorders>
              <w:top w:val="single" w:sz="4" w:space="0" w:color="auto"/>
            </w:tcBorders>
            <w:shd w:val="clear" w:color="000000" w:fill="FFFFFF"/>
            <w:noWrap/>
            <w:vAlign w:val="bottom"/>
            <w:hideMark/>
          </w:tcPr>
          <w:p w14:paraId="1E61E21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8,052,692 </w:t>
            </w:r>
          </w:p>
        </w:tc>
        <w:tc>
          <w:tcPr>
            <w:tcW w:w="1232" w:type="dxa"/>
            <w:tcBorders>
              <w:top w:val="single" w:sz="4" w:space="0" w:color="auto"/>
            </w:tcBorders>
            <w:shd w:val="clear" w:color="000000" w:fill="FFFFFF"/>
            <w:noWrap/>
            <w:vAlign w:val="bottom"/>
            <w:hideMark/>
          </w:tcPr>
          <w:p w14:paraId="2C2BF1D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8,853,796 </w:t>
            </w:r>
          </w:p>
        </w:tc>
        <w:tc>
          <w:tcPr>
            <w:tcW w:w="1232" w:type="dxa"/>
            <w:tcBorders>
              <w:top w:val="single" w:sz="4" w:space="0" w:color="auto"/>
            </w:tcBorders>
            <w:shd w:val="clear" w:color="000000" w:fill="FFFFFF"/>
            <w:noWrap/>
            <w:vAlign w:val="bottom"/>
            <w:hideMark/>
          </w:tcPr>
          <w:p w14:paraId="2CEA6CC6"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9,747,444 </w:t>
            </w:r>
          </w:p>
        </w:tc>
        <w:tc>
          <w:tcPr>
            <w:tcW w:w="1254" w:type="dxa"/>
            <w:tcBorders>
              <w:top w:val="single" w:sz="4" w:space="0" w:color="auto"/>
            </w:tcBorders>
            <w:shd w:val="clear" w:color="000000" w:fill="FFFFFF"/>
            <w:noWrap/>
            <w:vAlign w:val="bottom"/>
            <w:hideMark/>
          </w:tcPr>
          <w:p w14:paraId="385BB85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10,354,247 </w:t>
            </w:r>
          </w:p>
        </w:tc>
        <w:tc>
          <w:tcPr>
            <w:tcW w:w="1261" w:type="dxa"/>
            <w:tcBorders>
              <w:top w:val="single" w:sz="4" w:space="0" w:color="auto"/>
            </w:tcBorders>
            <w:shd w:val="clear" w:color="000000" w:fill="FFFFFF"/>
            <w:noWrap/>
            <w:vAlign w:val="bottom"/>
            <w:hideMark/>
          </w:tcPr>
          <w:p w14:paraId="31BB448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11,188,099 </w:t>
            </w:r>
          </w:p>
        </w:tc>
      </w:tr>
      <w:tr w:rsidR="00A775E1" w:rsidRPr="00083022" w14:paraId="41A7E619" w14:textId="77777777" w:rsidTr="00BC5A8B">
        <w:trPr>
          <w:trHeight w:val="246"/>
        </w:trPr>
        <w:tc>
          <w:tcPr>
            <w:tcW w:w="2658" w:type="dxa"/>
            <w:shd w:val="clear" w:color="000000" w:fill="FFFFFF"/>
            <w:noWrap/>
            <w:vAlign w:val="bottom"/>
            <w:hideMark/>
          </w:tcPr>
          <w:p w14:paraId="712972E6" w14:textId="77777777" w:rsidR="00A775E1" w:rsidRPr="00083022" w:rsidRDefault="00A775E1" w:rsidP="00F006B9">
            <w:pPr>
              <w:spacing w:after="0"/>
              <w:rPr>
                <w:rFonts w:ascii="Arial" w:eastAsia="Times New Roman" w:hAnsi="Arial" w:cs="Arial"/>
                <w:b/>
                <w:bCs/>
                <w:sz w:val="16"/>
                <w:szCs w:val="16"/>
              </w:rPr>
            </w:pPr>
            <w:r w:rsidRPr="00083022">
              <w:rPr>
                <w:rFonts w:ascii="Arial" w:eastAsia="Times New Roman" w:hAnsi="Arial" w:cs="Arial"/>
                <w:b/>
                <w:bCs/>
                <w:sz w:val="16"/>
                <w:szCs w:val="16"/>
              </w:rPr>
              <w:t>Distribution Activities</w:t>
            </w:r>
          </w:p>
        </w:tc>
        <w:tc>
          <w:tcPr>
            <w:tcW w:w="1033" w:type="dxa"/>
            <w:shd w:val="clear" w:color="000000" w:fill="FFFFFF"/>
            <w:noWrap/>
            <w:vAlign w:val="bottom"/>
            <w:hideMark/>
          </w:tcPr>
          <w:p w14:paraId="5E29C32F" w14:textId="77777777" w:rsidR="00A775E1" w:rsidRPr="00083022" w:rsidRDefault="00A775E1" w:rsidP="00F006B9">
            <w:pPr>
              <w:spacing w:after="0"/>
              <w:jc w:val="center"/>
              <w:rPr>
                <w:rFonts w:ascii="Arial" w:eastAsia="Times New Roman" w:hAnsi="Arial" w:cs="Arial"/>
                <w:sz w:val="16"/>
                <w:szCs w:val="16"/>
              </w:rPr>
            </w:pPr>
            <w:r w:rsidRPr="00083022">
              <w:rPr>
                <w:rFonts w:ascii="Arial" w:eastAsia="Times New Roman" w:hAnsi="Arial" w:cs="Arial"/>
                <w:sz w:val="16"/>
                <w:szCs w:val="16"/>
              </w:rPr>
              <w:t>(1)</w:t>
            </w:r>
          </w:p>
        </w:tc>
        <w:tc>
          <w:tcPr>
            <w:tcW w:w="1191" w:type="dxa"/>
            <w:shd w:val="clear" w:color="000000" w:fill="FFFFFF"/>
            <w:noWrap/>
            <w:vAlign w:val="bottom"/>
            <w:hideMark/>
          </w:tcPr>
          <w:p w14:paraId="0331D5FE"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29EB24A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3CEACB8E"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168FD4B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54" w:type="dxa"/>
            <w:shd w:val="clear" w:color="000000" w:fill="FFFFFF"/>
            <w:noWrap/>
            <w:vAlign w:val="bottom"/>
            <w:hideMark/>
          </w:tcPr>
          <w:p w14:paraId="26E11B72"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61" w:type="dxa"/>
            <w:shd w:val="clear" w:color="000000" w:fill="FFFFFF"/>
            <w:noWrap/>
            <w:vAlign w:val="bottom"/>
            <w:hideMark/>
          </w:tcPr>
          <w:p w14:paraId="24E6B48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r>
      <w:tr w:rsidR="00A775E1" w:rsidRPr="00083022" w14:paraId="7E4619FA" w14:textId="77777777" w:rsidTr="00BC5A8B">
        <w:trPr>
          <w:trHeight w:val="260"/>
        </w:trPr>
        <w:tc>
          <w:tcPr>
            <w:tcW w:w="2658" w:type="dxa"/>
            <w:shd w:val="clear" w:color="000000" w:fill="FFFFFF"/>
            <w:vAlign w:val="bottom"/>
            <w:hideMark/>
          </w:tcPr>
          <w:p w14:paraId="6133251F"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Cash Contributions (Shields)</w:t>
            </w:r>
          </w:p>
        </w:tc>
        <w:tc>
          <w:tcPr>
            <w:tcW w:w="1033" w:type="dxa"/>
            <w:shd w:val="clear" w:color="000000" w:fill="FFFFFF"/>
            <w:noWrap/>
            <w:vAlign w:val="bottom"/>
            <w:hideMark/>
          </w:tcPr>
          <w:p w14:paraId="0224008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shd w:val="clear" w:color="000000" w:fill="FFFFFF"/>
            <w:noWrap/>
            <w:vAlign w:val="bottom"/>
            <w:hideMark/>
          </w:tcPr>
          <w:p w14:paraId="3A346ACC"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525,000 </w:t>
            </w:r>
          </w:p>
        </w:tc>
        <w:tc>
          <w:tcPr>
            <w:tcW w:w="1232" w:type="dxa"/>
            <w:shd w:val="clear" w:color="000000" w:fill="FFFFFF"/>
            <w:noWrap/>
            <w:vAlign w:val="bottom"/>
            <w:hideMark/>
          </w:tcPr>
          <w:p w14:paraId="07F1D95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shd w:val="clear" w:color="000000" w:fill="FFFFFF"/>
            <w:noWrap/>
            <w:vAlign w:val="bottom"/>
            <w:hideMark/>
          </w:tcPr>
          <w:p w14:paraId="642BEF8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shd w:val="clear" w:color="000000" w:fill="FFFFFF"/>
            <w:noWrap/>
            <w:vAlign w:val="bottom"/>
            <w:hideMark/>
          </w:tcPr>
          <w:p w14:paraId="0490800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54" w:type="dxa"/>
            <w:shd w:val="clear" w:color="000000" w:fill="FFFFFF"/>
            <w:noWrap/>
            <w:vAlign w:val="bottom"/>
            <w:hideMark/>
          </w:tcPr>
          <w:p w14:paraId="368C8E05"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61" w:type="dxa"/>
            <w:shd w:val="clear" w:color="000000" w:fill="FFFFFF"/>
            <w:noWrap/>
            <w:vAlign w:val="bottom"/>
            <w:hideMark/>
          </w:tcPr>
          <w:p w14:paraId="49312ADC"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r>
      <w:tr w:rsidR="00A775E1" w:rsidRPr="00083022" w14:paraId="7405BB45" w14:textId="77777777" w:rsidTr="00BC5A8B">
        <w:trPr>
          <w:trHeight w:val="260"/>
        </w:trPr>
        <w:tc>
          <w:tcPr>
            <w:tcW w:w="2658" w:type="dxa"/>
            <w:shd w:val="clear" w:color="000000" w:fill="FFFFFF"/>
            <w:vAlign w:val="bottom"/>
            <w:hideMark/>
          </w:tcPr>
          <w:p w14:paraId="625F86C7"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Cash Contributions (Partners)</w:t>
            </w:r>
          </w:p>
        </w:tc>
        <w:tc>
          <w:tcPr>
            <w:tcW w:w="1033" w:type="dxa"/>
            <w:shd w:val="clear" w:color="000000" w:fill="FFFFFF"/>
            <w:noWrap/>
            <w:vAlign w:val="bottom"/>
            <w:hideMark/>
          </w:tcPr>
          <w:p w14:paraId="05C25CFC"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shd w:val="clear" w:color="000000" w:fill="FFFFFF"/>
            <w:noWrap/>
            <w:vAlign w:val="bottom"/>
            <w:hideMark/>
          </w:tcPr>
          <w:p w14:paraId="0C75D71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shd w:val="clear" w:color="000000" w:fill="FFFFFF"/>
            <w:noWrap/>
            <w:vAlign w:val="bottom"/>
            <w:hideMark/>
          </w:tcPr>
          <w:p w14:paraId="1FCA236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shd w:val="clear" w:color="000000" w:fill="FFFFFF"/>
            <w:noWrap/>
            <w:vAlign w:val="bottom"/>
            <w:hideMark/>
          </w:tcPr>
          <w:p w14:paraId="28BD75F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shd w:val="clear" w:color="000000" w:fill="FFFFFF"/>
            <w:noWrap/>
            <w:vAlign w:val="bottom"/>
            <w:hideMark/>
          </w:tcPr>
          <w:p w14:paraId="07638A7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54" w:type="dxa"/>
            <w:shd w:val="clear" w:color="000000" w:fill="FFFFFF"/>
            <w:noWrap/>
            <w:vAlign w:val="bottom"/>
            <w:hideMark/>
          </w:tcPr>
          <w:p w14:paraId="10C44CEE"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61" w:type="dxa"/>
            <w:shd w:val="clear" w:color="000000" w:fill="FFFFFF"/>
            <w:noWrap/>
            <w:vAlign w:val="bottom"/>
            <w:hideMark/>
          </w:tcPr>
          <w:p w14:paraId="55C7FB6F"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r>
      <w:tr w:rsidR="00A775E1" w:rsidRPr="00083022" w14:paraId="2F7A3F52" w14:textId="77777777" w:rsidTr="00E805D0">
        <w:trPr>
          <w:trHeight w:val="260"/>
        </w:trPr>
        <w:tc>
          <w:tcPr>
            <w:tcW w:w="2658" w:type="dxa"/>
            <w:shd w:val="clear" w:color="000000" w:fill="FFFFFF"/>
            <w:vAlign w:val="bottom"/>
            <w:hideMark/>
          </w:tcPr>
          <w:p w14:paraId="1AEE4021"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Cash Distributions (Shields)</w:t>
            </w:r>
          </w:p>
        </w:tc>
        <w:tc>
          <w:tcPr>
            <w:tcW w:w="1033" w:type="dxa"/>
            <w:shd w:val="clear" w:color="000000" w:fill="FFFFFF"/>
            <w:noWrap/>
            <w:vAlign w:val="bottom"/>
            <w:hideMark/>
          </w:tcPr>
          <w:p w14:paraId="411EE16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shd w:val="clear" w:color="000000" w:fill="FFFFFF"/>
            <w:noWrap/>
            <w:vAlign w:val="bottom"/>
            <w:hideMark/>
          </w:tcPr>
          <w:p w14:paraId="58BA9EE2"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shd w:val="clear" w:color="000000" w:fill="FFFFFF"/>
            <w:noWrap/>
            <w:vAlign w:val="bottom"/>
            <w:hideMark/>
          </w:tcPr>
          <w:p w14:paraId="0A6E3C37"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(450,000)</w:t>
            </w:r>
          </w:p>
        </w:tc>
        <w:tc>
          <w:tcPr>
            <w:tcW w:w="1232" w:type="dxa"/>
            <w:shd w:val="clear" w:color="000000" w:fill="FFFFFF"/>
            <w:noWrap/>
            <w:vAlign w:val="bottom"/>
            <w:hideMark/>
          </w:tcPr>
          <w:p w14:paraId="4208C3FA"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(450,000)</w:t>
            </w:r>
          </w:p>
        </w:tc>
        <w:tc>
          <w:tcPr>
            <w:tcW w:w="1232" w:type="dxa"/>
            <w:shd w:val="clear" w:color="000000" w:fill="FFFFFF"/>
            <w:noWrap/>
            <w:vAlign w:val="bottom"/>
            <w:hideMark/>
          </w:tcPr>
          <w:p w14:paraId="655317EC"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(500,000)</w:t>
            </w:r>
          </w:p>
        </w:tc>
        <w:tc>
          <w:tcPr>
            <w:tcW w:w="1254" w:type="dxa"/>
            <w:shd w:val="clear" w:color="000000" w:fill="FFFFFF"/>
            <w:noWrap/>
            <w:vAlign w:val="bottom"/>
            <w:hideMark/>
          </w:tcPr>
          <w:p w14:paraId="3FC9AB3A"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(550,000)</w:t>
            </w:r>
          </w:p>
        </w:tc>
        <w:tc>
          <w:tcPr>
            <w:tcW w:w="1261" w:type="dxa"/>
            <w:shd w:val="clear" w:color="000000" w:fill="FFFFFF"/>
            <w:noWrap/>
            <w:vAlign w:val="bottom"/>
            <w:hideMark/>
          </w:tcPr>
          <w:p w14:paraId="36BA9887"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(600,000)</w:t>
            </w:r>
          </w:p>
        </w:tc>
      </w:tr>
      <w:tr w:rsidR="00A775E1" w:rsidRPr="00083022" w14:paraId="768C2BB7" w14:textId="77777777" w:rsidTr="00E805D0">
        <w:trPr>
          <w:trHeight w:val="260"/>
        </w:trPr>
        <w:tc>
          <w:tcPr>
            <w:tcW w:w="2658" w:type="dxa"/>
            <w:shd w:val="clear" w:color="000000" w:fill="FFFFFF"/>
            <w:vAlign w:val="bottom"/>
            <w:hideMark/>
          </w:tcPr>
          <w:p w14:paraId="7FDC032E"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Cash Distributions (Partners)</w:t>
            </w:r>
          </w:p>
        </w:tc>
        <w:tc>
          <w:tcPr>
            <w:tcW w:w="1033" w:type="dxa"/>
            <w:shd w:val="clear" w:color="000000" w:fill="FFFFFF"/>
            <w:noWrap/>
            <w:vAlign w:val="bottom"/>
            <w:hideMark/>
          </w:tcPr>
          <w:p w14:paraId="3672E61C"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tcBorders>
              <w:bottom w:val="single" w:sz="4" w:space="0" w:color="auto"/>
            </w:tcBorders>
            <w:shd w:val="clear" w:color="000000" w:fill="FFFFFF"/>
            <w:noWrap/>
            <w:vAlign w:val="bottom"/>
            <w:hideMark/>
          </w:tcPr>
          <w:p w14:paraId="70F2975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tcBorders>
              <w:bottom w:val="single" w:sz="4" w:space="0" w:color="auto"/>
            </w:tcBorders>
            <w:shd w:val="clear" w:color="000000" w:fill="FFFFFF"/>
            <w:noWrap/>
            <w:vAlign w:val="bottom"/>
            <w:hideMark/>
          </w:tcPr>
          <w:p w14:paraId="25A3BB6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tcBorders>
              <w:bottom w:val="single" w:sz="4" w:space="0" w:color="auto"/>
            </w:tcBorders>
            <w:shd w:val="clear" w:color="000000" w:fill="FFFFFF"/>
            <w:noWrap/>
            <w:vAlign w:val="bottom"/>
            <w:hideMark/>
          </w:tcPr>
          <w:p w14:paraId="1559CC51"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32" w:type="dxa"/>
            <w:tcBorders>
              <w:bottom w:val="single" w:sz="4" w:space="0" w:color="auto"/>
            </w:tcBorders>
            <w:shd w:val="clear" w:color="000000" w:fill="FFFFFF"/>
            <w:noWrap/>
            <w:vAlign w:val="bottom"/>
            <w:hideMark/>
          </w:tcPr>
          <w:p w14:paraId="31000E1A"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54" w:type="dxa"/>
            <w:tcBorders>
              <w:bottom w:val="single" w:sz="4" w:space="0" w:color="auto"/>
            </w:tcBorders>
            <w:shd w:val="clear" w:color="000000" w:fill="FFFFFF"/>
            <w:noWrap/>
            <w:vAlign w:val="bottom"/>
            <w:hideMark/>
          </w:tcPr>
          <w:p w14:paraId="6A29CAA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c>
          <w:tcPr>
            <w:tcW w:w="1261" w:type="dxa"/>
            <w:tcBorders>
              <w:bottom w:val="single" w:sz="4" w:space="0" w:color="auto"/>
            </w:tcBorders>
            <w:shd w:val="clear" w:color="000000" w:fill="FFFFFF"/>
            <w:noWrap/>
            <w:vAlign w:val="bottom"/>
            <w:hideMark/>
          </w:tcPr>
          <w:p w14:paraId="604FF58E"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   </w:t>
            </w:r>
          </w:p>
        </w:tc>
      </w:tr>
      <w:tr w:rsidR="00A775E1" w:rsidRPr="00083022" w14:paraId="46160100" w14:textId="77777777" w:rsidTr="00E805D0">
        <w:trPr>
          <w:trHeight w:val="260"/>
        </w:trPr>
        <w:tc>
          <w:tcPr>
            <w:tcW w:w="2658" w:type="dxa"/>
            <w:shd w:val="clear" w:color="000000" w:fill="FFFFFF"/>
            <w:vAlign w:val="bottom"/>
            <w:hideMark/>
          </w:tcPr>
          <w:p w14:paraId="7A75F13B" w14:textId="77777777" w:rsidR="00A775E1" w:rsidRPr="00083022" w:rsidRDefault="00A775E1" w:rsidP="00F006B9">
            <w:pPr>
              <w:spacing w:after="0"/>
              <w:ind w:firstLineChars="100" w:firstLine="160"/>
              <w:rPr>
                <w:rFonts w:ascii="Arial" w:eastAsia="Times New Roman" w:hAnsi="Arial" w:cs="Arial"/>
                <w:sz w:val="16"/>
                <w:szCs w:val="16"/>
              </w:rPr>
            </w:pPr>
            <w:r w:rsidRPr="00083022">
              <w:rPr>
                <w:rFonts w:ascii="Arial" w:eastAsia="Times New Roman" w:hAnsi="Arial" w:cs="Arial"/>
                <w:sz w:val="16"/>
                <w:szCs w:val="16"/>
              </w:rPr>
              <w:t>Net Cash for/from Distributions</w:t>
            </w:r>
          </w:p>
        </w:tc>
        <w:tc>
          <w:tcPr>
            <w:tcW w:w="1033" w:type="dxa"/>
            <w:shd w:val="clear" w:color="000000" w:fill="FFFFFF"/>
            <w:noWrap/>
            <w:vAlign w:val="bottom"/>
            <w:hideMark/>
          </w:tcPr>
          <w:p w14:paraId="19B4580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tcBorders>
              <w:top w:val="single" w:sz="4" w:space="0" w:color="auto"/>
            </w:tcBorders>
            <w:shd w:val="clear" w:color="000000" w:fill="FFFFFF"/>
            <w:noWrap/>
            <w:vAlign w:val="bottom"/>
            <w:hideMark/>
          </w:tcPr>
          <w:p w14:paraId="36A2A8B0"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525,000 </w:t>
            </w:r>
          </w:p>
        </w:tc>
        <w:tc>
          <w:tcPr>
            <w:tcW w:w="1232" w:type="dxa"/>
            <w:tcBorders>
              <w:top w:val="single" w:sz="4" w:space="0" w:color="auto"/>
            </w:tcBorders>
            <w:shd w:val="clear" w:color="000000" w:fill="FFFFFF"/>
            <w:noWrap/>
            <w:vAlign w:val="bottom"/>
            <w:hideMark/>
          </w:tcPr>
          <w:p w14:paraId="192E4A1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(450,000)</w:t>
            </w:r>
          </w:p>
        </w:tc>
        <w:tc>
          <w:tcPr>
            <w:tcW w:w="1232" w:type="dxa"/>
            <w:tcBorders>
              <w:top w:val="single" w:sz="4" w:space="0" w:color="auto"/>
            </w:tcBorders>
            <w:shd w:val="clear" w:color="000000" w:fill="FFFFFF"/>
            <w:noWrap/>
            <w:vAlign w:val="bottom"/>
            <w:hideMark/>
          </w:tcPr>
          <w:p w14:paraId="1FDD529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(450,000)</w:t>
            </w:r>
          </w:p>
        </w:tc>
        <w:tc>
          <w:tcPr>
            <w:tcW w:w="1232" w:type="dxa"/>
            <w:tcBorders>
              <w:top w:val="single" w:sz="4" w:space="0" w:color="auto"/>
            </w:tcBorders>
            <w:shd w:val="clear" w:color="000000" w:fill="FFFFFF"/>
            <w:noWrap/>
            <w:vAlign w:val="bottom"/>
            <w:hideMark/>
          </w:tcPr>
          <w:p w14:paraId="08B706FD"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(500,000)</w:t>
            </w:r>
          </w:p>
        </w:tc>
        <w:tc>
          <w:tcPr>
            <w:tcW w:w="1254" w:type="dxa"/>
            <w:tcBorders>
              <w:top w:val="single" w:sz="4" w:space="0" w:color="auto"/>
            </w:tcBorders>
            <w:shd w:val="clear" w:color="000000" w:fill="FFFFFF"/>
            <w:noWrap/>
            <w:vAlign w:val="bottom"/>
            <w:hideMark/>
          </w:tcPr>
          <w:p w14:paraId="7093C2FE"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(550,000)</w:t>
            </w:r>
          </w:p>
        </w:tc>
        <w:tc>
          <w:tcPr>
            <w:tcW w:w="1261" w:type="dxa"/>
            <w:tcBorders>
              <w:top w:val="single" w:sz="4" w:space="0" w:color="auto"/>
            </w:tcBorders>
            <w:shd w:val="clear" w:color="000000" w:fill="FFFFFF"/>
            <w:noWrap/>
            <w:vAlign w:val="bottom"/>
            <w:hideMark/>
          </w:tcPr>
          <w:p w14:paraId="6FAC751E"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(600,000)</w:t>
            </w:r>
          </w:p>
        </w:tc>
      </w:tr>
      <w:tr w:rsidR="00A775E1" w:rsidRPr="00083022" w14:paraId="78C120A7" w14:textId="77777777" w:rsidTr="00BC5A8B">
        <w:trPr>
          <w:trHeight w:val="289"/>
        </w:trPr>
        <w:tc>
          <w:tcPr>
            <w:tcW w:w="2658" w:type="dxa"/>
            <w:shd w:val="clear" w:color="000000" w:fill="FFFFFF"/>
            <w:vAlign w:val="bottom"/>
            <w:hideMark/>
          </w:tcPr>
          <w:p w14:paraId="553135A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Net Increase (Decrease) in Cash</w:t>
            </w:r>
          </w:p>
        </w:tc>
        <w:tc>
          <w:tcPr>
            <w:tcW w:w="1033" w:type="dxa"/>
            <w:shd w:val="clear" w:color="000000" w:fill="FFFFFF"/>
            <w:noWrap/>
            <w:vAlign w:val="bottom"/>
            <w:hideMark/>
          </w:tcPr>
          <w:p w14:paraId="5BE3A9D8"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shd w:val="clear" w:color="000000" w:fill="FFFFFF"/>
            <w:noWrap/>
            <w:vAlign w:val="bottom"/>
            <w:hideMark/>
          </w:tcPr>
          <w:p w14:paraId="47F7B86F"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7,026,717 </w:t>
            </w:r>
          </w:p>
        </w:tc>
        <w:tc>
          <w:tcPr>
            <w:tcW w:w="1232" w:type="dxa"/>
            <w:shd w:val="clear" w:color="000000" w:fill="FFFFFF"/>
            <w:noWrap/>
            <w:vAlign w:val="bottom"/>
            <w:hideMark/>
          </w:tcPr>
          <w:p w14:paraId="056B428F"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7,602,692 </w:t>
            </w:r>
          </w:p>
        </w:tc>
        <w:tc>
          <w:tcPr>
            <w:tcW w:w="1232" w:type="dxa"/>
            <w:shd w:val="clear" w:color="000000" w:fill="FFFFFF"/>
            <w:noWrap/>
            <w:vAlign w:val="bottom"/>
            <w:hideMark/>
          </w:tcPr>
          <w:p w14:paraId="7EE51F51"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8,403,796 </w:t>
            </w:r>
          </w:p>
        </w:tc>
        <w:tc>
          <w:tcPr>
            <w:tcW w:w="1232" w:type="dxa"/>
            <w:shd w:val="clear" w:color="000000" w:fill="FFFFFF"/>
            <w:noWrap/>
            <w:vAlign w:val="bottom"/>
            <w:hideMark/>
          </w:tcPr>
          <w:p w14:paraId="36EF6F8C"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9,247,444 </w:t>
            </w:r>
          </w:p>
        </w:tc>
        <w:tc>
          <w:tcPr>
            <w:tcW w:w="1254" w:type="dxa"/>
            <w:shd w:val="clear" w:color="000000" w:fill="FFFFFF"/>
            <w:noWrap/>
            <w:vAlign w:val="bottom"/>
            <w:hideMark/>
          </w:tcPr>
          <w:p w14:paraId="1A9710EC"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9,804,247 </w:t>
            </w:r>
          </w:p>
        </w:tc>
        <w:tc>
          <w:tcPr>
            <w:tcW w:w="1261" w:type="dxa"/>
            <w:shd w:val="clear" w:color="000000" w:fill="FFFFFF"/>
            <w:noWrap/>
            <w:vAlign w:val="bottom"/>
            <w:hideMark/>
          </w:tcPr>
          <w:p w14:paraId="3070F70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xml:space="preserve">    10,588,099 </w:t>
            </w:r>
          </w:p>
        </w:tc>
      </w:tr>
      <w:tr w:rsidR="00A775E1" w:rsidRPr="00083022" w14:paraId="48C4F024" w14:textId="77777777" w:rsidTr="00BC5A8B">
        <w:trPr>
          <w:trHeight w:val="246"/>
        </w:trPr>
        <w:tc>
          <w:tcPr>
            <w:tcW w:w="2658" w:type="dxa"/>
            <w:shd w:val="clear" w:color="000000" w:fill="00594C"/>
            <w:noWrap/>
            <w:vAlign w:val="center"/>
            <w:hideMark/>
          </w:tcPr>
          <w:p w14:paraId="240E9C75" w14:textId="77777777" w:rsidR="00A775E1" w:rsidRPr="00083022" w:rsidRDefault="00A775E1" w:rsidP="00F006B9">
            <w:pPr>
              <w:spacing w:after="0"/>
              <w:rPr>
                <w:rFonts w:ascii="Arial" w:eastAsia="Times New Roman" w:hAnsi="Arial" w:cs="Arial"/>
                <w:color w:val="FFFFFF"/>
                <w:sz w:val="16"/>
                <w:szCs w:val="16"/>
              </w:rPr>
            </w:pPr>
            <w:r w:rsidRPr="00083022">
              <w:rPr>
                <w:rFonts w:ascii="Arial" w:eastAsia="Times New Roman" w:hAnsi="Arial" w:cs="Arial"/>
                <w:color w:val="FFFFFF"/>
                <w:sz w:val="16"/>
                <w:szCs w:val="16"/>
              </w:rPr>
              <w:t>Cash at Beginning of Period</w:t>
            </w:r>
          </w:p>
        </w:tc>
        <w:tc>
          <w:tcPr>
            <w:tcW w:w="1033" w:type="dxa"/>
            <w:shd w:val="clear" w:color="000000" w:fill="00594C"/>
            <w:noWrap/>
            <w:vAlign w:val="center"/>
            <w:hideMark/>
          </w:tcPr>
          <w:p w14:paraId="5F94FCA9"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w:t>
            </w:r>
          </w:p>
        </w:tc>
        <w:tc>
          <w:tcPr>
            <w:tcW w:w="1191" w:type="dxa"/>
            <w:shd w:val="clear" w:color="000000" w:fill="00594C"/>
            <w:noWrap/>
            <w:vAlign w:val="center"/>
            <w:hideMark/>
          </w:tcPr>
          <w:p w14:paraId="71ADB629"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   </w:t>
            </w:r>
          </w:p>
        </w:tc>
        <w:tc>
          <w:tcPr>
            <w:tcW w:w="1232" w:type="dxa"/>
            <w:shd w:val="clear" w:color="000000" w:fill="00594C"/>
            <w:vAlign w:val="center"/>
            <w:hideMark/>
          </w:tcPr>
          <w:p w14:paraId="303229C6"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7,026,717 </w:t>
            </w:r>
          </w:p>
        </w:tc>
        <w:tc>
          <w:tcPr>
            <w:tcW w:w="1232" w:type="dxa"/>
            <w:shd w:val="clear" w:color="000000" w:fill="00594C"/>
            <w:vAlign w:val="center"/>
            <w:hideMark/>
          </w:tcPr>
          <w:p w14:paraId="0F79538B"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14,629,409 </w:t>
            </w:r>
          </w:p>
        </w:tc>
        <w:tc>
          <w:tcPr>
            <w:tcW w:w="1232" w:type="dxa"/>
            <w:shd w:val="clear" w:color="000000" w:fill="00594C"/>
            <w:vAlign w:val="center"/>
            <w:hideMark/>
          </w:tcPr>
          <w:p w14:paraId="3C86C154"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23,033,205 </w:t>
            </w:r>
          </w:p>
        </w:tc>
        <w:tc>
          <w:tcPr>
            <w:tcW w:w="1254" w:type="dxa"/>
            <w:shd w:val="clear" w:color="000000" w:fill="00594C"/>
            <w:vAlign w:val="center"/>
            <w:hideMark/>
          </w:tcPr>
          <w:p w14:paraId="18B39872"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32,280,648 </w:t>
            </w:r>
          </w:p>
        </w:tc>
        <w:tc>
          <w:tcPr>
            <w:tcW w:w="1261" w:type="dxa"/>
            <w:shd w:val="clear" w:color="000000" w:fill="00594C"/>
            <w:vAlign w:val="center"/>
            <w:hideMark/>
          </w:tcPr>
          <w:p w14:paraId="3CEC1A97"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42,084,896 </w:t>
            </w:r>
          </w:p>
        </w:tc>
      </w:tr>
      <w:tr w:rsidR="00A775E1" w:rsidRPr="00083022" w14:paraId="65F15BE7" w14:textId="77777777" w:rsidTr="00BC5A8B">
        <w:trPr>
          <w:trHeight w:val="246"/>
        </w:trPr>
        <w:tc>
          <w:tcPr>
            <w:tcW w:w="2658" w:type="dxa"/>
            <w:shd w:val="clear" w:color="000000" w:fill="00594C"/>
            <w:noWrap/>
            <w:vAlign w:val="center"/>
            <w:hideMark/>
          </w:tcPr>
          <w:p w14:paraId="78516411" w14:textId="77777777" w:rsidR="00A775E1" w:rsidRPr="00083022" w:rsidRDefault="00A775E1" w:rsidP="00F006B9">
            <w:pPr>
              <w:spacing w:after="0"/>
              <w:rPr>
                <w:rFonts w:ascii="Arial" w:eastAsia="Times New Roman" w:hAnsi="Arial" w:cs="Arial"/>
                <w:color w:val="FFFFFF"/>
                <w:sz w:val="16"/>
                <w:szCs w:val="16"/>
              </w:rPr>
            </w:pPr>
            <w:r w:rsidRPr="00083022">
              <w:rPr>
                <w:rFonts w:ascii="Arial" w:eastAsia="Times New Roman" w:hAnsi="Arial" w:cs="Arial"/>
                <w:color w:val="FFFFFF"/>
                <w:sz w:val="16"/>
                <w:szCs w:val="16"/>
              </w:rPr>
              <w:t>Cash at End of Period</w:t>
            </w:r>
          </w:p>
        </w:tc>
        <w:tc>
          <w:tcPr>
            <w:tcW w:w="1033" w:type="dxa"/>
            <w:shd w:val="clear" w:color="000000" w:fill="00594C"/>
            <w:noWrap/>
            <w:vAlign w:val="center"/>
            <w:hideMark/>
          </w:tcPr>
          <w:p w14:paraId="6578E6D2"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w:t>
            </w:r>
          </w:p>
        </w:tc>
        <w:tc>
          <w:tcPr>
            <w:tcW w:w="1191" w:type="dxa"/>
            <w:shd w:val="clear" w:color="000000" w:fill="00594C"/>
            <w:noWrap/>
            <w:vAlign w:val="center"/>
            <w:hideMark/>
          </w:tcPr>
          <w:p w14:paraId="6A3BEFDC"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w:t>
            </w:r>
            <w:proofErr w:type="gramStart"/>
            <w:r w:rsidRPr="00083022">
              <w:rPr>
                <w:rFonts w:ascii="Arial" w:eastAsia="Times New Roman" w:hAnsi="Arial" w:cs="Arial"/>
                <w:color w:val="FFFFFF"/>
                <w:sz w:val="16"/>
                <w:szCs w:val="16"/>
              </w:rPr>
              <w:t>$  7,026,717</w:t>
            </w:r>
            <w:proofErr w:type="gramEnd"/>
            <w:r w:rsidRPr="00083022">
              <w:rPr>
                <w:rFonts w:ascii="Arial" w:eastAsia="Times New Roman" w:hAnsi="Arial" w:cs="Arial"/>
                <w:color w:val="FFFFFF"/>
                <w:sz w:val="16"/>
                <w:szCs w:val="16"/>
              </w:rPr>
              <w:t xml:space="preserve"> </w:t>
            </w:r>
          </w:p>
        </w:tc>
        <w:tc>
          <w:tcPr>
            <w:tcW w:w="1232" w:type="dxa"/>
            <w:shd w:val="clear" w:color="000000" w:fill="00594C"/>
            <w:vAlign w:val="center"/>
            <w:hideMark/>
          </w:tcPr>
          <w:p w14:paraId="186DC881"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$14,629,409 </w:t>
            </w:r>
          </w:p>
        </w:tc>
        <w:tc>
          <w:tcPr>
            <w:tcW w:w="1232" w:type="dxa"/>
            <w:shd w:val="clear" w:color="000000" w:fill="00594C"/>
            <w:vAlign w:val="center"/>
            <w:hideMark/>
          </w:tcPr>
          <w:p w14:paraId="46B1C0D3"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$23,033,205 </w:t>
            </w:r>
          </w:p>
        </w:tc>
        <w:tc>
          <w:tcPr>
            <w:tcW w:w="1232" w:type="dxa"/>
            <w:shd w:val="clear" w:color="000000" w:fill="00594C"/>
            <w:vAlign w:val="center"/>
            <w:hideMark/>
          </w:tcPr>
          <w:p w14:paraId="2C3F2ED4"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$32,280,648 </w:t>
            </w:r>
          </w:p>
        </w:tc>
        <w:tc>
          <w:tcPr>
            <w:tcW w:w="1254" w:type="dxa"/>
            <w:shd w:val="clear" w:color="000000" w:fill="00594C"/>
            <w:vAlign w:val="center"/>
            <w:hideMark/>
          </w:tcPr>
          <w:p w14:paraId="0EF43C22"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$ 42,084,896 </w:t>
            </w:r>
          </w:p>
        </w:tc>
        <w:tc>
          <w:tcPr>
            <w:tcW w:w="1261" w:type="dxa"/>
            <w:shd w:val="clear" w:color="000000" w:fill="00594C"/>
            <w:vAlign w:val="center"/>
            <w:hideMark/>
          </w:tcPr>
          <w:p w14:paraId="4AB391E8" w14:textId="77777777" w:rsidR="00A775E1" w:rsidRPr="00083022" w:rsidRDefault="00A775E1" w:rsidP="00F006B9">
            <w:pPr>
              <w:spacing w:after="0"/>
              <w:jc w:val="center"/>
              <w:rPr>
                <w:rFonts w:ascii="Arial" w:eastAsia="Times New Roman" w:hAnsi="Arial" w:cs="Arial"/>
                <w:color w:val="FFFFFF"/>
                <w:sz w:val="16"/>
                <w:szCs w:val="16"/>
              </w:rPr>
            </w:pPr>
            <w:r w:rsidRPr="00083022">
              <w:rPr>
                <w:rFonts w:ascii="Arial" w:eastAsia="Times New Roman" w:hAnsi="Arial" w:cs="Arial"/>
                <w:color w:val="FFFFFF"/>
                <w:sz w:val="16"/>
                <w:szCs w:val="16"/>
              </w:rPr>
              <w:t xml:space="preserve"> $ 52,672,995 </w:t>
            </w:r>
          </w:p>
        </w:tc>
      </w:tr>
      <w:tr w:rsidR="00A775E1" w:rsidRPr="00083022" w14:paraId="0D871576" w14:textId="77777777" w:rsidTr="00BC5A8B">
        <w:trPr>
          <w:trHeight w:val="246"/>
        </w:trPr>
        <w:tc>
          <w:tcPr>
            <w:tcW w:w="2658" w:type="dxa"/>
            <w:shd w:val="clear" w:color="000000" w:fill="FFFFFF"/>
            <w:noWrap/>
            <w:vAlign w:val="bottom"/>
            <w:hideMark/>
          </w:tcPr>
          <w:p w14:paraId="775F98F6"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vertAlign w:val="superscript"/>
              </w:rPr>
              <w:t>1</w:t>
            </w:r>
            <w:r w:rsidRPr="00083022">
              <w:rPr>
                <w:rFonts w:ascii="Arial" w:eastAsia="Times New Roman" w:hAnsi="Arial" w:cs="Arial"/>
                <w:sz w:val="16"/>
                <w:szCs w:val="16"/>
              </w:rPr>
              <w:t>Source: Shields management.</w:t>
            </w:r>
          </w:p>
        </w:tc>
        <w:tc>
          <w:tcPr>
            <w:tcW w:w="1033" w:type="dxa"/>
            <w:shd w:val="clear" w:color="000000" w:fill="FFFFFF"/>
            <w:noWrap/>
            <w:vAlign w:val="bottom"/>
            <w:hideMark/>
          </w:tcPr>
          <w:p w14:paraId="297C12B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191" w:type="dxa"/>
            <w:shd w:val="clear" w:color="000000" w:fill="FFFFFF"/>
            <w:noWrap/>
            <w:vAlign w:val="bottom"/>
            <w:hideMark/>
          </w:tcPr>
          <w:p w14:paraId="17E718B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17AB6E89"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26BC39A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32" w:type="dxa"/>
            <w:shd w:val="clear" w:color="000000" w:fill="FFFFFF"/>
            <w:noWrap/>
            <w:vAlign w:val="bottom"/>
            <w:hideMark/>
          </w:tcPr>
          <w:p w14:paraId="1DFC0114"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54" w:type="dxa"/>
            <w:shd w:val="clear" w:color="000000" w:fill="FFFFFF"/>
            <w:noWrap/>
            <w:vAlign w:val="bottom"/>
            <w:hideMark/>
          </w:tcPr>
          <w:p w14:paraId="67C20E17"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c>
          <w:tcPr>
            <w:tcW w:w="1261" w:type="dxa"/>
            <w:shd w:val="clear" w:color="000000" w:fill="FFFFFF"/>
            <w:noWrap/>
            <w:vAlign w:val="bottom"/>
            <w:hideMark/>
          </w:tcPr>
          <w:p w14:paraId="1AA3808B" w14:textId="77777777" w:rsidR="00A775E1" w:rsidRPr="00083022" w:rsidRDefault="00A775E1" w:rsidP="00F006B9">
            <w:pPr>
              <w:spacing w:after="0"/>
              <w:rPr>
                <w:rFonts w:ascii="Arial" w:eastAsia="Times New Roman" w:hAnsi="Arial" w:cs="Arial"/>
                <w:sz w:val="16"/>
                <w:szCs w:val="16"/>
              </w:rPr>
            </w:pPr>
            <w:r w:rsidRPr="00083022">
              <w:rPr>
                <w:rFonts w:ascii="Arial" w:eastAsia="Times New Roman" w:hAnsi="Arial" w:cs="Arial"/>
                <w:sz w:val="16"/>
                <w:szCs w:val="16"/>
              </w:rPr>
              <w:t> </w:t>
            </w:r>
          </w:p>
        </w:tc>
      </w:tr>
    </w:tbl>
    <w:p w14:paraId="1ADD5634" w14:textId="23A56FCE" w:rsidR="009D319C" w:rsidRPr="009D319C" w:rsidRDefault="009D319C" w:rsidP="009744A1">
      <w:pPr>
        <w:ind w:left="-810"/>
        <w:jc w:val="center"/>
      </w:pPr>
    </w:p>
    <w:sectPr w:rsidR="009D319C" w:rsidRPr="009D319C" w:rsidSect="001F7AA6">
      <w:pgSz w:w="12240" w:h="15840" w:code="1"/>
      <w:pgMar w:top="1080" w:right="1699" w:bottom="1440" w:left="1699" w:header="403"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7821" w14:textId="77777777" w:rsidR="002E6CAB" w:rsidRDefault="002E6CAB" w:rsidP="00744358">
      <w:r>
        <w:separator/>
      </w:r>
    </w:p>
  </w:endnote>
  <w:endnote w:type="continuationSeparator" w:id="0">
    <w:p w14:paraId="2460C274" w14:textId="77777777" w:rsidR="002E6CAB" w:rsidRDefault="002E6CAB" w:rsidP="0074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F26A" w14:textId="77777777" w:rsidR="009326D3" w:rsidRDefault="00932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6"/>
    </w:tblGrid>
    <w:tr w:rsidR="00BB73A0" w14:paraId="124D8D14" w14:textId="77777777" w:rsidTr="0018371E">
      <w:tc>
        <w:tcPr>
          <w:tcW w:w="1667" w:type="pct"/>
        </w:tcPr>
        <w:p w14:paraId="3F078352" w14:textId="77777777" w:rsidR="00BB73A0" w:rsidRDefault="00BB73A0" w:rsidP="00BB73A0">
          <w:pPr>
            <w:pStyle w:val="Footer"/>
          </w:pPr>
        </w:p>
      </w:tc>
      <w:tc>
        <w:tcPr>
          <w:tcW w:w="1667" w:type="pct"/>
        </w:tcPr>
        <w:p w14:paraId="1E45B1DD" w14:textId="77777777" w:rsidR="00BB73A0" w:rsidRDefault="00BB73A0" w:rsidP="00BB73A0">
          <w:pPr>
            <w:pStyle w:val="Footer"/>
            <w:jc w:val="center"/>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sidR="00FD7B6E">
              <w:rPr>
                <w:noProof/>
              </w:rPr>
              <w:t>1</w:t>
            </w:r>
          </w:fldSimple>
        </w:p>
      </w:tc>
      <w:tc>
        <w:tcPr>
          <w:tcW w:w="1666" w:type="pct"/>
        </w:tcPr>
        <w:p w14:paraId="72C5334A" w14:textId="77777777" w:rsidR="00BB73A0" w:rsidRDefault="00BB73A0" w:rsidP="00BB73A0">
          <w:pPr>
            <w:pStyle w:val="Footer"/>
            <w:jc w:val="right"/>
          </w:pPr>
        </w:p>
      </w:tc>
    </w:tr>
  </w:tbl>
  <w:p w14:paraId="442A0105" w14:textId="77777777" w:rsidR="00BB73A0" w:rsidRDefault="00BB73A0" w:rsidP="00BB73A0">
    <w:pPr>
      <w:pStyle w:val="Footer"/>
      <w:tabs>
        <w:tab w:val="left" w:pos="90"/>
      </w:tabs>
    </w:pPr>
    <w:r>
      <w:rPr>
        <w:noProof/>
      </w:rPr>
      <w:drawing>
        <wp:anchor distT="0" distB="0" distL="114300" distR="114300" simplePos="0" relativeHeight="251658240" behindDoc="0" locked="0" layoutInCell="1" allowOverlap="1" wp14:anchorId="296D4580" wp14:editId="66C81F19">
          <wp:simplePos x="0" y="0"/>
          <wp:positionH relativeFrom="page">
            <wp:posOffset>6263640</wp:posOffset>
          </wp:positionH>
          <wp:positionV relativeFrom="paragraph">
            <wp:posOffset>-576580</wp:posOffset>
          </wp:positionV>
          <wp:extent cx="1472184" cy="722376"/>
          <wp:effectExtent l="0" t="0" r="0" b="0"/>
          <wp:wrapNone/>
          <wp:docPr id="3" name="Picture 3" descr="VMG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MG Health"/>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F556" w14:textId="65293468" w:rsidR="00C3277D" w:rsidRPr="00112BF0" w:rsidRDefault="00C3277D" w:rsidP="00C3277D">
    <w:pPr>
      <w:pStyle w:val="Footer"/>
      <w:jc w:val="cen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4E55" w14:textId="3A3F5579" w:rsidR="00C0281E" w:rsidRPr="00C0281E" w:rsidRDefault="00C0281E" w:rsidP="00C028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27FA" w14:textId="2A23CFF0" w:rsidR="004C4A0C" w:rsidRPr="00112BF0" w:rsidRDefault="004C4A0C" w:rsidP="00C3277D">
    <w:pPr>
      <w:pStyle w:val="Footer"/>
      <w:jc w:val="center"/>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683" w14:textId="5C357877" w:rsidR="00640D56" w:rsidRPr="00C0281E" w:rsidRDefault="00656E3E" w:rsidP="00C0281E">
    <w:pPr>
      <w:pStyle w:val="Footer"/>
    </w:pPr>
    <w:r>
      <w:rPr>
        <w:noProof/>
      </w:rPr>
      <w:drawing>
        <wp:anchor distT="0" distB="0" distL="114300" distR="114300" simplePos="0" relativeHeight="251661312" behindDoc="0" locked="0" layoutInCell="1" allowOverlap="1" wp14:anchorId="479F399C" wp14:editId="5DDD272C">
          <wp:simplePos x="0" y="0"/>
          <wp:positionH relativeFrom="column">
            <wp:posOffset>5011947</wp:posOffset>
          </wp:positionH>
          <wp:positionV relativeFrom="paragraph">
            <wp:posOffset>-75481</wp:posOffset>
          </wp:positionV>
          <wp:extent cx="1383665" cy="433070"/>
          <wp:effectExtent l="0" t="0" r="6985" b="5080"/>
          <wp:wrapNone/>
          <wp:docPr id="609378651" name="Picture 3" descr="VMG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78651" name="Picture 3" descr="VMG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433070"/>
                  </a:xfrm>
                  <a:prstGeom prst="rect">
                    <a:avLst/>
                  </a:prstGeom>
                  <a:noFill/>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1B70" w14:textId="36D0B630" w:rsidR="00F66D62" w:rsidRPr="00F66D62" w:rsidRDefault="00656E3E" w:rsidP="00F66D62">
    <w:pPr>
      <w:pStyle w:val="NormalWeb"/>
      <w:rPr>
        <w:rFonts w:eastAsia="Times New Roman"/>
        <w:color w:val="auto"/>
      </w:rPr>
    </w:pPr>
    <w:r>
      <w:rPr>
        <w:noProof/>
      </w:rPr>
      <w:drawing>
        <wp:anchor distT="0" distB="0" distL="114300" distR="114300" simplePos="0" relativeHeight="251660288" behindDoc="0" locked="0" layoutInCell="1" allowOverlap="1" wp14:anchorId="282A4823" wp14:editId="485110C1">
          <wp:simplePos x="0" y="0"/>
          <wp:positionH relativeFrom="column">
            <wp:posOffset>4960189</wp:posOffset>
          </wp:positionH>
          <wp:positionV relativeFrom="paragraph">
            <wp:posOffset>200684</wp:posOffset>
          </wp:positionV>
          <wp:extent cx="1388853" cy="427570"/>
          <wp:effectExtent l="0" t="0" r="1905" b="0"/>
          <wp:wrapNone/>
          <wp:docPr id="1662314442" name="Picture 2" descr="VMG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14442" name="Picture 2" descr="VMG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53" cy="427570"/>
                  </a:xfrm>
                  <a:prstGeom prst="rect">
                    <a:avLst/>
                  </a:prstGeom>
                  <a:noFill/>
                  <a:ln>
                    <a:noFill/>
                  </a:ln>
                </pic:spPr>
              </pic:pic>
            </a:graphicData>
          </a:graphic>
        </wp:anchor>
      </w:drawing>
    </w:r>
    <w:r w:rsidR="00F66D62">
      <w:rPr>
        <w:b/>
      </w:rPr>
      <w:tab/>
    </w:r>
    <w:r w:rsidR="00F66D62">
      <w:rPr>
        <w:b/>
      </w:rPr>
      <w:tab/>
    </w:r>
  </w:p>
  <w:p w14:paraId="07BAFC5D" w14:textId="26DAE6B0" w:rsidR="00640D56" w:rsidRPr="00112BF0" w:rsidRDefault="00640D56" w:rsidP="00F66D62">
    <w:pPr>
      <w:pStyle w:val="Footer"/>
      <w:tabs>
        <w:tab w:val="clear" w:pos="9360"/>
        <w:tab w:val="left" w:pos="7545"/>
      </w:tabs>
      <w:rPr>
        <w: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01CF" w14:textId="00966592" w:rsidR="00640D56" w:rsidRPr="00112BF0" w:rsidRDefault="00656E3E" w:rsidP="00191E8F">
    <w:pPr>
      <w:pStyle w:val="Footer"/>
      <w:rPr>
        <w:b/>
      </w:rPr>
    </w:pPr>
    <w:r>
      <w:rPr>
        <w:b/>
        <w:noProof/>
      </w:rPr>
      <w:drawing>
        <wp:anchor distT="0" distB="0" distL="114300" distR="114300" simplePos="0" relativeHeight="251662336" behindDoc="0" locked="0" layoutInCell="1" allowOverlap="1" wp14:anchorId="2A1C334A" wp14:editId="6DFF2CB4">
          <wp:simplePos x="0" y="0"/>
          <wp:positionH relativeFrom="column">
            <wp:posOffset>4950736</wp:posOffset>
          </wp:positionH>
          <wp:positionV relativeFrom="paragraph">
            <wp:posOffset>-49602</wp:posOffset>
          </wp:positionV>
          <wp:extent cx="1383665" cy="433070"/>
          <wp:effectExtent l="0" t="0" r="6985" b="5080"/>
          <wp:wrapNone/>
          <wp:docPr id="830930088" name="Picture 4" descr="VMG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30088" name="Picture 4" descr="VMG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4330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CA32" w14:textId="77777777" w:rsidR="002E6CAB" w:rsidRDefault="002E6CAB" w:rsidP="00744358">
      <w:r>
        <w:separator/>
      </w:r>
    </w:p>
  </w:footnote>
  <w:footnote w:type="continuationSeparator" w:id="0">
    <w:p w14:paraId="64F34FDF" w14:textId="77777777" w:rsidR="002E6CAB" w:rsidRDefault="002E6CAB" w:rsidP="0074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4CC2" w14:textId="77777777" w:rsidR="009326D3" w:rsidRDefault="0093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86A7" w14:textId="77777777" w:rsidR="009326D3" w:rsidRDefault="0093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09B4" w14:textId="1BEAE984" w:rsidR="002E53AD" w:rsidRDefault="002E53AD" w:rsidP="002E53A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8E83" w14:textId="1E0D34A9" w:rsidR="004C4A0C" w:rsidRPr="008F220B" w:rsidRDefault="004C4A0C" w:rsidP="00C0281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364" w14:textId="22526C43" w:rsidR="00640D56" w:rsidRPr="008F220B" w:rsidRDefault="00640D56" w:rsidP="00340764">
    <w:pPr>
      <w:pStyle w:val="Header"/>
      <w:tabs>
        <w:tab w:val="clear" w:pos="4680"/>
        <w:tab w:val="right" w:pos="8820"/>
      </w:tabs>
    </w:pPr>
    <w:r>
      <w:rPr>
        <w:noProof/>
      </w:rPr>
      <w:t xml:space="preserve">Mr. </w:t>
    </w:r>
    <w:r w:rsidR="003B55B6">
      <w:rPr>
        <w:noProof/>
      </w:rPr>
      <w:t xml:space="preserve">Paul </w:t>
    </w:r>
    <w:r w:rsidR="00DA4F1B">
      <w:rPr>
        <w:noProof/>
      </w:rPr>
      <w:t>Anderson</w:t>
    </w:r>
    <w:r>
      <w:rPr>
        <w:noProof/>
      </w:rPr>
      <w:br/>
    </w:r>
    <w:r w:rsidR="00781960">
      <w:rPr>
        <w:noProof/>
      </w:rPr>
      <w:t xml:space="preserve">December </w:t>
    </w:r>
    <w:r w:rsidR="004421C6">
      <w:rPr>
        <w:noProof/>
      </w:rPr>
      <w:t>2</w:t>
    </w:r>
    <w:r w:rsidR="00DA0938">
      <w:rPr>
        <w:noProof/>
      </w:rPr>
      <w:t>8</w:t>
    </w:r>
    <w:r w:rsidR="009F72FF">
      <w:rPr>
        <w:noProof/>
      </w:rPr>
      <w:t>, 202</w:t>
    </w:r>
    <w:r w:rsidR="00E71376">
      <w:rPr>
        <w:noProof/>
      </w:rPr>
      <w:t>5</w:t>
    </w:r>
    <w:r>
      <w:rPr>
        <w:noProof/>
      </w:rPr>
      <w:br/>
    </w:r>
    <w:r w:rsidRPr="008F220B">
      <w:t xml:space="preserve">Page </w:t>
    </w:r>
    <w:r>
      <w:fldChar w:fldCharType="begin"/>
    </w:r>
    <w:r>
      <w:instrText xml:space="preserve"> PAGE   \* MERGEFORMAT </w:instrText>
    </w:r>
    <w:r>
      <w:fldChar w:fldCharType="separate"/>
    </w:r>
    <w:r>
      <w:t>2</w:t>
    </w:r>
    <w:r>
      <w:fldChar w:fldCharType="end"/>
    </w:r>
    <w:r w:rsidR="00340764">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B228" w14:textId="61BCCC1A" w:rsidR="008B773E" w:rsidRDefault="00164484" w:rsidP="002E53AD">
    <w:pPr>
      <w:pStyle w:val="Header"/>
      <w:jc w:val="right"/>
    </w:pPr>
    <w:r>
      <w:rPr>
        <w:noProof/>
      </w:rPr>
      <w:drawing>
        <wp:anchor distT="0" distB="0" distL="114300" distR="114300" simplePos="0" relativeHeight="251659264" behindDoc="0" locked="0" layoutInCell="1" allowOverlap="1" wp14:anchorId="5907378F" wp14:editId="798EED27">
          <wp:simplePos x="0" y="0"/>
          <wp:positionH relativeFrom="margin">
            <wp:align>left</wp:align>
          </wp:positionH>
          <wp:positionV relativeFrom="paragraph">
            <wp:posOffset>209394</wp:posOffset>
          </wp:positionV>
          <wp:extent cx="4231131" cy="1302589"/>
          <wp:effectExtent l="0" t="0" r="0" b="0"/>
          <wp:wrapNone/>
          <wp:docPr id="638698661" name="Picture 1" descr="V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98661" name="Picture 1" descr="V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1131" cy="1302589"/>
                  </a:xfrm>
                  <a:prstGeom prst="rect">
                    <a:avLst/>
                  </a:prstGeom>
                  <a:noFill/>
                  <a:ln>
                    <a:noFill/>
                  </a:ln>
                </pic:spPr>
              </pic:pic>
            </a:graphicData>
          </a:graphic>
        </wp:anchor>
      </w:drawing>
    </w:r>
  </w:p>
  <w:p w14:paraId="52A0BB75" w14:textId="425757D3" w:rsidR="008B773E" w:rsidRDefault="008B773E">
    <w:pPr>
      <w:pStyle w:val="Header"/>
    </w:pPr>
  </w:p>
  <w:p w14:paraId="5499FEBB" w14:textId="72668302" w:rsidR="00F66D62" w:rsidRPr="00F66D62" w:rsidRDefault="00F66D62" w:rsidP="00F66D62">
    <w:pPr>
      <w:spacing w:before="100" w:beforeAutospacing="1" w:after="100" w:afterAutospacing="1"/>
      <w:rPr>
        <w:rFonts w:ascii="Times New Roman" w:eastAsia="Times New Roman" w:hAnsi="Times New Roman" w:cs="Times New Roman"/>
        <w:color w:val="auto"/>
        <w:sz w:val="24"/>
        <w:szCs w:val="24"/>
      </w:rPr>
    </w:pPr>
  </w:p>
  <w:p w14:paraId="7DDCA878" w14:textId="37EBCBB1" w:rsidR="00340764" w:rsidRPr="008F220B" w:rsidRDefault="00340764" w:rsidP="00340764">
    <w:pPr>
      <w:pStyle w:val="Header"/>
      <w:jc w:val="right"/>
    </w:pPr>
  </w:p>
  <w:p w14:paraId="65133CE5" w14:textId="4A7E97B8" w:rsidR="008B773E" w:rsidRDefault="008B77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94BE" w14:textId="6BED0506" w:rsidR="008B773E" w:rsidRDefault="001334F7" w:rsidP="00340764">
    <w:pPr>
      <w:pStyle w:val="NoSpacing"/>
      <w:tabs>
        <w:tab w:val="right" w:pos="8820"/>
      </w:tabs>
    </w:pPr>
    <w:r>
      <w:rPr>
        <w:noProof/>
      </w:rPr>
      <w:t xml:space="preserve">Mr. </w:t>
    </w:r>
    <w:r w:rsidR="00C933D4">
      <w:rPr>
        <w:noProof/>
      </w:rPr>
      <w:t>Paul Anderson</w:t>
    </w:r>
    <w:r>
      <w:rPr>
        <w:noProof/>
      </w:rPr>
      <w:tab/>
    </w:r>
    <w:r>
      <w:rPr>
        <w:noProof/>
      </w:rPr>
      <w:br/>
    </w:r>
    <w:r w:rsidR="00781960">
      <w:rPr>
        <w:noProof/>
      </w:rPr>
      <w:t xml:space="preserve">December </w:t>
    </w:r>
    <w:r w:rsidR="004421C6">
      <w:rPr>
        <w:noProof/>
      </w:rPr>
      <w:t>2</w:t>
    </w:r>
    <w:r w:rsidR="00DA0938">
      <w:rPr>
        <w:noProof/>
      </w:rPr>
      <w:t>8</w:t>
    </w:r>
    <w:r w:rsidR="000814D1">
      <w:rPr>
        <w:noProof/>
      </w:rPr>
      <w:t xml:space="preserve">, </w:t>
    </w:r>
    <w:r>
      <w:rPr>
        <w:noProof/>
      </w:rPr>
      <w:t>202</w:t>
    </w:r>
    <w:r w:rsidR="005173F1">
      <w:rPr>
        <w:noProof/>
      </w:rPr>
      <w:t>5</w:t>
    </w:r>
    <w:r>
      <w:rPr>
        <w:noProof/>
      </w:rPr>
      <w:br/>
    </w:r>
    <w:r w:rsidR="00640D56" w:rsidRPr="008F220B">
      <w:t xml:space="preserve">Page </w:t>
    </w:r>
    <w:r w:rsidR="00640D56">
      <w:fldChar w:fldCharType="begin"/>
    </w:r>
    <w:r w:rsidR="00640D56">
      <w:instrText xml:space="preserve"> PAGE   \* MERGEFORMAT </w:instrText>
    </w:r>
    <w:r w:rsidR="00640D56">
      <w:fldChar w:fldCharType="separate"/>
    </w:r>
    <w:r w:rsidR="00640D56">
      <w:t>2</w:t>
    </w:r>
    <w:r w:rsidR="00640D56">
      <w:fldChar w:fldCharType="end"/>
    </w:r>
    <w:r w:rsidR="00340764">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BFFA" w14:textId="2F70000D" w:rsidR="002F387D" w:rsidRPr="008F220B" w:rsidRDefault="002F387D" w:rsidP="002E53AD">
    <w:pPr>
      <w:pStyle w:val="NoSpacing"/>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F5AC" w14:textId="09A37C93" w:rsidR="00C33961" w:rsidRDefault="00C33961" w:rsidP="00191E8F">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9FA9A82"/>
    <w:lvl w:ilvl="0">
      <w:start w:val="1"/>
      <w:numFmt w:val="decimal"/>
      <w:lvlText w:val="%1."/>
      <w:lvlJc w:val="left"/>
      <w:pPr>
        <w:ind w:left="644" w:hanging="360"/>
      </w:pPr>
      <w:rPr>
        <w:rFonts w:hint="default"/>
        <w:color w:val="0075C9"/>
        <w:sz w:val="24"/>
      </w:rPr>
    </w:lvl>
  </w:abstractNum>
  <w:abstractNum w:abstractNumId="1" w15:restartNumberingAfterBreak="0">
    <w:nsid w:val="FFFFFF89"/>
    <w:multiLevelType w:val="singleLevel"/>
    <w:tmpl w:val="5D82D2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C2565"/>
    <w:multiLevelType w:val="hybridMultilevel"/>
    <w:tmpl w:val="23420806"/>
    <w:lvl w:ilvl="0" w:tplc="AD5C31F8">
      <w:start w:val="1"/>
      <w:numFmt w:val="bullet"/>
      <w:lvlText w:val="-"/>
      <w:lvlJc w:val="left"/>
      <w:pPr>
        <w:ind w:left="1800" w:hanging="360"/>
      </w:pPr>
      <w:rPr>
        <w:rFonts w:ascii="Courier New" w:hAnsi="Courier New"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230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95007"/>
    <w:multiLevelType w:val="hybridMultilevel"/>
    <w:tmpl w:val="520AA182"/>
    <w:lvl w:ilvl="0" w:tplc="39B07732">
      <w:start w:val="1"/>
      <w:numFmt w:val="bullet"/>
      <w:lvlText w:val="■"/>
      <w:lvlJc w:val="left"/>
      <w:pPr>
        <w:ind w:left="1224" w:hanging="360"/>
      </w:pPr>
      <w:rPr>
        <w:rFonts w:ascii="Times New Roman" w:hAnsi="Times New Roman" w:cs="Times New Roman" w:hint="default"/>
        <w:color w:val="F26334"/>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519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ED41A64"/>
    <w:multiLevelType w:val="multilevel"/>
    <w:tmpl w:val="DE82B654"/>
    <w:lvl w:ilvl="0">
      <w:start w:val="1"/>
      <w:numFmt w:val="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73881"/>
    <w:multiLevelType w:val="multilevel"/>
    <w:tmpl w:val="D3528DE6"/>
    <w:lvl w:ilvl="0">
      <w:start w:val="1"/>
      <w:numFmt w:val="decimal"/>
      <w:pStyle w:val="VlnList1"/>
      <w:lvlText w:val="%1."/>
      <w:lvlJc w:val="left"/>
      <w:pPr>
        <w:ind w:left="720" w:hanging="360"/>
      </w:pPr>
      <w:rPr>
        <w:rFonts w:ascii="Verdana" w:hAnsi="Verdana" w:hint="default"/>
        <w:b/>
        <w:i w:val="0"/>
        <w:color w:val="444D53" w:themeColor="background2" w:themeShade="BF"/>
        <w:sz w:val="20"/>
        <w:szCs w:val="20"/>
      </w:rPr>
    </w:lvl>
    <w:lvl w:ilvl="1">
      <w:start w:val="1"/>
      <w:numFmt w:val="lowerLetter"/>
      <w:pStyle w:val="VlnList2"/>
      <w:lvlText w:val="%2."/>
      <w:lvlJc w:val="left"/>
      <w:pPr>
        <w:ind w:left="1080" w:hanging="360"/>
      </w:pPr>
      <w:rPr>
        <w:rFonts w:hint="default"/>
        <w:color w:val="2DCCD3" w:themeColor="accent5"/>
      </w:rPr>
    </w:lvl>
    <w:lvl w:ilvl="2">
      <w:start w:val="1"/>
      <w:numFmt w:val="lowerRoman"/>
      <w:pStyle w:val="VlnList3"/>
      <w:lvlText w:val="%3."/>
      <w:lvlJc w:val="left"/>
      <w:pPr>
        <w:ind w:left="1440" w:hanging="360"/>
      </w:pPr>
      <w:rPr>
        <w:rFonts w:hint="default"/>
        <w:color w:val="2DCCD3" w:themeColor="accent5"/>
      </w:rPr>
    </w:lvl>
    <w:lvl w:ilvl="3">
      <w:start w:val="1"/>
      <w:numFmt w:val="decimal"/>
      <w:pStyle w:val="VlnList4"/>
      <w:lvlText w:val="%4)"/>
      <w:lvlJc w:val="left"/>
      <w:pPr>
        <w:tabs>
          <w:tab w:val="num" w:pos="2160"/>
        </w:tabs>
        <w:ind w:left="1800" w:hanging="360"/>
      </w:pPr>
      <w:rPr>
        <w:rFonts w:hint="default"/>
        <w:color w:val="2DCCD3" w:themeColor="accent5"/>
      </w:rPr>
    </w:lvl>
    <w:lvl w:ilvl="4">
      <w:start w:val="1"/>
      <w:numFmt w:val="lowerLetter"/>
      <w:pStyle w:val="VlnList5"/>
      <w:lvlText w:val="%5)"/>
      <w:lvlJc w:val="left"/>
      <w:pPr>
        <w:tabs>
          <w:tab w:val="num" w:pos="2160"/>
        </w:tabs>
        <w:ind w:left="2160" w:hanging="360"/>
      </w:pPr>
      <w:rPr>
        <w:rFonts w:hint="default"/>
        <w:color w:val="2DCCD3" w:themeColor="accent5"/>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8" w15:restartNumberingAfterBreak="0">
    <w:nsid w:val="15CB4F48"/>
    <w:multiLevelType w:val="hybridMultilevel"/>
    <w:tmpl w:val="C6E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937EF"/>
    <w:multiLevelType w:val="hybridMultilevel"/>
    <w:tmpl w:val="CEF8AD92"/>
    <w:lvl w:ilvl="0" w:tplc="7CB258C6">
      <w:start w:val="1"/>
      <w:numFmt w:val="bullet"/>
      <w:lvlText w:val="-"/>
      <w:lvlJc w:val="left"/>
      <w:pPr>
        <w:ind w:left="1080" w:hanging="360"/>
      </w:pPr>
      <w:rPr>
        <w:rFonts w:ascii="Courier New" w:hAnsi="Courier New" w:hint="default"/>
        <w:bCs w:val="0"/>
        <w:iCs w:val="0"/>
        <w:color w:val="2DCCD3" w:themeColor="accent5"/>
        <w:szCs w:val="20"/>
      </w:rPr>
    </w:lvl>
    <w:lvl w:ilvl="1" w:tplc="D3BEB5B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775B5"/>
    <w:multiLevelType w:val="hybridMultilevel"/>
    <w:tmpl w:val="521ECFA6"/>
    <w:lvl w:ilvl="0" w:tplc="8D9C0006">
      <w:start w:val="1"/>
      <w:numFmt w:val="bullet"/>
      <w:lvlText w:val="-"/>
      <w:lvlJc w:val="left"/>
      <w:pPr>
        <w:tabs>
          <w:tab w:val="num" w:pos="1872"/>
        </w:tabs>
        <w:ind w:left="1872" w:hanging="288"/>
      </w:pPr>
      <w:rPr>
        <w:rFonts w:ascii="Arial Black" w:hAnsi="Arial Black" w:hint="default"/>
        <w:b/>
        <w:i w:val="0"/>
        <w:color w:val="F26334"/>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549E8"/>
    <w:multiLevelType w:val="hybridMultilevel"/>
    <w:tmpl w:val="C0B2F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1608F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86CA5"/>
    <w:multiLevelType w:val="multilevel"/>
    <w:tmpl w:val="C5562F42"/>
    <w:numStyleLink w:val="Style1"/>
  </w:abstractNum>
  <w:abstractNum w:abstractNumId="14" w15:restartNumberingAfterBreak="0">
    <w:nsid w:val="25461728"/>
    <w:multiLevelType w:val="hybridMultilevel"/>
    <w:tmpl w:val="4E2C4D72"/>
    <w:lvl w:ilvl="0" w:tplc="3C12D3F8">
      <w:start w:val="1"/>
      <w:numFmt w:val="bullet"/>
      <w:lvlText w:val="○"/>
      <w:lvlJc w:val="left"/>
      <w:pPr>
        <w:ind w:left="1800" w:hanging="360"/>
      </w:pPr>
      <w:rPr>
        <w:rFonts w:ascii="Times New Roman" w:hAnsi="Times New Roman" w:cs="Times New Roman"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C055A7"/>
    <w:multiLevelType w:val="multilevel"/>
    <w:tmpl w:val="0374E436"/>
    <w:styleLink w:val="Style3"/>
    <w:lvl w:ilvl="0">
      <w:start w:val="1"/>
      <w:numFmt w:val="decimal"/>
      <w:lvlText w:val="%1."/>
      <w:lvlJc w:val="left"/>
      <w:pPr>
        <w:ind w:left="720" w:hanging="360"/>
      </w:pPr>
      <w:rPr>
        <w:rFonts w:ascii="Arial Bold" w:hAnsi="Arial Bold" w:hint="default"/>
        <w:b/>
        <w:i w:val="0"/>
        <w:color w:val="2DCCD3" w:themeColor="accent5"/>
        <w:sz w:val="20"/>
        <w:szCs w:val="20"/>
      </w:rPr>
    </w:lvl>
    <w:lvl w:ilvl="1">
      <w:start w:val="1"/>
      <w:numFmt w:val="lowerLetter"/>
      <w:lvlText w:val="%2."/>
      <w:lvlJc w:val="left"/>
      <w:pPr>
        <w:ind w:left="1080" w:hanging="360"/>
      </w:pPr>
      <w:rPr>
        <w:rFonts w:hint="default"/>
        <w:color w:val="2DCCD3" w:themeColor="accent5"/>
      </w:rPr>
    </w:lvl>
    <w:lvl w:ilvl="2">
      <w:start w:val="1"/>
      <w:numFmt w:val="lowerRoman"/>
      <w:lvlText w:val="%3."/>
      <w:lvlJc w:val="left"/>
      <w:pPr>
        <w:ind w:left="1440" w:hanging="360"/>
      </w:pPr>
      <w:rPr>
        <w:rFonts w:hint="default"/>
        <w:color w:val="2DCCD3" w:themeColor="accent5"/>
      </w:rPr>
    </w:lvl>
    <w:lvl w:ilvl="3">
      <w:start w:val="1"/>
      <w:numFmt w:val="decimal"/>
      <w:lvlText w:val="%4."/>
      <w:lvlJc w:val="left"/>
      <w:pPr>
        <w:tabs>
          <w:tab w:val="num" w:pos="2291"/>
        </w:tabs>
        <w:ind w:left="1800" w:hanging="360"/>
      </w:pPr>
      <w:rPr>
        <w:rFonts w:hint="default"/>
        <w:color w:val="F26334"/>
      </w:rPr>
    </w:lvl>
    <w:lvl w:ilvl="4">
      <w:start w:val="1"/>
      <w:numFmt w:val="lowerLetter"/>
      <w:lvlText w:val="%5."/>
      <w:lvlJc w:val="left"/>
      <w:pPr>
        <w:tabs>
          <w:tab w:val="num" w:pos="3600"/>
        </w:tabs>
        <w:ind w:left="2160" w:hanging="360"/>
      </w:pPr>
      <w:rPr>
        <w:rFonts w:hint="default"/>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16" w15:restartNumberingAfterBreak="0">
    <w:nsid w:val="28A328D7"/>
    <w:multiLevelType w:val="hybridMultilevel"/>
    <w:tmpl w:val="4B7EB0DC"/>
    <w:lvl w:ilvl="0" w:tplc="65C47518">
      <w:start w:val="1"/>
      <w:numFmt w:val="decimal"/>
      <w:pStyle w:val="VlnTableFootno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A1A56"/>
    <w:multiLevelType w:val="hybridMultilevel"/>
    <w:tmpl w:val="EB64FC54"/>
    <w:lvl w:ilvl="0" w:tplc="CA9A0C54">
      <w:start w:val="1"/>
      <w:numFmt w:val="upperRoman"/>
      <w:lvlText w:val="%1."/>
      <w:lvlJc w:val="left"/>
      <w:pPr>
        <w:ind w:left="720" w:hanging="720"/>
      </w:pPr>
      <w:rPr>
        <w:rFonts w:hint="default"/>
        <w:color w:val="444D53" w:themeColor="background2"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BB4254"/>
    <w:multiLevelType w:val="multilevel"/>
    <w:tmpl w:val="C5562F42"/>
    <w:numStyleLink w:val="Style1"/>
  </w:abstractNum>
  <w:abstractNum w:abstractNumId="19" w15:restartNumberingAfterBreak="0">
    <w:nsid w:val="43391D6B"/>
    <w:multiLevelType w:val="hybridMultilevel"/>
    <w:tmpl w:val="4A644792"/>
    <w:lvl w:ilvl="0" w:tplc="F7F66202">
      <w:start w:val="3"/>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5FF11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8390D"/>
    <w:multiLevelType w:val="multilevel"/>
    <w:tmpl w:val="BA0E5266"/>
    <w:lvl w:ilvl="0">
      <w:start w:val="1"/>
      <w:numFmt w:val="decimal"/>
      <w:lvlText w:val="%1."/>
      <w:lvlJc w:val="left"/>
      <w:pPr>
        <w:ind w:left="1224" w:hanging="360"/>
      </w:pPr>
      <w:rPr>
        <w:rFonts w:ascii="Arial Bold" w:hAnsi="Arial Bold" w:hint="default"/>
        <w:b/>
        <w:i w:val="0"/>
        <w:color w:val="2DCCD3" w:themeColor="accent5"/>
        <w:sz w:val="20"/>
        <w:szCs w:val="20"/>
      </w:rPr>
    </w:lvl>
    <w:lvl w:ilvl="1">
      <w:start w:val="1"/>
      <w:numFmt w:val="lowerLetter"/>
      <w:lvlText w:val="%2."/>
      <w:lvlJc w:val="left"/>
      <w:pPr>
        <w:tabs>
          <w:tab w:val="num" w:pos="1576"/>
        </w:tabs>
        <w:ind w:left="1576" w:hanging="357"/>
      </w:pPr>
      <w:rPr>
        <w:rFonts w:hint="default"/>
        <w:color w:val="F26334"/>
      </w:rPr>
    </w:lvl>
    <w:lvl w:ilvl="2">
      <w:start w:val="1"/>
      <w:numFmt w:val="lowerRoman"/>
      <w:lvlText w:val="%3."/>
      <w:lvlJc w:val="left"/>
      <w:pPr>
        <w:tabs>
          <w:tab w:val="num" w:pos="1951"/>
        </w:tabs>
        <w:ind w:left="1951" w:hanging="375"/>
      </w:pPr>
      <w:rPr>
        <w:rFonts w:hint="default"/>
        <w:color w:val="F26334"/>
      </w:rPr>
    </w:lvl>
    <w:lvl w:ilvl="3">
      <w:start w:val="1"/>
      <w:numFmt w:val="decimal"/>
      <w:lvlText w:val="%4."/>
      <w:lvlJc w:val="left"/>
      <w:pPr>
        <w:tabs>
          <w:tab w:val="num" w:pos="2291"/>
        </w:tabs>
        <w:ind w:left="2291" w:hanging="357"/>
      </w:pPr>
      <w:rPr>
        <w:rFonts w:hint="default"/>
        <w:color w:val="F2633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7A95DE5"/>
    <w:multiLevelType w:val="hybridMultilevel"/>
    <w:tmpl w:val="3BD829F4"/>
    <w:lvl w:ilvl="0" w:tplc="5D32A634">
      <w:start w:val="1"/>
      <w:numFmt w:val="bullet"/>
      <w:lvlText w:val=""/>
      <w:lvlJc w:val="left"/>
      <w:pPr>
        <w:ind w:left="1080" w:hanging="360"/>
      </w:pPr>
      <w:rPr>
        <w:rFonts w:ascii="Symbol" w:hAnsi="Symbol" w:hint="default"/>
        <w:color w:val="2DCCD3" w:themeColor="accent5"/>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C72911"/>
    <w:multiLevelType w:val="hybridMultilevel"/>
    <w:tmpl w:val="8B34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75556"/>
    <w:multiLevelType w:val="multilevel"/>
    <w:tmpl w:val="BCA0BF74"/>
    <w:lvl w:ilvl="0">
      <w:start w:val="1"/>
      <w:numFmt w:val="bullet"/>
      <w:lvlText w:val=""/>
      <w:lvlJc w:val="left"/>
      <w:pPr>
        <w:ind w:left="720" w:hanging="360"/>
      </w:pPr>
      <w:rPr>
        <w:rFonts w:ascii="Symbol" w:hAnsi="Symbol" w:hint="default"/>
        <w:color w:val="2DCCD3" w:themeColor="accent5"/>
        <w:sz w:val="31"/>
        <w:szCs w:val="32"/>
      </w:rPr>
    </w:lvl>
    <w:lvl w:ilvl="1">
      <w:start w:val="1"/>
      <w:numFmt w:val="bullet"/>
      <w:lvlText w:val="○"/>
      <w:lvlJc w:val="left"/>
      <w:pPr>
        <w:ind w:left="1080" w:hanging="360"/>
      </w:pPr>
      <w:rPr>
        <w:rFonts w:ascii="Times New Roman" w:hAnsi="Times New Roman" w:cs="Times New Roman" w:hint="default"/>
        <w:color w:val="2DCCD3" w:themeColor="accent5"/>
        <w:sz w:val="26"/>
        <w:szCs w:val="26"/>
      </w:rPr>
    </w:lvl>
    <w:lvl w:ilvl="2">
      <w:start w:val="1"/>
      <w:numFmt w:val="bullet"/>
      <w:lvlText w:val="-"/>
      <w:lvlJc w:val="left"/>
      <w:pPr>
        <w:ind w:left="1440" w:hanging="360"/>
      </w:pPr>
      <w:rPr>
        <w:rFonts w:ascii="Courier New" w:hAnsi="Courier New" w:hint="default"/>
        <w:color w:val="2DCCD3" w:themeColor="accent5"/>
      </w:rPr>
    </w:lvl>
    <w:lvl w:ilvl="3">
      <w:start w:val="1"/>
      <w:numFmt w:val="bullet"/>
      <w:lvlText w:val=""/>
      <w:lvlJc w:val="left"/>
      <w:pPr>
        <w:ind w:left="1800" w:hanging="360"/>
      </w:pPr>
      <w:rPr>
        <w:rFonts w:ascii="Symbol" w:hAnsi="Symbol" w:hint="default"/>
        <w:color w:val="2DCCD3" w:themeColor="accent5"/>
        <w:sz w:val="24"/>
        <w:szCs w:val="24"/>
      </w:rPr>
    </w:lvl>
    <w:lvl w:ilvl="4">
      <w:start w:val="1"/>
      <w:numFmt w:val="bullet"/>
      <w:lvlText w:val="○"/>
      <w:lvlJc w:val="left"/>
      <w:pPr>
        <w:ind w:left="2160" w:hanging="360"/>
      </w:pPr>
      <w:rPr>
        <w:rFonts w:ascii="Times New Roman" w:hAnsi="Times New Roman" w:cs="Times New Roman" w:hint="default"/>
        <w:color w:val="2DCCD3" w:themeColor="accent5"/>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4BAC50BF"/>
    <w:multiLevelType w:val="hybridMultilevel"/>
    <w:tmpl w:val="D75691D2"/>
    <w:lvl w:ilvl="0" w:tplc="A7D4E264">
      <w:start w:val="1"/>
      <w:numFmt w:val="decimal"/>
      <w:lvlText w:val="%1)"/>
      <w:lvlJc w:val="left"/>
      <w:pPr>
        <w:ind w:left="2160" w:hanging="360"/>
      </w:pPr>
      <w:rPr>
        <w:rFonts w:hint="default"/>
        <w:color w:val="2DCCD3" w:themeColor="accent5"/>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0756C76"/>
    <w:multiLevelType w:val="hybridMultilevel"/>
    <w:tmpl w:val="721C2BE8"/>
    <w:lvl w:ilvl="0" w:tplc="96E07A3A">
      <w:start w:val="1"/>
      <w:numFmt w:val="lowerLetter"/>
      <w:lvlText w:val="%1."/>
      <w:lvlJc w:val="left"/>
      <w:pPr>
        <w:ind w:left="1939"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7" w15:restartNumberingAfterBreak="0">
    <w:nsid w:val="549E70B8"/>
    <w:multiLevelType w:val="multilevel"/>
    <w:tmpl w:val="04987CEE"/>
    <w:lvl w:ilvl="0">
      <w:start w:val="1"/>
      <w:numFmt w:val="bullet"/>
      <w:lvlText w:val=""/>
      <w:lvlJc w:val="left"/>
      <w:pPr>
        <w:ind w:left="360" w:firstLine="0"/>
      </w:pPr>
      <w:rPr>
        <w:rFonts w:ascii="Symbol" w:hAnsi="Symbol" w:hint="default"/>
        <w:color w:val="2DCCD3" w:themeColor="accent5"/>
        <w:sz w:val="28"/>
      </w:rPr>
    </w:lvl>
    <w:lvl w:ilvl="1">
      <w:start w:val="1"/>
      <w:numFmt w:val="bullet"/>
      <w:lvlText w:val="○"/>
      <w:lvlJc w:val="left"/>
      <w:pPr>
        <w:ind w:left="720" w:firstLine="0"/>
      </w:pPr>
      <w:rPr>
        <w:rFonts w:ascii="Times New Roman" w:hAnsi="Times New Roman" w:cs="Times New Roman" w:hint="default"/>
        <w:color w:val="2DCCD3" w:themeColor="accent5"/>
        <w:sz w:val="28"/>
      </w:rPr>
    </w:lvl>
    <w:lvl w:ilvl="2">
      <w:start w:val="1"/>
      <w:numFmt w:val="bullet"/>
      <w:lvlText w:val="-"/>
      <w:lvlJc w:val="left"/>
      <w:pPr>
        <w:ind w:left="1080" w:firstLine="0"/>
      </w:pPr>
      <w:rPr>
        <w:rFonts w:ascii="Courier New" w:hAnsi="Courier New" w:hint="default"/>
        <w:color w:val="2DCCD3" w:themeColor="accent5"/>
      </w:rPr>
    </w:lvl>
    <w:lvl w:ilvl="3">
      <w:start w:val="1"/>
      <w:numFmt w:val="bullet"/>
      <w:lvlText w:val=""/>
      <w:lvlJc w:val="left"/>
      <w:pPr>
        <w:ind w:left="1440" w:firstLine="0"/>
      </w:pPr>
      <w:rPr>
        <w:rFonts w:ascii="Symbol" w:hAnsi="Symbol" w:hint="default"/>
        <w:color w:val="2DCCD3" w:themeColor="accent5"/>
        <w:sz w:val="20"/>
      </w:rPr>
    </w:lvl>
    <w:lvl w:ilvl="4">
      <w:start w:val="1"/>
      <w:numFmt w:val="bullet"/>
      <w:lvlText w:val="○"/>
      <w:lvlJc w:val="left"/>
      <w:pPr>
        <w:ind w:left="1800" w:firstLine="0"/>
      </w:pPr>
      <w:rPr>
        <w:rFonts w:ascii="Times New Roman" w:hAnsi="Times New Roman" w:cs="Times New Roman" w:hint="default"/>
        <w:color w:val="2DCCD3" w:themeColor="accent5"/>
        <w:sz w:val="20"/>
      </w:rPr>
    </w:lvl>
    <w:lvl w:ilvl="5">
      <w:start w:val="1"/>
      <w:numFmt w:val="lowerRoman"/>
      <w:lvlText w:val="(%6)"/>
      <w:lvlJc w:val="lef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abstractNum w:abstractNumId="28" w15:restartNumberingAfterBreak="0">
    <w:nsid w:val="568E57A6"/>
    <w:multiLevelType w:val="multilevel"/>
    <w:tmpl w:val="DE82B654"/>
    <w:lvl w:ilvl="0">
      <w:start w:val="1"/>
      <w:numFmt w:val="bullet"/>
      <w:pStyle w:val="List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C441EE"/>
    <w:multiLevelType w:val="multilevel"/>
    <w:tmpl w:val="469E747E"/>
    <w:styleLink w:val="Style2"/>
    <w:lvl w:ilvl="0">
      <w:start w:val="1"/>
      <w:numFmt w:val="bullet"/>
      <w:lvlText w:val=""/>
      <w:lvlJc w:val="left"/>
      <w:pPr>
        <w:ind w:left="720" w:hanging="360"/>
      </w:pPr>
      <w:rPr>
        <w:rFonts w:ascii="Symbol" w:hAnsi="Symbol" w:hint="default"/>
        <w:color w:val="2DCCD3" w:themeColor="accent5"/>
        <w:sz w:val="28"/>
      </w:rPr>
    </w:lvl>
    <w:lvl w:ilvl="1">
      <w:start w:val="1"/>
      <w:numFmt w:val="bullet"/>
      <w:lvlText w:val="○"/>
      <w:lvlJc w:val="left"/>
      <w:pPr>
        <w:ind w:left="1080" w:hanging="360"/>
      </w:pPr>
      <w:rPr>
        <w:rFonts w:ascii="Times New Roman" w:hAnsi="Times New Roman" w:cs="Times New Roman" w:hint="default"/>
        <w:color w:val="2DCCD3" w:themeColor="accent5"/>
      </w:rPr>
    </w:lvl>
    <w:lvl w:ilvl="2">
      <w:start w:val="1"/>
      <w:numFmt w:val="bullet"/>
      <w:lvlText w:val="-"/>
      <w:lvlJc w:val="left"/>
      <w:pPr>
        <w:ind w:left="1440" w:hanging="360"/>
      </w:pPr>
      <w:rPr>
        <w:rFonts w:ascii="Courier New" w:hAnsi="Courier New" w:hint="default"/>
        <w:color w:val="2DCCD3" w:themeColor="accent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9416CAC"/>
    <w:multiLevelType w:val="hybridMultilevel"/>
    <w:tmpl w:val="A6BE6778"/>
    <w:lvl w:ilvl="0" w:tplc="F0EAF154">
      <w:start w:val="1"/>
      <w:numFmt w:val="lowerRoman"/>
      <w:pStyle w:val="ListNumber"/>
      <w:lvlText w:val="%1."/>
      <w:lvlJc w:val="left"/>
      <w:pPr>
        <w:ind w:left="1004" w:hanging="360"/>
      </w:pPr>
      <w:rPr>
        <w:rFonts w:ascii="Arial Bold" w:hAnsi="Arial Bold" w:hint="default"/>
        <w:b/>
        <w:i w:val="0"/>
        <w:color w:val="F26334"/>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CAD107B"/>
    <w:multiLevelType w:val="hybridMultilevel"/>
    <w:tmpl w:val="F69A25B0"/>
    <w:lvl w:ilvl="0" w:tplc="451A66E0">
      <w:start w:val="1"/>
      <w:numFmt w:val="upperRoman"/>
      <w:lvlText w:val="%1."/>
      <w:lvlJc w:val="left"/>
      <w:pPr>
        <w:ind w:left="720" w:hanging="720"/>
      </w:pPr>
      <w:rPr>
        <w:rFonts w:hint="default"/>
        <w:color w:val="5B6770" w:themeColor="background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047849"/>
    <w:multiLevelType w:val="hybridMultilevel"/>
    <w:tmpl w:val="A0EE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0A4B04"/>
    <w:multiLevelType w:val="multilevel"/>
    <w:tmpl w:val="C5562F42"/>
    <w:styleLink w:val="Style1"/>
    <w:lvl w:ilvl="0">
      <w:start w:val="1"/>
      <w:numFmt w:val="bullet"/>
      <w:lvlText w:val=""/>
      <w:lvlJc w:val="left"/>
      <w:pPr>
        <w:ind w:left="720" w:hanging="360"/>
      </w:pPr>
      <w:rPr>
        <w:rFonts w:ascii="Symbol" w:hAnsi="Symbol" w:hint="default"/>
        <w:color w:val="2DCCD3" w:themeColor="accent5"/>
        <w:position w:val="-4"/>
        <w:sz w:val="36"/>
      </w:rPr>
    </w:lvl>
    <w:lvl w:ilvl="1">
      <w:start w:val="1"/>
      <w:numFmt w:val="bullet"/>
      <w:lvlText w:val="-"/>
      <w:lvlJc w:val="left"/>
      <w:pPr>
        <w:ind w:left="1080" w:hanging="360"/>
      </w:pPr>
      <w:rPr>
        <w:rFonts w:ascii="Courier New" w:hAnsi="Courier New" w:hint="default"/>
        <w:color w:val="2DCCD3" w:themeColor="accent5"/>
      </w:rPr>
    </w:lvl>
    <w:lvl w:ilvl="2">
      <w:start w:val="1"/>
      <w:numFmt w:val="bullet"/>
      <w:lvlText w:val="○"/>
      <w:lvlJc w:val="left"/>
      <w:pPr>
        <w:ind w:left="1440" w:hanging="360"/>
      </w:pPr>
      <w:rPr>
        <w:rFonts w:ascii="Times New Roman" w:hAnsi="Times New Roman" w:cs="Times New Roman"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7B4465"/>
    <w:multiLevelType w:val="hybridMultilevel"/>
    <w:tmpl w:val="7E46E814"/>
    <w:lvl w:ilvl="0" w:tplc="E2A0C62A">
      <w:start w:val="1"/>
      <w:numFmt w:val="bullet"/>
      <w:lvlText w:val=""/>
      <w:lvlJc w:val="left"/>
      <w:pPr>
        <w:ind w:left="1170" w:hanging="360"/>
      </w:pPr>
      <w:rPr>
        <w:rFonts w:ascii="Symbol" w:hAnsi="Symbol" w:hint="default"/>
        <w:color w:val="2DCCD3" w:themeColor="accent5"/>
        <w:sz w:val="3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E934C69"/>
    <w:multiLevelType w:val="multilevel"/>
    <w:tmpl w:val="21F4DF3E"/>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6F9C78FE"/>
    <w:multiLevelType w:val="hybridMultilevel"/>
    <w:tmpl w:val="DD1295AA"/>
    <w:lvl w:ilvl="0" w:tplc="10560D6C">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911DB2"/>
    <w:multiLevelType w:val="hybridMultilevel"/>
    <w:tmpl w:val="8968F426"/>
    <w:lvl w:ilvl="0" w:tplc="7D0CDD8C">
      <w:start w:val="1"/>
      <w:numFmt w:val="lowerLetter"/>
      <w:lvlText w:val="%1)"/>
      <w:lvlJc w:val="left"/>
      <w:pPr>
        <w:ind w:left="2520" w:hanging="360"/>
      </w:pPr>
      <w:rPr>
        <w:rFonts w:hint="default"/>
        <w:color w:val="2DCCD3" w:themeColor="accent5"/>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40770C4"/>
    <w:multiLevelType w:val="hybridMultilevel"/>
    <w:tmpl w:val="D6FC3A12"/>
    <w:lvl w:ilvl="0" w:tplc="111E1952">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DA1844"/>
    <w:multiLevelType w:val="hybridMultilevel"/>
    <w:tmpl w:val="E0A6D964"/>
    <w:lvl w:ilvl="0" w:tplc="F8D24C7E">
      <w:start w:val="1"/>
      <w:numFmt w:val="lowerRoman"/>
      <w:lvlText w:val="%1."/>
      <w:lvlJc w:val="left"/>
      <w:pPr>
        <w:ind w:left="2296"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3016" w:hanging="360"/>
      </w:pPr>
    </w:lvl>
    <w:lvl w:ilvl="2" w:tplc="0409001B" w:tentative="1">
      <w:start w:val="1"/>
      <w:numFmt w:val="lowerRoman"/>
      <w:lvlText w:val="%3."/>
      <w:lvlJc w:val="right"/>
      <w:pPr>
        <w:ind w:left="3736" w:hanging="180"/>
      </w:pPr>
    </w:lvl>
    <w:lvl w:ilvl="3" w:tplc="0409000F" w:tentative="1">
      <w:start w:val="1"/>
      <w:numFmt w:val="decimal"/>
      <w:lvlText w:val="%4."/>
      <w:lvlJc w:val="left"/>
      <w:pPr>
        <w:ind w:left="4456" w:hanging="360"/>
      </w:pPr>
    </w:lvl>
    <w:lvl w:ilvl="4" w:tplc="04090019" w:tentative="1">
      <w:start w:val="1"/>
      <w:numFmt w:val="lowerLetter"/>
      <w:lvlText w:val="%5."/>
      <w:lvlJc w:val="left"/>
      <w:pPr>
        <w:ind w:left="5176" w:hanging="360"/>
      </w:pPr>
    </w:lvl>
    <w:lvl w:ilvl="5" w:tplc="0409001B" w:tentative="1">
      <w:start w:val="1"/>
      <w:numFmt w:val="lowerRoman"/>
      <w:lvlText w:val="%6."/>
      <w:lvlJc w:val="right"/>
      <w:pPr>
        <w:ind w:left="5896" w:hanging="180"/>
      </w:pPr>
    </w:lvl>
    <w:lvl w:ilvl="6" w:tplc="0409000F" w:tentative="1">
      <w:start w:val="1"/>
      <w:numFmt w:val="decimal"/>
      <w:lvlText w:val="%7."/>
      <w:lvlJc w:val="left"/>
      <w:pPr>
        <w:ind w:left="6616" w:hanging="360"/>
      </w:pPr>
    </w:lvl>
    <w:lvl w:ilvl="7" w:tplc="04090019" w:tentative="1">
      <w:start w:val="1"/>
      <w:numFmt w:val="lowerLetter"/>
      <w:lvlText w:val="%8."/>
      <w:lvlJc w:val="left"/>
      <w:pPr>
        <w:ind w:left="7336" w:hanging="360"/>
      </w:pPr>
    </w:lvl>
    <w:lvl w:ilvl="8" w:tplc="0409001B" w:tentative="1">
      <w:start w:val="1"/>
      <w:numFmt w:val="lowerRoman"/>
      <w:lvlText w:val="%9."/>
      <w:lvlJc w:val="right"/>
      <w:pPr>
        <w:ind w:left="8056" w:hanging="180"/>
      </w:pPr>
    </w:lvl>
  </w:abstractNum>
  <w:abstractNum w:abstractNumId="40" w15:restartNumberingAfterBreak="0">
    <w:nsid w:val="78EB2D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DC32D1"/>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6769245">
    <w:abstractNumId w:val="12"/>
  </w:num>
  <w:num w:numId="2" w16cid:durableId="1416050156">
    <w:abstractNumId w:val="28"/>
  </w:num>
  <w:num w:numId="3" w16cid:durableId="1509710033">
    <w:abstractNumId w:val="30"/>
  </w:num>
  <w:num w:numId="4" w16cid:durableId="1726173332">
    <w:abstractNumId w:val="33"/>
  </w:num>
  <w:num w:numId="5" w16cid:durableId="665061509">
    <w:abstractNumId w:val="29"/>
  </w:num>
  <w:num w:numId="6" w16cid:durableId="1182089457">
    <w:abstractNumId w:val="7"/>
  </w:num>
  <w:num w:numId="7" w16cid:durableId="1288127023">
    <w:abstractNumId w:val="17"/>
  </w:num>
  <w:num w:numId="8" w16cid:durableId="334260363">
    <w:abstractNumId w:val="11"/>
  </w:num>
  <w:num w:numId="9" w16cid:durableId="891623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424080">
    <w:abstractNumId w:val="35"/>
  </w:num>
  <w:num w:numId="11" w16cid:durableId="1901094362">
    <w:abstractNumId w:val="16"/>
    <w:lvlOverride w:ilvl="0">
      <w:startOverride w:val="1"/>
    </w:lvlOverride>
  </w:num>
  <w:num w:numId="12" w16cid:durableId="643781110">
    <w:abstractNumId w:val="15"/>
  </w:num>
  <w:num w:numId="13" w16cid:durableId="1367946750">
    <w:abstractNumId w:val="1"/>
  </w:num>
  <w:num w:numId="14" w16cid:durableId="338428684">
    <w:abstractNumId w:val="0"/>
  </w:num>
  <w:num w:numId="15" w16cid:durableId="2002615229">
    <w:abstractNumId w:val="4"/>
  </w:num>
  <w:num w:numId="16" w16cid:durableId="673075100">
    <w:abstractNumId w:val="9"/>
  </w:num>
  <w:num w:numId="17" w16cid:durableId="1008873624">
    <w:abstractNumId w:val="10"/>
  </w:num>
  <w:num w:numId="18" w16cid:durableId="1246458657">
    <w:abstractNumId w:val="21"/>
  </w:num>
  <w:num w:numId="19" w16cid:durableId="567351897">
    <w:abstractNumId w:val="9"/>
    <w:lvlOverride w:ilvl="0">
      <w:startOverride w:val="1"/>
    </w:lvlOverride>
  </w:num>
  <w:num w:numId="20" w16cid:durableId="1909723955">
    <w:abstractNumId w:val="14"/>
  </w:num>
  <w:num w:numId="21" w16cid:durableId="23872150">
    <w:abstractNumId w:val="18"/>
  </w:num>
  <w:num w:numId="22" w16cid:durableId="1161703163">
    <w:abstractNumId w:val="6"/>
  </w:num>
  <w:num w:numId="23" w16cid:durableId="1947031053">
    <w:abstractNumId w:val="13"/>
  </w:num>
  <w:num w:numId="24" w16cid:durableId="1005788437">
    <w:abstractNumId w:val="26"/>
  </w:num>
  <w:num w:numId="25" w16cid:durableId="270283664">
    <w:abstractNumId w:val="39"/>
  </w:num>
  <w:num w:numId="26" w16cid:durableId="1462842825">
    <w:abstractNumId w:val="40"/>
  </w:num>
  <w:num w:numId="27" w16cid:durableId="190191245">
    <w:abstractNumId w:val="16"/>
  </w:num>
  <w:num w:numId="28" w16cid:durableId="1500269316">
    <w:abstractNumId w:val="2"/>
  </w:num>
  <w:num w:numId="29" w16cid:durableId="1723409427">
    <w:abstractNumId w:val="36"/>
  </w:num>
  <w:num w:numId="30" w16cid:durableId="1900744581">
    <w:abstractNumId w:val="20"/>
  </w:num>
  <w:num w:numId="31" w16cid:durableId="2074037295">
    <w:abstractNumId w:val="24"/>
  </w:num>
  <w:num w:numId="32" w16cid:durableId="544373186">
    <w:abstractNumId w:val="22"/>
  </w:num>
  <w:num w:numId="33" w16cid:durableId="1775586724">
    <w:abstractNumId w:val="38"/>
  </w:num>
  <w:num w:numId="34" w16cid:durableId="854729561">
    <w:abstractNumId w:val="27"/>
  </w:num>
  <w:num w:numId="35" w16cid:durableId="1360543977">
    <w:abstractNumId w:val="37"/>
  </w:num>
  <w:num w:numId="36" w16cid:durableId="1906330370">
    <w:abstractNumId w:val="25"/>
  </w:num>
  <w:num w:numId="37" w16cid:durableId="104275354">
    <w:abstractNumId w:val="34"/>
  </w:num>
  <w:num w:numId="38" w16cid:durableId="588588537">
    <w:abstractNumId w:val="5"/>
  </w:num>
  <w:num w:numId="39" w16cid:durableId="1310359427">
    <w:abstractNumId w:val="3"/>
  </w:num>
  <w:num w:numId="40" w16cid:durableId="344551780">
    <w:abstractNumId w:val="35"/>
    <w:lvlOverride w:ilvl="0">
      <w:startOverride w:val="1"/>
      <w:lvl w:ilvl="0">
        <w:start w:val="1"/>
        <w:numFmt w:val="bullet"/>
        <w:pStyle w:val="VlnBullet1"/>
        <w:lvlText w:val=""/>
        <w:lvlJc w:val="left"/>
        <w:pPr>
          <w:ind w:left="720" w:hanging="360"/>
        </w:pPr>
        <w:rPr>
          <w:rFonts w:ascii="Symbol" w:hAnsi="Symbol" w:hint="default"/>
          <w:color w:val="444D53" w:themeColor="background2" w:themeShade="BF"/>
          <w:sz w:val="31"/>
        </w:rPr>
      </w:lvl>
    </w:lvlOverride>
    <w:lvlOverride w:ilvl="1">
      <w:startOverride w:val="1"/>
      <w:lvl w:ilvl="1">
        <w:start w:val="1"/>
        <w:numFmt w:val="decimal"/>
        <w:pStyle w:val="VlnBullet2"/>
        <w:lvlText w:val=""/>
        <w:lvlJc w:val="left"/>
      </w:lvl>
    </w:lvlOverride>
    <w:lvlOverride w:ilvl="2">
      <w:startOverride w:val="1"/>
      <w:lvl w:ilvl="2">
        <w:start w:val="1"/>
        <w:numFmt w:val="decimal"/>
        <w:pStyle w:val="VlnBullet3"/>
        <w:lvlText w:val=""/>
        <w:lvlJc w:val="left"/>
      </w:lvl>
    </w:lvlOverride>
    <w:lvlOverride w:ilvl="3">
      <w:startOverride w:val="1"/>
      <w:lvl w:ilvl="3">
        <w:start w:val="1"/>
        <w:numFmt w:val="decimal"/>
        <w:pStyle w:val="VlnBullet4"/>
        <w:lvlText w:val=""/>
        <w:lvlJc w:val="left"/>
      </w:lvl>
    </w:lvlOverride>
    <w:lvlOverride w:ilvl="4">
      <w:startOverride w:val="1"/>
      <w:lvl w:ilvl="4">
        <w:start w:val="1"/>
        <w:numFmt w:val="decimal"/>
        <w:pStyle w:val="VlnBullet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16cid:durableId="953752566">
    <w:abstractNumId w:val="8"/>
  </w:num>
  <w:num w:numId="42" w16cid:durableId="153380873">
    <w:abstractNumId w:val="19"/>
  </w:num>
  <w:num w:numId="43" w16cid:durableId="103816784">
    <w:abstractNumId w:val="31"/>
  </w:num>
  <w:num w:numId="44" w16cid:durableId="743912703">
    <w:abstractNumId w:val="23"/>
  </w:num>
  <w:num w:numId="45" w16cid:durableId="441077881">
    <w:abstractNumId w:val="41"/>
  </w:num>
  <w:num w:numId="46" w16cid:durableId="590428363">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6E"/>
    <w:rsid w:val="00002017"/>
    <w:rsid w:val="00002274"/>
    <w:rsid w:val="000026F7"/>
    <w:rsid w:val="00002973"/>
    <w:rsid w:val="00003D9D"/>
    <w:rsid w:val="0000747E"/>
    <w:rsid w:val="0001016B"/>
    <w:rsid w:val="00010501"/>
    <w:rsid w:val="0001386A"/>
    <w:rsid w:val="000157EF"/>
    <w:rsid w:val="0001756A"/>
    <w:rsid w:val="0002004A"/>
    <w:rsid w:val="0002218D"/>
    <w:rsid w:val="000237FC"/>
    <w:rsid w:val="00027165"/>
    <w:rsid w:val="000274E3"/>
    <w:rsid w:val="00027880"/>
    <w:rsid w:val="0003055D"/>
    <w:rsid w:val="0003081E"/>
    <w:rsid w:val="0003209D"/>
    <w:rsid w:val="00033F93"/>
    <w:rsid w:val="00037815"/>
    <w:rsid w:val="00040D7F"/>
    <w:rsid w:val="00041B59"/>
    <w:rsid w:val="00041D06"/>
    <w:rsid w:val="00050502"/>
    <w:rsid w:val="00050755"/>
    <w:rsid w:val="00057E47"/>
    <w:rsid w:val="00063C95"/>
    <w:rsid w:val="00064ED8"/>
    <w:rsid w:val="00067062"/>
    <w:rsid w:val="0007048C"/>
    <w:rsid w:val="000710B2"/>
    <w:rsid w:val="000728C1"/>
    <w:rsid w:val="00073EF0"/>
    <w:rsid w:val="00073F44"/>
    <w:rsid w:val="00076682"/>
    <w:rsid w:val="000814D1"/>
    <w:rsid w:val="00081BE3"/>
    <w:rsid w:val="00081F4E"/>
    <w:rsid w:val="0008416A"/>
    <w:rsid w:val="00091B09"/>
    <w:rsid w:val="0009244C"/>
    <w:rsid w:val="000941EB"/>
    <w:rsid w:val="00094A49"/>
    <w:rsid w:val="00095A0E"/>
    <w:rsid w:val="00095C45"/>
    <w:rsid w:val="00095C90"/>
    <w:rsid w:val="000A00D6"/>
    <w:rsid w:val="000A3437"/>
    <w:rsid w:val="000A3B7F"/>
    <w:rsid w:val="000A4AAC"/>
    <w:rsid w:val="000A5148"/>
    <w:rsid w:val="000A5804"/>
    <w:rsid w:val="000A693C"/>
    <w:rsid w:val="000A713F"/>
    <w:rsid w:val="000B0174"/>
    <w:rsid w:val="000B0BDE"/>
    <w:rsid w:val="000B130B"/>
    <w:rsid w:val="000B3F04"/>
    <w:rsid w:val="000B4350"/>
    <w:rsid w:val="000B488A"/>
    <w:rsid w:val="000B61E4"/>
    <w:rsid w:val="000C2F14"/>
    <w:rsid w:val="000C63CB"/>
    <w:rsid w:val="000D0EC1"/>
    <w:rsid w:val="000D7614"/>
    <w:rsid w:val="000E0CCC"/>
    <w:rsid w:val="000E6ACD"/>
    <w:rsid w:val="000F0AE8"/>
    <w:rsid w:val="000F28B1"/>
    <w:rsid w:val="000F38BC"/>
    <w:rsid w:val="000F4160"/>
    <w:rsid w:val="000F4ACA"/>
    <w:rsid w:val="000F538E"/>
    <w:rsid w:val="000F5773"/>
    <w:rsid w:val="000F632B"/>
    <w:rsid w:val="000F70DB"/>
    <w:rsid w:val="001005EA"/>
    <w:rsid w:val="00100761"/>
    <w:rsid w:val="00102212"/>
    <w:rsid w:val="0010273F"/>
    <w:rsid w:val="0010428E"/>
    <w:rsid w:val="001057AC"/>
    <w:rsid w:val="0010789B"/>
    <w:rsid w:val="00111BE2"/>
    <w:rsid w:val="00112BF0"/>
    <w:rsid w:val="0011480F"/>
    <w:rsid w:val="00115396"/>
    <w:rsid w:val="00117A74"/>
    <w:rsid w:val="00120A87"/>
    <w:rsid w:val="00123000"/>
    <w:rsid w:val="00123252"/>
    <w:rsid w:val="001239BA"/>
    <w:rsid w:val="0012601E"/>
    <w:rsid w:val="001261BE"/>
    <w:rsid w:val="0012644B"/>
    <w:rsid w:val="00126667"/>
    <w:rsid w:val="001273FC"/>
    <w:rsid w:val="001334F7"/>
    <w:rsid w:val="00133D64"/>
    <w:rsid w:val="001351A9"/>
    <w:rsid w:val="00136D0B"/>
    <w:rsid w:val="00137A4A"/>
    <w:rsid w:val="00137B04"/>
    <w:rsid w:val="00137E8C"/>
    <w:rsid w:val="00145C71"/>
    <w:rsid w:val="00151284"/>
    <w:rsid w:val="001516DA"/>
    <w:rsid w:val="0015186B"/>
    <w:rsid w:val="00151902"/>
    <w:rsid w:val="001522A2"/>
    <w:rsid w:val="00154167"/>
    <w:rsid w:val="001543D1"/>
    <w:rsid w:val="00154E3B"/>
    <w:rsid w:val="00155A43"/>
    <w:rsid w:val="00155CDD"/>
    <w:rsid w:val="001568BF"/>
    <w:rsid w:val="00156B4D"/>
    <w:rsid w:val="001576A8"/>
    <w:rsid w:val="00160768"/>
    <w:rsid w:val="00160981"/>
    <w:rsid w:val="00161ED4"/>
    <w:rsid w:val="00164484"/>
    <w:rsid w:val="0016645A"/>
    <w:rsid w:val="0017100C"/>
    <w:rsid w:val="00171B29"/>
    <w:rsid w:val="00172A0C"/>
    <w:rsid w:val="001746D8"/>
    <w:rsid w:val="00175CA8"/>
    <w:rsid w:val="00175CEE"/>
    <w:rsid w:val="0017668A"/>
    <w:rsid w:val="00176C98"/>
    <w:rsid w:val="00177BAA"/>
    <w:rsid w:val="00180BD6"/>
    <w:rsid w:val="00190B01"/>
    <w:rsid w:val="0019141E"/>
    <w:rsid w:val="001916B7"/>
    <w:rsid w:val="00191E8F"/>
    <w:rsid w:val="00192859"/>
    <w:rsid w:val="00195C44"/>
    <w:rsid w:val="001A1BD6"/>
    <w:rsid w:val="001A32A1"/>
    <w:rsid w:val="001A43BD"/>
    <w:rsid w:val="001A4DD1"/>
    <w:rsid w:val="001B2D95"/>
    <w:rsid w:val="001B42BB"/>
    <w:rsid w:val="001B5D6F"/>
    <w:rsid w:val="001C1AB2"/>
    <w:rsid w:val="001D07F8"/>
    <w:rsid w:val="001D099C"/>
    <w:rsid w:val="001D3FD1"/>
    <w:rsid w:val="001D64F4"/>
    <w:rsid w:val="001D6EA2"/>
    <w:rsid w:val="001E0912"/>
    <w:rsid w:val="001E49A3"/>
    <w:rsid w:val="001E65C3"/>
    <w:rsid w:val="001E6E48"/>
    <w:rsid w:val="001E7443"/>
    <w:rsid w:val="001F1622"/>
    <w:rsid w:val="001F1FB4"/>
    <w:rsid w:val="001F2797"/>
    <w:rsid w:val="001F4620"/>
    <w:rsid w:val="001F4BFA"/>
    <w:rsid w:val="001F68CC"/>
    <w:rsid w:val="001F6AA0"/>
    <w:rsid w:val="001F7AA6"/>
    <w:rsid w:val="00200F06"/>
    <w:rsid w:val="0020311C"/>
    <w:rsid w:val="00203B9D"/>
    <w:rsid w:val="00204DD4"/>
    <w:rsid w:val="002074E2"/>
    <w:rsid w:val="00210183"/>
    <w:rsid w:val="002113A8"/>
    <w:rsid w:val="002138D3"/>
    <w:rsid w:val="00213EE4"/>
    <w:rsid w:val="00214E61"/>
    <w:rsid w:val="002157C2"/>
    <w:rsid w:val="002232D1"/>
    <w:rsid w:val="0022383A"/>
    <w:rsid w:val="00223BDB"/>
    <w:rsid w:val="002246BD"/>
    <w:rsid w:val="00225BCD"/>
    <w:rsid w:val="00230C1E"/>
    <w:rsid w:val="002332EE"/>
    <w:rsid w:val="00233ACC"/>
    <w:rsid w:val="00235B6E"/>
    <w:rsid w:val="00235C78"/>
    <w:rsid w:val="00237748"/>
    <w:rsid w:val="00241B37"/>
    <w:rsid w:val="002425A9"/>
    <w:rsid w:val="002457E8"/>
    <w:rsid w:val="00246B26"/>
    <w:rsid w:val="002510AC"/>
    <w:rsid w:val="00252305"/>
    <w:rsid w:val="00255323"/>
    <w:rsid w:val="002562CA"/>
    <w:rsid w:val="00256BDC"/>
    <w:rsid w:val="0025797E"/>
    <w:rsid w:val="002579E7"/>
    <w:rsid w:val="00260038"/>
    <w:rsid w:val="00260B9D"/>
    <w:rsid w:val="00261398"/>
    <w:rsid w:val="002614D5"/>
    <w:rsid w:val="00263977"/>
    <w:rsid w:val="00264612"/>
    <w:rsid w:val="0027086D"/>
    <w:rsid w:val="00270EDA"/>
    <w:rsid w:val="00271C6C"/>
    <w:rsid w:val="002745E5"/>
    <w:rsid w:val="002769EA"/>
    <w:rsid w:val="00277F07"/>
    <w:rsid w:val="0028032C"/>
    <w:rsid w:val="00284530"/>
    <w:rsid w:val="00286251"/>
    <w:rsid w:val="002869D1"/>
    <w:rsid w:val="0028771A"/>
    <w:rsid w:val="0029187E"/>
    <w:rsid w:val="00292B02"/>
    <w:rsid w:val="00296FB6"/>
    <w:rsid w:val="00297BA8"/>
    <w:rsid w:val="002A442B"/>
    <w:rsid w:val="002B2CF3"/>
    <w:rsid w:val="002C4217"/>
    <w:rsid w:val="002C54A2"/>
    <w:rsid w:val="002C5544"/>
    <w:rsid w:val="002C6020"/>
    <w:rsid w:val="002C6864"/>
    <w:rsid w:val="002D0CBD"/>
    <w:rsid w:val="002D193E"/>
    <w:rsid w:val="002D22AE"/>
    <w:rsid w:val="002D3EC6"/>
    <w:rsid w:val="002D53CF"/>
    <w:rsid w:val="002D66AA"/>
    <w:rsid w:val="002D6E7D"/>
    <w:rsid w:val="002D6EC4"/>
    <w:rsid w:val="002D6F5C"/>
    <w:rsid w:val="002E0747"/>
    <w:rsid w:val="002E3677"/>
    <w:rsid w:val="002E4859"/>
    <w:rsid w:val="002E53AD"/>
    <w:rsid w:val="002E6CAB"/>
    <w:rsid w:val="002E6CB2"/>
    <w:rsid w:val="002E7C6B"/>
    <w:rsid w:val="002F0FB9"/>
    <w:rsid w:val="002F1BB6"/>
    <w:rsid w:val="002F275E"/>
    <w:rsid w:val="002F37F5"/>
    <w:rsid w:val="002F387D"/>
    <w:rsid w:val="002F577E"/>
    <w:rsid w:val="00301E90"/>
    <w:rsid w:val="003037BC"/>
    <w:rsid w:val="00303888"/>
    <w:rsid w:val="00304C92"/>
    <w:rsid w:val="003122FE"/>
    <w:rsid w:val="00313611"/>
    <w:rsid w:val="00323542"/>
    <w:rsid w:val="003238C2"/>
    <w:rsid w:val="00324356"/>
    <w:rsid w:val="003257B5"/>
    <w:rsid w:val="00326310"/>
    <w:rsid w:val="0032647A"/>
    <w:rsid w:val="0032675E"/>
    <w:rsid w:val="00326A61"/>
    <w:rsid w:val="003301F0"/>
    <w:rsid w:val="00331690"/>
    <w:rsid w:val="003328C6"/>
    <w:rsid w:val="00336332"/>
    <w:rsid w:val="0033718A"/>
    <w:rsid w:val="00337A06"/>
    <w:rsid w:val="003400F6"/>
    <w:rsid w:val="00340764"/>
    <w:rsid w:val="00342E34"/>
    <w:rsid w:val="00346632"/>
    <w:rsid w:val="003469E5"/>
    <w:rsid w:val="00347BCA"/>
    <w:rsid w:val="00347EF5"/>
    <w:rsid w:val="00350CA8"/>
    <w:rsid w:val="003516AD"/>
    <w:rsid w:val="003542DC"/>
    <w:rsid w:val="0035615E"/>
    <w:rsid w:val="003563DC"/>
    <w:rsid w:val="0035797C"/>
    <w:rsid w:val="00357B62"/>
    <w:rsid w:val="003616EC"/>
    <w:rsid w:val="00361EEF"/>
    <w:rsid w:val="00362C69"/>
    <w:rsid w:val="003637EE"/>
    <w:rsid w:val="00364E70"/>
    <w:rsid w:val="00366AA5"/>
    <w:rsid w:val="003706F2"/>
    <w:rsid w:val="0037262D"/>
    <w:rsid w:val="00372E32"/>
    <w:rsid w:val="00372E3A"/>
    <w:rsid w:val="00372FEE"/>
    <w:rsid w:val="00373514"/>
    <w:rsid w:val="003744D0"/>
    <w:rsid w:val="003767E1"/>
    <w:rsid w:val="00376E22"/>
    <w:rsid w:val="00377541"/>
    <w:rsid w:val="00377F41"/>
    <w:rsid w:val="00381808"/>
    <w:rsid w:val="003826E2"/>
    <w:rsid w:val="0038339D"/>
    <w:rsid w:val="00383D7E"/>
    <w:rsid w:val="00383D9E"/>
    <w:rsid w:val="0038501F"/>
    <w:rsid w:val="00390CBB"/>
    <w:rsid w:val="00392255"/>
    <w:rsid w:val="0039459C"/>
    <w:rsid w:val="0039464E"/>
    <w:rsid w:val="003A1F38"/>
    <w:rsid w:val="003A4963"/>
    <w:rsid w:val="003A506D"/>
    <w:rsid w:val="003A729D"/>
    <w:rsid w:val="003B0CC9"/>
    <w:rsid w:val="003B1399"/>
    <w:rsid w:val="003B1EBD"/>
    <w:rsid w:val="003B3564"/>
    <w:rsid w:val="003B55B6"/>
    <w:rsid w:val="003B6F72"/>
    <w:rsid w:val="003C465F"/>
    <w:rsid w:val="003D2555"/>
    <w:rsid w:val="003D3287"/>
    <w:rsid w:val="003D3806"/>
    <w:rsid w:val="003D5850"/>
    <w:rsid w:val="003E02C0"/>
    <w:rsid w:val="003E05AC"/>
    <w:rsid w:val="003E0C30"/>
    <w:rsid w:val="003E10FD"/>
    <w:rsid w:val="003E154D"/>
    <w:rsid w:val="003E4846"/>
    <w:rsid w:val="003E5C23"/>
    <w:rsid w:val="003E74C7"/>
    <w:rsid w:val="003F23EB"/>
    <w:rsid w:val="003F4F95"/>
    <w:rsid w:val="003F5692"/>
    <w:rsid w:val="003F6835"/>
    <w:rsid w:val="003F76E0"/>
    <w:rsid w:val="00403CE0"/>
    <w:rsid w:val="00404316"/>
    <w:rsid w:val="0040485F"/>
    <w:rsid w:val="00411227"/>
    <w:rsid w:val="0041403D"/>
    <w:rsid w:val="00414DD4"/>
    <w:rsid w:val="00415720"/>
    <w:rsid w:val="0041577E"/>
    <w:rsid w:val="00420BF3"/>
    <w:rsid w:val="00420D07"/>
    <w:rsid w:val="00421FDE"/>
    <w:rsid w:val="00425F81"/>
    <w:rsid w:val="004279BD"/>
    <w:rsid w:val="00427A42"/>
    <w:rsid w:val="00427ACB"/>
    <w:rsid w:val="004316C4"/>
    <w:rsid w:val="00431DD6"/>
    <w:rsid w:val="004331AC"/>
    <w:rsid w:val="00436ECD"/>
    <w:rsid w:val="00440D7C"/>
    <w:rsid w:val="004421C6"/>
    <w:rsid w:val="004434BE"/>
    <w:rsid w:val="00443F0B"/>
    <w:rsid w:val="00444D37"/>
    <w:rsid w:val="00444D9A"/>
    <w:rsid w:val="00445D97"/>
    <w:rsid w:val="00446391"/>
    <w:rsid w:val="00450CF5"/>
    <w:rsid w:val="00450FCD"/>
    <w:rsid w:val="00451446"/>
    <w:rsid w:val="0045335C"/>
    <w:rsid w:val="00462205"/>
    <w:rsid w:val="00463240"/>
    <w:rsid w:val="00465222"/>
    <w:rsid w:val="00465D6F"/>
    <w:rsid w:val="00466DDE"/>
    <w:rsid w:val="004702EC"/>
    <w:rsid w:val="0047053F"/>
    <w:rsid w:val="00474BF3"/>
    <w:rsid w:val="004778B7"/>
    <w:rsid w:val="0048028C"/>
    <w:rsid w:val="0048262A"/>
    <w:rsid w:val="004842D2"/>
    <w:rsid w:val="004861A8"/>
    <w:rsid w:val="00486206"/>
    <w:rsid w:val="004867FB"/>
    <w:rsid w:val="00487BD5"/>
    <w:rsid w:val="00492395"/>
    <w:rsid w:val="0049778A"/>
    <w:rsid w:val="004A4C40"/>
    <w:rsid w:val="004B3370"/>
    <w:rsid w:val="004B5E3E"/>
    <w:rsid w:val="004B5FA9"/>
    <w:rsid w:val="004B697E"/>
    <w:rsid w:val="004B7217"/>
    <w:rsid w:val="004C038C"/>
    <w:rsid w:val="004C138E"/>
    <w:rsid w:val="004C3588"/>
    <w:rsid w:val="004C4A0C"/>
    <w:rsid w:val="004C7323"/>
    <w:rsid w:val="004C761C"/>
    <w:rsid w:val="004D0139"/>
    <w:rsid w:val="004D16E4"/>
    <w:rsid w:val="004D2E37"/>
    <w:rsid w:val="004D4C88"/>
    <w:rsid w:val="004D60E1"/>
    <w:rsid w:val="004D6C1A"/>
    <w:rsid w:val="004D71E9"/>
    <w:rsid w:val="004E0860"/>
    <w:rsid w:val="004E0B6B"/>
    <w:rsid w:val="004E0D6E"/>
    <w:rsid w:val="004E131D"/>
    <w:rsid w:val="004E607D"/>
    <w:rsid w:val="004F11D9"/>
    <w:rsid w:val="004F1382"/>
    <w:rsid w:val="004F142E"/>
    <w:rsid w:val="004F1A8D"/>
    <w:rsid w:val="004F2545"/>
    <w:rsid w:val="004F3589"/>
    <w:rsid w:val="004F46C8"/>
    <w:rsid w:val="004F501F"/>
    <w:rsid w:val="005001A0"/>
    <w:rsid w:val="00502AFC"/>
    <w:rsid w:val="00503BE1"/>
    <w:rsid w:val="00504C50"/>
    <w:rsid w:val="00505144"/>
    <w:rsid w:val="00510391"/>
    <w:rsid w:val="005113BF"/>
    <w:rsid w:val="005160C0"/>
    <w:rsid w:val="005173F1"/>
    <w:rsid w:val="005223BB"/>
    <w:rsid w:val="005240FC"/>
    <w:rsid w:val="00525067"/>
    <w:rsid w:val="00526320"/>
    <w:rsid w:val="005276E0"/>
    <w:rsid w:val="00530D9E"/>
    <w:rsid w:val="005315EC"/>
    <w:rsid w:val="005317C5"/>
    <w:rsid w:val="00531957"/>
    <w:rsid w:val="005322A6"/>
    <w:rsid w:val="00536054"/>
    <w:rsid w:val="00536729"/>
    <w:rsid w:val="00536E39"/>
    <w:rsid w:val="00537811"/>
    <w:rsid w:val="0054272E"/>
    <w:rsid w:val="00544601"/>
    <w:rsid w:val="00550174"/>
    <w:rsid w:val="00550C5E"/>
    <w:rsid w:val="0055109C"/>
    <w:rsid w:val="00551B8A"/>
    <w:rsid w:val="005524E6"/>
    <w:rsid w:val="0055504C"/>
    <w:rsid w:val="00560E63"/>
    <w:rsid w:val="0056444B"/>
    <w:rsid w:val="005652EB"/>
    <w:rsid w:val="00565974"/>
    <w:rsid w:val="005704A1"/>
    <w:rsid w:val="0057174F"/>
    <w:rsid w:val="0057258F"/>
    <w:rsid w:val="00572827"/>
    <w:rsid w:val="005745A0"/>
    <w:rsid w:val="005801A1"/>
    <w:rsid w:val="00581038"/>
    <w:rsid w:val="005829B1"/>
    <w:rsid w:val="005836CB"/>
    <w:rsid w:val="00584624"/>
    <w:rsid w:val="005877DB"/>
    <w:rsid w:val="0059318A"/>
    <w:rsid w:val="00595BF9"/>
    <w:rsid w:val="005A0DAD"/>
    <w:rsid w:val="005A32DF"/>
    <w:rsid w:val="005B0A03"/>
    <w:rsid w:val="005B1497"/>
    <w:rsid w:val="005B17A8"/>
    <w:rsid w:val="005B682E"/>
    <w:rsid w:val="005B7C1E"/>
    <w:rsid w:val="005B7D4A"/>
    <w:rsid w:val="005C0BAC"/>
    <w:rsid w:val="005C0F28"/>
    <w:rsid w:val="005C1DF4"/>
    <w:rsid w:val="005C24DA"/>
    <w:rsid w:val="005C285C"/>
    <w:rsid w:val="005C43F4"/>
    <w:rsid w:val="005C5BC2"/>
    <w:rsid w:val="005D0C91"/>
    <w:rsid w:val="005D4FF8"/>
    <w:rsid w:val="005D58EF"/>
    <w:rsid w:val="005D6C75"/>
    <w:rsid w:val="005D7539"/>
    <w:rsid w:val="005D794F"/>
    <w:rsid w:val="005E0371"/>
    <w:rsid w:val="005E0C23"/>
    <w:rsid w:val="005E2818"/>
    <w:rsid w:val="005E3597"/>
    <w:rsid w:val="005E4160"/>
    <w:rsid w:val="005E4905"/>
    <w:rsid w:val="005E57D1"/>
    <w:rsid w:val="005E7D2F"/>
    <w:rsid w:val="005F08C0"/>
    <w:rsid w:val="005F15F5"/>
    <w:rsid w:val="005F3CCB"/>
    <w:rsid w:val="005F4072"/>
    <w:rsid w:val="005F4531"/>
    <w:rsid w:val="0060158F"/>
    <w:rsid w:val="0060176D"/>
    <w:rsid w:val="00602321"/>
    <w:rsid w:val="00602C65"/>
    <w:rsid w:val="00603093"/>
    <w:rsid w:val="00604D8B"/>
    <w:rsid w:val="006067B8"/>
    <w:rsid w:val="00606FEA"/>
    <w:rsid w:val="00611F6D"/>
    <w:rsid w:val="00612842"/>
    <w:rsid w:val="00614438"/>
    <w:rsid w:val="00614F10"/>
    <w:rsid w:val="00621C6A"/>
    <w:rsid w:val="00622C7B"/>
    <w:rsid w:val="0062362F"/>
    <w:rsid w:val="0062742D"/>
    <w:rsid w:val="0063016E"/>
    <w:rsid w:val="00634BCF"/>
    <w:rsid w:val="00634D12"/>
    <w:rsid w:val="006406F6"/>
    <w:rsid w:val="00640D56"/>
    <w:rsid w:val="0064207E"/>
    <w:rsid w:val="006429A8"/>
    <w:rsid w:val="00643C6F"/>
    <w:rsid w:val="0064493A"/>
    <w:rsid w:val="00645078"/>
    <w:rsid w:val="00645A84"/>
    <w:rsid w:val="00652935"/>
    <w:rsid w:val="00652F51"/>
    <w:rsid w:val="0065480C"/>
    <w:rsid w:val="00656E3C"/>
    <w:rsid w:val="00656E3E"/>
    <w:rsid w:val="006577C3"/>
    <w:rsid w:val="00660968"/>
    <w:rsid w:val="00661784"/>
    <w:rsid w:val="00662048"/>
    <w:rsid w:val="0066291F"/>
    <w:rsid w:val="00663C54"/>
    <w:rsid w:val="006643D3"/>
    <w:rsid w:val="00667C11"/>
    <w:rsid w:val="006728EC"/>
    <w:rsid w:val="00677881"/>
    <w:rsid w:val="0068347F"/>
    <w:rsid w:val="00684F06"/>
    <w:rsid w:val="0069002C"/>
    <w:rsid w:val="0069026F"/>
    <w:rsid w:val="006935C1"/>
    <w:rsid w:val="00693EE2"/>
    <w:rsid w:val="006954D7"/>
    <w:rsid w:val="006A03F1"/>
    <w:rsid w:val="006A2F10"/>
    <w:rsid w:val="006A38FB"/>
    <w:rsid w:val="006A5F97"/>
    <w:rsid w:val="006A65AD"/>
    <w:rsid w:val="006B0525"/>
    <w:rsid w:val="006B0890"/>
    <w:rsid w:val="006B128C"/>
    <w:rsid w:val="006B494E"/>
    <w:rsid w:val="006B5DE4"/>
    <w:rsid w:val="006B6B5F"/>
    <w:rsid w:val="006B73D9"/>
    <w:rsid w:val="006C0C7B"/>
    <w:rsid w:val="006C142B"/>
    <w:rsid w:val="006C3273"/>
    <w:rsid w:val="006C53F0"/>
    <w:rsid w:val="006C627B"/>
    <w:rsid w:val="006C7A16"/>
    <w:rsid w:val="006C7F11"/>
    <w:rsid w:val="006D04BA"/>
    <w:rsid w:val="006D1634"/>
    <w:rsid w:val="006D44E7"/>
    <w:rsid w:val="006D4F2D"/>
    <w:rsid w:val="006E272B"/>
    <w:rsid w:val="006E3D9F"/>
    <w:rsid w:val="006F2C97"/>
    <w:rsid w:val="006F48C4"/>
    <w:rsid w:val="006F64C7"/>
    <w:rsid w:val="006F6C3C"/>
    <w:rsid w:val="006F6C40"/>
    <w:rsid w:val="006F7BA7"/>
    <w:rsid w:val="0070102B"/>
    <w:rsid w:val="00701579"/>
    <w:rsid w:val="007024E1"/>
    <w:rsid w:val="00702A7D"/>
    <w:rsid w:val="0070321F"/>
    <w:rsid w:val="00703793"/>
    <w:rsid w:val="00704C95"/>
    <w:rsid w:val="0070643C"/>
    <w:rsid w:val="0071141D"/>
    <w:rsid w:val="00714CE8"/>
    <w:rsid w:val="0071563E"/>
    <w:rsid w:val="00720203"/>
    <w:rsid w:val="007208DF"/>
    <w:rsid w:val="00720BD1"/>
    <w:rsid w:val="0072240F"/>
    <w:rsid w:val="007253B2"/>
    <w:rsid w:val="00732AF7"/>
    <w:rsid w:val="00734406"/>
    <w:rsid w:val="00734AAA"/>
    <w:rsid w:val="00737F2B"/>
    <w:rsid w:val="00741208"/>
    <w:rsid w:val="007412BD"/>
    <w:rsid w:val="00742BFE"/>
    <w:rsid w:val="00744358"/>
    <w:rsid w:val="00745FF7"/>
    <w:rsid w:val="00746FE3"/>
    <w:rsid w:val="0074706E"/>
    <w:rsid w:val="0074733F"/>
    <w:rsid w:val="00750485"/>
    <w:rsid w:val="00750876"/>
    <w:rsid w:val="007513C9"/>
    <w:rsid w:val="00751625"/>
    <w:rsid w:val="00753426"/>
    <w:rsid w:val="00753E86"/>
    <w:rsid w:val="0075484C"/>
    <w:rsid w:val="00754B3D"/>
    <w:rsid w:val="00755FAD"/>
    <w:rsid w:val="00757600"/>
    <w:rsid w:val="00763502"/>
    <w:rsid w:val="00763A0C"/>
    <w:rsid w:val="00764B8B"/>
    <w:rsid w:val="007667A7"/>
    <w:rsid w:val="0076769B"/>
    <w:rsid w:val="00775583"/>
    <w:rsid w:val="007769A3"/>
    <w:rsid w:val="00777012"/>
    <w:rsid w:val="0077742E"/>
    <w:rsid w:val="007805A5"/>
    <w:rsid w:val="00780863"/>
    <w:rsid w:val="00781960"/>
    <w:rsid w:val="00781BC0"/>
    <w:rsid w:val="00781CA7"/>
    <w:rsid w:val="007877D1"/>
    <w:rsid w:val="00791956"/>
    <w:rsid w:val="0079201B"/>
    <w:rsid w:val="00792353"/>
    <w:rsid w:val="00794618"/>
    <w:rsid w:val="00795DB6"/>
    <w:rsid w:val="007A2034"/>
    <w:rsid w:val="007A73E0"/>
    <w:rsid w:val="007B0466"/>
    <w:rsid w:val="007B4956"/>
    <w:rsid w:val="007B63C9"/>
    <w:rsid w:val="007B7FA4"/>
    <w:rsid w:val="007C2418"/>
    <w:rsid w:val="007C43E2"/>
    <w:rsid w:val="007C5B8E"/>
    <w:rsid w:val="007C5DC0"/>
    <w:rsid w:val="007C7F4D"/>
    <w:rsid w:val="007D21F0"/>
    <w:rsid w:val="007D522B"/>
    <w:rsid w:val="007D609D"/>
    <w:rsid w:val="007D6D7F"/>
    <w:rsid w:val="007E4346"/>
    <w:rsid w:val="007F069C"/>
    <w:rsid w:val="007F1C40"/>
    <w:rsid w:val="007F3CEF"/>
    <w:rsid w:val="007F57EA"/>
    <w:rsid w:val="007F6993"/>
    <w:rsid w:val="007F6F94"/>
    <w:rsid w:val="007F78F2"/>
    <w:rsid w:val="007F7E4F"/>
    <w:rsid w:val="007F7FA8"/>
    <w:rsid w:val="008023D7"/>
    <w:rsid w:val="008038B0"/>
    <w:rsid w:val="0080411E"/>
    <w:rsid w:val="00804B76"/>
    <w:rsid w:val="0080544B"/>
    <w:rsid w:val="0081375D"/>
    <w:rsid w:val="0081493C"/>
    <w:rsid w:val="00815258"/>
    <w:rsid w:val="00816295"/>
    <w:rsid w:val="008162F8"/>
    <w:rsid w:val="00822FA5"/>
    <w:rsid w:val="00823005"/>
    <w:rsid w:val="0082572B"/>
    <w:rsid w:val="00826ED8"/>
    <w:rsid w:val="00830533"/>
    <w:rsid w:val="00831470"/>
    <w:rsid w:val="00831495"/>
    <w:rsid w:val="00832D62"/>
    <w:rsid w:val="008334BD"/>
    <w:rsid w:val="00833C97"/>
    <w:rsid w:val="00841BB2"/>
    <w:rsid w:val="00843171"/>
    <w:rsid w:val="0084501F"/>
    <w:rsid w:val="008452B6"/>
    <w:rsid w:val="00845706"/>
    <w:rsid w:val="00846B1E"/>
    <w:rsid w:val="00847E77"/>
    <w:rsid w:val="00860DA8"/>
    <w:rsid w:val="00862537"/>
    <w:rsid w:val="008631CE"/>
    <w:rsid w:val="00865518"/>
    <w:rsid w:val="00865A46"/>
    <w:rsid w:val="00865D04"/>
    <w:rsid w:val="008660C9"/>
    <w:rsid w:val="00866C4C"/>
    <w:rsid w:val="00866E60"/>
    <w:rsid w:val="008702E7"/>
    <w:rsid w:val="00871695"/>
    <w:rsid w:val="00871E94"/>
    <w:rsid w:val="008722A2"/>
    <w:rsid w:val="00872881"/>
    <w:rsid w:val="0087417E"/>
    <w:rsid w:val="0087514E"/>
    <w:rsid w:val="00876C8B"/>
    <w:rsid w:val="008800F8"/>
    <w:rsid w:val="0088041A"/>
    <w:rsid w:val="00880B87"/>
    <w:rsid w:val="008836C1"/>
    <w:rsid w:val="0088456C"/>
    <w:rsid w:val="008847A8"/>
    <w:rsid w:val="008849ED"/>
    <w:rsid w:val="0088537F"/>
    <w:rsid w:val="00885A33"/>
    <w:rsid w:val="00887530"/>
    <w:rsid w:val="0089292C"/>
    <w:rsid w:val="0089722A"/>
    <w:rsid w:val="008A0DE1"/>
    <w:rsid w:val="008A195C"/>
    <w:rsid w:val="008A2A9A"/>
    <w:rsid w:val="008A38BF"/>
    <w:rsid w:val="008A4220"/>
    <w:rsid w:val="008A4FE0"/>
    <w:rsid w:val="008A5332"/>
    <w:rsid w:val="008A56EA"/>
    <w:rsid w:val="008B0FC5"/>
    <w:rsid w:val="008B11AC"/>
    <w:rsid w:val="008B1C8E"/>
    <w:rsid w:val="008B22DF"/>
    <w:rsid w:val="008B28CB"/>
    <w:rsid w:val="008B472E"/>
    <w:rsid w:val="008B773E"/>
    <w:rsid w:val="008C2C95"/>
    <w:rsid w:val="008C34A2"/>
    <w:rsid w:val="008C5D3E"/>
    <w:rsid w:val="008C7B46"/>
    <w:rsid w:val="008D0DC9"/>
    <w:rsid w:val="008D2175"/>
    <w:rsid w:val="008D42FE"/>
    <w:rsid w:val="008D5FD2"/>
    <w:rsid w:val="008D6288"/>
    <w:rsid w:val="008D6809"/>
    <w:rsid w:val="008E1314"/>
    <w:rsid w:val="008E26C9"/>
    <w:rsid w:val="008E2A64"/>
    <w:rsid w:val="008E431E"/>
    <w:rsid w:val="008E4B63"/>
    <w:rsid w:val="008E4C6A"/>
    <w:rsid w:val="008E6698"/>
    <w:rsid w:val="008F1ED8"/>
    <w:rsid w:val="008F2E25"/>
    <w:rsid w:val="008F542D"/>
    <w:rsid w:val="008F5A96"/>
    <w:rsid w:val="00904592"/>
    <w:rsid w:val="0091107A"/>
    <w:rsid w:val="009116DE"/>
    <w:rsid w:val="00911823"/>
    <w:rsid w:val="009128F4"/>
    <w:rsid w:val="009138DB"/>
    <w:rsid w:val="009208C9"/>
    <w:rsid w:val="00923AC8"/>
    <w:rsid w:val="00925056"/>
    <w:rsid w:val="009266BD"/>
    <w:rsid w:val="00930227"/>
    <w:rsid w:val="009319F3"/>
    <w:rsid w:val="009326D3"/>
    <w:rsid w:val="009337DF"/>
    <w:rsid w:val="0093388C"/>
    <w:rsid w:val="009338CB"/>
    <w:rsid w:val="009366EA"/>
    <w:rsid w:val="00940D8F"/>
    <w:rsid w:val="0094589E"/>
    <w:rsid w:val="009464AD"/>
    <w:rsid w:val="0094652A"/>
    <w:rsid w:val="00953537"/>
    <w:rsid w:val="00953F8F"/>
    <w:rsid w:val="009553C9"/>
    <w:rsid w:val="0095577F"/>
    <w:rsid w:val="00960995"/>
    <w:rsid w:val="00961BF5"/>
    <w:rsid w:val="00962596"/>
    <w:rsid w:val="009649CF"/>
    <w:rsid w:val="00964A4E"/>
    <w:rsid w:val="00965052"/>
    <w:rsid w:val="00965625"/>
    <w:rsid w:val="009658BA"/>
    <w:rsid w:val="00966B0D"/>
    <w:rsid w:val="009671BC"/>
    <w:rsid w:val="009744A1"/>
    <w:rsid w:val="00983C82"/>
    <w:rsid w:val="009851A3"/>
    <w:rsid w:val="0098660F"/>
    <w:rsid w:val="00986BCA"/>
    <w:rsid w:val="00986F27"/>
    <w:rsid w:val="00986F74"/>
    <w:rsid w:val="0099304F"/>
    <w:rsid w:val="00997577"/>
    <w:rsid w:val="009B0441"/>
    <w:rsid w:val="009B1239"/>
    <w:rsid w:val="009B1CEA"/>
    <w:rsid w:val="009B3B04"/>
    <w:rsid w:val="009B65A3"/>
    <w:rsid w:val="009B6A89"/>
    <w:rsid w:val="009C597C"/>
    <w:rsid w:val="009C5DB0"/>
    <w:rsid w:val="009C6EC6"/>
    <w:rsid w:val="009D0A55"/>
    <w:rsid w:val="009D0E1B"/>
    <w:rsid w:val="009D1043"/>
    <w:rsid w:val="009D319C"/>
    <w:rsid w:val="009D3334"/>
    <w:rsid w:val="009D43C0"/>
    <w:rsid w:val="009D5521"/>
    <w:rsid w:val="009D608E"/>
    <w:rsid w:val="009D7081"/>
    <w:rsid w:val="009E1B2C"/>
    <w:rsid w:val="009E4E71"/>
    <w:rsid w:val="009E5F07"/>
    <w:rsid w:val="009E719C"/>
    <w:rsid w:val="009E7600"/>
    <w:rsid w:val="009E7C13"/>
    <w:rsid w:val="009F0132"/>
    <w:rsid w:val="009F0755"/>
    <w:rsid w:val="009F2CF9"/>
    <w:rsid w:val="009F2F96"/>
    <w:rsid w:val="009F32BD"/>
    <w:rsid w:val="009F34A3"/>
    <w:rsid w:val="009F34BD"/>
    <w:rsid w:val="009F37A0"/>
    <w:rsid w:val="009F51C8"/>
    <w:rsid w:val="009F72FF"/>
    <w:rsid w:val="009F7FC5"/>
    <w:rsid w:val="00A014AB"/>
    <w:rsid w:val="00A021B0"/>
    <w:rsid w:val="00A02394"/>
    <w:rsid w:val="00A0350B"/>
    <w:rsid w:val="00A03522"/>
    <w:rsid w:val="00A06069"/>
    <w:rsid w:val="00A07219"/>
    <w:rsid w:val="00A07817"/>
    <w:rsid w:val="00A07ABE"/>
    <w:rsid w:val="00A112B8"/>
    <w:rsid w:val="00A114A3"/>
    <w:rsid w:val="00A12A1D"/>
    <w:rsid w:val="00A17DB1"/>
    <w:rsid w:val="00A20B37"/>
    <w:rsid w:val="00A22804"/>
    <w:rsid w:val="00A22E18"/>
    <w:rsid w:val="00A25C18"/>
    <w:rsid w:val="00A33CFD"/>
    <w:rsid w:val="00A34D74"/>
    <w:rsid w:val="00A361D8"/>
    <w:rsid w:val="00A37C71"/>
    <w:rsid w:val="00A41114"/>
    <w:rsid w:val="00A41A5A"/>
    <w:rsid w:val="00A423DA"/>
    <w:rsid w:val="00A42757"/>
    <w:rsid w:val="00A43689"/>
    <w:rsid w:val="00A4653A"/>
    <w:rsid w:val="00A46CFA"/>
    <w:rsid w:val="00A47254"/>
    <w:rsid w:val="00A47803"/>
    <w:rsid w:val="00A47809"/>
    <w:rsid w:val="00A50797"/>
    <w:rsid w:val="00A51F62"/>
    <w:rsid w:val="00A52E1E"/>
    <w:rsid w:val="00A56276"/>
    <w:rsid w:val="00A57479"/>
    <w:rsid w:val="00A57529"/>
    <w:rsid w:val="00A57EF7"/>
    <w:rsid w:val="00A609D7"/>
    <w:rsid w:val="00A60B08"/>
    <w:rsid w:val="00A60C19"/>
    <w:rsid w:val="00A61320"/>
    <w:rsid w:val="00A61324"/>
    <w:rsid w:val="00A72EC5"/>
    <w:rsid w:val="00A732FE"/>
    <w:rsid w:val="00A74E71"/>
    <w:rsid w:val="00A74FA0"/>
    <w:rsid w:val="00A76E16"/>
    <w:rsid w:val="00A76F1E"/>
    <w:rsid w:val="00A775E1"/>
    <w:rsid w:val="00A77A3E"/>
    <w:rsid w:val="00A77D39"/>
    <w:rsid w:val="00A80848"/>
    <w:rsid w:val="00A837AA"/>
    <w:rsid w:val="00A83865"/>
    <w:rsid w:val="00A8426F"/>
    <w:rsid w:val="00A87A62"/>
    <w:rsid w:val="00A92864"/>
    <w:rsid w:val="00A93755"/>
    <w:rsid w:val="00A963ED"/>
    <w:rsid w:val="00A965D0"/>
    <w:rsid w:val="00A9668E"/>
    <w:rsid w:val="00A96E21"/>
    <w:rsid w:val="00AA00D3"/>
    <w:rsid w:val="00AA0E95"/>
    <w:rsid w:val="00AA4671"/>
    <w:rsid w:val="00AA5B07"/>
    <w:rsid w:val="00AA5FE9"/>
    <w:rsid w:val="00AA6BC5"/>
    <w:rsid w:val="00AA7D34"/>
    <w:rsid w:val="00AB1F36"/>
    <w:rsid w:val="00AB223B"/>
    <w:rsid w:val="00AB3251"/>
    <w:rsid w:val="00AB6BC1"/>
    <w:rsid w:val="00AC3690"/>
    <w:rsid w:val="00AC4C78"/>
    <w:rsid w:val="00AC6633"/>
    <w:rsid w:val="00AC69F3"/>
    <w:rsid w:val="00AD003A"/>
    <w:rsid w:val="00AD18B4"/>
    <w:rsid w:val="00AD33CB"/>
    <w:rsid w:val="00AD4685"/>
    <w:rsid w:val="00AE0E2F"/>
    <w:rsid w:val="00AE3279"/>
    <w:rsid w:val="00AE4C14"/>
    <w:rsid w:val="00AE5FEF"/>
    <w:rsid w:val="00AE6D72"/>
    <w:rsid w:val="00AE6F15"/>
    <w:rsid w:val="00AE7B63"/>
    <w:rsid w:val="00AE7CFB"/>
    <w:rsid w:val="00AF0E93"/>
    <w:rsid w:val="00AF0FD9"/>
    <w:rsid w:val="00AF21D9"/>
    <w:rsid w:val="00AF2621"/>
    <w:rsid w:val="00AF3344"/>
    <w:rsid w:val="00AF361C"/>
    <w:rsid w:val="00AF466C"/>
    <w:rsid w:val="00AF482A"/>
    <w:rsid w:val="00AF4C28"/>
    <w:rsid w:val="00AF5021"/>
    <w:rsid w:val="00AF520D"/>
    <w:rsid w:val="00AF62F3"/>
    <w:rsid w:val="00AF6D57"/>
    <w:rsid w:val="00B00796"/>
    <w:rsid w:val="00B021FF"/>
    <w:rsid w:val="00B05D54"/>
    <w:rsid w:val="00B07369"/>
    <w:rsid w:val="00B07983"/>
    <w:rsid w:val="00B10C9C"/>
    <w:rsid w:val="00B11C2A"/>
    <w:rsid w:val="00B13D6B"/>
    <w:rsid w:val="00B143B2"/>
    <w:rsid w:val="00B15F98"/>
    <w:rsid w:val="00B17504"/>
    <w:rsid w:val="00B2267C"/>
    <w:rsid w:val="00B22708"/>
    <w:rsid w:val="00B24FA2"/>
    <w:rsid w:val="00B27C76"/>
    <w:rsid w:val="00B300D2"/>
    <w:rsid w:val="00B31F96"/>
    <w:rsid w:val="00B35E06"/>
    <w:rsid w:val="00B35FFD"/>
    <w:rsid w:val="00B3714A"/>
    <w:rsid w:val="00B4233B"/>
    <w:rsid w:val="00B444DD"/>
    <w:rsid w:val="00B46B6F"/>
    <w:rsid w:val="00B53937"/>
    <w:rsid w:val="00B54102"/>
    <w:rsid w:val="00B55287"/>
    <w:rsid w:val="00B615E6"/>
    <w:rsid w:val="00B636D7"/>
    <w:rsid w:val="00B650FF"/>
    <w:rsid w:val="00B6662F"/>
    <w:rsid w:val="00B67002"/>
    <w:rsid w:val="00B67901"/>
    <w:rsid w:val="00B7040D"/>
    <w:rsid w:val="00B707E4"/>
    <w:rsid w:val="00B71D82"/>
    <w:rsid w:val="00B72BDD"/>
    <w:rsid w:val="00B73202"/>
    <w:rsid w:val="00B74F14"/>
    <w:rsid w:val="00B763FA"/>
    <w:rsid w:val="00B77044"/>
    <w:rsid w:val="00B77E42"/>
    <w:rsid w:val="00B82769"/>
    <w:rsid w:val="00B84C5C"/>
    <w:rsid w:val="00B86C66"/>
    <w:rsid w:val="00B90092"/>
    <w:rsid w:val="00B90F47"/>
    <w:rsid w:val="00B9712F"/>
    <w:rsid w:val="00BA0258"/>
    <w:rsid w:val="00BA031D"/>
    <w:rsid w:val="00BA0580"/>
    <w:rsid w:val="00BA1757"/>
    <w:rsid w:val="00BA191A"/>
    <w:rsid w:val="00BA1CC1"/>
    <w:rsid w:val="00BA20A9"/>
    <w:rsid w:val="00BA28E7"/>
    <w:rsid w:val="00BA2AB5"/>
    <w:rsid w:val="00BA31B2"/>
    <w:rsid w:val="00BA53AC"/>
    <w:rsid w:val="00BA7335"/>
    <w:rsid w:val="00BB322A"/>
    <w:rsid w:val="00BB3A08"/>
    <w:rsid w:val="00BB3F29"/>
    <w:rsid w:val="00BB4D4E"/>
    <w:rsid w:val="00BB73A0"/>
    <w:rsid w:val="00BC2693"/>
    <w:rsid w:val="00BC5A8B"/>
    <w:rsid w:val="00BC5C24"/>
    <w:rsid w:val="00BC5E16"/>
    <w:rsid w:val="00BC6BAA"/>
    <w:rsid w:val="00BC6CFF"/>
    <w:rsid w:val="00BD38F0"/>
    <w:rsid w:val="00BD5390"/>
    <w:rsid w:val="00BD60FA"/>
    <w:rsid w:val="00BD7635"/>
    <w:rsid w:val="00BE04DE"/>
    <w:rsid w:val="00BE118A"/>
    <w:rsid w:val="00BE4805"/>
    <w:rsid w:val="00BE65FF"/>
    <w:rsid w:val="00BE693B"/>
    <w:rsid w:val="00BE7761"/>
    <w:rsid w:val="00BF0534"/>
    <w:rsid w:val="00BF06A5"/>
    <w:rsid w:val="00BF33C7"/>
    <w:rsid w:val="00BF3C1B"/>
    <w:rsid w:val="00BF416F"/>
    <w:rsid w:val="00BF42CF"/>
    <w:rsid w:val="00BF5B39"/>
    <w:rsid w:val="00C0281E"/>
    <w:rsid w:val="00C02D60"/>
    <w:rsid w:val="00C03D4C"/>
    <w:rsid w:val="00C0670D"/>
    <w:rsid w:val="00C10944"/>
    <w:rsid w:val="00C117E1"/>
    <w:rsid w:val="00C11F72"/>
    <w:rsid w:val="00C12BE2"/>
    <w:rsid w:val="00C15B25"/>
    <w:rsid w:val="00C17F2D"/>
    <w:rsid w:val="00C21056"/>
    <w:rsid w:val="00C2193E"/>
    <w:rsid w:val="00C23201"/>
    <w:rsid w:val="00C23780"/>
    <w:rsid w:val="00C23C75"/>
    <w:rsid w:val="00C26CB6"/>
    <w:rsid w:val="00C310DA"/>
    <w:rsid w:val="00C319E7"/>
    <w:rsid w:val="00C3277D"/>
    <w:rsid w:val="00C328E5"/>
    <w:rsid w:val="00C33961"/>
    <w:rsid w:val="00C3421E"/>
    <w:rsid w:val="00C35E78"/>
    <w:rsid w:val="00C37532"/>
    <w:rsid w:val="00C40BB0"/>
    <w:rsid w:val="00C42A49"/>
    <w:rsid w:val="00C436DA"/>
    <w:rsid w:val="00C46076"/>
    <w:rsid w:val="00C50216"/>
    <w:rsid w:val="00C51FCD"/>
    <w:rsid w:val="00C5425D"/>
    <w:rsid w:val="00C54485"/>
    <w:rsid w:val="00C547EA"/>
    <w:rsid w:val="00C56BC9"/>
    <w:rsid w:val="00C6213B"/>
    <w:rsid w:val="00C73A7C"/>
    <w:rsid w:val="00C75270"/>
    <w:rsid w:val="00C7647A"/>
    <w:rsid w:val="00C772B8"/>
    <w:rsid w:val="00C81014"/>
    <w:rsid w:val="00C81B47"/>
    <w:rsid w:val="00C81BC6"/>
    <w:rsid w:val="00C82D3E"/>
    <w:rsid w:val="00C834E8"/>
    <w:rsid w:val="00C920B8"/>
    <w:rsid w:val="00C932BA"/>
    <w:rsid w:val="00C933D4"/>
    <w:rsid w:val="00CA1078"/>
    <w:rsid w:val="00CA17F3"/>
    <w:rsid w:val="00CA18CB"/>
    <w:rsid w:val="00CA3051"/>
    <w:rsid w:val="00CA3420"/>
    <w:rsid w:val="00CA44C7"/>
    <w:rsid w:val="00CA53A6"/>
    <w:rsid w:val="00CA5921"/>
    <w:rsid w:val="00CA68F3"/>
    <w:rsid w:val="00CA6C79"/>
    <w:rsid w:val="00CB22E0"/>
    <w:rsid w:val="00CB2894"/>
    <w:rsid w:val="00CB31AD"/>
    <w:rsid w:val="00CB4AAF"/>
    <w:rsid w:val="00CB7312"/>
    <w:rsid w:val="00CB749A"/>
    <w:rsid w:val="00CC455F"/>
    <w:rsid w:val="00CC513D"/>
    <w:rsid w:val="00CC5ED1"/>
    <w:rsid w:val="00CC66FB"/>
    <w:rsid w:val="00CC74D5"/>
    <w:rsid w:val="00CD1056"/>
    <w:rsid w:val="00CD4896"/>
    <w:rsid w:val="00CD5FBC"/>
    <w:rsid w:val="00CE247D"/>
    <w:rsid w:val="00CE30E2"/>
    <w:rsid w:val="00CE3568"/>
    <w:rsid w:val="00CE3BAC"/>
    <w:rsid w:val="00CE3C2A"/>
    <w:rsid w:val="00CE3E78"/>
    <w:rsid w:val="00CE5A80"/>
    <w:rsid w:val="00CF2575"/>
    <w:rsid w:val="00CF31CA"/>
    <w:rsid w:val="00D009E6"/>
    <w:rsid w:val="00D03D0A"/>
    <w:rsid w:val="00D03F54"/>
    <w:rsid w:val="00D041EA"/>
    <w:rsid w:val="00D07686"/>
    <w:rsid w:val="00D11F91"/>
    <w:rsid w:val="00D125B8"/>
    <w:rsid w:val="00D130D5"/>
    <w:rsid w:val="00D13113"/>
    <w:rsid w:val="00D13356"/>
    <w:rsid w:val="00D135EB"/>
    <w:rsid w:val="00D20705"/>
    <w:rsid w:val="00D220BD"/>
    <w:rsid w:val="00D262D4"/>
    <w:rsid w:val="00D26BD6"/>
    <w:rsid w:val="00D26CCD"/>
    <w:rsid w:val="00D32CC6"/>
    <w:rsid w:val="00D33533"/>
    <w:rsid w:val="00D3497D"/>
    <w:rsid w:val="00D35B3A"/>
    <w:rsid w:val="00D35FBB"/>
    <w:rsid w:val="00D36E70"/>
    <w:rsid w:val="00D415DB"/>
    <w:rsid w:val="00D44DE1"/>
    <w:rsid w:val="00D467BC"/>
    <w:rsid w:val="00D4686D"/>
    <w:rsid w:val="00D50E6F"/>
    <w:rsid w:val="00D52EA7"/>
    <w:rsid w:val="00D5447B"/>
    <w:rsid w:val="00D60106"/>
    <w:rsid w:val="00D620EB"/>
    <w:rsid w:val="00D62B45"/>
    <w:rsid w:val="00D645A2"/>
    <w:rsid w:val="00D65B9F"/>
    <w:rsid w:val="00D6653D"/>
    <w:rsid w:val="00D7588C"/>
    <w:rsid w:val="00D836D7"/>
    <w:rsid w:val="00D854F4"/>
    <w:rsid w:val="00D85996"/>
    <w:rsid w:val="00D90BB1"/>
    <w:rsid w:val="00D90D83"/>
    <w:rsid w:val="00D91E7D"/>
    <w:rsid w:val="00D9290B"/>
    <w:rsid w:val="00DA0938"/>
    <w:rsid w:val="00DA2384"/>
    <w:rsid w:val="00DA3A0A"/>
    <w:rsid w:val="00DA49D1"/>
    <w:rsid w:val="00DA4F1B"/>
    <w:rsid w:val="00DA5117"/>
    <w:rsid w:val="00DA64E3"/>
    <w:rsid w:val="00DA7696"/>
    <w:rsid w:val="00DB0713"/>
    <w:rsid w:val="00DB20E3"/>
    <w:rsid w:val="00DB3BB6"/>
    <w:rsid w:val="00DB6B0C"/>
    <w:rsid w:val="00DC0790"/>
    <w:rsid w:val="00DC3E2B"/>
    <w:rsid w:val="00DC4EBA"/>
    <w:rsid w:val="00DC5A0C"/>
    <w:rsid w:val="00DC6071"/>
    <w:rsid w:val="00DC7AE4"/>
    <w:rsid w:val="00DC7E28"/>
    <w:rsid w:val="00DD4EA2"/>
    <w:rsid w:val="00DE3B00"/>
    <w:rsid w:val="00DE5FBE"/>
    <w:rsid w:val="00DE6B62"/>
    <w:rsid w:val="00DE7583"/>
    <w:rsid w:val="00DE75EE"/>
    <w:rsid w:val="00DF280E"/>
    <w:rsid w:val="00DF676A"/>
    <w:rsid w:val="00DF6885"/>
    <w:rsid w:val="00DF7644"/>
    <w:rsid w:val="00E00BDA"/>
    <w:rsid w:val="00E0173C"/>
    <w:rsid w:val="00E054F4"/>
    <w:rsid w:val="00E05783"/>
    <w:rsid w:val="00E05A6B"/>
    <w:rsid w:val="00E1191E"/>
    <w:rsid w:val="00E1370A"/>
    <w:rsid w:val="00E2129F"/>
    <w:rsid w:val="00E227F8"/>
    <w:rsid w:val="00E23202"/>
    <w:rsid w:val="00E276B8"/>
    <w:rsid w:val="00E30F86"/>
    <w:rsid w:val="00E337D9"/>
    <w:rsid w:val="00E352A2"/>
    <w:rsid w:val="00E35AE4"/>
    <w:rsid w:val="00E37982"/>
    <w:rsid w:val="00E42FBC"/>
    <w:rsid w:val="00E4539D"/>
    <w:rsid w:val="00E45A13"/>
    <w:rsid w:val="00E4775A"/>
    <w:rsid w:val="00E50BA9"/>
    <w:rsid w:val="00E51F03"/>
    <w:rsid w:val="00E554FC"/>
    <w:rsid w:val="00E60336"/>
    <w:rsid w:val="00E626A5"/>
    <w:rsid w:val="00E63691"/>
    <w:rsid w:val="00E6425D"/>
    <w:rsid w:val="00E66D0B"/>
    <w:rsid w:val="00E70C7B"/>
    <w:rsid w:val="00E71376"/>
    <w:rsid w:val="00E805D0"/>
    <w:rsid w:val="00E81DFA"/>
    <w:rsid w:val="00E82359"/>
    <w:rsid w:val="00E82BAC"/>
    <w:rsid w:val="00E87391"/>
    <w:rsid w:val="00E94AE7"/>
    <w:rsid w:val="00E96EA5"/>
    <w:rsid w:val="00EA2451"/>
    <w:rsid w:val="00EA2904"/>
    <w:rsid w:val="00EA6A92"/>
    <w:rsid w:val="00EA7028"/>
    <w:rsid w:val="00EA7A4F"/>
    <w:rsid w:val="00EB05F6"/>
    <w:rsid w:val="00EB0AE7"/>
    <w:rsid w:val="00EB119A"/>
    <w:rsid w:val="00EB1805"/>
    <w:rsid w:val="00EB3728"/>
    <w:rsid w:val="00EB614B"/>
    <w:rsid w:val="00EB6CDE"/>
    <w:rsid w:val="00EB7F3E"/>
    <w:rsid w:val="00EC3C2F"/>
    <w:rsid w:val="00EC6769"/>
    <w:rsid w:val="00EC6B6F"/>
    <w:rsid w:val="00ED04F7"/>
    <w:rsid w:val="00ED3AF7"/>
    <w:rsid w:val="00ED4ED7"/>
    <w:rsid w:val="00EE1FFD"/>
    <w:rsid w:val="00EE2F2C"/>
    <w:rsid w:val="00EE396C"/>
    <w:rsid w:val="00EE45A7"/>
    <w:rsid w:val="00EE46C8"/>
    <w:rsid w:val="00EE5106"/>
    <w:rsid w:val="00EE53BC"/>
    <w:rsid w:val="00EF1475"/>
    <w:rsid w:val="00EF2CC4"/>
    <w:rsid w:val="00EF75B1"/>
    <w:rsid w:val="00F0053D"/>
    <w:rsid w:val="00F00905"/>
    <w:rsid w:val="00F02F4A"/>
    <w:rsid w:val="00F10140"/>
    <w:rsid w:val="00F125EE"/>
    <w:rsid w:val="00F17936"/>
    <w:rsid w:val="00F20309"/>
    <w:rsid w:val="00F271CF"/>
    <w:rsid w:val="00F274A4"/>
    <w:rsid w:val="00F27915"/>
    <w:rsid w:val="00F31399"/>
    <w:rsid w:val="00F32529"/>
    <w:rsid w:val="00F33BCA"/>
    <w:rsid w:val="00F34B5A"/>
    <w:rsid w:val="00F40876"/>
    <w:rsid w:val="00F417AF"/>
    <w:rsid w:val="00F437AF"/>
    <w:rsid w:val="00F4412B"/>
    <w:rsid w:val="00F442CB"/>
    <w:rsid w:val="00F4620E"/>
    <w:rsid w:val="00F5010F"/>
    <w:rsid w:val="00F5040F"/>
    <w:rsid w:val="00F536F3"/>
    <w:rsid w:val="00F541FA"/>
    <w:rsid w:val="00F553FF"/>
    <w:rsid w:val="00F568FD"/>
    <w:rsid w:val="00F56F83"/>
    <w:rsid w:val="00F60B00"/>
    <w:rsid w:val="00F62056"/>
    <w:rsid w:val="00F6415E"/>
    <w:rsid w:val="00F66D62"/>
    <w:rsid w:val="00F71FAA"/>
    <w:rsid w:val="00F72786"/>
    <w:rsid w:val="00F73824"/>
    <w:rsid w:val="00F74DA8"/>
    <w:rsid w:val="00F76A84"/>
    <w:rsid w:val="00F77973"/>
    <w:rsid w:val="00F84C24"/>
    <w:rsid w:val="00F86CC0"/>
    <w:rsid w:val="00F90B86"/>
    <w:rsid w:val="00F90BA3"/>
    <w:rsid w:val="00F936A2"/>
    <w:rsid w:val="00F94D87"/>
    <w:rsid w:val="00F952DF"/>
    <w:rsid w:val="00F976DE"/>
    <w:rsid w:val="00FA345D"/>
    <w:rsid w:val="00FA3D4A"/>
    <w:rsid w:val="00FA6286"/>
    <w:rsid w:val="00FB51E7"/>
    <w:rsid w:val="00FB70C3"/>
    <w:rsid w:val="00FC263B"/>
    <w:rsid w:val="00FC2B10"/>
    <w:rsid w:val="00FC5683"/>
    <w:rsid w:val="00FC5EA6"/>
    <w:rsid w:val="00FC6F9D"/>
    <w:rsid w:val="00FD691F"/>
    <w:rsid w:val="00FD7B6E"/>
    <w:rsid w:val="00FE1015"/>
    <w:rsid w:val="00FE2BD4"/>
    <w:rsid w:val="00FE2F79"/>
    <w:rsid w:val="00FE4574"/>
    <w:rsid w:val="00FE540C"/>
    <w:rsid w:val="00FF3AE0"/>
    <w:rsid w:val="00FF4EFA"/>
    <w:rsid w:val="00FF600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CEDE"/>
  <w15:chartTrackingRefBased/>
  <w15:docId w15:val="{E356D980-DC08-40AD-A515-6673122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DFA"/>
    <w:pPr>
      <w:spacing w:after="240" w:line="240" w:lineRule="auto"/>
    </w:pPr>
    <w:rPr>
      <w:color w:val="44484A"/>
      <w:sz w:val="20"/>
    </w:rPr>
  </w:style>
  <w:style w:type="paragraph" w:styleId="Heading1">
    <w:name w:val="heading 1"/>
    <w:basedOn w:val="Normal"/>
    <w:next w:val="Normal"/>
    <w:link w:val="Heading1Char"/>
    <w:uiPriority w:val="9"/>
    <w:qFormat/>
    <w:rsid w:val="00E81DFA"/>
    <w:pPr>
      <w:keepNext/>
      <w:spacing w:before="240" w:after="60"/>
      <w:outlineLvl w:val="0"/>
    </w:pPr>
    <w:rPr>
      <w:rFonts w:asciiTheme="majorHAnsi" w:eastAsia="Times New Roman" w:hAnsiTheme="majorHAnsi" w:cs="Arial"/>
      <w:b/>
      <w:bCs/>
      <w:caps/>
      <w:color w:val="0057B8" w:themeColor="accent1"/>
      <w:spacing w:val="10"/>
      <w:kern w:val="32"/>
      <w:sz w:val="28"/>
      <w:szCs w:val="36"/>
      <w:u w:color="00CCFF"/>
    </w:rPr>
  </w:style>
  <w:style w:type="paragraph" w:styleId="Heading2">
    <w:name w:val="heading 2"/>
    <w:basedOn w:val="Normal"/>
    <w:next w:val="Normal"/>
    <w:link w:val="Heading2Char"/>
    <w:uiPriority w:val="9"/>
    <w:qFormat/>
    <w:rsid w:val="00E81DFA"/>
    <w:pPr>
      <w:keepNext/>
      <w:keepLines/>
      <w:spacing w:before="360" w:after="120"/>
      <w:outlineLvl w:val="1"/>
    </w:pPr>
    <w:rPr>
      <w:rFonts w:asciiTheme="majorHAnsi" w:eastAsiaTheme="majorEastAsia" w:hAnsiTheme="majorHAnsi" w:cstheme="majorBidi"/>
      <w:b/>
      <w:bCs/>
      <w:color w:val="51B5E0"/>
      <w:sz w:val="24"/>
      <w:szCs w:val="26"/>
    </w:rPr>
  </w:style>
  <w:style w:type="paragraph" w:styleId="Heading3">
    <w:name w:val="heading 3"/>
    <w:basedOn w:val="Normal"/>
    <w:next w:val="Normal"/>
    <w:link w:val="Heading3Char"/>
    <w:uiPriority w:val="9"/>
    <w:qFormat/>
    <w:rsid w:val="00E81DFA"/>
    <w:pPr>
      <w:keepNext/>
      <w:keepLines/>
      <w:spacing w:before="360" w:after="120"/>
      <w:outlineLvl w:val="2"/>
    </w:pPr>
    <w:rPr>
      <w:rFonts w:asciiTheme="majorHAnsi" w:eastAsiaTheme="majorEastAsia" w:hAnsiTheme="majorHAnsi" w:cstheme="majorBidi"/>
      <w:color w:val="271361"/>
      <w:sz w:val="24"/>
      <w:szCs w:val="24"/>
    </w:rPr>
  </w:style>
  <w:style w:type="paragraph" w:styleId="Heading4">
    <w:name w:val="heading 4"/>
    <w:basedOn w:val="Normal"/>
    <w:next w:val="Normal"/>
    <w:link w:val="Heading4Char"/>
    <w:uiPriority w:val="9"/>
    <w:qFormat/>
    <w:rsid w:val="00E81DFA"/>
    <w:pPr>
      <w:keepNext/>
      <w:keepLines/>
      <w:spacing w:before="360" w:after="120"/>
      <w:outlineLvl w:val="3"/>
    </w:pPr>
    <w:rPr>
      <w:rFonts w:asciiTheme="majorHAnsi" w:eastAsiaTheme="majorEastAsia" w:hAnsiTheme="majorHAnsi" w:cstheme="majorBidi"/>
      <w:b/>
      <w:iCs/>
      <w:caps/>
      <w:color w:val="0057B8" w:themeColor="accent1"/>
      <w:sz w:val="21"/>
    </w:rPr>
  </w:style>
  <w:style w:type="paragraph" w:styleId="Heading5">
    <w:name w:val="heading 5"/>
    <w:basedOn w:val="Normal"/>
    <w:next w:val="Normal"/>
    <w:link w:val="Heading5Char"/>
    <w:uiPriority w:val="9"/>
    <w:qFormat/>
    <w:rsid w:val="00E81DFA"/>
    <w:pPr>
      <w:keepNext/>
      <w:keepLines/>
      <w:spacing w:before="360" w:after="120"/>
      <w:outlineLvl w:val="4"/>
    </w:pPr>
    <w:rPr>
      <w:rFonts w:asciiTheme="majorHAnsi" w:eastAsiaTheme="majorEastAsia" w:hAnsiTheme="majorHAnsi" w:cstheme="majorBidi"/>
      <w:caps/>
      <w:color w:val="271361"/>
      <w:sz w:val="21"/>
    </w:rPr>
  </w:style>
  <w:style w:type="paragraph" w:styleId="Heading6">
    <w:name w:val="heading 6"/>
    <w:basedOn w:val="Normal"/>
    <w:next w:val="Normal"/>
    <w:link w:val="Heading6Char"/>
    <w:uiPriority w:val="9"/>
    <w:unhideWhenUsed/>
    <w:qFormat/>
    <w:rsid w:val="00E81DFA"/>
    <w:pPr>
      <w:keepNext/>
      <w:keepLines/>
      <w:spacing w:before="360" w:after="120"/>
      <w:outlineLvl w:val="5"/>
    </w:pPr>
    <w:rPr>
      <w:rFonts w:asciiTheme="majorHAnsi" w:eastAsiaTheme="majorEastAsia" w:hAnsiTheme="majorHAnsi" w:cstheme="majorBidi"/>
      <w:color w:val="51B5E0"/>
      <w:sz w:val="21"/>
    </w:rPr>
  </w:style>
  <w:style w:type="paragraph" w:styleId="Heading7">
    <w:name w:val="heading 7"/>
    <w:basedOn w:val="Normal"/>
    <w:next w:val="Normal"/>
    <w:link w:val="Heading7Char"/>
    <w:uiPriority w:val="9"/>
    <w:semiHidden/>
    <w:unhideWhenUsed/>
    <w:qFormat/>
    <w:rsid w:val="00E81DFA"/>
    <w:pPr>
      <w:keepNext/>
      <w:keepLines/>
      <w:spacing w:before="40" w:after="0"/>
      <w:outlineLvl w:val="6"/>
    </w:pPr>
    <w:rPr>
      <w:rFonts w:asciiTheme="majorHAnsi" w:eastAsiaTheme="majorEastAsia" w:hAnsiTheme="majorHAnsi" w:cstheme="majorBidi"/>
      <w:i/>
      <w:iCs/>
      <w:color w:val="002A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DFA"/>
    <w:pPr>
      <w:tabs>
        <w:tab w:val="center" w:pos="4680"/>
        <w:tab w:val="right" w:pos="9360"/>
      </w:tabs>
    </w:pPr>
  </w:style>
  <w:style w:type="character" w:customStyle="1" w:styleId="HeaderChar">
    <w:name w:val="Header Char"/>
    <w:basedOn w:val="DefaultParagraphFont"/>
    <w:link w:val="Header"/>
    <w:uiPriority w:val="99"/>
    <w:rsid w:val="00E81DFA"/>
    <w:rPr>
      <w:color w:val="44484A"/>
      <w:sz w:val="20"/>
    </w:rPr>
  </w:style>
  <w:style w:type="paragraph" w:styleId="Footer">
    <w:name w:val="footer"/>
    <w:basedOn w:val="Normal"/>
    <w:link w:val="FooterChar"/>
    <w:uiPriority w:val="99"/>
    <w:unhideWhenUsed/>
    <w:rsid w:val="00E81DFA"/>
    <w:pPr>
      <w:tabs>
        <w:tab w:val="center" w:pos="4680"/>
        <w:tab w:val="right" w:pos="9360"/>
      </w:tabs>
    </w:pPr>
    <w:rPr>
      <w:sz w:val="12"/>
    </w:rPr>
  </w:style>
  <w:style w:type="character" w:customStyle="1" w:styleId="FooterChar">
    <w:name w:val="Footer Char"/>
    <w:basedOn w:val="DefaultParagraphFont"/>
    <w:link w:val="Footer"/>
    <w:uiPriority w:val="99"/>
    <w:rsid w:val="00E81DFA"/>
    <w:rPr>
      <w:color w:val="44484A"/>
      <w:sz w:val="12"/>
    </w:rPr>
  </w:style>
  <w:style w:type="paragraph" w:styleId="BalloonText">
    <w:name w:val="Balloon Text"/>
    <w:basedOn w:val="Normal"/>
    <w:link w:val="BalloonTextChar"/>
    <w:uiPriority w:val="99"/>
    <w:semiHidden/>
    <w:unhideWhenUsed/>
    <w:rsid w:val="00E81DFA"/>
    <w:rPr>
      <w:rFonts w:ascii="Tahoma" w:hAnsi="Tahoma" w:cs="Tahoma"/>
      <w:sz w:val="16"/>
      <w:szCs w:val="16"/>
    </w:rPr>
  </w:style>
  <w:style w:type="character" w:customStyle="1" w:styleId="BalloonTextChar">
    <w:name w:val="Balloon Text Char"/>
    <w:basedOn w:val="DefaultParagraphFont"/>
    <w:link w:val="BalloonText"/>
    <w:uiPriority w:val="99"/>
    <w:semiHidden/>
    <w:rsid w:val="00E81DFA"/>
    <w:rPr>
      <w:rFonts w:ascii="Tahoma" w:hAnsi="Tahoma" w:cs="Tahoma"/>
      <w:color w:val="44484A"/>
      <w:sz w:val="16"/>
      <w:szCs w:val="16"/>
    </w:rPr>
  </w:style>
  <w:style w:type="paragraph" w:styleId="BodyText">
    <w:name w:val="Body Text"/>
    <w:basedOn w:val="Normal"/>
    <w:link w:val="BodyTextChar"/>
    <w:rsid w:val="00E81DFA"/>
  </w:style>
  <w:style w:type="character" w:customStyle="1" w:styleId="BodyTextChar">
    <w:name w:val="Body Text Char"/>
    <w:basedOn w:val="DefaultParagraphFont"/>
    <w:link w:val="BodyText"/>
    <w:rsid w:val="00E81DFA"/>
    <w:rPr>
      <w:color w:val="44484A"/>
      <w:sz w:val="20"/>
    </w:rPr>
  </w:style>
  <w:style w:type="paragraph" w:styleId="NoSpacing">
    <w:name w:val="No Spacing"/>
    <w:uiPriority w:val="1"/>
    <w:qFormat/>
    <w:rsid w:val="00E81DFA"/>
    <w:pPr>
      <w:spacing w:after="120" w:line="240" w:lineRule="auto"/>
    </w:pPr>
    <w:rPr>
      <w:color w:val="44484A"/>
      <w:sz w:val="20"/>
    </w:rPr>
  </w:style>
  <w:style w:type="character" w:styleId="PlaceholderText">
    <w:name w:val="Placeholder Text"/>
    <w:basedOn w:val="DefaultParagraphFont"/>
    <w:uiPriority w:val="99"/>
    <w:semiHidden/>
    <w:rsid w:val="00E81DFA"/>
    <w:rPr>
      <w:color w:val="808080"/>
    </w:rPr>
  </w:style>
  <w:style w:type="character" w:customStyle="1" w:styleId="Heading1Char">
    <w:name w:val="Heading 1 Char"/>
    <w:basedOn w:val="DefaultParagraphFont"/>
    <w:link w:val="Heading1"/>
    <w:uiPriority w:val="9"/>
    <w:rsid w:val="00E81DFA"/>
    <w:rPr>
      <w:rFonts w:asciiTheme="majorHAnsi" w:eastAsia="Times New Roman" w:hAnsiTheme="majorHAnsi" w:cs="Arial"/>
      <w:b/>
      <w:bCs/>
      <w:caps/>
      <w:color w:val="0057B8" w:themeColor="accent1"/>
      <w:spacing w:val="10"/>
      <w:kern w:val="32"/>
      <w:sz w:val="28"/>
      <w:szCs w:val="36"/>
      <w:u w:color="00CCFF"/>
    </w:rPr>
  </w:style>
  <w:style w:type="character" w:customStyle="1" w:styleId="Heading2Char">
    <w:name w:val="Heading 2 Char"/>
    <w:basedOn w:val="DefaultParagraphFont"/>
    <w:link w:val="Heading2"/>
    <w:uiPriority w:val="9"/>
    <w:rsid w:val="00E81DFA"/>
    <w:rPr>
      <w:rFonts w:asciiTheme="majorHAnsi" w:eastAsiaTheme="majorEastAsia" w:hAnsiTheme="majorHAnsi" w:cstheme="majorBidi"/>
      <w:b/>
      <w:bCs/>
      <w:color w:val="51B5E0"/>
      <w:sz w:val="24"/>
      <w:szCs w:val="26"/>
    </w:rPr>
  </w:style>
  <w:style w:type="character" w:customStyle="1" w:styleId="Heading3Char">
    <w:name w:val="Heading 3 Char"/>
    <w:basedOn w:val="DefaultParagraphFont"/>
    <w:link w:val="Heading3"/>
    <w:uiPriority w:val="9"/>
    <w:rsid w:val="00E81DFA"/>
    <w:rPr>
      <w:rFonts w:asciiTheme="majorHAnsi" w:eastAsiaTheme="majorEastAsia" w:hAnsiTheme="majorHAnsi" w:cstheme="majorBidi"/>
      <w:color w:val="271361"/>
      <w:sz w:val="24"/>
      <w:szCs w:val="24"/>
    </w:rPr>
  </w:style>
  <w:style w:type="table" w:styleId="TableGrid">
    <w:name w:val="Table Grid"/>
    <w:basedOn w:val="TableNormal"/>
    <w:uiPriority w:val="59"/>
    <w:rsid w:val="00E81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E81DFA"/>
    <w:pPr>
      <w:numPr>
        <w:numId w:val="1"/>
      </w:numPr>
    </w:pPr>
  </w:style>
  <w:style w:type="character" w:styleId="BookTitle">
    <w:name w:val="Book Title"/>
    <w:basedOn w:val="DefaultParagraphFont"/>
    <w:uiPriority w:val="33"/>
    <w:qFormat/>
    <w:rsid w:val="00E81DFA"/>
    <w:rPr>
      <w:b/>
      <w:bCs/>
      <w:i/>
      <w:iCs/>
      <w:spacing w:val="5"/>
    </w:rPr>
  </w:style>
  <w:style w:type="paragraph" w:styleId="Caption">
    <w:name w:val="caption"/>
    <w:basedOn w:val="Normal"/>
    <w:next w:val="Normal"/>
    <w:uiPriority w:val="35"/>
    <w:unhideWhenUsed/>
    <w:qFormat/>
    <w:rsid w:val="00E81DFA"/>
    <w:pPr>
      <w:jc w:val="center"/>
    </w:pPr>
    <w:rPr>
      <w:iCs/>
      <w:color w:val="5B6770"/>
      <w:sz w:val="22"/>
      <w:szCs w:val="18"/>
    </w:rPr>
  </w:style>
  <w:style w:type="table" w:styleId="GridTable1Light-Accent1">
    <w:name w:val="Grid Table 1 Light Accent 1"/>
    <w:basedOn w:val="TableNormal"/>
    <w:uiPriority w:val="46"/>
    <w:rsid w:val="00E81DFA"/>
    <w:pPr>
      <w:spacing w:after="0" w:line="240" w:lineRule="auto"/>
    </w:pPr>
    <w:tblPr>
      <w:tblStyleRowBandSize w:val="1"/>
      <w:tblStyleColBandSize w:val="1"/>
      <w:tblBorders>
        <w:top w:val="single" w:sz="4" w:space="0" w:color="7CB9FF" w:themeColor="accent1" w:themeTint="66"/>
        <w:left w:val="single" w:sz="4" w:space="0" w:color="7CB9FF" w:themeColor="accent1" w:themeTint="66"/>
        <w:bottom w:val="single" w:sz="4" w:space="0" w:color="7CB9FF" w:themeColor="accent1" w:themeTint="66"/>
        <w:right w:val="single" w:sz="4" w:space="0" w:color="7CB9FF" w:themeColor="accent1" w:themeTint="66"/>
        <w:insideH w:val="single" w:sz="4" w:space="0" w:color="7CB9FF" w:themeColor="accent1" w:themeTint="66"/>
        <w:insideV w:val="single" w:sz="4" w:space="0" w:color="7CB9FF" w:themeColor="accent1" w:themeTint="66"/>
      </w:tblBorders>
    </w:tblPr>
    <w:tblStylePr w:type="firstRow">
      <w:rPr>
        <w:b/>
        <w:bCs/>
      </w:rPr>
      <w:tblPr/>
      <w:tcPr>
        <w:tcBorders>
          <w:bottom w:val="single" w:sz="12" w:space="0" w:color="3B97FF" w:themeColor="accent1" w:themeTint="99"/>
        </w:tcBorders>
      </w:tcPr>
    </w:tblStylePr>
    <w:tblStylePr w:type="lastRow">
      <w:rPr>
        <w:b/>
        <w:bCs/>
      </w:rPr>
      <w:tblPr/>
      <w:tcPr>
        <w:tcBorders>
          <w:top w:val="double" w:sz="2" w:space="0" w:color="3B97FF"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81DFA"/>
    <w:pPr>
      <w:spacing w:after="0" w:line="240" w:lineRule="auto"/>
    </w:pPr>
    <w:tblPr>
      <w:tblStyleRowBandSize w:val="1"/>
      <w:tblStyleColBandSize w:val="1"/>
      <w:tblBorders>
        <w:top w:val="single" w:sz="4" w:space="0" w:color="80E0E4" w:themeColor="accent5" w:themeTint="99"/>
        <w:left w:val="single" w:sz="4" w:space="0" w:color="80E0E4" w:themeColor="accent5" w:themeTint="99"/>
        <w:bottom w:val="single" w:sz="4" w:space="0" w:color="80E0E4" w:themeColor="accent5" w:themeTint="99"/>
        <w:right w:val="single" w:sz="4" w:space="0" w:color="80E0E4" w:themeColor="accent5" w:themeTint="99"/>
        <w:insideH w:val="single" w:sz="4" w:space="0" w:color="80E0E4" w:themeColor="accent5" w:themeTint="99"/>
        <w:insideV w:val="single" w:sz="4" w:space="0" w:color="80E0E4" w:themeColor="accent5" w:themeTint="99"/>
      </w:tblBorders>
    </w:tblPr>
    <w:tblStylePr w:type="firstRow">
      <w:rPr>
        <w:b/>
        <w:bCs/>
        <w:color w:val="FFFFFF" w:themeColor="background1"/>
      </w:rPr>
      <w:tblPr/>
      <w:tcPr>
        <w:tcBorders>
          <w:top w:val="single" w:sz="4" w:space="0" w:color="2DCCD3" w:themeColor="accent5"/>
          <w:left w:val="single" w:sz="4" w:space="0" w:color="2DCCD3" w:themeColor="accent5"/>
          <w:bottom w:val="single" w:sz="4" w:space="0" w:color="2DCCD3" w:themeColor="accent5"/>
          <w:right w:val="single" w:sz="4" w:space="0" w:color="2DCCD3" w:themeColor="accent5"/>
          <w:insideH w:val="nil"/>
          <w:insideV w:val="nil"/>
        </w:tcBorders>
        <w:shd w:val="clear" w:color="auto" w:fill="2DCCD3" w:themeFill="accent5"/>
      </w:tcPr>
    </w:tblStylePr>
    <w:tblStylePr w:type="lastRow">
      <w:rPr>
        <w:b/>
        <w:bCs/>
      </w:rPr>
      <w:tblPr/>
      <w:tcPr>
        <w:tcBorders>
          <w:top w:val="double" w:sz="4" w:space="0" w:color="2DCCD3" w:themeColor="accent5"/>
        </w:tcBorders>
      </w:tcPr>
    </w:tblStylePr>
    <w:tblStylePr w:type="firstCol">
      <w:rPr>
        <w:b/>
        <w:bCs/>
      </w:rPr>
    </w:tblStylePr>
    <w:tblStylePr w:type="lastCol">
      <w:rPr>
        <w:b/>
        <w:bCs/>
      </w:rPr>
    </w:tblStylePr>
    <w:tblStylePr w:type="band1Vert">
      <w:tblPr/>
      <w:tcPr>
        <w:shd w:val="clear" w:color="auto" w:fill="D4F4F6" w:themeFill="accent5" w:themeFillTint="33"/>
      </w:tcPr>
    </w:tblStylePr>
    <w:tblStylePr w:type="band1Horz">
      <w:tblPr/>
      <w:tcPr>
        <w:shd w:val="clear" w:color="auto" w:fill="D4F4F6" w:themeFill="accent5" w:themeFillTint="33"/>
      </w:tcPr>
    </w:tblStylePr>
  </w:style>
  <w:style w:type="character" w:customStyle="1" w:styleId="Heading4Char">
    <w:name w:val="Heading 4 Char"/>
    <w:basedOn w:val="DefaultParagraphFont"/>
    <w:link w:val="Heading4"/>
    <w:uiPriority w:val="9"/>
    <w:rsid w:val="00E81DFA"/>
    <w:rPr>
      <w:rFonts w:asciiTheme="majorHAnsi" w:eastAsiaTheme="majorEastAsia" w:hAnsiTheme="majorHAnsi" w:cstheme="majorBidi"/>
      <w:b/>
      <w:iCs/>
      <w:caps/>
      <w:color w:val="0057B8" w:themeColor="accent1"/>
      <w:sz w:val="21"/>
    </w:rPr>
  </w:style>
  <w:style w:type="character" w:customStyle="1" w:styleId="Heading5Char">
    <w:name w:val="Heading 5 Char"/>
    <w:basedOn w:val="DefaultParagraphFont"/>
    <w:link w:val="Heading5"/>
    <w:uiPriority w:val="9"/>
    <w:rsid w:val="00E81DFA"/>
    <w:rPr>
      <w:rFonts w:asciiTheme="majorHAnsi" w:eastAsiaTheme="majorEastAsia" w:hAnsiTheme="majorHAnsi" w:cstheme="majorBidi"/>
      <w:caps/>
      <w:color w:val="271361"/>
      <w:sz w:val="21"/>
    </w:rPr>
  </w:style>
  <w:style w:type="character" w:styleId="Hyperlink">
    <w:name w:val="Hyperlink"/>
    <w:basedOn w:val="DefaultParagraphFont"/>
    <w:uiPriority w:val="99"/>
    <w:unhideWhenUsed/>
    <w:rsid w:val="00E81DFA"/>
    <w:rPr>
      <w:color w:val="0057B8" w:themeColor="hyperlink"/>
      <w:u w:val="single"/>
    </w:rPr>
  </w:style>
  <w:style w:type="paragraph" w:styleId="ListBullet">
    <w:name w:val="List Bullet"/>
    <w:basedOn w:val="Normal"/>
    <w:uiPriority w:val="99"/>
    <w:unhideWhenUsed/>
    <w:rsid w:val="00E81DFA"/>
    <w:pPr>
      <w:numPr>
        <w:numId w:val="2"/>
      </w:numPr>
      <w:contextualSpacing/>
    </w:pPr>
  </w:style>
  <w:style w:type="paragraph" w:styleId="ListNumber">
    <w:name w:val="List Number"/>
    <w:basedOn w:val="Normal"/>
    <w:uiPriority w:val="99"/>
    <w:unhideWhenUsed/>
    <w:rsid w:val="00E81DFA"/>
    <w:pPr>
      <w:numPr>
        <w:numId w:val="3"/>
      </w:numPr>
      <w:contextualSpacing/>
    </w:pPr>
  </w:style>
  <w:style w:type="paragraph" w:styleId="ListParagraph">
    <w:name w:val="List Paragraph"/>
    <w:basedOn w:val="Normal"/>
    <w:uiPriority w:val="34"/>
    <w:qFormat/>
    <w:rsid w:val="00E81DFA"/>
    <w:pPr>
      <w:ind w:left="360"/>
      <w:contextualSpacing/>
    </w:pPr>
  </w:style>
  <w:style w:type="paragraph" w:styleId="NormalWeb">
    <w:name w:val="Normal (Web)"/>
    <w:basedOn w:val="Normal"/>
    <w:uiPriority w:val="99"/>
    <w:semiHidden/>
    <w:unhideWhenUsed/>
    <w:rsid w:val="00E81DFA"/>
    <w:rPr>
      <w:rFonts w:ascii="Times New Roman" w:hAnsi="Times New Roman" w:cs="Times New Roman"/>
      <w:sz w:val="24"/>
      <w:szCs w:val="24"/>
    </w:rPr>
  </w:style>
  <w:style w:type="numbering" w:customStyle="1" w:styleId="Style1">
    <w:name w:val="Style1"/>
    <w:uiPriority w:val="99"/>
    <w:rsid w:val="00E81DFA"/>
    <w:pPr>
      <w:numPr>
        <w:numId w:val="4"/>
      </w:numPr>
    </w:pPr>
  </w:style>
  <w:style w:type="numbering" w:customStyle="1" w:styleId="Style2">
    <w:name w:val="Style2"/>
    <w:uiPriority w:val="99"/>
    <w:rsid w:val="00E81DFA"/>
    <w:pPr>
      <w:numPr>
        <w:numId w:val="5"/>
      </w:numPr>
    </w:pPr>
  </w:style>
  <w:style w:type="numbering" w:customStyle="1" w:styleId="Style3">
    <w:name w:val="Style3"/>
    <w:uiPriority w:val="99"/>
    <w:rsid w:val="00E81DFA"/>
    <w:pPr>
      <w:numPr>
        <w:numId w:val="12"/>
      </w:numPr>
    </w:pPr>
  </w:style>
  <w:style w:type="paragraph" w:styleId="Subtitle">
    <w:name w:val="Subtitle"/>
    <w:basedOn w:val="Normal"/>
    <w:next w:val="Normal"/>
    <w:link w:val="SubtitleChar"/>
    <w:uiPriority w:val="11"/>
    <w:qFormat/>
    <w:rsid w:val="00E81DFA"/>
    <w:pPr>
      <w:numPr>
        <w:ilvl w:val="1"/>
      </w:numPr>
      <w:spacing w:before="480"/>
    </w:pPr>
    <w:rPr>
      <w:rFonts w:eastAsiaTheme="minorEastAsia"/>
      <w:color w:val="0057B8" w:themeColor="accent1"/>
      <w:spacing w:val="15"/>
      <w:sz w:val="36"/>
    </w:rPr>
  </w:style>
  <w:style w:type="character" w:customStyle="1" w:styleId="SubtitleChar">
    <w:name w:val="Subtitle Char"/>
    <w:basedOn w:val="DefaultParagraphFont"/>
    <w:link w:val="Subtitle"/>
    <w:uiPriority w:val="11"/>
    <w:rsid w:val="00E81DFA"/>
    <w:rPr>
      <w:rFonts w:eastAsiaTheme="minorEastAsia"/>
      <w:color w:val="0057B8" w:themeColor="accent1"/>
      <w:spacing w:val="15"/>
      <w:sz w:val="36"/>
    </w:rPr>
  </w:style>
  <w:style w:type="paragraph" w:styleId="Title">
    <w:name w:val="Title"/>
    <w:basedOn w:val="Normal"/>
    <w:next w:val="Normal"/>
    <w:link w:val="TitleChar"/>
    <w:uiPriority w:val="10"/>
    <w:qFormat/>
    <w:rsid w:val="00E81DFA"/>
    <w:pPr>
      <w:contextualSpacing/>
    </w:pPr>
    <w:rPr>
      <w:rFonts w:asciiTheme="majorHAnsi" w:eastAsiaTheme="majorEastAsia" w:hAnsiTheme="majorHAnsi" w:cstheme="majorBidi"/>
      <w:color w:val="271361"/>
      <w:spacing w:val="-10"/>
      <w:kern w:val="28"/>
      <w:sz w:val="48"/>
      <w:szCs w:val="56"/>
    </w:rPr>
  </w:style>
  <w:style w:type="character" w:customStyle="1" w:styleId="TitleChar">
    <w:name w:val="Title Char"/>
    <w:basedOn w:val="DefaultParagraphFont"/>
    <w:link w:val="Title"/>
    <w:uiPriority w:val="10"/>
    <w:rsid w:val="00E81DFA"/>
    <w:rPr>
      <w:rFonts w:asciiTheme="majorHAnsi" w:eastAsiaTheme="majorEastAsia" w:hAnsiTheme="majorHAnsi" w:cstheme="majorBidi"/>
      <w:color w:val="271361"/>
      <w:spacing w:val="-10"/>
      <w:kern w:val="28"/>
      <w:sz w:val="48"/>
      <w:szCs w:val="56"/>
    </w:rPr>
  </w:style>
  <w:style w:type="paragraph" w:styleId="TOC1">
    <w:name w:val="toc 1"/>
    <w:basedOn w:val="Normal"/>
    <w:next w:val="Normal"/>
    <w:autoRedefine/>
    <w:uiPriority w:val="39"/>
    <w:unhideWhenUsed/>
    <w:rsid w:val="00E81DFA"/>
    <w:pPr>
      <w:spacing w:after="100"/>
    </w:pPr>
    <w:rPr>
      <w:rFonts w:eastAsiaTheme="minorEastAsia" w:cs="Times New Roman"/>
    </w:rPr>
  </w:style>
  <w:style w:type="paragraph" w:styleId="TOC2">
    <w:name w:val="toc 2"/>
    <w:basedOn w:val="Normal"/>
    <w:next w:val="Normal"/>
    <w:autoRedefine/>
    <w:uiPriority w:val="39"/>
    <w:unhideWhenUsed/>
    <w:rsid w:val="00E81DFA"/>
    <w:pPr>
      <w:spacing w:after="100"/>
      <w:ind w:left="220"/>
    </w:pPr>
    <w:rPr>
      <w:rFonts w:eastAsiaTheme="minorEastAsia" w:cs="Times New Roman"/>
    </w:rPr>
  </w:style>
  <w:style w:type="paragraph" w:styleId="TOC3">
    <w:name w:val="toc 3"/>
    <w:basedOn w:val="Normal"/>
    <w:next w:val="Normal"/>
    <w:autoRedefine/>
    <w:uiPriority w:val="39"/>
    <w:unhideWhenUsed/>
    <w:rsid w:val="00E81DFA"/>
    <w:pPr>
      <w:spacing w:after="100"/>
      <w:ind w:left="440"/>
    </w:pPr>
    <w:rPr>
      <w:rFonts w:eastAsiaTheme="minorEastAsia" w:cs="Times New Roman"/>
    </w:rPr>
  </w:style>
  <w:style w:type="paragraph" w:styleId="TOCHeading">
    <w:name w:val="TOC Heading"/>
    <w:basedOn w:val="Heading1"/>
    <w:next w:val="Normal"/>
    <w:uiPriority w:val="39"/>
    <w:unhideWhenUsed/>
    <w:qFormat/>
    <w:rsid w:val="00E81DFA"/>
    <w:pPr>
      <w:spacing w:line="480" w:lineRule="auto"/>
    </w:pPr>
    <w:rPr>
      <w:b w:val="0"/>
      <w:bCs w:val="0"/>
      <w:caps w:val="0"/>
      <w:color w:val="004089" w:themeColor="accent1" w:themeShade="BF"/>
      <w:sz w:val="32"/>
      <w:szCs w:val="32"/>
    </w:rPr>
  </w:style>
  <w:style w:type="paragraph" w:customStyle="1" w:styleId="VlnBullet1">
    <w:name w:val="Vln Bullet 1"/>
    <w:basedOn w:val="BodyText"/>
    <w:qFormat/>
    <w:rsid w:val="00E81DFA"/>
    <w:pPr>
      <w:numPr>
        <w:numId w:val="40"/>
      </w:numPr>
      <w:contextualSpacing/>
    </w:pPr>
  </w:style>
  <w:style w:type="paragraph" w:customStyle="1" w:styleId="VlnBullet2">
    <w:name w:val="Vln Bullet 2"/>
    <w:basedOn w:val="VlnBullet1"/>
    <w:qFormat/>
    <w:rsid w:val="00E81DFA"/>
    <w:pPr>
      <w:numPr>
        <w:ilvl w:val="1"/>
      </w:numPr>
    </w:pPr>
    <w:rPr>
      <w:rFonts w:eastAsia="Times New Roman" w:cs="Times New Roman"/>
      <w:szCs w:val="24"/>
    </w:rPr>
  </w:style>
  <w:style w:type="paragraph" w:customStyle="1" w:styleId="VlnBullet3">
    <w:name w:val="Vln Bullet 3"/>
    <w:basedOn w:val="VlnBullet1"/>
    <w:qFormat/>
    <w:rsid w:val="00E81DFA"/>
    <w:pPr>
      <w:numPr>
        <w:ilvl w:val="2"/>
      </w:numPr>
    </w:pPr>
  </w:style>
  <w:style w:type="paragraph" w:customStyle="1" w:styleId="VlnBullet4">
    <w:name w:val="Vln Bullet 4"/>
    <w:basedOn w:val="VlnBullet1"/>
    <w:qFormat/>
    <w:rsid w:val="00E81DFA"/>
    <w:pPr>
      <w:numPr>
        <w:ilvl w:val="3"/>
      </w:numPr>
    </w:pPr>
  </w:style>
  <w:style w:type="paragraph" w:customStyle="1" w:styleId="VlnBullet5">
    <w:name w:val="Vln Bullet 5"/>
    <w:basedOn w:val="VlnBullet1"/>
    <w:qFormat/>
    <w:rsid w:val="00E81DFA"/>
    <w:pPr>
      <w:numPr>
        <w:ilvl w:val="4"/>
      </w:numPr>
    </w:pPr>
  </w:style>
  <w:style w:type="paragraph" w:customStyle="1" w:styleId="VlnCaptionFigure">
    <w:name w:val="Vln Caption Figure"/>
    <w:basedOn w:val="Caption"/>
    <w:next w:val="Normal"/>
    <w:rsid w:val="00E81DFA"/>
    <w:pPr>
      <w:keepNext/>
      <w:spacing w:before="200"/>
    </w:pPr>
    <w:rPr>
      <w:rFonts w:ascii="Verdana" w:eastAsia="Times New Roman" w:hAnsi="Verdana" w:cs="Arial"/>
      <w:bCs/>
      <w:i/>
      <w:color w:val="auto"/>
      <w:kern w:val="22"/>
    </w:rPr>
  </w:style>
  <w:style w:type="paragraph" w:customStyle="1" w:styleId="VlnCaptionTable">
    <w:name w:val="Vln Caption Table"/>
    <w:basedOn w:val="Caption"/>
    <w:next w:val="Normal"/>
    <w:autoRedefine/>
    <w:rsid w:val="00E81DFA"/>
    <w:pPr>
      <w:keepNext/>
      <w:spacing w:before="60"/>
    </w:pPr>
    <w:rPr>
      <w:rFonts w:ascii="Verdana" w:eastAsia="Times New Roman" w:hAnsi="Verdana" w:cs="Arial"/>
      <w:bCs/>
      <w:kern w:val="22"/>
    </w:rPr>
  </w:style>
  <w:style w:type="paragraph" w:customStyle="1" w:styleId="VlnExhibit">
    <w:name w:val="Vln Exhibit"/>
    <w:basedOn w:val="Title"/>
    <w:qFormat/>
    <w:rsid w:val="00E81DFA"/>
    <w:pPr>
      <w:spacing w:before="4800"/>
    </w:pPr>
  </w:style>
  <w:style w:type="paragraph" w:customStyle="1" w:styleId="VlnExhibitHeading1">
    <w:name w:val="Vln Exhibit Heading 1"/>
    <w:basedOn w:val="Heading1"/>
    <w:next w:val="BodyText"/>
    <w:qFormat/>
    <w:rsid w:val="00E81DFA"/>
  </w:style>
  <w:style w:type="paragraph" w:customStyle="1" w:styleId="VlnList1">
    <w:name w:val="Vln List 1"/>
    <w:basedOn w:val="Normal"/>
    <w:qFormat/>
    <w:rsid w:val="00E81DFA"/>
    <w:pPr>
      <w:numPr>
        <w:numId w:val="6"/>
      </w:numPr>
      <w:contextualSpacing/>
    </w:pPr>
    <w:rPr>
      <w:rFonts w:eastAsia="Times New Roman" w:cs="Times New Roman"/>
      <w:szCs w:val="24"/>
    </w:rPr>
  </w:style>
  <w:style w:type="paragraph" w:customStyle="1" w:styleId="VlnList2">
    <w:name w:val="Vln List 2"/>
    <w:basedOn w:val="VlnList1"/>
    <w:qFormat/>
    <w:rsid w:val="00E81DFA"/>
    <w:pPr>
      <w:numPr>
        <w:ilvl w:val="1"/>
      </w:numPr>
    </w:pPr>
  </w:style>
  <w:style w:type="paragraph" w:customStyle="1" w:styleId="VlnList3">
    <w:name w:val="Vln List 3"/>
    <w:basedOn w:val="VlnList1"/>
    <w:qFormat/>
    <w:rsid w:val="00E81DFA"/>
    <w:pPr>
      <w:numPr>
        <w:ilvl w:val="2"/>
      </w:numPr>
    </w:pPr>
  </w:style>
  <w:style w:type="paragraph" w:customStyle="1" w:styleId="VlnList4">
    <w:name w:val="Vln List 4"/>
    <w:basedOn w:val="VlnList1"/>
    <w:qFormat/>
    <w:rsid w:val="00E81DFA"/>
    <w:pPr>
      <w:numPr>
        <w:ilvl w:val="3"/>
      </w:numPr>
    </w:pPr>
  </w:style>
  <w:style w:type="paragraph" w:customStyle="1" w:styleId="VlnList5">
    <w:name w:val="Vln List 5"/>
    <w:basedOn w:val="VlnList1"/>
    <w:qFormat/>
    <w:rsid w:val="00E81DFA"/>
    <w:pPr>
      <w:numPr>
        <w:ilvl w:val="4"/>
      </w:numPr>
    </w:pPr>
  </w:style>
  <w:style w:type="table" w:customStyle="1" w:styleId="VlnTable">
    <w:name w:val="Vln Table"/>
    <w:basedOn w:val="TableNormal"/>
    <w:uiPriority w:val="99"/>
    <w:rsid w:val="00E81DFA"/>
    <w:pPr>
      <w:spacing w:before="120" w:after="0" w:line="240" w:lineRule="auto"/>
    </w:pPr>
    <w:rPr>
      <w:color w:val="5B6770"/>
      <w:sz w:val="20"/>
    </w:rPr>
    <w:tblPr>
      <w:tblStyleRowBandSize w:val="1"/>
      <w:tblStyleColBandSize w:val="1"/>
    </w:tblPr>
    <w:tblStylePr w:type="firstRow">
      <w:pPr>
        <w:wordWrap/>
        <w:spacing w:beforeLines="0" w:before="120" w:beforeAutospacing="0" w:afterLines="0" w:after="0" w:afterAutospacing="0" w:line="240" w:lineRule="auto"/>
      </w:pPr>
      <w:rPr>
        <w:rFonts w:asciiTheme="minorHAnsi" w:hAnsiTheme="minorHAnsi"/>
        <w:b/>
        <w:i w:val="0"/>
        <w:color w:val="000000" w:themeColor="text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fir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la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band1Vert">
      <w:pPr>
        <w:wordWrap/>
      </w:pPr>
    </w:tblStylePr>
    <w:tblStylePr w:type="band2Vert">
      <w:pPr>
        <w:wordWrap/>
      </w:pPr>
    </w:tblStylePr>
    <w:tblStylePr w:type="band1Horz">
      <w:pPr>
        <w:wordWrap/>
      </w:pPr>
      <w:rPr>
        <w:color w:val="000000" w:themeColor="text1"/>
      </w:rPr>
    </w:tblStylePr>
    <w:tblStylePr w:type="band2Horz">
      <w:pPr>
        <w:wordWrap/>
      </w:pPr>
    </w:tblStylePr>
    <w:tblStylePr w:type="seCell">
      <w:pPr>
        <w:wordWrap/>
      </w:pPr>
    </w:tblStylePr>
    <w:tblStylePr w:type="swCell">
      <w:tblPr/>
      <w:tcPr>
        <w:tcBorders>
          <w:top w:val="nil"/>
          <w:left w:val="nil"/>
          <w:bottom w:val="nil"/>
          <w:right w:val="nil"/>
          <w:insideH w:val="nil"/>
          <w:insideV w:val="nil"/>
          <w:tl2br w:val="nil"/>
          <w:tr2bl w:val="nil"/>
        </w:tcBorders>
      </w:tcPr>
    </w:tblStylePr>
  </w:style>
  <w:style w:type="paragraph" w:customStyle="1" w:styleId="VlnTableBullet">
    <w:name w:val="Vln Table Bullet"/>
    <w:basedOn w:val="VlnBullet1"/>
    <w:qFormat/>
    <w:rsid w:val="00E81DFA"/>
    <w:pPr>
      <w:spacing w:after="0"/>
      <w:ind w:left="360"/>
    </w:pPr>
  </w:style>
  <w:style w:type="paragraph" w:customStyle="1" w:styleId="VlnTableFootnote">
    <w:name w:val="Vln Table Footnote"/>
    <w:basedOn w:val="ListParagraph"/>
    <w:qFormat/>
    <w:rsid w:val="00E81DFA"/>
    <w:pPr>
      <w:numPr>
        <w:numId w:val="11"/>
      </w:numPr>
      <w:spacing w:before="60"/>
      <w:ind w:left="342"/>
    </w:pPr>
    <w:rPr>
      <w:color w:val="53565A"/>
      <w:sz w:val="16"/>
      <w:szCs w:val="16"/>
    </w:rPr>
  </w:style>
  <w:style w:type="character" w:customStyle="1" w:styleId="Heading6Char">
    <w:name w:val="Heading 6 Char"/>
    <w:basedOn w:val="DefaultParagraphFont"/>
    <w:link w:val="Heading6"/>
    <w:uiPriority w:val="9"/>
    <w:rsid w:val="00E81DFA"/>
    <w:rPr>
      <w:rFonts w:asciiTheme="majorHAnsi" w:eastAsiaTheme="majorEastAsia" w:hAnsiTheme="majorHAnsi" w:cstheme="majorBidi"/>
      <w:color w:val="51B5E0"/>
      <w:sz w:val="21"/>
    </w:rPr>
  </w:style>
  <w:style w:type="table" w:customStyle="1" w:styleId="VlnTable2">
    <w:name w:val="Vln Table 2"/>
    <w:basedOn w:val="TableNormal"/>
    <w:uiPriority w:val="99"/>
    <w:rsid w:val="00E81DFA"/>
    <w:pPr>
      <w:spacing w:before="120" w:after="0" w:line="240" w:lineRule="auto"/>
    </w:pPr>
    <w:rPr>
      <w:color w:val="5B6770"/>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FFFFFF" w:themeColor="background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bottom w:val="nil"/>
        </w:tcBorders>
      </w:tcPr>
    </w:tblStylePr>
    <w:tblStylePr w:type="band2Horz">
      <w:tblPr/>
      <w:tcPr>
        <w:tcBorders>
          <w:top w:val="nil"/>
          <w:left w:val="nil"/>
          <w:bottom w:val="nil"/>
          <w:right w:val="nil"/>
          <w:insideH w:val="nil"/>
          <w:insideV w:val="nil"/>
          <w:tl2br w:val="nil"/>
          <w:tr2bl w:val="nil"/>
        </w:tcBorders>
        <w:shd w:val="clear" w:color="auto" w:fill="E7F6F7"/>
      </w:tcPr>
    </w:tblStylePr>
    <w:tblStylePr w:type="swCell">
      <w:tblPr/>
      <w:tcPr>
        <w:tcBorders>
          <w:top w:val="single" w:sz="4" w:space="0" w:color="2DCCD3" w:themeColor="accent5"/>
          <w:left w:val="nil"/>
          <w:bottom w:val="single" w:sz="4" w:space="0" w:color="2DCCD3" w:themeColor="accent5"/>
          <w:right w:val="nil"/>
          <w:insideH w:val="nil"/>
          <w:insideV w:val="nil"/>
          <w:tl2br w:val="nil"/>
          <w:tr2bl w:val="nil"/>
        </w:tcBorders>
      </w:tcPr>
    </w:tblStylePr>
  </w:style>
  <w:style w:type="paragraph" w:customStyle="1" w:styleId="VlnSecTitle">
    <w:name w:val="Vln Sec Title"/>
    <w:basedOn w:val="Title"/>
    <w:next w:val="BodyText"/>
    <w:qFormat/>
    <w:rsid w:val="00E81DFA"/>
  </w:style>
  <w:style w:type="character" w:styleId="CommentReference">
    <w:name w:val="annotation reference"/>
    <w:basedOn w:val="DefaultParagraphFont"/>
    <w:uiPriority w:val="99"/>
    <w:semiHidden/>
    <w:unhideWhenUsed/>
    <w:rsid w:val="009337DF"/>
    <w:rPr>
      <w:sz w:val="16"/>
      <w:szCs w:val="16"/>
    </w:rPr>
  </w:style>
  <w:style w:type="paragraph" w:styleId="CommentText">
    <w:name w:val="annotation text"/>
    <w:basedOn w:val="Normal"/>
    <w:link w:val="CommentTextChar"/>
    <w:uiPriority w:val="99"/>
    <w:unhideWhenUsed/>
    <w:rsid w:val="009337DF"/>
    <w:rPr>
      <w:szCs w:val="20"/>
    </w:rPr>
  </w:style>
  <w:style w:type="character" w:customStyle="1" w:styleId="CommentTextChar">
    <w:name w:val="Comment Text Char"/>
    <w:basedOn w:val="DefaultParagraphFont"/>
    <w:link w:val="CommentText"/>
    <w:uiPriority w:val="99"/>
    <w:rsid w:val="009337DF"/>
    <w:rPr>
      <w:color w:val="44484A"/>
      <w:sz w:val="20"/>
      <w:szCs w:val="20"/>
    </w:rPr>
  </w:style>
  <w:style w:type="paragraph" w:styleId="CommentSubject">
    <w:name w:val="annotation subject"/>
    <w:basedOn w:val="CommentText"/>
    <w:next w:val="CommentText"/>
    <w:link w:val="CommentSubjectChar"/>
    <w:uiPriority w:val="99"/>
    <w:semiHidden/>
    <w:unhideWhenUsed/>
    <w:rsid w:val="009337DF"/>
    <w:rPr>
      <w:b/>
      <w:bCs/>
    </w:rPr>
  </w:style>
  <w:style w:type="character" w:customStyle="1" w:styleId="CommentSubjectChar">
    <w:name w:val="Comment Subject Char"/>
    <w:basedOn w:val="CommentTextChar"/>
    <w:link w:val="CommentSubject"/>
    <w:uiPriority w:val="99"/>
    <w:semiHidden/>
    <w:rsid w:val="009337DF"/>
    <w:rPr>
      <w:b/>
      <w:bCs/>
      <w:color w:val="44484A"/>
      <w:sz w:val="20"/>
      <w:szCs w:val="20"/>
    </w:rPr>
  </w:style>
  <w:style w:type="paragraph" w:styleId="FootnoteText">
    <w:name w:val="footnote text"/>
    <w:basedOn w:val="Normal"/>
    <w:link w:val="FootnoteTextChar"/>
    <w:uiPriority w:val="99"/>
    <w:semiHidden/>
    <w:unhideWhenUsed/>
    <w:rsid w:val="00E81DFA"/>
    <w:rPr>
      <w:szCs w:val="20"/>
    </w:rPr>
  </w:style>
  <w:style w:type="character" w:customStyle="1" w:styleId="FootnoteTextChar">
    <w:name w:val="Footnote Text Char"/>
    <w:basedOn w:val="DefaultParagraphFont"/>
    <w:link w:val="FootnoteText"/>
    <w:uiPriority w:val="99"/>
    <w:semiHidden/>
    <w:rsid w:val="00E81DFA"/>
    <w:rPr>
      <w:color w:val="44484A"/>
      <w:sz w:val="20"/>
      <w:szCs w:val="20"/>
    </w:rPr>
  </w:style>
  <w:style w:type="character" w:styleId="FootnoteReference">
    <w:name w:val="footnote reference"/>
    <w:basedOn w:val="DefaultParagraphFont"/>
    <w:uiPriority w:val="99"/>
    <w:semiHidden/>
    <w:unhideWhenUsed/>
    <w:rsid w:val="00E81DFA"/>
    <w:rPr>
      <w:vertAlign w:val="superscript"/>
    </w:rPr>
  </w:style>
  <w:style w:type="character" w:styleId="UnresolvedMention">
    <w:name w:val="Unresolved Mention"/>
    <w:basedOn w:val="DefaultParagraphFont"/>
    <w:uiPriority w:val="99"/>
    <w:semiHidden/>
    <w:unhideWhenUsed/>
    <w:rsid w:val="00816295"/>
    <w:rPr>
      <w:color w:val="605E5C"/>
      <w:shd w:val="clear" w:color="auto" w:fill="E1DFDD"/>
    </w:rPr>
  </w:style>
  <w:style w:type="character" w:customStyle="1" w:styleId="Heading7Char">
    <w:name w:val="Heading 7 Char"/>
    <w:basedOn w:val="DefaultParagraphFont"/>
    <w:link w:val="Heading7"/>
    <w:uiPriority w:val="9"/>
    <w:semiHidden/>
    <w:rsid w:val="00E81DFA"/>
    <w:rPr>
      <w:rFonts w:asciiTheme="majorHAnsi" w:eastAsiaTheme="majorEastAsia" w:hAnsiTheme="majorHAnsi" w:cstheme="majorBidi"/>
      <w:i/>
      <w:iCs/>
      <w:color w:val="002A5B" w:themeColor="accent1" w:themeShade="7F"/>
      <w:sz w:val="20"/>
    </w:rPr>
  </w:style>
  <w:style w:type="table" w:customStyle="1" w:styleId="VlnTable1">
    <w:name w:val="Vln Table 1"/>
    <w:basedOn w:val="TableNormal"/>
    <w:uiPriority w:val="99"/>
    <w:rsid w:val="00E81DFA"/>
    <w:pPr>
      <w:spacing w:before="120" w:after="0" w:line="240" w:lineRule="auto"/>
    </w:pPr>
    <w:rPr>
      <w:color w:val="53565A"/>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5B6770" w:themeColor="background2"/>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band1Horz">
      <w:pPr>
        <w:wordWrap/>
      </w:pPr>
      <w:tblPr/>
      <w:tcPr>
        <w:tcBorders>
          <w:top w:val="nil"/>
          <w:left w:val="nil"/>
          <w:bottom w:val="nil"/>
          <w:right w:val="nil"/>
          <w:insideH w:val="nil"/>
          <w:insideV w:val="nil"/>
          <w:tl2br w:val="nil"/>
          <w:tr2bl w:val="nil"/>
        </w:tcBorders>
      </w:tcPr>
    </w:tblStylePr>
    <w:tblStylePr w:type="band2Horz">
      <w:pPr>
        <w:wordWrap/>
      </w:pPr>
      <w:tblPr/>
      <w:tcPr>
        <w:tcBorders>
          <w:top w:val="nil"/>
          <w:left w:val="nil"/>
          <w:bottom w:val="nil"/>
          <w:right w:val="nil"/>
          <w:insideH w:val="nil"/>
          <w:insideV w:val="nil"/>
          <w:tl2br w:val="nil"/>
          <w:tr2bl w:val="nil"/>
        </w:tcBorders>
      </w:tcPr>
    </w:tblStylePr>
    <w:tblStylePr w:type="seCell">
      <w:tblPr/>
      <w:tcPr>
        <w:tcBorders>
          <w:bottom w:val="single" w:sz="4" w:space="0" w:color="2DCCD3" w:themeColor="accent5"/>
        </w:tcBorders>
      </w:tcPr>
    </w:tblStylePr>
    <w:tblStylePr w:type="swCell">
      <w:tblPr/>
      <w:tcPr>
        <w:tcBorders>
          <w:top w:val="single" w:sz="4" w:space="0" w:color="2DCCD3" w:themeColor="accent5"/>
          <w:left w:val="nil"/>
          <w:bottom w:val="nil"/>
          <w:right w:val="nil"/>
          <w:insideH w:val="nil"/>
          <w:insideV w:val="nil"/>
          <w:tl2br w:val="nil"/>
          <w:tr2bl w:val="nil"/>
        </w:tcBorders>
      </w:tcPr>
    </w:tblStylePr>
  </w:style>
  <w:style w:type="numbering" w:customStyle="1" w:styleId="VlnBullets">
    <w:name w:val="Vln Bullets"/>
    <w:uiPriority w:val="99"/>
    <w:rsid w:val="00E81DFA"/>
    <w:pPr>
      <w:numPr>
        <w:numId w:val="10"/>
      </w:numPr>
    </w:pPr>
  </w:style>
  <w:style w:type="character" w:styleId="SubtleEmphasis">
    <w:name w:val="Subtle Emphasis"/>
    <w:basedOn w:val="DefaultParagraphFont"/>
    <w:uiPriority w:val="19"/>
    <w:qFormat/>
    <w:rsid w:val="00E81DFA"/>
    <w:rPr>
      <w:i/>
      <w:iCs/>
      <w:color w:val="404040" w:themeColor="text1" w:themeTint="BF"/>
    </w:rPr>
  </w:style>
  <w:style w:type="paragraph" w:styleId="Revision">
    <w:name w:val="Revision"/>
    <w:hidden/>
    <w:uiPriority w:val="99"/>
    <w:semiHidden/>
    <w:rsid w:val="00AF0E93"/>
    <w:pPr>
      <w:spacing w:after="0" w:line="240" w:lineRule="auto"/>
    </w:pPr>
    <w:rPr>
      <w:color w:val="44484A"/>
      <w:sz w:val="20"/>
    </w:rPr>
  </w:style>
  <w:style w:type="character" w:customStyle="1" w:styleId="font1221">
    <w:name w:val="font1221"/>
    <w:basedOn w:val="DefaultParagraphFont"/>
    <w:rsid w:val="000C63CB"/>
    <w:rPr>
      <w:rFonts w:ascii="Arial" w:hAnsi="Arial" w:cs="Arial" w:hint="default"/>
      <w:b w:val="0"/>
      <w:bCs w:val="0"/>
      <w:i w:val="0"/>
      <w:iCs w:val="0"/>
      <w:strike w:val="0"/>
      <w:dstrike w:val="0"/>
      <w:color w:val="44484A"/>
      <w:sz w:val="20"/>
      <w:szCs w:val="20"/>
      <w:u w:val="none"/>
      <w:effect w:val="none"/>
    </w:rPr>
  </w:style>
  <w:style w:type="character" w:customStyle="1" w:styleId="font1121">
    <w:name w:val="font1121"/>
    <w:basedOn w:val="DefaultParagraphFont"/>
    <w:rsid w:val="000C63CB"/>
    <w:rPr>
      <w:rFonts w:ascii="Arial" w:hAnsi="Arial" w:cs="Arial" w:hint="default"/>
      <w:b w:val="0"/>
      <w:bCs w:val="0"/>
      <w:i w:val="0"/>
      <w:iCs w:val="0"/>
      <w:strike w:val="0"/>
      <w:dstrike w:val="0"/>
      <w:color w:val="44484A"/>
      <w:sz w:val="20"/>
      <w:szCs w:val="20"/>
      <w:u w:val="none"/>
      <w:effect w:val="none"/>
    </w:rPr>
  </w:style>
  <w:style w:type="character" w:customStyle="1" w:styleId="font1241">
    <w:name w:val="font1241"/>
    <w:basedOn w:val="DefaultParagraphFont"/>
    <w:rsid w:val="0081375D"/>
    <w:rPr>
      <w:rFonts w:ascii="Arial" w:hAnsi="Arial" w:cs="Arial" w:hint="default"/>
      <w:b w:val="0"/>
      <w:bCs w:val="0"/>
      <w:i w:val="0"/>
      <w:iCs w:val="0"/>
      <w:strike w:val="0"/>
      <w:dstrike w:val="0"/>
      <w:color w:val="44484A"/>
      <w:sz w:val="20"/>
      <w:szCs w:val="20"/>
      <w:u w:val="none"/>
      <w:effect w:val="none"/>
    </w:rPr>
  </w:style>
  <w:style w:type="character" w:customStyle="1" w:styleId="font1141">
    <w:name w:val="font1141"/>
    <w:basedOn w:val="DefaultParagraphFont"/>
    <w:rsid w:val="0081375D"/>
    <w:rPr>
      <w:rFonts w:ascii="Arial" w:hAnsi="Arial" w:cs="Arial" w:hint="default"/>
      <w:b w:val="0"/>
      <w:bCs w:val="0"/>
      <w:i w:val="0"/>
      <w:iCs w:val="0"/>
      <w:strike w:val="0"/>
      <w:dstrike w:val="0"/>
      <w:color w:val="44484A"/>
      <w:sz w:val="20"/>
      <w:szCs w:val="20"/>
      <w:u w:val="none"/>
      <w:effect w:val="none"/>
    </w:rPr>
  </w:style>
  <w:style w:type="character" w:customStyle="1" w:styleId="font01">
    <w:name w:val="font01"/>
    <w:basedOn w:val="DefaultParagraphFont"/>
    <w:rsid w:val="009D3334"/>
    <w:rPr>
      <w:rFonts w:ascii="Arial" w:hAnsi="Arial" w:cs="Arial" w:hint="default"/>
      <w:b w:val="0"/>
      <w:bCs w:val="0"/>
      <w:i w:val="0"/>
      <w:iCs w:val="0"/>
      <w:strike w:val="0"/>
      <w:dstrike w:val="0"/>
      <w:color w:val="494949"/>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118">
      <w:bodyDiv w:val="1"/>
      <w:marLeft w:val="0"/>
      <w:marRight w:val="0"/>
      <w:marTop w:val="0"/>
      <w:marBottom w:val="0"/>
      <w:divBdr>
        <w:top w:val="none" w:sz="0" w:space="0" w:color="auto"/>
        <w:left w:val="none" w:sz="0" w:space="0" w:color="auto"/>
        <w:bottom w:val="none" w:sz="0" w:space="0" w:color="auto"/>
        <w:right w:val="none" w:sz="0" w:space="0" w:color="auto"/>
      </w:divBdr>
    </w:div>
    <w:div w:id="48651560">
      <w:bodyDiv w:val="1"/>
      <w:marLeft w:val="0"/>
      <w:marRight w:val="0"/>
      <w:marTop w:val="0"/>
      <w:marBottom w:val="0"/>
      <w:divBdr>
        <w:top w:val="none" w:sz="0" w:space="0" w:color="auto"/>
        <w:left w:val="none" w:sz="0" w:space="0" w:color="auto"/>
        <w:bottom w:val="none" w:sz="0" w:space="0" w:color="auto"/>
        <w:right w:val="none" w:sz="0" w:space="0" w:color="auto"/>
      </w:divBdr>
    </w:div>
    <w:div w:id="537084702">
      <w:bodyDiv w:val="1"/>
      <w:marLeft w:val="0"/>
      <w:marRight w:val="0"/>
      <w:marTop w:val="0"/>
      <w:marBottom w:val="0"/>
      <w:divBdr>
        <w:top w:val="none" w:sz="0" w:space="0" w:color="auto"/>
        <w:left w:val="none" w:sz="0" w:space="0" w:color="auto"/>
        <w:bottom w:val="none" w:sz="0" w:space="0" w:color="auto"/>
        <w:right w:val="none" w:sz="0" w:space="0" w:color="auto"/>
      </w:divBdr>
    </w:div>
    <w:div w:id="703560360">
      <w:bodyDiv w:val="1"/>
      <w:marLeft w:val="0"/>
      <w:marRight w:val="0"/>
      <w:marTop w:val="0"/>
      <w:marBottom w:val="0"/>
      <w:divBdr>
        <w:top w:val="none" w:sz="0" w:space="0" w:color="auto"/>
        <w:left w:val="none" w:sz="0" w:space="0" w:color="auto"/>
        <w:bottom w:val="none" w:sz="0" w:space="0" w:color="auto"/>
        <w:right w:val="none" w:sz="0" w:space="0" w:color="auto"/>
      </w:divBdr>
    </w:div>
    <w:div w:id="716205576">
      <w:bodyDiv w:val="1"/>
      <w:marLeft w:val="0"/>
      <w:marRight w:val="0"/>
      <w:marTop w:val="0"/>
      <w:marBottom w:val="0"/>
      <w:divBdr>
        <w:top w:val="none" w:sz="0" w:space="0" w:color="auto"/>
        <w:left w:val="none" w:sz="0" w:space="0" w:color="auto"/>
        <w:bottom w:val="none" w:sz="0" w:space="0" w:color="auto"/>
        <w:right w:val="none" w:sz="0" w:space="0" w:color="auto"/>
      </w:divBdr>
    </w:div>
    <w:div w:id="1065031449">
      <w:bodyDiv w:val="1"/>
      <w:marLeft w:val="0"/>
      <w:marRight w:val="0"/>
      <w:marTop w:val="0"/>
      <w:marBottom w:val="0"/>
      <w:divBdr>
        <w:top w:val="none" w:sz="0" w:space="0" w:color="auto"/>
        <w:left w:val="none" w:sz="0" w:space="0" w:color="auto"/>
        <w:bottom w:val="none" w:sz="0" w:space="0" w:color="auto"/>
        <w:right w:val="none" w:sz="0" w:space="0" w:color="auto"/>
      </w:divBdr>
    </w:div>
    <w:div w:id="1103303055">
      <w:bodyDiv w:val="1"/>
      <w:marLeft w:val="0"/>
      <w:marRight w:val="0"/>
      <w:marTop w:val="0"/>
      <w:marBottom w:val="0"/>
      <w:divBdr>
        <w:top w:val="none" w:sz="0" w:space="0" w:color="auto"/>
        <w:left w:val="none" w:sz="0" w:space="0" w:color="auto"/>
        <w:bottom w:val="none" w:sz="0" w:space="0" w:color="auto"/>
        <w:right w:val="none" w:sz="0" w:space="0" w:color="auto"/>
      </w:divBdr>
    </w:div>
    <w:div w:id="1196577797">
      <w:bodyDiv w:val="1"/>
      <w:marLeft w:val="0"/>
      <w:marRight w:val="0"/>
      <w:marTop w:val="0"/>
      <w:marBottom w:val="0"/>
      <w:divBdr>
        <w:top w:val="none" w:sz="0" w:space="0" w:color="auto"/>
        <w:left w:val="none" w:sz="0" w:space="0" w:color="auto"/>
        <w:bottom w:val="none" w:sz="0" w:space="0" w:color="auto"/>
        <w:right w:val="none" w:sz="0" w:space="0" w:color="auto"/>
      </w:divBdr>
    </w:div>
    <w:div w:id="1259173623">
      <w:bodyDiv w:val="1"/>
      <w:marLeft w:val="0"/>
      <w:marRight w:val="0"/>
      <w:marTop w:val="0"/>
      <w:marBottom w:val="0"/>
      <w:divBdr>
        <w:top w:val="none" w:sz="0" w:space="0" w:color="auto"/>
        <w:left w:val="none" w:sz="0" w:space="0" w:color="auto"/>
        <w:bottom w:val="none" w:sz="0" w:space="0" w:color="auto"/>
        <w:right w:val="none" w:sz="0" w:space="0" w:color="auto"/>
      </w:divBdr>
    </w:div>
    <w:div w:id="1293904490">
      <w:bodyDiv w:val="1"/>
      <w:marLeft w:val="0"/>
      <w:marRight w:val="0"/>
      <w:marTop w:val="0"/>
      <w:marBottom w:val="0"/>
      <w:divBdr>
        <w:top w:val="none" w:sz="0" w:space="0" w:color="auto"/>
        <w:left w:val="none" w:sz="0" w:space="0" w:color="auto"/>
        <w:bottom w:val="none" w:sz="0" w:space="0" w:color="auto"/>
        <w:right w:val="none" w:sz="0" w:space="0" w:color="auto"/>
      </w:divBdr>
    </w:div>
    <w:div w:id="1658338539">
      <w:bodyDiv w:val="1"/>
      <w:marLeft w:val="0"/>
      <w:marRight w:val="0"/>
      <w:marTop w:val="0"/>
      <w:marBottom w:val="0"/>
      <w:divBdr>
        <w:top w:val="none" w:sz="0" w:space="0" w:color="auto"/>
        <w:left w:val="none" w:sz="0" w:space="0" w:color="auto"/>
        <w:bottom w:val="none" w:sz="0" w:space="0" w:color="auto"/>
        <w:right w:val="none" w:sz="0" w:space="0" w:color="auto"/>
      </w:divBdr>
    </w:div>
    <w:div w:id="18844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huster\AppData\Roaming\Microsoft\Templates\Veralon%20Proposal.dotm" TargetMode="External"/></Relationships>
</file>

<file path=word/theme/theme1.xml><?xml version="1.0" encoding="utf-8"?>
<a:theme xmlns:a="http://schemas.openxmlformats.org/drawingml/2006/main" name="Veralon">
  <a:themeElements>
    <a:clrScheme name="Veralon">
      <a:dk1>
        <a:sysClr val="windowText" lastClr="000000"/>
      </a:dk1>
      <a:lt1>
        <a:sysClr val="window" lastClr="FFFFFF"/>
      </a:lt1>
      <a:dk2>
        <a:srgbClr val="0057B8"/>
      </a:dk2>
      <a:lt2>
        <a:srgbClr val="5B6770"/>
      </a:lt2>
      <a:accent1>
        <a:srgbClr val="0057B8"/>
      </a:accent1>
      <a:accent2>
        <a:srgbClr val="FFD100"/>
      </a:accent2>
      <a:accent3>
        <a:srgbClr val="5F259F"/>
      </a:accent3>
      <a:accent4>
        <a:srgbClr val="CE0037"/>
      </a:accent4>
      <a:accent5>
        <a:srgbClr val="2DCCD3"/>
      </a:accent5>
      <a:accent6>
        <a:srgbClr val="FF8200"/>
      </a:accent6>
      <a:hlink>
        <a:srgbClr val="0057B8"/>
      </a:hlink>
      <a:folHlink>
        <a:srgbClr val="201547"/>
      </a:folHlink>
    </a:clrScheme>
    <a:fontScheme name="Veral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eralon" id="{29E87DA8-5C08-4018-8432-6BA279E93E11}" vid="{09607FB6-DBFD-45D9-84FF-28B2490B8B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5D9A505E93745ACFCEADD61A04208" ma:contentTypeVersion="14" ma:contentTypeDescription="Create a new document." ma:contentTypeScope="" ma:versionID="9899b1bb1486f024d29c842a28d12dc5">
  <xsd:schema xmlns:xsd="http://www.w3.org/2001/XMLSchema" xmlns:xs="http://www.w3.org/2001/XMLSchema" xmlns:p="http://schemas.microsoft.com/office/2006/metadata/properties" xmlns:ns2="c3aae72e-bb67-428a-82ba-d2af8ba54475" xmlns:ns3="8a8e1251-4fba-4c18-9a87-788cd18f20ab" targetNamespace="http://schemas.microsoft.com/office/2006/metadata/properties" ma:root="true" ma:fieldsID="9a2e24df8ebfa11e505e6e7554df636d" ns2:_="" ns3:_="">
    <xsd:import namespace="c3aae72e-bb67-428a-82ba-d2af8ba54475"/>
    <xsd:import namespace="8a8e1251-4fba-4c18-9a87-788cd18f20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ae72e-bb67-428a-82ba-d2af8ba5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25d01d-73b2-405e-8e26-0245f39df6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e1251-4fba-4c18-9a87-788cd18f20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71a961-c108-4c13-b4e1-771be06b5220}" ma:internalName="TaxCatchAll" ma:showField="CatchAllData" ma:web="8a8e1251-4fba-4c18-9a87-788cd18f2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8e1251-4fba-4c18-9a87-788cd18f20ab" xsi:nil="true"/>
    <lcf76f155ced4ddcb4097134ff3c332f xmlns="c3aae72e-bb67-428a-82ba-d2af8ba544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C115A-61D8-4203-A372-CD02D95AE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ae72e-bb67-428a-82ba-d2af8ba54475"/>
    <ds:schemaRef ds:uri="8a8e1251-4fba-4c18-9a87-788cd18f2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FCDE0-AF56-4AA1-A34D-06EC517109D7}">
  <ds:schemaRefs>
    <ds:schemaRef ds:uri="http://schemas.microsoft.com/office/2006/metadata/properties"/>
    <ds:schemaRef ds:uri="http://schemas.microsoft.com/office/infopath/2007/PartnerControls"/>
    <ds:schemaRef ds:uri="8a8e1251-4fba-4c18-9a87-788cd18f20ab"/>
    <ds:schemaRef ds:uri="c3aae72e-bb67-428a-82ba-d2af8ba54475"/>
  </ds:schemaRefs>
</ds:datastoreItem>
</file>

<file path=customXml/itemProps3.xml><?xml version="1.0" encoding="utf-8"?>
<ds:datastoreItem xmlns:ds="http://schemas.openxmlformats.org/officeDocument/2006/customXml" ds:itemID="{39954D62-416A-44A3-B79B-F994B5FEFAEB}">
  <ds:schemaRefs>
    <ds:schemaRef ds:uri="http://schemas.microsoft.com/sharepoint/v3/contenttype/forms"/>
  </ds:schemaRefs>
</ds:datastoreItem>
</file>

<file path=customXml/itemProps4.xml><?xml version="1.0" encoding="utf-8"?>
<ds:datastoreItem xmlns:ds="http://schemas.openxmlformats.org/officeDocument/2006/customXml" ds:itemID="{4A607F40-0AC5-4862-AA0E-704F46EE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Veralon Proposal</Template>
  <TotalTime>104</TotalTime>
  <Pages>12</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Veralon Partners Inc.; www.veralon.com ; 877.676.3600</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Roie Rennert</dc:creator>
  <cp:keywords/>
  <dc:description/>
  <cp:lastModifiedBy>Marks, Brett (DPH)</cp:lastModifiedBy>
  <cp:revision>39</cp:revision>
  <cp:lastPrinted>2025-12-29T19:31:00Z</cp:lastPrinted>
  <dcterms:created xsi:type="dcterms:W3CDTF">2026-01-06T14:48:00Z</dcterms:created>
  <dcterms:modified xsi:type="dcterms:W3CDTF">2026-02-05T13:29:00Z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0x010100AEC5D9A505E93745ACFCEADD61A04208</vt:lpwstr>
  </property>
  <property fmtid="{D5CDD505-2E9C-101B-9397-08002B2CF9AE}" pid="3" name="Order">
    <vt:r8>30158400</vt:r8>
  </property>
  <property fmtid="{D5CDD505-2E9C-101B-9397-08002B2CF9AE}" pid="4" name="MediaServiceImageTags">
    <vt:lpwstr/>
  </property>
</Properties>
</file>