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2300"/>
        <w:gridCol w:w="490"/>
        <w:gridCol w:w="6840"/>
        <w:gridCol w:w="1170"/>
      </w:tblGrid>
      <w:tr w:rsidR="00EA5468" w:rsidRPr="00DC7688" w14:paraId="24C5E014" w14:textId="77777777" w:rsidTr="00AC737F">
        <w:tc>
          <w:tcPr>
            <w:tcW w:w="2300" w:type="dxa"/>
          </w:tcPr>
          <w:p w14:paraId="761F2CA9" w14:textId="77777777" w:rsidR="00EA5468" w:rsidRPr="00DC7688" w:rsidRDefault="00EA5468" w:rsidP="00AC737F">
            <w:pPr>
              <w:pStyle w:val="Header"/>
              <w:tabs>
                <w:tab w:val="clear" w:pos="4320"/>
                <w:tab w:val="clear" w:pos="8640"/>
              </w:tabs>
              <w:rPr>
                <w:color w:val="1740ED"/>
              </w:rPr>
            </w:pPr>
            <w:r>
              <w:rPr>
                <w:noProof/>
                <w:color w:val="1740ED"/>
              </w:rPr>
              <w:drawing>
                <wp:inline distT="0" distB="0" distL="0" distR="0" wp14:anchorId="01345011" wp14:editId="1394B10A">
                  <wp:extent cx="1685925" cy="1123950"/>
                  <wp:effectExtent l="0" t="0" r="0" b="0"/>
                  <wp:docPr id="1" name="Picture 1" descr="Massachusetts sta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assachusetts sta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gridSpan w:val="2"/>
          </w:tcPr>
          <w:p w14:paraId="25014628" w14:textId="77777777" w:rsidR="00EA5468" w:rsidRPr="004C44C2" w:rsidRDefault="00EA5468" w:rsidP="00AC737F">
            <w:pPr>
              <w:jc w:val="center"/>
              <w:rPr>
                <w:i/>
                <w:color w:val="0D198D"/>
                <w:sz w:val="44"/>
              </w:rPr>
            </w:pPr>
            <w:r w:rsidRPr="004C44C2">
              <w:rPr>
                <w:i/>
                <w:color w:val="0D198D"/>
                <w:sz w:val="44"/>
              </w:rPr>
              <w:t>The Commonwealth of Massachusetts</w:t>
            </w:r>
          </w:p>
          <w:p w14:paraId="3CED42A0" w14:textId="77777777" w:rsidR="00EA5468" w:rsidRPr="004C44C2" w:rsidRDefault="00EA5468" w:rsidP="00AC737F">
            <w:pPr>
              <w:jc w:val="center"/>
              <w:rPr>
                <w:i/>
                <w:color w:val="0D198D"/>
                <w:sz w:val="32"/>
              </w:rPr>
            </w:pPr>
            <w:r w:rsidRPr="004C44C2">
              <w:rPr>
                <w:i/>
                <w:color w:val="0D198D"/>
                <w:sz w:val="32"/>
              </w:rPr>
              <w:t>Executive Office of Health and Human Services</w:t>
            </w:r>
          </w:p>
          <w:p w14:paraId="7521C2A6" w14:textId="77777777" w:rsidR="00EA5468" w:rsidRPr="004C44C2" w:rsidRDefault="00EA5468" w:rsidP="00AC737F">
            <w:pPr>
              <w:jc w:val="center"/>
              <w:rPr>
                <w:i/>
                <w:color w:val="0D198D"/>
                <w:sz w:val="32"/>
              </w:rPr>
            </w:pPr>
            <w:r w:rsidRPr="004C44C2">
              <w:rPr>
                <w:i/>
                <w:color w:val="0D198D"/>
                <w:sz w:val="32"/>
              </w:rPr>
              <w:t>Department of Mental Health</w:t>
            </w:r>
          </w:p>
          <w:p w14:paraId="2B3541EF" w14:textId="77777777" w:rsidR="00EA5468" w:rsidRPr="004C44C2" w:rsidRDefault="00EA5468" w:rsidP="00AC737F">
            <w:pPr>
              <w:jc w:val="center"/>
              <w:rPr>
                <w:i/>
                <w:color w:val="0D198D"/>
                <w:sz w:val="32"/>
              </w:rPr>
            </w:pPr>
            <w:r w:rsidRPr="004C44C2">
              <w:rPr>
                <w:i/>
                <w:color w:val="0D198D"/>
                <w:sz w:val="32"/>
              </w:rPr>
              <w:t>25 Staniford Street</w:t>
            </w:r>
          </w:p>
          <w:p w14:paraId="352F2965" w14:textId="77777777" w:rsidR="00EA5468" w:rsidRPr="004C44C2" w:rsidRDefault="00EA5468" w:rsidP="00AC737F">
            <w:pPr>
              <w:jc w:val="center"/>
              <w:rPr>
                <w:i/>
                <w:color w:val="0D198D"/>
                <w:sz w:val="32"/>
              </w:rPr>
            </w:pPr>
            <w:r w:rsidRPr="004C44C2">
              <w:rPr>
                <w:i/>
                <w:color w:val="0D198D"/>
                <w:sz w:val="32"/>
              </w:rPr>
              <w:t>Boston, Massachusetts  02114-2575</w:t>
            </w:r>
          </w:p>
        </w:tc>
        <w:tc>
          <w:tcPr>
            <w:tcW w:w="1170" w:type="dxa"/>
          </w:tcPr>
          <w:p w14:paraId="6D53CAAD" w14:textId="77777777" w:rsidR="00EA5468" w:rsidRPr="004C44C2" w:rsidRDefault="00EA5468" w:rsidP="00AC737F">
            <w:pPr>
              <w:jc w:val="center"/>
              <w:rPr>
                <w:rFonts w:ascii="Century Schoolbook" w:hAnsi="Century Schoolbook"/>
                <w:color w:val="0D198D"/>
                <w:sz w:val="28"/>
              </w:rPr>
            </w:pPr>
          </w:p>
          <w:p w14:paraId="42933786" w14:textId="77777777" w:rsidR="00EA5468" w:rsidRPr="004C44C2" w:rsidRDefault="00EA5468" w:rsidP="00AC737F">
            <w:pPr>
              <w:jc w:val="center"/>
              <w:rPr>
                <w:rFonts w:ascii="Century Schoolbook" w:hAnsi="Century Schoolbook"/>
                <w:color w:val="0D198D"/>
                <w:sz w:val="28"/>
              </w:rPr>
            </w:pPr>
          </w:p>
        </w:tc>
      </w:tr>
      <w:tr w:rsidR="00EA5468" w:rsidRPr="00DC7688" w14:paraId="020A7214" w14:textId="77777777" w:rsidTr="00EA5468">
        <w:trPr>
          <w:cantSplit/>
          <w:trHeight w:val="1935"/>
        </w:trPr>
        <w:tc>
          <w:tcPr>
            <w:tcW w:w="2790" w:type="dxa"/>
            <w:gridSpan w:val="2"/>
          </w:tcPr>
          <w:p w14:paraId="56323548" w14:textId="400FC9CA" w:rsidR="00EA5468" w:rsidRPr="004C44C2" w:rsidRDefault="00012118" w:rsidP="00AC737F">
            <w:pPr>
              <w:jc w:val="center"/>
              <w:rPr>
                <w:b/>
                <w:color w:val="0D198D"/>
                <w:sz w:val="16"/>
              </w:rPr>
            </w:pPr>
            <w:r>
              <w:rPr>
                <w:b/>
                <w:color w:val="0D198D"/>
                <w:sz w:val="16"/>
              </w:rPr>
              <w:t>MAURA T. HEALEY</w:t>
            </w:r>
          </w:p>
          <w:p w14:paraId="5F32F913" w14:textId="77777777" w:rsidR="00EA5468" w:rsidRPr="009F07E8" w:rsidRDefault="00EA5468" w:rsidP="00AC737F">
            <w:pPr>
              <w:jc w:val="center"/>
              <w:rPr>
                <w:b/>
                <w:i/>
                <w:color w:val="0D198D"/>
                <w:sz w:val="16"/>
              </w:rPr>
            </w:pPr>
            <w:r w:rsidRPr="009F07E8">
              <w:rPr>
                <w:b/>
                <w:i/>
                <w:color w:val="0D198D"/>
                <w:sz w:val="16"/>
              </w:rPr>
              <w:t>Governor</w:t>
            </w:r>
          </w:p>
          <w:p w14:paraId="418A39A6" w14:textId="1D1EE03E" w:rsidR="00EA5468" w:rsidRPr="004C44C2" w:rsidRDefault="00012118" w:rsidP="00EA5468">
            <w:pPr>
              <w:spacing w:before="120"/>
              <w:jc w:val="center"/>
              <w:rPr>
                <w:b/>
                <w:color w:val="0D198D"/>
                <w:sz w:val="16"/>
              </w:rPr>
            </w:pPr>
            <w:r>
              <w:rPr>
                <w:b/>
                <w:color w:val="0D198D"/>
                <w:sz w:val="16"/>
              </w:rPr>
              <w:t>KIMBERLEY</w:t>
            </w:r>
            <w:r w:rsidR="004A2740">
              <w:rPr>
                <w:b/>
                <w:color w:val="0D198D"/>
                <w:sz w:val="16"/>
              </w:rPr>
              <w:t xml:space="preserve"> </w:t>
            </w:r>
            <w:r>
              <w:rPr>
                <w:b/>
                <w:color w:val="0D198D"/>
                <w:sz w:val="16"/>
              </w:rPr>
              <w:t>DRISCOLL</w:t>
            </w:r>
          </w:p>
          <w:p w14:paraId="6ED276C9" w14:textId="1425DB0E" w:rsidR="00EA5468" w:rsidRDefault="00EA5468" w:rsidP="00AC737F">
            <w:pPr>
              <w:jc w:val="center"/>
              <w:rPr>
                <w:b/>
                <w:i/>
                <w:color w:val="0D198D"/>
                <w:sz w:val="16"/>
              </w:rPr>
            </w:pPr>
            <w:r w:rsidRPr="009F07E8">
              <w:rPr>
                <w:b/>
                <w:i/>
                <w:color w:val="0D198D"/>
                <w:sz w:val="16"/>
              </w:rPr>
              <w:t>Lieutenant Governor</w:t>
            </w:r>
          </w:p>
          <w:p w14:paraId="7FECDEDA" w14:textId="21082866" w:rsidR="000D00D4" w:rsidRPr="004C44C2" w:rsidRDefault="000D00D4" w:rsidP="000D00D4">
            <w:pPr>
              <w:spacing w:before="120"/>
              <w:jc w:val="center"/>
              <w:rPr>
                <w:b/>
                <w:color w:val="0D198D"/>
                <w:sz w:val="16"/>
              </w:rPr>
            </w:pPr>
            <w:r>
              <w:rPr>
                <w:b/>
                <w:color w:val="0D198D"/>
                <w:sz w:val="16"/>
              </w:rPr>
              <w:t>MARY A. BECKMAN</w:t>
            </w:r>
          </w:p>
          <w:p w14:paraId="0B515D83" w14:textId="53DF9D3C" w:rsidR="000D00D4" w:rsidRPr="009F07E8" w:rsidRDefault="000D00D4" w:rsidP="000D00D4">
            <w:pPr>
              <w:jc w:val="center"/>
              <w:rPr>
                <w:b/>
                <w:i/>
                <w:color w:val="0D198D"/>
                <w:sz w:val="16"/>
              </w:rPr>
            </w:pPr>
            <w:r>
              <w:rPr>
                <w:b/>
                <w:i/>
                <w:color w:val="0D198D"/>
                <w:sz w:val="16"/>
              </w:rPr>
              <w:t>Acting Secretary</w:t>
            </w:r>
          </w:p>
          <w:p w14:paraId="0F054402" w14:textId="77777777" w:rsidR="00EA5468" w:rsidRPr="004C44C2" w:rsidRDefault="00AF45CD" w:rsidP="00EA5468">
            <w:pPr>
              <w:spacing w:before="120"/>
              <w:jc w:val="center"/>
              <w:rPr>
                <w:b/>
                <w:caps/>
                <w:color w:val="0D198D"/>
                <w:sz w:val="16"/>
              </w:rPr>
            </w:pPr>
            <w:r>
              <w:rPr>
                <w:b/>
                <w:caps/>
                <w:color w:val="0D198D"/>
                <w:sz w:val="16"/>
              </w:rPr>
              <w:t>BROOKE DOYLE</w:t>
            </w:r>
          </w:p>
          <w:p w14:paraId="580EBE8B" w14:textId="77777777" w:rsidR="00EA5468" w:rsidRPr="009F07E8" w:rsidRDefault="00EA5468" w:rsidP="00EA5468">
            <w:pPr>
              <w:pStyle w:val="Heading8"/>
              <w:rPr>
                <w:color w:val="0D198D"/>
              </w:rPr>
            </w:pPr>
            <w:r w:rsidRPr="009F07E8">
              <w:rPr>
                <w:color w:val="0D198D"/>
              </w:rPr>
              <w:t>Commissioner</w:t>
            </w:r>
          </w:p>
        </w:tc>
        <w:tc>
          <w:tcPr>
            <w:tcW w:w="8010" w:type="dxa"/>
            <w:gridSpan w:val="2"/>
          </w:tcPr>
          <w:p w14:paraId="48B0AEB7" w14:textId="77777777" w:rsidR="00EA5468" w:rsidRPr="004C44C2" w:rsidRDefault="00EA5468" w:rsidP="00AC737F">
            <w:pPr>
              <w:jc w:val="right"/>
              <w:rPr>
                <w:b/>
                <w:color w:val="0D198D"/>
              </w:rPr>
            </w:pPr>
          </w:p>
          <w:p w14:paraId="3D2B829D" w14:textId="77777777" w:rsidR="00EA5468" w:rsidRPr="004C44C2" w:rsidRDefault="00EA5468" w:rsidP="00AC737F">
            <w:pPr>
              <w:jc w:val="right"/>
              <w:rPr>
                <w:b/>
                <w:color w:val="0D198D"/>
              </w:rPr>
            </w:pPr>
            <w:r w:rsidRPr="004C44C2">
              <w:rPr>
                <w:b/>
                <w:color w:val="0D198D"/>
              </w:rPr>
              <w:t>(617) 626-8000</w:t>
            </w:r>
          </w:p>
          <w:p w14:paraId="493E9C99" w14:textId="77777777" w:rsidR="00EA5468" w:rsidRPr="004C44C2" w:rsidRDefault="00EA5468" w:rsidP="00AC737F">
            <w:pPr>
              <w:jc w:val="right"/>
              <w:rPr>
                <w:b/>
                <w:color w:val="0D198D"/>
              </w:rPr>
            </w:pPr>
            <w:r w:rsidRPr="004C44C2">
              <w:rPr>
                <w:b/>
                <w:color w:val="0D198D"/>
              </w:rPr>
              <w:t>www.ma</w:t>
            </w:r>
            <w:r>
              <w:rPr>
                <w:b/>
                <w:color w:val="0D198D"/>
              </w:rPr>
              <w:t>ss</w:t>
            </w:r>
            <w:r w:rsidRPr="004C44C2">
              <w:rPr>
                <w:b/>
                <w:color w:val="0D198D"/>
              </w:rPr>
              <w:t>.</w:t>
            </w:r>
            <w:r>
              <w:rPr>
                <w:b/>
                <w:color w:val="0D198D"/>
              </w:rPr>
              <w:t>gov</w:t>
            </w:r>
            <w:r w:rsidRPr="004C44C2">
              <w:rPr>
                <w:b/>
                <w:color w:val="0D198D"/>
              </w:rPr>
              <w:t>/dmh</w:t>
            </w:r>
          </w:p>
        </w:tc>
      </w:tr>
    </w:tbl>
    <w:p w14:paraId="65C70A3B" w14:textId="77777777" w:rsidR="00EA5468" w:rsidRPr="001A7A16" w:rsidRDefault="00EA5468" w:rsidP="00EA5468">
      <w:pPr>
        <w:rPr>
          <w:rFonts w:ascii="Arial" w:hAnsi="Arial"/>
          <w:sz w:val="24"/>
        </w:rPr>
        <w:sectPr w:rsidR="00EA5468" w:rsidRPr="001A7A16" w:rsidSect="00606912">
          <w:pgSz w:w="12240" w:h="15840"/>
          <w:pgMar w:top="1008" w:right="1440" w:bottom="432" w:left="1440" w:header="720" w:footer="720" w:gutter="0"/>
          <w:cols w:space="720"/>
          <w:noEndnote/>
          <w:titlePg/>
        </w:sectPr>
      </w:pPr>
    </w:p>
    <w:p w14:paraId="196CC900" w14:textId="77777777" w:rsidR="00253526" w:rsidRDefault="00253526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109E20AA" w14:textId="77777777" w:rsidR="00253526" w:rsidRDefault="00253526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2EBB1C9A" w14:textId="7D67C283" w:rsidR="00253526" w:rsidRPr="00AD7300" w:rsidRDefault="00253526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AD7300">
        <w:rPr>
          <w:rFonts w:ascii="Palatino Linotype" w:hAnsi="Palatino Linotype" w:cs="Arial"/>
          <w:b/>
          <w:bCs/>
          <w:sz w:val="28"/>
          <w:szCs w:val="28"/>
        </w:rPr>
        <w:t>Community Policing Behavioral Health Advisory Council</w:t>
      </w:r>
    </w:p>
    <w:p w14:paraId="5B4509F9" w14:textId="77777777" w:rsidR="00253526" w:rsidRPr="00AD7300" w:rsidRDefault="00253526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AD7300">
        <w:rPr>
          <w:rFonts w:ascii="Palatino Linotype" w:hAnsi="Palatino Linotype" w:cs="Arial"/>
          <w:b/>
          <w:bCs/>
          <w:sz w:val="28"/>
          <w:szCs w:val="28"/>
        </w:rPr>
        <w:t>Meeting Minutes</w:t>
      </w:r>
    </w:p>
    <w:p w14:paraId="029C80FC" w14:textId="7688377C" w:rsidR="00253526" w:rsidRPr="00AD7300" w:rsidRDefault="00DB1F1D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  <w:r>
        <w:rPr>
          <w:rFonts w:ascii="Palatino Linotype" w:hAnsi="Palatino Linotype" w:cs="Arial"/>
          <w:b/>
          <w:bCs/>
          <w:sz w:val="28"/>
          <w:szCs w:val="28"/>
        </w:rPr>
        <w:t>April 18</w:t>
      </w:r>
      <w:r w:rsidR="00253526">
        <w:rPr>
          <w:rFonts w:ascii="Palatino Linotype" w:hAnsi="Palatino Linotype" w:cs="Arial"/>
          <w:b/>
          <w:bCs/>
          <w:sz w:val="28"/>
          <w:szCs w:val="28"/>
        </w:rPr>
        <w:t>, 2023,</w:t>
      </w:r>
      <w:r w:rsidR="00253526" w:rsidRPr="00AD7300">
        <w:rPr>
          <w:rFonts w:ascii="Palatino Linotype" w:hAnsi="Palatino Linotype" w:cs="Arial"/>
          <w:b/>
          <w:bCs/>
          <w:sz w:val="28"/>
          <w:szCs w:val="28"/>
        </w:rPr>
        <w:t xml:space="preserve"> </w:t>
      </w:r>
      <w:r w:rsidR="00253526">
        <w:rPr>
          <w:rFonts w:ascii="Palatino Linotype" w:hAnsi="Palatino Linotype" w:cs="Arial"/>
          <w:b/>
          <w:bCs/>
          <w:sz w:val="28"/>
          <w:szCs w:val="28"/>
        </w:rPr>
        <w:t>12:00 p.m. – 1:30 p.m.</w:t>
      </w:r>
      <w:r w:rsidR="00253526" w:rsidRPr="00AD7300">
        <w:rPr>
          <w:rFonts w:ascii="Palatino Linotype" w:hAnsi="Palatino Linotype" w:cs="Arial"/>
          <w:b/>
          <w:bCs/>
          <w:sz w:val="28"/>
          <w:szCs w:val="28"/>
        </w:rPr>
        <w:t xml:space="preserve"> </w:t>
      </w:r>
    </w:p>
    <w:p w14:paraId="490CE9C3" w14:textId="77777777" w:rsidR="00253526" w:rsidRPr="00AD7300" w:rsidRDefault="00253526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AD7300">
        <w:rPr>
          <w:rFonts w:ascii="Palatino Linotype" w:hAnsi="Palatino Linotype" w:cs="Arial"/>
          <w:b/>
          <w:bCs/>
          <w:sz w:val="28"/>
          <w:szCs w:val="28"/>
        </w:rPr>
        <w:t>Zoom</w:t>
      </w:r>
    </w:p>
    <w:p w14:paraId="0F70A9BF" w14:textId="77777777" w:rsidR="00253526" w:rsidRPr="00AD7300" w:rsidRDefault="00253526" w:rsidP="00253526">
      <w:pPr>
        <w:tabs>
          <w:tab w:val="left" w:pos="1440"/>
          <w:tab w:val="center" w:pos="4925"/>
        </w:tabs>
        <w:rPr>
          <w:rFonts w:ascii="Palatino Linotype" w:hAnsi="Palatino Linotype" w:cs="Arial"/>
          <w:b/>
          <w:bCs/>
          <w:sz w:val="22"/>
          <w:szCs w:val="22"/>
        </w:rPr>
      </w:pPr>
    </w:p>
    <w:p w14:paraId="020BC321" w14:textId="4E3EEFF6" w:rsidR="00253526" w:rsidRDefault="00253526" w:rsidP="00253526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 w:rsidRPr="00AD7300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Co-Chair</w:t>
      </w:r>
      <w:r w:rsidR="00760C4A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AD7300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Taberner called the meeting to order at 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12:0</w:t>
      </w:r>
      <w:r w:rsidR="00DB1F1D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4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p.m., </w:t>
      </w:r>
      <w:r w:rsidR="00694743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and a quorum was declared. </w:t>
      </w:r>
    </w:p>
    <w:p w14:paraId="423987E2" w14:textId="121E6A8A" w:rsidR="00B56D64" w:rsidRDefault="00DB1F1D" w:rsidP="00253526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Motion was made and passed to approve the March meeting minutes without edits.</w:t>
      </w:r>
    </w:p>
    <w:p w14:paraId="45E7EFED" w14:textId="12C60AEA" w:rsidR="00C57FD8" w:rsidRDefault="00694743" w:rsidP="00DB1F1D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Danna Mauch and </w:t>
      </w:r>
      <w:r w:rsidR="00760C4A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the 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TAC Associates Team gave the Council an update </w:t>
      </w:r>
      <w:r w:rsidR="00DB1F1D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on the two reports.  </w:t>
      </w:r>
      <w:r w:rsidR="00544034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A run through of the </w:t>
      </w:r>
      <w:r w:rsidR="00DB1F1D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call analysis was reviewed, d</w:t>
      </w:r>
      <w:r w:rsidR="00544034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e</w:t>
      </w:r>
      <w:r w:rsidR="00DB1F1D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mographic data and the dispos</w:t>
      </w:r>
      <w:r w:rsidR="00544034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i</w:t>
      </w:r>
      <w:r w:rsidR="00DB1F1D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tion of calls</w:t>
      </w:r>
      <w:r w:rsidR="00544034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.</w:t>
      </w:r>
      <w:r w:rsidR="00DB1F1D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544034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Outcomes included arrest, hospitalization, referral, etc.  Important to note that not all municipalities have a data analyst.  Also there are inconsistencies on how data was coded  at origin, which is difficult at times to make determinations due to variations on the coding structure.  There was a great deal of discussion on the data collection and the types of data.  It is clear much work has gone into the collections process. </w:t>
      </w:r>
    </w:p>
    <w:p w14:paraId="5F85DA5D" w14:textId="40253810" w:rsidR="00544034" w:rsidRDefault="00544034" w:rsidP="00DB1F1D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TAC presented the Crisis Call study preliminary data gathering and the types of stakeholder groups.  Themes and the 911/Crisis studies are clearly intertwined.  </w:t>
      </w:r>
    </w:p>
    <w:p w14:paraId="6B6785BE" w14:textId="6FC7A81C" w:rsidR="00544034" w:rsidRDefault="00544034" w:rsidP="00DB1F1D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There was a great deal of feedback from the Council, positive in nature, and the presentation ran over time.  With just a few minutes remaining Co-Chair Davis asked if there were folks present that would like to make public comment and none was offered.</w:t>
      </w:r>
    </w:p>
    <w:p w14:paraId="1FE076A5" w14:textId="19305F60" w:rsidR="00EA5468" w:rsidRDefault="002E72E1" w:rsidP="004850AB">
      <w:pPr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Chair Taberner called for a motion to adjourn which was made and passed unanimously</w:t>
      </w:r>
      <w:r w:rsidR="00544034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at </w:t>
      </w:r>
      <w:r w:rsidR="00A67C11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1</w:t>
      </w:r>
      <w:r w:rsidR="00544034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:32 p.m.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.</w:t>
      </w:r>
    </w:p>
    <w:p w14:paraId="3BA08E85" w14:textId="19885A7D" w:rsidR="00544034" w:rsidRDefault="00544034" w:rsidP="004850AB">
      <w:pPr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</w:p>
    <w:p w14:paraId="04CEF628" w14:textId="7DF277E0" w:rsidR="00A67C11" w:rsidRDefault="00544034" w:rsidP="004850AB">
      <w:pPr>
        <w:ind w:left="360"/>
        <w:rPr>
          <w:rFonts w:ascii="Palatino Linotype" w:hAnsi="Palatino Linotype" w:cs="Arial"/>
          <w:b/>
          <w:bCs/>
          <w:color w:val="000000"/>
          <w:sz w:val="22"/>
          <w:szCs w:val="22"/>
          <w:highlight w:val="yellow"/>
          <w:bdr w:val="none" w:sz="0" w:space="0" w:color="auto" w:frame="1"/>
        </w:rPr>
      </w:pPr>
      <w:r w:rsidRPr="00A67C11">
        <w:rPr>
          <w:rFonts w:ascii="Palatino Linotype" w:hAnsi="Palatino Linotype" w:cs="Arial"/>
          <w:b/>
          <w:bCs/>
          <w:color w:val="000000"/>
          <w:sz w:val="22"/>
          <w:szCs w:val="22"/>
          <w:highlight w:val="yellow"/>
          <w:bdr w:val="none" w:sz="0" w:space="0" w:color="auto" w:frame="1"/>
        </w:rPr>
        <w:t>The Upcoming meetings for the Council will be</w:t>
      </w:r>
      <w:r w:rsidR="00A67C11">
        <w:rPr>
          <w:rFonts w:ascii="Palatino Linotype" w:hAnsi="Palatino Linotype" w:cs="Arial"/>
          <w:b/>
          <w:bCs/>
          <w:color w:val="000000"/>
          <w:sz w:val="22"/>
          <w:szCs w:val="22"/>
          <w:highlight w:val="yellow"/>
          <w:bdr w:val="none" w:sz="0" w:space="0" w:color="auto" w:frame="1"/>
        </w:rPr>
        <w:t xml:space="preserve"> </w:t>
      </w:r>
      <w:r w:rsidRPr="00A67C11">
        <w:rPr>
          <w:rFonts w:ascii="Palatino Linotype" w:hAnsi="Palatino Linotype" w:cs="Arial"/>
          <w:b/>
          <w:bCs/>
          <w:color w:val="000000"/>
          <w:sz w:val="22"/>
          <w:szCs w:val="22"/>
          <w:highlight w:val="yellow"/>
          <w:bdr w:val="none" w:sz="0" w:space="0" w:color="auto" w:frame="1"/>
        </w:rPr>
        <w:t>May 22</w:t>
      </w:r>
      <w:r w:rsidRPr="00A67C11">
        <w:rPr>
          <w:rFonts w:ascii="Palatino Linotype" w:hAnsi="Palatino Linotype" w:cs="Arial"/>
          <w:b/>
          <w:bCs/>
          <w:color w:val="000000"/>
          <w:sz w:val="22"/>
          <w:szCs w:val="22"/>
          <w:highlight w:val="yellow"/>
          <w:bdr w:val="none" w:sz="0" w:space="0" w:color="auto" w:frame="1"/>
          <w:vertAlign w:val="superscript"/>
        </w:rPr>
        <w:t>nd</w:t>
      </w:r>
      <w:r w:rsidRPr="00A67C11">
        <w:rPr>
          <w:rFonts w:ascii="Palatino Linotype" w:hAnsi="Palatino Linotype" w:cs="Arial"/>
          <w:b/>
          <w:bCs/>
          <w:color w:val="000000"/>
          <w:sz w:val="22"/>
          <w:szCs w:val="22"/>
          <w:highlight w:val="yellow"/>
          <w:bdr w:val="none" w:sz="0" w:space="0" w:color="auto" w:frame="1"/>
        </w:rPr>
        <w:t xml:space="preserve">, 9:30 a.m. to 11:00 a.m. and </w:t>
      </w:r>
    </w:p>
    <w:p w14:paraId="1E116144" w14:textId="3D3DBED6" w:rsidR="00544034" w:rsidRPr="00A67C11" w:rsidRDefault="00544034" w:rsidP="004850AB">
      <w:pPr>
        <w:ind w:left="360"/>
        <w:rPr>
          <w:b/>
          <w:bCs/>
        </w:rPr>
      </w:pPr>
      <w:r w:rsidRPr="00A67C11">
        <w:rPr>
          <w:rFonts w:ascii="Palatino Linotype" w:hAnsi="Palatino Linotype" w:cs="Arial"/>
          <w:b/>
          <w:bCs/>
          <w:color w:val="000000"/>
          <w:sz w:val="22"/>
          <w:szCs w:val="22"/>
          <w:highlight w:val="yellow"/>
          <w:bdr w:val="none" w:sz="0" w:space="0" w:color="auto" w:frame="1"/>
        </w:rPr>
        <w:t>June 12, 12 noon to 1:30 p.m.</w:t>
      </w:r>
    </w:p>
    <w:sectPr w:rsidR="00544034" w:rsidRPr="00A67C11" w:rsidSect="00EA5468">
      <w:type w:val="continuous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D5159" w14:textId="77777777" w:rsidR="0088169D" w:rsidRDefault="0088169D" w:rsidP="00EA5468">
      <w:r>
        <w:separator/>
      </w:r>
    </w:p>
  </w:endnote>
  <w:endnote w:type="continuationSeparator" w:id="0">
    <w:p w14:paraId="781309EF" w14:textId="77777777" w:rsidR="0088169D" w:rsidRDefault="0088169D" w:rsidP="00EA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9011" w14:textId="77777777" w:rsidR="0088169D" w:rsidRDefault="0088169D" w:rsidP="00EA5468">
      <w:r>
        <w:separator/>
      </w:r>
    </w:p>
  </w:footnote>
  <w:footnote w:type="continuationSeparator" w:id="0">
    <w:p w14:paraId="56A598A5" w14:textId="77777777" w:rsidR="0088169D" w:rsidRDefault="0088169D" w:rsidP="00EA5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392B"/>
    <w:multiLevelType w:val="hybridMultilevel"/>
    <w:tmpl w:val="E0B62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41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68"/>
    <w:rsid w:val="00012118"/>
    <w:rsid w:val="00050462"/>
    <w:rsid w:val="000D00D4"/>
    <w:rsid w:val="00120E43"/>
    <w:rsid w:val="001A6787"/>
    <w:rsid w:val="00253526"/>
    <w:rsid w:val="002E72E1"/>
    <w:rsid w:val="003D4FCF"/>
    <w:rsid w:val="003F4B4E"/>
    <w:rsid w:val="00436BB1"/>
    <w:rsid w:val="004850AB"/>
    <w:rsid w:val="00486D6C"/>
    <w:rsid w:val="004A2740"/>
    <w:rsid w:val="00516098"/>
    <w:rsid w:val="00544034"/>
    <w:rsid w:val="00574CD3"/>
    <w:rsid w:val="005B1526"/>
    <w:rsid w:val="005E5850"/>
    <w:rsid w:val="00606912"/>
    <w:rsid w:val="00694743"/>
    <w:rsid w:val="00697C29"/>
    <w:rsid w:val="006E126B"/>
    <w:rsid w:val="006E7E67"/>
    <w:rsid w:val="00732C46"/>
    <w:rsid w:val="00760C4A"/>
    <w:rsid w:val="00825C13"/>
    <w:rsid w:val="0088169D"/>
    <w:rsid w:val="009C7C74"/>
    <w:rsid w:val="009F07E8"/>
    <w:rsid w:val="00A34FD6"/>
    <w:rsid w:val="00A67C11"/>
    <w:rsid w:val="00AD282A"/>
    <w:rsid w:val="00AF45CD"/>
    <w:rsid w:val="00B30AEF"/>
    <w:rsid w:val="00B56D64"/>
    <w:rsid w:val="00B76A8F"/>
    <w:rsid w:val="00C101D9"/>
    <w:rsid w:val="00C21B61"/>
    <w:rsid w:val="00C57FD8"/>
    <w:rsid w:val="00DB1F1D"/>
    <w:rsid w:val="00EA5468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EA5E0"/>
  <w15:docId w15:val="{D41C52E3-224E-4F93-A991-09D0FBCF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468"/>
  </w:style>
  <w:style w:type="paragraph" w:styleId="Heading4">
    <w:name w:val="heading 4"/>
    <w:basedOn w:val="Normal"/>
    <w:next w:val="Normal"/>
    <w:link w:val="Heading4Char"/>
    <w:qFormat/>
    <w:rsid w:val="00EA5468"/>
    <w:pPr>
      <w:keepNext/>
      <w:spacing w:before="120"/>
      <w:outlineLvl w:val="3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EA5468"/>
    <w:pPr>
      <w:keepNext/>
      <w:jc w:val="center"/>
      <w:outlineLvl w:val="7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A5468"/>
    <w:rPr>
      <w:b/>
      <w:sz w:val="16"/>
    </w:rPr>
  </w:style>
  <w:style w:type="character" w:customStyle="1" w:styleId="Heading8Char">
    <w:name w:val="Heading 8 Char"/>
    <w:basedOn w:val="DefaultParagraphFont"/>
    <w:link w:val="Heading8"/>
    <w:rsid w:val="00EA5468"/>
    <w:rPr>
      <w:b/>
      <w:i/>
      <w:sz w:val="16"/>
    </w:rPr>
  </w:style>
  <w:style w:type="paragraph" w:styleId="Header">
    <w:name w:val="header"/>
    <w:basedOn w:val="Normal"/>
    <w:link w:val="HeaderChar"/>
    <w:rsid w:val="00EA54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5468"/>
  </w:style>
  <w:style w:type="paragraph" w:styleId="Footer">
    <w:name w:val="footer"/>
    <w:basedOn w:val="Normal"/>
    <w:link w:val="FooterChar"/>
    <w:rsid w:val="00EA54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5468"/>
  </w:style>
  <w:style w:type="paragraph" w:styleId="BalloonText">
    <w:name w:val="Balloon Text"/>
    <w:basedOn w:val="Normal"/>
    <w:link w:val="BalloonTextChar"/>
    <w:rsid w:val="00EA5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4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4CD3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C8A8-4FC0-49A2-A187-63F427A8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293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Somerville, Avis (DMH)</dc:creator>
  <cp:lastModifiedBy>Leblanc, Donna M (EHS)</cp:lastModifiedBy>
  <cp:revision>5</cp:revision>
  <cp:lastPrinted>2023-03-13T18:32:00Z</cp:lastPrinted>
  <dcterms:created xsi:type="dcterms:W3CDTF">2023-04-27T17:23:00Z</dcterms:created>
  <dcterms:modified xsi:type="dcterms:W3CDTF">2023-11-09T18:03:00Z</dcterms:modified>
</cp:coreProperties>
</file>