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83BAE" w14:textId="77777777" w:rsidR="00077A0B" w:rsidRDefault="009B4F17" w:rsidP="009B4F17">
      <w:pPr>
        <w:pStyle w:val="Title"/>
        <w:rPr>
          <w:color w:val="FF0000"/>
        </w:rPr>
      </w:pPr>
      <w:r w:rsidRPr="003F61F7">
        <w:rPr>
          <w:noProof/>
          <w:color w:val="535353" w:themeColor="text2"/>
        </w:rPr>
        <w:drawing>
          <wp:inline distT="0" distB="0" distL="0" distR="0" wp14:anchorId="791F4A3B" wp14:editId="00531041">
            <wp:extent cx="1209675" cy="600075"/>
            <wp:effectExtent l="0" t="0" r="9525" b="9525"/>
            <wp:docPr id="2118679234" name="Graphic 2118679234" descr="MassHealth logo">
              <a:extLst xmlns:a="http://schemas.openxmlformats.org/drawingml/2006/main">
                <a:ext uri="{FF2B5EF4-FFF2-40B4-BE49-F238E27FC236}">
                  <a16:creationId xmlns:a16="http://schemas.microsoft.com/office/drawing/2014/main" id="{0B90408E-33AD-DEBE-20D0-13E3C8981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79234" name="Graphic 2118679234" descr="MassHealth logo">
                      <a:extLst>
                        <a:ext uri="{FF2B5EF4-FFF2-40B4-BE49-F238E27FC236}">
                          <a16:creationId xmlns:a16="http://schemas.microsoft.com/office/drawing/2014/main" id="{0B90408E-33AD-DEBE-20D0-13E3C8981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63BF6" w14:textId="056B9733" w:rsidR="009B4F17" w:rsidRPr="00FD6630" w:rsidRDefault="00E64C62" w:rsidP="00FD6630">
      <w:pPr>
        <w:pStyle w:val="Heading1"/>
        <w:spacing w:after="0"/>
        <w:jc w:val="center"/>
        <w:rPr>
          <w:color w:val="002060"/>
          <w:sz w:val="52"/>
          <w:szCs w:val="52"/>
        </w:rPr>
      </w:pPr>
      <w:bookmarkStart w:id="0" w:name="_Toc170079049"/>
      <w:bookmarkStart w:id="1" w:name="_Toc170733707"/>
      <w:bookmarkStart w:id="2" w:name="_Toc170830138"/>
      <w:bookmarkStart w:id="3" w:name="_Toc172032642"/>
      <w:bookmarkStart w:id="4" w:name="_Toc183009661"/>
      <w:bookmarkStart w:id="5" w:name="_Toc203473412"/>
      <w:r>
        <w:rPr>
          <w:color w:val="002060"/>
          <w:sz w:val="52"/>
          <w:szCs w:val="52"/>
        </w:rPr>
        <w:t>Performance Assessment Methodology</w:t>
      </w:r>
      <w:r w:rsidR="00CF55E3" w:rsidRPr="62856110">
        <w:rPr>
          <w:color w:val="002060"/>
          <w:sz w:val="52"/>
          <w:szCs w:val="52"/>
        </w:rPr>
        <w:t xml:space="preserve"> </w:t>
      </w:r>
      <w:r w:rsidR="00DD4FCF">
        <w:rPr>
          <w:color w:val="002060"/>
          <w:sz w:val="52"/>
          <w:szCs w:val="52"/>
        </w:rPr>
        <w:t xml:space="preserve">Manual </w:t>
      </w:r>
      <w:r w:rsidR="00CF55E3" w:rsidRPr="62856110">
        <w:rPr>
          <w:color w:val="002060"/>
          <w:sz w:val="52"/>
          <w:szCs w:val="52"/>
        </w:rPr>
        <w:t>for the M</w:t>
      </w:r>
      <w:r w:rsidR="0039409B" w:rsidRPr="62856110">
        <w:rPr>
          <w:color w:val="002060"/>
          <w:sz w:val="52"/>
          <w:szCs w:val="52"/>
        </w:rPr>
        <w:t>assHealth</w:t>
      </w:r>
      <w:r w:rsidR="009B4F17" w:rsidRPr="62856110">
        <w:rPr>
          <w:color w:val="002060"/>
          <w:sz w:val="52"/>
          <w:szCs w:val="52"/>
        </w:rPr>
        <w:t xml:space="preserve"> </w:t>
      </w:r>
      <w:r w:rsidR="00D87586">
        <w:rPr>
          <w:color w:val="002060"/>
          <w:sz w:val="52"/>
          <w:szCs w:val="52"/>
        </w:rPr>
        <w:t xml:space="preserve">Community Behavioral Health Centers (CBHC) </w:t>
      </w:r>
      <w:r w:rsidR="009B4F17" w:rsidRPr="62856110">
        <w:rPr>
          <w:color w:val="002060"/>
          <w:sz w:val="52"/>
          <w:szCs w:val="52"/>
        </w:rPr>
        <w:t>Quality and Equity Incentive Program</w:t>
      </w:r>
      <w:r w:rsidR="00CF55E3" w:rsidRPr="62856110">
        <w:rPr>
          <w:color w:val="002060"/>
          <w:sz w:val="52"/>
          <w:szCs w:val="52"/>
        </w:rPr>
        <w:t xml:space="preserve"> (QEIP)</w:t>
      </w:r>
      <w:bookmarkEnd w:id="0"/>
      <w:bookmarkEnd w:id="1"/>
      <w:bookmarkEnd w:id="2"/>
      <w:bookmarkEnd w:id="3"/>
      <w:bookmarkEnd w:id="4"/>
      <w:bookmarkEnd w:id="5"/>
    </w:p>
    <w:p w14:paraId="3384B27E" w14:textId="4E62E25E" w:rsidR="002238A4" w:rsidRPr="00476CF2" w:rsidRDefault="009B4F17" w:rsidP="001E2E74">
      <w:pPr>
        <w:pStyle w:val="MHSummaryHeadline"/>
        <w:spacing w:before="500"/>
        <w:jc w:val="center"/>
        <w:rPr>
          <w:sz w:val="34"/>
          <w:szCs w:val="34"/>
        </w:rPr>
      </w:pPr>
      <w:r w:rsidRPr="00476CF2">
        <w:rPr>
          <w:noProof/>
          <w:sz w:val="34"/>
          <w:szCs w:val="34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C9603F" wp14:editId="676746E5">
                <wp:simplePos x="0" y="0"/>
                <wp:positionH relativeFrom="margin">
                  <wp:posOffset>713300</wp:posOffset>
                </wp:positionH>
                <wp:positionV relativeFrom="paragraph">
                  <wp:posOffset>116547</wp:posOffset>
                </wp:positionV>
                <wp:extent cx="5003800" cy="6350"/>
                <wp:effectExtent l="19050" t="19050" r="25400" b="31750"/>
                <wp:wrapNone/>
                <wp:docPr id="1293506436" name="Straight Connector 12935064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3800" cy="63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dec="http://schemas.microsoft.com/office/drawing/2017/decorative" xmlns:asvg="http://schemas.microsoft.com/office/drawing/2016/SVG/main" xmlns:pic="http://schemas.openxmlformats.org/drawingml/2006/picture" xmlns:a16="http://schemas.microsoft.com/office/drawing/2014/main" xmlns:a="http://schemas.openxmlformats.org/drawingml/2006/main">
            <w:pict w14:anchorId="5D944952">
              <v:line id="Straight Connector 129350643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alt="&quot;&quot;" o:spid="_x0000_s1026" strokecolor="#f6c51b [3207]" strokeweight="2.25pt" from="56.15pt,9.2pt" to="450.15pt,9.7pt" w14:anchorId="2C4754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">
                <v:stroke joinstyle="miter"/>
                <w10:wrap anchorx="margin"/>
              </v:line>
            </w:pict>
          </mc:Fallback>
        </mc:AlternateContent>
      </w:r>
      <w:r w:rsidR="001E2E74" w:rsidRPr="00476CF2">
        <w:rPr>
          <w:sz w:val="34"/>
          <w:szCs w:val="34"/>
        </w:rPr>
        <w:t>Performance Year</w:t>
      </w:r>
      <w:r w:rsidR="00884708">
        <w:rPr>
          <w:sz w:val="34"/>
          <w:szCs w:val="34"/>
        </w:rPr>
        <w:t>s</w:t>
      </w:r>
      <w:r w:rsidR="001E2E74" w:rsidRPr="00476CF2">
        <w:rPr>
          <w:sz w:val="34"/>
          <w:szCs w:val="34"/>
        </w:rPr>
        <w:t xml:space="preserve"> </w:t>
      </w:r>
      <w:r w:rsidR="00D87586">
        <w:rPr>
          <w:sz w:val="34"/>
          <w:szCs w:val="34"/>
        </w:rPr>
        <w:t>2</w:t>
      </w:r>
      <w:r w:rsidR="00884708">
        <w:rPr>
          <w:sz w:val="34"/>
          <w:szCs w:val="34"/>
        </w:rPr>
        <w:t>-5</w:t>
      </w:r>
      <w:r w:rsidR="001E2E74" w:rsidRPr="00476CF2">
        <w:rPr>
          <w:sz w:val="34"/>
          <w:szCs w:val="34"/>
        </w:rPr>
        <w:t xml:space="preserve"> (Calendar Year</w:t>
      </w:r>
      <w:r w:rsidR="00884708">
        <w:rPr>
          <w:sz w:val="34"/>
          <w:szCs w:val="34"/>
        </w:rPr>
        <w:t>s</w:t>
      </w:r>
      <w:r w:rsidR="001E2E74" w:rsidRPr="00476CF2">
        <w:rPr>
          <w:sz w:val="34"/>
          <w:szCs w:val="34"/>
        </w:rPr>
        <w:t xml:space="preserve"> </w:t>
      </w:r>
      <w:r w:rsidR="00884708">
        <w:rPr>
          <w:sz w:val="34"/>
          <w:szCs w:val="34"/>
        </w:rPr>
        <w:t>2025-202</w:t>
      </w:r>
      <w:r w:rsidR="00D87586">
        <w:rPr>
          <w:sz w:val="34"/>
          <w:szCs w:val="34"/>
        </w:rPr>
        <w:t>8</w:t>
      </w:r>
      <w:r w:rsidR="001E2E74" w:rsidRPr="00476CF2">
        <w:rPr>
          <w:sz w:val="34"/>
          <w:szCs w:val="34"/>
        </w:rPr>
        <w:t>)</w:t>
      </w:r>
    </w:p>
    <w:p w14:paraId="65173344" w14:textId="1C7C16E4" w:rsidR="0007093F" w:rsidRPr="00476CF2" w:rsidRDefault="001E2E74" w:rsidP="0007093F">
      <w:pPr>
        <w:pStyle w:val="MHSummaryHeadline"/>
        <w:spacing w:before="500"/>
        <w:jc w:val="center"/>
        <w:rPr>
          <w:sz w:val="34"/>
          <w:szCs w:val="34"/>
        </w:rPr>
      </w:pPr>
      <w:r w:rsidRPr="00476CF2">
        <w:rPr>
          <w:sz w:val="34"/>
          <w:szCs w:val="34"/>
        </w:rPr>
        <w:t xml:space="preserve">Version: </w:t>
      </w:r>
      <w:r w:rsidR="00202638">
        <w:rPr>
          <w:sz w:val="34"/>
          <w:szCs w:val="34"/>
        </w:rPr>
        <w:t>Ju</w:t>
      </w:r>
      <w:r w:rsidR="00AF69B1">
        <w:rPr>
          <w:sz w:val="34"/>
          <w:szCs w:val="34"/>
        </w:rPr>
        <w:t>ly</w:t>
      </w:r>
      <w:r w:rsidR="00202638">
        <w:rPr>
          <w:sz w:val="34"/>
          <w:szCs w:val="34"/>
        </w:rPr>
        <w:t xml:space="preserve"> </w:t>
      </w:r>
      <w:r w:rsidR="00ED0B3D">
        <w:rPr>
          <w:sz w:val="34"/>
          <w:szCs w:val="34"/>
        </w:rPr>
        <w:t>1</w:t>
      </w:r>
      <w:r w:rsidR="00824C61">
        <w:rPr>
          <w:sz w:val="34"/>
          <w:szCs w:val="34"/>
        </w:rPr>
        <w:t>5,</w:t>
      </w:r>
      <w:r w:rsidR="008F5F48">
        <w:rPr>
          <w:sz w:val="34"/>
          <w:szCs w:val="34"/>
        </w:rPr>
        <w:t xml:space="preserve"> 2025</w:t>
      </w:r>
    </w:p>
    <w:p w14:paraId="5FEDD8E9" w14:textId="77777777" w:rsidR="002238A4" w:rsidRDefault="002238A4" w:rsidP="009D3A5F">
      <w:pPr>
        <w:pStyle w:val="MHSummaryHeadline"/>
        <w:spacing w:before="500"/>
      </w:pPr>
    </w:p>
    <w:p w14:paraId="59750F7C" w14:textId="77777777" w:rsidR="00C41257" w:rsidRDefault="00C41257" w:rsidP="009D3A5F">
      <w:pPr>
        <w:pStyle w:val="MHSummaryHeadline"/>
        <w:spacing w:before="500"/>
      </w:pPr>
    </w:p>
    <w:p w14:paraId="4D60F88E" w14:textId="77777777" w:rsidR="002549A5" w:rsidRDefault="002549A5" w:rsidP="009D3A5F">
      <w:pPr>
        <w:pStyle w:val="MHSummaryHeadline"/>
        <w:spacing w:before="500"/>
      </w:pPr>
    </w:p>
    <w:p w14:paraId="79FDB23A" w14:textId="77777777" w:rsidR="00C41257" w:rsidRDefault="00C41257" w:rsidP="009D3A5F">
      <w:pPr>
        <w:pStyle w:val="MHSummaryHeadline"/>
        <w:spacing w:before="500"/>
      </w:pPr>
    </w:p>
    <w:p w14:paraId="6F8382A1" w14:textId="77777777" w:rsidR="00462A89" w:rsidRDefault="00462A89" w:rsidP="009D3A5F">
      <w:pPr>
        <w:pStyle w:val="MHSummaryHeadline"/>
        <w:spacing w:before="500"/>
      </w:pPr>
    </w:p>
    <w:p w14:paraId="7709D9B3" w14:textId="77777777" w:rsidR="00DE1823" w:rsidRDefault="00DE1823" w:rsidP="009D3A5F">
      <w:pPr>
        <w:pStyle w:val="MHSummaryHeadline"/>
        <w:spacing w:before="500"/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1157496810"/>
        <w:docPartObj>
          <w:docPartGallery w:val="Table of Contents"/>
          <w:docPartUnique/>
        </w:docPartObj>
      </w:sdtPr>
      <w:sdtEndPr>
        <w:rPr>
          <w:rFonts w:asciiTheme="majorHAnsi" w:eastAsiaTheme="majorEastAsia" w:hAnsiTheme="majorHAnsi" w:cstheme="majorBidi"/>
          <w:b/>
          <w:bCs/>
          <w:noProof/>
          <w:color w:val="0F3F6B" w:themeColor="accent1" w:themeShade="BF"/>
          <w:sz w:val="32"/>
          <w:szCs w:val="32"/>
        </w:rPr>
      </w:sdtEndPr>
      <w:sdtContent>
        <w:p w14:paraId="1124FC2D" w14:textId="77777777" w:rsidR="00824C61" w:rsidRDefault="0040628D" w:rsidP="00300D42">
          <w:pPr>
            <w:pStyle w:val="TOCHeading"/>
            <w:rPr>
              <w:noProof/>
            </w:rPr>
          </w:pPr>
          <w:r>
            <w:t>Table of Contents</w:t>
          </w:r>
          <w:r w:rsidR="00300D42">
            <w:fldChar w:fldCharType="begin"/>
          </w:r>
          <w:r w:rsidR="00300D42">
            <w:instrText xml:space="preserve"> TOC \o "1-4" \h \z \u </w:instrText>
          </w:r>
          <w:r w:rsidR="00300D42">
            <w:fldChar w:fldCharType="separate"/>
          </w:r>
        </w:p>
        <w:p w14:paraId="52EB1041" w14:textId="42F24192" w:rsidR="00824C61" w:rsidRDefault="00824C61">
          <w:pPr>
            <w:pStyle w:val="TOC1"/>
            <w:rPr>
              <w:kern w:val="2"/>
              <w:sz w:val="24"/>
              <w:szCs w:val="24"/>
              <w14:ligatures w14:val="standardContextual"/>
            </w:rPr>
          </w:pPr>
          <w:hyperlink w:anchor="_Toc203473412" w:history="1">
            <w:r w:rsidRPr="006F1064">
              <w:rPr>
                <w:rStyle w:val="Hyperlink"/>
              </w:rPr>
              <w:t>Performance Assessment Methodology Manual for the MassHealth Community Behavioral Health Centers (CBHC) Quality and Equity Incentive Program (QEIP)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_Toc203473412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1EDB7983" w14:textId="05EDD7AF" w:rsidR="00824C61" w:rsidRDefault="00824C61">
          <w:pPr>
            <w:pStyle w:val="TOC2"/>
            <w:tabs>
              <w:tab w:val="left" w:pos="960"/>
              <w:tab w:val="right" w:leader="dot" w:pos="10070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3473413" w:history="1">
            <w:r w:rsidRPr="006F1064">
              <w:rPr>
                <w:rStyle w:val="Hyperlink"/>
                <w:noProof/>
              </w:rPr>
              <w:t>A.</w:t>
            </w:r>
            <w:r>
              <w:rPr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F1064">
              <w:rPr>
                <w:rStyle w:val="Hyperlink"/>
                <w:noProof/>
              </w:rPr>
              <w:t>Individual Measure Scoring Approach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_Toc203473413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D15FA5" w14:textId="67D10CC8" w:rsidR="00824C61" w:rsidRDefault="00824C61">
          <w:pPr>
            <w:pStyle w:val="TOC4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3473414" w:history="1">
            <w:r w:rsidRPr="006F1064">
              <w:rPr>
                <w:rStyle w:val="Hyperlink"/>
                <w:noProof/>
              </w:rPr>
              <w:t>Table 1. PY2-5 CQEIP Pay-for-Performance (P4P) Measures &amp; Measure Status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_Toc203473414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4F1A9A" w14:textId="23A19B3F" w:rsidR="00824C61" w:rsidRDefault="00824C61">
          <w:pPr>
            <w:pStyle w:val="TOC2"/>
            <w:tabs>
              <w:tab w:val="left" w:pos="960"/>
              <w:tab w:val="right" w:leader="dot" w:pos="10070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3473415" w:history="1">
            <w:r w:rsidRPr="006F1064">
              <w:rPr>
                <w:rStyle w:val="Hyperlink"/>
                <w:noProof/>
              </w:rPr>
              <w:t>B.</w:t>
            </w:r>
            <w:r>
              <w:rPr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F1064">
              <w:rPr>
                <w:rStyle w:val="Hyperlink"/>
                <w:noProof/>
              </w:rPr>
              <w:t>Pay-for-Performance Measures Performance Assessment Methodology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_Toc203473415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BC61BC" w14:textId="2F082C52" w:rsidR="00824C61" w:rsidRDefault="00824C61">
          <w:pPr>
            <w:pStyle w:val="TOC3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3473416" w:history="1">
            <w:r w:rsidRPr="006F1064">
              <w:rPr>
                <w:rStyle w:val="Hyperlink"/>
                <w:noProof/>
              </w:rPr>
              <w:t>B.1. HRSN, Language Access, Disability Accommodation Needs Measures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_Toc203473416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FE3054" w14:textId="7895D2B3" w:rsidR="00824C61" w:rsidRDefault="00824C61">
          <w:pPr>
            <w:pStyle w:val="TOC4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3473417" w:history="1">
            <w:r w:rsidRPr="006F1064">
              <w:rPr>
                <w:rStyle w:val="Hyperlink"/>
                <w:noProof/>
              </w:rPr>
              <w:t>B.1.a. Measure Assessment Overview of Benchmarks and Scoring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_Toc203473417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90E7D8" w14:textId="593D9599" w:rsidR="00824C61" w:rsidRDefault="00824C61">
          <w:pPr>
            <w:pStyle w:val="TOC4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3473418" w:history="1">
            <w:r w:rsidRPr="006F1064">
              <w:rPr>
                <w:rStyle w:val="Hyperlink"/>
                <w:noProof/>
              </w:rPr>
              <w:t>Table 2. PY2-5 Benchmarks by Measure and Measure Component(s)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_Toc203473418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1B47CD" w14:textId="795D7046" w:rsidR="00824C61" w:rsidRDefault="00824C61">
          <w:pPr>
            <w:pStyle w:val="TOC4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3473419" w:history="1">
            <w:r w:rsidRPr="006F1064">
              <w:rPr>
                <w:rStyle w:val="Hyperlink"/>
                <w:noProof/>
              </w:rPr>
              <w:t>B.1.b. Point Scoring Using Attainment Threshold, Performance Goal, and Improvement Target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_Toc203473419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9E408B" w14:textId="45EC4A27" w:rsidR="00824C61" w:rsidRDefault="00824C61">
          <w:pPr>
            <w:pStyle w:val="TOC4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3473420" w:history="1">
            <w:r w:rsidRPr="006F1064">
              <w:rPr>
                <w:rStyle w:val="Hyperlink"/>
                <w:noProof/>
              </w:rPr>
              <w:t>Flowchart. Application of the Interaction Between Benchmarks for Calculating Performance Measure Score in PY3-5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_Toc203473420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1EC965" w14:textId="45A58B52" w:rsidR="00824C61" w:rsidRDefault="00824C61">
          <w:pPr>
            <w:pStyle w:val="TOC4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3473421" w:history="1">
            <w:r w:rsidRPr="006F1064">
              <w:rPr>
                <w:rStyle w:val="Hyperlink"/>
                <w:noProof/>
              </w:rPr>
              <w:t>B.1.c. Measure Component Weights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_Toc203473421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21162D" w14:textId="4C5F11A6" w:rsidR="00824C61" w:rsidRDefault="00824C61">
          <w:pPr>
            <w:pStyle w:val="TOC4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3473422" w:history="1">
            <w:r w:rsidRPr="006F1064">
              <w:rPr>
                <w:rStyle w:val="Hyperlink"/>
                <w:noProof/>
              </w:rPr>
              <w:t>Table 3. Measure Component Weights (as applicable)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_Toc203473422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5C7C7D" w14:textId="66664A2E" w:rsidR="00824C61" w:rsidRDefault="00824C61">
          <w:pPr>
            <w:pStyle w:val="TOC3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3473423" w:history="1">
            <w:r w:rsidRPr="006F1064">
              <w:rPr>
                <w:rStyle w:val="Hyperlink"/>
                <w:noProof/>
              </w:rPr>
              <w:t>B.2. Quality Performance Disparities Reduction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_Toc203473423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208D78" w14:textId="048A63D3" w:rsidR="00824C61" w:rsidRDefault="00824C61">
          <w:pPr>
            <w:pStyle w:val="TOC2"/>
            <w:tabs>
              <w:tab w:val="left" w:pos="960"/>
              <w:tab w:val="right" w:leader="dot" w:pos="10070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3473424" w:history="1">
            <w:r w:rsidRPr="006F1064">
              <w:rPr>
                <w:rStyle w:val="Hyperlink"/>
                <w:noProof/>
              </w:rPr>
              <w:t>C.</w:t>
            </w:r>
            <w:r>
              <w:rPr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F1064">
              <w:rPr>
                <w:rStyle w:val="Hyperlink"/>
                <w:noProof/>
              </w:rPr>
              <w:t>Performance Measure and Health Equity Scoring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_Toc203473424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E0166E" w14:textId="26754FE7" w:rsidR="00824C61" w:rsidRDefault="00824C61">
          <w:pPr>
            <w:pStyle w:val="TOC3"/>
            <w:tabs>
              <w:tab w:val="left" w:pos="960"/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3473425" w:history="1">
            <w:r w:rsidRPr="006F1064">
              <w:rPr>
                <w:rStyle w:val="Hyperlink"/>
                <w:bCs/>
                <w:noProof/>
              </w:rPr>
              <w:t>i.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F1064">
              <w:rPr>
                <w:rStyle w:val="Hyperlink"/>
                <w:noProof/>
              </w:rPr>
              <w:t>Measure Scoring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_Toc203473425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C96436" w14:textId="4585E5E4" w:rsidR="00824C61" w:rsidRDefault="00824C61">
          <w:pPr>
            <w:pStyle w:val="TOC4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3473426" w:history="1">
            <w:r w:rsidRPr="006F1064">
              <w:rPr>
                <w:rStyle w:val="Hyperlink"/>
                <w:noProof/>
              </w:rPr>
              <w:t>Table 4. PY 2-5 CQEIP Metric Weights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_Toc203473426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1634D2" w14:textId="3FB741CC" w:rsidR="00824C61" w:rsidRDefault="00824C61">
          <w:pPr>
            <w:pStyle w:val="TOC3"/>
            <w:tabs>
              <w:tab w:val="left" w:pos="960"/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3473427" w:history="1">
            <w:r w:rsidRPr="006F1064">
              <w:rPr>
                <w:rStyle w:val="Hyperlink"/>
                <w:bCs/>
                <w:noProof/>
              </w:rPr>
              <w:t>ii.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F1064">
              <w:rPr>
                <w:rStyle w:val="Hyperlink"/>
                <w:noProof/>
              </w:rPr>
              <w:t>Health Equity Scoring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_Toc203473427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F547E3" w14:textId="398D886B" w:rsidR="00824C61" w:rsidRDefault="00824C61">
          <w:pPr>
            <w:pStyle w:val="TOC2"/>
            <w:tabs>
              <w:tab w:val="left" w:pos="960"/>
              <w:tab w:val="right" w:leader="dot" w:pos="10070"/>
            </w:tabs>
            <w:rPr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3473428" w:history="1">
            <w:r w:rsidRPr="006F1064">
              <w:rPr>
                <w:rStyle w:val="Hyperlink"/>
                <w:noProof/>
              </w:rPr>
              <w:t>D.</w:t>
            </w:r>
            <w:r>
              <w:rPr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F1064">
              <w:rPr>
                <w:rStyle w:val="Hyperlink"/>
                <w:noProof/>
              </w:rPr>
              <w:t>Appendix: Scoring Examples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_Toc203473428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D3A303" w14:textId="6557E72A" w:rsidR="00824C61" w:rsidRDefault="00824C61">
          <w:pPr>
            <w:pStyle w:val="TOC3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3473429" w:history="1">
            <w:r w:rsidRPr="006F1064">
              <w:rPr>
                <w:rStyle w:val="Hyperlink"/>
                <w:noProof/>
              </w:rPr>
              <w:t>Example 1. Application of Partial Improvement Points in PY5 Using the HRSN Measure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_Toc203473429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171DF" w14:textId="1C0EFE5B" w:rsidR="00824C61" w:rsidRDefault="00824C61">
          <w:pPr>
            <w:pStyle w:val="TOC4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3473430" w:history="1">
            <w:r w:rsidRPr="006F1064">
              <w:rPr>
                <w:rStyle w:val="Hyperlink"/>
                <w:noProof/>
              </w:rPr>
              <w:t>Table 5. Appendix Scoring Example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_Toc203473430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1A524D" w14:textId="7A236A05" w:rsidR="00824C61" w:rsidRDefault="00824C61">
          <w:pPr>
            <w:pStyle w:val="TOC3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3473431" w:history="1">
            <w:r w:rsidRPr="006F1064">
              <w:rPr>
                <w:rStyle w:val="Hyperlink"/>
                <w:noProof/>
              </w:rPr>
              <w:t>Example 2. Improvement Points with Cumulative Improvement in PY3 and PY4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_Toc203473431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D42917" w14:textId="1BD8BD57" w:rsidR="00824C61" w:rsidRDefault="00824C61">
          <w:pPr>
            <w:pStyle w:val="TOC4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3473432" w:history="1">
            <w:r w:rsidRPr="006F1064">
              <w:rPr>
                <w:rStyle w:val="Hyperlink"/>
                <w:noProof/>
              </w:rPr>
              <w:t>Table 6. Appendix Scoring Example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_Toc203473432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393E61" w14:textId="2B354DE5" w:rsidR="00824C61" w:rsidRDefault="00824C61">
          <w:pPr>
            <w:pStyle w:val="TOC3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3473433" w:history="1">
            <w:r w:rsidRPr="006F1064">
              <w:rPr>
                <w:rStyle w:val="Hyperlink"/>
                <w:noProof/>
              </w:rPr>
              <w:t>Example 3. Partial Improvement Points When Both Attainment Threshold and Improvement Target are Unmet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_Toc203473433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1B0613" w14:textId="32A756B6" w:rsidR="00824C61" w:rsidRDefault="00824C61">
          <w:pPr>
            <w:pStyle w:val="TOC4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3473434" w:history="1">
            <w:r w:rsidRPr="006F1064">
              <w:rPr>
                <w:rStyle w:val="Hyperlink"/>
                <w:noProof/>
              </w:rPr>
              <w:t>Table 6. Appendix Scoring Example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_Toc203473434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C4E3E4" w14:textId="67593082" w:rsidR="00824C61" w:rsidRDefault="00824C61">
          <w:pPr>
            <w:pStyle w:val="TOC3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3473435" w:history="1">
            <w:r w:rsidRPr="006F1064">
              <w:rPr>
                <w:rStyle w:val="Hyperlink"/>
                <w:noProof/>
              </w:rPr>
              <w:t>Example 4. Application of Performance Assessment Methodology to Calculate Performance Measure Scores and the Overall Health Equity Score.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_Toc203473435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676544" w14:textId="15C24B37" w:rsidR="00824C61" w:rsidRDefault="00824C61">
          <w:pPr>
            <w:pStyle w:val="TOC4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3473436" w:history="1">
            <w:r w:rsidRPr="006F1064">
              <w:rPr>
                <w:rStyle w:val="Hyperlink"/>
                <w:noProof/>
              </w:rPr>
              <w:t>Table 7. Example CBHC Measure Performance in PY3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_Toc203473436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A4A777" w14:textId="084F36FC" w:rsidR="00824C61" w:rsidRDefault="00824C61">
          <w:pPr>
            <w:pStyle w:val="TOC4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3473437" w:history="1">
            <w:r w:rsidRPr="006F1064">
              <w:rPr>
                <w:rStyle w:val="Hyperlink"/>
                <w:noProof/>
              </w:rPr>
              <w:t>Table 8. Steps for Calculating Performance Measure Scores for Example CBHC in PY3.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_Toc203473437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B937D5" w14:textId="42F191D0" w:rsidR="00824C61" w:rsidRDefault="00824C61">
          <w:pPr>
            <w:pStyle w:val="TOC4"/>
            <w:tabs>
              <w:tab w:val="right" w:leader="dot" w:pos="1007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3473438" w:history="1">
            <w:r w:rsidRPr="006F1064">
              <w:rPr>
                <w:rStyle w:val="Hyperlink"/>
                <w:noProof/>
              </w:rPr>
              <w:t>Steps to Calculate Health Equity Score for Example CBHC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_Toc203473438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4BB95F" w14:textId="3E08DA97" w:rsidR="007D321F" w:rsidRDefault="00300D42" w:rsidP="00300D42">
          <w:pPr>
            <w:pStyle w:val="TOCHeading"/>
          </w:pPr>
          <w:r>
            <w:fldChar w:fldCharType="end"/>
          </w:r>
        </w:p>
      </w:sdtContent>
    </w:sdt>
    <w:p w14:paraId="5418EDAB" w14:textId="66284394" w:rsidR="001623D5" w:rsidRDefault="00CA1B97" w:rsidP="00CA1B97">
      <w:pPr>
        <w:spacing w:before="0" w:after="0" w:line="240" w:lineRule="auto"/>
      </w:pPr>
      <w:r>
        <w:br w:type="page"/>
      </w:r>
    </w:p>
    <w:p w14:paraId="710BE254" w14:textId="0710361A" w:rsidR="00EC1B09" w:rsidRDefault="00446EFC" w:rsidP="007A5B79">
      <w:pPr>
        <w:pStyle w:val="Heading2"/>
        <w:numPr>
          <w:ilvl w:val="0"/>
          <w:numId w:val="3"/>
        </w:numPr>
      </w:pPr>
      <w:bookmarkStart w:id="6" w:name="_Toc203473413"/>
      <w:r>
        <w:t xml:space="preserve">Individual Measure </w:t>
      </w:r>
      <w:r w:rsidR="00651343">
        <w:t>Scoring Approach</w:t>
      </w:r>
      <w:r w:rsidR="0068184F">
        <w:t xml:space="preserve"> Overview</w:t>
      </w:r>
      <w:bookmarkEnd w:id="6"/>
    </w:p>
    <w:p w14:paraId="2FC70BC7" w14:textId="77777777" w:rsidR="0068184F" w:rsidRDefault="0068184F" w:rsidP="0068184F">
      <w:r>
        <w:t>The CBHC Quality and Equity Incentive Program (CQEIP) measure slate consists of eight measures across three domains. The status of the CQEIP measures may be:</w:t>
      </w:r>
    </w:p>
    <w:p w14:paraId="021BA31E" w14:textId="740A237F" w:rsidR="0068184F" w:rsidRDefault="0068184F" w:rsidP="00EB4167">
      <w:pPr>
        <w:pStyle w:val="ListParagraph"/>
        <w:numPr>
          <w:ilvl w:val="0"/>
          <w:numId w:val="8"/>
        </w:numPr>
      </w:pPr>
      <w:r w:rsidRPr="0022658C">
        <w:rPr>
          <w:b/>
          <w:bCs/>
        </w:rPr>
        <w:t>Pay-for-performance</w:t>
      </w:r>
      <w:r>
        <w:rPr>
          <w:b/>
          <w:bCs/>
        </w:rPr>
        <w:t xml:space="preserve"> (P4P)</w:t>
      </w:r>
      <w:r w:rsidRPr="0022658C">
        <w:rPr>
          <w:b/>
          <w:bCs/>
        </w:rPr>
        <w:t>:</w:t>
      </w:r>
      <w:r>
        <w:t xml:space="preserve"> CBHCs may earn an incentive on their performance for the measure, based on the scoring of the measure and applying a performance assessment methodology</w:t>
      </w:r>
      <w:r w:rsidR="00812815">
        <w:t>.</w:t>
      </w:r>
    </w:p>
    <w:p w14:paraId="794D76DC" w14:textId="29A8F23C" w:rsidR="0068184F" w:rsidRDefault="0068184F" w:rsidP="00EB4167">
      <w:pPr>
        <w:pStyle w:val="ListParagraph"/>
        <w:numPr>
          <w:ilvl w:val="0"/>
          <w:numId w:val="8"/>
        </w:numPr>
      </w:pPr>
      <w:r w:rsidRPr="0022658C">
        <w:rPr>
          <w:b/>
          <w:bCs/>
        </w:rPr>
        <w:t>Condition of Participation</w:t>
      </w:r>
      <w:r>
        <w:rPr>
          <w:b/>
          <w:bCs/>
        </w:rPr>
        <w:t xml:space="preserve"> (CoP)</w:t>
      </w:r>
      <w:r w:rsidRPr="0022658C">
        <w:rPr>
          <w:b/>
          <w:bCs/>
        </w:rPr>
        <w:t>:</w:t>
      </w:r>
      <w:r>
        <w:t xml:space="preserve"> CBHCs must report </w:t>
      </w:r>
      <w:r w:rsidR="007D2FE5">
        <w:t>on</w:t>
      </w:r>
      <w:r>
        <w:t xml:space="preserve"> reporting requirements for the measure in a timely, complete, and responsive manner to be eligible to qualify for CQEIP incentive payments.</w:t>
      </w:r>
    </w:p>
    <w:p w14:paraId="2BD5C246" w14:textId="3510E82F" w:rsidR="0068184F" w:rsidRDefault="0068184F" w:rsidP="0068184F">
      <w:r>
        <w:t>For pay-for-performance measures, or pay-for-performance measure components, MassHealth will hold each participating CBHC TIN-Billin</w:t>
      </w:r>
      <w:r w:rsidR="00563829">
        <w:t>g</w:t>
      </w:r>
      <w:r>
        <w:t xml:space="preserve"> entity individually accountable for its performance. This document describes </w:t>
      </w:r>
      <w:r w:rsidRPr="00347286">
        <w:t xml:space="preserve">MassHealth’s </w:t>
      </w:r>
      <w:r>
        <w:t>C</w:t>
      </w:r>
      <w:r w:rsidRPr="00347286">
        <w:t>QEIP Performance Assessment Methodology (PAM) for Performance Years (PY)</w:t>
      </w:r>
      <w:r>
        <w:t xml:space="preserve"> 2-5 (2025-2028) for such pay-for-performance measures and measure components.</w:t>
      </w:r>
    </w:p>
    <w:p w14:paraId="428AB4A5" w14:textId="77777777" w:rsidR="0068184F" w:rsidRDefault="0068184F" w:rsidP="001623D5">
      <w:r>
        <w:t xml:space="preserve">For measures, or measure components, for which reporting is a Condition of Participation, please refer to the </w:t>
      </w:r>
      <w:r w:rsidRPr="00EB42B6">
        <w:rPr>
          <w:i/>
          <w:iCs/>
        </w:rPr>
        <w:t>CBHC QEIP PY2-5 Technical Specifications</w:t>
      </w:r>
      <w:r>
        <w:t xml:space="preserve"> for details on the reporting requirements.</w:t>
      </w:r>
    </w:p>
    <w:p w14:paraId="2650E6AE" w14:textId="0791B1D8" w:rsidR="00F5223A" w:rsidRPr="00347286" w:rsidRDefault="00453FE1" w:rsidP="001623D5">
      <w:r>
        <w:t>Performance</w:t>
      </w:r>
      <w:r w:rsidR="00F5223A" w:rsidRPr="00347286">
        <w:t xml:space="preserve"> will be based on a point scoring approach for </w:t>
      </w:r>
      <w:r w:rsidR="36C81C5D">
        <w:t>each</w:t>
      </w:r>
      <w:r w:rsidR="00F5223A" w:rsidRPr="00347286">
        <w:t xml:space="preserve"> </w:t>
      </w:r>
      <w:r w:rsidR="001623D5">
        <w:t xml:space="preserve">pay-for-performance </w:t>
      </w:r>
      <w:r w:rsidR="00F5223A" w:rsidRPr="00347286">
        <w:t xml:space="preserve">measure </w:t>
      </w:r>
      <w:r w:rsidR="00ED1E6F">
        <w:t>in the CQEIP. Each CBHC may receive 0-10 points depending on each measure’s performance compared to set performance thresholds, goals, and</w:t>
      </w:r>
      <w:r w:rsidR="00902707">
        <w:t>, as applicable,</w:t>
      </w:r>
      <w:r w:rsidR="00ED1E6F">
        <w:t xml:space="preserve"> improvement targets for the individual measures.</w:t>
      </w:r>
      <w:r w:rsidR="00F5223A" w:rsidRPr="00347286">
        <w:t xml:space="preserve"> </w:t>
      </w:r>
      <w:r w:rsidR="00753B3B" w:rsidRPr="00347286">
        <w:t xml:space="preserve">The maximum number of points that a </w:t>
      </w:r>
      <w:r w:rsidR="00753B3B">
        <w:t>CBHC</w:t>
      </w:r>
      <w:r w:rsidR="00753B3B" w:rsidRPr="00347286">
        <w:t xml:space="preserve"> may attain for each </w:t>
      </w:r>
      <w:r w:rsidR="00753B3B">
        <w:t xml:space="preserve">pay-for-performance </w:t>
      </w:r>
      <w:r w:rsidR="00753B3B" w:rsidRPr="00347286">
        <w:t>measure is 10 points</w:t>
      </w:r>
      <w:r w:rsidR="00753B3B">
        <w:t>.</w:t>
      </w:r>
      <w:r w:rsidR="00753B3B" w:rsidRPr="00753B3B">
        <w:t xml:space="preserve"> </w:t>
      </w:r>
      <w:r w:rsidR="00753B3B" w:rsidRPr="00347286">
        <w:t xml:space="preserve">If the measure performance goal is exceeded, </w:t>
      </w:r>
      <w:r w:rsidR="00753B3B" w:rsidRPr="005F65B5">
        <w:t>bonus points</w:t>
      </w:r>
      <w:r w:rsidR="00753B3B" w:rsidRPr="00347286">
        <w:t xml:space="preserve"> may be earned for select P4P measures.</w:t>
      </w:r>
      <w:r w:rsidR="00F5223A">
        <w:t xml:space="preserve"> </w:t>
      </w:r>
      <w:r w:rsidR="006810E6">
        <w:t>B</w:t>
      </w:r>
      <w:r w:rsidR="358F0E9B">
        <w:t xml:space="preserve">onus points will be applied </w:t>
      </w:r>
      <w:r w:rsidR="391056A2">
        <w:t>to</w:t>
      </w:r>
      <w:r w:rsidR="358F0E9B">
        <w:t xml:space="preserve"> the </w:t>
      </w:r>
      <w:r w:rsidR="006020F5">
        <w:t>overall health equity score.</w:t>
      </w:r>
      <w:r w:rsidR="358F0E9B">
        <w:t xml:space="preserve"> </w:t>
      </w:r>
    </w:p>
    <w:p w14:paraId="60601406" w14:textId="38AC7383" w:rsidR="00CC49E0" w:rsidRPr="00DC5F74" w:rsidRDefault="00D67794" w:rsidP="00DC5F74">
      <w:pPr>
        <w:spacing w:after="0"/>
        <w:rPr>
          <w:rStyle w:val="IntenseEmphasis"/>
          <w:i w:val="0"/>
          <w:iCs w:val="0"/>
          <w:color w:val="auto"/>
        </w:rPr>
      </w:pPr>
      <w:r>
        <w:t xml:space="preserve">Table 1 </w:t>
      </w:r>
      <w:r w:rsidR="00210D7C">
        <w:t xml:space="preserve">below lists the </w:t>
      </w:r>
      <w:r w:rsidR="00CB5D14">
        <w:t xml:space="preserve">CQEIP </w:t>
      </w:r>
      <w:r w:rsidR="00CC5861">
        <w:t xml:space="preserve">Pay-for-Performance </w:t>
      </w:r>
      <w:r>
        <w:t>measur</w:t>
      </w:r>
      <w:r w:rsidR="00CC5861">
        <w:t>es status by measure and</w:t>
      </w:r>
      <w:r w:rsidR="00335F79">
        <w:t xml:space="preserve"> measure component </w:t>
      </w:r>
      <w:r>
        <w:t>and performance year.</w:t>
      </w:r>
      <w:r w:rsidR="00B54C4D">
        <w:t xml:space="preserve"> </w:t>
      </w:r>
    </w:p>
    <w:p w14:paraId="15B146D3" w14:textId="0B9FFC90" w:rsidR="00127E80" w:rsidRPr="005C0469" w:rsidRDefault="002D219E" w:rsidP="007C45A1">
      <w:pPr>
        <w:pStyle w:val="Heading4"/>
        <w:rPr>
          <w:rStyle w:val="IntenseEmphasis"/>
          <w:i/>
          <w:iCs/>
          <w:color w:val="535353" w:themeColor="text2"/>
        </w:rPr>
      </w:pPr>
      <w:bookmarkStart w:id="7" w:name="_Toc203473414"/>
      <w:r w:rsidRPr="005C0469">
        <w:rPr>
          <w:rStyle w:val="IntenseEmphasis"/>
          <w:i/>
          <w:iCs/>
          <w:color w:val="535353" w:themeColor="text2"/>
        </w:rPr>
        <w:t xml:space="preserve">Table </w:t>
      </w:r>
      <w:r w:rsidR="00B54C4D" w:rsidRPr="005C0469">
        <w:rPr>
          <w:rStyle w:val="IntenseEmphasis"/>
          <w:i/>
          <w:iCs/>
          <w:color w:val="535353" w:themeColor="text2"/>
        </w:rPr>
        <w:t>1</w:t>
      </w:r>
      <w:r w:rsidRPr="005C0469">
        <w:rPr>
          <w:rStyle w:val="IntenseEmphasis"/>
          <w:i/>
          <w:iCs/>
          <w:color w:val="535353" w:themeColor="text2"/>
        </w:rPr>
        <w:t>. PY</w:t>
      </w:r>
      <w:r w:rsidR="00C524C9" w:rsidRPr="005C0469">
        <w:rPr>
          <w:rStyle w:val="IntenseEmphasis"/>
          <w:i/>
          <w:iCs/>
          <w:color w:val="535353" w:themeColor="text2"/>
        </w:rPr>
        <w:t>2</w:t>
      </w:r>
      <w:r w:rsidRPr="005C0469">
        <w:rPr>
          <w:rStyle w:val="IntenseEmphasis"/>
          <w:i/>
          <w:iCs/>
          <w:color w:val="535353" w:themeColor="text2"/>
        </w:rPr>
        <w:t xml:space="preserve">-5 </w:t>
      </w:r>
      <w:r w:rsidR="00C524C9" w:rsidRPr="005C0469">
        <w:rPr>
          <w:rStyle w:val="IntenseEmphasis"/>
          <w:i/>
          <w:iCs/>
          <w:color w:val="535353" w:themeColor="text2"/>
        </w:rPr>
        <w:t>C</w:t>
      </w:r>
      <w:r w:rsidRPr="005C0469">
        <w:rPr>
          <w:rStyle w:val="IntenseEmphasis"/>
          <w:i/>
          <w:iCs/>
          <w:color w:val="535353" w:themeColor="text2"/>
        </w:rPr>
        <w:t xml:space="preserve">QEIP </w:t>
      </w:r>
      <w:r w:rsidR="00CC5861" w:rsidRPr="005C0469">
        <w:rPr>
          <w:rStyle w:val="IntenseEmphasis"/>
          <w:i/>
          <w:iCs/>
          <w:color w:val="535353" w:themeColor="text2"/>
        </w:rPr>
        <w:t xml:space="preserve">Pay-for-Performance (P4P) </w:t>
      </w:r>
      <w:r w:rsidR="008B31F6" w:rsidRPr="005C0469">
        <w:rPr>
          <w:rStyle w:val="IntenseEmphasis"/>
          <w:i/>
          <w:iCs/>
          <w:color w:val="535353" w:themeColor="text2"/>
        </w:rPr>
        <w:t xml:space="preserve">Measures &amp; </w:t>
      </w:r>
      <w:r w:rsidR="00AB3498" w:rsidRPr="005C0469">
        <w:rPr>
          <w:rStyle w:val="IntenseEmphasis"/>
          <w:i/>
          <w:iCs/>
          <w:color w:val="535353" w:themeColor="text2"/>
        </w:rPr>
        <w:t>Measure</w:t>
      </w:r>
      <w:r w:rsidR="008B31F6" w:rsidRPr="005C0469">
        <w:rPr>
          <w:rStyle w:val="IntenseEmphasis"/>
          <w:i/>
          <w:iCs/>
          <w:color w:val="535353" w:themeColor="text2"/>
        </w:rPr>
        <w:t xml:space="preserve"> Status</w:t>
      </w:r>
      <w:bookmarkEnd w:id="7"/>
    </w:p>
    <w:tbl>
      <w:tblPr>
        <w:tblStyle w:val="GridTable4"/>
        <w:tblW w:w="0" w:type="auto"/>
        <w:tblLayout w:type="fixed"/>
        <w:tblLook w:val="06A0" w:firstRow="1" w:lastRow="0" w:firstColumn="1" w:lastColumn="0" w:noHBand="1" w:noVBand="1"/>
      </w:tblPr>
      <w:tblGrid>
        <w:gridCol w:w="1615"/>
        <w:gridCol w:w="1980"/>
        <w:gridCol w:w="1618"/>
        <w:gridCol w:w="1619"/>
        <w:gridCol w:w="1619"/>
        <w:gridCol w:w="1619"/>
      </w:tblGrid>
      <w:tr w:rsidR="00E63E0A" w:rsidRPr="009703D7" w14:paraId="13517587" w14:textId="77777777" w:rsidTr="00177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2CFDD069" w14:textId="59EEE858" w:rsidR="007A4A0A" w:rsidRPr="009703D7" w:rsidRDefault="007A4A0A" w:rsidP="007A4A0A">
            <w:pPr>
              <w:spacing w:before="0" w:after="0"/>
              <w:jc w:val="center"/>
              <w:rPr>
                <w:rFonts w:cstheme="minorHAnsi"/>
              </w:rPr>
            </w:pPr>
            <w:r w:rsidRPr="009703D7">
              <w:rPr>
                <w:rFonts w:cstheme="minorHAnsi"/>
              </w:rPr>
              <w:t>Measures</w:t>
            </w:r>
          </w:p>
        </w:tc>
        <w:tc>
          <w:tcPr>
            <w:tcW w:w="1980" w:type="dxa"/>
          </w:tcPr>
          <w:p w14:paraId="20311A99" w14:textId="697E06B5" w:rsidR="007A4A0A" w:rsidRPr="009703D7" w:rsidRDefault="007A4A0A" w:rsidP="007A4A0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703D7">
              <w:rPr>
                <w:rFonts w:cstheme="minorHAnsi"/>
              </w:rPr>
              <w:t>Measure Component(s)</w:t>
            </w:r>
          </w:p>
        </w:tc>
        <w:tc>
          <w:tcPr>
            <w:tcW w:w="1618" w:type="dxa"/>
          </w:tcPr>
          <w:p w14:paraId="1D971297" w14:textId="2F5145AC" w:rsidR="007A4A0A" w:rsidRPr="009703D7" w:rsidRDefault="007A4A0A" w:rsidP="007A4A0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703D7">
              <w:rPr>
                <w:rFonts w:cstheme="minorHAnsi"/>
              </w:rPr>
              <w:t>PY2</w:t>
            </w:r>
          </w:p>
          <w:p w14:paraId="16D619E1" w14:textId="2DDB8CDF" w:rsidR="007A4A0A" w:rsidRPr="009703D7" w:rsidRDefault="007A4A0A" w:rsidP="007A4A0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703D7">
              <w:rPr>
                <w:rFonts w:cstheme="minorHAnsi"/>
              </w:rPr>
              <w:t>(2025)</w:t>
            </w:r>
          </w:p>
        </w:tc>
        <w:tc>
          <w:tcPr>
            <w:tcW w:w="1619" w:type="dxa"/>
          </w:tcPr>
          <w:p w14:paraId="64BBC425" w14:textId="77777777" w:rsidR="007A4A0A" w:rsidRPr="009703D7" w:rsidRDefault="007A4A0A" w:rsidP="007A4A0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703D7">
              <w:rPr>
                <w:rFonts w:cstheme="minorHAnsi"/>
              </w:rPr>
              <w:t>PY3</w:t>
            </w:r>
          </w:p>
          <w:p w14:paraId="2EAB8C5B" w14:textId="02BFDE99" w:rsidR="007A4A0A" w:rsidRPr="009703D7" w:rsidRDefault="007A4A0A" w:rsidP="007A4A0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703D7">
              <w:rPr>
                <w:rFonts w:cstheme="minorHAnsi"/>
              </w:rPr>
              <w:t>(2026)</w:t>
            </w:r>
          </w:p>
        </w:tc>
        <w:tc>
          <w:tcPr>
            <w:tcW w:w="1619" w:type="dxa"/>
          </w:tcPr>
          <w:p w14:paraId="76C573E4" w14:textId="77777777" w:rsidR="007A4A0A" w:rsidRPr="009703D7" w:rsidRDefault="007A4A0A" w:rsidP="007A4A0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703D7">
              <w:rPr>
                <w:rFonts w:cstheme="minorHAnsi"/>
              </w:rPr>
              <w:t>PY4</w:t>
            </w:r>
          </w:p>
          <w:p w14:paraId="06343AB5" w14:textId="3DC1840F" w:rsidR="007A4A0A" w:rsidRPr="009703D7" w:rsidRDefault="007A4A0A" w:rsidP="007A4A0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703D7">
              <w:rPr>
                <w:rFonts w:cstheme="minorHAnsi"/>
              </w:rPr>
              <w:t>(2027)</w:t>
            </w:r>
          </w:p>
        </w:tc>
        <w:tc>
          <w:tcPr>
            <w:tcW w:w="1619" w:type="dxa"/>
          </w:tcPr>
          <w:p w14:paraId="75C10EB5" w14:textId="77777777" w:rsidR="007A4A0A" w:rsidRPr="009703D7" w:rsidRDefault="007A4A0A" w:rsidP="007A4A0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703D7">
              <w:rPr>
                <w:rFonts w:cstheme="minorHAnsi"/>
              </w:rPr>
              <w:t>PY5</w:t>
            </w:r>
          </w:p>
          <w:p w14:paraId="1CBCD559" w14:textId="1B81F1F5" w:rsidR="007A4A0A" w:rsidRPr="009703D7" w:rsidRDefault="007A4A0A" w:rsidP="007A4A0A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703D7">
              <w:rPr>
                <w:rFonts w:cstheme="minorHAnsi"/>
              </w:rPr>
              <w:t>(2028)</w:t>
            </w:r>
          </w:p>
        </w:tc>
      </w:tr>
      <w:tr w:rsidR="00177EB4" w:rsidRPr="009703D7" w14:paraId="0F21B999" w14:textId="77777777" w:rsidTr="00177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37166661" w14:textId="0CA1F1DA" w:rsidR="009703D7" w:rsidRPr="00AB0176" w:rsidRDefault="009703D7" w:rsidP="009703D7">
            <w:pPr>
              <w:spacing w:before="0" w:after="0"/>
              <w:jc w:val="center"/>
              <w:rPr>
                <w:rFonts w:cstheme="minorHAnsi"/>
              </w:rPr>
            </w:pPr>
            <w:r w:rsidRPr="00AB0176">
              <w:rPr>
                <w:rFonts w:cstheme="minorHAnsi"/>
              </w:rPr>
              <w:t>Health-Related Social Needs Screening</w:t>
            </w:r>
          </w:p>
        </w:tc>
        <w:tc>
          <w:tcPr>
            <w:tcW w:w="1980" w:type="dxa"/>
          </w:tcPr>
          <w:p w14:paraId="445FEEF0" w14:textId="77777777" w:rsidR="007A4A0A" w:rsidRPr="00AB0176" w:rsidRDefault="000F15C2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0176">
              <w:rPr>
                <w:rFonts w:cstheme="minorHAnsi"/>
                <w:u w:val="single"/>
              </w:rPr>
              <w:t>Rate 1</w:t>
            </w:r>
            <w:r w:rsidRPr="00AB0176">
              <w:rPr>
                <w:rFonts w:cstheme="minorHAnsi"/>
              </w:rPr>
              <w:t>. HRSN Screening Rate</w:t>
            </w:r>
          </w:p>
          <w:p w14:paraId="0AF7752B" w14:textId="77777777" w:rsidR="000F15C2" w:rsidRPr="00AB0176" w:rsidRDefault="000F15C2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16262C3" w14:textId="7CC9F6DC" w:rsidR="000F15C2" w:rsidRPr="00AB0176" w:rsidRDefault="000F15C2" w:rsidP="000F15C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0176">
              <w:rPr>
                <w:rFonts w:cstheme="minorHAnsi"/>
                <w:u w:val="single"/>
              </w:rPr>
              <w:t>Rate 2</w:t>
            </w:r>
            <w:r w:rsidRPr="00AB0176">
              <w:rPr>
                <w:rFonts w:cstheme="minorHAnsi"/>
              </w:rPr>
              <w:t>. HRSN Screen Positive Rate</w:t>
            </w:r>
          </w:p>
        </w:tc>
        <w:tc>
          <w:tcPr>
            <w:tcW w:w="1618" w:type="dxa"/>
          </w:tcPr>
          <w:p w14:paraId="76512BB5" w14:textId="77777777" w:rsidR="007A4A0A" w:rsidRPr="00AB0176" w:rsidRDefault="00367C6A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0176">
              <w:rPr>
                <w:rFonts w:cstheme="minorHAnsi"/>
                <w:u w:val="single"/>
              </w:rPr>
              <w:t>Rate 1</w:t>
            </w:r>
            <w:r w:rsidRPr="00090DF5">
              <w:rPr>
                <w:rFonts w:cstheme="minorHAnsi"/>
                <w:u w:val="single"/>
              </w:rPr>
              <w:t>.</w:t>
            </w:r>
            <w:r w:rsidRPr="00AB0176">
              <w:rPr>
                <w:rFonts w:cstheme="minorHAnsi"/>
              </w:rPr>
              <w:t xml:space="preserve"> P4P</w:t>
            </w:r>
          </w:p>
          <w:p w14:paraId="6673D6A3" w14:textId="4E98C504" w:rsidR="00367C6A" w:rsidRPr="00AB0176" w:rsidRDefault="00367C6A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0176">
              <w:rPr>
                <w:rFonts w:cstheme="minorHAnsi"/>
              </w:rPr>
              <w:br/>
            </w:r>
            <w:r w:rsidRPr="00AB0176">
              <w:rPr>
                <w:rFonts w:cstheme="minorHAnsi"/>
                <w:u w:val="single"/>
              </w:rPr>
              <w:t>Rate 2</w:t>
            </w:r>
            <w:r w:rsidRPr="00090DF5">
              <w:rPr>
                <w:rFonts w:cstheme="minorHAnsi"/>
                <w:u w:val="single"/>
              </w:rPr>
              <w:t>.</w:t>
            </w:r>
            <w:r w:rsidRPr="00AB0176">
              <w:rPr>
                <w:rFonts w:cstheme="minorHAnsi"/>
              </w:rPr>
              <w:t xml:space="preserve"> Reporting as a CoP</w:t>
            </w:r>
            <w:r w:rsidR="00B82E6B" w:rsidRPr="00AB0176">
              <w:rPr>
                <w:rFonts w:cstheme="minorHAnsi"/>
              </w:rPr>
              <w:t>*</w:t>
            </w:r>
          </w:p>
        </w:tc>
        <w:tc>
          <w:tcPr>
            <w:tcW w:w="1619" w:type="dxa"/>
          </w:tcPr>
          <w:p w14:paraId="313CD840" w14:textId="77777777" w:rsidR="00367C6A" w:rsidRPr="00AB0176" w:rsidRDefault="00367C6A" w:rsidP="00367C6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0176">
              <w:rPr>
                <w:rFonts w:cstheme="minorHAnsi"/>
                <w:u w:val="single"/>
              </w:rPr>
              <w:t>Rate 1</w:t>
            </w:r>
            <w:r w:rsidRPr="00090DF5">
              <w:rPr>
                <w:rFonts w:cstheme="minorHAnsi"/>
                <w:u w:val="single"/>
              </w:rPr>
              <w:t>.</w:t>
            </w:r>
            <w:r w:rsidRPr="00AB0176">
              <w:rPr>
                <w:rFonts w:cstheme="minorHAnsi"/>
              </w:rPr>
              <w:t xml:space="preserve"> P4P</w:t>
            </w:r>
          </w:p>
          <w:p w14:paraId="04FE188A" w14:textId="5748B0C1" w:rsidR="007A4A0A" w:rsidRPr="00AB0176" w:rsidRDefault="00367C6A" w:rsidP="00367C6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0176">
              <w:rPr>
                <w:rFonts w:cstheme="minorHAnsi"/>
              </w:rPr>
              <w:br/>
            </w:r>
            <w:r w:rsidRPr="00AB0176">
              <w:rPr>
                <w:rFonts w:cstheme="minorHAnsi"/>
                <w:u w:val="single"/>
              </w:rPr>
              <w:t>Rate 2</w:t>
            </w:r>
            <w:r w:rsidRPr="00090DF5">
              <w:rPr>
                <w:rFonts w:cstheme="minorHAnsi"/>
                <w:u w:val="single"/>
              </w:rPr>
              <w:t xml:space="preserve">. </w:t>
            </w:r>
            <w:r w:rsidRPr="00AB0176">
              <w:rPr>
                <w:rFonts w:cstheme="minorHAnsi"/>
              </w:rPr>
              <w:t>Reporting as a CoP</w:t>
            </w:r>
            <w:r w:rsidR="00AB0176">
              <w:rPr>
                <w:rFonts w:cstheme="minorHAnsi"/>
              </w:rPr>
              <w:t>*</w:t>
            </w:r>
          </w:p>
        </w:tc>
        <w:tc>
          <w:tcPr>
            <w:tcW w:w="1619" w:type="dxa"/>
          </w:tcPr>
          <w:p w14:paraId="460B8B8A" w14:textId="77777777" w:rsidR="00367C6A" w:rsidRPr="00AB0176" w:rsidRDefault="00367C6A" w:rsidP="00367C6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0176">
              <w:rPr>
                <w:rFonts w:cstheme="minorHAnsi"/>
                <w:u w:val="single"/>
              </w:rPr>
              <w:t>Rate 1</w:t>
            </w:r>
            <w:r w:rsidRPr="00090DF5">
              <w:rPr>
                <w:rFonts w:cstheme="minorHAnsi"/>
                <w:u w:val="single"/>
              </w:rPr>
              <w:t>.</w:t>
            </w:r>
            <w:r w:rsidRPr="00AB0176">
              <w:rPr>
                <w:rFonts w:cstheme="minorHAnsi"/>
              </w:rPr>
              <w:t xml:space="preserve"> P4P</w:t>
            </w:r>
          </w:p>
          <w:p w14:paraId="23001A23" w14:textId="54265A35" w:rsidR="007A4A0A" w:rsidRPr="00AB0176" w:rsidRDefault="00367C6A" w:rsidP="00367C6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0176">
              <w:rPr>
                <w:rFonts w:cstheme="minorHAnsi"/>
              </w:rPr>
              <w:br/>
            </w:r>
            <w:r w:rsidRPr="00AB0176">
              <w:rPr>
                <w:rFonts w:cstheme="minorHAnsi"/>
                <w:u w:val="single"/>
              </w:rPr>
              <w:t>Rate 2</w:t>
            </w:r>
            <w:r w:rsidRPr="00090DF5">
              <w:rPr>
                <w:rFonts w:cstheme="minorHAnsi"/>
                <w:u w:val="single"/>
              </w:rPr>
              <w:t>.</w:t>
            </w:r>
            <w:r w:rsidRPr="00AB0176">
              <w:rPr>
                <w:rFonts w:cstheme="minorHAnsi"/>
              </w:rPr>
              <w:t xml:space="preserve"> Reporting as a CoP</w:t>
            </w:r>
            <w:r w:rsidR="00AB0176">
              <w:rPr>
                <w:rFonts w:cstheme="minorHAnsi"/>
              </w:rPr>
              <w:t>*</w:t>
            </w:r>
          </w:p>
        </w:tc>
        <w:tc>
          <w:tcPr>
            <w:tcW w:w="1619" w:type="dxa"/>
          </w:tcPr>
          <w:p w14:paraId="1B83FBCD" w14:textId="77777777" w:rsidR="00367C6A" w:rsidRPr="00AB0176" w:rsidRDefault="00367C6A" w:rsidP="00367C6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0176">
              <w:rPr>
                <w:rFonts w:cstheme="minorHAnsi"/>
                <w:u w:val="single"/>
              </w:rPr>
              <w:t>Rate 1</w:t>
            </w:r>
            <w:r w:rsidRPr="00090DF5">
              <w:rPr>
                <w:rFonts w:cstheme="minorHAnsi"/>
                <w:u w:val="single"/>
              </w:rPr>
              <w:t>.</w:t>
            </w:r>
            <w:r w:rsidRPr="00AB0176">
              <w:rPr>
                <w:rFonts w:cstheme="minorHAnsi"/>
              </w:rPr>
              <w:t xml:space="preserve"> P4P</w:t>
            </w:r>
          </w:p>
          <w:p w14:paraId="55F76670" w14:textId="7BA6976D" w:rsidR="007A4A0A" w:rsidRPr="00AB0176" w:rsidRDefault="00367C6A" w:rsidP="00367C6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B0176">
              <w:rPr>
                <w:rFonts w:cstheme="minorHAnsi"/>
              </w:rPr>
              <w:br/>
            </w:r>
            <w:r w:rsidRPr="00AB0176">
              <w:rPr>
                <w:rFonts w:cstheme="minorHAnsi"/>
                <w:u w:val="single"/>
              </w:rPr>
              <w:t>Rate 2</w:t>
            </w:r>
            <w:r w:rsidRPr="00AB0176">
              <w:rPr>
                <w:rFonts w:cstheme="minorHAnsi"/>
              </w:rPr>
              <w:t>. Reporting as a CoP</w:t>
            </w:r>
            <w:r w:rsidR="00AB0176">
              <w:rPr>
                <w:rFonts w:cstheme="minorHAnsi"/>
              </w:rPr>
              <w:t>*</w:t>
            </w:r>
          </w:p>
        </w:tc>
      </w:tr>
      <w:tr w:rsidR="00C42F6E" w:rsidRPr="009703D7" w14:paraId="5A160D2D" w14:textId="77777777" w:rsidTr="00177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1BD9CD12" w14:textId="7011ECCD" w:rsidR="007A4A0A" w:rsidRPr="00AB0176" w:rsidRDefault="009703D7" w:rsidP="007A4A0A">
            <w:pPr>
              <w:spacing w:before="0" w:after="0"/>
              <w:jc w:val="center"/>
              <w:rPr>
                <w:rFonts w:cstheme="minorHAnsi"/>
              </w:rPr>
            </w:pPr>
            <w:r w:rsidRPr="00AB0176">
              <w:rPr>
                <w:rFonts w:cstheme="minorHAnsi"/>
              </w:rPr>
              <w:t>Quality Performance Disparities Reduction</w:t>
            </w:r>
          </w:p>
        </w:tc>
        <w:tc>
          <w:tcPr>
            <w:tcW w:w="1980" w:type="dxa"/>
          </w:tcPr>
          <w:p w14:paraId="0D9CDEA5" w14:textId="6CBA6197" w:rsidR="00C42F6E" w:rsidRPr="009703D7" w:rsidRDefault="00CB6E8C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Measure(s) to be selected by MassHealth</w:t>
            </w:r>
          </w:p>
        </w:tc>
        <w:tc>
          <w:tcPr>
            <w:tcW w:w="1618" w:type="dxa"/>
          </w:tcPr>
          <w:p w14:paraId="56160EC5" w14:textId="0F8D3D2E" w:rsidR="007A4A0A" w:rsidRPr="009703D7" w:rsidRDefault="00C42F6E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Reporting as a CoP</w:t>
            </w:r>
            <w:r w:rsidR="005B5C42">
              <w:rPr>
                <w:rFonts w:cstheme="minorHAnsi"/>
              </w:rPr>
              <w:t>*</w:t>
            </w:r>
          </w:p>
        </w:tc>
        <w:tc>
          <w:tcPr>
            <w:tcW w:w="1619" w:type="dxa"/>
          </w:tcPr>
          <w:p w14:paraId="27418990" w14:textId="593FD9A4" w:rsidR="007A4A0A" w:rsidRPr="009703D7" w:rsidRDefault="00C42F6E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Reporting as a CoP</w:t>
            </w:r>
            <w:r w:rsidR="005B5C42">
              <w:rPr>
                <w:rFonts w:cstheme="minorHAnsi"/>
              </w:rPr>
              <w:t>*</w:t>
            </w:r>
          </w:p>
        </w:tc>
        <w:tc>
          <w:tcPr>
            <w:tcW w:w="1619" w:type="dxa"/>
          </w:tcPr>
          <w:p w14:paraId="184725AB" w14:textId="1A8EC64E" w:rsidR="007A4A0A" w:rsidRPr="009703D7" w:rsidRDefault="00C42F6E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P4P</w:t>
            </w:r>
          </w:p>
        </w:tc>
        <w:tc>
          <w:tcPr>
            <w:tcW w:w="1619" w:type="dxa"/>
          </w:tcPr>
          <w:p w14:paraId="7C7CC81D" w14:textId="29E1365F" w:rsidR="007A4A0A" w:rsidRPr="009703D7" w:rsidRDefault="00C42F6E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P4P</w:t>
            </w:r>
          </w:p>
        </w:tc>
      </w:tr>
      <w:tr w:rsidR="00177EB4" w:rsidRPr="009703D7" w14:paraId="52B7714C" w14:textId="77777777" w:rsidTr="00177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1B044EF1" w14:textId="49B8F9FB" w:rsidR="007A4A0A" w:rsidRPr="00A666F8" w:rsidRDefault="009703D7" w:rsidP="007A4A0A">
            <w:pPr>
              <w:spacing w:before="0" w:after="0"/>
              <w:jc w:val="center"/>
              <w:rPr>
                <w:rFonts w:cstheme="minorHAnsi"/>
              </w:rPr>
            </w:pPr>
            <w:r w:rsidRPr="00A666F8">
              <w:rPr>
                <w:rFonts w:cstheme="minorHAnsi"/>
                <w:color w:val="000000"/>
                <w:kern w:val="24"/>
              </w:rPr>
              <w:t>Meaningful Access to Healthcare Services for Individuals with a Preferred Language Other than English</w:t>
            </w:r>
          </w:p>
        </w:tc>
        <w:tc>
          <w:tcPr>
            <w:tcW w:w="1980" w:type="dxa"/>
          </w:tcPr>
          <w:p w14:paraId="1C65CCB7" w14:textId="77777777" w:rsidR="007A4A0A" w:rsidRDefault="00E63E0A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666F8">
              <w:rPr>
                <w:rFonts w:cstheme="minorHAnsi"/>
                <w:u w:val="single"/>
              </w:rPr>
              <w:t>Component 1.</w:t>
            </w:r>
            <w:r>
              <w:rPr>
                <w:rFonts w:cstheme="minorHAnsi"/>
              </w:rPr>
              <w:t xml:space="preserve"> Language Access Self-Assessment Survey</w:t>
            </w:r>
          </w:p>
          <w:p w14:paraId="05203DF9" w14:textId="77777777" w:rsidR="00E63E0A" w:rsidRDefault="00E63E0A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F5533FE" w14:textId="30B49C4B" w:rsidR="00E63E0A" w:rsidRPr="009703D7" w:rsidRDefault="00E63E0A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666F8">
              <w:rPr>
                <w:rFonts w:cstheme="minorHAnsi"/>
                <w:u w:val="single"/>
              </w:rPr>
              <w:t>Component 2.</w:t>
            </w:r>
            <w:r>
              <w:rPr>
                <w:rFonts w:cstheme="minorHAnsi"/>
              </w:rPr>
              <w:t xml:space="preserve"> Addressing Language Access Needs in Outpatient and Crisis Settings</w:t>
            </w:r>
          </w:p>
        </w:tc>
        <w:tc>
          <w:tcPr>
            <w:tcW w:w="1618" w:type="dxa"/>
          </w:tcPr>
          <w:p w14:paraId="1D12F61F" w14:textId="7C623D9B" w:rsidR="007A4A0A" w:rsidRDefault="00E63E0A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666F8">
              <w:rPr>
                <w:rFonts w:cstheme="minorHAnsi"/>
                <w:u w:val="single"/>
              </w:rPr>
              <w:t>Component 1.</w:t>
            </w:r>
            <w:r>
              <w:rPr>
                <w:rFonts w:cstheme="minorHAnsi"/>
              </w:rPr>
              <w:t xml:space="preserve"> Reporting as a CoP</w:t>
            </w:r>
            <w:r w:rsidR="00090DF5">
              <w:rPr>
                <w:rFonts w:cstheme="minorHAnsi"/>
              </w:rPr>
              <w:t>*</w:t>
            </w:r>
          </w:p>
          <w:p w14:paraId="3C7A83E5" w14:textId="77777777" w:rsidR="00E63E0A" w:rsidRDefault="00E63E0A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2B852D7" w14:textId="47BE370C" w:rsidR="00E63E0A" w:rsidRPr="009703D7" w:rsidRDefault="00E63E0A" w:rsidP="00E63E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666F8">
              <w:rPr>
                <w:rFonts w:cstheme="minorHAnsi"/>
                <w:u w:val="single"/>
              </w:rPr>
              <w:t>Component 2.</w:t>
            </w:r>
            <w:r>
              <w:rPr>
                <w:rFonts w:cstheme="minorHAnsi"/>
              </w:rPr>
              <w:t xml:space="preserve"> P4P</w:t>
            </w:r>
          </w:p>
        </w:tc>
        <w:tc>
          <w:tcPr>
            <w:tcW w:w="1619" w:type="dxa"/>
          </w:tcPr>
          <w:p w14:paraId="66202B97" w14:textId="77777777" w:rsidR="007A4A0A" w:rsidRDefault="00E63E0A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666F8">
              <w:rPr>
                <w:rFonts w:cstheme="minorHAnsi"/>
                <w:u w:val="single"/>
              </w:rPr>
              <w:t>Component 1.</w:t>
            </w:r>
            <w:r>
              <w:rPr>
                <w:rFonts w:cstheme="minorHAnsi"/>
              </w:rPr>
              <w:t xml:space="preserve"> N/A</w:t>
            </w:r>
          </w:p>
          <w:p w14:paraId="4FFE3814" w14:textId="77777777" w:rsidR="00E63E0A" w:rsidRDefault="00E63E0A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44EEB75" w14:textId="46A46D9C" w:rsidR="00E63E0A" w:rsidRPr="009703D7" w:rsidRDefault="00E63E0A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666F8">
              <w:rPr>
                <w:rFonts w:cstheme="minorHAnsi"/>
                <w:u w:val="single"/>
              </w:rPr>
              <w:t>Component 2.</w:t>
            </w:r>
            <w:r>
              <w:rPr>
                <w:rFonts w:cstheme="minorHAnsi"/>
              </w:rPr>
              <w:t xml:space="preserve"> P4P</w:t>
            </w:r>
          </w:p>
        </w:tc>
        <w:tc>
          <w:tcPr>
            <w:tcW w:w="1619" w:type="dxa"/>
          </w:tcPr>
          <w:p w14:paraId="082CEFA9" w14:textId="77777777" w:rsidR="00E63E0A" w:rsidRDefault="00E63E0A" w:rsidP="00E63E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666F8">
              <w:rPr>
                <w:rFonts w:cstheme="minorHAnsi"/>
                <w:u w:val="single"/>
              </w:rPr>
              <w:t>Component 1.</w:t>
            </w:r>
            <w:r>
              <w:rPr>
                <w:rFonts w:cstheme="minorHAnsi"/>
              </w:rPr>
              <w:t xml:space="preserve"> N/A</w:t>
            </w:r>
          </w:p>
          <w:p w14:paraId="3EF2EB54" w14:textId="77777777" w:rsidR="00E63E0A" w:rsidRDefault="00E63E0A" w:rsidP="00E63E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2ABA9D0" w14:textId="083AD38E" w:rsidR="007A4A0A" w:rsidRPr="009703D7" w:rsidRDefault="00E63E0A" w:rsidP="00E63E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666F8">
              <w:rPr>
                <w:rFonts w:cstheme="minorHAnsi"/>
                <w:u w:val="single"/>
              </w:rPr>
              <w:t>Component 2.</w:t>
            </w:r>
            <w:r>
              <w:rPr>
                <w:rFonts w:cstheme="minorHAnsi"/>
              </w:rPr>
              <w:t xml:space="preserve"> P4P</w:t>
            </w:r>
          </w:p>
        </w:tc>
        <w:tc>
          <w:tcPr>
            <w:tcW w:w="1619" w:type="dxa"/>
          </w:tcPr>
          <w:p w14:paraId="263156BC" w14:textId="77777777" w:rsidR="00E63E0A" w:rsidRDefault="00E63E0A" w:rsidP="00E63E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666F8">
              <w:rPr>
                <w:rFonts w:cstheme="minorHAnsi"/>
                <w:u w:val="single"/>
              </w:rPr>
              <w:t>Component 1.</w:t>
            </w:r>
            <w:r>
              <w:rPr>
                <w:rFonts w:cstheme="minorHAnsi"/>
              </w:rPr>
              <w:t xml:space="preserve"> N/A</w:t>
            </w:r>
          </w:p>
          <w:p w14:paraId="4DD93081" w14:textId="77777777" w:rsidR="00E63E0A" w:rsidRDefault="00E63E0A" w:rsidP="00E63E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E9E873F" w14:textId="2026A646" w:rsidR="007A4A0A" w:rsidRPr="009703D7" w:rsidRDefault="00E63E0A" w:rsidP="00E63E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666F8">
              <w:rPr>
                <w:rFonts w:cstheme="minorHAnsi"/>
                <w:u w:val="single"/>
              </w:rPr>
              <w:t>Component 2.</w:t>
            </w:r>
            <w:r>
              <w:rPr>
                <w:rFonts w:cstheme="minorHAnsi"/>
              </w:rPr>
              <w:t xml:space="preserve"> P4P</w:t>
            </w:r>
          </w:p>
        </w:tc>
      </w:tr>
      <w:tr w:rsidR="00CC5861" w:rsidRPr="009703D7" w14:paraId="3F0ECF64" w14:textId="77777777" w:rsidTr="00177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628262B9" w14:textId="1102CD3C" w:rsidR="007A4A0A" w:rsidRPr="000F077C" w:rsidRDefault="009703D7" w:rsidP="007A4A0A">
            <w:pPr>
              <w:spacing w:before="0" w:after="0"/>
              <w:jc w:val="center"/>
              <w:rPr>
                <w:rFonts w:cstheme="minorHAnsi"/>
              </w:rPr>
            </w:pPr>
            <w:r w:rsidRPr="000F077C">
              <w:rPr>
                <w:rFonts w:cstheme="minorHAnsi"/>
                <w:color w:val="000000"/>
                <w:kern w:val="24"/>
              </w:rPr>
              <w:t>Disability Accommodation Needs</w:t>
            </w:r>
          </w:p>
        </w:tc>
        <w:tc>
          <w:tcPr>
            <w:tcW w:w="1980" w:type="dxa"/>
          </w:tcPr>
          <w:p w14:paraId="236F3C6E" w14:textId="77777777" w:rsidR="007A4A0A" w:rsidRPr="000F077C" w:rsidRDefault="00C42F6E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u w:val="single"/>
              </w:rPr>
            </w:pPr>
            <w:r w:rsidRPr="000F077C">
              <w:rPr>
                <w:rFonts w:cstheme="minorHAnsi"/>
                <w:u w:val="single"/>
              </w:rPr>
              <w:t xml:space="preserve">Component 1. </w:t>
            </w:r>
          </w:p>
          <w:p w14:paraId="3A2DAD8C" w14:textId="33E20C66" w:rsidR="00C42F6E" w:rsidRDefault="00C42F6E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Report</w:t>
            </w:r>
          </w:p>
          <w:p w14:paraId="7E5C3CA4" w14:textId="77777777" w:rsidR="005D3C57" w:rsidRDefault="005D3C57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AB3DD7C" w14:textId="13DF7370" w:rsidR="00C42F6E" w:rsidRDefault="00C42F6E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77C">
              <w:rPr>
                <w:rFonts w:cstheme="minorHAnsi"/>
                <w:u w:val="single"/>
              </w:rPr>
              <w:t>Component 2: Rate 1.</w:t>
            </w:r>
            <w:r>
              <w:rPr>
                <w:rFonts w:cstheme="minorHAnsi"/>
              </w:rPr>
              <w:t xml:space="preserve"> Accommodation Needs Screening</w:t>
            </w:r>
          </w:p>
          <w:p w14:paraId="10F3A99B" w14:textId="77777777" w:rsidR="00C42F6E" w:rsidRDefault="00C42F6E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F12458C" w14:textId="7B605C78" w:rsidR="00C42F6E" w:rsidRPr="009703D7" w:rsidRDefault="00C42F6E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77C">
              <w:rPr>
                <w:rFonts w:cstheme="minorHAnsi"/>
                <w:u w:val="single"/>
              </w:rPr>
              <w:t>Component 2: Rate 2.</w:t>
            </w:r>
            <w:r>
              <w:rPr>
                <w:rFonts w:cstheme="minorHAnsi"/>
              </w:rPr>
              <w:t xml:space="preserve"> Accommodation Needs </w:t>
            </w:r>
            <w:r w:rsidR="0047451C">
              <w:rPr>
                <w:rFonts w:cstheme="minorHAnsi"/>
              </w:rPr>
              <w:t>Documented</w:t>
            </w:r>
          </w:p>
        </w:tc>
        <w:tc>
          <w:tcPr>
            <w:tcW w:w="1618" w:type="dxa"/>
          </w:tcPr>
          <w:p w14:paraId="7499F4B2" w14:textId="4FEE46E8" w:rsidR="007A4A0A" w:rsidRDefault="00C42F6E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E5994">
              <w:rPr>
                <w:rFonts w:cstheme="minorHAnsi"/>
                <w:u w:val="single"/>
              </w:rPr>
              <w:t>Component 1.</w:t>
            </w:r>
            <w:r>
              <w:rPr>
                <w:rFonts w:cstheme="minorHAnsi"/>
              </w:rPr>
              <w:t xml:space="preserve"> Reporting as a CoP</w:t>
            </w:r>
            <w:r w:rsidR="00AE5994">
              <w:rPr>
                <w:rFonts w:cstheme="minorHAnsi"/>
              </w:rPr>
              <w:t>*</w:t>
            </w:r>
          </w:p>
          <w:p w14:paraId="203CBBD2" w14:textId="77777777" w:rsidR="00C42F6E" w:rsidRDefault="00C42F6E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4B18FB3" w14:textId="11B56DE9" w:rsidR="00C42F6E" w:rsidRDefault="00C42F6E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77C">
              <w:rPr>
                <w:rFonts w:cstheme="minorHAnsi"/>
                <w:u w:val="single"/>
              </w:rPr>
              <w:t xml:space="preserve">Component </w:t>
            </w:r>
            <w:r w:rsidR="00AE35AE">
              <w:rPr>
                <w:rFonts w:cstheme="minorHAnsi"/>
                <w:u w:val="single"/>
              </w:rPr>
              <w:t>2</w:t>
            </w:r>
            <w:r w:rsidRPr="000F077C">
              <w:rPr>
                <w:rFonts w:cstheme="minorHAnsi"/>
                <w:u w:val="single"/>
              </w:rPr>
              <w:t>: Rate 1.</w:t>
            </w:r>
            <w:r>
              <w:rPr>
                <w:rFonts w:cstheme="minorHAnsi"/>
              </w:rPr>
              <w:t xml:space="preserve"> P4P</w:t>
            </w:r>
          </w:p>
          <w:p w14:paraId="1A4C7913" w14:textId="77777777" w:rsidR="00C42F6E" w:rsidRDefault="00C42F6E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B02ECBE" w14:textId="7FA0AA30" w:rsidR="00C42F6E" w:rsidRPr="009703D7" w:rsidRDefault="00C42F6E" w:rsidP="007A4A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77C">
              <w:rPr>
                <w:rFonts w:cstheme="minorHAnsi"/>
                <w:u w:val="single"/>
              </w:rPr>
              <w:t xml:space="preserve">Component </w:t>
            </w:r>
            <w:r w:rsidR="00AE35AE">
              <w:rPr>
                <w:rFonts w:cstheme="minorHAnsi"/>
                <w:u w:val="single"/>
              </w:rPr>
              <w:t>2</w:t>
            </w:r>
            <w:r w:rsidRPr="000F077C">
              <w:rPr>
                <w:rFonts w:cstheme="minorHAnsi"/>
                <w:u w:val="single"/>
              </w:rPr>
              <w:t>: Rate 2.</w:t>
            </w:r>
            <w:r>
              <w:rPr>
                <w:rFonts w:cstheme="minorHAnsi"/>
              </w:rPr>
              <w:t xml:space="preserve"> Reporting as a CoP</w:t>
            </w:r>
            <w:r w:rsidR="00AE5994">
              <w:rPr>
                <w:rFonts w:cstheme="minorHAnsi"/>
              </w:rPr>
              <w:t>*</w:t>
            </w:r>
          </w:p>
        </w:tc>
        <w:tc>
          <w:tcPr>
            <w:tcW w:w="1619" w:type="dxa"/>
          </w:tcPr>
          <w:p w14:paraId="60A012F1" w14:textId="4B57C720" w:rsidR="00C42F6E" w:rsidRDefault="00C42F6E" w:rsidP="00C42F6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77C">
              <w:rPr>
                <w:rFonts w:cstheme="minorHAnsi"/>
                <w:u w:val="single"/>
              </w:rPr>
              <w:t>Component 1.</w:t>
            </w:r>
            <w:r>
              <w:rPr>
                <w:rFonts w:cstheme="minorHAnsi"/>
              </w:rPr>
              <w:t xml:space="preserve"> N/A</w:t>
            </w:r>
          </w:p>
          <w:p w14:paraId="78038283" w14:textId="77777777" w:rsidR="00C42F6E" w:rsidRDefault="00C42F6E" w:rsidP="00C42F6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9B2C910" w14:textId="3C8BE618" w:rsidR="00C42F6E" w:rsidRDefault="00C42F6E" w:rsidP="00C42F6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77C">
              <w:rPr>
                <w:rFonts w:cstheme="minorHAnsi"/>
                <w:u w:val="single"/>
              </w:rPr>
              <w:t xml:space="preserve">Component </w:t>
            </w:r>
            <w:r w:rsidR="00AE35AE">
              <w:rPr>
                <w:rFonts w:cstheme="minorHAnsi"/>
                <w:u w:val="single"/>
              </w:rPr>
              <w:t>2</w:t>
            </w:r>
            <w:r w:rsidRPr="000F077C">
              <w:rPr>
                <w:rFonts w:cstheme="minorHAnsi"/>
                <w:u w:val="single"/>
              </w:rPr>
              <w:t>: Rate 1.</w:t>
            </w:r>
            <w:r>
              <w:rPr>
                <w:rFonts w:cstheme="minorHAnsi"/>
              </w:rPr>
              <w:t xml:space="preserve"> P4P</w:t>
            </w:r>
          </w:p>
          <w:p w14:paraId="1AD82CD4" w14:textId="77777777" w:rsidR="00C42F6E" w:rsidRDefault="00C42F6E" w:rsidP="00C42F6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A41098A" w14:textId="175D83DD" w:rsidR="007A4A0A" w:rsidRPr="009703D7" w:rsidRDefault="00C42F6E" w:rsidP="00C42F6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77C">
              <w:rPr>
                <w:rFonts w:cstheme="minorHAnsi"/>
                <w:u w:val="single"/>
              </w:rPr>
              <w:t xml:space="preserve">Component </w:t>
            </w:r>
            <w:r w:rsidR="00AE35AE">
              <w:rPr>
                <w:rFonts w:cstheme="minorHAnsi"/>
                <w:u w:val="single"/>
              </w:rPr>
              <w:t>2</w:t>
            </w:r>
            <w:r w:rsidRPr="000F077C">
              <w:rPr>
                <w:rFonts w:cstheme="minorHAnsi"/>
                <w:u w:val="single"/>
              </w:rPr>
              <w:t>: Rate 2.</w:t>
            </w:r>
            <w:r>
              <w:rPr>
                <w:rFonts w:cstheme="minorHAnsi"/>
              </w:rPr>
              <w:t xml:space="preserve"> P4P</w:t>
            </w:r>
          </w:p>
        </w:tc>
        <w:tc>
          <w:tcPr>
            <w:tcW w:w="1619" w:type="dxa"/>
          </w:tcPr>
          <w:p w14:paraId="464D5129" w14:textId="0EBE66D2" w:rsidR="00C42F6E" w:rsidRDefault="00C42F6E" w:rsidP="00C42F6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77C">
              <w:rPr>
                <w:rFonts w:cstheme="minorHAnsi"/>
                <w:u w:val="single"/>
              </w:rPr>
              <w:t>Component 1.</w:t>
            </w:r>
            <w:r>
              <w:rPr>
                <w:rFonts w:cstheme="minorHAnsi"/>
              </w:rPr>
              <w:t xml:space="preserve"> N/A</w:t>
            </w:r>
          </w:p>
          <w:p w14:paraId="1F2F7939" w14:textId="77777777" w:rsidR="00C42F6E" w:rsidRDefault="00C42F6E" w:rsidP="00C42F6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B4A45B0" w14:textId="4B3A9BD0" w:rsidR="00C42F6E" w:rsidRDefault="00C42F6E" w:rsidP="00C42F6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77C">
              <w:rPr>
                <w:rFonts w:cstheme="minorHAnsi"/>
                <w:u w:val="single"/>
              </w:rPr>
              <w:t xml:space="preserve">Component </w:t>
            </w:r>
            <w:r w:rsidR="00AE35AE">
              <w:rPr>
                <w:rFonts w:cstheme="minorHAnsi"/>
                <w:u w:val="single"/>
              </w:rPr>
              <w:t>2</w:t>
            </w:r>
            <w:r w:rsidRPr="000F077C">
              <w:rPr>
                <w:rFonts w:cstheme="minorHAnsi"/>
                <w:u w:val="single"/>
              </w:rPr>
              <w:t>: Rate 1.</w:t>
            </w:r>
            <w:r>
              <w:rPr>
                <w:rFonts w:cstheme="minorHAnsi"/>
              </w:rPr>
              <w:t xml:space="preserve"> P4P</w:t>
            </w:r>
          </w:p>
          <w:p w14:paraId="6B6063CD" w14:textId="77777777" w:rsidR="00C42F6E" w:rsidRDefault="00C42F6E" w:rsidP="00C42F6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C17EF24" w14:textId="6B1C82CA" w:rsidR="007A4A0A" w:rsidRPr="009703D7" w:rsidRDefault="00C42F6E" w:rsidP="00C42F6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77C">
              <w:rPr>
                <w:rFonts w:cstheme="minorHAnsi"/>
                <w:u w:val="single"/>
              </w:rPr>
              <w:t xml:space="preserve">Component </w:t>
            </w:r>
            <w:r w:rsidR="00AE35AE">
              <w:rPr>
                <w:rFonts w:cstheme="minorHAnsi"/>
                <w:u w:val="single"/>
              </w:rPr>
              <w:t>2</w:t>
            </w:r>
            <w:r w:rsidRPr="000F077C">
              <w:rPr>
                <w:rFonts w:cstheme="minorHAnsi"/>
                <w:u w:val="single"/>
              </w:rPr>
              <w:t>: Rate 2.</w:t>
            </w:r>
            <w:r>
              <w:rPr>
                <w:rFonts w:cstheme="minorHAnsi"/>
              </w:rPr>
              <w:t xml:space="preserve"> P4P</w:t>
            </w:r>
          </w:p>
        </w:tc>
        <w:tc>
          <w:tcPr>
            <w:tcW w:w="1619" w:type="dxa"/>
          </w:tcPr>
          <w:p w14:paraId="42E595A3" w14:textId="2E23B99F" w:rsidR="00C42F6E" w:rsidRDefault="00C42F6E" w:rsidP="00C42F6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77C">
              <w:rPr>
                <w:rFonts w:cstheme="minorHAnsi"/>
                <w:u w:val="single"/>
              </w:rPr>
              <w:t>Component 1.</w:t>
            </w:r>
            <w:r>
              <w:rPr>
                <w:rFonts w:cstheme="minorHAnsi"/>
              </w:rPr>
              <w:t xml:space="preserve"> N/A</w:t>
            </w:r>
          </w:p>
          <w:p w14:paraId="7CAA5C5D" w14:textId="77777777" w:rsidR="00C42F6E" w:rsidRDefault="00C42F6E" w:rsidP="00C42F6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EA646EF" w14:textId="05BB1A2E" w:rsidR="00C42F6E" w:rsidRDefault="00C42F6E" w:rsidP="00C42F6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77C">
              <w:rPr>
                <w:rFonts w:cstheme="minorHAnsi"/>
                <w:u w:val="single"/>
              </w:rPr>
              <w:t xml:space="preserve">Component </w:t>
            </w:r>
            <w:r w:rsidR="00AE35AE">
              <w:rPr>
                <w:rFonts w:cstheme="minorHAnsi"/>
                <w:u w:val="single"/>
              </w:rPr>
              <w:t>2</w:t>
            </w:r>
            <w:r w:rsidRPr="000F077C">
              <w:rPr>
                <w:rFonts w:cstheme="minorHAnsi"/>
                <w:u w:val="single"/>
              </w:rPr>
              <w:t>: Rate 1.</w:t>
            </w:r>
            <w:r>
              <w:rPr>
                <w:rFonts w:cstheme="minorHAnsi"/>
              </w:rPr>
              <w:t xml:space="preserve"> P4P</w:t>
            </w:r>
          </w:p>
          <w:p w14:paraId="3BFC0F13" w14:textId="77777777" w:rsidR="00C42F6E" w:rsidRDefault="00C42F6E" w:rsidP="00C42F6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D3E033C" w14:textId="60E7501A" w:rsidR="007A4A0A" w:rsidRPr="009703D7" w:rsidRDefault="00C42F6E" w:rsidP="00C42F6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77C">
              <w:rPr>
                <w:rFonts w:cstheme="minorHAnsi"/>
                <w:u w:val="single"/>
              </w:rPr>
              <w:t xml:space="preserve">Component </w:t>
            </w:r>
            <w:r w:rsidR="00AE35AE">
              <w:rPr>
                <w:rFonts w:cstheme="minorHAnsi"/>
                <w:u w:val="single"/>
              </w:rPr>
              <w:t>2</w:t>
            </w:r>
            <w:r w:rsidRPr="000F077C">
              <w:rPr>
                <w:rFonts w:cstheme="minorHAnsi"/>
                <w:u w:val="single"/>
              </w:rPr>
              <w:t>: Rate 2.</w:t>
            </w:r>
            <w:r>
              <w:rPr>
                <w:rFonts w:cstheme="minorHAnsi"/>
              </w:rPr>
              <w:t xml:space="preserve"> P4P</w:t>
            </w:r>
          </w:p>
        </w:tc>
      </w:tr>
    </w:tbl>
    <w:p w14:paraId="44F5FAFB" w14:textId="142DBE88" w:rsidR="00116855" w:rsidRPr="00445404" w:rsidRDefault="00B82E6B" w:rsidP="00AE5994">
      <w:pPr>
        <w:spacing w:before="0"/>
        <w:rPr>
          <w:i/>
          <w:iCs/>
        </w:rPr>
      </w:pPr>
      <w:r w:rsidRPr="00B82E6B">
        <w:rPr>
          <w:b/>
          <w:bCs/>
          <w:i/>
          <w:iCs/>
        </w:rPr>
        <w:t>*</w:t>
      </w:r>
      <w:r w:rsidRPr="00B82E6B">
        <w:rPr>
          <w:i/>
          <w:iCs/>
        </w:rPr>
        <w:t>For measures, or measure components, for which reporting is a Condition of Participation</w:t>
      </w:r>
      <w:r w:rsidR="00AE5994">
        <w:rPr>
          <w:i/>
          <w:iCs/>
        </w:rPr>
        <w:t xml:space="preserve"> (CoP)</w:t>
      </w:r>
      <w:r w:rsidRPr="00B82E6B">
        <w:rPr>
          <w:i/>
          <w:iCs/>
        </w:rPr>
        <w:t>, please refer to the CBHC QEIP PY2-5 Technical Specifications for details on the reporting requirements.</w:t>
      </w:r>
    </w:p>
    <w:p w14:paraId="56DD203B" w14:textId="127FFC5F" w:rsidR="0060547E" w:rsidRDefault="00301C14" w:rsidP="007A5B79">
      <w:pPr>
        <w:pStyle w:val="Heading2"/>
        <w:numPr>
          <w:ilvl w:val="0"/>
          <w:numId w:val="3"/>
        </w:numPr>
      </w:pPr>
      <w:bookmarkStart w:id="8" w:name="_Toc203473415"/>
      <w:r>
        <w:t xml:space="preserve">Pay-for-Performance Measures </w:t>
      </w:r>
      <w:r w:rsidR="0060547E">
        <w:t>Performance Assessment Methodology</w:t>
      </w:r>
      <w:bookmarkEnd w:id="8"/>
    </w:p>
    <w:p w14:paraId="65ACFD9C" w14:textId="77777777" w:rsidR="00303C0D" w:rsidRDefault="00303C0D" w:rsidP="00303C0D">
      <w:pPr>
        <w:pStyle w:val="Heading3"/>
        <w:rPr>
          <w:rStyle w:val="Heading3Char"/>
          <w:b/>
        </w:rPr>
      </w:pPr>
      <w:bookmarkStart w:id="9" w:name="_Toc203473416"/>
      <w:r>
        <w:rPr>
          <w:rStyle w:val="Heading3Char"/>
          <w:b/>
        </w:rPr>
        <w:t xml:space="preserve">B.1. </w:t>
      </w:r>
      <w:r w:rsidR="00BF2D22" w:rsidRPr="00BB2AD9">
        <w:rPr>
          <w:rStyle w:val="Heading3Char"/>
          <w:b/>
        </w:rPr>
        <w:t xml:space="preserve">HRSN, </w:t>
      </w:r>
      <w:r w:rsidR="004A1DA6" w:rsidRPr="00BB2AD9">
        <w:rPr>
          <w:rStyle w:val="Heading3Char"/>
          <w:b/>
        </w:rPr>
        <w:t xml:space="preserve">Language Access, </w:t>
      </w:r>
      <w:r w:rsidR="007F055E" w:rsidRPr="00BB2AD9">
        <w:rPr>
          <w:rStyle w:val="Heading3Char"/>
          <w:b/>
        </w:rPr>
        <w:t xml:space="preserve">Disability </w:t>
      </w:r>
      <w:r w:rsidR="004A1DA6" w:rsidRPr="00BB2AD9">
        <w:rPr>
          <w:rStyle w:val="Heading3Char"/>
          <w:b/>
        </w:rPr>
        <w:t>Accommodation Needs</w:t>
      </w:r>
      <w:r w:rsidR="00BB2AD9">
        <w:rPr>
          <w:rStyle w:val="Heading3Char"/>
          <w:b/>
        </w:rPr>
        <w:t xml:space="preserve"> Measures</w:t>
      </w:r>
      <w:bookmarkEnd w:id="9"/>
    </w:p>
    <w:p w14:paraId="5D778822" w14:textId="221FA03D" w:rsidR="007F4131" w:rsidRPr="00300D42" w:rsidRDefault="00303C0D" w:rsidP="007C45A1">
      <w:pPr>
        <w:pStyle w:val="Heading4"/>
        <w:rPr>
          <w:rStyle w:val="IntenseEmphasis"/>
          <w:i/>
          <w:iCs/>
          <w:color w:val="535353" w:themeColor="text2"/>
        </w:rPr>
      </w:pPr>
      <w:bookmarkStart w:id="10" w:name="_Toc203473417"/>
      <w:r w:rsidRPr="00300D42">
        <w:rPr>
          <w:rStyle w:val="Heading3Char"/>
          <w:b w:val="0"/>
        </w:rPr>
        <w:t xml:space="preserve">B.1.a. </w:t>
      </w:r>
      <w:r w:rsidR="007F4131" w:rsidRPr="00300D42">
        <w:rPr>
          <w:rStyle w:val="IntenseEmphasis"/>
          <w:i/>
          <w:iCs/>
          <w:color w:val="535353" w:themeColor="text2"/>
        </w:rPr>
        <w:t>Measure Assessment Overview</w:t>
      </w:r>
      <w:r w:rsidR="006C6C43" w:rsidRPr="00300D42">
        <w:rPr>
          <w:rStyle w:val="IntenseEmphasis"/>
          <w:i/>
          <w:iCs/>
          <w:color w:val="535353" w:themeColor="text2"/>
        </w:rPr>
        <w:t xml:space="preserve"> of Benchmarks</w:t>
      </w:r>
      <w:r w:rsidR="007F4131" w:rsidRPr="00300D42">
        <w:rPr>
          <w:rStyle w:val="IntenseEmphasis"/>
          <w:i/>
          <w:iCs/>
          <w:color w:val="535353" w:themeColor="text2"/>
        </w:rPr>
        <w:t xml:space="preserve"> and Scoring</w:t>
      </w:r>
      <w:bookmarkEnd w:id="10"/>
    </w:p>
    <w:p w14:paraId="255F50DF" w14:textId="2AADF07D" w:rsidR="006D4660" w:rsidRPr="00250F44" w:rsidRDefault="49A14558" w:rsidP="40280D9A">
      <w:pPr>
        <w:rPr>
          <w:rStyle w:val="IntenseEmphasis"/>
          <w:i w:val="0"/>
          <w:iCs w:val="0"/>
          <w:color w:val="auto"/>
        </w:rPr>
      </w:pPr>
      <w:r w:rsidRPr="40280D9A">
        <w:rPr>
          <w:rStyle w:val="IntenseEmphasis"/>
          <w:i w:val="0"/>
          <w:iCs w:val="0"/>
          <w:color w:val="auto"/>
        </w:rPr>
        <w:t xml:space="preserve">For </w:t>
      </w:r>
      <w:r w:rsidR="2A300B2C" w:rsidRPr="40280D9A">
        <w:rPr>
          <w:rStyle w:val="IntenseEmphasis"/>
          <w:i w:val="0"/>
          <w:iCs w:val="0"/>
          <w:color w:val="auto"/>
        </w:rPr>
        <w:t xml:space="preserve">the </w:t>
      </w:r>
      <w:r w:rsidRPr="40280D9A">
        <w:rPr>
          <w:rStyle w:val="IntenseEmphasis"/>
          <w:i w:val="0"/>
          <w:iCs w:val="0"/>
          <w:color w:val="auto"/>
        </w:rPr>
        <w:t>Health-Related Social Needs Screening</w:t>
      </w:r>
      <w:r w:rsidR="00A9793B">
        <w:rPr>
          <w:rStyle w:val="IntenseEmphasis"/>
          <w:i w:val="0"/>
          <w:iCs w:val="0"/>
          <w:color w:val="auto"/>
        </w:rPr>
        <w:t xml:space="preserve"> (HRSN)</w:t>
      </w:r>
      <w:r w:rsidRPr="40280D9A">
        <w:rPr>
          <w:rStyle w:val="IntenseEmphasis"/>
          <w:i w:val="0"/>
          <w:iCs w:val="0"/>
          <w:color w:val="auto"/>
        </w:rPr>
        <w:t>, Language Access, and Disability Accommodation Needs</w:t>
      </w:r>
      <w:r w:rsidR="2A300B2C" w:rsidRPr="40280D9A">
        <w:rPr>
          <w:rStyle w:val="IntenseEmphasis"/>
          <w:i w:val="0"/>
          <w:iCs w:val="0"/>
          <w:color w:val="auto"/>
        </w:rPr>
        <w:t xml:space="preserve"> measures</w:t>
      </w:r>
      <w:r w:rsidRPr="40280D9A">
        <w:rPr>
          <w:rStyle w:val="IntenseEmphasis"/>
          <w:i w:val="0"/>
          <w:iCs w:val="0"/>
          <w:color w:val="auto"/>
        </w:rPr>
        <w:t>, e</w:t>
      </w:r>
      <w:r w:rsidR="1B73CE68" w:rsidRPr="40280D9A">
        <w:rPr>
          <w:rStyle w:val="IntenseEmphasis"/>
          <w:i w:val="0"/>
          <w:iCs w:val="0"/>
          <w:color w:val="auto"/>
        </w:rPr>
        <w:t xml:space="preserve">ach </w:t>
      </w:r>
      <w:r w:rsidR="235BDF4C" w:rsidRPr="40280D9A">
        <w:rPr>
          <w:rStyle w:val="IntenseEmphasis"/>
          <w:i w:val="0"/>
          <w:iCs w:val="0"/>
          <w:color w:val="auto"/>
        </w:rPr>
        <w:t xml:space="preserve">CBHC’s </w:t>
      </w:r>
      <w:r w:rsidR="1B73CE68" w:rsidRPr="40280D9A">
        <w:rPr>
          <w:rStyle w:val="IntenseEmphasis"/>
          <w:i w:val="0"/>
          <w:iCs w:val="0"/>
          <w:color w:val="auto"/>
        </w:rPr>
        <w:t xml:space="preserve">performance will be assessed </w:t>
      </w:r>
      <w:r w:rsidR="681C5A6C" w:rsidRPr="40280D9A">
        <w:rPr>
          <w:rStyle w:val="IntenseEmphasis"/>
          <w:i w:val="0"/>
          <w:iCs w:val="0"/>
          <w:color w:val="auto"/>
        </w:rPr>
        <w:t>based on meeting</w:t>
      </w:r>
      <w:r w:rsidR="1B73CE68" w:rsidRPr="40280D9A">
        <w:rPr>
          <w:rStyle w:val="IntenseEmphasis"/>
          <w:i w:val="0"/>
          <w:iCs w:val="0"/>
          <w:color w:val="auto"/>
        </w:rPr>
        <w:t xml:space="preserve"> a minimum attainment threshold and towards meeting a performance goal to determine points. If </w:t>
      </w:r>
      <w:r w:rsidR="447AF46B" w:rsidRPr="40280D9A">
        <w:rPr>
          <w:rStyle w:val="IntenseEmphasis"/>
          <w:i w:val="0"/>
          <w:iCs w:val="0"/>
          <w:color w:val="auto"/>
        </w:rPr>
        <w:t>the</w:t>
      </w:r>
      <w:r w:rsidR="1B73CE68" w:rsidRPr="40280D9A">
        <w:rPr>
          <w:rStyle w:val="IntenseEmphasis"/>
          <w:i w:val="0"/>
          <w:iCs w:val="0"/>
          <w:color w:val="auto"/>
        </w:rPr>
        <w:t xml:space="preserve"> performance goal is not reached, partial credit may be earned (outlined below). Improvement points may also be </w:t>
      </w:r>
      <w:proofErr w:type="gramStart"/>
      <w:r w:rsidR="1B73CE68" w:rsidRPr="40280D9A">
        <w:rPr>
          <w:rStyle w:val="IntenseEmphasis"/>
          <w:i w:val="0"/>
          <w:iCs w:val="0"/>
          <w:color w:val="auto"/>
        </w:rPr>
        <w:t>earned</w:t>
      </w:r>
      <w:proofErr w:type="gramEnd"/>
      <w:r w:rsidR="00B01872">
        <w:rPr>
          <w:rStyle w:val="IntenseEmphasis"/>
          <w:i w:val="0"/>
          <w:iCs w:val="0"/>
          <w:color w:val="auto"/>
        </w:rPr>
        <w:t xml:space="preserve"> based on the improvement target</w:t>
      </w:r>
      <w:r w:rsidR="1B73CE68" w:rsidRPr="40280D9A">
        <w:rPr>
          <w:rStyle w:val="IntenseEmphasis"/>
          <w:i w:val="0"/>
          <w:iCs w:val="0"/>
          <w:color w:val="auto"/>
        </w:rPr>
        <w:t xml:space="preserve">, whether the </w:t>
      </w:r>
      <w:r w:rsidR="235BDF4C" w:rsidRPr="40280D9A">
        <w:rPr>
          <w:rStyle w:val="IntenseEmphasis"/>
          <w:i w:val="0"/>
          <w:iCs w:val="0"/>
          <w:color w:val="auto"/>
        </w:rPr>
        <w:t xml:space="preserve">CBHC </w:t>
      </w:r>
      <w:r w:rsidR="1B73CE68" w:rsidRPr="40280D9A">
        <w:rPr>
          <w:rStyle w:val="IntenseEmphasis"/>
          <w:i w:val="0"/>
          <w:iCs w:val="0"/>
          <w:color w:val="auto"/>
        </w:rPr>
        <w:t>reaches the attainment threshold or not.</w:t>
      </w:r>
    </w:p>
    <w:p w14:paraId="08D64664" w14:textId="7A414247" w:rsidR="001507D8" w:rsidRDefault="001507D8" w:rsidP="00425656">
      <w:p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 xml:space="preserve">CBHCs must meet the </w:t>
      </w:r>
      <w:r w:rsidR="00B63E2E">
        <w:rPr>
          <w:rStyle w:val="IntenseEmphasis"/>
          <w:i w:val="0"/>
          <w:color w:val="auto"/>
        </w:rPr>
        <w:t xml:space="preserve">minimum denominator of 30 </w:t>
      </w:r>
      <w:r w:rsidR="001807E5">
        <w:rPr>
          <w:rStyle w:val="IntenseEmphasis"/>
          <w:i w:val="0"/>
          <w:color w:val="auto"/>
        </w:rPr>
        <w:t>cases in the eligible population</w:t>
      </w:r>
      <w:r w:rsidR="00731821">
        <w:rPr>
          <w:rStyle w:val="IntenseEmphasis"/>
          <w:i w:val="0"/>
          <w:color w:val="auto"/>
        </w:rPr>
        <w:t xml:space="preserve"> in the performance year to be eligible for scoring</w:t>
      </w:r>
      <w:r w:rsidR="005F294A">
        <w:rPr>
          <w:rStyle w:val="IntenseEmphasis"/>
          <w:i w:val="0"/>
          <w:color w:val="auto"/>
        </w:rPr>
        <w:t xml:space="preserve"> on a </w:t>
      </w:r>
      <w:r w:rsidR="00B06DAB">
        <w:rPr>
          <w:rStyle w:val="IntenseEmphasis"/>
          <w:i w:val="0"/>
          <w:color w:val="auto"/>
        </w:rPr>
        <w:t>measure or measure component</w:t>
      </w:r>
      <w:r w:rsidR="00A9793B">
        <w:rPr>
          <w:rStyle w:val="IntenseEmphasis"/>
          <w:i w:val="0"/>
          <w:color w:val="auto"/>
        </w:rPr>
        <w:t xml:space="preserve"> for these three measures (HRSN, Language Access, and Disability Accommodation Needs). If a CBHC does not meet the minimum denominator for a measure or measure component, the </w:t>
      </w:r>
      <w:r w:rsidR="0076428B">
        <w:rPr>
          <w:rStyle w:val="IntenseEmphasis"/>
          <w:i w:val="0"/>
          <w:color w:val="auto"/>
        </w:rPr>
        <w:t xml:space="preserve">measure or sub-measure weight will be redistributed equally to the remaining </w:t>
      </w:r>
      <w:r w:rsidR="00B518EC">
        <w:rPr>
          <w:rStyle w:val="IntenseEmphasis"/>
          <w:i w:val="0"/>
          <w:color w:val="auto"/>
        </w:rPr>
        <w:t xml:space="preserve">eligible </w:t>
      </w:r>
      <w:r w:rsidR="0076428B">
        <w:rPr>
          <w:rStyle w:val="IntenseEmphasis"/>
          <w:i w:val="0"/>
          <w:color w:val="auto"/>
        </w:rPr>
        <w:t>P4P measure</w:t>
      </w:r>
      <w:r w:rsidR="00B518EC">
        <w:rPr>
          <w:rStyle w:val="IntenseEmphasis"/>
          <w:i w:val="0"/>
          <w:color w:val="auto"/>
        </w:rPr>
        <w:t xml:space="preserve"> or sub-measures</w:t>
      </w:r>
      <w:r w:rsidR="0076428B">
        <w:rPr>
          <w:rStyle w:val="IntenseEmphasis"/>
          <w:i w:val="0"/>
          <w:color w:val="auto"/>
        </w:rPr>
        <w:t>.</w:t>
      </w:r>
    </w:p>
    <w:p w14:paraId="01C2F93E" w14:textId="2368DC40" w:rsidR="00425656" w:rsidRPr="00425656" w:rsidRDefault="00B355BA" w:rsidP="00425656">
      <w:p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>For these three measures (</w:t>
      </w:r>
      <w:r>
        <w:rPr>
          <w:rStyle w:val="IntenseEmphasis"/>
          <w:i w:val="0"/>
          <w:iCs w:val="0"/>
          <w:color w:val="auto"/>
        </w:rPr>
        <w:t>Health-Related Social Needs Screening, Language Access, and Disability Accommodation Needs measures),</w:t>
      </w:r>
      <w:r>
        <w:rPr>
          <w:rStyle w:val="IntenseEmphasis"/>
          <w:i w:val="0"/>
          <w:color w:val="auto"/>
        </w:rPr>
        <w:t xml:space="preserve"> t</w:t>
      </w:r>
      <w:r w:rsidR="00295CD9">
        <w:rPr>
          <w:rStyle w:val="IntenseEmphasis"/>
          <w:i w:val="0"/>
          <w:color w:val="auto"/>
        </w:rPr>
        <w:t>hree</w:t>
      </w:r>
      <w:r w:rsidR="00425656" w:rsidRPr="1D366E74">
        <w:rPr>
          <w:rStyle w:val="IntenseEmphasis"/>
          <w:i w:val="0"/>
          <w:color w:val="auto"/>
        </w:rPr>
        <w:t xml:space="preserve"> types of benchmarks have been established</w:t>
      </w:r>
      <w:r w:rsidR="00C56D03">
        <w:rPr>
          <w:rStyle w:val="IntenseEmphasis"/>
          <w:i w:val="0"/>
          <w:color w:val="auto"/>
        </w:rPr>
        <w:t xml:space="preserve">. </w:t>
      </w:r>
    </w:p>
    <w:p w14:paraId="48B14509" w14:textId="2230004B" w:rsidR="008634F3" w:rsidRDefault="00425656" w:rsidP="00B01872">
      <w:pPr>
        <w:pStyle w:val="ListParagraph"/>
        <w:numPr>
          <w:ilvl w:val="0"/>
          <w:numId w:val="4"/>
        </w:numPr>
        <w:spacing w:after="0"/>
        <w:rPr>
          <w:rStyle w:val="IntenseEmphasis"/>
          <w:i w:val="0"/>
          <w:iCs w:val="0"/>
          <w:color w:val="auto"/>
        </w:rPr>
      </w:pPr>
      <w:r w:rsidRPr="161532EA">
        <w:rPr>
          <w:rStyle w:val="IntenseEmphasis"/>
          <w:b/>
          <w:bCs/>
          <w:i w:val="0"/>
          <w:iCs w:val="0"/>
          <w:color w:val="auto"/>
        </w:rPr>
        <w:t>Attainment Threshold:</w:t>
      </w:r>
      <w:r w:rsidRPr="161532EA">
        <w:rPr>
          <w:rStyle w:val="IntenseEmphasis"/>
          <w:i w:val="0"/>
          <w:iCs w:val="0"/>
          <w:color w:val="auto"/>
        </w:rPr>
        <w:t xml:space="preserve"> The </w:t>
      </w:r>
      <w:r w:rsidR="4FE113C0" w:rsidRPr="161532EA">
        <w:rPr>
          <w:rStyle w:val="IntenseEmphasis"/>
          <w:i w:val="0"/>
          <w:iCs w:val="0"/>
          <w:color w:val="auto"/>
        </w:rPr>
        <w:t xml:space="preserve">attainment </w:t>
      </w:r>
      <w:r w:rsidRPr="161532EA">
        <w:rPr>
          <w:rStyle w:val="IntenseEmphasis"/>
          <w:i w:val="0"/>
          <w:iCs w:val="0"/>
          <w:color w:val="auto"/>
        </w:rPr>
        <w:t>threshold represents the minimum level of performance that must be attained on each individual measure to earn between 1-</w:t>
      </w:r>
      <w:r w:rsidR="003761CB" w:rsidRPr="161532EA">
        <w:rPr>
          <w:rStyle w:val="IntenseEmphasis"/>
          <w:i w:val="0"/>
          <w:iCs w:val="0"/>
          <w:color w:val="auto"/>
        </w:rPr>
        <w:t>10</w:t>
      </w:r>
      <w:r w:rsidRPr="161532EA">
        <w:rPr>
          <w:rStyle w:val="IntenseEmphasis"/>
          <w:i w:val="0"/>
          <w:iCs w:val="0"/>
          <w:color w:val="auto"/>
        </w:rPr>
        <w:t xml:space="preserve"> points.</w:t>
      </w:r>
      <w:r w:rsidR="00662226">
        <w:rPr>
          <w:rStyle w:val="IntenseEmphasis"/>
          <w:i w:val="0"/>
          <w:iCs w:val="0"/>
          <w:color w:val="auto"/>
        </w:rPr>
        <w:t xml:space="preserve"> In PY2, there is no attainment threshold</w:t>
      </w:r>
      <w:r w:rsidR="00AD6109">
        <w:rPr>
          <w:rStyle w:val="IntenseEmphasis"/>
          <w:i w:val="0"/>
          <w:iCs w:val="0"/>
          <w:color w:val="auto"/>
        </w:rPr>
        <w:t>.</w:t>
      </w:r>
    </w:p>
    <w:p w14:paraId="4150C0FC" w14:textId="77777777" w:rsidR="00B01872" w:rsidRPr="00B01872" w:rsidRDefault="00B01872" w:rsidP="00B01872">
      <w:pPr>
        <w:pStyle w:val="ListParagraph"/>
        <w:spacing w:after="0"/>
        <w:rPr>
          <w:rStyle w:val="IntenseEmphasis"/>
          <w:i w:val="0"/>
          <w:iCs w:val="0"/>
          <w:color w:val="auto"/>
        </w:rPr>
      </w:pPr>
    </w:p>
    <w:p w14:paraId="4F2A49E0" w14:textId="6EA151F5" w:rsidR="00425656" w:rsidRDefault="00425656" w:rsidP="00EB4167">
      <w:pPr>
        <w:pStyle w:val="ListParagraph"/>
        <w:numPr>
          <w:ilvl w:val="0"/>
          <w:numId w:val="4"/>
        </w:numPr>
        <w:rPr>
          <w:rStyle w:val="IntenseEmphasis"/>
          <w:i w:val="0"/>
          <w:iCs w:val="0"/>
          <w:color w:val="auto"/>
        </w:rPr>
      </w:pPr>
      <w:r w:rsidRPr="161532EA">
        <w:rPr>
          <w:rStyle w:val="IntenseEmphasis"/>
          <w:b/>
          <w:bCs/>
          <w:i w:val="0"/>
          <w:iCs w:val="0"/>
          <w:color w:val="auto"/>
        </w:rPr>
        <w:t>Performance Goal:</w:t>
      </w:r>
      <w:r w:rsidRPr="161532EA">
        <w:rPr>
          <w:rStyle w:val="IntenseEmphasis"/>
          <w:i w:val="0"/>
          <w:iCs w:val="0"/>
          <w:color w:val="auto"/>
        </w:rPr>
        <w:t xml:space="preserve"> The</w:t>
      </w:r>
      <w:r w:rsidR="70E4C4C0" w:rsidRPr="161532EA">
        <w:rPr>
          <w:rStyle w:val="IntenseEmphasis"/>
          <w:i w:val="0"/>
          <w:iCs w:val="0"/>
          <w:color w:val="auto"/>
        </w:rPr>
        <w:t xml:space="preserve"> performance</w:t>
      </w:r>
      <w:r w:rsidRPr="161532EA">
        <w:rPr>
          <w:rStyle w:val="IntenseEmphasis"/>
          <w:i w:val="0"/>
          <w:iCs w:val="0"/>
          <w:color w:val="auto"/>
        </w:rPr>
        <w:t xml:space="preserve"> goal represents </w:t>
      </w:r>
      <w:r w:rsidR="30A3F51D" w:rsidRPr="161532EA">
        <w:rPr>
          <w:rStyle w:val="IntenseEmphasis"/>
          <w:i w:val="0"/>
          <w:iCs w:val="0"/>
          <w:color w:val="auto"/>
        </w:rPr>
        <w:t xml:space="preserve">the </w:t>
      </w:r>
      <w:r w:rsidRPr="161532EA">
        <w:rPr>
          <w:rStyle w:val="IntenseEmphasis"/>
          <w:i w:val="0"/>
          <w:iCs w:val="0"/>
          <w:color w:val="auto"/>
        </w:rPr>
        <w:t xml:space="preserve">level of performance on each individual </w:t>
      </w:r>
      <w:r w:rsidR="008634F3" w:rsidRPr="161532EA">
        <w:rPr>
          <w:rStyle w:val="IntenseEmphasis"/>
          <w:i w:val="0"/>
          <w:iCs w:val="0"/>
          <w:color w:val="auto"/>
        </w:rPr>
        <w:t>m</w:t>
      </w:r>
      <w:r w:rsidRPr="161532EA">
        <w:rPr>
          <w:rStyle w:val="IntenseEmphasis"/>
          <w:i w:val="0"/>
          <w:iCs w:val="0"/>
          <w:color w:val="auto"/>
        </w:rPr>
        <w:t xml:space="preserve">easure a </w:t>
      </w:r>
      <w:r w:rsidR="007F4FAF">
        <w:rPr>
          <w:rStyle w:val="IntenseEmphasis"/>
          <w:i w:val="0"/>
          <w:iCs w:val="0"/>
          <w:color w:val="auto"/>
        </w:rPr>
        <w:t>CBHC</w:t>
      </w:r>
      <w:r w:rsidR="007F4FAF" w:rsidRPr="161532EA">
        <w:rPr>
          <w:rStyle w:val="IntenseEmphasis"/>
          <w:i w:val="0"/>
          <w:iCs w:val="0"/>
          <w:color w:val="auto"/>
        </w:rPr>
        <w:t xml:space="preserve"> </w:t>
      </w:r>
      <w:r w:rsidR="1D640675" w:rsidRPr="161532EA">
        <w:rPr>
          <w:rStyle w:val="IntenseEmphasis"/>
          <w:i w:val="0"/>
          <w:iCs w:val="0"/>
          <w:color w:val="auto"/>
        </w:rPr>
        <w:t xml:space="preserve">must attain to </w:t>
      </w:r>
      <w:r w:rsidRPr="161532EA">
        <w:rPr>
          <w:rStyle w:val="IntenseEmphasis"/>
          <w:i w:val="0"/>
          <w:iCs w:val="0"/>
          <w:color w:val="auto"/>
        </w:rPr>
        <w:t xml:space="preserve">score </w:t>
      </w:r>
      <w:proofErr w:type="gramStart"/>
      <w:r w:rsidR="690905CE" w:rsidRPr="161532EA">
        <w:rPr>
          <w:rStyle w:val="IntenseEmphasis"/>
          <w:i w:val="0"/>
          <w:iCs w:val="0"/>
          <w:color w:val="auto"/>
        </w:rPr>
        <w:t>the</w:t>
      </w:r>
      <w:proofErr w:type="gramEnd"/>
      <w:r w:rsidRPr="161532EA">
        <w:rPr>
          <w:rStyle w:val="IntenseEmphasis"/>
          <w:i w:val="0"/>
          <w:iCs w:val="0"/>
          <w:color w:val="auto"/>
        </w:rPr>
        <w:t xml:space="preserve"> maximum </w:t>
      </w:r>
      <w:r w:rsidR="7DB1129C" w:rsidRPr="161532EA">
        <w:rPr>
          <w:rStyle w:val="IntenseEmphasis"/>
          <w:i w:val="0"/>
          <w:iCs w:val="0"/>
          <w:color w:val="auto"/>
        </w:rPr>
        <w:t>10</w:t>
      </w:r>
      <w:r w:rsidR="64829C86" w:rsidRPr="161532EA">
        <w:rPr>
          <w:rStyle w:val="IntenseEmphasis"/>
          <w:i w:val="0"/>
          <w:iCs w:val="0"/>
          <w:color w:val="auto"/>
        </w:rPr>
        <w:t xml:space="preserve"> points</w:t>
      </w:r>
      <w:r w:rsidR="0021356D">
        <w:rPr>
          <w:rStyle w:val="IntenseEmphasis"/>
          <w:i w:val="0"/>
          <w:iCs w:val="0"/>
          <w:color w:val="auto"/>
        </w:rPr>
        <w:t>.</w:t>
      </w:r>
      <w:r w:rsidRPr="161532EA">
        <w:rPr>
          <w:rStyle w:val="IntenseEmphasis"/>
          <w:i w:val="0"/>
          <w:iCs w:val="0"/>
          <w:color w:val="auto"/>
        </w:rPr>
        <w:t xml:space="preserve"> </w:t>
      </w:r>
    </w:p>
    <w:p w14:paraId="7EA5B9F3" w14:textId="77777777" w:rsidR="008634F3" w:rsidRPr="00425656" w:rsidRDefault="008634F3" w:rsidP="008634F3">
      <w:pPr>
        <w:pStyle w:val="ListParagraph"/>
        <w:rPr>
          <w:rStyle w:val="IntenseEmphasis"/>
          <w:rFonts w:cstheme="minorHAnsi"/>
          <w:i w:val="0"/>
          <w:iCs w:val="0"/>
          <w:color w:val="auto"/>
          <w:szCs w:val="20"/>
        </w:rPr>
      </w:pPr>
    </w:p>
    <w:p w14:paraId="2460EB6C" w14:textId="05FAEF07" w:rsidR="00425656" w:rsidRPr="00425656" w:rsidRDefault="00425656" w:rsidP="00EB4167">
      <w:pPr>
        <w:pStyle w:val="ListParagraph"/>
        <w:numPr>
          <w:ilvl w:val="0"/>
          <w:numId w:val="4"/>
        </w:numPr>
        <w:rPr>
          <w:rStyle w:val="IntenseEmphasis"/>
          <w:i w:val="0"/>
          <w:iCs w:val="0"/>
          <w:color w:val="auto"/>
        </w:rPr>
      </w:pPr>
      <w:r w:rsidRPr="0370AC7E">
        <w:rPr>
          <w:rStyle w:val="IntenseEmphasis"/>
          <w:b/>
          <w:bCs/>
          <w:i w:val="0"/>
          <w:iCs w:val="0"/>
          <w:color w:val="auto"/>
        </w:rPr>
        <w:t>Improvement Target:</w:t>
      </w:r>
      <w:r w:rsidRPr="0370AC7E">
        <w:rPr>
          <w:rStyle w:val="IntenseEmphasis"/>
          <w:i w:val="0"/>
          <w:iCs w:val="0"/>
          <w:color w:val="auto"/>
        </w:rPr>
        <w:t xml:space="preserve"> The improvement target represents a specified percentage point improvement for each applicable measure</w:t>
      </w:r>
      <w:r w:rsidR="77DF6714" w:rsidRPr="0370AC7E">
        <w:rPr>
          <w:rStyle w:val="IntenseEmphasis"/>
          <w:i w:val="0"/>
          <w:iCs w:val="0"/>
          <w:color w:val="auto"/>
        </w:rPr>
        <w:t xml:space="preserve"> </w:t>
      </w:r>
      <w:r w:rsidRPr="0370AC7E">
        <w:rPr>
          <w:rStyle w:val="IntenseEmphasis"/>
          <w:i w:val="0"/>
          <w:iCs w:val="0"/>
          <w:color w:val="auto"/>
        </w:rPr>
        <w:t xml:space="preserve">where </w:t>
      </w:r>
      <w:proofErr w:type="gramStart"/>
      <w:r w:rsidRPr="0370AC7E">
        <w:rPr>
          <w:rStyle w:val="IntenseEmphasis"/>
          <w:i w:val="0"/>
          <w:iCs w:val="0"/>
          <w:color w:val="auto"/>
        </w:rPr>
        <w:t xml:space="preserve">a </w:t>
      </w:r>
      <w:r w:rsidR="007F4FAF">
        <w:rPr>
          <w:rStyle w:val="IntenseEmphasis"/>
          <w:i w:val="0"/>
          <w:iCs w:val="0"/>
          <w:color w:val="auto"/>
        </w:rPr>
        <w:t>CBHC</w:t>
      </w:r>
      <w:proofErr w:type="gramEnd"/>
      <w:r w:rsidR="007F4FAF">
        <w:rPr>
          <w:rStyle w:val="IntenseEmphasis"/>
          <w:i w:val="0"/>
          <w:iCs w:val="0"/>
          <w:color w:val="auto"/>
        </w:rPr>
        <w:t xml:space="preserve"> </w:t>
      </w:r>
      <w:r w:rsidRPr="0370AC7E">
        <w:rPr>
          <w:rStyle w:val="IntenseEmphasis"/>
          <w:i w:val="0"/>
          <w:iCs w:val="0"/>
          <w:color w:val="auto"/>
        </w:rPr>
        <w:t xml:space="preserve">may earn improvement points. </w:t>
      </w:r>
      <w:r w:rsidR="005557EB">
        <w:rPr>
          <w:rStyle w:val="IntenseEmphasis"/>
          <w:i w:val="0"/>
          <w:iCs w:val="0"/>
          <w:color w:val="auto"/>
        </w:rPr>
        <w:t xml:space="preserve">If the improvement target is achieved, CBHCs earn 7 improvement points. </w:t>
      </w:r>
      <w:r w:rsidRPr="0370AC7E">
        <w:rPr>
          <w:rStyle w:val="IntenseEmphasis"/>
          <w:i w:val="0"/>
          <w:iCs w:val="0"/>
          <w:color w:val="auto"/>
        </w:rPr>
        <w:t xml:space="preserve">Improvement </w:t>
      </w:r>
      <w:r w:rsidR="00B01872">
        <w:rPr>
          <w:rStyle w:val="IntenseEmphasis"/>
          <w:i w:val="0"/>
          <w:iCs w:val="0"/>
          <w:color w:val="auto"/>
        </w:rPr>
        <w:t>t</w:t>
      </w:r>
      <w:r w:rsidRPr="0370AC7E">
        <w:rPr>
          <w:rStyle w:val="IntenseEmphasis"/>
          <w:i w:val="0"/>
          <w:iCs w:val="0"/>
          <w:color w:val="auto"/>
        </w:rPr>
        <w:t>arget</w:t>
      </w:r>
      <w:r w:rsidR="5556FE31" w:rsidRPr="0370AC7E">
        <w:rPr>
          <w:rStyle w:val="IntenseEmphasis"/>
          <w:i w:val="0"/>
          <w:iCs w:val="0"/>
          <w:color w:val="auto"/>
        </w:rPr>
        <w:t>s</w:t>
      </w:r>
      <w:r w:rsidRPr="0370AC7E">
        <w:rPr>
          <w:rStyle w:val="IntenseEmphasis"/>
          <w:i w:val="0"/>
          <w:iCs w:val="0"/>
          <w:color w:val="auto"/>
        </w:rPr>
        <w:t xml:space="preserve"> </w:t>
      </w:r>
      <w:r w:rsidR="4959FEBD" w:rsidRPr="0370AC7E">
        <w:rPr>
          <w:rStyle w:val="IntenseEmphasis"/>
          <w:i w:val="0"/>
          <w:iCs w:val="0"/>
          <w:color w:val="auto"/>
        </w:rPr>
        <w:t>are</w:t>
      </w:r>
      <w:r w:rsidRPr="0370AC7E">
        <w:rPr>
          <w:rStyle w:val="IntenseEmphasis"/>
          <w:i w:val="0"/>
          <w:iCs w:val="0"/>
          <w:color w:val="auto"/>
        </w:rPr>
        <w:t xml:space="preserve"> established by taking the difference between </w:t>
      </w:r>
      <w:r w:rsidR="2A251FD0" w:rsidRPr="0370AC7E">
        <w:rPr>
          <w:rStyle w:val="IntenseEmphasis"/>
          <w:i w:val="0"/>
          <w:iCs w:val="0"/>
          <w:color w:val="auto"/>
        </w:rPr>
        <w:t>the</w:t>
      </w:r>
      <w:r w:rsidRPr="0370AC7E">
        <w:rPr>
          <w:rStyle w:val="IntenseEmphasis"/>
          <w:i w:val="0"/>
          <w:iCs w:val="0"/>
          <w:color w:val="auto"/>
        </w:rPr>
        <w:t xml:space="preserve"> attainment threshold and PY5 performance goal divided by number of p</w:t>
      </w:r>
      <w:r w:rsidR="006E6942" w:rsidRPr="0370AC7E">
        <w:rPr>
          <w:rStyle w:val="IntenseEmphasis"/>
          <w:i w:val="0"/>
          <w:iCs w:val="0"/>
          <w:color w:val="auto"/>
        </w:rPr>
        <w:t>rogram</w:t>
      </w:r>
      <w:r w:rsidRPr="0370AC7E">
        <w:rPr>
          <w:rStyle w:val="IntenseEmphasis"/>
          <w:i w:val="0"/>
          <w:iCs w:val="0"/>
          <w:color w:val="auto"/>
        </w:rPr>
        <w:t xml:space="preserve"> years (5 years): </w:t>
      </w:r>
    </w:p>
    <w:p w14:paraId="4B128458" w14:textId="3828CA5F" w:rsidR="00E66BB4" w:rsidRDefault="00425656" w:rsidP="161532EA">
      <w:pPr>
        <w:spacing w:before="0"/>
        <w:ind w:left="1440"/>
        <w:rPr>
          <w:rStyle w:val="IntenseEmphasis"/>
          <w:i w:val="0"/>
          <w:iCs w:val="0"/>
          <w:color w:val="auto"/>
        </w:rPr>
      </w:pPr>
      <w:r w:rsidRPr="161532EA">
        <w:rPr>
          <w:rStyle w:val="IntenseEmphasis"/>
          <w:i w:val="0"/>
          <w:iCs w:val="0"/>
          <w:color w:val="auto"/>
          <w:u w:val="single"/>
        </w:rPr>
        <w:t>Improvement Target</w:t>
      </w:r>
      <w:r w:rsidRPr="161532EA">
        <w:rPr>
          <w:rStyle w:val="IntenseEmphasis"/>
          <w:i w:val="0"/>
          <w:iCs w:val="0"/>
          <w:color w:val="auto"/>
        </w:rPr>
        <w:t xml:space="preserve"> = </w:t>
      </w:r>
      <m:oMath>
        <m:f>
          <m:fPr>
            <m:ctrlPr>
              <w:rPr>
                <w:rStyle w:val="IntenseEmphasis"/>
                <w:rFonts w:ascii="Cambria Math" w:hAnsi="Cambria Math" w:cstheme="minorHAnsi"/>
                <w:i w:val="0"/>
                <w:iCs w:val="0"/>
                <w:color w:val="auto"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Style w:val="IntenseEmphasis"/>
                <w:rFonts w:cstheme="minorHAnsi"/>
                <w:i w:val="0"/>
                <w:iCs w:val="0"/>
                <w:color w:val="auto"/>
                <w:sz w:val="28"/>
                <w:szCs w:val="28"/>
              </w:rPr>
              <m:t>(PY5 Performance Goal – PY3-5 Attainment Threshold)</m:t>
            </m:r>
          </m:num>
          <m:den>
            <m:r>
              <m:rPr>
                <m:nor/>
              </m:rPr>
              <w:rPr>
                <w:rStyle w:val="IntenseEmphasis"/>
                <w:rFonts w:cstheme="minorHAnsi"/>
                <w:i w:val="0"/>
                <w:iCs w:val="0"/>
                <w:color w:val="auto"/>
                <w:sz w:val="28"/>
                <w:szCs w:val="28"/>
              </w:rPr>
              <m:t># of program years</m:t>
            </m:r>
          </m:den>
        </m:f>
      </m:oMath>
      <w:r w:rsidRPr="161532EA">
        <w:rPr>
          <w:rStyle w:val="IntenseEmphasis"/>
          <w:i w:val="0"/>
          <w:iCs w:val="0"/>
          <w:color w:val="auto"/>
        </w:rPr>
        <w:t>.</w:t>
      </w:r>
    </w:p>
    <w:p w14:paraId="65943990" w14:textId="1AF49959" w:rsidR="001D6947" w:rsidRDefault="00CB1CE9" w:rsidP="00F8197B">
      <w:pPr>
        <w:spacing w:before="0" w:after="0"/>
        <w:ind w:left="720"/>
      </w:pPr>
      <w:r>
        <w:t>The baseline period</w:t>
      </w:r>
      <w:r w:rsidR="00215F51">
        <w:t xml:space="preserve"> </w:t>
      </w:r>
      <w:r w:rsidR="41B1E7F5">
        <w:t>for</w:t>
      </w:r>
      <w:r w:rsidR="1C9BBBFA">
        <w:t xml:space="preserve"> these three measures</w:t>
      </w:r>
      <w:r w:rsidR="41B1E7F5">
        <w:t xml:space="preserve"> i</w:t>
      </w:r>
      <w:r w:rsidR="757140D9">
        <w:t xml:space="preserve">s </w:t>
      </w:r>
      <w:r w:rsidR="007917FF">
        <w:t>the</w:t>
      </w:r>
      <w:r w:rsidR="00215F51">
        <w:t xml:space="preserve"> first </w:t>
      </w:r>
      <w:r w:rsidR="002E01D4">
        <w:t>pay-for-performance year</w:t>
      </w:r>
      <w:r w:rsidR="00D2715B">
        <w:t xml:space="preserve"> </w:t>
      </w:r>
      <w:r w:rsidR="006D7984">
        <w:t>in which the CBHC meets the minimum denominator threshold.</w:t>
      </w:r>
      <w:r w:rsidR="00215F51">
        <w:t xml:space="preserve"> </w:t>
      </w:r>
      <w:r w:rsidR="00541947">
        <w:t xml:space="preserve">The potential </w:t>
      </w:r>
      <w:r w:rsidR="00D2715B">
        <w:t xml:space="preserve">to earn </w:t>
      </w:r>
      <w:r w:rsidR="00F65E8D">
        <w:t>i</w:t>
      </w:r>
      <w:r w:rsidR="003E09D4">
        <w:t>mprovement points</w:t>
      </w:r>
      <w:r w:rsidR="002758CD">
        <w:t xml:space="preserve"> take</w:t>
      </w:r>
      <w:r w:rsidR="295EF4AC">
        <w:t>s</w:t>
      </w:r>
      <w:r w:rsidR="002758CD">
        <w:t xml:space="preserve"> effect</w:t>
      </w:r>
      <w:r w:rsidR="003E09D4">
        <w:t xml:space="preserve"> the first year </w:t>
      </w:r>
      <w:r w:rsidR="6957DFFF">
        <w:t xml:space="preserve">following </w:t>
      </w:r>
      <w:r w:rsidR="00D00BB1">
        <w:t>the</w:t>
      </w:r>
      <w:r w:rsidR="6957DFFF">
        <w:t xml:space="preserve"> baseline </w:t>
      </w:r>
      <w:r w:rsidR="00D00BB1">
        <w:t>year</w:t>
      </w:r>
      <w:r w:rsidR="6957DFFF">
        <w:t xml:space="preserve"> for </w:t>
      </w:r>
      <w:r w:rsidR="003E09D4">
        <w:t>the measure</w:t>
      </w:r>
      <w:r w:rsidR="00EE758E">
        <w:t>, if the minimum denominator is met</w:t>
      </w:r>
      <w:r w:rsidR="00D2715B">
        <w:t xml:space="preserve">. </w:t>
      </w:r>
    </w:p>
    <w:p w14:paraId="6DBA743F" w14:textId="77777777" w:rsidR="00C3031B" w:rsidRDefault="00C3031B" w:rsidP="00F8197B">
      <w:pPr>
        <w:spacing w:before="0" w:after="0"/>
        <w:ind w:left="720"/>
      </w:pPr>
    </w:p>
    <w:p w14:paraId="0F26FF12" w14:textId="3B2E2C60" w:rsidR="2F60AFA1" w:rsidRDefault="2F60AFA1" w:rsidP="68D4BAC6">
      <w:pPr>
        <w:spacing w:before="0"/>
        <w:ind w:left="720"/>
        <w:rPr>
          <w:rStyle w:val="IntenseEmphasis"/>
          <w:i w:val="0"/>
          <w:iCs w:val="0"/>
          <w:color w:val="auto"/>
        </w:rPr>
      </w:pPr>
      <w:r w:rsidRPr="68D4BAC6">
        <w:rPr>
          <w:rStyle w:val="IntenseEmphasis"/>
          <w:i w:val="0"/>
          <w:iCs w:val="0"/>
          <w:color w:val="auto"/>
        </w:rPr>
        <w:t>The comparison year for improvement points is initially the baseline year for the measure</w:t>
      </w:r>
      <w:r w:rsidR="0093347B">
        <w:rPr>
          <w:rStyle w:val="IntenseEmphasis"/>
          <w:i w:val="0"/>
          <w:iCs w:val="0"/>
          <w:color w:val="auto"/>
        </w:rPr>
        <w:t xml:space="preserve">. </w:t>
      </w:r>
      <w:r w:rsidRPr="68D4BAC6">
        <w:rPr>
          <w:rStyle w:val="IntenseEmphasis"/>
          <w:i w:val="0"/>
          <w:iCs w:val="0"/>
          <w:color w:val="auto"/>
        </w:rPr>
        <w:t xml:space="preserve">If the improvement target is reached, the comparison year then becomes the most recent highest-performing year (the year that the improvement points were earned).  </w:t>
      </w:r>
    </w:p>
    <w:p w14:paraId="6F0B18D6" w14:textId="633D2C8A" w:rsidR="005422AA" w:rsidRDefault="00B355BA" w:rsidP="00C3031B">
      <w:pPr>
        <w:spacing w:before="0"/>
        <w:rPr>
          <w:rStyle w:val="IntenseEmphasis"/>
          <w:i w:val="0"/>
          <w:iCs w:val="0"/>
          <w:color w:val="auto"/>
        </w:rPr>
        <w:sectPr w:rsidR="005422AA" w:rsidSect="005422AA">
          <w:headerReference w:type="even" r:id="rId13"/>
          <w:headerReference w:type="default" r:id="rId14"/>
          <w:footerReference w:type="default" r:id="rId15"/>
          <w:headerReference w:type="first" r:id="rId16"/>
          <w:pgSz w:w="12240" w:h="15840"/>
          <w:pgMar w:top="1440" w:right="1080" w:bottom="1440" w:left="1080" w:header="346" w:footer="547" w:gutter="0"/>
          <w:cols w:space="720"/>
          <w:docGrid w:linePitch="360"/>
        </w:sectPr>
      </w:pPr>
      <w:r>
        <w:rPr>
          <w:rStyle w:val="IntenseEmphasis"/>
          <w:i w:val="0"/>
          <w:iCs w:val="0"/>
          <w:color w:val="auto"/>
        </w:rPr>
        <w:t>Table 2</w:t>
      </w:r>
      <w:r w:rsidR="00B01872">
        <w:rPr>
          <w:rStyle w:val="IntenseEmphasis"/>
          <w:i w:val="0"/>
          <w:iCs w:val="0"/>
          <w:color w:val="auto"/>
        </w:rPr>
        <w:t xml:space="preserve"> below</w:t>
      </w:r>
      <w:r w:rsidR="000D2195">
        <w:rPr>
          <w:rStyle w:val="IntenseEmphasis"/>
          <w:i w:val="0"/>
          <w:iCs w:val="0"/>
          <w:color w:val="auto"/>
        </w:rPr>
        <w:t xml:space="preserve"> outlines the attainment thresholds, performance goals, and improvement targets for these select P4P measure</w:t>
      </w:r>
      <w:r w:rsidR="0026315C">
        <w:rPr>
          <w:rStyle w:val="IntenseEmphasis"/>
          <w:i w:val="0"/>
          <w:iCs w:val="0"/>
          <w:color w:val="auto"/>
        </w:rPr>
        <w:t>s and measure components.</w:t>
      </w:r>
    </w:p>
    <w:p w14:paraId="0F664266" w14:textId="77777777" w:rsidR="005422AA" w:rsidRDefault="005422AA" w:rsidP="00B355BA">
      <w:pPr>
        <w:spacing w:before="0"/>
        <w:rPr>
          <w:rStyle w:val="IntenseEmphasis"/>
          <w:i w:val="0"/>
          <w:iCs w:val="0"/>
          <w:color w:val="auto"/>
        </w:rPr>
      </w:pPr>
    </w:p>
    <w:p w14:paraId="26E24D46" w14:textId="77777777" w:rsidR="0003400C" w:rsidRPr="005C0469" w:rsidRDefault="0003400C" w:rsidP="007C45A1">
      <w:pPr>
        <w:pStyle w:val="Heading4"/>
        <w:rPr>
          <w:rStyle w:val="IntenseEmphasis"/>
          <w:i/>
          <w:iCs/>
          <w:color w:val="535353" w:themeColor="text2"/>
        </w:rPr>
      </w:pPr>
      <w:bookmarkStart w:id="11" w:name="_Toc203473418"/>
      <w:r w:rsidRPr="005C0469">
        <w:rPr>
          <w:rStyle w:val="IntenseEmphasis"/>
          <w:i/>
          <w:iCs/>
          <w:color w:val="535353" w:themeColor="text2"/>
        </w:rPr>
        <w:t>Table 2. PY2-5 Benchmarks by Measure and Measure Component(s)</w:t>
      </w:r>
      <w:bookmarkEnd w:id="11"/>
    </w:p>
    <w:tbl>
      <w:tblPr>
        <w:tblStyle w:val="GridTable4"/>
        <w:tblW w:w="5000" w:type="pct"/>
        <w:tblLayout w:type="fixed"/>
        <w:tblLook w:val="06A0" w:firstRow="1" w:lastRow="0" w:firstColumn="1" w:lastColumn="0" w:noHBand="1" w:noVBand="1"/>
      </w:tblPr>
      <w:tblGrid>
        <w:gridCol w:w="2514"/>
        <w:gridCol w:w="1497"/>
        <w:gridCol w:w="1629"/>
        <w:gridCol w:w="1629"/>
        <w:gridCol w:w="1629"/>
        <w:gridCol w:w="1627"/>
        <w:gridCol w:w="1171"/>
        <w:gridCol w:w="1254"/>
      </w:tblGrid>
      <w:tr w:rsidR="00177EB4" w:rsidRPr="0049635E" w14:paraId="596CA423" w14:textId="77777777" w:rsidTr="00177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</w:tcPr>
          <w:p w14:paraId="52BB3452" w14:textId="77777777" w:rsidR="0003400C" w:rsidRPr="0049635E" w:rsidRDefault="0003400C" w:rsidP="00A8549C">
            <w:pPr>
              <w:spacing w:before="0" w:after="0"/>
              <w:jc w:val="center"/>
              <w:rPr>
                <w:rFonts w:cstheme="minorHAnsi"/>
              </w:rPr>
            </w:pPr>
            <w:r w:rsidRPr="0049635E">
              <w:rPr>
                <w:rFonts w:eastAsia="Times New Roman" w:cstheme="minorHAnsi"/>
                <w:bdr w:val="nil"/>
              </w:rPr>
              <w:t>Measure</w:t>
            </w:r>
            <w:r w:rsidRPr="0049635E">
              <w:rPr>
                <w:rFonts w:eastAsia="Times New Roman" w:cstheme="minorHAnsi"/>
                <w:b w:val="0"/>
                <w:bdr w:val="nil"/>
              </w:rPr>
              <w:t>- Measure Component(s)</w:t>
            </w:r>
          </w:p>
        </w:tc>
        <w:tc>
          <w:tcPr>
            <w:tcW w:w="578" w:type="pct"/>
          </w:tcPr>
          <w:p w14:paraId="72D308F9" w14:textId="77777777" w:rsidR="0003400C" w:rsidRPr="0049635E" w:rsidRDefault="0003400C" w:rsidP="00A8549C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bdr w:val="nil"/>
              </w:rPr>
            </w:pPr>
            <w:r w:rsidRPr="0049635E">
              <w:rPr>
                <w:rFonts w:eastAsia="Times New Roman" w:cstheme="minorHAnsi"/>
                <w:bdr w:val="nil"/>
              </w:rPr>
              <w:t>Attainment Threshold</w:t>
            </w:r>
          </w:p>
          <w:p w14:paraId="250C3AD6" w14:textId="77777777" w:rsidR="0003400C" w:rsidRPr="0049635E" w:rsidRDefault="0003400C" w:rsidP="00A8549C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9635E">
              <w:rPr>
                <w:rFonts w:eastAsia="Times New Roman" w:cstheme="minorHAnsi"/>
                <w:bdr w:val="nil"/>
              </w:rPr>
              <w:t>(for PY3-5)</w:t>
            </w:r>
          </w:p>
        </w:tc>
        <w:tc>
          <w:tcPr>
            <w:tcW w:w="629" w:type="pct"/>
          </w:tcPr>
          <w:p w14:paraId="6139D950" w14:textId="77777777" w:rsidR="0003400C" w:rsidRPr="0049635E" w:rsidRDefault="0003400C" w:rsidP="00A8549C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dr w:val="nil"/>
              </w:rPr>
            </w:pPr>
            <w:r w:rsidRPr="0049635E">
              <w:rPr>
                <w:rFonts w:eastAsia="Times New Roman" w:cstheme="minorHAnsi"/>
                <w:bdr w:val="nil"/>
              </w:rPr>
              <w:t>Performance Goal</w:t>
            </w:r>
          </w:p>
          <w:p w14:paraId="0352CD66" w14:textId="5E5A853B" w:rsidR="0003400C" w:rsidRPr="0049635E" w:rsidRDefault="0003400C" w:rsidP="00A8549C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9635E">
              <w:rPr>
                <w:rFonts w:cstheme="minorHAnsi"/>
              </w:rPr>
              <w:t>PY2</w:t>
            </w:r>
            <w:r w:rsidR="00A8549C">
              <w:rPr>
                <w:rFonts w:cstheme="minorHAnsi"/>
              </w:rPr>
              <w:t xml:space="preserve"> </w:t>
            </w:r>
            <w:r w:rsidRPr="0049635E">
              <w:rPr>
                <w:rFonts w:cstheme="minorHAnsi"/>
              </w:rPr>
              <w:t>(2025)</w:t>
            </w:r>
          </w:p>
        </w:tc>
        <w:tc>
          <w:tcPr>
            <w:tcW w:w="629" w:type="pct"/>
          </w:tcPr>
          <w:p w14:paraId="1A9E74C9" w14:textId="77777777" w:rsidR="0003400C" w:rsidRPr="0049635E" w:rsidRDefault="0003400C" w:rsidP="00A8549C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dr w:val="nil"/>
              </w:rPr>
            </w:pPr>
            <w:r w:rsidRPr="0049635E">
              <w:rPr>
                <w:rFonts w:eastAsia="Times New Roman" w:cstheme="minorHAnsi"/>
                <w:bdr w:val="nil"/>
              </w:rPr>
              <w:t>Performance Goal</w:t>
            </w:r>
          </w:p>
          <w:p w14:paraId="4BF2F560" w14:textId="77777777" w:rsidR="0003400C" w:rsidRPr="0049635E" w:rsidRDefault="0003400C" w:rsidP="00A8549C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9635E">
              <w:rPr>
                <w:rFonts w:cstheme="minorHAnsi"/>
              </w:rPr>
              <w:t>PY3 (2026)</w:t>
            </w:r>
          </w:p>
        </w:tc>
        <w:tc>
          <w:tcPr>
            <w:tcW w:w="629" w:type="pct"/>
          </w:tcPr>
          <w:p w14:paraId="42BC30C0" w14:textId="77777777" w:rsidR="0003400C" w:rsidRPr="0049635E" w:rsidRDefault="0003400C" w:rsidP="00A8549C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dr w:val="nil"/>
              </w:rPr>
            </w:pPr>
            <w:r w:rsidRPr="0049635E">
              <w:rPr>
                <w:rFonts w:eastAsia="Times New Roman" w:cstheme="minorHAnsi"/>
                <w:bdr w:val="nil"/>
              </w:rPr>
              <w:t>Performance Goal</w:t>
            </w:r>
          </w:p>
          <w:p w14:paraId="48A71D87" w14:textId="77777777" w:rsidR="0003400C" w:rsidRPr="0049635E" w:rsidRDefault="0003400C" w:rsidP="00A8549C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9635E">
              <w:rPr>
                <w:rFonts w:cstheme="minorHAnsi"/>
              </w:rPr>
              <w:t>PY4 (2027)</w:t>
            </w:r>
          </w:p>
        </w:tc>
        <w:tc>
          <w:tcPr>
            <w:tcW w:w="628" w:type="pct"/>
          </w:tcPr>
          <w:p w14:paraId="4E248D79" w14:textId="77777777" w:rsidR="0003400C" w:rsidRPr="0049635E" w:rsidRDefault="0003400C" w:rsidP="00A8549C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dr w:val="nil"/>
              </w:rPr>
            </w:pPr>
            <w:r w:rsidRPr="0049635E">
              <w:rPr>
                <w:rFonts w:eastAsia="Times New Roman" w:cstheme="minorHAnsi"/>
                <w:bdr w:val="nil"/>
              </w:rPr>
              <w:t>Performance Goal</w:t>
            </w:r>
          </w:p>
          <w:p w14:paraId="6B543518" w14:textId="77777777" w:rsidR="0003400C" w:rsidRPr="0049635E" w:rsidRDefault="0003400C" w:rsidP="00A8549C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9635E">
              <w:rPr>
                <w:rFonts w:cstheme="minorHAnsi"/>
              </w:rPr>
              <w:t>PY5 (2028)</w:t>
            </w:r>
          </w:p>
        </w:tc>
        <w:tc>
          <w:tcPr>
            <w:tcW w:w="452" w:type="pct"/>
          </w:tcPr>
          <w:p w14:paraId="1885C744" w14:textId="77777777" w:rsidR="0003400C" w:rsidRPr="0049635E" w:rsidRDefault="0003400C" w:rsidP="00A8549C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9635E">
              <w:rPr>
                <w:rFonts w:eastAsia="Times New Roman" w:cstheme="minorHAnsi"/>
                <w:bdr w:val="nil"/>
              </w:rPr>
              <w:t>Improvement Target</w:t>
            </w:r>
          </w:p>
        </w:tc>
        <w:tc>
          <w:tcPr>
            <w:tcW w:w="484" w:type="pct"/>
          </w:tcPr>
          <w:p w14:paraId="5F3A44C2" w14:textId="77777777" w:rsidR="0003400C" w:rsidRPr="0049635E" w:rsidRDefault="0003400C" w:rsidP="00A8549C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9635E">
              <w:rPr>
                <w:rFonts w:eastAsia="Times New Roman" w:cstheme="minorHAnsi"/>
                <w:bdr w:val="nil"/>
              </w:rPr>
              <w:t>Bonus Points</w:t>
            </w:r>
          </w:p>
        </w:tc>
      </w:tr>
      <w:tr w:rsidR="00177EB4" w:rsidRPr="0049635E" w14:paraId="2B9C8E08" w14:textId="77777777" w:rsidTr="00177EB4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</w:tcPr>
          <w:p w14:paraId="37E1AE81" w14:textId="77777777" w:rsidR="0003400C" w:rsidRPr="0049635E" w:rsidRDefault="0003400C" w:rsidP="0028443E">
            <w:pPr>
              <w:spacing w:before="0" w:after="0"/>
              <w:rPr>
                <w:rFonts w:cstheme="minorHAnsi"/>
              </w:rPr>
            </w:pPr>
            <w:r w:rsidRPr="0049635E">
              <w:rPr>
                <w:rFonts w:cstheme="minorHAnsi"/>
                <w:color w:val="000000" w:themeColor="text1"/>
              </w:rPr>
              <w:t>Health-Related Social Needs (HRSN) Screening</w:t>
            </w:r>
            <w:r w:rsidRPr="0049635E">
              <w:rPr>
                <w:rFonts w:cstheme="minorHAnsi"/>
                <w:b w:val="0"/>
                <w:bCs w:val="0"/>
                <w:color w:val="000000" w:themeColor="text1"/>
              </w:rPr>
              <w:t xml:space="preserve"> </w:t>
            </w:r>
            <w:proofErr w:type="gramStart"/>
            <w:r w:rsidRPr="0049635E">
              <w:rPr>
                <w:rFonts w:cstheme="minorHAnsi"/>
                <w:b w:val="0"/>
                <w:bCs w:val="0"/>
                <w:color w:val="000000" w:themeColor="text1"/>
              </w:rPr>
              <w:t xml:space="preserve">- </w:t>
            </w:r>
            <w:r w:rsidRPr="004628A8">
              <w:rPr>
                <w:rFonts w:cstheme="minorHAnsi"/>
                <w:b w:val="0"/>
                <w:bCs w:val="0"/>
                <w:color w:val="000000" w:themeColor="text1"/>
                <w:u w:val="single"/>
              </w:rPr>
              <w:t xml:space="preserve"> Rate</w:t>
            </w:r>
            <w:proofErr w:type="gramEnd"/>
            <w:r w:rsidRPr="004628A8">
              <w:rPr>
                <w:rFonts w:cstheme="minorHAnsi"/>
                <w:b w:val="0"/>
                <w:bCs w:val="0"/>
                <w:color w:val="000000" w:themeColor="text1"/>
                <w:u w:val="single"/>
              </w:rPr>
              <w:t xml:space="preserve"> 1.</w:t>
            </w:r>
            <w:r w:rsidRPr="0049635E">
              <w:rPr>
                <w:rFonts w:cstheme="minorHAnsi"/>
                <w:b w:val="0"/>
                <w:bCs w:val="0"/>
                <w:color w:val="000000" w:themeColor="text1"/>
              </w:rPr>
              <w:t xml:space="preserve"> HRSN Screening Rate</w:t>
            </w:r>
            <w:r w:rsidRPr="0049635E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578" w:type="pct"/>
          </w:tcPr>
          <w:p w14:paraId="67F051E5" w14:textId="77777777" w:rsidR="0003400C" w:rsidRPr="0049635E" w:rsidRDefault="0003400C" w:rsidP="0028443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 w:rsidRPr="0049635E">
              <w:rPr>
                <w:rFonts w:eastAsia="Times New Roman" w:cstheme="minorHAnsi"/>
                <w:color w:val="000000"/>
                <w:bdr w:val="nil"/>
              </w:rPr>
              <w:t>10%</w:t>
            </w:r>
          </w:p>
          <w:p w14:paraId="09829F87" w14:textId="77777777" w:rsidR="0003400C" w:rsidRPr="0049635E" w:rsidRDefault="0003400C" w:rsidP="0028443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29" w:type="pct"/>
          </w:tcPr>
          <w:p w14:paraId="732EAFA5" w14:textId="77777777" w:rsidR="0003400C" w:rsidRPr="0049635E" w:rsidRDefault="0003400C" w:rsidP="0028443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9635E">
              <w:rPr>
                <w:rFonts w:cstheme="minorHAnsi"/>
              </w:rPr>
              <w:t>15%</w:t>
            </w:r>
          </w:p>
        </w:tc>
        <w:tc>
          <w:tcPr>
            <w:tcW w:w="629" w:type="pct"/>
          </w:tcPr>
          <w:p w14:paraId="61153038" w14:textId="77777777" w:rsidR="0003400C" w:rsidRPr="0049635E" w:rsidRDefault="0003400C" w:rsidP="00175C7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 w:rsidRPr="0049635E">
              <w:rPr>
                <w:rFonts w:eastAsia="Times New Roman" w:cstheme="minorHAnsi"/>
                <w:color w:val="000000"/>
                <w:bdr w:val="nil"/>
              </w:rPr>
              <w:t>30%</w:t>
            </w:r>
          </w:p>
          <w:p w14:paraId="04E7C81D" w14:textId="77777777" w:rsidR="0003400C" w:rsidRPr="0049635E" w:rsidRDefault="0003400C" w:rsidP="0028443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29" w:type="pct"/>
          </w:tcPr>
          <w:p w14:paraId="4AF4A600" w14:textId="77777777" w:rsidR="0003400C" w:rsidRPr="0049635E" w:rsidRDefault="0003400C" w:rsidP="00175C7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 w:rsidRPr="0049635E">
              <w:rPr>
                <w:rFonts w:eastAsia="Times New Roman" w:cstheme="minorHAnsi"/>
                <w:color w:val="000000"/>
                <w:bdr w:val="nil"/>
              </w:rPr>
              <w:t>45%</w:t>
            </w:r>
          </w:p>
          <w:p w14:paraId="269120F3" w14:textId="77777777" w:rsidR="0003400C" w:rsidRPr="0049635E" w:rsidRDefault="0003400C" w:rsidP="0028443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28" w:type="pct"/>
          </w:tcPr>
          <w:p w14:paraId="28A9C0AD" w14:textId="77777777" w:rsidR="0003400C" w:rsidRPr="0049635E" w:rsidRDefault="0003400C" w:rsidP="00175C7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 w:rsidRPr="0049635E">
              <w:rPr>
                <w:rFonts w:eastAsia="Times New Roman" w:cstheme="minorHAnsi"/>
                <w:color w:val="000000"/>
                <w:bdr w:val="nil"/>
              </w:rPr>
              <w:t>60%</w:t>
            </w:r>
          </w:p>
          <w:p w14:paraId="135181BF" w14:textId="77777777" w:rsidR="0003400C" w:rsidRPr="0049635E" w:rsidRDefault="0003400C" w:rsidP="0028443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52" w:type="pct"/>
          </w:tcPr>
          <w:p w14:paraId="38EB2825" w14:textId="77777777" w:rsidR="0003400C" w:rsidRPr="0049635E" w:rsidRDefault="0003400C" w:rsidP="00175C7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 w:rsidRPr="0049635E">
              <w:rPr>
                <w:rFonts w:eastAsia="Times New Roman" w:cstheme="minorHAnsi"/>
                <w:color w:val="000000" w:themeColor="text1"/>
              </w:rPr>
              <w:t>10% pts.</w:t>
            </w:r>
          </w:p>
          <w:p w14:paraId="306FF047" w14:textId="77777777" w:rsidR="0003400C" w:rsidRPr="0049635E" w:rsidRDefault="0003400C" w:rsidP="0028443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4" w:type="pct"/>
          </w:tcPr>
          <w:p w14:paraId="5161AFA8" w14:textId="77777777" w:rsidR="0003400C" w:rsidRPr="0049635E" w:rsidRDefault="0003400C" w:rsidP="0028443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 w:rsidRPr="0049635E">
              <w:rPr>
                <w:rFonts w:eastAsia="Times New Roman" w:cstheme="minorHAnsi"/>
                <w:color w:val="000000"/>
                <w:bdr w:val="nil"/>
              </w:rPr>
              <w:t xml:space="preserve">+1 point if exceed PY performance goals. </w:t>
            </w:r>
          </w:p>
        </w:tc>
      </w:tr>
      <w:tr w:rsidR="00175C79" w:rsidRPr="0049635E" w14:paraId="2938FD88" w14:textId="77777777" w:rsidTr="00177EB4">
        <w:trPr>
          <w:trHeight w:val="1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</w:tcPr>
          <w:p w14:paraId="3001A61E" w14:textId="77777777" w:rsidR="0003400C" w:rsidRPr="0049635E" w:rsidRDefault="0003400C" w:rsidP="0028443E">
            <w:pPr>
              <w:spacing w:before="0" w:after="0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49635E">
              <w:rPr>
                <w:rFonts w:cstheme="minorHAnsi"/>
                <w:color w:val="000000" w:themeColor="text1"/>
              </w:rPr>
              <w:t xml:space="preserve">Meaningful Access to Healthcare Services for Individuals with a Preferred Language Other than English- </w:t>
            </w:r>
            <w:r w:rsidRPr="004628A8">
              <w:rPr>
                <w:rFonts w:cstheme="minorHAnsi"/>
                <w:b w:val="0"/>
                <w:bCs w:val="0"/>
                <w:color w:val="000000" w:themeColor="text1"/>
                <w:u w:val="single"/>
              </w:rPr>
              <w:t>Component 2.</w:t>
            </w:r>
            <w:r w:rsidRPr="0049635E">
              <w:rPr>
                <w:rFonts w:cstheme="minorHAnsi"/>
                <w:b w:val="0"/>
                <w:bCs w:val="0"/>
                <w:color w:val="000000" w:themeColor="text1"/>
              </w:rPr>
              <w:t xml:space="preserve"> Language Access Needs in Outpatient and Crisis Settings</w:t>
            </w:r>
          </w:p>
        </w:tc>
        <w:tc>
          <w:tcPr>
            <w:tcW w:w="578" w:type="pct"/>
          </w:tcPr>
          <w:p w14:paraId="4A4EA53D" w14:textId="77777777" w:rsidR="0003400C" w:rsidRPr="0049635E" w:rsidRDefault="0003400C" w:rsidP="0028443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 w:rsidRPr="0049635E">
              <w:rPr>
                <w:rFonts w:eastAsia="Times New Roman" w:cstheme="minorHAnsi"/>
                <w:color w:val="000000"/>
                <w:bdr w:val="nil"/>
              </w:rPr>
              <w:t>25%</w:t>
            </w:r>
          </w:p>
        </w:tc>
        <w:tc>
          <w:tcPr>
            <w:tcW w:w="629" w:type="pct"/>
          </w:tcPr>
          <w:p w14:paraId="4625F4EB" w14:textId="77777777" w:rsidR="0003400C" w:rsidRPr="0049635E" w:rsidRDefault="0003400C" w:rsidP="0028443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9635E">
              <w:rPr>
                <w:rFonts w:cstheme="minorHAnsi"/>
              </w:rPr>
              <w:t>35%</w:t>
            </w:r>
          </w:p>
        </w:tc>
        <w:tc>
          <w:tcPr>
            <w:tcW w:w="629" w:type="pct"/>
          </w:tcPr>
          <w:p w14:paraId="3931BA75" w14:textId="77777777" w:rsidR="0003400C" w:rsidRPr="0049635E" w:rsidRDefault="0003400C" w:rsidP="00175C7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 w:rsidRPr="0049635E">
              <w:rPr>
                <w:rFonts w:eastAsia="Times New Roman" w:cstheme="minorHAnsi"/>
                <w:color w:val="000000"/>
                <w:bdr w:val="nil"/>
              </w:rPr>
              <w:t>50%</w:t>
            </w:r>
          </w:p>
        </w:tc>
        <w:tc>
          <w:tcPr>
            <w:tcW w:w="629" w:type="pct"/>
          </w:tcPr>
          <w:p w14:paraId="43CAE13C" w14:textId="77777777" w:rsidR="0003400C" w:rsidRPr="0049635E" w:rsidRDefault="0003400C" w:rsidP="00175C7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 w:rsidRPr="0049635E">
              <w:rPr>
                <w:rFonts w:eastAsia="Times New Roman" w:cstheme="minorHAnsi"/>
                <w:color w:val="000000"/>
                <w:bdr w:val="nil"/>
              </w:rPr>
              <w:t>75%</w:t>
            </w:r>
          </w:p>
        </w:tc>
        <w:tc>
          <w:tcPr>
            <w:tcW w:w="628" w:type="pct"/>
          </w:tcPr>
          <w:p w14:paraId="592FA69E" w14:textId="77777777" w:rsidR="0003400C" w:rsidRPr="0049635E" w:rsidRDefault="0003400C" w:rsidP="00175C7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 w:rsidRPr="0049635E">
              <w:rPr>
                <w:rFonts w:eastAsia="Times New Roman" w:cstheme="minorHAnsi"/>
                <w:color w:val="000000"/>
                <w:bdr w:val="nil"/>
              </w:rPr>
              <w:t>85%</w:t>
            </w:r>
          </w:p>
        </w:tc>
        <w:tc>
          <w:tcPr>
            <w:tcW w:w="452" w:type="pct"/>
          </w:tcPr>
          <w:p w14:paraId="1417E3DA" w14:textId="77777777" w:rsidR="0003400C" w:rsidRPr="0049635E" w:rsidRDefault="0003400C" w:rsidP="00175C7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 w:rsidRPr="0049635E">
              <w:rPr>
                <w:rFonts w:eastAsia="Times New Roman" w:cstheme="minorHAnsi"/>
                <w:color w:val="000000"/>
                <w:bdr w:val="nil"/>
              </w:rPr>
              <w:t>12% pts.</w:t>
            </w:r>
          </w:p>
          <w:p w14:paraId="738CDD9C" w14:textId="77777777" w:rsidR="0003400C" w:rsidRPr="0049635E" w:rsidRDefault="0003400C" w:rsidP="0028443E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F3F6B" w:themeColor="accent1" w:themeShade="BF"/>
                <w:bdr w:val="nil"/>
              </w:rPr>
            </w:pPr>
          </w:p>
          <w:p w14:paraId="7E1EAB72" w14:textId="77777777" w:rsidR="0003400C" w:rsidRPr="0049635E" w:rsidRDefault="0003400C" w:rsidP="0028443E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484" w:type="pct"/>
          </w:tcPr>
          <w:p w14:paraId="79A42554" w14:textId="77777777" w:rsidR="0003400C" w:rsidRPr="0049635E" w:rsidRDefault="0003400C" w:rsidP="0028443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 w:rsidRPr="0049635E">
              <w:rPr>
                <w:rFonts w:eastAsia="Times New Roman" w:cstheme="minorHAnsi"/>
                <w:color w:val="000000"/>
                <w:bdr w:val="nil"/>
              </w:rPr>
              <w:t xml:space="preserve">+1 point if </w:t>
            </w:r>
            <w:proofErr w:type="gramStart"/>
            <w:r w:rsidRPr="0049635E">
              <w:rPr>
                <w:rFonts w:eastAsia="Times New Roman" w:cstheme="minorHAnsi"/>
                <w:color w:val="000000"/>
                <w:bdr w:val="nil"/>
              </w:rPr>
              <w:t>exceed</w:t>
            </w:r>
            <w:proofErr w:type="gramEnd"/>
            <w:r w:rsidRPr="0049635E">
              <w:rPr>
                <w:rFonts w:eastAsia="Times New Roman" w:cstheme="minorHAnsi"/>
                <w:color w:val="000000"/>
                <w:bdr w:val="nil"/>
              </w:rPr>
              <w:t xml:space="preserve"> PY performance goals.</w:t>
            </w:r>
          </w:p>
        </w:tc>
      </w:tr>
      <w:tr w:rsidR="00177EB4" w:rsidRPr="0049635E" w14:paraId="6B22F306" w14:textId="77777777" w:rsidTr="00177EB4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</w:tcPr>
          <w:p w14:paraId="0A63012F" w14:textId="05A884DC" w:rsidR="0003400C" w:rsidRPr="0049635E" w:rsidRDefault="0003400C" w:rsidP="0028443E">
            <w:pPr>
              <w:spacing w:before="0" w:after="0"/>
              <w:rPr>
                <w:rFonts w:cstheme="minorHAnsi"/>
                <w:color w:val="000000" w:themeColor="text1"/>
              </w:rPr>
            </w:pPr>
            <w:r w:rsidRPr="0049635E">
              <w:rPr>
                <w:rFonts w:cstheme="minorHAnsi"/>
                <w:color w:val="000000" w:themeColor="text1"/>
              </w:rPr>
              <w:t xml:space="preserve">Disability Accommodation Needs – </w:t>
            </w:r>
            <w:r w:rsidRPr="004628A8">
              <w:rPr>
                <w:rFonts w:cstheme="minorHAnsi"/>
                <w:b w:val="0"/>
                <w:bCs w:val="0"/>
                <w:color w:val="000000" w:themeColor="text1"/>
                <w:u w:val="single"/>
              </w:rPr>
              <w:t xml:space="preserve">Component 2. Rate 1. </w:t>
            </w:r>
            <w:r w:rsidRPr="0049635E">
              <w:rPr>
                <w:rFonts w:cstheme="minorHAnsi"/>
                <w:b w:val="0"/>
                <w:bCs w:val="0"/>
                <w:color w:val="000000" w:themeColor="text1"/>
              </w:rPr>
              <w:t>Accommodatio</w:t>
            </w:r>
            <w:r w:rsidRPr="00FE0366">
              <w:rPr>
                <w:rFonts w:cstheme="minorHAnsi"/>
                <w:b w:val="0"/>
                <w:bCs w:val="0"/>
                <w:color w:val="000000" w:themeColor="text1"/>
              </w:rPr>
              <w:t>n</w:t>
            </w:r>
            <w:r w:rsidRPr="0049635E">
              <w:rPr>
                <w:rFonts w:cstheme="minorHAnsi"/>
                <w:b w:val="0"/>
                <w:bCs w:val="0"/>
                <w:color w:val="000000" w:themeColor="text1"/>
              </w:rPr>
              <w:t xml:space="preserve"> Needs Screening &amp; </w:t>
            </w:r>
            <w:r w:rsidRPr="004628A8">
              <w:rPr>
                <w:rFonts w:cstheme="minorHAnsi"/>
                <w:b w:val="0"/>
                <w:bCs w:val="0"/>
                <w:color w:val="000000" w:themeColor="text1"/>
                <w:u w:val="single"/>
              </w:rPr>
              <w:t xml:space="preserve">Rate 2. </w:t>
            </w:r>
            <w:r w:rsidRPr="0049635E">
              <w:rPr>
                <w:rFonts w:cstheme="minorHAnsi"/>
                <w:b w:val="0"/>
                <w:bCs w:val="0"/>
                <w:color w:val="000000" w:themeColor="text1"/>
              </w:rPr>
              <w:t xml:space="preserve">Accommodation Needs </w:t>
            </w:r>
            <w:r w:rsidR="0047451C" w:rsidRPr="0047451C">
              <w:rPr>
                <w:rFonts w:cstheme="minorHAnsi"/>
                <w:b w:val="0"/>
                <w:bCs w:val="0"/>
                <w:color w:val="000000" w:themeColor="text1"/>
              </w:rPr>
              <w:t>D</w:t>
            </w:r>
            <w:r w:rsidR="0047451C" w:rsidRPr="003A5D1F">
              <w:rPr>
                <w:rFonts w:cstheme="minorHAnsi"/>
                <w:b w:val="0"/>
                <w:bCs w:val="0"/>
                <w:color w:val="000000" w:themeColor="text1"/>
              </w:rPr>
              <w:t xml:space="preserve">ocumented </w:t>
            </w:r>
          </w:p>
        </w:tc>
        <w:tc>
          <w:tcPr>
            <w:tcW w:w="578" w:type="pct"/>
          </w:tcPr>
          <w:p w14:paraId="3A7DE7C6" w14:textId="77777777" w:rsidR="00A8549C" w:rsidRDefault="0003400C" w:rsidP="00A8549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rFonts w:cstheme="minorHAnsi"/>
                <w:i w:val="0"/>
                <w:iCs w:val="0"/>
                <w:color w:val="auto"/>
              </w:rPr>
            </w:pPr>
            <w:r w:rsidRPr="004628A8">
              <w:rPr>
                <w:rStyle w:val="IntenseEmphasis"/>
                <w:rFonts w:cstheme="minorHAnsi"/>
                <w:i w:val="0"/>
                <w:iCs w:val="0"/>
                <w:color w:val="auto"/>
                <w:u w:val="single"/>
              </w:rPr>
              <w:t>Rate 1:</w:t>
            </w:r>
            <w:r w:rsidRPr="004628A8">
              <w:rPr>
                <w:rStyle w:val="IntenseEmphasis"/>
                <w:rFonts w:cstheme="minorHAnsi"/>
                <w:i w:val="0"/>
                <w:iCs w:val="0"/>
                <w:color w:val="auto"/>
              </w:rPr>
              <w:t xml:space="preserve"> 25%</w:t>
            </w:r>
          </w:p>
          <w:p w14:paraId="5CB5F082" w14:textId="47AC5D23" w:rsidR="0003400C" w:rsidRPr="00A8549C" w:rsidRDefault="0003400C" w:rsidP="00A8549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628A8">
              <w:rPr>
                <w:rStyle w:val="IntenseEmphasis"/>
                <w:rFonts w:cstheme="minorHAnsi"/>
                <w:i w:val="0"/>
                <w:iCs w:val="0"/>
                <w:color w:val="auto"/>
                <w:u w:val="single"/>
              </w:rPr>
              <w:t>Rate 2:</w:t>
            </w:r>
            <w:r w:rsidRPr="004628A8">
              <w:rPr>
                <w:rStyle w:val="IntenseEmphasis"/>
                <w:rFonts w:cstheme="minorHAnsi"/>
                <w:i w:val="0"/>
                <w:iCs w:val="0"/>
                <w:color w:val="auto"/>
              </w:rPr>
              <w:t xml:space="preserve"> 25%</w:t>
            </w:r>
          </w:p>
        </w:tc>
        <w:tc>
          <w:tcPr>
            <w:tcW w:w="629" w:type="pct"/>
          </w:tcPr>
          <w:p w14:paraId="4AD889F0" w14:textId="77777777" w:rsidR="0003400C" w:rsidRPr="004628A8" w:rsidRDefault="0003400C" w:rsidP="005A0D4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rFonts w:cstheme="minorHAnsi"/>
                <w:i w:val="0"/>
                <w:iCs w:val="0"/>
                <w:color w:val="auto"/>
              </w:rPr>
            </w:pPr>
            <w:r w:rsidRPr="004628A8">
              <w:rPr>
                <w:rStyle w:val="IntenseEmphasis"/>
                <w:rFonts w:cstheme="minorHAnsi"/>
                <w:i w:val="0"/>
                <w:iCs w:val="0"/>
                <w:color w:val="auto"/>
                <w:u w:val="single"/>
              </w:rPr>
              <w:t>Rate 1:</w:t>
            </w:r>
            <w:r w:rsidRPr="004628A8">
              <w:rPr>
                <w:rStyle w:val="IntenseEmphasis"/>
                <w:rFonts w:cstheme="minorHAnsi"/>
                <w:i w:val="0"/>
                <w:iCs w:val="0"/>
                <w:color w:val="auto"/>
              </w:rPr>
              <w:t xml:space="preserve"> 25% </w:t>
            </w:r>
          </w:p>
          <w:p w14:paraId="70308670" w14:textId="77777777" w:rsidR="0003400C" w:rsidRPr="004628A8" w:rsidRDefault="0003400C" w:rsidP="005A0D4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628A8">
              <w:rPr>
                <w:rFonts w:cstheme="minorHAnsi"/>
                <w:u w:val="single"/>
              </w:rPr>
              <w:t>Rate 2:</w:t>
            </w:r>
            <w:r w:rsidRPr="004628A8">
              <w:rPr>
                <w:rFonts w:cstheme="minorHAnsi"/>
              </w:rPr>
              <w:t xml:space="preserve"> N/A (CoP)</w:t>
            </w:r>
          </w:p>
        </w:tc>
        <w:tc>
          <w:tcPr>
            <w:tcW w:w="629" w:type="pct"/>
          </w:tcPr>
          <w:p w14:paraId="10A2771E" w14:textId="77777777" w:rsidR="0003400C" w:rsidRPr="004628A8" w:rsidRDefault="0003400C" w:rsidP="005A0D4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rFonts w:cstheme="minorHAnsi"/>
                <w:i w:val="0"/>
                <w:iCs w:val="0"/>
                <w:color w:val="auto"/>
              </w:rPr>
            </w:pPr>
            <w:r w:rsidRPr="004628A8">
              <w:rPr>
                <w:rStyle w:val="IntenseEmphasis"/>
                <w:rFonts w:cstheme="minorHAnsi"/>
                <w:i w:val="0"/>
                <w:iCs w:val="0"/>
                <w:color w:val="auto"/>
                <w:u w:val="single"/>
              </w:rPr>
              <w:t>Rate 1:</w:t>
            </w:r>
            <w:r w:rsidRPr="004628A8">
              <w:rPr>
                <w:rStyle w:val="IntenseEmphasis"/>
                <w:rFonts w:cstheme="minorHAnsi"/>
                <w:i w:val="0"/>
                <w:iCs w:val="0"/>
                <w:color w:val="auto"/>
              </w:rPr>
              <w:t xml:space="preserve"> 45%</w:t>
            </w:r>
          </w:p>
          <w:p w14:paraId="43C07A43" w14:textId="77777777" w:rsidR="0003400C" w:rsidRPr="004628A8" w:rsidRDefault="0003400C" w:rsidP="005A0D4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dr w:val="nil"/>
              </w:rPr>
            </w:pPr>
            <w:r w:rsidRPr="004628A8">
              <w:rPr>
                <w:rStyle w:val="IntenseEmphasis"/>
                <w:rFonts w:cstheme="minorHAnsi"/>
                <w:i w:val="0"/>
                <w:iCs w:val="0"/>
                <w:color w:val="auto"/>
                <w:u w:val="single"/>
              </w:rPr>
              <w:t>Rate 2:</w:t>
            </w:r>
            <w:r w:rsidRPr="004628A8">
              <w:rPr>
                <w:rStyle w:val="IntenseEmphasis"/>
                <w:rFonts w:cstheme="minorHAnsi"/>
                <w:i w:val="0"/>
                <w:iCs w:val="0"/>
                <w:color w:val="auto"/>
              </w:rPr>
              <w:t xml:space="preserve"> 50%</w:t>
            </w:r>
          </w:p>
        </w:tc>
        <w:tc>
          <w:tcPr>
            <w:tcW w:w="629" w:type="pct"/>
          </w:tcPr>
          <w:p w14:paraId="334AD175" w14:textId="77777777" w:rsidR="005A0D46" w:rsidRPr="004628A8" w:rsidRDefault="0003400C" w:rsidP="005A0D4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rFonts w:cstheme="minorHAnsi"/>
                <w:i w:val="0"/>
                <w:iCs w:val="0"/>
                <w:color w:val="auto"/>
              </w:rPr>
            </w:pPr>
            <w:r w:rsidRPr="004628A8">
              <w:rPr>
                <w:rStyle w:val="IntenseEmphasis"/>
                <w:rFonts w:cstheme="minorHAnsi"/>
                <w:i w:val="0"/>
                <w:iCs w:val="0"/>
                <w:color w:val="auto"/>
                <w:u w:val="single"/>
              </w:rPr>
              <w:t>Rate 1:</w:t>
            </w:r>
            <w:r w:rsidRPr="004628A8">
              <w:rPr>
                <w:rStyle w:val="IntenseEmphasis"/>
                <w:rFonts w:cstheme="minorHAnsi"/>
                <w:i w:val="0"/>
                <w:iCs w:val="0"/>
                <w:color w:val="auto"/>
              </w:rPr>
              <w:t xml:space="preserve"> 65%</w:t>
            </w:r>
          </w:p>
          <w:p w14:paraId="2A997272" w14:textId="2B67418F" w:rsidR="0003400C" w:rsidRPr="004628A8" w:rsidRDefault="0003400C" w:rsidP="005A0D4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628A8">
              <w:rPr>
                <w:rStyle w:val="IntenseEmphasis"/>
                <w:rFonts w:cstheme="minorHAnsi"/>
                <w:i w:val="0"/>
                <w:iCs w:val="0"/>
                <w:color w:val="auto"/>
                <w:u w:val="single"/>
              </w:rPr>
              <w:t>Rate 2:</w:t>
            </w:r>
            <w:r w:rsidRPr="004628A8">
              <w:rPr>
                <w:rStyle w:val="IntenseEmphasis"/>
                <w:rFonts w:cstheme="minorHAnsi"/>
                <w:i w:val="0"/>
                <w:iCs w:val="0"/>
                <w:color w:val="auto"/>
              </w:rPr>
              <w:t xml:space="preserve"> 75%</w:t>
            </w:r>
          </w:p>
        </w:tc>
        <w:tc>
          <w:tcPr>
            <w:tcW w:w="628" w:type="pct"/>
          </w:tcPr>
          <w:p w14:paraId="5BC84159" w14:textId="77777777" w:rsidR="0003400C" w:rsidRPr="004628A8" w:rsidRDefault="0003400C" w:rsidP="005A0D4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rFonts w:cstheme="minorHAnsi"/>
                <w:i w:val="0"/>
                <w:iCs w:val="0"/>
                <w:color w:val="auto"/>
              </w:rPr>
            </w:pPr>
            <w:r w:rsidRPr="004628A8">
              <w:rPr>
                <w:rStyle w:val="IntenseEmphasis"/>
                <w:rFonts w:cstheme="minorHAnsi"/>
                <w:i w:val="0"/>
                <w:iCs w:val="0"/>
                <w:color w:val="auto"/>
                <w:u w:val="single"/>
              </w:rPr>
              <w:t>Rate 1:</w:t>
            </w:r>
            <w:r w:rsidRPr="004628A8">
              <w:rPr>
                <w:rStyle w:val="IntenseEmphasis"/>
                <w:rFonts w:cstheme="minorHAnsi"/>
                <w:i w:val="0"/>
                <w:iCs w:val="0"/>
                <w:color w:val="auto"/>
              </w:rPr>
              <w:t xml:space="preserve"> 85%</w:t>
            </w:r>
          </w:p>
          <w:p w14:paraId="2C7FED8B" w14:textId="77777777" w:rsidR="0003400C" w:rsidRPr="004628A8" w:rsidRDefault="0003400C" w:rsidP="005A0D4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dr w:val="nil"/>
              </w:rPr>
            </w:pPr>
            <w:r w:rsidRPr="004628A8">
              <w:rPr>
                <w:rStyle w:val="IntenseEmphasis"/>
                <w:rFonts w:cstheme="minorHAnsi"/>
                <w:i w:val="0"/>
                <w:iCs w:val="0"/>
                <w:color w:val="auto"/>
                <w:u w:val="single"/>
              </w:rPr>
              <w:t>Rate 2:</w:t>
            </w:r>
            <w:r w:rsidRPr="004628A8">
              <w:rPr>
                <w:rStyle w:val="IntenseEmphasis"/>
                <w:rFonts w:cstheme="minorHAnsi"/>
                <w:i w:val="0"/>
                <w:iCs w:val="0"/>
                <w:color w:val="auto"/>
              </w:rPr>
              <w:t xml:space="preserve"> 85%</w:t>
            </w:r>
          </w:p>
        </w:tc>
        <w:tc>
          <w:tcPr>
            <w:tcW w:w="452" w:type="pct"/>
          </w:tcPr>
          <w:p w14:paraId="42C8AACA" w14:textId="77777777" w:rsidR="0003400C" w:rsidRPr="004628A8" w:rsidRDefault="0003400C" w:rsidP="005A0D4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rFonts w:cstheme="minorHAnsi"/>
                <w:i w:val="0"/>
                <w:iCs w:val="0"/>
                <w:color w:val="auto"/>
              </w:rPr>
            </w:pPr>
            <w:r w:rsidRPr="004628A8">
              <w:rPr>
                <w:rStyle w:val="IntenseEmphasis"/>
                <w:rFonts w:cstheme="minorHAnsi"/>
                <w:i w:val="0"/>
                <w:iCs w:val="0"/>
                <w:color w:val="auto"/>
                <w:u w:val="single"/>
              </w:rPr>
              <w:t>Rate 1:</w:t>
            </w:r>
            <w:r w:rsidRPr="004628A8">
              <w:rPr>
                <w:rStyle w:val="IntenseEmphasis"/>
                <w:rFonts w:cstheme="minorHAnsi"/>
                <w:i w:val="0"/>
                <w:iCs w:val="0"/>
                <w:color w:val="auto"/>
              </w:rPr>
              <w:t xml:space="preserve"> 12% pts.</w:t>
            </w:r>
          </w:p>
          <w:p w14:paraId="274CD130" w14:textId="77777777" w:rsidR="0003400C" w:rsidRPr="004628A8" w:rsidRDefault="0003400C" w:rsidP="005A0D4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dr w:val="nil"/>
              </w:rPr>
            </w:pPr>
            <w:r w:rsidRPr="004628A8">
              <w:rPr>
                <w:rStyle w:val="IntenseEmphasis"/>
                <w:rFonts w:cstheme="minorHAnsi"/>
                <w:i w:val="0"/>
                <w:iCs w:val="0"/>
                <w:color w:val="auto"/>
                <w:u w:val="single"/>
              </w:rPr>
              <w:t>Rate 2:</w:t>
            </w:r>
            <w:r w:rsidRPr="004628A8">
              <w:rPr>
                <w:rStyle w:val="IntenseEmphasis"/>
                <w:rFonts w:cstheme="minorHAnsi"/>
                <w:i w:val="0"/>
                <w:iCs w:val="0"/>
                <w:color w:val="auto"/>
              </w:rPr>
              <w:t xml:space="preserve"> 12% pts.</w:t>
            </w:r>
          </w:p>
        </w:tc>
        <w:tc>
          <w:tcPr>
            <w:tcW w:w="484" w:type="pct"/>
          </w:tcPr>
          <w:p w14:paraId="4901F50E" w14:textId="67F7DCC8" w:rsidR="0003400C" w:rsidRPr="0049635E" w:rsidRDefault="0003400C" w:rsidP="0028443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 w:rsidRPr="0049635E">
              <w:rPr>
                <w:rFonts w:eastAsia="Times New Roman" w:cstheme="minorHAnsi"/>
                <w:color w:val="000000"/>
                <w:bdr w:val="nil"/>
              </w:rPr>
              <w:t xml:space="preserve">+1 point if </w:t>
            </w:r>
            <w:r w:rsidRPr="0049635E">
              <w:rPr>
                <w:rFonts w:eastAsia="Times New Roman" w:cstheme="minorHAnsi"/>
                <w:color w:val="000000" w:themeColor="text1"/>
              </w:rPr>
              <w:t>exceed PY performance goals for Rate 1 and Rate 2</w:t>
            </w:r>
            <w:r w:rsidR="00DA4911">
              <w:rPr>
                <w:rFonts w:eastAsia="Times New Roman" w:cstheme="minorHAnsi"/>
                <w:color w:val="000000" w:themeColor="text1"/>
              </w:rPr>
              <w:t>.</w:t>
            </w:r>
            <w:r w:rsidRPr="0049635E"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</w:tc>
      </w:tr>
    </w:tbl>
    <w:p w14:paraId="36D21E53" w14:textId="77777777" w:rsidR="0003400C" w:rsidRDefault="0003400C" w:rsidP="0003400C">
      <w:pPr>
        <w:spacing w:before="0"/>
        <w:ind w:left="720"/>
        <w:rPr>
          <w:rStyle w:val="IntenseEmphasis"/>
          <w:i w:val="0"/>
          <w:iCs w:val="0"/>
          <w:color w:val="auto"/>
        </w:rPr>
        <w:sectPr w:rsidR="0003400C" w:rsidSect="005422AA">
          <w:pgSz w:w="15840" w:h="12240" w:orient="landscape"/>
          <w:pgMar w:top="1080" w:right="1440" w:bottom="1080" w:left="1440" w:header="346" w:footer="547" w:gutter="0"/>
          <w:cols w:space="720"/>
          <w:docGrid w:linePitch="360"/>
        </w:sectPr>
      </w:pPr>
    </w:p>
    <w:p w14:paraId="6BECA2EB" w14:textId="15C5457F" w:rsidR="009450E2" w:rsidRDefault="00324213" w:rsidP="005422AA">
      <w:pPr>
        <w:spacing w:before="0"/>
        <w:ind w:left="360"/>
      </w:pPr>
      <w:r>
        <w:t xml:space="preserve">Entities may be required to pass an audit of their data; failure to pass the audit will result in a </w:t>
      </w:r>
      <w:proofErr w:type="gramStart"/>
      <w:r>
        <w:t>0 score</w:t>
      </w:r>
      <w:proofErr w:type="gramEnd"/>
      <w:r>
        <w:t xml:space="preserve"> for the measure and impact improvement eligibility in the following year.</w:t>
      </w:r>
    </w:p>
    <w:p w14:paraId="463CD5C9" w14:textId="30A7F27D" w:rsidR="0003400C" w:rsidRDefault="0003400C" w:rsidP="005422AA">
      <w:pPr>
        <w:spacing w:before="0"/>
        <w:ind w:left="360"/>
        <w:rPr>
          <w:rStyle w:val="IntenseEmphasis"/>
          <w:i w:val="0"/>
          <w:iCs w:val="0"/>
          <w:color w:val="auto"/>
        </w:rPr>
      </w:pPr>
      <w:r w:rsidRPr="00556A5A">
        <w:t xml:space="preserve">Measure performance rates achieved by the </w:t>
      </w:r>
      <w:r>
        <w:t>CBHC</w:t>
      </w:r>
      <w:r w:rsidRPr="00556A5A">
        <w:t xml:space="preserve"> will be rounded to the nearest whole number. For example, a</w:t>
      </w:r>
      <w:r>
        <w:t xml:space="preserve">n HRSN Screening Rate </w:t>
      </w:r>
      <w:r w:rsidRPr="00556A5A">
        <w:t xml:space="preserve">of </w:t>
      </w:r>
      <w:r>
        <w:t>34</w:t>
      </w:r>
      <w:r w:rsidRPr="00556A5A">
        <w:t xml:space="preserve">.3% will be rounded to </w:t>
      </w:r>
      <w:r>
        <w:t>34</w:t>
      </w:r>
      <w:r w:rsidRPr="00556A5A">
        <w:t xml:space="preserve">%, and an </w:t>
      </w:r>
      <w:r>
        <w:t>HRSN Screening Rate of 34.5</w:t>
      </w:r>
      <w:r w:rsidR="00A63F25">
        <w:t>%</w:t>
      </w:r>
      <w:r>
        <w:t xml:space="preserve"> will be round</w:t>
      </w:r>
      <w:r w:rsidR="004E1C5E">
        <w:t>ed</w:t>
      </w:r>
      <w:r>
        <w:t xml:space="preserve"> to 35%. This rule will apply to all rounding for the CQEIP PAM.</w:t>
      </w:r>
    </w:p>
    <w:p w14:paraId="6B2500FC" w14:textId="29A50C46" w:rsidR="00B741C2" w:rsidRPr="00300D42" w:rsidRDefault="1C4AC7DA" w:rsidP="007C45A1">
      <w:pPr>
        <w:pStyle w:val="Heading4"/>
      </w:pPr>
      <w:bookmarkStart w:id="12" w:name="_Toc203473419"/>
      <w:r>
        <w:t xml:space="preserve">B.1.b. </w:t>
      </w:r>
      <w:r w:rsidR="00B00A83">
        <w:t>Point Scoring</w:t>
      </w:r>
      <w:r w:rsidR="00221A95">
        <w:t xml:space="preserve"> Using</w:t>
      </w:r>
      <w:r>
        <w:t xml:space="preserve"> Attainment Threshold, Performance Goal, and Improvement Target</w:t>
      </w:r>
      <w:bookmarkEnd w:id="12"/>
      <w:r>
        <w:t xml:space="preserve"> </w:t>
      </w:r>
    </w:p>
    <w:p w14:paraId="05A3AD93" w14:textId="6EEEDBEA" w:rsidR="00B741C2" w:rsidRPr="00DE232B" w:rsidRDefault="00B741C2" w:rsidP="00EB4167">
      <w:pPr>
        <w:pStyle w:val="ListParagraph"/>
        <w:numPr>
          <w:ilvl w:val="0"/>
          <w:numId w:val="10"/>
        </w:numPr>
        <w:rPr>
          <w:b/>
          <w:bCs/>
        </w:rPr>
      </w:pPr>
      <w:r w:rsidRPr="00DE232B">
        <w:rPr>
          <w:b/>
          <w:bCs/>
        </w:rPr>
        <w:t xml:space="preserve">PY2 (2025) </w:t>
      </w:r>
    </w:p>
    <w:p w14:paraId="734694C6" w14:textId="348411BF" w:rsidR="00B741C2" w:rsidRDefault="00B741C2" w:rsidP="00B741C2">
      <w:pPr>
        <w:ind w:left="360"/>
      </w:pPr>
      <w:r>
        <w:t>In PY2, there is no attainment threshold that CBHCs must meet to earn between 1-10 points. Additionally, there is no improvement target because PY2 is the initial baseline period for comparison.</w:t>
      </w:r>
    </w:p>
    <w:p w14:paraId="75C66EDB" w14:textId="0D4A93CB" w:rsidR="00B741C2" w:rsidRDefault="00B741C2" w:rsidP="00EB4167">
      <w:pPr>
        <w:pStyle w:val="ListParagraph"/>
        <w:numPr>
          <w:ilvl w:val="1"/>
          <w:numId w:val="10"/>
        </w:numPr>
      </w:pPr>
      <w:r>
        <w:t xml:space="preserve">In PY2, if the CBHC </w:t>
      </w:r>
      <w:r w:rsidRPr="0065285F">
        <w:rPr>
          <w:u w:val="single"/>
        </w:rPr>
        <w:t>meets the performance goal</w:t>
      </w:r>
      <w:r>
        <w:t xml:space="preserve">, </w:t>
      </w:r>
      <w:r w:rsidR="2077C6A8">
        <w:t xml:space="preserve">the </w:t>
      </w:r>
      <w:r>
        <w:t>CBHC will score the maximum of 10 points.</w:t>
      </w:r>
    </w:p>
    <w:p w14:paraId="5897BC5F" w14:textId="011493DD" w:rsidR="00B741C2" w:rsidRDefault="00B741C2" w:rsidP="00EB4167">
      <w:pPr>
        <w:pStyle w:val="ListParagraph"/>
        <w:numPr>
          <w:ilvl w:val="1"/>
          <w:numId w:val="10"/>
        </w:numPr>
      </w:pPr>
      <w:r>
        <w:t xml:space="preserve">In PY2, if the CBHC </w:t>
      </w:r>
      <w:r w:rsidRPr="0065285F">
        <w:rPr>
          <w:u w:val="single"/>
        </w:rPr>
        <w:t>does not meet the performance goal</w:t>
      </w:r>
      <w:r>
        <w:t xml:space="preserve">, </w:t>
      </w:r>
      <w:r w:rsidR="341686D1">
        <w:t xml:space="preserve">the </w:t>
      </w:r>
      <w:r>
        <w:t>CBHC may earn partial credit by earning attainment points, calculated as: % of PY Performance Goal *10.</w:t>
      </w:r>
    </w:p>
    <w:p w14:paraId="532C5C78" w14:textId="77777777" w:rsidR="00B741C2" w:rsidRDefault="00B741C2" w:rsidP="00B741C2">
      <w:pPr>
        <w:pStyle w:val="ListParagraph"/>
        <w:ind w:left="1440"/>
      </w:pPr>
    </w:p>
    <w:p w14:paraId="67E4457A" w14:textId="215EF71C" w:rsidR="00B741C2" w:rsidRPr="00287A71" w:rsidRDefault="00B741C2" w:rsidP="00EB4167">
      <w:pPr>
        <w:pStyle w:val="ListParagraph"/>
        <w:numPr>
          <w:ilvl w:val="0"/>
          <w:numId w:val="10"/>
        </w:numPr>
      </w:pPr>
      <w:r w:rsidRPr="00303C0D">
        <w:rPr>
          <w:b/>
          <w:bCs/>
        </w:rPr>
        <w:t>PY3-5 (2026-2028)</w:t>
      </w:r>
    </w:p>
    <w:p w14:paraId="3B4A4A03" w14:textId="3B14C162" w:rsidR="00B741C2" w:rsidRDefault="00B741C2" w:rsidP="00EB4167">
      <w:pPr>
        <w:pStyle w:val="ListParagraph"/>
        <w:numPr>
          <w:ilvl w:val="1"/>
          <w:numId w:val="10"/>
        </w:numPr>
      </w:pPr>
      <w:r>
        <w:t xml:space="preserve">In PY3-5, if </w:t>
      </w:r>
      <w:r w:rsidR="460A2983">
        <w:t xml:space="preserve">a </w:t>
      </w:r>
      <w:r>
        <w:t xml:space="preserve">CBHC </w:t>
      </w:r>
      <w:r w:rsidRPr="00624FBA">
        <w:rPr>
          <w:u w:val="single"/>
        </w:rPr>
        <w:t>meet</w:t>
      </w:r>
      <w:r w:rsidR="2BC8A4B7" w:rsidRPr="00624FBA">
        <w:rPr>
          <w:u w:val="single"/>
        </w:rPr>
        <w:t>s</w:t>
      </w:r>
      <w:r w:rsidRPr="00287A71">
        <w:rPr>
          <w:u w:val="single"/>
        </w:rPr>
        <w:t xml:space="preserve"> the performance goal</w:t>
      </w:r>
      <w:r>
        <w:t xml:space="preserve">, </w:t>
      </w:r>
      <w:r w:rsidR="37930AF6">
        <w:t xml:space="preserve">the </w:t>
      </w:r>
      <w:r>
        <w:t>CBHC will score the maximum of 10 points.</w:t>
      </w:r>
    </w:p>
    <w:p w14:paraId="2C063620" w14:textId="0382616D" w:rsidR="00B741C2" w:rsidRPr="00556A5A" w:rsidRDefault="00B741C2" w:rsidP="00EB4167">
      <w:pPr>
        <w:pStyle w:val="ListParagraph"/>
        <w:numPr>
          <w:ilvl w:val="1"/>
          <w:numId w:val="10"/>
        </w:numPr>
      </w:pPr>
      <w:r w:rsidRPr="00556A5A">
        <w:t>In PY</w:t>
      </w:r>
      <w:r>
        <w:t>3</w:t>
      </w:r>
      <w:r w:rsidRPr="00556A5A">
        <w:t xml:space="preserve">-5, if </w:t>
      </w:r>
      <w:r w:rsidR="54A1FDE8">
        <w:t xml:space="preserve">a </w:t>
      </w:r>
      <w:r>
        <w:t>CBHC</w:t>
      </w:r>
      <w:r w:rsidRPr="00556A5A">
        <w:t xml:space="preserve"> </w:t>
      </w:r>
      <w:r w:rsidRPr="00624FBA">
        <w:rPr>
          <w:u w:val="single"/>
        </w:rPr>
        <w:t>do</w:t>
      </w:r>
      <w:r w:rsidR="37935B5B" w:rsidRPr="00624FBA">
        <w:rPr>
          <w:u w:val="single"/>
        </w:rPr>
        <w:t>es</w:t>
      </w:r>
      <w:r w:rsidRPr="00287A71">
        <w:rPr>
          <w:u w:val="single"/>
        </w:rPr>
        <w:t xml:space="preserve"> not reach</w:t>
      </w:r>
      <w:r w:rsidR="005A6537">
        <w:rPr>
          <w:u w:val="single"/>
        </w:rPr>
        <w:t xml:space="preserve"> </w:t>
      </w:r>
      <w:proofErr w:type="gramStart"/>
      <w:r w:rsidR="005A6537">
        <w:rPr>
          <w:u w:val="single"/>
        </w:rPr>
        <w:t>the</w:t>
      </w:r>
      <w:proofErr w:type="gramEnd"/>
      <w:r w:rsidRPr="00287A71">
        <w:rPr>
          <w:u w:val="single"/>
        </w:rPr>
        <w:t xml:space="preserve"> performance goal</w:t>
      </w:r>
      <w:r w:rsidRPr="00287A71">
        <w:t xml:space="preserve">, </w:t>
      </w:r>
      <w:r>
        <w:t>the</w:t>
      </w:r>
      <w:r w:rsidR="0516B0F6">
        <w:t xml:space="preserve"> CBHC</w:t>
      </w:r>
      <w:r w:rsidRPr="00556A5A">
        <w:t xml:space="preserve"> may earn partial credit by the following opportunities: </w:t>
      </w:r>
    </w:p>
    <w:p w14:paraId="055725B9" w14:textId="3B6E27B4" w:rsidR="00B741C2" w:rsidRPr="00256E21" w:rsidRDefault="00B741C2" w:rsidP="00EB4167">
      <w:pPr>
        <w:pStyle w:val="ListParagraph"/>
        <w:numPr>
          <w:ilvl w:val="2"/>
          <w:numId w:val="14"/>
        </w:numPr>
        <w:rPr>
          <w:u w:val="single"/>
        </w:rPr>
      </w:pPr>
      <w:r w:rsidRPr="00256E21">
        <w:rPr>
          <w:u w:val="single"/>
        </w:rPr>
        <w:t>If attainment threshold is met</w:t>
      </w:r>
      <w:r w:rsidR="005A6537">
        <w:rPr>
          <w:u w:val="single"/>
        </w:rPr>
        <w:t>:</w:t>
      </w:r>
    </w:p>
    <w:p w14:paraId="0C0DBDB3" w14:textId="765AD849" w:rsidR="004A73B0" w:rsidRDefault="00B741C2" w:rsidP="00EB4167">
      <w:pPr>
        <w:pStyle w:val="ListParagraph"/>
        <w:numPr>
          <w:ilvl w:val="3"/>
          <w:numId w:val="14"/>
        </w:numPr>
      </w:pPr>
      <w:proofErr w:type="gramStart"/>
      <w:r w:rsidRPr="00556A5A">
        <w:t>attainment</w:t>
      </w:r>
      <w:proofErr w:type="gramEnd"/>
      <w:r w:rsidRPr="00556A5A">
        <w:t xml:space="preserve"> points will be earned, which is calculated as: % of PY Performance Goal * 10</w:t>
      </w:r>
      <w:r w:rsidR="2B95B014">
        <w:t>.</w:t>
      </w:r>
      <w:r w:rsidRPr="00556A5A">
        <w:t xml:space="preserve"> </w:t>
      </w:r>
    </w:p>
    <w:p w14:paraId="21E61486" w14:textId="0024C287" w:rsidR="004A73B0" w:rsidRDefault="00B741C2" w:rsidP="00EB4167">
      <w:pPr>
        <w:pStyle w:val="ListParagraph"/>
        <w:numPr>
          <w:ilvl w:val="3"/>
          <w:numId w:val="14"/>
        </w:numPr>
      </w:pPr>
      <w:proofErr w:type="gramStart"/>
      <w:r>
        <w:t>if</w:t>
      </w:r>
      <w:proofErr w:type="gramEnd"/>
      <w:r w:rsidR="005A530C">
        <w:t xml:space="preserve"> the attainment threshold is met AND</w:t>
      </w:r>
      <w:r>
        <w:t xml:space="preserve"> </w:t>
      </w:r>
      <w:r w:rsidR="5DA1DA64">
        <w:t xml:space="preserve">the </w:t>
      </w:r>
      <w:r>
        <w:t xml:space="preserve">improvement target is also met, </w:t>
      </w:r>
      <w:r w:rsidR="0E3AE063">
        <w:t>7 improvement points will be earned in addition to attainment points.</w:t>
      </w:r>
      <w:r>
        <w:t xml:space="preserve"> </w:t>
      </w:r>
      <w:r w:rsidR="00BF5777">
        <w:t>The maximum number of points a CBHC can earn on a measure is capped at 10 points.</w:t>
      </w:r>
    </w:p>
    <w:p w14:paraId="459CA250" w14:textId="2CFD9223" w:rsidR="00B976FA" w:rsidRDefault="00F40E36" w:rsidP="00B976FA">
      <w:pPr>
        <w:pStyle w:val="ListParagraph"/>
        <w:numPr>
          <w:ilvl w:val="3"/>
          <w:numId w:val="14"/>
        </w:numPr>
        <w:rPr>
          <w:rStyle w:val="IntenseEmphasis"/>
          <w:i w:val="0"/>
          <w:iCs w:val="0"/>
          <w:color w:val="auto"/>
        </w:rPr>
      </w:pPr>
      <w:r>
        <w:t xml:space="preserve">If </w:t>
      </w:r>
      <w:r w:rsidR="00BF4038">
        <w:t>the attainment</w:t>
      </w:r>
      <w:r>
        <w:t xml:space="preserve"> threshold is </w:t>
      </w:r>
      <w:r w:rsidR="005A530C">
        <w:t>met,</w:t>
      </w:r>
      <w:r w:rsidR="0086534A">
        <w:t xml:space="preserve"> but the improvement target is </w:t>
      </w:r>
      <w:r w:rsidR="005A530C">
        <w:t>NOT</w:t>
      </w:r>
      <w:r w:rsidR="0086534A">
        <w:t xml:space="preserve"> met during the performance period</w:t>
      </w:r>
      <w:r w:rsidR="00BF4038">
        <w:t>:</w:t>
      </w:r>
      <w:r w:rsidR="00851A6B">
        <w:t xml:space="preserve"> </w:t>
      </w:r>
      <w:r w:rsidRPr="005174E2">
        <w:rPr>
          <w:rStyle w:val="IntenseEmphasis"/>
          <w:color w:val="auto"/>
        </w:rPr>
        <w:t>In PY5 only</w:t>
      </w:r>
      <w:r w:rsidRPr="00851A6B">
        <w:rPr>
          <w:rStyle w:val="IntenseEmphasis"/>
          <w:i w:val="0"/>
          <w:iCs w:val="0"/>
          <w:color w:val="auto"/>
        </w:rPr>
        <w:t xml:space="preserve">, </w:t>
      </w:r>
      <w:r w:rsidR="00EF7A96" w:rsidRPr="00851A6B">
        <w:rPr>
          <w:rStyle w:val="IntenseEmphasis"/>
          <w:i w:val="0"/>
          <w:iCs w:val="0"/>
          <w:color w:val="auto"/>
        </w:rPr>
        <w:t>CBHCs</w:t>
      </w:r>
      <w:r w:rsidRPr="00851A6B">
        <w:rPr>
          <w:rStyle w:val="IntenseEmphasis"/>
          <w:i w:val="0"/>
          <w:iCs w:val="0"/>
          <w:color w:val="auto"/>
        </w:rPr>
        <w:t xml:space="preserve"> may earn partial improvement points </w:t>
      </w:r>
      <w:r w:rsidRPr="00851A6B">
        <w:rPr>
          <w:rStyle w:val="IntenseEmphasis"/>
          <w:color w:val="auto"/>
        </w:rPr>
        <w:t xml:space="preserve">proportional </w:t>
      </w:r>
      <w:r w:rsidRPr="00851A6B">
        <w:rPr>
          <w:rStyle w:val="IntenseEmphasis"/>
          <w:i w:val="0"/>
          <w:iCs w:val="0"/>
          <w:color w:val="auto"/>
        </w:rPr>
        <w:t xml:space="preserve">to the improvement target, with the maximum points available being the difference between the </w:t>
      </w:r>
      <w:r w:rsidR="00202638">
        <w:rPr>
          <w:rStyle w:val="IntenseEmphasis"/>
          <w:i w:val="0"/>
          <w:iCs w:val="0"/>
          <w:color w:val="auto"/>
        </w:rPr>
        <w:t>CBHC’</w:t>
      </w:r>
      <w:r w:rsidR="00202638" w:rsidRPr="00851A6B">
        <w:rPr>
          <w:rStyle w:val="IntenseEmphasis"/>
          <w:i w:val="0"/>
          <w:iCs w:val="0"/>
          <w:color w:val="auto"/>
        </w:rPr>
        <w:t xml:space="preserve">s </w:t>
      </w:r>
      <w:r w:rsidRPr="00851A6B">
        <w:rPr>
          <w:rStyle w:val="IntenseEmphasis"/>
          <w:i w:val="0"/>
          <w:iCs w:val="0"/>
          <w:color w:val="auto"/>
        </w:rPr>
        <w:t xml:space="preserve">measure score and 10. To illustrate the application of partial improvement points in PY5, see </w:t>
      </w:r>
      <w:r w:rsidR="00167D6E" w:rsidRPr="00851A6B">
        <w:rPr>
          <w:rStyle w:val="IntenseEmphasis"/>
          <w:i w:val="0"/>
          <w:iCs w:val="0"/>
          <w:color w:val="auto"/>
        </w:rPr>
        <w:t>Example 1 in the Appendix: Scoring Examples</w:t>
      </w:r>
      <w:r w:rsidRPr="00851A6B">
        <w:rPr>
          <w:rStyle w:val="IntenseEmphasis"/>
          <w:i w:val="0"/>
          <w:iCs w:val="0"/>
          <w:color w:val="auto"/>
        </w:rPr>
        <w:t>.</w:t>
      </w:r>
    </w:p>
    <w:p w14:paraId="3956811F" w14:textId="77777777" w:rsidR="00B976FA" w:rsidRDefault="00B976FA" w:rsidP="00B976FA">
      <w:pPr>
        <w:pStyle w:val="ListParagraph"/>
        <w:ind w:left="540"/>
        <w:rPr>
          <w:rStyle w:val="IntenseEmphasis"/>
          <w:b/>
          <w:bCs/>
          <w:i w:val="0"/>
          <w:iCs w:val="0"/>
          <w:color w:val="auto"/>
        </w:rPr>
      </w:pPr>
    </w:p>
    <w:p w14:paraId="2EA9F87D" w14:textId="16DC149F" w:rsidR="00B976FA" w:rsidRDefault="00B976FA" w:rsidP="002549A5">
      <w:pPr>
        <w:pStyle w:val="ListParagraph"/>
        <w:ind w:left="540"/>
      </w:pPr>
      <w:r w:rsidRPr="00B976FA">
        <w:rPr>
          <w:rStyle w:val="IntenseEmphasis"/>
          <w:b/>
          <w:bCs/>
          <w:i w:val="0"/>
          <w:iCs w:val="0"/>
          <w:color w:val="auto"/>
        </w:rPr>
        <w:t>Note</w:t>
      </w:r>
      <w:r w:rsidRPr="00B976FA">
        <w:rPr>
          <w:rStyle w:val="IntenseEmphasis"/>
          <w:i w:val="0"/>
          <w:iCs w:val="0"/>
          <w:color w:val="auto"/>
        </w:rPr>
        <w:t xml:space="preserve">: </w:t>
      </w:r>
      <w:r>
        <w:t xml:space="preserve">partial improvement points may not be earned in PYs 3 or 4 if the attainment threshold is met. </w:t>
      </w:r>
      <w:r w:rsidR="008279D2">
        <w:t>However,</w:t>
      </w:r>
      <w:r>
        <w:t xml:space="preserve"> a stepwise approach is used so that if a target is met (e.g., cumulatively over performance periods), the full 7 points are earned in the future performance period in which the improvement target is attained</w:t>
      </w:r>
      <w:r w:rsidR="00AD3345">
        <w:t xml:space="preserve"> (see Example 2 in the Appendix: Scoring Examples).</w:t>
      </w:r>
    </w:p>
    <w:p w14:paraId="4A24E950" w14:textId="77777777" w:rsidR="00B976FA" w:rsidRPr="00556A5A" w:rsidRDefault="00B976FA" w:rsidP="002549A5"/>
    <w:p w14:paraId="22985D39" w14:textId="0DF22BE8" w:rsidR="007F66E3" w:rsidRDefault="00B741C2" w:rsidP="00EB4167">
      <w:pPr>
        <w:pStyle w:val="ListParagraph"/>
        <w:numPr>
          <w:ilvl w:val="2"/>
          <w:numId w:val="14"/>
        </w:numPr>
      </w:pPr>
      <w:r w:rsidRPr="00556A5A">
        <w:t xml:space="preserve">If </w:t>
      </w:r>
      <w:r w:rsidRPr="004A73B0">
        <w:rPr>
          <w:u w:val="single"/>
        </w:rPr>
        <w:t>attainment threshold is not met</w:t>
      </w:r>
      <w:r w:rsidR="005174E2">
        <w:rPr>
          <w:u w:val="single"/>
        </w:rPr>
        <w:t>:</w:t>
      </w:r>
    </w:p>
    <w:p w14:paraId="63E9B7FB" w14:textId="1626925A" w:rsidR="00851A6B" w:rsidRDefault="00B6230B" w:rsidP="00EB4167">
      <w:pPr>
        <w:pStyle w:val="ListParagraph"/>
        <w:numPr>
          <w:ilvl w:val="3"/>
          <w:numId w:val="14"/>
        </w:numPr>
      </w:pPr>
      <w:r>
        <w:t xml:space="preserve">If the attainment threshold is NOT met, but the improvement target IS met, </w:t>
      </w:r>
      <w:r w:rsidR="0754CFD3">
        <w:t>7 improvement points will be earned</w:t>
      </w:r>
      <w:r>
        <w:t>.</w:t>
      </w:r>
    </w:p>
    <w:p w14:paraId="6B745E83" w14:textId="3CF794B4" w:rsidR="00917420" w:rsidRDefault="00B741C2" w:rsidP="00EB4167">
      <w:pPr>
        <w:pStyle w:val="ListParagraph"/>
        <w:numPr>
          <w:ilvl w:val="3"/>
          <w:numId w:val="14"/>
        </w:numPr>
      </w:pPr>
      <w:r>
        <w:t>If</w:t>
      </w:r>
      <w:r w:rsidR="00B6230B">
        <w:t xml:space="preserve"> the</w:t>
      </w:r>
      <w:r>
        <w:t xml:space="preserve"> attainment threshold </w:t>
      </w:r>
      <w:r w:rsidR="00B6230B">
        <w:t xml:space="preserve">is NOT met </w:t>
      </w:r>
      <w:r>
        <w:t>and</w:t>
      </w:r>
      <w:r w:rsidR="00B6230B">
        <w:t xml:space="preserve"> the</w:t>
      </w:r>
      <w:r>
        <w:t xml:space="preserve"> improvement target </w:t>
      </w:r>
      <w:r w:rsidR="00B6230B">
        <w:t>is also NOT met</w:t>
      </w:r>
      <w:r>
        <w:t xml:space="preserve">, partial improvement points proportional to the improvement target may be earned (see Example </w:t>
      </w:r>
      <w:r w:rsidR="00AD3345">
        <w:t xml:space="preserve">3 </w:t>
      </w:r>
      <w:r>
        <w:t>in Appendix: Scoring Examples).</w:t>
      </w:r>
    </w:p>
    <w:p w14:paraId="5E413A5D" w14:textId="5318188F" w:rsidR="00333AAE" w:rsidRDefault="005E4E27" w:rsidP="00333AAE">
      <w:pPr>
        <w:rPr>
          <w:rStyle w:val="IntenseEmphasis"/>
          <w:i w:val="0"/>
          <w:iCs w:val="0"/>
          <w:color w:val="auto"/>
        </w:rPr>
      </w:pPr>
      <w:r>
        <w:rPr>
          <w:rStyle w:val="IntenseEmphasis"/>
          <w:i w:val="0"/>
          <w:iCs w:val="0"/>
          <w:color w:val="auto"/>
        </w:rPr>
        <w:t xml:space="preserve">The flowchart below </w:t>
      </w:r>
      <w:r w:rsidR="00EA16FC">
        <w:rPr>
          <w:rStyle w:val="IntenseEmphasis"/>
          <w:i w:val="0"/>
          <w:iCs w:val="0"/>
          <w:color w:val="auto"/>
        </w:rPr>
        <w:t xml:space="preserve">illustrates </w:t>
      </w:r>
      <w:r w:rsidR="00AD5234">
        <w:rPr>
          <w:rStyle w:val="IntenseEmphasis"/>
          <w:i w:val="0"/>
          <w:iCs w:val="0"/>
          <w:color w:val="auto"/>
        </w:rPr>
        <w:t xml:space="preserve">how points </w:t>
      </w:r>
      <w:r w:rsidR="373AD98B" w:rsidRPr="00624FBA">
        <w:rPr>
          <w:rStyle w:val="IntenseEmphasis"/>
          <w:i w:val="0"/>
          <w:iCs w:val="0"/>
          <w:color w:val="auto"/>
        </w:rPr>
        <w:t>may be</w:t>
      </w:r>
      <w:r w:rsidR="00AD5234" w:rsidRPr="00624FBA">
        <w:rPr>
          <w:rStyle w:val="IntenseEmphasis"/>
          <w:i w:val="0"/>
          <w:iCs w:val="0"/>
          <w:color w:val="auto"/>
        </w:rPr>
        <w:t xml:space="preserve"> </w:t>
      </w:r>
      <w:r w:rsidR="00AD5234">
        <w:rPr>
          <w:rStyle w:val="IntenseEmphasis"/>
          <w:i w:val="0"/>
          <w:iCs w:val="0"/>
          <w:color w:val="auto"/>
        </w:rPr>
        <w:t xml:space="preserve">earned for </w:t>
      </w:r>
      <w:r w:rsidR="00A5389B">
        <w:rPr>
          <w:rStyle w:val="IntenseEmphasis"/>
          <w:i w:val="0"/>
          <w:iCs w:val="0"/>
          <w:color w:val="auto"/>
        </w:rPr>
        <w:t>a performance measure score</w:t>
      </w:r>
      <w:r w:rsidR="00A3624C">
        <w:rPr>
          <w:rStyle w:val="IntenseEmphasis"/>
          <w:i w:val="0"/>
          <w:iCs w:val="0"/>
          <w:color w:val="auto"/>
        </w:rPr>
        <w:t xml:space="preserve"> in PY3-5</w:t>
      </w:r>
      <w:r w:rsidR="00A5389B">
        <w:rPr>
          <w:rStyle w:val="IntenseEmphasis"/>
          <w:i w:val="0"/>
          <w:iCs w:val="0"/>
          <w:color w:val="auto"/>
        </w:rPr>
        <w:t>.</w:t>
      </w:r>
    </w:p>
    <w:p w14:paraId="5AD0BBFB" w14:textId="59FFF4F9" w:rsidR="008B340C" w:rsidRPr="007E69B2" w:rsidRDefault="00BF216C" w:rsidP="007E69B2">
      <w:pPr>
        <w:pStyle w:val="Heading4"/>
        <w:rPr>
          <w:rStyle w:val="IntenseEmphasis"/>
          <w:i/>
          <w:iCs/>
          <w:color w:val="535353" w:themeColor="text2"/>
        </w:rPr>
      </w:pPr>
      <w:bookmarkStart w:id="13" w:name="_Toc203473420"/>
      <w:r w:rsidRPr="007E69B2">
        <w:rPr>
          <w:rStyle w:val="IntenseEmphasis"/>
          <w:i/>
          <w:iCs/>
          <w:color w:val="535353" w:themeColor="text2"/>
        </w:rPr>
        <w:t>Flowchart. Applica</w:t>
      </w:r>
      <w:r w:rsidR="008B340C" w:rsidRPr="007E69B2">
        <w:rPr>
          <w:rStyle w:val="IntenseEmphasis"/>
          <w:i/>
          <w:iCs/>
          <w:color w:val="535353" w:themeColor="text2"/>
        </w:rPr>
        <w:t>tion</w:t>
      </w:r>
      <w:r w:rsidRPr="007E69B2">
        <w:rPr>
          <w:rStyle w:val="IntenseEmphasis"/>
          <w:i/>
          <w:iCs/>
          <w:color w:val="535353" w:themeColor="text2"/>
        </w:rPr>
        <w:t xml:space="preserve"> of the Interaction Between Benchmarks for Calculating Performance Measure Score in PY3-5</w:t>
      </w:r>
      <w:bookmarkEnd w:id="13"/>
      <w:r w:rsidRPr="007E69B2">
        <w:rPr>
          <w:rStyle w:val="IntenseEmphasis"/>
          <w:i/>
          <w:iCs/>
          <w:color w:val="535353" w:themeColor="text2"/>
        </w:rPr>
        <w:t xml:space="preserve"> </w:t>
      </w:r>
    </w:p>
    <w:p w14:paraId="67FBBA78" w14:textId="7DCF7BDC" w:rsidR="008B340C" w:rsidRDefault="001C1164" w:rsidP="00BF216C">
      <w:pPr>
        <w:rPr>
          <w:rStyle w:val="IntenseEmphasis"/>
          <w:i w:val="0"/>
          <w:iCs w:val="0"/>
          <w:color w:val="auto"/>
        </w:rPr>
      </w:pPr>
      <w:r w:rsidRPr="001C1164">
        <w:rPr>
          <w:rStyle w:val="IntenseEmphasis"/>
          <w:i w:val="0"/>
          <w:iCs w:val="0"/>
          <w:noProof/>
          <w:color w:val="auto"/>
        </w:rPr>
        <w:drawing>
          <wp:inline distT="0" distB="0" distL="0" distR="0" wp14:anchorId="1BCFA63A" wp14:editId="03055875">
            <wp:extent cx="6400800" cy="3912870"/>
            <wp:effectExtent l="0" t="0" r="0" b="0"/>
            <wp:docPr id="787433676" name="Picture 1" descr="This flowchart demonstrates how points may be earned for a performance measure score in PY3-5 using the performance goal, attainment threshold, and improvement target benchmarks. The flowchart aligns with the sequence and organization of events outlined in section B.1.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433676" name="Picture 1" descr="This flowchart demonstrates how points may be earned for a performance measure score in PY3-5 using the performance goal, attainment threshold, and improvement target benchmarks. The flowchart aligns with the sequence and organization of events outlined in section B.1.b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91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0D222" w14:textId="5279491F" w:rsidR="00F07FC5" w:rsidRDefault="00F07FC5" w:rsidP="007C45A1">
      <w:pPr>
        <w:pStyle w:val="Heading4"/>
      </w:pPr>
      <w:bookmarkStart w:id="14" w:name="_Toc203473421"/>
      <w:r>
        <w:t>B.1.</w:t>
      </w:r>
      <w:r w:rsidR="00D40A05">
        <w:t>c</w:t>
      </w:r>
      <w:r>
        <w:t xml:space="preserve">. </w:t>
      </w:r>
      <w:r w:rsidR="009D321B">
        <w:t>Measure Component We</w:t>
      </w:r>
      <w:r w:rsidR="00335382">
        <w:t>ights</w:t>
      </w:r>
      <w:bookmarkEnd w:id="14"/>
    </w:p>
    <w:p w14:paraId="5AC9124F" w14:textId="68C0CED7" w:rsidR="00335382" w:rsidRPr="00E84D9B" w:rsidRDefault="00335382" w:rsidP="00F07FC5">
      <w:pPr>
        <w:spacing w:before="0" w:after="0"/>
      </w:pPr>
      <w:r>
        <w:t xml:space="preserve">Table 3 below summarizes the </w:t>
      </w:r>
      <w:r w:rsidR="002A4BAB">
        <w:t>measure compo</w:t>
      </w:r>
      <w:r w:rsidR="00006FA9">
        <w:t>nent weights.</w:t>
      </w:r>
    </w:p>
    <w:p w14:paraId="09E127E6" w14:textId="33F27780" w:rsidR="003172ED" w:rsidRPr="005C0469" w:rsidRDefault="000D724C" w:rsidP="007C45A1">
      <w:pPr>
        <w:pStyle w:val="Heading4"/>
        <w:rPr>
          <w:rStyle w:val="IntenseEmphasis"/>
          <w:i/>
          <w:iCs/>
          <w:color w:val="535353" w:themeColor="text2"/>
        </w:rPr>
      </w:pPr>
      <w:bookmarkStart w:id="15" w:name="_Toc203473422"/>
      <w:r w:rsidRPr="005C0469">
        <w:rPr>
          <w:rStyle w:val="IntenseEmphasis"/>
          <w:i/>
          <w:iCs/>
          <w:color w:val="535353" w:themeColor="text2"/>
        </w:rPr>
        <w:t xml:space="preserve">Table </w:t>
      </w:r>
      <w:r w:rsidR="00890FF3" w:rsidRPr="005C0469">
        <w:rPr>
          <w:rStyle w:val="IntenseEmphasis"/>
          <w:i/>
          <w:iCs/>
          <w:color w:val="535353" w:themeColor="text2"/>
        </w:rPr>
        <w:t>3</w:t>
      </w:r>
      <w:r w:rsidR="00117C60" w:rsidRPr="005C0469">
        <w:rPr>
          <w:rStyle w:val="IntenseEmphasis"/>
          <w:i/>
          <w:iCs/>
          <w:color w:val="535353" w:themeColor="text2"/>
        </w:rPr>
        <w:t xml:space="preserve">. </w:t>
      </w:r>
      <w:r w:rsidR="00235C91" w:rsidRPr="005C0469">
        <w:rPr>
          <w:rStyle w:val="IntenseEmphasis"/>
          <w:i/>
          <w:iCs/>
          <w:color w:val="535353" w:themeColor="text2"/>
        </w:rPr>
        <w:t>Measure Component Weights</w:t>
      </w:r>
      <w:r w:rsidR="008675F2" w:rsidRPr="005C0469">
        <w:rPr>
          <w:rStyle w:val="IntenseEmphasis"/>
          <w:i/>
          <w:iCs/>
          <w:color w:val="535353" w:themeColor="text2"/>
        </w:rPr>
        <w:t xml:space="preserve"> (as applicable)</w:t>
      </w:r>
      <w:bookmarkEnd w:id="15"/>
    </w:p>
    <w:tbl>
      <w:tblPr>
        <w:tblStyle w:val="GridTable4"/>
        <w:tblW w:w="0" w:type="auto"/>
        <w:tblLook w:val="06A0" w:firstRow="1" w:lastRow="0" w:firstColumn="1" w:lastColumn="0" w:noHBand="1" w:noVBand="1"/>
      </w:tblPr>
      <w:tblGrid>
        <w:gridCol w:w="2486"/>
        <w:gridCol w:w="1896"/>
        <w:gridCol w:w="1896"/>
        <w:gridCol w:w="1896"/>
        <w:gridCol w:w="1896"/>
      </w:tblGrid>
      <w:tr w:rsidR="00AD5F9B" w:rsidRPr="00DE1B69" w14:paraId="00B663E6" w14:textId="77777777" w:rsidTr="00177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14:paraId="2778AEB3" w14:textId="2CA76CD2" w:rsidR="00AD5F9B" w:rsidRPr="00DE1B69" w:rsidRDefault="00BA758D" w:rsidP="00D5767D">
            <w:pPr>
              <w:spacing w:before="0" w:after="0"/>
              <w:rPr>
                <w:rFonts w:cstheme="minorHAnsi"/>
                <w:b w:val="0"/>
                <w:bCs w:val="0"/>
              </w:rPr>
            </w:pPr>
            <w:r w:rsidRPr="00DE1B69">
              <w:rPr>
                <w:rFonts w:cstheme="minorHAnsi"/>
              </w:rPr>
              <w:t>Measure- Measure Component(s)</w:t>
            </w:r>
          </w:p>
        </w:tc>
        <w:tc>
          <w:tcPr>
            <w:tcW w:w="2418" w:type="dxa"/>
          </w:tcPr>
          <w:p w14:paraId="41B3AB37" w14:textId="2E40DA91" w:rsidR="00AD5F9B" w:rsidRPr="00DE1B69" w:rsidRDefault="00AD5F9B" w:rsidP="00D5767D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DE1B69">
              <w:rPr>
                <w:rFonts w:cstheme="minorHAnsi"/>
              </w:rPr>
              <w:t>PY2 (2025)</w:t>
            </w:r>
          </w:p>
        </w:tc>
        <w:tc>
          <w:tcPr>
            <w:tcW w:w="2418" w:type="dxa"/>
          </w:tcPr>
          <w:p w14:paraId="272564BA" w14:textId="2357C5C6" w:rsidR="00AD5F9B" w:rsidRPr="00DE1B69" w:rsidRDefault="00AD5F9B" w:rsidP="00D5767D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dr w:val="nil"/>
              </w:rPr>
            </w:pPr>
            <w:r w:rsidRPr="00DE1B69">
              <w:rPr>
                <w:rFonts w:cstheme="minorHAnsi"/>
              </w:rPr>
              <w:t>PY3 (202</w:t>
            </w:r>
            <w:r w:rsidR="00782B82" w:rsidRPr="00DE1B69">
              <w:rPr>
                <w:rFonts w:cstheme="minorHAnsi"/>
              </w:rPr>
              <w:t>6</w:t>
            </w:r>
            <w:r w:rsidRPr="00DE1B69">
              <w:rPr>
                <w:rFonts w:cstheme="minorHAnsi"/>
              </w:rPr>
              <w:t>)</w:t>
            </w:r>
          </w:p>
        </w:tc>
        <w:tc>
          <w:tcPr>
            <w:tcW w:w="2418" w:type="dxa"/>
          </w:tcPr>
          <w:p w14:paraId="6095ED7D" w14:textId="3428C62F" w:rsidR="00AD5F9B" w:rsidRPr="00DE1B69" w:rsidRDefault="00AD5F9B" w:rsidP="00D5767D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dr w:val="nil"/>
              </w:rPr>
            </w:pPr>
            <w:r w:rsidRPr="00DE1B69">
              <w:rPr>
                <w:rFonts w:cstheme="minorHAnsi"/>
              </w:rPr>
              <w:t>PY4 (202</w:t>
            </w:r>
            <w:r w:rsidR="00782B82" w:rsidRPr="00DE1B69">
              <w:rPr>
                <w:rFonts w:cstheme="minorHAnsi"/>
              </w:rPr>
              <w:t>7)</w:t>
            </w:r>
          </w:p>
        </w:tc>
        <w:tc>
          <w:tcPr>
            <w:tcW w:w="2418" w:type="dxa"/>
          </w:tcPr>
          <w:p w14:paraId="72C4BDE8" w14:textId="6FD06ADD" w:rsidR="00AD5F9B" w:rsidRPr="00DE1B69" w:rsidRDefault="00782B82" w:rsidP="00D5767D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dr w:val="nil"/>
              </w:rPr>
            </w:pPr>
            <w:r w:rsidRPr="00DE1B69">
              <w:rPr>
                <w:rFonts w:cstheme="minorHAnsi"/>
              </w:rPr>
              <w:t>PY5 (2028)</w:t>
            </w:r>
          </w:p>
        </w:tc>
      </w:tr>
      <w:tr w:rsidR="00AD5F9B" w:rsidRPr="00DE1B69" w14:paraId="0B6345CE" w14:textId="77777777" w:rsidTr="00177EB4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14:paraId="29E5F126" w14:textId="46BAB528" w:rsidR="00AD5F9B" w:rsidRPr="00DE1B69" w:rsidRDefault="00AD5F9B" w:rsidP="00D5767D">
            <w:pPr>
              <w:spacing w:before="0" w:after="0"/>
              <w:rPr>
                <w:rFonts w:eastAsia="Times New Roman"/>
                <w:bdr w:val="nil"/>
              </w:rPr>
            </w:pPr>
            <w:r w:rsidRPr="00DE1B69">
              <w:rPr>
                <w:rFonts w:cstheme="minorHAnsi"/>
              </w:rPr>
              <w:t xml:space="preserve">Health-Related Social Needs (HRSN) Screening </w:t>
            </w:r>
            <w:proofErr w:type="gramStart"/>
            <w:r w:rsidRPr="002549A5">
              <w:rPr>
                <w:rFonts w:cstheme="minorHAnsi"/>
                <w:b w:val="0"/>
                <w:bCs w:val="0"/>
              </w:rPr>
              <w:t xml:space="preserve">-  </w:t>
            </w:r>
            <w:r w:rsidRPr="002549A5">
              <w:rPr>
                <w:rFonts w:cstheme="minorHAnsi"/>
                <w:b w:val="0"/>
                <w:bCs w:val="0"/>
                <w:u w:val="single"/>
              </w:rPr>
              <w:t>Rate</w:t>
            </w:r>
            <w:proofErr w:type="gramEnd"/>
            <w:r w:rsidRPr="002549A5">
              <w:rPr>
                <w:rFonts w:cstheme="minorHAnsi"/>
                <w:b w:val="0"/>
                <w:bCs w:val="0"/>
                <w:u w:val="single"/>
              </w:rPr>
              <w:t xml:space="preserve"> 1.</w:t>
            </w:r>
            <w:r w:rsidRPr="002549A5">
              <w:rPr>
                <w:rFonts w:cstheme="minorHAnsi"/>
                <w:b w:val="0"/>
                <w:bCs w:val="0"/>
              </w:rPr>
              <w:t xml:space="preserve"> HRSN Screening Rate</w:t>
            </w:r>
          </w:p>
        </w:tc>
        <w:tc>
          <w:tcPr>
            <w:tcW w:w="2418" w:type="dxa"/>
          </w:tcPr>
          <w:p w14:paraId="5793184F" w14:textId="77777777" w:rsidR="00782B82" w:rsidRPr="00DE1B69" w:rsidRDefault="00782B82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u w:val="single"/>
                <w:bdr w:val="nil"/>
              </w:rPr>
            </w:pPr>
            <w:proofErr w:type="spellStart"/>
            <w:r w:rsidRPr="00DE1B69">
              <w:rPr>
                <w:rFonts w:eastAsia="Times New Roman"/>
                <w:b/>
                <w:bCs/>
                <w:u w:val="single"/>
                <w:bdr w:val="nil"/>
              </w:rPr>
              <w:t>Submeasure</w:t>
            </w:r>
            <w:proofErr w:type="spellEnd"/>
            <w:r w:rsidRPr="00DE1B69">
              <w:rPr>
                <w:rFonts w:eastAsia="Times New Roman"/>
                <w:b/>
                <w:bCs/>
                <w:u w:val="single"/>
                <w:bdr w:val="nil"/>
              </w:rPr>
              <w:t xml:space="preserve"> Weights:</w:t>
            </w:r>
          </w:p>
          <w:p w14:paraId="4118683D" w14:textId="77777777" w:rsidR="00782B82" w:rsidRPr="00DE1B69" w:rsidRDefault="00782B82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dr w:val="nil"/>
              </w:rPr>
            </w:pPr>
            <w:r w:rsidRPr="00DE1B69">
              <w:rPr>
                <w:rFonts w:eastAsia="Times New Roman"/>
                <w:bdr w:val="nil"/>
              </w:rPr>
              <w:t>Rate 1 (100%)</w:t>
            </w:r>
          </w:p>
          <w:p w14:paraId="4642E8FB" w14:textId="560D0BDC" w:rsidR="00AD5F9B" w:rsidRPr="00DE1B69" w:rsidRDefault="00AD5F9B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dr w:val="nil"/>
              </w:rPr>
            </w:pPr>
          </w:p>
        </w:tc>
        <w:tc>
          <w:tcPr>
            <w:tcW w:w="2418" w:type="dxa"/>
          </w:tcPr>
          <w:p w14:paraId="6AA235D3" w14:textId="77777777" w:rsidR="00782B82" w:rsidRPr="00DE1B69" w:rsidRDefault="00782B82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u w:val="single"/>
                <w:bdr w:val="nil"/>
              </w:rPr>
            </w:pPr>
            <w:proofErr w:type="spellStart"/>
            <w:r w:rsidRPr="00DE1B69">
              <w:rPr>
                <w:rFonts w:eastAsia="Times New Roman"/>
                <w:b/>
                <w:bCs/>
                <w:u w:val="single"/>
                <w:bdr w:val="nil"/>
              </w:rPr>
              <w:t>Submeasure</w:t>
            </w:r>
            <w:proofErr w:type="spellEnd"/>
            <w:r w:rsidRPr="00DE1B69">
              <w:rPr>
                <w:rFonts w:eastAsia="Times New Roman"/>
                <w:b/>
                <w:bCs/>
                <w:u w:val="single"/>
                <w:bdr w:val="nil"/>
              </w:rPr>
              <w:t xml:space="preserve"> Weights:</w:t>
            </w:r>
          </w:p>
          <w:p w14:paraId="0EC97750" w14:textId="1D843FBE" w:rsidR="00AD5F9B" w:rsidRPr="00DE1B69" w:rsidRDefault="00782B82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dr w:val="nil"/>
              </w:rPr>
            </w:pPr>
            <w:r w:rsidRPr="00DE1B69">
              <w:rPr>
                <w:rFonts w:eastAsia="Times New Roman"/>
                <w:bdr w:val="nil"/>
              </w:rPr>
              <w:t>Rate 1 (100%)</w:t>
            </w:r>
          </w:p>
        </w:tc>
        <w:tc>
          <w:tcPr>
            <w:tcW w:w="2418" w:type="dxa"/>
          </w:tcPr>
          <w:p w14:paraId="33904341" w14:textId="77777777" w:rsidR="00782B82" w:rsidRPr="00DE1B69" w:rsidRDefault="00782B82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u w:val="single"/>
                <w:bdr w:val="nil"/>
              </w:rPr>
            </w:pPr>
            <w:proofErr w:type="spellStart"/>
            <w:r w:rsidRPr="00DE1B69">
              <w:rPr>
                <w:rFonts w:eastAsia="Times New Roman"/>
                <w:b/>
                <w:bCs/>
                <w:u w:val="single"/>
                <w:bdr w:val="nil"/>
              </w:rPr>
              <w:t>Submeasure</w:t>
            </w:r>
            <w:proofErr w:type="spellEnd"/>
            <w:r w:rsidRPr="00DE1B69">
              <w:rPr>
                <w:rFonts w:eastAsia="Times New Roman"/>
                <w:b/>
                <w:bCs/>
                <w:u w:val="single"/>
                <w:bdr w:val="nil"/>
              </w:rPr>
              <w:t xml:space="preserve"> Weights:</w:t>
            </w:r>
          </w:p>
          <w:p w14:paraId="61F2E7B7" w14:textId="76C848EA" w:rsidR="00AD5F9B" w:rsidRPr="00DE1B69" w:rsidRDefault="00782B82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dr w:val="nil"/>
              </w:rPr>
            </w:pPr>
            <w:r w:rsidRPr="00DE1B69">
              <w:rPr>
                <w:rFonts w:eastAsia="Times New Roman"/>
                <w:bdr w:val="nil"/>
              </w:rPr>
              <w:t>Rate 1 (100%)</w:t>
            </w:r>
          </w:p>
        </w:tc>
        <w:tc>
          <w:tcPr>
            <w:tcW w:w="2418" w:type="dxa"/>
          </w:tcPr>
          <w:p w14:paraId="1559A658" w14:textId="77777777" w:rsidR="00782B82" w:rsidRPr="00DE1B69" w:rsidRDefault="00782B82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u w:val="single"/>
                <w:bdr w:val="nil"/>
              </w:rPr>
            </w:pPr>
            <w:proofErr w:type="spellStart"/>
            <w:r w:rsidRPr="00DE1B69">
              <w:rPr>
                <w:rFonts w:eastAsia="Times New Roman"/>
                <w:b/>
                <w:bCs/>
                <w:u w:val="single"/>
                <w:bdr w:val="nil"/>
              </w:rPr>
              <w:t>Submeasure</w:t>
            </w:r>
            <w:proofErr w:type="spellEnd"/>
            <w:r w:rsidRPr="00DE1B69">
              <w:rPr>
                <w:rFonts w:eastAsia="Times New Roman"/>
                <w:b/>
                <w:bCs/>
                <w:u w:val="single"/>
                <w:bdr w:val="nil"/>
              </w:rPr>
              <w:t xml:space="preserve"> Weights:</w:t>
            </w:r>
          </w:p>
          <w:p w14:paraId="3EB04567" w14:textId="3BCF3642" w:rsidR="00AD5F9B" w:rsidRPr="00DE1B69" w:rsidRDefault="00782B82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dr w:val="nil"/>
              </w:rPr>
            </w:pPr>
            <w:r w:rsidRPr="00DE1B69">
              <w:rPr>
                <w:rFonts w:eastAsia="Times New Roman"/>
                <w:bdr w:val="nil"/>
              </w:rPr>
              <w:t>Rate 1 (100%)</w:t>
            </w:r>
          </w:p>
        </w:tc>
      </w:tr>
      <w:tr w:rsidR="00795A75" w:rsidRPr="00DE1B69" w14:paraId="6D7BE0D8" w14:textId="77777777" w:rsidTr="00177EB4">
        <w:trPr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14:paraId="6E7B2162" w14:textId="77777777" w:rsidR="00795A75" w:rsidRPr="00DE1B69" w:rsidRDefault="00BA758D" w:rsidP="00D5767D">
            <w:pPr>
              <w:spacing w:before="0" w:after="0"/>
              <w:rPr>
                <w:rFonts w:cstheme="minorHAnsi"/>
                <w:b w:val="0"/>
                <w:bCs w:val="0"/>
              </w:rPr>
            </w:pPr>
            <w:r w:rsidRPr="00DE1B69">
              <w:rPr>
                <w:rFonts w:cstheme="minorHAnsi"/>
              </w:rPr>
              <w:t>Meaningful Access to Healthcare Services for Individuals with a Preferred Language Other than English</w:t>
            </w:r>
          </w:p>
          <w:p w14:paraId="14E68799" w14:textId="04BCA9F6" w:rsidR="00235C91" w:rsidRPr="002549A5" w:rsidRDefault="00235C91" w:rsidP="00D5767D">
            <w:pPr>
              <w:spacing w:before="0" w:after="0"/>
              <w:rPr>
                <w:rFonts w:eastAsia="Times New Roman"/>
                <w:b w:val="0"/>
                <w:bCs w:val="0"/>
                <w:bdr w:val="nil"/>
              </w:rPr>
            </w:pPr>
            <w:r w:rsidRPr="002549A5">
              <w:rPr>
                <w:rFonts w:cstheme="minorHAnsi"/>
                <w:b w:val="0"/>
                <w:bCs w:val="0"/>
              </w:rPr>
              <w:t xml:space="preserve">- </w:t>
            </w:r>
            <w:r w:rsidRPr="002549A5">
              <w:rPr>
                <w:rFonts w:cstheme="minorHAnsi"/>
                <w:b w:val="0"/>
                <w:bCs w:val="0"/>
                <w:u w:val="single"/>
              </w:rPr>
              <w:t>Component 2.</w:t>
            </w:r>
            <w:r w:rsidRPr="002549A5">
              <w:rPr>
                <w:rFonts w:cstheme="minorHAnsi"/>
                <w:b w:val="0"/>
                <w:bCs w:val="0"/>
              </w:rPr>
              <w:t xml:space="preserve"> Language Access Needs in Outpatient and Crisis Settings</w:t>
            </w:r>
          </w:p>
        </w:tc>
        <w:tc>
          <w:tcPr>
            <w:tcW w:w="2418" w:type="dxa"/>
          </w:tcPr>
          <w:p w14:paraId="6DB7C1BB" w14:textId="77777777" w:rsidR="00795A75" w:rsidRPr="00DE1B69" w:rsidRDefault="00795A75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u w:val="single"/>
                <w:bdr w:val="nil"/>
              </w:rPr>
            </w:pPr>
            <w:proofErr w:type="spellStart"/>
            <w:r w:rsidRPr="00DE1B69">
              <w:rPr>
                <w:rFonts w:eastAsia="Times New Roman"/>
                <w:b/>
                <w:bCs/>
                <w:u w:val="single"/>
                <w:bdr w:val="nil"/>
              </w:rPr>
              <w:t>Submeasure</w:t>
            </w:r>
            <w:proofErr w:type="spellEnd"/>
            <w:r w:rsidRPr="00DE1B69">
              <w:rPr>
                <w:rFonts w:eastAsia="Times New Roman"/>
                <w:b/>
                <w:bCs/>
                <w:u w:val="single"/>
                <w:bdr w:val="nil"/>
              </w:rPr>
              <w:t xml:space="preserve"> Weights:</w:t>
            </w:r>
          </w:p>
          <w:p w14:paraId="415FDAA0" w14:textId="2CF84685" w:rsidR="00795A75" w:rsidRPr="00DE1B69" w:rsidRDefault="00795A75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dr w:val="nil"/>
              </w:rPr>
            </w:pPr>
            <w:r w:rsidRPr="00DE1B69">
              <w:rPr>
                <w:rFonts w:eastAsia="Times New Roman"/>
                <w:bdr w:val="nil"/>
              </w:rPr>
              <w:t>Component 2 (</w:t>
            </w:r>
            <w:r w:rsidR="00BA758D" w:rsidRPr="00DE1B69">
              <w:rPr>
                <w:rFonts w:eastAsia="Times New Roman"/>
                <w:bdr w:val="nil"/>
              </w:rPr>
              <w:t>100%)</w:t>
            </w:r>
          </w:p>
        </w:tc>
        <w:tc>
          <w:tcPr>
            <w:tcW w:w="2418" w:type="dxa"/>
          </w:tcPr>
          <w:p w14:paraId="5D7269CC" w14:textId="77777777" w:rsidR="00BA758D" w:rsidRPr="00DE1B69" w:rsidRDefault="00BA758D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u w:val="single"/>
                <w:bdr w:val="nil"/>
              </w:rPr>
            </w:pPr>
            <w:proofErr w:type="spellStart"/>
            <w:r w:rsidRPr="00DE1B69">
              <w:rPr>
                <w:rFonts w:eastAsia="Times New Roman"/>
                <w:b/>
                <w:bCs/>
                <w:u w:val="single"/>
                <w:bdr w:val="nil"/>
              </w:rPr>
              <w:t>Submeasure</w:t>
            </w:r>
            <w:proofErr w:type="spellEnd"/>
            <w:r w:rsidRPr="00DE1B69">
              <w:rPr>
                <w:rFonts w:eastAsia="Times New Roman"/>
                <w:b/>
                <w:bCs/>
                <w:u w:val="single"/>
                <w:bdr w:val="nil"/>
              </w:rPr>
              <w:t xml:space="preserve"> Weights:</w:t>
            </w:r>
          </w:p>
          <w:p w14:paraId="7A79AAF3" w14:textId="19E1E410" w:rsidR="00795A75" w:rsidRPr="00DE1B69" w:rsidRDefault="00BA758D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dr w:val="nil"/>
              </w:rPr>
            </w:pPr>
            <w:r w:rsidRPr="00DE1B69">
              <w:rPr>
                <w:rFonts w:eastAsia="Times New Roman"/>
                <w:bdr w:val="nil"/>
              </w:rPr>
              <w:t>Component 2 (100%)</w:t>
            </w:r>
          </w:p>
        </w:tc>
        <w:tc>
          <w:tcPr>
            <w:tcW w:w="2418" w:type="dxa"/>
          </w:tcPr>
          <w:p w14:paraId="01A9F230" w14:textId="77777777" w:rsidR="00BA758D" w:rsidRPr="00DE1B69" w:rsidRDefault="00BA758D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u w:val="single"/>
                <w:bdr w:val="nil"/>
              </w:rPr>
            </w:pPr>
            <w:proofErr w:type="spellStart"/>
            <w:r w:rsidRPr="00DE1B69">
              <w:rPr>
                <w:rFonts w:eastAsia="Times New Roman"/>
                <w:b/>
                <w:bCs/>
                <w:u w:val="single"/>
                <w:bdr w:val="nil"/>
              </w:rPr>
              <w:t>Submeasure</w:t>
            </w:r>
            <w:proofErr w:type="spellEnd"/>
            <w:r w:rsidRPr="00DE1B69">
              <w:rPr>
                <w:rFonts w:eastAsia="Times New Roman"/>
                <w:b/>
                <w:bCs/>
                <w:u w:val="single"/>
                <w:bdr w:val="nil"/>
              </w:rPr>
              <w:t xml:space="preserve"> Weights:</w:t>
            </w:r>
          </w:p>
          <w:p w14:paraId="28A0388B" w14:textId="37AE6BF4" w:rsidR="00795A75" w:rsidRPr="00DE1B69" w:rsidRDefault="00BA758D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dr w:val="nil"/>
              </w:rPr>
            </w:pPr>
            <w:r w:rsidRPr="00DE1B69">
              <w:rPr>
                <w:rFonts w:eastAsia="Times New Roman"/>
                <w:bdr w:val="nil"/>
              </w:rPr>
              <w:t>Component 2 (100%)</w:t>
            </w:r>
          </w:p>
        </w:tc>
        <w:tc>
          <w:tcPr>
            <w:tcW w:w="2418" w:type="dxa"/>
          </w:tcPr>
          <w:p w14:paraId="0F917F27" w14:textId="77777777" w:rsidR="00BA758D" w:rsidRPr="00DE1B69" w:rsidRDefault="00BA758D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u w:val="single"/>
                <w:bdr w:val="nil"/>
              </w:rPr>
            </w:pPr>
            <w:proofErr w:type="spellStart"/>
            <w:r w:rsidRPr="00DE1B69">
              <w:rPr>
                <w:rFonts w:eastAsia="Times New Roman"/>
                <w:b/>
                <w:bCs/>
                <w:u w:val="single"/>
                <w:bdr w:val="nil"/>
              </w:rPr>
              <w:t>Submeasure</w:t>
            </w:r>
            <w:proofErr w:type="spellEnd"/>
            <w:r w:rsidRPr="00DE1B69">
              <w:rPr>
                <w:rFonts w:eastAsia="Times New Roman"/>
                <w:b/>
                <w:bCs/>
                <w:u w:val="single"/>
                <w:bdr w:val="nil"/>
              </w:rPr>
              <w:t xml:space="preserve"> Weights:</w:t>
            </w:r>
          </w:p>
          <w:p w14:paraId="25A60789" w14:textId="1655C3AF" w:rsidR="00795A75" w:rsidRPr="00DE1B69" w:rsidRDefault="00BA758D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dr w:val="nil"/>
              </w:rPr>
            </w:pPr>
            <w:r w:rsidRPr="00DE1B69">
              <w:rPr>
                <w:rFonts w:eastAsia="Times New Roman"/>
                <w:bdr w:val="nil"/>
              </w:rPr>
              <w:t>Component 2 (100%)</w:t>
            </w:r>
          </w:p>
        </w:tc>
      </w:tr>
      <w:tr w:rsidR="00C923ED" w:rsidRPr="00DE1B69" w14:paraId="08F6046F" w14:textId="77777777" w:rsidTr="00177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14:paraId="6C066E74" w14:textId="375BC034" w:rsidR="004C2C47" w:rsidRPr="00D874D9" w:rsidRDefault="00C923ED" w:rsidP="00D5767D">
            <w:pPr>
              <w:spacing w:before="0" w:after="0"/>
              <w:rPr>
                <w:rFonts w:cstheme="minorHAnsi"/>
                <w:b w:val="0"/>
                <w:bCs w:val="0"/>
              </w:rPr>
            </w:pPr>
            <w:r w:rsidRPr="00DE1B69">
              <w:rPr>
                <w:rFonts w:cstheme="minorHAnsi"/>
              </w:rPr>
              <w:t>Disability Accommodation Needs</w:t>
            </w:r>
            <w:r w:rsidR="004C2C47" w:rsidRPr="00DE1B69">
              <w:rPr>
                <w:rFonts w:cstheme="minorHAnsi"/>
              </w:rPr>
              <w:t xml:space="preserve"> - </w:t>
            </w:r>
            <w:r w:rsidR="00235C91" w:rsidRPr="002549A5">
              <w:rPr>
                <w:rFonts w:cstheme="minorHAnsi"/>
                <w:b w:val="0"/>
                <w:bCs w:val="0"/>
                <w:u w:val="single"/>
              </w:rPr>
              <w:t>Component 2. Rate 1.</w:t>
            </w:r>
            <w:r w:rsidR="00235C91" w:rsidRPr="002549A5">
              <w:rPr>
                <w:rFonts w:cstheme="minorHAnsi"/>
                <w:b w:val="0"/>
                <w:bCs w:val="0"/>
              </w:rPr>
              <w:t xml:space="preserve"> Accommodation Needs Screening </w:t>
            </w:r>
          </w:p>
          <w:p w14:paraId="2A893D01" w14:textId="73D72BFE" w:rsidR="00235C91" w:rsidRPr="00DE1B69" w:rsidRDefault="00235C91" w:rsidP="00D5767D">
            <w:pPr>
              <w:spacing w:before="0" w:after="0"/>
              <w:rPr>
                <w:rFonts w:eastAsia="Times New Roman"/>
                <w:bdr w:val="nil"/>
              </w:rPr>
            </w:pPr>
            <w:r w:rsidRPr="002549A5">
              <w:rPr>
                <w:rFonts w:cstheme="minorHAnsi"/>
                <w:b w:val="0"/>
                <w:bCs w:val="0"/>
                <w:u w:val="single"/>
              </w:rPr>
              <w:t>Rate 2.</w:t>
            </w:r>
            <w:r w:rsidRPr="002549A5">
              <w:rPr>
                <w:rFonts w:cstheme="minorHAnsi"/>
                <w:b w:val="0"/>
                <w:bCs w:val="0"/>
              </w:rPr>
              <w:t xml:space="preserve"> Accommodation Needs </w:t>
            </w:r>
            <w:r w:rsidR="0047451C">
              <w:rPr>
                <w:rFonts w:cstheme="minorHAnsi"/>
                <w:b w:val="0"/>
                <w:bCs w:val="0"/>
              </w:rPr>
              <w:t>Documented</w:t>
            </w:r>
          </w:p>
        </w:tc>
        <w:tc>
          <w:tcPr>
            <w:tcW w:w="2418" w:type="dxa"/>
          </w:tcPr>
          <w:p w14:paraId="6F195BEC" w14:textId="77777777" w:rsidR="00C923ED" w:rsidRPr="00DE1B69" w:rsidRDefault="00C923ED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u w:val="single"/>
                <w:bdr w:val="nil"/>
              </w:rPr>
            </w:pPr>
            <w:proofErr w:type="spellStart"/>
            <w:r w:rsidRPr="00DE1B69">
              <w:rPr>
                <w:rFonts w:eastAsia="Times New Roman"/>
                <w:b/>
                <w:bCs/>
                <w:u w:val="single"/>
                <w:bdr w:val="nil"/>
              </w:rPr>
              <w:t>Submeasure</w:t>
            </w:r>
            <w:proofErr w:type="spellEnd"/>
            <w:r w:rsidRPr="00DE1B69">
              <w:rPr>
                <w:rFonts w:eastAsia="Times New Roman"/>
                <w:b/>
                <w:bCs/>
                <w:u w:val="single"/>
                <w:bdr w:val="nil"/>
              </w:rPr>
              <w:t xml:space="preserve"> Weights:</w:t>
            </w:r>
          </w:p>
          <w:p w14:paraId="589D62A4" w14:textId="77777777" w:rsidR="00C923ED" w:rsidRPr="00DE1B69" w:rsidRDefault="00C923ED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dr w:val="nil"/>
              </w:rPr>
            </w:pPr>
            <w:r w:rsidRPr="00DE1B69">
              <w:rPr>
                <w:rFonts w:eastAsia="Times New Roman"/>
                <w:bdr w:val="nil"/>
              </w:rPr>
              <w:t>Rate 1 (100%)</w:t>
            </w:r>
          </w:p>
          <w:p w14:paraId="6464E87B" w14:textId="68AF24AF" w:rsidR="00C923ED" w:rsidRPr="00DE1B69" w:rsidRDefault="00C923ED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u w:val="single"/>
                <w:bdr w:val="nil"/>
              </w:rPr>
            </w:pPr>
            <w:r w:rsidRPr="00DE1B69">
              <w:rPr>
                <w:rFonts w:eastAsia="Times New Roman"/>
                <w:bdr w:val="nil"/>
              </w:rPr>
              <w:t>Rate 2 (N/A- CoP)</w:t>
            </w:r>
          </w:p>
        </w:tc>
        <w:tc>
          <w:tcPr>
            <w:tcW w:w="2418" w:type="dxa"/>
          </w:tcPr>
          <w:p w14:paraId="14A2DEDA" w14:textId="77777777" w:rsidR="00C923ED" w:rsidRPr="00DE1B69" w:rsidRDefault="00C923ED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u w:val="single"/>
                <w:bdr w:val="nil"/>
              </w:rPr>
            </w:pPr>
            <w:proofErr w:type="spellStart"/>
            <w:r w:rsidRPr="00DE1B69">
              <w:rPr>
                <w:rFonts w:eastAsia="Times New Roman"/>
                <w:b/>
                <w:bCs/>
                <w:u w:val="single"/>
                <w:bdr w:val="nil"/>
              </w:rPr>
              <w:t>Submeasure</w:t>
            </w:r>
            <w:proofErr w:type="spellEnd"/>
            <w:r w:rsidRPr="00DE1B69">
              <w:rPr>
                <w:rFonts w:eastAsia="Times New Roman"/>
                <w:b/>
                <w:bCs/>
                <w:u w:val="single"/>
                <w:bdr w:val="nil"/>
              </w:rPr>
              <w:t xml:space="preserve"> Weights:</w:t>
            </w:r>
          </w:p>
          <w:p w14:paraId="474C111C" w14:textId="12937DD7" w:rsidR="00C923ED" w:rsidRPr="00DE1B69" w:rsidRDefault="00C923ED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dr w:val="nil"/>
              </w:rPr>
            </w:pPr>
            <w:r w:rsidRPr="00DE1B69">
              <w:rPr>
                <w:rFonts w:eastAsia="Times New Roman"/>
                <w:bdr w:val="nil"/>
              </w:rPr>
              <w:t>Rate 1 (50%)</w:t>
            </w:r>
          </w:p>
          <w:p w14:paraId="4575D951" w14:textId="5DCBC2D6" w:rsidR="00C923ED" w:rsidRPr="00DE1B69" w:rsidRDefault="00C923ED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u w:val="single"/>
                <w:bdr w:val="nil"/>
              </w:rPr>
            </w:pPr>
            <w:r w:rsidRPr="00DE1B69">
              <w:rPr>
                <w:rFonts w:eastAsia="Times New Roman"/>
                <w:bdr w:val="nil"/>
              </w:rPr>
              <w:t>Rate 2 (50%)</w:t>
            </w:r>
          </w:p>
        </w:tc>
        <w:tc>
          <w:tcPr>
            <w:tcW w:w="2418" w:type="dxa"/>
          </w:tcPr>
          <w:p w14:paraId="5FA10844" w14:textId="14471FF9" w:rsidR="00C923ED" w:rsidRPr="00DE1B69" w:rsidRDefault="00C923ED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u w:val="single"/>
                <w:bdr w:val="nil"/>
              </w:rPr>
            </w:pPr>
            <w:proofErr w:type="spellStart"/>
            <w:r w:rsidRPr="00DE1B69">
              <w:rPr>
                <w:rFonts w:eastAsia="Times New Roman"/>
                <w:b/>
                <w:bCs/>
                <w:u w:val="single"/>
                <w:bdr w:val="nil"/>
              </w:rPr>
              <w:t>Submeasure</w:t>
            </w:r>
            <w:proofErr w:type="spellEnd"/>
            <w:r w:rsidRPr="00DE1B69">
              <w:rPr>
                <w:rFonts w:eastAsia="Times New Roman"/>
                <w:b/>
                <w:u w:val="single"/>
                <w:bdr w:val="nil"/>
              </w:rPr>
              <w:t xml:space="preserve"> weights:</w:t>
            </w:r>
          </w:p>
          <w:p w14:paraId="239DE95A" w14:textId="77777777" w:rsidR="00C923ED" w:rsidRPr="00DE1B69" w:rsidRDefault="00C923ED" w:rsidP="00EB4167">
            <w:pPr>
              <w:pStyle w:val="ListParagraph"/>
              <w:numPr>
                <w:ilvl w:val="0"/>
                <w:numId w:val="5"/>
              </w:numPr>
              <w:spacing w:before="0" w:after="0"/>
              <w:ind w:left="196" w:hanging="1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dr w:val="nil"/>
              </w:rPr>
            </w:pPr>
            <w:r w:rsidRPr="00DE1B69">
              <w:rPr>
                <w:rFonts w:eastAsia="Times New Roman" w:cstheme="minorHAnsi"/>
                <w:bdr w:val="nil"/>
              </w:rPr>
              <w:t>Rate 1 (50%)</w:t>
            </w:r>
          </w:p>
          <w:p w14:paraId="03A6AC38" w14:textId="77777777" w:rsidR="00C923ED" w:rsidRPr="00DE1B69" w:rsidRDefault="00C923ED" w:rsidP="00EB4167">
            <w:pPr>
              <w:pStyle w:val="ListParagraph"/>
              <w:numPr>
                <w:ilvl w:val="0"/>
                <w:numId w:val="5"/>
              </w:numPr>
              <w:spacing w:before="0" w:after="0"/>
              <w:ind w:left="196" w:hanging="1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dr w:val="nil"/>
              </w:rPr>
            </w:pPr>
            <w:r w:rsidRPr="00DE1B69">
              <w:rPr>
                <w:rFonts w:eastAsia="Times New Roman" w:cstheme="minorHAnsi"/>
                <w:bdr w:val="nil"/>
              </w:rPr>
              <w:t>Rate 2 (50%)</w:t>
            </w:r>
          </w:p>
          <w:p w14:paraId="551EE299" w14:textId="69536CF1" w:rsidR="00C923ED" w:rsidRPr="00DE1B69" w:rsidRDefault="00C923ED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u w:val="single"/>
                <w:bdr w:val="nil"/>
              </w:rPr>
            </w:pPr>
          </w:p>
        </w:tc>
        <w:tc>
          <w:tcPr>
            <w:tcW w:w="2418" w:type="dxa"/>
          </w:tcPr>
          <w:p w14:paraId="19FC1B85" w14:textId="2BAD72CC" w:rsidR="00C923ED" w:rsidRPr="00DE1B69" w:rsidRDefault="00C923ED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u w:val="single"/>
                <w:bdr w:val="nil"/>
              </w:rPr>
            </w:pPr>
            <w:proofErr w:type="spellStart"/>
            <w:r w:rsidRPr="00DE1B69">
              <w:rPr>
                <w:rFonts w:eastAsia="Times New Roman"/>
                <w:b/>
                <w:bCs/>
                <w:u w:val="single"/>
                <w:bdr w:val="nil"/>
              </w:rPr>
              <w:t>Submeasure</w:t>
            </w:r>
            <w:proofErr w:type="spellEnd"/>
            <w:r w:rsidRPr="00DE1B69">
              <w:rPr>
                <w:rFonts w:eastAsia="Times New Roman"/>
                <w:b/>
                <w:u w:val="single"/>
                <w:bdr w:val="nil"/>
              </w:rPr>
              <w:t xml:space="preserve"> weights:</w:t>
            </w:r>
          </w:p>
          <w:p w14:paraId="1683AFF8" w14:textId="77777777" w:rsidR="00C923ED" w:rsidRPr="00DE1B69" w:rsidRDefault="00C923ED" w:rsidP="00EB4167">
            <w:pPr>
              <w:pStyle w:val="ListParagraph"/>
              <w:numPr>
                <w:ilvl w:val="0"/>
                <w:numId w:val="5"/>
              </w:numPr>
              <w:spacing w:before="0" w:after="0"/>
              <w:ind w:left="196" w:hanging="1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dr w:val="nil"/>
              </w:rPr>
            </w:pPr>
            <w:r w:rsidRPr="00DE1B69">
              <w:rPr>
                <w:rFonts w:eastAsia="Times New Roman" w:cstheme="minorHAnsi"/>
                <w:bdr w:val="nil"/>
              </w:rPr>
              <w:t>Rate 1 (50%)</w:t>
            </w:r>
          </w:p>
          <w:p w14:paraId="7CB04501" w14:textId="77777777" w:rsidR="00C923ED" w:rsidRPr="00DE1B69" w:rsidRDefault="00C923ED" w:rsidP="00EB4167">
            <w:pPr>
              <w:pStyle w:val="ListParagraph"/>
              <w:numPr>
                <w:ilvl w:val="0"/>
                <w:numId w:val="5"/>
              </w:numPr>
              <w:spacing w:before="0" w:after="0"/>
              <w:ind w:left="196" w:hanging="19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dr w:val="nil"/>
              </w:rPr>
            </w:pPr>
            <w:r w:rsidRPr="00DE1B69">
              <w:rPr>
                <w:rFonts w:eastAsia="Times New Roman" w:cstheme="minorHAnsi"/>
                <w:bdr w:val="nil"/>
              </w:rPr>
              <w:t>Rate 2 (50%)</w:t>
            </w:r>
          </w:p>
          <w:p w14:paraId="1CE7F02F" w14:textId="7650D47A" w:rsidR="00C923ED" w:rsidRPr="00DE1B69" w:rsidRDefault="00C923ED" w:rsidP="00D5767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u w:val="single"/>
                <w:bdr w:val="nil"/>
              </w:rPr>
            </w:pPr>
          </w:p>
        </w:tc>
      </w:tr>
    </w:tbl>
    <w:p w14:paraId="5F662B7D" w14:textId="77777777" w:rsidR="007C70BA" w:rsidRDefault="007C70BA" w:rsidP="00875829">
      <w:pPr>
        <w:spacing w:before="0" w:after="0" w:line="240" w:lineRule="auto"/>
        <w:rPr>
          <w:rFonts w:eastAsia="Times New Roman"/>
          <w:color w:val="000000"/>
          <w:bdr w:val="nil"/>
        </w:rPr>
        <w:sectPr w:rsidR="007C70BA" w:rsidSect="00572DC1">
          <w:headerReference w:type="even" r:id="rId18"/>
          <w:headerReference w:type="default" r:id="rId19"/>
          <w:footerReference w:type="default" r:id="rId20"/>
          <w:headerReference w:type="first" r:id="rId21"/>
          <w:pgSz w:w="12240" w:h="15840"/>
          <w:pgMar w:top="1440" w:right="1080" w:bottom="1440" w:left="1080" w:header="346" w:footer="547" w:gutter="0"/>
          <w:cols w:space="720"/>
          <w:docGrid w:linePitch="360"/>
        </w:sectPr>
      </w:pPr>
    </w:p>
    <w:p w14:paraId="56BF9B65" w14:textId="77777777" w:rsidR="00B55B27" w:rsidRDefault="00B55B27" w:rsidP="007C70BA">
      <w:pPr>
        <w:spacing w:before="0" w:after="0" w:line="240" w:lineRule="auto"/>
      </w:pPr>
    </w:p>
    <w:p w14:paraId="6290E01E" w14:textId="40979638" w:rsidR="004C228B" w:rsidRPr="006609FA" w:rsidRDefault="00006FA9" w:rsidP="00006FA9">
      <w:pPr>
        <w:pStyle w:val="Heading3"/>
      </w:pPr>
      <w:bookmarkStart w:id="16" w:name="_Toc203473423"/>
      <w:r>
        <w:t xml:space="preserve">B.2. </w:t>
      </w:r>
      <w:r w:rsidR="00780257" w:rsidRPr="006609FA">
        <w:t xml:space="preserve">Quality </w:t>
      </w:r>
      <w:r w:rsidR="00BB2AD9">
        <w:t xml:space="preserve">Performance </w:t>
      </w:r>
      <w:r w:rsidR="002E0053" w:rsidRPr="006609FA">
        <w:t>Disparities Reduction</w:t>
      </w:r>
      <w:bookmarkEnd w:id="16"/>
    </w:p>
    <w:p w14:paraId="6FE2D737" w14:textId="3394A03A" w:rsidR="00860910" w:rsidRDefault="003C5752" w:rsidP="00BB2AD9">
      <w:pPr>
        <w:spacing w:after="0"/>
      </w:pPr>
      <w:r>
        <w:t>The PAM for this measure is dependent on the review and selection of</w:t>
      </w:r>
      <w:r w:rsidR="00AB480D">
        <w:t xml:space="preserve"> applicable</w:t>
      </w:r>
      <w:r>
        <w:t xml:space="preserve"> </w:t>
      </w:r>
      <w:r w:rsidR="00AB480D">
        <w:t>CBHC Clinical Quality Incentive (CCQI) and CBHC Quality and Equity Incentive Program (CQEIP)</w:t>
      </w:r>
      <w:r w:rsidR="3CF61706">
        <w:t xml:space="preserve"> </w:t>
      </w:r>
      <w:r>
        <w:t xml:space="preserve">measures. </w:t>
      </w:r>
      <w:r w:rsidR="00447A13">
        <w:t>It is anticipated that the</w:t>
      </w:r>
      <w:r w:rsidR="008A3252">
        <w:t xml:space="preserve"> PAM for </w:t>
      </w:r>
      <w:r w:rsidR="00DE12FC">
        <w:t>the Quality Performance Disparities Reduction measure</w:t>
      </w:r>
      <w:r w:rsidR="00447A13">
        <w:t xml:space="preserve"> will be shared</w:t>
      </w:r>
      <w:r w:rsidR="008A3252">
        <w:t xml:space="preserve"> </w:t>
      </w:r>
      <w:r w:rsidR="008A3252" w:rsidRPr="00B13857">
        <w:t xml:space="preserve">in </w:t>
      </w:r>
      <w:r w:rsidR="00B13857" w:rsidRPr="00B13857">
        <w:t xml:space="preserve">late </w:t>
      </w:r>
      <w:r w:rsidR="00AB480D" w:rsidRPr="00B13857">
        <w:t>Summer</w:t>
      </w:r>
      <w:r w:rsidR="008A3252" w:rsidRPr="00B13857">
        <w:t xml:space="preserve"> 202</w:t>
      </w:r>
      <w:r w:rsidR="00DD047E" w:rsidRPr="00B13857">
        <w:t>5</w:t>
      </w:r>
      <w:r w:rsidR="00E90A62" w:rsidRPr="00B13857">
        <w:t>.</w:t>
      </w:r>
    </w:p>
    <w:p w14:paraId="226151CA" w14:textId="2F390876" w:rsidR="00312FB8" w:rsidRDefault="00312FB8" w:rsidP="00D268A8">
      <w:pPr>
        <w:pStyle w:val="Heading2"/>
        <w:numPr>
          <w:ilvl w:val="0"/>
          <w:numId w:val="3"/>
        </w:numPr>
      </w:pPr>
      <w:bookmarkStart w:id="17" w:name="_Toc203473424"/>
      <w:r>
        <w:t>Performance Measure</w:t>
      </w:r>
      <w:r w:rsidR="00A34FBB">
        <w:t xml:space="preserve"> and </w:t>
      </w:r>
      <w:r w:rsidR="00D268A8">
        <w:t>Health Equity Scoring</w:t>
      </w:r>
      <w:bookmarkEnd w:id="17"/>
    </w:p>
    <w:p w14:paraId="55C66F0C" w14:textId="195F7A3E" w:rsidR="00D268A8" w:rsidRPr="00347286" w:rsidRDefault="1D2386FA" w:rsidP="00EB4167">
      <w:pPr>
        <w:pStyle w:val="Heading3"/>
        <w:numPr>
          <w:ilvl w:val="0"/>
          <w:numId w:val="6"/>
        </w:numPr>
        <w:ind w:left="360" w:hanging="180"/>
      </w:pPr>
      <w:bookmarkStart w:id="18" w:name="_Toc203473425"/>
      <w:r>
        <w:t>Measure Scoring</w:t>
      </w:r>
      <w:bookmarkEnd w:id="18"/>
      <w:r>
        <w:t xml:space="preserve"> </w:t>
      </w:r>
    </w:p>
    <w:p w14:paraId="146FDA81" w14:textId="56B5F4E9" w:rsidR="00D268A8" w:rsidRPr="00347286" w:rsidRDefault="00D268A8" w:rsidP="00D268A8">
      <w:pPr>
        <w:spacing w:before="0" w:after="0"/>
      </w:pPr>
      <w:r w:rsidRPr="00347286">
        <w:t xml:space="preserve">Performance measure scores for each measure will be defined as a ratio between 0-1. The score will be calculated as follows: </w:t>
      </w:r>
    </w:p>
    <w:p w14:paraId="221E505F" w14:textId="77777777" w:rsidR="00D268A8" w:rsidRPr="00347286" w:rsidRDefault="00D268A8" w:rsidP="00D268A8">
      <w:pPr>
        <w:spacing w:before="0" w:after="0"/>
        <w:ind w:left="1440"/>
      </w:pPr>
      <w:r w:rsidRPr="00347286">
        <w:rPr>
          <w:i/>
          <w:iCs/>
          <w:u w:val="single"/>
        </w:rPr>
        <w:t>Performance Measure Score</w:t>
      </w:r>
      <w:r w:rsidRPr="00347286">
        <w:rPr>
          <w:i/>
          <w:iCs/>
        </w:rPr>
        <w:t xml:space="preserve"> = Points earned for each measure / Maximum number of points allowable for the measure</w:t>
      </w:r>
      <w:r w:rsidRPr="00347286">
        <w:t xml:space="preserve">. </w:t>
      </w:r>
    </w:p>
    <w:p w14:paraId="7FFE0740" w14:textId="77777777" w:rsidR="00D268A8" w:rsidRPr="00347286" w:rsidRDefault="00D268A8" w:rsidP="00D268A8">
      <w:pPr>
        <w:spacing w:before="0" w:after="0"/>
      </w:pPr>
    </w:p>
    <w:p w14:paraId="4F693209" w14:textId="6DBCB6A5" w:rsidR="00D268A8" w:rsidRPr="00347286" w:rsidRDefault="00D268A8" w:rsidP="00D268A8">
      <w:pPr>
        <w:spacing w:before="0" w:after="0"/>
      </w:pPr>
      <w:r w:rsidRPr="00347286">
        <w:t xml:space="preserve">Some performance measures have </w:t>
      </w:r>
      <w:r w:rsidR="002B233E">
        <w:t>sub-components</w:t>
      </w:r>
      <w:r w:rsidRPr="00347286">
        <w:t xml:space="preserve"> for which sub-</w:t>
      </w:r>
      <w:r w:rsidR="004423FA">
        <w:t>component</w:t>
      </w:r>
      <w:r w:rsidR="004423FA" w:rsidRPr="00347286">
        <w:t xml:space="preserve"> </w:t>
      </w:r>
      <w:r w:rsidRPr="00347286">
        <w:t>performance scores will be calculated in the same manner. The sub-</w:t>
      </w:r>
      <w:r w:rsidR="004423FA">
        <w:t>component</w:t>
      </w:r>
      <w:r w:rsidR="004423FA" w:rsidRPr="00347286">
        <w:t xml:space="preserve"> </w:t>
      </w:r>
      <w:r w:rsidRPr="00347286">
        <w:t xml:space="preserve">will be </w:t>
      </w:r>
      <w:proofErr w:type="gramStart"/>
      <w:r w:rsidRPr="00347286">
        <w:t>weighted</w:t>
      </w:r>
      <w:proofErr w:type="gramEnd"/>
      <w:r w:rsidRPr="00347286">
        <w:t xml:space="preserve"> </w:t>
      </w:r>
      <w:r w:rsidR="003C1AF9">
        <w:t xml:space="preserve">as described in Table 3 </w:t>
      </w:r>
      <w:r w:rsidRPr="00347286">
        <w:t xml:space="preserve">to calculate a composite performance measure score between 0-1. For </w:t>
      </w:r>
      <w:r w:rsidR="00157621">
        <w:t xml:space="preserve">performance measures with </w:t>
      </w:r>
      <w:r w:rsidRPr="00347286">
        <w:t>sub-</w:t>
      </w:r>
      <w:r w:rsidR="00157621">
        <w:t>components</w:t>
      </w:r>
      <w:r w:rsidR="003C1AF9">
        <w:t>,</w:t>
      </w:r>
      <w:r w:rsidRPr="00347286">
        <w:t xml:space="preserve"> the score is calculated as follows: </w:t>
      </w:r>
    </w:p>
    <w:p w14:paraId="21ACF015" w14:textId="60BA927E" w:rsidR="00D57ED6" w:rsidRDefault="00D268A8" w:rsidP="00625383">
      <w:pPr>
        <w:spacing w:before="0" w:after="0"/>
        <w:ind w:left="1440"/>
      </w:pPr>
      <w:r w:rsidRPr="00347286">
        <w:rPr>
          <w:i/>
          <w:iCs/>
          <w:u w:val="single"/>
        </w:rPr>
        <w:t>Performance Measure Score</w:t>
      </w:r>
      <w:r w:rsidRPr="00347286">
        <w:rPr>
          <w:i/>
          <w:iCs/>
        </w:rPr>
        <w:t xml:space="preserve"> = Sum of each (Sub-measure Score * Sub-measure Weighting)</w:t>
      </w:r>
      <w:r w:rsidRPr="00347286">
        <w:t>.</w:t>
      </w:r>
    </w:p>
    <w:p w14:paraId="15030D16" w14:textId="5D5CF952" w:rsidR="00D268A8" w:rsidRPr="00B14849" w:rsidRDefault="00D268A8" w:rsidP="002549A5">
      <w:pPr>
        <w:spacing w:after="0"/>
      </w:pPr>
      <w:r w:rsidRPr="00B14849">
        <w:rPr>
          <w:rStyle w:val="IntenseEmphasis"/>
          <w:i w:val="0"/>
          <w:color w:val="auto"/>
        </w:rPr>
        <w:t>Table</w:t>
      </w:r>
      <w:r w:rsidR="00C80D67">
        <w:rPr>
          <w:rStyle w:val="IntenseEmphasis"/>
          <w:i w:val="0"/>
          <w:color w:val="auto"/>
        </w:rPr>
        <w:t xml:space="preserve"> 4</w:t>
      </w:r>
      <w:r w:rsidRPr="00B14849">
        <w:rPr>
          <w:rStyle w:val="IntenseEmphasis"/>
          <w:i w:val="0"/>
          <w:color w:val="auto"/>
        </w:rPr>
        <w:t xml:space="preserve"> specifies </w:t>
      </w:r>
      <w:proofErr w:type="gramStart"/>
      <w:r w:rsidRPr="00B14849">
        <w:rPr>
          <w:rStyle w:val="IntenseEmphasis"/>
          <w:i w:val="0"/>
          <w:color w:val="auto"/>
        </w:rPr>
        <w:t>measure</w:t>
      </w:r>
      <w:proofErr w:type="gramEnd"/>
      <w:r w:rsidRPr="00B14849">
        <w:rPr>
          <w:rStyle w:val="IntenseEmphasis"/>
          <w:i w:val="0"/>
          <w:color w:val="auto"/>
        </w:rPr>
        <w:t xml:space="preserve"> weight by performance year. If a </w:t>
      </w:r>
      <w:r w:rsidR="00C80D67">
        <w:rPr>
          <w:rStyle w:val="IntenseEmphasis"/>
          <w:i w:val="0"/>
          <w:color w:val="auto"/>
        </w:rPr>
        <w:t>CBHC</w:t>
      </w:r>
      <w:r w:rsidR="00BB45CE">
        <w:rPr>
          <w:rStyle w:val="IntenseEmphasis"/>
          <w:i w:val="0"/>
          <w:color w:val="auto"/>
        </w:rPr>
        <w:t xml:space="preserve"> is exempted from a Pay-for-Performance measure</w:t>
      </w:r>
      <w:r w:rsidRPr="00B14849">
        <w:rPr>
          <w:rStyle w:val="IntenseEmphasis"/>
          <w:i w:val="0"/>
          <w:color w:val="auto"/>
        </w:rPr>
        <w:t xml:space="preserve">, the </w:t>
      </w:r>
      <w:r w:rsidR="00BB45CE">
        <w:rPr>
          <w:rStyle w:val="IntenseEmphasis"/>
          <w:i w:val="0"/>
          <w:color w:val="auto"/>
        </w:rPr>
        <w:t xml:space="preserve">measure </w:t>
      </w:r>
      <w:r w:rsidRPr="00B14849">
        <w:rPr>
          <w:rStyle w:val="IntenseEmphasis"/>
          <w:i w:val="0"/>
          <w:color w:val="auto"/>
        </w:rPr>
        <w:t xml:space="preserve">weight will be redistributed </w:t>
      </w:r>
      <w:r w:rsidRPr="00B14849">
        <w:t>equally to the other eligible performance measures</w:t>
      </w:r>
      <w:r w:rsidR="00954D16">
        <w:t>.</w:t>
      </w:r>
    </w:p>
    <w:p w14:paraId="749547B9" w14:textId="721836EC" w:rsidR="00570651" w:rsidRPr="005C0469" w:rsidRDefault="00D268A8" w:rsidP="007C45A1">
      <w:pPr>
        <w:pStyle w:val="Heading4"/>
      </w:pPr>
      <w:bookmarkStart w:id="19" w:name="_Toc203473426"/>
      <w:r w:rsidRPr="005C0469">
        <w:rPr>
          <w:rStyle w:val="IntenseEmphasis"/>
          <w:i/>
          <w:iCs/>
          <w:color w:val="535353" w:themeColor="text2"/>
        </w:rPr>
        <w:t xml:space="preserve">Table </w:t>
      </w:r>
      <w:r w:rsidR="00C80D67" w:rsidRPr="005C0469">
        <w:rPr>
          <w:rStyle w:val="IntenseEmphasis"/>
          <w:i/>
          <w:iCs/>
          <w:color w:val="535353" w:themeColor="text2"/>
        </w:rPr>
        <w:t>4.</w:t>
      </w:r>
      <w:r w:rsidRPr="005C0469">
        <w:rPr>
          <w:rStyle w:val="IntenseEmphasis"/>
          <w:i/>
          <w:iCs/>
          <w:color w:val="535353" w:themeColor="text2"/>
        </w:rPr>
        <w:t xml:space="preserve"> PY </w:t>
      </w:r>
      <w:r w:rsidR="00167E9F">
        <w:rPr>
          <w:rStyle w:val="IntenseEmphasis"/>
          <w:i/>
          <w:iCs/>
          <w:color w:val="535353" w:themeColor="text2"/>
        </w:rPr>
        <w:t>2</w:t>
      </w:r>
      <w:r w:rsidRPr="005C0469">
        <w:rPr>
          <w:rStyle w:val="IntenseEmphasis"/>
          <w:i/>
          <w:iCs/>
          <w:color w:val="535353" w:themeColor="text2"/>
        </w:rPr>
        <w:t xml:space="preserve">-5 </w:t>
      </w:r>
      <w:r w:rsidR="00167E9F">
        <w:rPr>
          <w:rStyle w:val="IntenseEmphasis"/>
          <w:i/>
          <w:iCs/>
          <w:color w:val="535353" w:themeColor="text2"/>
        </w:rPr>
        <w:t>C</w:t>
      </w:r>
      <w:r w:rsidR="00167E9F" w:rsidRPr="005C0469">
        <w:rPr>
          <w:rStyle w:val="IntenseEmphasis"/>
          <w:i/>
          <w:iCs/>
          <w:color w:val="535353" w:themeColor="text2"/>
        </w:rPr>
        <w:t xml:space="preserve">QEIP </w:t>
      </w:r>
      <w:r w:rsidRPr="005C0469">
        <w:rPr>
          <w:rStyle w:val="IntenseEmphasis"/>
          <w:i/>
          <w:iCs/>
          <w:color w:val="535353" w:themeColor="text2"/>
        </w:rPr>
        <w:t>Metric Weights</w:t>
      </w:r>
      <w:bookmarkEnd w:id="19"/>
    </w:p>
    <w:tbl>
      <w:tblPr>
        <w:tblStyle w:val="GridTable4"/>
        <w:tblW w:w="10255" w:type="dxa"/>
        <w:tblLayout w:type="fixed"/>
        <w:tblLook w:val="06A0" w:firstRow="1" w:lastRow="0" w:firstColumn="1" w:lastColumn="0" w:noHBand="1" w:noVBand="1"/>
      </w:tblPr>
      <w:tblGrid>
        <w:gridCol w:w="3775"/>
        <w:gridCol w:w="1296"/>
        <w:gridCol w:w="1296"/>
        <w:gridCol w:w="1296"/>
        <w:gridCol w:w="1296"/>
        <w:gridCol w:w="1296"/>
      </w:tblGrid>
      <w:tr w:rsidR="00B82E6B" w14:paraId="005543B0" w14:textId="77777777" w:rsidTr="00177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599006C" w14:textId="77777777" w:rsidR="00B82E6B" w:rsidRDefault="00B82E6B" w:rsidP="00C22ED5">
            <w:pPr>
              <w:spacing w:before="0" w:after="0"/>
              <w:rPr>
                <w:rFonts w:cstheme="minorHAnsi"/>
              </w:rPr>
            </w:pPr>
            <w:r w:rsidRPr="00293843">
              <w:rPr>
                <w:rFonts w:cstheme="minorHAnsi"/>
              </w:rPr>
              <w:t>Domains and Measure Name</w:t>
            </w:r>
            <w:r>
              <w:rPr>
                <w:rFonts w:cstheme="minorHAnsi"/>
              </w:rPr>
              <w:t>*</w:t>
            </w:r>
          </w:p>
        </w:tc>
        <w:tc>
          <w:tcPr>
            <w:tcW w:w="1296" w:type="dxa"/>
          </w:tcPr>
          <w:p w14:paraId="19B2033B" w14:textId="77777777" w:rsidR="00B82E6B" w:rsidRDefault="00B82E6B" w:rsidP="00C22ED5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 xml:space="preserve">Measure Weight </w:t>
            </w:r>
          </w:p>
          <w:p w14:paraId="5D32B9A9" w14:textId="77777777" w:rsidR="00B82E6B" w:rsidRDefault="00B82E6B" w:rsidP="00C22ED5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PY2 (2025)</w:t>
            </w:r>
          </w:p>
        </w:tc>
        <w:tc>
          <w:tcPr>
            <w:tcW w:w="1296" w:type="dxa"/>
          </w:tcPr>
          <w:p w14:paraId="7E097051" w14:textId="77777777" w:rsidR="00B82E6B" w:rsidRDefault="00B82E6B" w:rsidP="00C22ED5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 xml:space="preserve">Measure Weight </w:t>
            </w:r>
          </w:p>
          <w:p w14:paraId="4B26D128" w14:textId="77777777" w:rsidR="00B82E6B" w:rsidRDefault="00B82E6B" w:rsidP="00C22ED5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PY3 (2026)</w:t>
            </w:r>
          </w:p>
        </w:tc>
        <w:tc>
          <w:tcPr>
            <w:tcW w:w="1296" w:type="dxa"/>
          </w:tcPr>
          <w:p w14:paraId="2B32BD94" w14:textId="77777777" w:rsidR="00B82E6B" w:rsidRDefault="00B82E6B" w:rsidP="00C22ED5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 xml:space="preserve">Measure Weight </w:t>
            </w:r>
          </w:p>
          <w:p w14:paraId="549FACA2" w14:textId="77777777" w:rsidR="00B82E6B" w:rsidRDefault="00B82E6B" w:rsidP="00C22ED5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PY4 (2027)</w:t>
            </w:r>
          </w:p>
        </w:tc>
        <w:tc>
          <w:tcPr>
            <w:tcW w:w="1296" w:type="dxa"/>
          </w:tcPr>
          <w:p w14:paraId="0CAEA2D7" w14:textId="77777777" w:rsidR="00B82E6B" w:rsidRDefault="00B82E6B" w:rsidP="00C22ED5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 xml:space="preserve">Measure Weight </w:t>
            </w:r>
          </w:p>
          <w:p w14:paraId="22A9B95F" w14:textId="77777777" w:rsidR="00B82E6B" w:rsidRDefault="00B82E6B" w:rsidP="00C22ED5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PY5 (2028)</w:t>
            </w:r>
          </w:p>
        </w:tc>
        <w:tc>
          <w:tcPr>
            <w:tcW w:w="1296" w:type="dxa"/>
          </w:tcPr>
          <w:p w14:paraId="64392BE1" w14:textId="77777777" w:rsidR="00B82E6B" w:rsidRPr="00BB4796" w:rsidRDefault="00B82E6B" w:rsidP="00C22ED5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>Domain Weight</w:t>
            </w:r>
          </w:p>
        </w:tc>
      </w:tr>
      <w:tr w:rsidR="00177EB4" w14:paraId="6975EBFC" w14:textId="77777777" w:rsidTr="00177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2126E75" w14:textId="77777777" w:rsidR="00B82E6B" w:rsidRPr="003546EA" w:rsidRDefault="00B82E6B" w:rsidP="00C22ED5">
            <w:pPr>
              <w:spacing w:before="0" w:after="0"/>
              <w:rPr>
                <w:rFonts w:cstheme="minorHAnsi"/>
                <w:b w:val="0"/>
                <w:bCs w:val="0"/>
              </w:rPr>
            </w:pPr>
            <w:r w:rsidRPr="003546EA">
              <w:rPr>
                <w:rFonts w:cstheme="minorHAnsi"/>
              </w:rPr>
              <w:t xml:space="preserve">Domain 1. </w:t>
            </w:r>
            <w:r>
              <w:rPr>
                <w:rFonts w:cstheme="minorHAnsi"/>
              </w:rPr>
              <w:t>DHRSN</w:t>
            </w:r>
          </w:p>
        </w:tc>
        <w:tc>
          <w:tcPr>
            <w:tcW w:w="1296" w:type="dxa"/>
          </w:tcPr>
          <w:p w14:paraId="78246F32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96" w:type="dxa"/>
          </w:tcPr>
          <w:p w14:paraId="28CAC096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96" w:type="dxa"/>
          </w:tcPr>
          <w:p w14:paraId="054AF1DE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96" w:type="dxa"/>
          </w:tcPr>
          <w:p w14:paraId="272D8E0B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96" w:type="dxa"/>
          </w:tcPr>
          <w:p w14:paraId="19AEFEE9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30%</w:t>
            </w:r>
          </w:p>
        </w:tc>
      </w:tr>
      <w:tr w:rsidR="00B82E6B" w14:paraId="3F31109D" w14:textId="77777777" w:rsidTr="00177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BEB1D5A" w14:textId="77777777" w:rsidR="00B82E6B" w:rsidRDefault="00B82E6B" w:rsidP="00C22ED5">
            <w:pPr>
              <w:spacing w:before="0" w:after="0"/>
              <w:rPr>
                <w:rFonts w:cstheme="minorHAnsi"/>
              </w:rPr>
            </w:pPr>
            <w:r w:rsidRPr="00D62B4F">
              <w:t xml:space="preserve">Race, Ethnicity, Language, Disability, Sexual Orientation, and Gender Identity (RELDSOGI) </w:t>
            </w:r>
            <w:r>
              <w:t xml:space="preserve">Data </w:t>
            </w:r>
            <w:r w:rsidRPr="00D62B4F">
              <w:t>Completeness</w:t>
            </w:r>
          </w:p>
        </w:tc>
        <w:tc>
          <w:tcPr>
            <w:tcW w:w="1296" w:type="dxa"/>
          </w:tcPr>
          <w:p w14:paraId="35D1FABC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CoP</w:t>
            </w:r>
          </w:p>
        </w:tc>
        <w:tc>
          <w:tcPr>
            <w:tcW w:w="1296" w:type="dxa"/>
          </w:tcPr>
          <w:p w14:paraId="538CCDA5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CoP</w:t>
            </w:r>
          </w:p>
        </w:tc>
        <w:tc>
          <w:tcPr>
            <w:tcW w:w="1296" w:type="dxa"/>
          </w:tcPr>
          <w:p w14:paraId="5BBA1A7E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CoP</w:t>
            </w:r>
          </w:p>
        </w:tc>
        <w:tc>
          <w:tcPr>
            <w:tcW w:w="1296" w:type="dxa"/>
          </w:tcPr>
          <w:p w14:paraId="0D972EAA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CoP</w:t>
            </w:r>
          </w:p>
        </w:tc>
        <w:tc>
          <w:tcPr>
            <w:tcW w:w="1296" w:type="dxa"/>
          </w:tcPr>
          <w:p w14:paraId="7BE5EFE5" w14:textId="528D564D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77EB4" w14:paraId="259DC126" w14:textId="77777777" w:rsidTr="00177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8572A94" w14:textId="77777777" w:rsidR="00B82E6B" w:rsidRDefault="00B82E6B" w:rsidP="00C22ED5">
            <w:pPr>
              <w:spacing w:before="0" w:after="0"/>
              <w:rPr>
                <w:rFonts w:cstheme="minorHAnsi"/>
              </w:rPr>
            </w:pPr>
            <w:r w:rsidRPr="00FA59D6">
              <w:t>Health-Related Social Needs Screening</w:t>
            </w:r>
          </w:p>
        </w:tc>
        <w:tc>
          <w:tcPr>
            <w:tcW w:w="1296" w:type="dxa"/>
          </w:tcPr>
          <w:p w14:paraId="23095DEA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30%</w:t>
            </w:r>
          </w:p>
        </w:tc>
        <w:tc>
          <w:tcPr>
            <w:tcW w:w="1296" w:type="dxa"/>
          </w:tcPr>
          <w:p w14:paraId="39648DEF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30%</w:t>
            </w:r>
          </w:p>
        </w:tc>
        <w:tc>
          <w:tcPr>
            <w:tcW w:w="1296" w:type="dxa"/>
          </w:tcPr>
          <w:p w14:paraId="61A5DEF1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30%</w:t>
            </w:r>
          </w:p>
        </w:tc>
        <w:tc>
          <w:tcPr>
            <w:tcW w:w="1296" w:type="dxa"/>
          </w:tcPr>
          <w:p w14:paraId="3366AA94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30%</w:t>
            </w:r>
          </w:p>
        </w:tc>
        <w:tc>
          <w:tcPr>
            <w:tcW w:w="1296" w:type="dxa"/>
          </w:tcPr>
          <w:p w14:paraId="04AAC03E" w14:textId="0BC21533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82E6B" w14:paraId="5C5B8C11" w14:textId="77777777" w:rsidTr="00177EB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007923E" w14:textId="77777777" w:rsidR="00B82E6B" w:rsidRDefault="00B82E6B" w:rsidP="00C22ED5">
            <w:pPr>
              <w:spacing w:before="0" w:after="0"/>
              <w:rPr>
                <w:rFonts w:cstheme="minorHAnsi"/>
              </w:rPr>
            </w:pPr>
            <w:r w:rsidRPr="00A81603">
              <w:t xml:space="preserve">Domain 2: </w:t>
            </w:r>
            <w:r>
              <w:t>EQA</w:t>
            </w:r>
          </w:p>
        </w:tc>
        <w:tc>
          <w:tcPr>
            <w:tcW w:w="1296" w:type="dxa"/>
          </w:tcPr>
          <w:p w14:paraId="2D821A48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96" w:type="dxa"/>
          </w:tcPr>
          <w:p w14:paraId="73371A1D" w14:textId="74CECC6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96" w:type="dxa"/>
          </w:tcPr>
          <w:p w14:paraId="23F1C233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96" w:type="dxa"/>
          </w:tcPr>
          <w:p w14:paraId="0CB3D527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96" w:type="dxa"/>
          </w:tcPr>
          <w:p w14:paraId="6A04FC9A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70%</w:t>
            </w:r>
          </w:p>
        </w:tc>
      </w:tr>
      <w:tr w:rsidR="00177EB4" w14:paraId="48770322" w14:textId="77777777" w:rsidTr="00177EB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F194623" w14:textId="77777777" w:rsidR="00B82E6B" w:rsidRDefault="00B82E6B" w:rsidP="00C22ED5">
            <w:pPr>
              <w:spacing w:before="0" w:after="0"/>
              <w:rPr>
                <w:rFonts w:cstheme="minorHAnsi"/>
              </w:rPr>
            </w:pPr>
            <w:r>
              <w:t>Quality Performance Disparities Reduction</w:t>
            </w:r>
          </w:p>
        </w:tc>
        <w:tc>
          <w:tcPr>
            <w:tcW w:w="1296" w:type="dxa"/>
          </w:tcPr>
          <w:p w14:paraId="47A47E03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CoP</w:t>
            </w:r>
          </w:p>
        </w:tc>
        <w:tc>
          <w:tcPr>
            <w:tcW w:w="1296" w:type="dxa"/>
          </w:tcPr>
          <w:p w14:paraId="0C831601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CoP</w:t>
            </w:r>
          </w:p>
        </w:tc>
        <w:tc>
          <w:tcPr>
            <w:tcW w:w="1296" w:type="dxa"/>
          </w:tcPr>
          <w:p w14:paraId="1BEFE0D5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20%</w:t>
            </w:r>
          </w:p>
        </w:tc>
        <w:tc>
          <w:tcPr>
            <w:tcW w:w="1296" w:type="dxa"/>
          </w:tcPr>
          <w:p w14:paraId="5C911542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20%</w:t>
            </w:r>
          </w:p>
        </w:tc>
        <w:tc>
          <w:tcPr>
            <w:tcW w:w="1296" w:type="dxa"/>
          </w:tcPr>
          <w:p w14:paraId="44E96290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82E6B" w14:paraId="349D9FC2" w14:textId="77777777" w:rsidTr="00177EB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8BFFA82" w14:textId="77777777" w:rsidR="00B82E6B" w:rsidRDefault="00B82E6B" w:rsidP="00C22ED5">
            <w:pPr>
              <w:spacing w:before="0" w:after="0"/>
              <w:rPr>
                <w:rFonts w:cstheme="minorHAnsi"/>
              </w:rPr>
            </w:pPr>
            <w:r>
              <w:t>Equity Improvement Interventions</w:t>
            </w:r>
          </w:p>
        </w:tc>
        <w:tc>
          <w:tcPr>
            <w:tcW w:w="1296" w:type="dxa"/>
          </w:tcPr>
          <w:p w14:paraId="17FA07D3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CoP</w:t>
            </w:r>
          </w:p>
        </w:tc>
        <w:tc>
          <w:tcPr>
            <w:tcW w:w="1296" w:type="dxa"/>
          </w:tcPr>
          <w:p w14:paraId="6E0ADEC6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CoP</w:t>
            </w:r>
          </w:p>
        </w:tc>
        <w:tc>
          <w:tcPr>
            <w:tcW w:w="1296" w:type="dxa"/>
          </w:tcPr>
          <w:p w14:paraId="321149D1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CoP</w:t>
            </w:r>
          </w:p>
        </w:tc>
        <w:tc>
          <w:tcPr>
            <w:tcW w:w="1296" w:type="dxa"/>
          </w:tcPr>
          <w:p w14:paraId="5C49A261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CoP</w:t>
            </w:r>
          </w:p>
        </w:tc>
        <w:tc>
          <w:tcPr>
            <w:tcW w:w="1296" w:type="dxa"/>
          </w:tcPr>
          <w:p w14:paraId="0FE739B5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77EB4" w14:paraId="08D7B763" w14:textId="77777777" w:rsidTr="00177EB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E06A880" w14:textId="77777777" w:rsidR="00B82E6B" w:rsidRDefault="00B82E6B" w:rsidP="00C22ED5">
            <w:pPr>
              <w:spacing w:before="0" w:after="0"/>
              <w:rPr>
                <w:rFonts w:cstheme="minorHAnsi"/>
              </w:rPr>
            </w:pPr>
            <w:r w:rsidRPr="0025202B">
              <w:t>Meaningful Access to Healthcare Services for Individuals with a</w:t>
            </w:r>
            <w:r>
              <w:t xml:space="preserve"> </w:t>
            </w:r>
            <w:r w:rsidRPr="0025202B">
              <w:t>Preferred Language Other than English</w:t>
            </w:r>
          </w:p>
        </w:tc>
        <w:tc>
          <w:tcPr>
            <w:tcW w:w="1296" w:type="dxa"/>
          </w:tcPr>
          <w:p w14:paraId="007AF3DF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35%</w:t>
            </w:r>
          </w:p>
        </w:tc>
        <w:tc>
          <w:tcPr>
            <w:tcW w:w="1296" w:type="dxa"/>
          </w:tcPr>
          <w:p w14:paraId="07EA5C6D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35%</w:t>
            </w:r>
          </w:p>
        </w:tc>
        <w:tc>
          <w:tcPr>
            <w:tcW w:w="1296" w:type="dxa"/>
          </w:tcPr>
          <w:p w14:paraId="44E86DBB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25%</w:t>
            </w:r>
          </w:p>
        </w:tc>
        <w:tc>
          <w:tcPr>
            <w:tcW w:w="1296" w:type="dxa"/>
          </w:tcPr>
          <w:p w14:paraId="23C683C0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25%</w:t>
            </w:r>
          </w:p>
        </w:tc>
        <w:tc>
          <w:tcPr>
            <w:tcW w:w="1296" w:type="dxa"/>
          </w:tcPr>
          <w:p w14:paraId="11B9329F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82E6B" w14:paraId="11D8EE1B" w14:textId="77777777" w:rsidTr="00177EB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6A2F83A" w14:textId="77777777" w:rsidR="00B82E6B" w:rsidRDefault="00B82E6B" w:rsidP="00C22ED5">
            <w:pPr>
              <w:spacing w:before="0" w:after="0"/>
              <w:rPr>
                <w:rFonts w:cstheme="minorHAnsi"/>
              </w:rPr>
            </w:pPr>
            <w:r>
              <w:t>Disability Competent Care</w:t>
            </w:r>
          </w:p>
        </w:tc>
        <w:tc>
          <w:tcPr>
            <w:tcW w:w="1296" w:type="dxa"/>
          </w:tcPr>
          <w:p w14:paraId="4519A9CE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CoP</w:t>
            </w:r>
          </w:p>
        </w:tc>
        <w:tc>
          <w:tcPr>
            <w:tcW w:w="1296" w:type="dxa"/>
          </w:tcPr>
          <w:p w14:paraId="04940A6C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CoP</w:t>
            </w:r>
          </w:p>
        </w:tc>
        <w:tc>
          <w:tcPr>
            <w:tcW w:w="1296" w:type="dxa"/>
          </w:tcPr>
          <w:p w14:paraId="3E6088C2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CoP</w:t>
            </w:r>
          </w:p>
        </w:tc>
        <w:tc>
          <w:tcPr>
            <w:tcW w:w="1296" w:type="dxa"/>
          </w:tcPr>
          <w:p w14:paraId="186B44CF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CoP</w:t>
            </w:r>
          </w:p>
        </w:tc>
        <w:tc>
          <w:tcPr>
            <w:tcW w:w="1296" w:type="dxa"/>
          </w:tcPr>
          <w:p w14:paraId="663B73DE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77EB4" w14:paraId="3B1741D1" w14:textId="77777777" w:rsidTr="00177EB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A334F36" w14:textId="77777777" w:rsidR="00B82E6B" w:rsidRDefault="00B82E6B" w:rsidP="00C22ED5">
            <w:pPr>
              <w:spacing w:before="0" w:after="0"/>
              <w:rPr>
                <w:rFonts w:cstheme="minorHAnsi"/>
              </w:rPr>
            </w:pPr>
            <w:r>
              <w:t>Disability Accommodation Needs</w:t>
            </w:r>
          </w:p>
        </w:tc>
        <w:tc>
          <w:tcPr>
            <w:tcW w:w="1296" w:type="dxa"/>
          </w:tcPr>
          <w:p w14:paraId="2D729672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35%</w:t>
            </w:r>
          </w:p>
        </w:tc>
        <w:tc>
          <w:tcPr>
            <w:tcW w:w="1296" w:type="dxa"/>
          </w:tcPr>
          <w:p w14:paraId="2002665D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35%</w:t>
            </w:r>
          </w:p>
        </w:tc>
        <w:tc>
          <w:tcPr>
            <w:tcW w:w="1296" w:type="dxa"/>
          </w:tcPr>
          <w:p w14:paraId="171DB430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25%</w:t>
            </w:r>
          </w:p>
        </w:tc>
        <w:tc>
          <w:tcPr>
            <w:tcW w:w="1296" w:type="dxa"/>
          </w:tcPr>
          <w:p w14:paraId="699643F7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25%</w:t>
            </w:r>
          </w:p>
        </w:tc>
        <w:tc>
          <w:tcPr>
            <w:tcW w:w="1296" w:type="dxa"/>
          </w:tcPr>
          <w:p w14:paraId="44BA5337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82E6B" w14:paraId="24AE27A2" w14:textId="77777777" w:rsidTr="00177EB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644CACB" w14:textId="77777777" w:rsidR="00B82E6B" w:rsidRDefault="00B82E6B" w:rsidP="00C22ED5">
            <w:pPr>
              <w:spacing w:before="0" w:after="0"/>
              <w:rPr>
                <w:rFonts w:cstheme="minorHAnsi"/>
              </w:rPr>
            </w:pPr>
            <w:r w:rsidRPr="00DA11BF">
              <w:t xml:space="preserve">Domain 3: </w:t>
            </w:r>
            <w:r>
              <w:t>CC</w:t>
            </w:r>
            <w:r w:rsidRPr="00DA11BF">
              <w:t xml:space="preserve"> </w:t>
            </w:r>
          </w:p>
        </w:tc>
        <w:tc>
          <w:tcPr>
            <w:tcW w:w="1296" w:type="dxa"/>
          </w:tcPr>
          <w:p w14:paraId="18247563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96" w:type="dxa"/>
          </w:tcPr>
          <w:p w14:paraId="49B80DD0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96" w:type="dxa"/>
          </w:tcPr>
          <w:p w14:paraId="34F6BCE7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96" w:type="dxa"/>
          </w:tcPr>
          <w:p w14:paraId="78B9C9AC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96" w:type="dxa"/>
          </w:tcPr>
          <w:p w14:paraId="0A7AD0EF" w14:textId="2E6CBAE3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B544BC">
              <w:rPr>
                <w:rFonts w:cstheme="minorHAnsi"/>
              </w:rPr>
              <w:t>%</w:t>
            </w:r>
          </w:p>
        </w:tc>
      </w:tr>
      <w:tr w:rsidR="00177EB4" w14:paraId="3C60815D" w14:textId="77777777" w:rsidTr="00177EB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8333E47" w14:textId="77777777" w:rsidR="00B82E6B" w:rsidRPr="00DA11BF" w:rsidRDefault="00B82E6B" w:rsidP="00C22ED5">
            <w:pPr>
              <w:spacing w:before="0" w:after="0"/>
              <w:rPr>
                <w:b w:val="0"/>
              </w:rPr>
            </w:pPr>
            <w:r>
              <w:t>Patient Experience: Communication, Courtesy, and Respect</w:t>
            </w:r>
          </w:p>
        </w:tc>
        <w:tc>
          <w:tcPr>
            <w:tcW w:w="1296" w:type="dxa"/>
          </w:tcPr>
          <w:p w14:paraId="70E90E1F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CoP</w:t>
            </w:r>
          </w:p>
        </w:tc>
        <w:tc>
          <w:tcPr>
            <w:tcW w:w="1296" w:type="dxa"/>
          </w:tcPr>
          <w:p w14:paraId="37CF9D6B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CoP</w:t>
            </w:r>
          </w:p>
        </w:tc>
        <w:tc>
          <w:tcPr>
            <w:tcW w:w="1296" w:type="dxa"/>
          </w:tcPr>
          <w:p w14:paraId="32D6E9EA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CoP</w:t>
            </w:r>
          </w:p>
        </w:tc>
        <w:tc>
          <w:tcPr>
            <w:tcW w:w="1296" w:type="dxa"/>
          </w:tcPr>
          <w:p w14:paraId="79D879E4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CoP</w:t>
            </w:r>
          </w:p>
        </w:tc>
        <w:tc>
          <w:tcPr>
            <w:tcW w:w="1296" w:type="dxa"/>
          </w:tcPr>
          <w:p w14:paraId="00C90F67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82E6B" w14:paraId="38D82479" w14:textId="77777777" w:rsidTr="00177EB4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D4FA74C" w14:textId="77777777" w:rsidR="00B82E6B" w:rsidRDefault="00B82E6B" w:rsidP="00C22ED5">
            <w:pPr>
              <w:spacing w:before="0" w:after="0"/>
            </w:pPr>
            <w:r>
              <w:t>Total</w:t>
            </w:r>
          </w:p>
        </w:tc>
        <w:tc>
          <w:tcPr>
            <w:tcW w:w="1296" w:type="dxa"/>
          </w:tcPr>
          <w:p w14:paraId="3AF405BB" w14:textId="1394C35C" w:rsidR="00B82E6B" w:rsidRDefault="00B82E6B" w:rsidP="00E77883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1296" w:type="dxa"/>
          </w:tcPr>
          <w:p w14:paraId="3E8C97D2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1296" w:type="dxa"/>
          </w:tcPr>
          <w:p w14:paraId="32A938AB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1296" w:type="dxa"/>
          </w:tcPr>
          <w:p w14:paraId="20EFC8BF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1296" w:type="dxa"/>
          </w:tcPr>
          <w:p w14:paraId="29F50BF3" w14:textId="77777777" w:rsidR="00B82E6B" w:rsidRDefault="00B82E6B" w:rsidP="00C22ED5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</w:tr>
    </w:tbl>
    <w:p w14:paraId="49A18572" w14:textId="77777777" w:rsidR="00B82E6B" w:rsidRDefault="00B82E6B" w:rsidP="00D268A8">
      <w:pPr>
        <w:pStyle w:val="BodyText2"/>
        <w:rPr>
          <w:rFonts w:asciiTheme="minorHAnsi" w:hAnsiTheme="minorHAnsi" w:cstheme="minorHAnsi"/>
          <w:sz w:val="20"/>
          <w:szCs w:val="20"/>
        </w:rPr>
      </w:pPr>
    </w:p>
    <w:p w14:paraId="7790D9DD" w14:textId="4FE72895" w:rsidR="00D268A8" w:rsidRDefault="00D268A8" w:rsidP="002549A5">
      <w:pPr>
        <w:pStyle w:val="BodyText2"/>
      </w:pPr>
      <w:r w:rsidRPr="00034372">
        <w:rPr>
          <w:rFonts w:asciiTheme="minorHAnsi" w:hAnsiTheme="minorHAnsi" w:cstheme="minorHAnsi"/>
          <w:sz w:val="20"/>
          <w:szCs w:val="20"/>
        </w:rPr>
        <w:t>*DHRSN=Demographic and Health-Related Social Needs Data; EQA=Equitable Quality and Access; CC=Capacity and Collaboration</w:t>
      </w:r>
    </w:p>
    <w:p w14:paraId="0B02ED92" w14:textId="77777777" w:rsidR="00D268A8" w:rsidRDefault="00D268A8" w:rsidP="00EB4167">
      <w:pPr>
        <w:pStyle w:val="Heading3"/>
        <w:numPr>
          <w:ilvl w:val="0"/>
          <w:numId w:val="6"/>
        </w:numPr>
        <w:ind w:left="360" w:hanging="180"/>
      </w:pPr>
      <w:bookmarkStart w:id="20" w:name="_Toc203473427"/>
      <w:r>
        <w:t>Health Equity Scoring</w:t>
      </w:r>
      <w:bookmarkEnd w:id="20"/>
    </w:p>
    <w:p w14:paraId="0A60BE4D" w14:textId="6DE69B1C" w:rsidR="00D268A8" w:rsidRDefault="00D268A8" w:rsidP="00D268A8">
      <w:pPr>
        <w:spacing w:after="0"/>
      </w:pPr>
      <w:r w:rsidRPr="00734BDC">
        <w:t xml:space="preserve">A health equity score will be calculated by taking each </w:t>
      </w:r>
      <w:r w:rsidR="00D47F47">
        <w:t xml:space="preserve">measure </w:t>
      </w:r>
      <w:r w:rsidRPr="00734BDC">
        <w:t xml:space="preserve">score and calculating the sum of each </w:t>
      </w:r>
      <w:r w:rsidR="00D47F47">
        <w:t xml:space="preserve">measure score multiplied by its respective measure weight. </w:t>
      </w:r>
    </w:p>
    <w:p w14:paraId="3C7155A8" w14:textId="3674A687" w:rsidR="00D268A8" w:rsidRPr="00E73316" w:rsidRDefault="00D268A8" w:rsidP="00D268A8">
      <w:pPr>
        <w:spacing w:before="0"/>
        <w:ind w:left="720" w:firstLine="720"/>
        <w:rPr>
          <w:i/>
          <w:iCs/>
        </w:rPr>
      </w:pPr>
      <w:r w:rsidRPr="00E73316">
        <w:rPr>
          <w:i/>
          <w:iCs/>
          <w:u w:val="single"/>
        </w:rPr>
        <w:t>Health Equity Score</w:t>
      </w:r>
      <w:r w:rsidRPr="00E73316">
        <w:rPr>
          <w:i/>
          <w:iCs/>
        </w:rPr>
        <w:t xml:space="preserve"> = Sum of eac</w:t>
      </w:r>
      <w:r w:rsidR="00D47F47">
        <w:rPr>
          <w:i/>
          <w:iCs/>
        </w:rPr>
        <w:t>h (Measure Score * Measure Weight)</w:t>
      </w:r>
      <w:r w:rsidR="00A02970">
        <w:rPr>
          <w:i/>
          <w:iCs/>
        </w:rPr>
        <w:t xml:space="preserve"> *</w:t>
      </w:r>
      <w:r w:rsidR="00010C30">
        <w:rPr>
          <w:i/>
          <w:iCs/>
        </w:rPr>
        <w:t xml:space="preserve"> </w:t>
      </w:r>
      <w:r w:rsidR="00A02970">
        <w:rPr>
          <w:i/>
          <w:iCs/>
        </w:rPr>
        <w:t>100</w:t>
      </w:r>
    </w:p>
    <w:p w14:paraId="2A2F5EC8" w14:textId="65A195F1" w:rsidR="00A02D3F" w:rsidRDefault="00A02D3F" w:rsidP="00EF601E">
      <w:pPr>
        <w:spacing w:after="0"/>
      </w:pPr>
      <w:r>
        <w:t>Any bonus points earned</w:t>
      </w:r>
      <w:r w:rsidRPr="00A02D3F">
        <w:t xml:space="preserve"> will be applied to the overall health equity score</w:t>
      </w:r>
      <w:r w:rsidR="00622F9F">
        <w:t>, which is not to exceed 100%.</w:t>
      </w:r>
      <w:r w:rsidRPr="00A02D3F">
        <w:t xml:space="preserve">  </w:t>
      </w:r>
    </w:p>
    <w:p w14:paraId="3AFB1EDF" w14:textId="4C63C2A7" w:rsidR="001E6977" w:rsidRDefault="00EF601E" w:rsidP="00EF601E">
      <w:pPr>
        <w:spacing w:after="0"/>
      </w:pPr>
      <w:r w:rsidRPr="007354F2">
        <w:t xml:space="preserve">The Health Equity score will be rounded to the nearest </w:t>
      </w:r>
      <w:r w:rsidR="00045452" w:rsidRPr="007354F2">
        <w:t>hundredth</w:t>
      </w:r>
      <w:r w:rsidRPr="007354F2">
        <w:t>.</w:t>
      </w:r>
      <w:r>
        <w:rPr>
          <w:rStyle w:val="IntenseEmphasis"/>
          <w:i w:val="0"/>
          <w:color w:val="auto"/>
        </w:rPr>
        <w:t xml:space="preserve"> </w:t>
      </w:r>
      <w:r w:rsidR="00530E9F" w:rsidRPr="00530E9F">
        <w:t>The final Health Equity Score will be used to calculate the CBHC’s final earned incentive payment for the CQEIP each performance year.</w:t>
      </w:r>
    </w:p>
    <w:p w14:paraId="1627998E" w14:textId="1CAA7BBA" w:rsidR="00847F67" w:rsidRDefault="00C05664" w:rsidP="00C05664">
      <w:pPr>
        <w:spacing w:before="0" w:after="0" w:line="240" w:lineRule="auto"/>
      </w:pPr>
      <w:r>
        <w:br w:type="page"/>
      </w:r>
    </w:p>
    <w:p w14:paraId="64701938" w14:textId="0DCCECF9" w:rsidR="002C407B" w:rsidRPr="00535812" w:rsidRDefault="002C407B" w:rsidP="00D61FB9">
      <w:pPr>
        <w:pStyle w:val="Heading2"/>
        <w:numPr>
          <w:ilvl w:val="0"/>
          <w:numId w:val="3"/>
        </w:numPr>
      </w:pPr>
      <w:bookmarkStart w:id="21" w:name="_Toc203473428"/>
      <w:r w:rsidRPr="00535812">
        <w:t>Appendix</w:t>
      </w:r>
      <w:r w:rsidR="0059536C" w:rsidRPr="00535812">
        <w:t>:</w:t>
      </w:r>
      <w:r w:rsidRPr="00535812">
        <w:t xml:space="preserve"> </w:t>
      </w:r>
      <w:r w:rsidR="5A7DE8E0" w:rsidRPr="00535812">
        <w:t xml:space="preserve">Scoring </w:t>
      </w:r>
      <w:r w:rsidRPr="00535812">
        <w:t>Examples</w:t>
      </w:r>
      <w:bookmarkEnd w:id="21"/>
    </w:p>
    <w:p w14:paraId="72E0BBFC" w14:textId="4D7486CD" w:rsidR="00167D6E" w:rsidRDefault="00167D6E" w:rsidP="00167D6E">
      <w:pPr>
        <w:pStyle w:val="Heading3"/>
      </w:pPr>
      <w:bookmarkStart w:id="22" w:name="_Toc203473429"/>
      <w:r>
        <w:t>Example 1. Application of Partial Improvement Points in PY5</w:t>
      </w:r>
      <w:r w:rsidR="003B492B">
        <w:t xml:space="preserve"> Using the HRSN Measure</w:t>
      </w:r>
      <w:bookmarkEnd w:id="22"/>
    </w:p>
    <w:p w14:paraId="3298AF01" w14:textId="27C063DB" w:rsidR="00167D6E" w:rsidRPr="00E84D9B" w:rsidRDefault="00167D6E" w:rsidP="00167D6E">
      <w:pPr>
        <w:spacing w:before="0"/>
      </w:pPr>
      <w:r w:rsidRPr="00E84D9B">
        <w:t>To illustrate the application of partial improvement points in PY5</w:t>
      </w:r>
      <w:r w:rsidR="58269A15">
        <w:t xml:space="preserve"> (</w:t>
      </w:r>
      <w:r w:rsidR="00C74E5F">
        <w:t>when the attainment threshold is met but the improvement target is NOT met</w:t>
      </w:r>
      <w:r w:rsidR="1D08F5F1">
        <w:t>),</w:t>
      </w:r>
      <w:r w:rsidRPr="00E84D9B">
        <w:t xml:space="preserve"> below is an example using the </w:t>
      </w:r>
      <w:r>
        <w:t xml:space="preserve">HRSN </w:t>
      </w:r>
      <w:r w:rsidRPr="00E84D9B">
        <w:t>measure.</w:t>
      </w:r>
    </w:p>
    <w:p w14:paraId="267E87F7" w14:textId="5C822883" w:rsidR="00167D6E" w:rsidRDefault="00167D6E" w:rsidP="00167D6E">
      <w:pPr>
        <w:spacing w:before="0"/>
      </w:pPr>
      <w:r w:rsidRPr="00BF55D9">
        <w:rPr>
          <w:b/>
          <w:bCs/>
        </w:rPr>
        <w:t>Example:</w:t>
      </w:r>
      <w:r w:rsidRPr="00E84D9B">
        <w:t xml:space="preserve"> </w:t>
      </w:r>
      <w:r>
        <w:t>CBHC</w:t>
      </w:r>
      <w:r w:rsidRPr="00E84D9B">
        <w:t xml:space="preserve"> had a </w:t>
      </w:r>
      <w:r>
        <w:t>35</w:t>
      </w:r>
      <w:r w:rsidRPr="00E84D9B">
        <w:t xml:space="preserve">% </w:t>
      </w:r>
      <w:r>
        <w:t>HRSN Screening Rate (Rate 1)</w:t>
      </w:r>
      <w:r w:rsidRPr="00E84D9B">
        <w:t xml:space="preserve"> in PY4 and a </w:t>
      </w:r>
      <w:r>
        <w:t>40</w:t>
      </w:r>
      <w:r w:rsidRPr="00E84D9B">
        <w:t xml:space="preserve">% </w:t>
      </w:r>
      <w:r>
        <w:t>HRSN</w:t>
      </w:r>
      <w:r w:rsidRPr="00E84D9B">
        <w:t xml:space="preserve"> </w:t>
      </w:r>
      <w:r>
        <w:t xml:space="preserve">Screening Rate </w:t>
      </w:r>
      <w:r w:rsidRPr="00E84D9B">
        <w:t>in PY5.</w:t>
      </w:r>
    </w:p>
    <w:p w14:paraId="26B024A9" w14:textId="5B849F47" w:rsidR="00D73B01" w:rsidRPr="00E84D9B" w:rsidRDefault="00D73B01" w:rsidP="00D73B01">
      <w:pPr>
        <w:pStyle w:val="Heading4"/>
      </w:pPr>
      <w:bookmarkStart w:id="23" w:name="_Toc203473430"/>
      <w:r>
        <w:t>Table 5. Appendix Scoring Example 1</w:t>
      </w:r>
      <w:bookmarkEnd w:id="23"/>
    </w:p>
    <w:tbl>
      <w:tblPr>
        <w:tblStyle w:val="GridTable4"/>
        <w:tblW w:w="5000" w:type="pct"/>
        <w:tblLook w:val="06A0" w:firstRow="1" w:lastRow="0" w:firstColumn="1" w:lastColumn="0" w:noHBand="1" w:noVBand="1"/>
      </w:tblPr>
      <w:tblGrid>
        <w:gridCol w:w="2014"/>
        <w:gridCol w:w="2014"/>
        <w:gridCol w:w="2014"/>
        <w:gridCol w:w="2014"/>
        <w:gridCol w:w="2014"/>
      </w:tblGrid>
      <w:tr w:rsidR="006E51EC" w14:paraId="048FFA36" w14:textId="77777777" w:rsidTr="00177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5F32D6F6" w14:textId="2449D398" w:rsidR="006E51EC" w:rsidRDefault="006E51EC" w:rsidP="0028443E">
            <w:pPr>
              <w:spacing w:before="0" w:after="0"/>
              <w:jc w:val="center"/>
            </w:pPr>
            <w:bookmarkStart w:id="24" w:name="_Hlk196914367"/>
            <w:r>
              <w:t>Benchmarks: Attainment Threshold</w:t>
            </w:r>
          </w:p>
        </w:tc>
        <w:tc>
          <w:tcPr>
            <w:tcW w:w="1000" w:type="pct"/>
          </w:tcPr>
          <w:p w14:paraId="3C6D791A" w14:textId="10F82688" w:rsidR="006E51EC" w:rsidRDefault="006E51EC" w:rsidP="0028443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Benchmarks: Performance Goal – PY5</w:t>
            </w:r>
          </w:p>
        </w:tc>
        <w:tc>
          <w:tcPr>
            <w:tcW w:w="1000" w:type="pct"/>
          </w:tcPr>
          <w:p w14:paraId="4ECBBD33" w14:textId="427E8DB6" w:rsidR="006E51EC" w:rsidRDefault="006E51EC" w:rsidP="0028443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Benchmarks: Improvement Target </w:t>
            </w:r>
          </w:p>
        </w:tc>
        <w:tc>
          <w:tcPr>
            <w:tcW w:w="1000" w:type="pct"/>
          </w:tcPr>
          <w:p w14:paraId="4A11382E" w14:textId="0C0F4C99" w:rsidR="006E51EC" w:rsidRDefault="006E51EC" w:rsidP="0028443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Example CBHC Performance – PY5</w:t>
            </w:r>
          </w:p>
        </w:tc>
        <w:tc>
          <w:tcPr>
            <w:tcW w:w="1000" w:type="pct"/>
          </w:tcPr>
          <w:p w14:paraId="11A51129" w14:textId="41FA3604" w:rsidR="006E51EC" w:rsidRDefault="006E51EC" w:rsidP="0028443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Example CBHC Performance – PY4</w:t>
            </w:r>
          </w:p>
        </w:tc>
      </w:tr>
      <w:tr w:rsidR="00177EB4" w14:paraId="651599EF" w14:textId="77777777" w:rsidTr="00177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227E9275" w14:textId="77777777" w:rsidR="006E51EC" w:rsidRPr="00EF5A95" w:rsidRDefault="006E51EC" w:rsidP="0028443E">
            <w:pPr>
              <w:spacing w:before="0" w:after="0"/>
              <w:jc w:val="center"/>
              <w:rPr>
                <w:b w:val="0"/>
                <w:bCs w:val="0"/>
              </w:rPr>
            </w:pPr>
            <w:r w:rsidRPr="00EF5A95">
              <w:rPr>
                <w:b w:val="0"/>
                <w:bCs w:val="0"/>
              </w:rPr>
              <w:t>10%</w:t>
            </w:r>
          </w:p>
        </w:tc>
        <w:tc>
          <w:tcPr>
            <w:tcW w:w="1000" w:type="pct"/>
          </w:tcPr>
          <w:p w14:paraId="6CC545C1" w14:textId="36F70647" w:rsidR="006E51EC" w:rsidRDefault="006E51EC" w:rsidP="0028443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60%</w:t>
            </w:r>
          </w:p>
        </w:tc>
        <w:tc>
          <w:tcPr>
            <w:tcW w:w="1000" w:type="pct"/>
          </w:tcPr>
          <w:p w14:paraId="6711E03E" w14:textId="3DB8AEEE" w:rsidR="006E51EC" w:rsidRDefault="006E51EC" w:rsidP="0028443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10% pts.</w:t>
            </w:r>
          </w:p>
        </w:tc>
        <w:tc>
          <w:tcPr>
            <w:tcW w:w="1000" w:type="pct"/>
          </w:tcPr>
          <w:p w14:paraId="7CB2A0C3" w14:textId="77777777" w:rsidR="006E51EC" w:rsidRDefault="006E51EC" w:rsidP="0028443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40%</w:t>
            </w:r>
          </w:p>
        </w:tc>
        <w:tc>
          <w:tcPr>
            <w:tcW w:w="1000" w:type="pct"/>
          </w:tcPr>
          <w:p w14:paraId="6BCE5166" w14:textId="711BB1D5" w:rsidR="006E51EC" w:rsidRDefault="006E51EC" w:rsidP="0028443E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35%</w:t>
            </w:r>
          </w:p>
        </w:tc>
      </w:tr>
    </w:tbl>
    <w:bookmarkEnd w:id="24"/>
    <w:p w14:paraId="2CB7E5E5" w14:textId="77777777" w:rsidR="00167D6E" w:rsidRPr="00E84D9B" w:rsidRDefault="00167D6E" w:rsidP="00167D6E">
      <w:pPr>
        <w:spacing w:before="0"/>
      </w:pPr>
      <w:r w:rsidRPr="00E84D9B">
        <w:t xml:space="preserve">In this example, in PY5, the </w:t>
      </w:r>
      <w:r>
        <w:t>CBHC’s HRSN measure score</w:t>
      </w:r>
      <w:r w:rsidRPr="00E84D9B">
        <w:t xml:space="preserve"> would be calculated as follows:</w:t>
      </w:r>
    </w:p>
    <w:p w14:paraId="25FB5823" w14:textId="51F238C0" w:rsidR="00167D6E" w:rsidRPr="00E84D9B" w:rsidRDefault="00167D6E" w:rsidP="00EB4167">
      <w:pPr>
        <w:pStyle w:val="ListParagraph"/>
        <w:numPr>
          <w:ilvl w:val="0"/>
          <w:numId w:val="9"/>
        </w:numPr>
        <w:spacing w:before="0" w:after="0"/>
      </w:pPr>
      <w:r w:rsidRPr="00FF2CD0">
        <w:rPr>
          <w:u w:val="single"/>
        </w:rPr>
        <w:t>Earned attainment points</w:t>
      </w:r>
      <w:r w:rsidRPr="00E84D9B">
        <w:t xml:space="preserve"> = % of Performance Goal * 10 = (</w:t>
      </w:r>
      <w:r>
        <w:t>40</w:t>
      </w:r>
      <w:r w:rsidRPr="00E84D9B">
        <w:t xml:space="preserve"> / </w:t>
      </w:r>
      <w:r>
        <w:t>6</w:t>
      </w:r>
      <w:r w:rsidR="48BD994F">
        <w:t>0</w:t>
      </w:r>
      <w:r w:rsidRPr="00E84D9B">
        <w:t>) * 10 =</w:t>
      </w:r>
      <w:r>
        <w:t xml:space="preserve"> 6.</w:t>
      </w:r>
      <w:r w:rsidR="591099D6">
        <w:t>67</w:t>
      </w:r>
      <w:r>
        <w:t xml:space="preserve"> </w:t>
      </w:r>
      <w:r w:rsidRPr="00E84D9B">
        <w:t>points</w:t>
      </w:r>
    </w:p>
    <w:p w14:paraId="3670F74E" w14:textId="17BBA08A" w:rsidR="00167D6E" w:rsidRPr="00E84D9B" w:rsidRDefault="00167D6E" w:rsidP="00EB4167">
      <w:pPr>
        <w:pStyle w:val="ListParagraph"/>
        <w:numPr>
          <w:ilvl w:val="0"/>
          <w:numId w:val="9"/>
        </w:numPr>
        <w:spacing w:before="0" w:after="0"/>
      </w:pPr>
      <w:r w:rsidRPr="00675C92">
        <w:rPr>
          <w:u w:val="single"/>
        </w:rPr>
        <w:t>Maximum eligible improvement</w:t>
      </w:r>
      <w:r w:rsidR="00EF6184">
        <w:rPr>
          <w:u w:val="single"/>
        </w:rPr>
        <w:t xml:space="preserve"> points</w:t>
      </w:r>
      <w:r w:rsidRPr="00E84D9B">
        <w:t xml:space="preserve"> = Maximum measure points – Earned attainment points = 10.00 – </w:t>
      </w:r>
      <w:r>
        <w:t>6.</w:t>
      </w:r>
      <w:r w:rsidR="51645B3A">
        <w:t>67</w:t>
      </w:r>
      <w:r w:rsidRPr="00E84D9B">
        <w:t xml:space="preserve"> = </w:t>
      </w:r>
      <w:r>
        <w:t>3.</w:t>
      </w:r>
      <w:r w:rsidR="5945D5BE">
        <w:t>33</w:t>
      </w:r>
      <w:r>
        <w:t xml:space="preserve"> points</w:t>
      </w:r>
    </w:p>
    <w:p w14:paraId="26CC34D8" w14:textId="1E09441C" w:rsidR="00167D6E" w:rsidRDefault="00167D6E" w:rsidP="00EB4167">
      <w:pPr>
        <w:pStyle w:val="ListParagraph"/>
        <w:numPr>
          <w:ilvl w:val="0"/>
          <w:numId w:val="9"/>
        </w:numPr>
        <w:spacing w:before="0" w:after="0"/>
      </w:pPr>
      <w:r w:rsidRPr="002334F9">
        <w:rPr>
          <w:u w:val="single"/>
        </w:rPr>
        <w:t>Partial improvement</w:t>
      </w:r>
      <w:r w:rsidRPr="00E84D9B">
        <w:t xml:space="preserve"> (proportion to improvement target) = (</w:t>
      </w:r>
      <w:r>
        <w:t>PY5 CBHC Actual Performance</w:t>
      </w:r>
      <w:r w:rsidRPr="00E84D9B">
        <w:t xml:space="preserve"> – </w:t>
      </w:r>
      <w:r>
        <w:t>PY4 CBHC Actual Performance</w:t>
      </w:r>
      <w:r w:rsidRPr="00E84D9B">
        <w:t>) / Improvement Target = (</w:t>
      </w:r>
      <w:r>
        <w:t>40</w:t>
      </w:r>
      <w:r w:rsidRPr="00E84D9B">
        <w:t xml:space="preserve">% - </w:t>
      </w:r>
      <w:r>
        <w:t>35</w:t>
      </w:r>
      <w:r w:rsidRPr="00E84D9B">
        <w:t>%) / 1</w:t>
      </w:r>
      <w:r>
        <w:t>0</w:t>
      </w:r>
      <w:r w:rsidRPr="00E84D9B">
        <w:t>% = 0.</w:t>
      </w:r>
      <w:r>
        <w:t>5</w:t>
      </w:r>
      <w:r w:rsidR="00387DEA">
        <w:t>0</w:t>
      </w:r>
    </w:p>
    <w:p w14:paraId="0313FD37" w14:textId="7695FBBD" w:rsidR="00167D6E" w:rsidRPr="00E84D9B" w:rsidRDefault="00167D6E" w:rsidP="00EB4167">
      <w:pPr>
        <w:pStyle w:val="ListParagraph"/>
        <w:numPr>
          <w:ilvl w:val="0"/>
          <w:numId w:val="9"/>
        </w:numPr>
        <w:spacing w:before="0" w:after="0"/>
      </w:pPr>
      <w:r w:rsidRPr="0020057B">
        <w:rPr>
          <w:u w:val="single"/>
        </w:rPr>
        <w:t>Improvement points</w:t>
      </w:r>
      <w:r w:rsidRPr="00E84D9B">
        <w:t xml:space="preserve"> = Maximum eligible improvement * Partial improvement = </w:t>
      </w:r>
      <w:r>
        <w:t>3.</w:t>
      </w:r>
      <w:r w:rsidR="621DBC4F">
        <w:t>33</w:t>
      </w:r>
      <w:r w:rsidRPr="00E84D9B">
        <w:t xml:space="preserve"> * 0.</w:t>
      </w:r>
      <w:r>
        <w:t>5</w:t>
      </w:r>
      <w:r w:rsidR="00CE124C">
        <w:t>0</w:t>
      </w:r>
      <w:r w:rsidRPr="00E84D9B">
        <w:t xml:space="preserve"> = 1.</w:t>
      </w:r>
      <w:r w:rsidR="76182A83">
        <w:t>67</w:t>
      </w:r>
      <w:r w:rsidRPr="00E84D9B">
        <w:t xml:space="preserve"> points</w:t>
      </w:r>
    </w:p>
    <w:p w14:paraId="3B543FE0" w14:textId="77777777" w:rsidR="00627AF0" w:rsidRDefault="00627AF0" w:rsidP="00627AF0">
      <w:pPr>
        <w:spacing w:before="0" w:after="0"/>
        <w:rPr>
          <w:b/>
          <w:bCs/>
        </w:rPr>
      </w:pPr>
    </w:p>
    <w:p w14:paraId="59BA5E9F" w14:textId="478437DA" w:rsidR="00974751" w:rsidRDefault="00167D6E" w:rsidP="00627AF0">
      <w:pPr>
        <w:spacing w:before="0" w:after="0"/>
      </w:pPr>
      <w:r w:rsidRPr="00F9080B">
        <w:rPr>
          <w:b/>
          <w:bCs/>
        </w:rPr>
        <w:t>Total PY5 Performance Measure Score</w:t>
      </w:r>
      <w:r w:rsidRPr="00E84D9B">
        <w:t xml:space="preserve"> = Attainment points +</w:t>
      </w:r>
      <w:r>
        <w:t xml:space="preserve"> Partial</w:t>
      </w:r>
      <w:r w:rsidRPr="00E84D9B">
        <w:t xml:space="preserve"> Improvement points = </w:t>
      </w:r>
      <w:r>
        <w:t>6.</w:t>
      </w:r>
      <w:r w:rsidR="23D6A48A">
        <w:t>67</w:t>
      </w:r>
      <w:r w:rsidRPr="00E84D9B">
        <w:t xml:space="preserve"> + 1.</w:t>
      </w:r>
      <w:r w:rsidR="058D6123">
        <w:t>67</w:t>
      </w:r>
      <w:r w:rsidRPr="00E84D9B">
        <w:t xml:space="preserve"> = </w:t>
      </w:r>
      <w:r w:rsidRPr="00974751">
        <w:rPr>
          <w:b/>
          <w:bCs/>
        </w:rPr>
        <w:t>8.</w:t>
      </w:r>
      <w:r w:rsidR="7196C69A" w:rsidRPr="00624FBA">
        <w:rPr>
          <w:b/>
          <w:bCs/>
        </w:rPr>
        <w:t>34</w:t>
      </w:r>
      <w:r w:rsidRPr="00974751">
        <w:rPr>
          <w:b/>
          <w:bCs/>
        </w:rPr>
        <w:t xml:space="preserve"> points</w:t>
      </w:r>
    </w:p>
    <w:p w14:paraId="17A14340" w14:textId="4849E345" w:rsidR="00F03F3C" w:rsidRDefault="00F03F3C" w:rsidP="00ED0B3D">
      <w:pPr>
        <w:pStyle w:val="Heading3"/>
      </w:pPr>
      <w:bookmarkStart w:id="25" w:name="_Toc203473431"/>
      <w:r>
        <w:t xml:space="preserve">Example 2. </w:t>
      </w:r>
      <w:r w:rsidR="002E5628">
        <w:t xml:space="preserve">Improvement Points with </w:t>
      </w:r>
      <w:r w:rsidR="000F0FD6">
        <w:t>Cumulative Improvement</w:t>
      </w:r>
      <w:r w:rsidR="00E47D84">
        <w:t xml:space="preserve"> in PY3 and PY4</w:t>
      </w:r>
      <w:bookmarkEnd w:id="25"/>
    </w:p>
    <w:p w14:paraId="3DED931F" w14:textId="238B7BA0" w:rsidR="00D16224" w:rsidRDefault="00D47062" w:rsidP="00F03F3C">
      <w:pPr>
        <w:spacing w:before="0" w:after="0"/>
      </w:pPr>
      <w:r>
        <w:t xml:space="preserve">To illustrate an example of earning full improvement points </w:t>
      </w:r>
      <w:r w:rsidR="00B36446">
        <w:t>by reaching the improvement target cumulatively</w:t>
      </w:r>
      <w:r w:rsidR="00D16224">
        <w:t xml:space="preserve"> or with a </w:t>
      </w:r>
      <w:proofErr w:type="gramStart"/>
      <w:r w:rsidR="00D16224">
        <w:t>step-wise</w:t>
      </w:r>
      <w:proofErr w:type="gramEnd"/>
      <w:r w:rsidR="00D16224">
        <w:t xml:space="preserve"> approach in PY3 and PY4</w:t>
      </w:r>
      <w:r w:rsidR="00B36446">
        <w:t>,</w:t>
      </w:r>
      <w:r w:rsidR="002C77D3">
        <w:t xml:space="preserve"> when the attainment threshold is met,</w:t>
      </w:r>
      <w:r w:rsidR="00B36446">
        <w:t xml:space="preserve"> below</w:t>
      </w:r>
      <w:r w:rsidR="00D16224">
        <w:t xml:space="preserve"> is an example using the Disability Accommodation Needs Rate 1 measure. </w:t>
      </w:r>
    </w:p>
    <w:p w14:paraId="2C92BCD0" w14:textId="77777777" w:rsidR="00291B50" w:rsidRDefault="00291B50" w:rsidP="00F03F3C">
      <w:pPr>
        <w:spacing w:before="0" w:after="0"/>
        <w:rPr>
          <w:b/>
          <w:bCs/>
        </w:rPr>
      </w:pPr>
    </w:p>
    <w:p w14:paraId="301B2AD9" w14:textId="57396AAE" w:rsidR="00816DBE" w:rsidRDefault="00D16224" w:rsidP="00F03F3C">
      <w:pPr>
        <w:spacing w:before="0" w:after="0"/>
      </w:pPr>
      <w:r w:rsidRPr="00ED0B3D">
        <w:rPr>
          <w:b/>
          <w:bCs/>
        </w:rPr>
        <w:t>Example:</w:t>
      </w:r>
      <w:r w:rsidR="005A0FFF">
        <w:rPr>
          <w:b/>
          <w:bCs/>
        </w:rPr>
        <w:t xml:space="preserve"> </w:t>
      </w:r>
      <w:r w:rsidR="005A0FFF">
        <w:t>A CBHC has a 25% Disability Accommodation Needs Screening Rate (Rate 1) in PY2, 31% in PY3 and 40% in PY4.</w:t>
      </w:r>
    </w:p>
    <w:p w14:paraId="22F738E2" w14:textId="6F803C41" w:rsidR="00AD3345" w:rsidRPr="00974751" w:rsidRDefault="00AD3345" w:rsidP="00ED0B3D">
      <w:pPr>
        <w:pStyle w:val="Heading4"/>
      </w:pPr>
      <w:bookmarkStart w:id="26" w:name="_Toc203473432"/>
      <w:r>
        <w:t>Table 6. Appendix Scoring Example 2</w:t>
      </w:r>
      <w:bookmarkEnd w:id="26"/>
    </w:p>
    <w:tbl>
      <w:tblPr>
        <w:tblStyle w:val="GridTable4"/>
        <w:tblW w:w="0" w:type="auto"/>
        <w:tblLook w:val="06A0" w:firstRow="1" w:lastRow="0" w:firstColumn="1" w:lastColumn="0" w:noHBand="1" w:noVBand="1"/>
      </w:tblPr>
      <w:tblGrid>
        <w:gridCol w:w="1955"/>
        <w:gridCol w:w="2118"/>
        <w:gridCol w:w="1805"/>
        <w:gridCol w:w="1805"/>
        <w:gridCol w:w="2148"/>
      </w:tblGrid>
      <w:tr w:rsidR="00EA5A11" w14:paraId="6EA15E58" w14:textId="77777777" w:rsidTr="00177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</w:tcPr>
          <w:p w14:paraId="1D478FE4" w14:textId="77777777" w:rsidR="00816DBE" w:rsidRDefault="00816DBE" w:rsidP="00816DBE">
            <w:pPr>
              <w:spacing w:before="0" w:after="0"/>
              <w:jc w:val="center"/>
            </w:pPr>
            <w:r>
              <w:t>Attainment Threshold</w:t>
            </w:r>
          </w:p>
        </w:tc>
        <w:tc>
          <w:tcPr>
            <w:tcW w:w="2118" w:type="dxa"/>
          </w:tcPr>
          <w:p w14:paraId="5D67D520" w14:textId="77777777" w:rsidR="00816DBE" w:rsidRDefault="00816DBE" w:rsidP="00816DB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Performance Goal – PY2</w:t>
            </w:r>
          </w:p>
        </w:tc>
        <w:tc>
          <w:tcPr>
            <w:tcW w:w="1805" w:type="dxa"/>
          </w:tcPr>
          <w:p w14:paraId="73680869" w14:textId="242AAEE6" w:rsidR="00816DBE" w:rsidRDefault="00816DBE" w:rsidP="00816DB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Performance Goal – PY3</w:t>
            </w:r>
          </w:p>
        </w:tc>
        <w:tc>
          <w:tcPr>
            <w:tcW w:w="1805" w:type="dxa"/>
          </w:tcPr>
          <w:p w14:paraId="79179189" w14:textId="52B58054" w:rsidR="00816DBE" w:rsidRDefault="00816DBE" w:rsidP="00816DB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Performance Goal – PY4</w:t>
            </w:r>
          </w:p>
        </w:tc>
        <w:tc>
          <w:tcPr>
            <w:tcW w:w="2148" w:type="dxa"/>
          </w:tcPr>
          <w:p w14:paraId="1A177946" w14:textId="77777777" w:rsidR="00816DBE" w:rsidRDefault="00816DBE" w:rsidP="00816DBE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Improvement Target</w:t>
            </w:r>
          </w:p>
        </w:tc>
      </w:tr>
      <w:tr w:rsidR="00177EB4" w14:paraId="41D65D59" w14:textId="77777777" w:rsidTr="00177EB4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</w:tcPr>
          <w:p w14:paraId="7DF48AA1" w14:textId="77777777" w:rsidR="00816DBE" w:rsidRPr="00EF5A95" w:rsidRDefault="00816DBE" w:rsidP="008061F2">
            <w:pPr>
              <w:spacing w:before="0" w:after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25</w:t>
            </w:r>
            <w:r w:rsidRPr="00EF5A95">
              <w:rPr>
                <w:b w:val="0"/>
                <w:bCs w:val="0"/>
              </w:rPr>
              <w:t>%</w:t>
            </w:r>
          </w:p>
        </w:tc>
        <w:tc>
          <w:tcPr>
            <w:tcW w:w="2118" w:type="dxa"/>
          </w:tcPr>
          <w:p w14:paraId="29772E16" w14:textId="6F6533D1" w:rsidR="00816DBE" w:rsidRDefault="00C85CB6" w:rsidP="008061F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816DBE">
              <w:t>5%</w:t>
            </w:r>
          </w:p>
        </w:tc>
        <w:tc>
          <w:tcPr>
            <w:tcW w:w="1805" w:type="dxa"/>
          </w:tcPr>
          <w:p w14:paraId="5C2FD589" w14:textId="345549BF" w:rsidR="00816DBE" w:rsidRDefault="00C85CB6" w:rsidP="008061F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45%</w:t>
            </w:r>
          </w:p>
        </w:tc>
        <w:tc>
          <w:tcPr>
            <w:tcW w:w="1805" w:type="dxa"/>
          </w:tcPr>
          <w:p w14:paraId="321FD6EA" w14:textId="693E6EA4" w:rsidR="00816DBE" w:rsidRDefault="00C85CB6" w:rsidP="008061F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65%</w:t>
            </w:r>
          </w:p>
        </w:tc>
        <w:tc>
          <w:tcPr>
            <w:tcW w:w="2148" w:type="dxa"/>
          </w:tcPr>
          <w:p w14:paraId="1E5F9DBB" w14:textId="77777777" w:rsidR="00816DBE" w:rsidRDefault="00816DBE" w:rsidP="008061F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12% pts.</w:t>
            </w:r>
          </w:p>
        </w:tc>
      </w:tr>
    </w:tbl>
    <w:p w14:paraId="26858319" w14:textId="6C6314A0" w:rsidR="002E5628" w:rsidRDefault="002E5628" w:rsidP="00F03F3C">
      <w:pPr>
        <w:spacing w:before="0" w:after="0"/>
      </w:pPr>
    </w:p>
    <w:tbl>
      <w:tblPr>
        <w:tblStyle w:val="GridTable4"/>
        <w:tblW w:w="0" w:type="auto"/>
        <w:jc w:val="center"/>
        <w:tblLook w:val="06A0" w:firstRow="1" w:lastRow="0" w:firstColumn="1" w:lastColumn="0" w:noHBand="1" w:noVBand="1"/>
      </w:tblPr>
      <w:tblGrid>
        <w:gridCol w:w="1909"/>
        <w:gridCol w:w="1909"/>
        <w:gridCol w:w="1910"/>
      </w:tblGrid>
      <w:tr w:rsidR="00EA5A11" w14:paraId="45E60C4C" w14:textId="77777777" w:rsidTr="00177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</w:tcPr>
          <w:p w14:paraId="6EEFB948" w14:textId="306E9026" w:rsidR="00EA5A11" w:rsidRDefault="00EA5A11" w:rsidP="008061F2">
            <w:pPr>
              <w:spacing w:before="0" w:after="0"/>
              <w:jc w:val="center"/>
            </w:pPr>
            <w:r>
              <w:t>Example</w:t>
            </w:r>
            <w:r w:rsidR="00627AF0">
              <w:t xml:space="preserve"> CBHC</w:t>
            </w:r>
            <w:r>
              <w:t xml:space="preserve"> Performance PY2</w:t>
            </w:r>
          </w:p>
        </w:tc>
        <w:tc>
          <w:tcPr>
            <w:tcW w:w="1909" w:type="dxa"/>
          </w:tcPr>
          <w:p w14:paraId="7DA4031A" w14:textId="19B617AF" w:rsidR="00EA5A11" w:rsidRDefault="00EA5A11" w:rsidP="008061F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Example </w:t>
            </w:r>
            <w:r w:rsidR="00627AF0">
              <w:t xml:space="preserve">CBHC </w:t>
            </w:r>
            <w:r>
              <w:t>Performance PY3</w:t>
            </w:r>
          </w:p>
        </w:tc>
        <w:tc>
          <w:tcPr>
            <w:tcW w:w="1910" w:type="dxa"/>
          </w:tcPr>
          <w:p w14:paraId="1817F7B5" w14:textId="3590BA89" w:rsidR="00EA5A11" w:rsidRDefault="00EA5A11" w:rsidP="008061F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Example </w:t>
            </w:r>
            <w:r w:rsidR="00627AF0">
              <w:t xml:space="preserve">CBHC </w:t>
            </w:r>
            <w:r>
              <w:t>Performance PY4</w:t>
            </w:r>
          </w:p>
        </w:tc>
      </w:tr>
      <w:tr w:rsidR="00EA5A11" w14:paraId="451F2717" w14:textId="77777777" w:rsidTr="00177EB4">
        <w:trPr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</w:tcPr>
          <w:p w14:paraId="38252612" w14:textId="706F01C2" w:rsidR="00EA5A11" w:rsidRPr="00ED0B3D" w:rsidRDefault="007B3319" w:rsidP="008061F2">
            <w:pPr>
              <w:spacing w:before="0" w:after="0"/>
              <w:jc w:val="center"/>
              <w:rPr>
                <w:b w:val="0"/>
                <w:bCs w:val="0"/>
              </w:rPr>
            </w:pPr>
            <w:r w:rsidRPr="007B3319">
              <w:t>25</w:t>
            </w:r>
            <w:r w:rsidR="00EA5A11" w:rsidRPr="007B3319">
              <w:t>%</w:t>
            </w:r>
          </w:p>
        </w:tc>
        <w:tc>
          <w:tcPr>
            <w:tcW w:w="1909" w:type="dxa"/>
          </w:tcPr>
          <w:p w14:paraId="04325A3B" w14:textId="0651E841" w:rsidR="00EA5A11" w:rsidRDefault="000B6A2E" w:rsidP="008061F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31%</w:t>
            </w:r>
          </w:p>
        </w:tc>
        <w:tc>
          <w:tcPr>
            <w:tcW w:w="1910" w:type="dxa"/>
          </w:tcPr>
          <w:p w14:paraId="1ABC4D2C" w14:textId="73C09558" w:rsidR="00EA5A11" w:rsidRDefault="000B6A2E" w:rsidP="008061F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40%</w:t>
            </w:r>
          </w:p>
        </w:tc>
      </w:tr>
    </w:tbl>
    <w:p w14:paraId="2F21DD53" w14:textId="77777777" w:rsidR="007C1F89" w:rsidRDefault="00291B50" w:rsidP="00F03F3C">
      <w:pPr>
        <w:spacing w:before="0" w:after="0"/>
      </w:pPr>
      <w:r>
        <w:t>In this example</w:t>
      </w:r>
      <w:r w:rsidR="007C1F89">
        <w:t>:</w:t>
      </w:r>
    </w:p>
    <w:p w14:paraId="2A3497A6" w14:textId="77777777" w:rsidR="007C1F89" w:rsidRDefault="007C1F89" w:rsidP="007C1F89">
      <w:pPr>
        <w:pStyle w:val="ListParagraph"/>
        <w:numPr>
          <w:ilvl w:val="0"/>
          <w:numId w:val="53"/>
        </w:numPr>
        <w:spacing w:before="0" w:after="0"/>
      </w:pPr>
      <w:r>
        <w:t>T</w:t>
      </w:r>
      <w:r w:rsidR="00D00088">
        <w:t>he improvement target</w:t>
      </w:r>
      <w:r w:rsidR="0096615C">
        <w:t xml:space="preserve"> of 12% pts.</w:t>
      </w:r>
      <w:r w:rsidR="00D00088">
        <w:t xml:space="preserve"> is not met in PY3: PY3 </w:t>
      </w:r>
      <w:r w:rsidR="0096615C">
        <w:t xml:space="preserve">CBHC Performance – PY2 CBHC Performance = 31%-25% = 6% pts &lt; 12% pts. </w:t>
      </w:r>
    </w:p>
    <w:p w14:paraId="0BEBF294" w14:textId="49BA56B7" w:rsidR="00465390" w:rsidRDefault="00465390" w:rsidP="00ED0B3D">
      <w:pPr>
        <w:pStyle w:val="ListParagraph"/>
        <w:numPr>
          <w:ilvl w:val="0"/>
          <w:numId w:val="53"/>
        </w:numPr>
        <w:spacing w:before="0" w:after="0"/>
      </w:pPr>
      <w:r>
        <w:t xml:space="preserve">The improvement target of 12% pts. </w:t>
      </w:r>
      <w:r w:rsidR="00CC7C4D">
        <w:t>i</w:t>
      </w:r>
      <w:r>
        <w:t xml:space="preserve">s </w:t>
      </w:r>
      <w:r w:rsidR="00CC7C4D">
        <w:t xml:space="preserve">also </w:t>
      </w:r>
      <w:r>
        <w:t>not met in PY4: PY4 CBHC Performance – PY3 CBHC Performance = 40%-31%</w:t>
      </w:r>
      <w:r w:rsidR="00A742DD">
        <w:t xml:space="preserve"> = 9% pts. &lt; 12% pts.</w:t>
      </w:r>
    </w:p>
    <w:p w14:paraId="357F84FF" w14:textId="6C5B0696" w:rsidR="0096615C" w:rsidRDefault="00E17840" w:rsidP="007C1F89">
      <w:pPr>
        <w:pStyle w:val="ListParagraph"/>
        <w:numPr>
          <w:ilvl w:val="0"/>
          <w:numId w:val="53"/>
        </w:numPr>
        <w:spacing w:before="0" w:after="0"/>
      </w:pPr>
      <w:r>
        <w:t xml:space="preserve">However, the </w:t>
      </w:r>
      <w:r w:rsidRPr="00ED0B3D">
        <w:rPr>
          <w:i/>
          <w:iCs/>
        </w:rPr>
        <w:t>cumulative</w:t>
      </w:r>
      <w:r>
        <w:t xml:space="preserve"> improvement </w:t>
      </w:r>
      <w:r w:rsidR="007C1F89">
        <w:t>from PY2 to PY4 does meet the improvement target</w:t>
      </w:r>
      <w:r w:rsidR="00E10FBB">
        <w:t xml:space="preserve">: PY4 Performance – PY2 </w:t>
      </w:r>
      <w:r w:rsidR="00465390">
        <w:t>Performance</w:t>
      </w:r>
      <w:r w:rsidR="00E10FBB">
        <w:t xml:space="preserve"> = 40%-25% = 15% pts. &gt; 12</w:t>
      </w:r>
      <w:r w:rsidR="00465390">
        <w:t>% pts.</w:t>
      </w:r>
    </w:p>
    <w:p w14:paraId="47180624" w14:textId="2902AED0" w:rsidR="00465390" w:rsidRDefault="00465390" w:rsidP="007C1F89">
      <w:pPr>
        <w:pStyle w:val="ListParagraph"/>
        <w:numPr>
          <w:ilvl w:val="0"/>
          <w:numId w:val="53"/>
        </w:numPr>
        <w:spacing w:before="0" w:after="0"/>
      </w:pPr>
      <w:r w:rsidRPr="00ED0B3D">
        <w:rPr>
          <w:u w:val="single"/>
        </w:rPr>
        <w:t>Improvement points in PY4</w:t>
      </w:r>
      <w:r>
        <w:t xml:space="preserve">: </w:t>
      </w:r>
      <w:r w:rsidRPr="00ED0B3D">
        <w:rPr>
          <w:b/>
          <w:bCs/>
        </w:rPr>
        <w:t>7 points.</w:t>
      </w:r>
    </w:p>
    <w:p w14:paraId="0F4B8EC9" w14:textId="6220CE74" w:rsidR="00465390" w:rsidRDefault="00465390" w:rsidP="00ED0B3D">
      <w:pPr>
        <w:pStyle w:val="ListParagraph"/>
        <w:numPr>
          <w:ilvl w:val="0"/>
          <w:numId w:val="53"/>
        </w:numPr>
        <w:spacing w:before="0" w:after="0"/>
      </w:pPr>
      <w:r w:rsidRPr="00ED0B3D">
        <w:rPr>
          <w:u w:val="single"/>
        </w:rPr>
        <w:t>Earned Attainment Points</w:t>
      </w:r>
      <w:r>
        <w:rPr>
          <w:u w:val="single"/>
        </w:rPr>
        <w:t xml:space="preserve"> in PY4</w:t>
      </w:r>
      <w:r>
        <w:t xml:space="preserve">: </w:t>
      </w:r>
      <w:r w:rsidRPr="00E84D9B">
        <w:t>= % of Performance Goal * 10 = (</w:t>
      </w:r>
      <w:r>
        <w:t>40</w:t>
      </w:r>
      <w:r w:rsidRPr="00E84D9B">
        <w:t xml:space="preserve"> / </w:t>
      </w:r>
      <w:r>
        <w:t>6</w:t>
      </w:r>
      <w:r w:rsidR="00A742DD">
        <w:t>5</w:t>
      </w:r>
      <w:r w:rsidRPr="00E84D9B">
        <w:t>) * 10 =</w:t>
      </w:r>
      <w:r>
        <w:t xml:space="preserve"> </w:t>
      </w:r>
      <w:r w:rsidRPr="00ED0B3D">
        <w:rPr>
          <w:b/>
          <w:bCs/>
        </w:rPr>
        <w:t>6.</w:t>
      </w:r>
      <w:r w:rsidR="000B2E4F" w:rsidRPr="00ED0B3D">
        <w:rPr>
          <w:b/>
          <w:bCs/>
        </w:rPr>
        <w:t>15</w:t>
      </w:r>
      <w:r w:rsidRPr="00ED0B3D">
        <w:rPr>
          <w:b/>
          <w:bCs/>
        </w:rPr>
        <w:t xml:space="preserve"> points</w:t>
      </w:r>
    </w:p>
    <w:p w14:paraId="2645920A" w14:textId="77777777" w:rsidR="000B2E4F" w:rsidRDefault="000B2E4F" w:rsidP="00F03F3C">
      <w:pPr>
        <w:spacing w:before="0" w:after="0"/>
      </w:pPr>
    </w:p>
    <w:p w14:paraId="4C3A198C" w14:textId="62B605E7" w:rsidR="0096615C" w:rsidRPr="007D2C86" w:rsidRDefault="000B2E4F" w:rsidP="00ED0B3D">
      <w:pPr>
        <w:spacing w:before="0" w:after="0"/>
      </w:pPr>
      <w:r w:rsidRPr="00ED0B3D">
        <w:rPr>
          <w:b/>
          <w:bCs/>
        </w:rPr>
        <w:t>Total PY4 Performance Measure Score</w:t>
      </w:r>
      <w:r w:rsidR="007D2C86">
        <w:rPr>
          <w:b/>
          <w:bCs/>
        </w:rPr>
        <w:t xml:space="preserve"> </w:t>
      </w:r>
      <w:r w:rsidR="007D2C86">
        <w:t xml:space="preserve">= </w:t>
      </w:r>
      <w:r w:rsidR="007D2C86" w:rsidRPr="00E84D9B">
        <w:t>Attainment points +</w:t>
      </w:r>
      <w:r w:rsidR="007D2C86">
        <w:t xml:space="preserve"> Improvement</w:t>
      </w:r>
      <w:r w:rsidR="007D2C86" w:rsidRPr="00E84D9B">
        <w:t xml:space="preserve"> points = </w:t>
      </w:r>
      <w:r w:rsidR="007D2C86">
        <w:t>6.15 + 7 =</w:t>
      </w:r>
      <w:r w:rsidR="007D2C86" w:rsidRPr="00E84D9B">
        <w:t xml:space="preserve"> </w:t>
      </w:r>
      <w:r w:rsidR="00CC7C4D" w:rsidRPr="00ED0B3D">
        <w:t>13.15 capped at 10 points</w:t>
      </w:r>
      <w:r w:rsidR="00CC7C4D">
        <w:rPr>
          <w:b/>
          <w:bCs/>
        </w:rPr>
        <w:t xml:space="preserve"> = 10</w:t>
      </w:r>
      <w:r w:rsidR="007D2C86" w:rsidRPr="00974751">
        <w:rPr>
          <w:b/>
          <w:bCs/>
        </w:rPr>
        <w:t xml:space="preserve"> points</w:t>
      </w:r>
    </w:p>
    <w:p w14:paraId="64B2F8DC" w14:textId="365F6F7A" w:rsidR="00ED647C" w:rsidRPr="00EA7CBB" w:rsidRDefault="00ED647C" w:rsidP="00A51953">
      <w:pPr>
        <w:pStyle w:val="Heading3"/>
      </w:pPr>
      <w:bookmarkStart w:id="27" w:name="_Toc203473433"/>
      <w:r w:rsidRPr="00EA7CBB">
        <w:t xml:space="preserve">Example </w:t>
      </w:r>
      <w:r w:rsidR="00AD3345">
        <w:t>3</w:t>
      </w:r>
      <w:r w:rsidRPr="00EA7CBB">
        <w:t>.</w:t>
      </w:r>
      <w:r w:rsidR="002D74D3" w:rsidRPr="00EA7CBB">
        <w:t xml:space="preserve"> </w:t>
      </w:r>
      <w:r w:rsidR="00472DC8">
        <w:t xml:space="preserve">Partial Improvement Points </w:t>
      </w:r>
      <w:r w:rsidR="00446A3B">
        <w:t>W</w:t>
      </w:r>
      <w:r w:rsidR="00472DC8">
        <w:t xml:space="preserve">hen </w:t>
      </w:r>
      <w:r w:rsidR="056F32D5">
        <w:t>Both</w:t>
      </w:r>
      <w:r w:rsidR="008672BF">
        <w:t xml:space="preserve"> </w:t>
      </w:r>
      <w:r w:rsidR="00446A3B">
        <w:t>A</w:t>
      </w:r>
      <w:r w:rsidR="00472DC8">
        <w:t xml:space="preserve">ttainment </w:t>
      </w:r>
      <w:r w:rsidR="00446A3B">
        <w:t>T</w:t>
      </w:r>
      <w:r w:rsidR="00472DC8">
        <w:t xml:space="preserve">hreshold </w:t>
      </w:r>
      <w:r w:rsidR="59C6159D">
        <w:t>and</w:t>
      </w:r>
      <w:r w:rsidR="00472DC8">
        <w:t xml:space="preserve"> </w:t>
      </w:r>
      <w:r w:rsidR="00446A3B">
        <w:t>I</w:t>
      </w:r>
      <w:r w:rsidR="00472DC8">
        <w:t xml:space="preserve">mprovement </w:t>
      </w:r>
      <w:r w:rsidR="00446A3B">
        <w:t xml:space="preserve">Target </w:t>
      </w:r>
      <w:r w:rsidR="18E7FE7C">
        <w:t xml:space="preserve">are </w:t>
      </w:r>
      <w:r w:rsidR="203367D3">
        <w:t>Unm</w:t>
      </w:r>
      <w:r w:rsidR="00446A3B">
        <w:t>et</w:t>
      </w:r>
      <w:bookmarkEnd w:id="27"/>
      <w:r w:rsidR="00472DC8">
        <w:t xml:space="preserve"> </w:t>
      </w:r>
    </w:p>
    <w:p w14:paraId="0063504D" w14:textId="74935A4E" w:rsidR="00472DC8" w:rsidRPr="00446A3B" w:rsidRDefault="00472DC8" w:rsidP="00ED647C">
      <w:pPr>
        <w:spacing w:after="0"/>
      </w:pPr>
      <w:r w:rsidRPr="00446A3B">
        <w:t xml:space="preserve">To illustrate </w:t>
      </w:r>
      <w:r w:rsidR="00FD7D12" w:rsidRPr="00446A3B">
        <w:t xml:space="preserve">how partial improvement points </w:t>
      </w:r>
      <w:r w:rsidR="74EB8253">
        <w:t>are calculated</w:t>
      </w:r>
      <w:r w:rsidR="00FD7D12" w:rsidRPr="00446A3B">
        <w:t xml:space="preserve"> when </w:t>
      </w:r>
      <w:r w:rsidR="4FD58A30">
        <w:t>both</w:t>
      </w:r>
      <w:r w:rsidR="008672BF">
        <w:t xml:space="preserve"> </w:t>
      </w:r>
      <w:r w:rsidR="00FD7D12" w:rsidRPr="00446A3B">
        <w:t xml:space="preserve">attainment threshold </w:t>
      </w:r>
      <w:r w:rsidR="1D46D0D8">
        <w:t>and</w:t>
      </w:r>
      <w:r w:rsidR="00FD7D12" w:rsidRPr="00446A3B">
        <w:t xml:space="preserve"> improvement target </w:t>
      </w:r>
      <w:r w:rsidR="02978464">
        <w:t>are un</w:t>
      </w:r>
      <w:r w:rsidR="00FD7D12">
        <w:t>m</w:t>
      </w:r>
      <w:r w:rsidR="00446A3B">
        <w:t xml:space="preserve">et, below is an example using the </w:t>
      </w:r>
      <w:r w:rsidR="000B4B58">
        <w:t xml:space="preserve">Language Access </w:t>
      </w:r>
      <w:r w:rsidR="00A054F4">
        <w:t>measure.</w:t>
      </w:r>
    </w:p>
    <w:p w14:paraId="3DFBB038" w14:textId="72A5A6D9" w:rsidR="00FD4730" w:rsidRDefault="00D73B01" w:rsidP="00ED647C">
      <w:pPr>
        <w:spacing w:after="0"/>
      </w:pPr>
      <w:r w:rsidRPr="00D73B01">
        <w:rPr>
          <w:b/>
          <w:bCs/>
        </w:rPr>
        <w:t>Example</w:t>
      </w:r>
      <w:r>
        <w:rPr>
          <w:b/>
          <w:bCs/>
        </w:rPr>
        <w:t>:</w:t>
      </w:r>
      <w:r>
        <w:t xml:space="preserve"> </w:t>
      </w:r>
      <w:r w:rsidR="006A3619">
        <w:t xml:space="preserve">CBHC had a </w:t>
      </w:r>
      <w:r w:rsidR="00671FBE">
        <w:t>15% Language Access Rate in PY</w:t>
      </w:r>
      <w:r w:rsidR="00175C79">
        <w:t>2</w:t>
      </w:r>
      <w:r w:rsidR="00671FBE">
        <w:t xml:space="preserve"> and </w:t>
      </w:r>
      <w:r w:rsidR="00761FD5">
        <w:t>a 20% Language Access Rate in PY</w:t>
      </w:r>
      <w:r w:rsidR="000B4B58">
        <w:t>3</w:t>
      </w:r>
      <w:r w:rsidR="00761FD5">
        <w:t xml:space="preserve">. </w:t>
      </w:r>
    </w:p>
    <w:p w14:paraId="27535605" w14:textId="02F0F6FE" w:rsidR="004669A6" w:rsidRDefault="00D73B01" w:rsidP="00D73B01">
      <w:pPr>
        <w:pStyle w:val="Heading4"/>
      </w:pPr>
      <w:bookmarkStart w:id="28" w:name="_Toc203473434"/>
      <w:r>
        <w:t xml:space="preserve">Table 6. Appendix Scoring Example </w:t>
      </w:r>
      <w:r w:rsidR="00AD3345">
        <w:t>3</w:t>
      </w:r>
      <w:bookmarkEnd w:id="28"/>
    </w:p>
    <w:tbl>
      <w:tblPr>
        <w:tblStyle w:val="GridTable4"/>
        <w:tblW w:w="5000" w:type="pct"/>
        <w:tblLook w:val="06A0" w:firstRow="1" w:lastRow="0" w:firstColumn="1" w:lastColumn="0" w:noHBand="1" w:noVBand="1"/>
      </w:tblPr>
      <w:tblGrid>
        <w:gridCol w:w="2014"/>
        <w:gridCol w:w="2014"/>
        <w:gridCol w:w="2014"/>
        <w:gridCol w:w="2014"/>
        <w:gridCol w:w="2014"/>
      </w:tblGrid>
      <w:tr w:rsidR="00380CF5" w14:paraId="3E14DF0E" w14:textId="77777777" w:rsidTr="00177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13921045" w14:textId="77777777" w:rsidR="00380CF5" w:rsidRDefault="00380CF5" w:rsidP="008061F2">
            <w:pPr>
              <w:spacing w:before="0" w:after="0"/>
              <w:jc w:val="center"/>
            </w:pPr>
            <w:r>
              <w:t>Benchmarks: Attainment Threshold</w:t>
            </w:r>
          </w:p>
        </w:tc>
        <w:tc>
          <w:tcPr>
            <w:tcW w:w="1000" w:type="pct"/>
          </w:tcPr>
          <w:p w14:paraId="6586D452" w14:textId="06D6CB8A" w:rsidR="00380CF5" w:rsidRDefault="00380CF5" w:rsidP="008061F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Benchmarks: Performance Goal – PY3</w:t>
            </w:r>
          </w:p>
        </w:tc>
        <w:tc>
          <w:tcPr>
            <w:tcW w:w="1000" w:type="pct"/>
          </w:tcPr>
          <w:p w14:paraId="008C42E8" w14:textId="77777777" w:rsidR="00380CF5" w:rsidRDefault="00380CF5" w:rsidP="008061F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Benchmarks: Improvement Target </w:t>
            </w:r>
          </w:p>
        </w:tc>
        <w:tc>
          <w:tcPr>
            <w:tcW w:w="1000" w:type="pct"/>
          </w:tcPr>
          <w:p w14:paraId="1FEF6E16" w14:textId="354D232B" w:rsidR="00380CF5" w:rsidRDefault="00380CF5" w:rsidP="008061F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Example CBHC Performance – PY3</w:t>
            </w:r>
          </w:p>
        </w:tc>
        <w:tc>
          <w:tcPr>
            <w:tcW w:w="1000" w:type="pct"/>
          </w:tcPr>
          <w:p w14:paraId="3F5F177D" w14:textId="252E5F35" w:rsidR="00380CF5" w:rsidRDefault="00380CF5" w:rsidP="008061F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Example CBHC Performance – PY</w:t>
            </w:r>
            <w:r w:rsidR="008A32CC">
              <w:t>2</w:t>
            </w:r>
          </w:p>
        </w:tc>
      </w:tr>
      <w:tr w:rsidR="00380CF5" w14:paraId="15052519" w14:textId="77777777" w:rsidTr="00177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41BDE691" w14:textId="685BF181" w:rsidR="00380CF5" w:rsidRPr="00EF5A95" w:rsidRDefault="00380CF5" w:rsidP="008061F2">
            <w:pPr>
              <w:spacing w:before="0" w:after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25</w:t>
            </w:r>
            <w:r w:rsidRPr="00EF5A95">
              <w:rPr>
                <w:b w:val="0"/>
                <w:bCs w:val="0"/>
              </w:rPr>
              <w:t>%</w:t>
            </w:r>
          </w:p>
        </w:tc>
        <w:tc>
          <w:tcPr>
            <w:tcW w:w="1000" w:type="pct"/>
          </w:tcPr>
          <w:p w14:paraId="2D431148" w14:textId="346B67CB" w:rsidR="00380CF5" w:rsidRDefault="008A32CC" w:rsidP="008061F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  <w:r w:rsidR="00380CF5">
              <w:t>%</w:t>
            </w:r>
          </w:p>
        </w:tc>
        <w:tc>
          <w:tcPr>
            <w:tcW w:w="1000" w:type="pct"/>
          </w:tcPr>
          <w:p w14:paraId="00FAD160" w14:textId="4DCC0C44" w:rsidR="00380CF5" w:rsidRDefault="00380CF5" w:rsidP="008061F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12% pts.</w:t>
            </w:r>
          </w:p>
        </w:tc>
        <w:tc>
          <w:tcPr>
            <w:tcW w:w="1000" w:type="pct"/>
          </w:tcPr>
          <w:p w14:paraId="313EF7AA" w14:textId="126DE2B6" w:rsidR="00380CF5" w:rsidRDefault="008A32CC" w:rsidP="008061F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="00380CF5">
              <w:t>%</w:t>
            </w:r>
          </w:p>
        </w:tc>
        <w:tc>
          <w:tcPr>
            <w:tcW w:w="1000" w:type="pct"/>
          </w:tcPr>
          <w:p w14:paraId="57AFF98B" w14:textId="7D721AD8" w:rsidR="00380CF5" w:rsidRDefault="00380CF5" w:rsidP="008061F2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8A32CC">
              <w:t>1</w:t>
            </w:r>
            <w:r>
              <w:t>5%</w:t>
            </w:r>
          </w:p>
        </w:tc>
      </w:tr>
    </w:tbl>
    <w:p w14:paraId="668D7820" w14:textId="77777777" w:rsidR="00177EB4" w:rsidRDefault="00177EB4" w:rsidP="0091488A">
      <w:pPr>
        <w:spacing w:before="0" w:after="0"/>
      </w:pPr>
    </w:p>
    <w:p w14:paraId="7C00E904" w14:textId="64FA048D" w:rsidR="0091488A" w:rsidRPr="0091488A" w:rsidRDefault="00AD4825" w:rsidP="0091488A">
      <w:pPr>
        <w:spacing w:before="0" w:after="0"/>
      </w:pPr>
      <w:r w:rsidRPr="0091488A">
        <w:t xml:space="preserve">In this example, in PY3, the CBHC’s </w:t>
      </w:r>
      <w:r w:rsidR="00205C08" w:rsidRPr="0091488A">
        <w:t>Language Access</w:t>
      </w:r>
      <w:r w:rsidRPr="0091488A">
        <w:t xml:space="preserve"> measure score would be calculated as follows:</w:t>
      </w:r>
    </w:p>
    <w:p w14:paraId="58AE8D01" w14:textId="77777777" w:rsidR="002A7BE0" w:rsidRPr="0060538A" w:rsidRDefault="002A7BE0" w:rsidP="002A7BE0">
      <w:pPr>
        <w:pStyle w:val="ListParagraph"/>
        <w:numPr>
          <w:ilvl w:val="0"/>
          <w:numId w:val="7"/>
        </w:numPr>
        <w:spacing w:before="0" w:after="0"/>
        <w:rPr>
          <w:rStyle w:val="IntenseEmphasis"/>
          <w:rFonts w:cstheme="minorHAnsi"/>
          <w:i w:val="0"/>
          <w:iCs w:val="0"/>
          <w:color w:val="auto"/>
          <w:szCs w:val="20"/>
        </w:rPr>
      </w:pPr>
      <w:r w:rsidRPr="003E6AE1">
        <w:rPr>
          <w:rStyle w:val="IntenseEmphasis"/>
          <w:rFonts w:cstheme="minorHAnsi"/>
          <w:i w:val="0"/>
          <w:iCs w:val="0"/>
          <w:color w:val="auto"/>
          <w:szCs w:val="20"/>
          <w:u w:val="single"/>
        </w:rPr>
        <w:t>Maximum eligible improvement points</w:t>
      </w:r>
      <w:r w:rsidRPr="0060538A">
        <w:rPr>
          <w:rStyle w:val="IntenseEmphasis"/>
          <w:rFonts w:cstheme="minorHAnsi"/>
          <w:i w:val="0"/>
          <w:iCs w:val="0"/>
          <w:color w:val="auto"/>
          <w:szCs w:val="20"/>
        </w:rPr>
        <w:t xml:space="preserve"> = 7</w:t>
      </w:r>
      <w:r>
        <w:rPr>
          <w:rStyle w:val="IntenseEmphasis"/>
          <w:rFonts w:cstheme="minorHAnsi"/>
          <w:i w:val="0"/>
          <w:iCs w:val="0"/>
          <w:color w:val="auto"/>
          <w:szCs w:val="20"/>
        </w:rPr>
        <w:t>.00</w:t>
      </w:r>
      <w:r w:rsidRPr="0060538A">
        <w:rPr>
          <w:rStyle w:val="IntenseEmphasis"/>
          <w:rFonts w:cstheme="minorHAnsi"/>
          <w:i w:val="0"/>
          <w:iCs w:val="0"/>
          <w:color w:val="auto"/>
          <w:szCs w:val="20"/>
        </w:rPr>
        <w:t xml:space="preserve"> points</w:t>
      </w:r>
    </w:p>
    <w:p w14:paraId="2F8CC4B8" w14:textId="1E142C1B" w:rsidR="00175C79" w:rsidRPr="0060538A" w:rsidRDefault="00175C79" w:rsidP="0091488A">
      <w:pPr>
        <w:pStyle w:val="ListParagraph"/>
        <w:numPr>
          <w:ilvl w:val="0"/>
          <w:numId w:val="7"/>
        </w:numPr>
        <w:spacing w:before="0" w:after="0"/>
        <w:rPr>
          <w:rStyle w:val="IntenseEmphasis"/>
          <w:i w:val="0"/>
          <w:color w:val="auto"/>
        </w:rPr>
      </w:pPr>
      <w:r w:rsidRPr="003E6AE1">
        <w:rPr>
          <w:rStyle w:val="IntenseEmphasis"/>
          <w:i w:val="0"/>
          <w:color w:val="auto"/>
          <w:u w:val="single"/>
        </w:rPr>
        <w:t>Partial improvement</w:t>
      </w:r>
      <w:r w:rsidR="007210F5" w:rsidRPr="007210F5">
        <w:rPr>
          <w:rStyle w:val="IntenseEmphasis"/>
          <w:i w:val="0"/>
          <w:color w:val="auto"/>
        </w:rPr>
        <w:t xml:space="preserve"> </w:t>
      </w:r>
      <w:r w:rsidR="002A7BE0" w:rsidRPr="007210F5">
        <w:t>(</w:t>
      </w:r>
      <w:r w:rsidR="002A7BE0" w:rsidRPr="00E84D9B">
        <w:t xml:space="preserve">proportion to improvement target) </w:t>
      </w:r>
      <w:r w:rsidRPr="0060538A">
        <w:rPr>
          <w:rStyle w:val="IntenseEmphasis"/>
          <w:i w:val="0"/>
          <w:color w:val="auto"/>
        </w:rPr>
        <w:t xml:space="preserve">= </w:t>
      </w:r>
      <w:r w:rsidRPr="0060538A">
        <w:rPr>
          <w:rStyle w:val="IntenseEmphasis"/>
          <w:i w:val="0"/>
          <w:iCs w:val="0"/>
          <w:color w:val="auto"/>
        </w:rPr>
        <w:t>(</w:t>
      </w:r>
      <w:r w:rsidR="00EA2CEA">
        <w:rPr>
          <w:rStyle w:val="IntenseEmphasis"/>
          <w:i w:val="0"/>
          <w:iCs w:val="0"/>
          <w:color w:val="auto"/>
        </w:rPr>
        <w:t>PY3 CBHC Actual Performance</w:t>
      </w:r>
      <w:r w:rsidRPr="0060538A">
        <w:rPr>
          <w:rStyle w:val="IntenseEmphasis"/>
          <w:i w:val="0"/>
          <w:iCs w:val="0"/>
          <w:color w:val="auto"/>
        </w:rPr>
        <w:t xml:space="preserve"> –</w:t>
      </w:r>
      <w:r w:rsidR="00EA2CEA">
        <w:rPr>
          <w:rStyle w:val="IntenseEmphasis"/>
          <w:i w:val="0"/>
          <w:iCs w:val="0"/>
          <w:color w:val="auto"/>
        </w:rPr>
        <w:t xml:space="preserve"> PY2 CBHC Actual Performance</w:t>
      </w:r>
      <w:r w:rsidRPr="0060538A">
        <w:rPr>
          <w:rStyle w:val="IntenseEmphasis"/>
          <w:i w:val="0"/>
          <w:iCs w:val="0"/>
          <w:color w:val="auto"/>
        </w:rPr>
        <w:t xml:space="preserve">) / Improvement </w:t>
      </w:r>
      <w:r>
        <w:rPr>
          <w:rStyle w:val="IntenseEmphasis"/>
          <w:i w:val="0"/>
          <w:iCs w:val="0"/>
          <w:color w:val="auto"/>
        </w:rPr>
        <w:t>T</w:t>
      </w:r>
      <w:r w:rsidRPr="0060538A">
        <w:rPr>
          <w:rStyle w:val="IntenseEmphasis"/>
          <w:i w:val="0"/>
          <w:iCs w:val="0"/>
          <w:color w:val="auto"/>
        </w:rPr>
        <w:t xml:space="preserve">arget = </w:t>
      </w:r>
      <w:r w:rsidRPr="0060538A">
        <w:rPr>
          <w:rStyle w:val="IntenseEmphasis"/>
          <w:i w:val="0"/>
          <w:color w:val="auto"/>
        </w:rPr>
        <w:t>(20% - 15%) / 12% = 0.42</w:t>
      </w:r>
    </w:p>
    <w:p w14:paraId="2885C7DE" w14:textId="0E91DDBA" w:rsidR="00175C79" w:rsidRDefault="00175C79" w:rsidP="00EB4167">
      <w:pPr>
        <w:pStyle w:val="ListParagraph"/>
        <w:numPr>
          <w:ilvl w:val="0"/>
          <w:numId w:val="7"/>
        </w:numPr>
        <w:spacing w:before="0"/>
        <w:rPr>
          <w:rStyle w:val="IntenseEmphasis"/>
          <w:i w:val="0"/>
          <w:color w:val="auto"/>
        </w:rPr>
      </w:pPr>
      <w:r w:rsidRPr="003E6AE1">
        <w:rPr>
          <w:rStyle w:val="IntenseEmphasis"/>
          <w:i w:val="0"/>
          <w:color w:val="auto"/>
          <w:u w:val="single"/>
        </w:rPr>
        <w:t>Improvement points</w:t>
      </w:r>
      <w:r w:rsidRPr="0060538A">
        <w:rPr>
          <w:rStyle w:val="IntenseEmphasis"/>
          <w:i w:val="0"/>
          <w:color w:val="auto"/>
        </w:rPr>
        <w:t xml:space="preserve"> = </w:t>
      </w:r>
      <w:r w:rsidR="003E6AE1">
        <w:rPr>
          <w:rStyle w:val="IntenseEmphasis"/>
          <w:i w:val="0"/>
          <w:color w:val="auto"/>
        </w:rPr>
        <w:t xml:space="preserve">Maximum </w:t>
      </w:r>
      <w:r w:rsidRPr="0060538A">
        <w:rPr>
          <w:rStyle w:val="IntenseEmphasis"/>
          <w:i w:val="0"/>
          <w:color w:val="auto"/>
        </w:rPr>
        <w:t xml:space="preserve">Eligible improvement </w:t>
      </w:r>
      <w:r w:rsidR="003E6AE1">
        <w:rPr>
          <w:rStyle w:val="IntenseEmphasis"/>
          <w:i w:val="0"/>
          <w:color w:val="auto"/>
        </w:rPr>
        <w:t xml:space="preserve">Points </w:t>
      </w:r>
      <w:r w:rsidRPr="0060538A">
        <w:rPr>
          <w:rStyle w:val="IntenseEmphasis"/>
          <w:i w:val="0"/>
          <w:color w:val="auto"/>
        </w:rPr>
        <w:t xml:space="preserve">* Partial improvement = </w:t>
      </w:r>
      <w:r w:rsidRPr="0060538A">
        <w:rPr>
          <w:rStyle w:val="IntenseEmphasis"/>
          <w:i w:val="0"/>
          <w:iCs w:val="0"/>
          <w:color w:val="auto"/>
        </w:rPr>
        <w:t>7</w:t>
      </w:r>
      <w:r w:rsidR="00561F0D">
        <w:rPr>
          <w:rStyle w:val="IntenseEmphasis"/>
          <w:i w:val="0"/>
          <w:iCs w:val="0"/>
          <w:color w:val="auto"/>
        </w:rPr>
        <w:t>.00</w:t>
      </w:r>
      <w:r w:rsidRPr="0060538A">
        <w:rPr>
          <w:rStyle w:val="IntenseEmphasis"/>
          <w:i w:val="0"/>
          <w:iCs w:val="0"/>
          <w:color w:val="auto"/>
        </w:rPr>
        <w:t xml:space="preserve"> * 0.42 = </w:t>
      </w:r>
      <w:r w:rsidRPr="0060538A">
        <w:rPr>
          <w:rStyle w:val="IntenseEmphasis"/>
          <w:i w:val="0"/>
          <w:color w:val="auto"/>
        </w:rPr>
        <w:t>2.94 points</w:t>
      </w:r>
    </w:p>
    <w:p w14:paraId="6886646E" w14:textId="2C23A834" w:rsidR="002A7BE0" w:rsidRDefault="002A7BE0" w:rsidP="002A7BE0">
      <w:pPr>
        <w:spacing w:before="0" w:after="0"/>
      </w:pPr>
      <w:r w:rsidRPr="002A7BE0">
        <w:rPr>
          <w:b/>
          <w:bCs/>
        </w:rPr>
        <w:t>Total PY</w:t>
      </w:r>
      <w:r>
        <w:rPr>
          <w:b/>
          <w:bCs/>
        </w:rPr>
        <w:t>3</w:t>
      </w:r>
      <w:r w:rsidRPr="002A7BE0">
        <w:rPr>
          <w:b/>
          <w:bCs/>
        </w:rPr>
        <w:t xml:space="preserve"> Performance Measure Score</w:t>
      </w:r>
      <w:r w:rsidRPr="00E84D9B">
        <w:t xml:space="preserve"> = </w:t>
      </w:r>
      <w:r>
        <w:t>Partial</w:t>
      </w:r>
      <w:r w:rsidRPr="00E84D9B">
        <w:t xml:space="preserve"> Improvement points = </w:t>
      </w:r>
      <w:r w:rsidRPr="002A7BE0">
        <w:rPr>
          <w:b/>
          <w:bCs/>
        </w:rPr>
        <w:t>2.94 points</w:t>
      </w:r>
      <w:r>
        <w:t>.</w:t>
      </w:r>
    </w:p>
    <w:p w14:paraId="575546BF" w14:textId="3A53D551" w:rsidR="00B13857" w:rsidRDefault="004133BC" w:rsidP="00432299">
      <w:pPr>
        <w:pStyle w:val="Heading3"/>
      </w:pPr>
      <w:bookmarkStart w:id="29" w:name="_Toc203473435"/>
      <w:r w:rsidRPr="004133BC">
        <w:t>Example</w:t>
      </w:r>
      <w:r>
        <w:t xml:space="preserve"> </w:t>
      </w:r>
      <w:r w:rsidR="005A0FFF">
        <w:t>4</w:t>
      </w:r>
      <w:r>
        <w:t xml:space="preserve">. </w:t>
      </w:r>
      <w:r w:rsidR="00F803F2">
        <w:t>Application of Performance Assessment Methodology to Calculate Performance Measure Scores and the Overall Health Equity Score.</w:t>
      </w:r>
      <w:bookmarkEnd w:id="29"/>
    </w:p>
    <w:p w14:paraId="73B337ED" w14:textId="01BCABB6" w:rsidR="0073033C" w:rsidRDefault="008B44AD" w:rsidP="00ED647C">
      <w:r>
        <w:t>The following example outlines how an example CBHC’s</w:t>
      </w:r>
      <w:r w:rsidR="007C45A1">
        <w:t xml:space="preserve"> (hereto referred to as “Example CBHC”)</w:t>
      </w:r>
      <w:r>
        <w:t xml:space="preserve"> performance measure score</w:t>
      </w:r>
      <w:r w:rsidR="002A7BE0">
        <w:t>s</w:t>
      </w:r>
      <w:r>
        <w:t xml:space="preserve"> and overall health equity score in PY</w:t>
      </w:r>
      <w:r w:rsidR="004D5941">
        <w:t>3</w:t>
      </w:r>
      <w:r>
        <w:t xml:space="preserve"> is calculated using the performance assessment methodology outlined in this manual. The example illustrates the various scenarios for how the attainment threshold, performance goal, and improvement target </w:t>
      </w:r>
      <w:r w:rsidR="002A7BE0">
        <w:t xml:space="preserve">are used </w:t>
      </w:r>
      <w:r>
        <w:t>to calculate earned points.</w:t>
      </w:r>
    </w:p>
    <w:p w14:paraId="5E4912BF" w14:textId="3FC39F48" w:rsidR="004D5941" w:rsidRDefault="00D73B01" w:rsidP="00ED647C">
      <w:r>
        <w:t>Table 7 below</w:t>
      </w:r>
      <w:r w:rsidR="004D5941">
        <w:t xml:space="preserve"> outlines the </w:t>
      </w:r>
      <w:r w:rsidR="007C45A1">
        <w:t>E</w:t>
      </w:r>
      <w:r w:rsidR="004D5941">
        <w:t>xample CBHC’s measure performances in PY</w:t>
      </w:r>
      <w:r w:rsidR="00F34ECA">
        <w:t>3</w:t>
      </w:r>
      <w:r w:rsidR="004D5941">
        <w:t>.</w:t>
      </w:r>
    </w:p>
    <w:p w14:paraId="763C65CB" w14:textId="53FEFDA1" w:rsidR="002E0446" w:rsidRPr="007C45A1" w:rsidRDefault="00D73B01" w:rsidP="007C45A1">
      <w:pPr>
        <w:pStyle w:val="Heading4"/>
      </w:pPr>
      <w:bookmarkStart w:id="30" w:name="_Toc203473436"/>
      <w:r>
        <w:rPr>
          <w:rStyle w:val="Heading4Char"/>
          <w:i/>
          <w:iCs/>
        </w:rPr>
        <w:t xml:space="preserve">Table 7. </w:t>
      </w:r>
      <w:r w:rsidR="00A32892" w:rsidRPr="007C45A1">
        <w:rPr>
          <w:rStyle w:val="Heading4Char"/>
          <w:i/>
          <w:iCs/>
        </w:rPr>
        <w:t>Example CBHC Measure Performance in PY</w:t>
      </w:r>
      <w:r w:rsidR="004D5941" w:rsidRPr="007C45A1">
        <w:rPr>
          <w:rStyle w:val="Heading4Char"/>
          <w:i/>
          <w:iCs/>
        </w:rPr>
        <w:t>3</w:t>
      </w:r>
      <w:bookmarkEnd w:id="30"/>
      <w:r>
        <w:rPr>
          <w:rStyle w:val="Heading4Char"/>
          <w:i/>
          <w:iCs/>
        </w:rPr>
        <w:t xml:space="preserve"> </w:t>
      </w:r>
    </w:p>
    <w:tbl>
      <w:tblPr>
        <w:tblStyle w:val="GridTable4"/>
        <w:tblW w:w="5000" w:type="pct"/>
        <w:tblLayout w:type="fixed"/>
        <w:tblLook w:val="06A0" w:firstRow="1" w:lastRow="0" w:firstColumn="1" w:lastColumn="0" w:noHBand="1" w:noVBand="1"/>
      </w:tblPr>
      <w:tblGrid>
        <w:gridCol w:w="1977"/>
        <w:gridCol w:w="1617"/>
        <w:gridCol w:w="1619"/>
        <w:gridCol w:w="1619"/>
        <w:gridCol w:w="1619"/>
        <w:gridCol w:w="1619"/>
      </w:tblGrid>
      <w:tr w:rsidR="00177EB4" w:rsidRPr="002E0446" w14:paraId="593E93DC" w14:textId="77777777" w:rsidTr="00177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pct"/>
          </w:tcPr>
          <w:p w14:paraId="7D10830F" w14:textId="77777777" w:rsidR="00F9349B" w:rsidRPr="00ED0B3D" w:rsidRDefault="00F9349B" w:rsidP="00ED0B3D">
            <w:pPr>
              <w:spacing w:before="0" w:after="0"/>
              <w:jc w:val="center"/>
              <w:rPr>
                <w:rFonts w:cstheme="minorHAnsi"/>
              </w:rPr>
            </w:pPr>
            <w:r w:rsidRPr="00F9349B">
              <w:rPr>
                <w:rFonts w:eastAsia="Times New Roman" w:cstheme="minorHAnsi"/>
                <w:bdr w:val="nil"/>
              </w:rPr>
              <w:t>Measure- Measure Component(s)</w:t>
            </w:r>
          </w:p>
        </w:tc>
        <w:tc>
          <w:tcPr>
            <w:tcW w:w="803" w:type="pct"/>
          </w:tcPr>
          <w:p w14:paraId="7D80DD2B" w14:textId="1F3A67FC" w:rsidR="00F9349B" w:rsidRPr="00ED0B3D" w:rsidRDefault="00F9349B" w:rsidP="00ED0B3D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dr w:val="nil"/>
              </w:rPr>
            </w:pPr>
            <w:r w:rsidRPr="00F9349B">
              <w:rPr>
                <w:rFonts w:eastAsia="Times New Roman" w:cstheme="minorHAnsi"/>
                <w:bdr w:val="nil"/>
              </w:rPr>
              <w:t>Benchmarks: Attainment Threshold</w:t>
            </w:r>
          </w:p>
          <w:p w14:paraId="53B1AB3D" w14:textId="77777777" w:rsidR="00F9349B" w:rsidRPr="00ED0B3D" w:rsidRDefault="00F9349B" w:rsidP="00ED0B3D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9349B">
              <w:rPr>
                <w:rFonts w:eastAsia="Times New Roman" w:cstheme="minorHAnsi"/>
                <w:bdr w:val="nil"/>
              </w:rPr>
              <w:t>(for PY3-5)</w:t>
            </w:r>
          </w:p>
        </w:tc>
        <w:tc>
          <w:tcPr>
            <w:tcW w:w="804" w:type="pct"/>
          </w:tcPr>
          <w:p w14:paraId="200D592D" w14:textId="39A84862" w:rsidR="00F9349B" w:rsidRPr="00ED0B3D" w:rsidRDefault="00F9349B" w:rsidP="00F9349B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dr w:val="nil"/>
              </w:rPr>
            </w:pPr>
            <w:r w:rsidRPr="00F9349B">
              <w:rPr>
                <w:rFonts w:eastAsia="Times New Roman" w:cstheme="minorHAnsi"/>
                <w:bdr w:val="nil"/>
              </w:rPr>
              <w:t>Benchmarks: Performance Goal</w:t>
            </w:r>
          </w:p>
          <w:p w14:paraId="3B22D9A2" w14:textId="629F32CC" w:rsidR="00F9349B" w:rsidRPr="00ED0B3D" w:rsidRDefault="00F9349B" w:rsidP="00ED0B3D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9349B">
              <w:rPr>
                <w:rFonts w:cstheme="minorHAnsi"/>
              </w:rPr>
              <w:t>PY3 (2026)</w:t>
            </w:r>
          </w:p>
        </w:tc>
        <w:tc>
          <w:tcPr>
            <w:tcW w:w="804" w:type="pct"/>
          </w:tcPr>
          <w:p w14:paraId="49470D89" w14:textId="0686F4E6" w:rsidR="00F9349B" w:rsidRPr="00F9349B" w:rsidRDefault="00F9349B" w:rsidP="00F9349B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dr w:val="nil"/>
              </w:rPr>
            </w:pPr>
            <w:r w:rsidRPr="00F9349B">
              <w:rPr>
                <w:rFonts w:eastAsia="Times New Roman" w:cstheme="minorHAnsi"/>
                <w:bdr w:val="nil"/>
              </w:rPr>
              <w:t>Benchmarks: Improvement Target</w:t>
            </w:r>
          </w:p>
        </w:tc>
        <w:tc>
          <w:tcPr>
            <w:tcW w:w="804" w:type="pct"/>
          </w:tcPr>
          <w:p w14:paraId="2089D418" w14:textId="48466AC7" w:rsidR="00F9349B" w:rsidRPr="00ED0B3D" w:rsidRDefault="00F9349B" w:rsidP="00F9349B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dr w:val="nil"/>
              </w:rPr>
            </w:pPr>
            <w:r>
              <w:rPr>
                <w:rFonts w:eastAsia="Times New Roman" w:cstheme="minorHAnsi"/>
                <w:bdr w:val="nil"/>
              </w:rPr>
              <w:t xml:space="preserve">Example CBHC </w:t>
            </w:r>
            <w:r w:rsidRPr="00F9349B">
              <w:rPr>
                <w:rFonts w:eastAsia="Times New Roman" w:cstheme="minorHAnsi"/>
                <w:bdr w:val="nil"/>
              </w:rPr>
              <w:t>Performance</w:t>
            </w:r>
          </w:p>
          <w:p w14:paraId="2900FE22" w14:textId="3572E6E4" w:rsidR="00F9349B" w:rsidRPr="00ED0B3D" w:rsidRDefault="00F9349B" w:rsidP="00F9349B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dr w:val="nil"/>
              </w:rPr>
            </w:pPr>
            <w:r w:rsidRPr="00F9349B">
              <w:rPr>
                <w:rFonts w:eastAsia="Times New Roman" w:cstheme="minorHAnsi"/>
                <w:bdr w:val="nil"/>
              </w:rPr>
              <w:t>PY3 (2026)</w:t>
            </w:r>
          </w:p>
        </w:tc>
        <w:tc>
          <w:tcPr>
            <w:tcW w:w="804" w:type="pct"/>
          </w:tcPr>
          <w:p w14:paraId="0663421A" w14:textId="507B35D9" w:rsidR="00F9349B" w:rsidRPr="00ED0B3D" w:rsidRDefault="00F9349B" w:rsidP="00ED0B3D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Times New Roman" w:cstheme="minorHAnsi"/>
                <w:bdr w:val="nil"/>
              </w:rPr>
              <w:t>Example CBHC</w:t>
            </w:r>
            <w:r w:rsidRPr="00F9349B">
              <w:rPr>
                <w:rFonts w:eastAsia="Times New Roman" w:cstheme="minorHAnsi"/>
                <w:bdr w:val="nil"/>
              </w:rPr>
              <w:t xml:space="preserve"> Performance PY2 (2025)</w:t>
            </w:r>
          </w:p>
        </w:tc>
      </w:tr>
      <w:tr w:rsidR="00177EB4" w:rsidRPr="002E0446" w14:paraId="438AB561" w14:textId="77777777" w:rsidTr="00177EB4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pct"/>
          </w:tcPr>
          <w:p w14:paraId="50BB49B2" w14:textId="2194EAAD" w:rsidR="00F9349B" w:rsidRPr="002E0446" w:rsidRDefault="00F9349B" w:rsidP="00ED0B3D">
            <w:pPr>
              <w:spacing w:before="0" w:after="0"/>
              <w:jc w:val="center"/>
              <w:rPr>
                <w:rFonts w:cstheme="minorHAnsi"/>
                <w:b w:val="0"/>
                <w:bCs w:val="0"/>
              </w:rPr>
            </w:pPr>
            <w:r w:rsidRPr="002E0446">
              <w:rPr>
                <w:rFonts w:cstheme="minorHAnsi"/>
                <w:b w:val="0"/>
                <w:bCs w:val="0"/>
                <w:color w:val="000000" w:themeColor="text1"/>
              </w:rPr>
              <w:t xml:space="preserve">HRSN Screening Rate </w:t>
            </w:r>
            <w:r>
              <w:rPr>
                <w:rFonts w:cstheme="minorHAnsi"/>
                <w:b w:val="0"/>
                <w:bCs w:val="0"/>
                <w:color w:val="000000" w:themeColor="text1"/>
              </w:rPr>
              <w:t>(Rate 1)</w:t>
            </w:r>
          </w:p>
        </w:tc>
        <w:tc>
          <w:tcPr>
            <w:tcW w:w="803" w:type="pct"/>
          </w:tcPr>
          <w:p w14:paraId="74629044" w14:textId="1659F727" w:rsidR="00F9349B" w:rsidRPr="002E0446" w:rsidRDefault="00F9349B" w:rsidP="00ED0B3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E0446">
              <w:rPr>
                <w:rFonts w:eastAsia="Times New Roman" w:cstheme="minorHAnsi"/>
                <w:color w:val="000000"/>
                <w:bdr w:val="nil"/>
              </w:rPr>
              <w:t>10%</w:t>
            </w:r>
          </w:p>
        </w:tc>
        <w:tc>
          <w:tcPr>
            <w:tcW w:w="804" w:type="pct"/>
          </w:tcPr>
          <w:p w14:paraId="26C50B2C" w14:textId="53A3DC26" w:rsidR="00F9349B" w:rsidRPr="00677986" w:rsidRDefault="00F9349B" w:rsidP="00ED0B3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>
              <w:rPr>
                <w:rFonts w:eastAsia="Times New Roman" w:cstheme="minorHAnsi"/>
                <w:color w:val="000000"/>
                <w:bdr w:val="nil"/>
              </w:rPr>
              <w:t>30</w:t>
            </w:r>
            <w:r w:rsidRPr="002E0446">
              <w:rPr>
                <w:rFonts w:eastAsia="Times New Roman" w:cstheme="minorHAnsi"/>
                <w:color w:val="000000"/>
                <w:bdr w:val="nil"/>
              </w:rPr>
              <w:t>%</w:t>
            </w:r>
          </w:p>
        </w:tc>
        <w:tc>
          <w:tcPr>
            <w:tcW w:w="804" w:type="pct"/>
          </w:tcPr>
          <w:p w14:paraId="30E9EF44" w14:textId="755356C2" w:rsidR="00F9349B" w:rsidRPr="00ED0B3D" w:rsidRDefault="00F9349B" w:rsidP="00ED0B3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 w:rsidRPr="002E0446">
              <w:rPr>
                <w:rFonts w:eastAsia="Times New Roman" w:cstheme="minorHAnsi"/>
                <w:color w:val="000000" w:themeColor="text1"/>
              </w:rPr>
              <w:t>10% pts.</w:t>
            </w:r>
          </w:p>
        </w:tc>
        <w:tc>
          <w:tcPr>
            <w:tcW w:w="804" w:type="pct"/>
          </w:tcPr>
          <w:p w14:paraId="76FDB6C6" w14:textId="16D05B1F" w:rsidR="00F9349B" w:rsidRPr="002E0446" w:rsidRDefault="00F9349B" w:rsidP="00ED0B3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>
              <w:rPr>
                <w:rFonts w:eastAsia="Times New Roman" w:cstheme="minorHAnsi"/>
                <w:color w:val="000000"/>
                <w:bdr w:val="nil"/>
              </w:rPr>
              <w:t>35%</w:t>
            </w:r>
          </w:p>
        </w:tc>
        <w:tc>
          <w:tcPr>
            <w:tcW w:w="804" w:type="pct"/>
          </w:tcPr>
          <w:p w14:paraId="704D7D8D" w14:textId="209FE35E" w:rsidR="00F9349B" w:rsidRPr="002E0446" w:rsidRDefault="00F9349B" w:rsidP="00ED0B3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bdr w:val="nil"/>
              </w:rPr>
              <w:t>25%</w:t>
            </w:r>
          </w:p>
        </w:tc>
      </w:tr>
      <w:tr w:rsidR="00F9349B" w:rsidRPr="002E0446" w14:paraId="7C0EA407" w14:textId="77777777" w:rsidTr="00177EB4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3B5D2A26" w14:textId="33CB412B" w:rsidR="00F9349B" w:rsidRPr="002E0446" w:rsidRDefault="00F9349B" w:rsidP="00ED0B3D">
            <w:pPr>
              <w:spacing w:before="0" w:after="0"/>
              <w:jc w:val="center"/>
              <w:rPr>
                <w:rFonts w:cstheme="minorHAnsi"/>
                <w:b w:val="0"/>
                <w:bCs w:val="0"/>
                <w:color w:val="000000" w:themeColor="text1"/>
              </w:rPr>
            </w:pPr>
            <w:r>
              <w:rPr>
                <w:rFonts w:cstheme="minorHAnsi"/>
                <w:b w:val="0"/>
                <w:bCs w:val="0"/>
                <w:color w:val="000000" w:themeColor="text1"/>
              </w:rPr>
              <w:t>Language Access</w:t>
            </w:r>
          </w:p>
        </w:tc>
        <w:tc>
          <w:tcPr>
            <w:tcW w:w="803" w:type="pct"/>
          </w:tcPr>
          <w:p w14:paraId="0026BA77" w14:textId="77777777" w:rsidR="00F9349B" w:rsidRPr="002E0446" w:rsidRDefault="00F9349B" w:rsidP="00ED0B3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 w:rsidRPr="002E0446">
              <w:rPr>
                <w:rFonts w:eastAsia="Times New Roman" w:cstheme="minorHAnsi"/>
                <w:color w:val="000000"/>
                <w:bdr w:val="nil"/>
              </w:rPr>
              <w:t>25%</w:t>
            </w:r>
          </w:p>
        </w:tc>
        <w:tc>
          <w:tcPr>
            <w:tcW w:w="804" w:type="pct"/>
          </w:tcPr>
          <w:p w14:paraId="1647024E" w14:textId="590A92A5" w:rsidR="00F9349B" w:rsidRPr="002E0446" w:rsidRDefault="00F9349B" w:rsidP="00ED0B3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>
              <w:rPr>
                <w:rFonts w:eastAsia="Times New Roman" w:cstheme="minorHAnsi"/>
                <w:color w:val="000000"/>
                <w:bdr w:val="nil"/>
              </w:rPr>
              <w:t>50%</w:t>
            </w:r>
          </w:p>
        </w:tc>
        <w:tc>
          <w:tcPr>
            <w:tcW w:w="804" w:type="pct"/>
          </w:tcPr>
          <w:p w14:paraId="7EB27F96" w14:textId="02C6D2C5" w:rsidR="00F9349B" w:rsidRDefault="00F9349B" w:rsidP="00ED0B3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 w:rsidRPr="002E0446">
              <w:rPr>
                <w:rFonts w:eastAsia="Times New Roman" w:cstheme="minorHAnsi"/>
                <w:color w:val="000000"/>
                <w:bdr w:val="nil"/>
              </w:rPr>
              <w:t>12% pts.</w:t>
            </w:r>
          </w:p>
        </w:tc>
        <w:tc>
          <w:tcPr>
            <w:tcW w:w="804" w:type="pct"/>
          </w:tcPr>
          <w:p w14:paraId="6A1365F5" w14:textId="195143B2" w:rsidR="00F9349B" w:rsidRPr="002E0446" w:rsidRDefault="00F9349B" w:rsidP="00ED0B3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>
              <w:rPr>
                <w:rFonts w:eastAsia="Times New Roman" w:cstheme="minorHAnsi"/>
                <w:color w:val="000000"/>
                <w:bdr w:val="nil"/>
              </w:rPr>
              <w:t>4</w:t>
            </w:r>
            <w:r>
              <w:rPr>
                <w:rFonts w:eastAsia="Times New Roman"/>
                <w:color w:val="000000"/>
                <w:bdr w:val="nil"/>
              </w:rPr>
              <w:t>0</w:t>
            </w:r>
            <w:r>
              <w:rPr>
                <w:rFonts w:eastAsia="Times New Roman" w:cstheme="minorHAnsi"/>
                <w:color w:val="000000"/>
                <w:bdr w:val="nil"/>
              </w:rPr>
              <w:t>%</w:t>
            </w:r>
          </w:p>
        </w:tc>
        <w:tc>
          <w:tcPr>
            <w:tcW w:w="804" w:type="pct"/>
          </w:tcPr>
          <w:p w14:paraId="3D301E1D" w14:textId="08EE158B" w:rsidR="00F9349B" w:rsidRPr="002E0446" w:rsidRDefault="00F9349B" w:rsidP="00ED0B3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>
              <w:rPr>
                <w:rFonts w:eastAsia="Times New Roman" w:cstheme="minorHAnsi"/>
                <w:color w:val="000000"/>
                <w:bdr w:val="nil"/>
              </w:rPr>
              <w:t>25%</w:t>
            </w:r>
          </w:p>
        </w:tc>
      </w:tr>
      <w:tr w:rsidR="00177EB4" w:rsidRPr="002E0446" w14:paraId="3DE2F75F" w14:textId="77777777" w:rsidTr="00177EB4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pct"/>
          </w:tcPr>
          <w:p w14:paraId="400DCECF" w14:textId="77777777" w:rsidR="00F9349B" w:rsidRDefault="00F9349B" w:rsidP="00F9349B">
            <w:pPr>
              <w:spacing w:before="0" w:after="0"/>
              <w:jc w:val="center"/>
              <w:rPr>
                <w:rFonts w:cstheme="minorHAnsi"/>
                <w:color w:val="000000" w:themeColor="text1"/>
              </w:rPr>
            </w:pPr>
            <w:r w:rsidRPr="002E0446">
              <w:rPr>
                <w:rFonts w:cstheme="minorHAnsi"/>
                <w:b w:val="0"/>
                <w:bCs w:val="0"/>
                <w:color w:val="000000" w:themeColor="text1"/>
              </w:rPr>
              <w:t>Disability</w:t>
            </w:r>
            <w:r>
              <w:rPr>
                <w:rFonts w:cstheme="minorHAnsi"/>
                <w:b w:val="0"/>
                <w:bCs w:val="0"/>
                <w:color w:val="000000" w:themeColor="text1"/>
              </w:rPr>
              <w:t xml:space="preserve"> </w:t>
            </w:r>
            <w:r w:rsidRPr="002E0446">
              <w:rPr>
                <w:rFonts w:cstheme="minorHAnsi"/>
                <w:b w:val="0"/>
                <w:bCs w:val="0"/>
                <w:color w:val="000000" w:themeColor="text1"/>
              </w:rPr>
              <w:t>Accommodation</w:t>
            </w:r>
            <w:r>
              <w:rPr>
                <w:rFonts w:cstheme="minorHAnsi"/>
                <w:b w:val="0"/>
                <w:bCs w:val="0"/>
                <w:color w:val="000000" w:themeColor="text1"/>
              </w:rPr>
              <w:t xml:space="preserve"> </w:t>
            </w:r>
            <w:r w:rsidRPr="002E0446">
              <w:rPr>
                <w:rFonts w:cstheme="minorHAnsi"/>
                <w:b w:val="0"/>
                <w:bCs w:val="0"/>
                <w:color w:val="000000" w:themeColor="text1"/>
              </w:rPr>
              <w:t>Screening</w:t>
            </w:r>
            <w:r>
              <w:rPr>
                <w:rFonts w:cstheme="minorHAnsi"/>
                <w:b w:val="0"/>
                <w:bCs w:val="0"/>
                <w:color w:val="000000" w:themeColor="text1"/>
              </w:rPr>
              <w:t xml:space="preserve"> </w:t>
            </w:r>
          </w:p>
          <w:p w14:paraId="58B78C24" w14:textId="3C37B454" w:rsidR="00F9349B" w:rsidRPr="002E0446" w:rsidRDefault="00F9349B" w:rsidP="00ED0B3D">
            <w:pPr>
              <w:spacing w:before="0" w:after="0"/>
              <w:jc w:val="center"/>
              <w:rPr>
                <w:rFonts w:cstheme="minorHAnsi"/>
                <w:b w:val="0"/>
                <w:bCs w:val="0"/>
                <w:color w:val="000000" w:themeColor="text1"/>
              </w:rPr>
            </w:pPr>
            <w:r>
              <w:rPr>
                <w:rFonts w:cstheme="minorHAnsi"/>
                <w:b w:val="0"/>
                <w:bCs w:val="0"/>
                <w:color w:val="000000" w:themeColor="text1"/>
              </w:rPr>
              <w:t>(Rate 1)</w:t>
            </w:r>
          </w:p>
        </w:tc>
        <w:tc>
          <w:tcPr>
            <w:tcW w:w="803" w:type="pct"/>
          </w:tcPr>
          <w:p w14:paraId="438C05E8" w14:textId="358D9931" w:rsidR="00F9349B" w:rsidRPr="00677986" w:rsidRDefault="00F9349B" w:rsidP="00ED0B3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E0446">
              <w:rPr>
                <w:rStyle w:val="IntenseEmphasis"/>
                <w:rFonts w:cstheme="minorHAnsi"/>
                <w:i w:val="0"/>
                <w:iCs w:val="0"/>
                <w:color w:val="auto"/>
              </w:rPr>
              <w:t>25%</w:t>
            </w:r>
          </w:p>
        </w:tc>
        <w:tc>
          <w:tcPr>
            <w:tcW w:w="804" w:type="pct"/>
          </w:tcPr>
          <w:p w14:paraId="00C42A26" w14:textId="289ACEAC" w:rsidR="00F9349B" w:rsidRPr="00677986" w:rsidRDefault="00F9349B" w:rsidP="00ED0B3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>
              <w:t>5%</w:t>
            </w:r>
          </w:p>
        </w:tc>
        <w:tc>
          <w:tcPr>
            <w:tcW w:w="804" w:type="pct"/>
          </w:tcPr>
          <w:p w14:paraId="7B8DE9F7" w14:textId="209071D0" w:rsidR="00F9349B" w:rsidRDefault="00F9349B" w:rsidP="00ED0B3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rFonts w:cstheme="minorHAnsi"/>
                <w:i w:val="0"/>
                <w:iCs w:val="0"/>
                <w:color w:val="000000" w:themeColor="text1"/>
              </w:rPr>
            </w:pPr>
            <w:r w:rsidRPr="002E0446">
              <w:rPr>
                <w:rStyle w:val="IntenseEmphasis"/>
                <w:rFonts w:cstheme="minorHAnsi"/>
                <w:i w:val="0"/>
                <w:iCs w:val="0"/>
                <w:color w:val="auto"/>
              </w:rPr>
              <w:t>12% pts.</w:t>
            </w:r>
          </w:p>
        </w:tc>
        <w:tc>
          <w:tcPr>
            <w:tcW w:w="804" w:type="pct"/>
          </w:tcPr>
          <w:p w14:paraId="77786894" w14:textId="06992263" w:rsidR="00F9349B" w:rsidRPr="00213135" w:rsidRDefault="00F9349B" w:rsidP="00ED0B3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rFonts w:cstheme="minorHAnsi"/>
                <w:i w:val="0"/>
                <w:iCs w:val="0"/>
                <w:color w:val="0F3F6B" w:themeColor="accent1" w:themeShade="BF"/>
              </w:rPr>
            </w:pPr>
            <w:r>
              <w:rPr>
                <w:rStyle w:val="IntenseEmphasis"/>
                <w:rFonts w:cstheme="minorHAnsi"/>
                <w:i w:val="0"/>
                <w:iCs w:val="0"/>
                <w:color w:val="000000" w:themeColor="text1"/>
              </w:rPr>
              <w:t>20</w:t>
            </w:r>
            <w:r w:rsidRPr="00213135">
              <w:rPr>
                <w:rStyle w:val="IntenseEmphasis"/>
                <w:rFonts w:cstheme="minorHAnsi"/>
                <w:i w:val="0"/>
                <w:iCs w:val="0"/>
                <w:color w:val="000000" w:themeColor="text1"/>
              </w:rPr>
              <w:t>%</w:t>
            </w:r>
          </w:p>
        </w:tc>
        <w:tc>
          <w:tcPr>
            <w:tcW w:w="804" w:type="pct"/>
          </w:tcPr>
          <w:p w14:paraId="6BC8E97C" w14:textId="17769CB3" w:rsidR="00F9349B" w:rsidRPr="002E0446" w:rsidRDefault="00F9349B" w:rsidP="00ED0B3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>
              <w:rPr>
                <w:rFonts w:eastAsia="Times New Roman" w:cstheme="minorHAnsi"/>
                <w:color w:val="000000"/>
                <w:bdr w:val="nil"/>
              </w:rPr>
              <w:t>5%</w:t>
            </w:r>
          </w:p>
        </w:tc>
      </w:tr>
      <w:tr w:rsidR="00F9349B" w:rsidRPr="002E0446" w14:paraId="542C720F" w14:textId="77777777" w:rsidTr="00177EB4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5BA4CBA5" w14:textId="37BB64AD" w:rsidR="00F9349B" w:rsidRPr="002E0446" w:rsidRDefault="00F9349B" w:rsidP="00ED0B3D">
            <w:pPr>
              <w:spacing w:before="0" w:after="0"/>
              <w:jc w:val="center"/>
              <w:rPr>
                <w:rFonts w:cstheme="minorHAnsi"/>
                <w:color w:val="000000" w:themeColor="text1"/>
              </w:rPr>
            </w:pPr>
            <w:r w:rsidRPr="002E0446">
              <w:rPr>
                <w:rFonts w:cstheme="minorHAnsi"/>
                <w:b w:val="0"/>
                <w:bCs w:val="0"/>
                <w:color w:val="000000" w:themeColor="text1"/>
              </w:rPr>
              <w:t xml:space="preserve">Disability Accommodation Needs </w:t>
            </w:r>
            <w:r>
              <w:rPr>
                <w:rFonts w:cstheme="minorHAnsi"/>
                <w:b w:val="0"/>
                <w:bCs w:val="0"/>
                <w:color w:val="000000" w:themeColor="text1"/>
              </w:rPr>
              <w:t>Documented (Rate 2)</w:t>
            </w:r>
          </w:p>
        </w:tc>
        <w:tc>
          <w:tcPr>
            <w:tcW w:w="803" w:type="pct"/>
          </w:tcPr>
          <w:p w14:paraId="5C2567E9" w14:textId="17C6102B" w:rsidR="00F9349B" w:rsidRPr="002E0446" w:rsidRDefault="00F9349B" w:rsidP="00ED0B3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rFonts w:cstheme="minorHAnsi"/>
                <w:i w:val="0"/>
                <w:iCs w:val="0"/>
                <w:color w:val="0F3F6B" w:themeColor="accent1" w:themeShade="BF"/>
              </w:rPr>
            </w:pPr>
            <w:r w:rsidRPr="002E0446">
              <w:rPr>
                <w:rStyle w:val="IntenseEmphasis"/>
                <w:rFonts w:cstheme="minorHAnsi"/>
                <w:i w:val="0"/>
                <w:iCs w:val="0"/>
                <w:color w:val="auto"/>
              </w:rPr>
              <w:t>25%</w:t>
            </w:r>
          </w:p>
        </w:tc>
        <w:tc>
          <w:tcPr>
            <w:tcW w:w="804" w:type="pct"/>
          </w:tcPr>
          <w:p w14:paraId="221046DD" w14:textId="304FD77B" w:rsidR="00F9349B" w:rsidRPr="002E0446" w:rsidRDefault="00F9349B" w:rsidP="00ED0B3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rFonts w:cstheme="minorHAnsi"/>
                <w:i w:val="0"/>
                <w:iCs w:val="0"/>
                <w:color w:val="0F3F6B" w:themeColor="accent1" w:themeShade="BF"/>
              </w:rPr>
            </w:pPr>
            <w:r w:rsidRPr="00431AD1">
              <w:rPr>
                <w:rStyle w:val="IntenseEmphasis"/>
                <w:rFonts w:cstheme="minorHAnsi"/>
                <w:i w:val="0"/>
                <w:iCs w:val="0"/>
                <w:color w:val="auto"/>
              </w:rPr>
              <w:t>50%</w:t>
            </w:r>
          </w:p>
        </w:tc>
        <w:tc>
          <w:tcPr>
            <w:tcW w:w="804" w:type="pct"/>
          </w:tcPr>
          <w:p w14:paraId="5D4DA71B" w14:textId="606AEC6A" w:rsidR="00F9349B" w:rsidRDefault="00F9349B" w:rsidP="00ED0B3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rFonts w:cstheme="minorHAnsi"/>
                <w:i w:val="0"/>
                <w:iCs w:val="0"/>
                <w:color w:val="000000" w:themeColor="text1"/>
              </w:rPr>
            </w:pPr>
            <w:r w:rsidRPr="002E0446">
              <w:rPr>
                <w:rStyle w:val="IntenseEmphasis"/>
                <w:rFonts w:cstheme="minorHAnsi"/>
                <w:i w:val="0"/>
                <w:iCs w:val="0"/>
                <w:color w:val="auto"/>
              </w:rPr>
              <w:t>12% pts</w:t>
            </w:r>
          </w:p>
        </w:tc>
        <w:tc>
          <w:tcPr>
            <w:tcW w:w="804" w:type="pct"/>
          </w:tcPr>
          <w:p w14:paraId="657B515E" w14:textId="12112B0F" w:rsidR="00F9349B" w:rsidRPr="00B867C4" w:rsidRDefault="00F9349B" w:rsidP="00ED0B3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rFonts w:cstheme="minorHAnsi"/>
                <w:i w:val="0"/>
                <w:iCs w:val="0"/>
                <w:color w:val="000000" w:themeColor="text1"/>
              </w:rPr>
            </w:pPr>
            <w:r>
              <w:rPr>
                <w:rStyle w:val="IntenseEmphasis"/>
                <w:rFonts w:cstheme="minorHAnsi"/>
                <w:i w:val="0"/>
                <w:iCs w:val="0"/>
                <w:color w:val="000000" w:themeColor="text1"/>
              </w:rPr>
              <w:t>20</w:t>
            </w:r>
            <w:r w:rsidRPr="00B867C4">
              <w:rPr>
                <w:rStyle w:val="IntenseEmphasis"/>
                <w:rFonts w:cstheme="minorHAnsi"/>
                <w:i w:val="0"/>
                <w:iCs w:val="0"/>
                <w:color w:val="000000" w:themeColor="text1"/>
              </w:rPr>
              <w:t>%</w:t>
            </w:r>
          </w:p>
        </w:tc>
        <w:tc>
          <w:tcPr>
            <w:tcW w:w="804" w:type="pct"/>
          </w:tcPr>
          <w:p w14:paraId="46ED6F1F" w14:textId="232F280D" w:rsidR="00F9349B" w:rsidRPr="00B867C4" w:rsidRDefault="00F9349B" w:rsidP="00ED0B3D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bdr w:val="nil"/>
              </w:rPr>
            </w:pPr>
            <w:r>
              <w:rPr>
                <w:rFonts w:eastAsia="Times New Roman"/>
                <w:color w:val="000000" w:themeColor="text1"/>
                <w:bdr w:val="nil"/>
              </w:rPr>
              <w:t>1</w:t>
            </w:r>
            <w:r>
              <w:rPr>
                <w:rFonts w:eastAsia="Times New Roman"/>
                <w:bdr w:val="nil"/>
              </w:rPr>
              <w:t>0</w:t>
            </w:r>
            <w:r w:rsidRPr="00B867C4">
              <w:rPr>
                <w:rFonts w:eastAsia="Times New Roman"/>
                <w:color w:val="000000" w:themeColor="text1"/>
                <w:bdr w:val="nil"/>
              </w:rPr>
              <w:t>%</w:t>
            </w:r>
          </w:p>
        </w:tc>
      </w:tr>
    </w:tbl>
    <w:p w14:paraId="29D1370C" w14:textId="77777777" w:rsidR="0073061B" w:rsidRDefault="0073061B" w:rsidP="0073061B"/>
    <w:p w14:paraId="561A7A7D" w14:textId="77777777" w:rsidR="0073061B" w:rsidRDefault="0073061B" w:rsidP="0073061B"/>
    <w:p w14:paraId="2873B6CA" w14:textId="77777777" w:rsidR="0073061B" w:rsidRDefault="0073061B" w:rsidP="0073061B">
      <w:pPr>
        <w:sectPr w:rsidR="0073061B" w:rsidSect="00BD4A58">
          <w:pgSz w:w="12240" w:h="15840"/>
          <w:pgMar w:top="1440" w:right="1080" w:bottom="1440" w:left="1080" w:header="351" w:footer="547" w:gutter="0"/>
          <w:cols w:space="720"/>
          <w:docGrid w:linePitch="360"/>
        </w:sectPr>
      </w:pPr>
    </w:p>
    <w:p w14:paraId="51029B33" w14:textId="754C8984" w:rsidR="00A32892" w:rsidRPr="00C7688D" w:rsidRDefault="00D73B01" w:rsidP="007C45A1">
      <w:pPr>
        <w:pStyle w:val="Heading4"/>
      </w:pPr>
      <w:bookmarkStart w:id="31" w:name="_Toc203473437"/>
      <w:r>
        <w:t xml:space="preserve">Table 8. </w:t>
      </w:r>
      <w:r w:rsidR="00C7688D" w:rsidRPr="00C7688D">
        <w:t>Steps for Calculating Performance Measure Score</w:t>
      </w:r>
      <w:r w:rsidR="007C45A1">
        <w:t>s for Example CBHC</w:t>
      </w:r>
      <w:r w:rsidR="00E95628">
        <w:t xml:space="preserve"> in PY3.</w:t>
      </w:r>
      <w:bookmarkEnd w:id="31"/>
    </w:p>
    <w:tbl>
      <w:tblPr>
        <w:tblStyle w:val="GridTable4"/>
        <w:tblW w:w="5000" w:type="pct"/>
        <w:tblLayout w:type="fixed"/>
        <w:tblLook w:val="06A0" w:firstRow="1" w:lastRow="0" w:firstColumn="1" w:lastColumn="0" w:noHBand="1" w:noVBand="1"/>
      </w:tblPr>
      <w:tblGrid>
        <w:gridCol w:w="1794"/>
        <w:gridCol w:w="5311"/>
        <w:gridCol w:w="2965"/>
      </w:tblGrid>
      <w:tr w:rsidR="006614CF" w:rsidRPr="002E0446" w14:paraId="28431347" w14:textId="2C70D2F1" w:rsidTr="00177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pct"/>
          </w:tcPr>
          <w:p w14:paraId="29291107" w14:textId="05053450" w:rsidR="00D30741" w:rsidRPr="002E0446" w:rsidRDefault="00D30741" w:rsidP="0028443E">
            <w:pPr>
              <w:spacing w:before="0" w:after="0"/>
              <w:rPr>
                <w:rFonts w:cstheme="minorHAnsi"/>
                <w:b w:val="0"/>
                <w:bCs w:val="0"/>
              </w:rPr>
            </w:pPr>
            <w:r>
              <w:rPr>
                <w:rFonts w:eastAsia="Times New Roman" w:cstheme="minorHAnsi"/>
                <w:b w:val="0"/>
                <w:bCs w:val="0"/>
                <w:bdr w:val="nil"/>
              </w:rPr>
              <w:t xml:space="preserve">Measure – Measure Component </w:t>
            </w:r>
          </w:p>
        </w:tc>
        <w:tc>
          <w:tcPr>
            <w:tcW w:w="2637" w:type="pct"/>
          </w:tcPr>
          <w:p w14:paraId="4CEFD820" w14:textId="7F7CFEEF" w:rsidR="00D30741" w:rsidRPr="002E0446" w:rsidRDefault="00D30741" w:rsidP="0028443E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>
              <w:rPr>
                <w:rFonts w:eastAsia="Times New Roman" w:cstheme="minorHAnsi"/>
                <w:b w:val="0"/>
                <w:bCs w:val="0"/>
                <w:bdr w:val="nil"/>
              </w:rPr>
              <w:t>Earned Measure Points</w:t>
            </w:r>
          </w:p>
        </w:tc>
        <w:tc>
          <w:tcPr>
            <w:tcW w:w="1472" w:type="pct"/>
          </w:tcPr>
          <w:p w14:paraId="521F50CC" w14:textId="755D15F5" w:rsidR="00D30741" w:rsidRDefault="00D30741" w:rsidP="0028443E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dr w:val="nil"/>
              </w:rPr>
            </w:pPr>
            <w:r>
              <w:rPr>
                <w:rFonts w:eastAsia="Times New Roman" w:cstheme="minorHAnsi"/>
                <w:b w:val="0"/>
                <w:bCs w:val="0"/>
                <w:bdr w:val="nil"/>
              </w:rPr>
              <w:t>Performance Measure Score</w:t>
            </w:r>
            <w:r>
              <w:rPr>
                <w:rFonts w:eastAsia="Times New Roman" w:cstheme="minorHAnsi"/>
                <w:bdr w:val="nil"/>
              </w:rPr>
              <w:t>^</w:t>
            </w:r>
          </w:p>
          <w:p w14:paraId="7F593253" w14:textId="51EF4653" w:rsidR="00D30741" w:rsidRDefault="00D30741" w:rsidP="0028443E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bdr w:val="nil"/>
              </w:rPr>
            </w:pPr>
          </w:p>
        </w:tc>
      </w:tr>
      <w:tr w:rsidR="006614CF" w:rsidRPr="002E0446" w14:paraId="0CE7D3AC" w14:textId="0C8589AC" w:rsidTr="00177EB4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pct"/>
          </w:tcPr>
          <w:p w14:paraId="3047417E" w14:textId="77777777" w:rsidR="00D30741" w:rsidRPr="002E0446" w:rsidRDefault="00D30741" w:rsidP="0028443E">
            <w:pPr>
              <w:spacing w:before="0" w:after="0"/>
              <w:rPr>
                <w:rFonts w:cstheme="minorHAnsi"/>
                <w:b w:val="0"/>
                <w:bCs w:val="0"/>
              </w:rPr>
            </w:pPr>
            <w:r w:rsidRPr="002E0446">
              <w:rPr>
                <w:rFonts w:cstheme="minorHAnsi"/>
                <w:b w:val="0"/>
                <w:bCs w:val="0"/>
                <w:color w:val="000000" w:themeColor="text1"/>
              </w:rPr>
              <w:t xml:space="preserve">HRSN Screening Rate </w:t>
            </w:r>
            <w:r>
              <w:rPr>
                <w:rFonts w:cstheme="minorHAnsi"/>
                <w:b w:val="0"/>
                <w:bCs w:val="0"/>
                <w:color w:val="000000" w:themeColor="text1"/>
              </w:rPr>
              <w:t>(Rate 1)</w:t>
            </w:r>
          </w:p>
        </w:tc>
        <w:tc>
          <w:tcPr>
            <w:tcW w:w="2637" w:type="pct"/>
          </w:tcPr>
          <w:p w14:paraId="659FA0D7" w14:textId="03954CD8" w:rsidR="00D30741" w:rsidRDefault="00D30741" w:rsidP="00EB4167">
            <w:pPr>
              <w:pStyle w:val="ListParagraph"/>
              <w:numPr>
                <w:ilvl w:val="0"/>
                <w:numId w:val="11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 w:rsidRPr="007A1683">
              <w:rPr>
                <w:rFonts w:eastAsia="Times New Roman" w:cstheme="minorHAnsi"/>
                <w:color w:val="000000"/>
                <w:bdr w:val="nil"/>
              </w:rPr>
              <w:t>PY</w:t>
            </w:r>
            <w:r w:rsidR="00431AD1">
              <w:rPr>
                <w:rFonts w:eastAsia="Times New Roman" w:cstheme="minorHAnsi"/>
                <w:color w:val="000000"/>
                <w:bdr w:val="nil"/>
              </w:rPr>
              <w:t>3</w:t>
            </w:r>
            <w:r w:rsidRPr="007A1683">
              <w:rPr>
                <w:rFonts w:eastAsia="Times New Roman" w:cstheme="minorHAnsi"/>
                <w:color w:val="000000"/>
                <w:bdr w:val="nil"/>
              </w:rPr>
              <w:t xml:space="preserve"> </w:t>
            </w:r>
            <w:r>
              <w:rPr>
                <w:rFonts w:eastAsia="Times New Roman" w:cstheme="minorHAnsi"/>
                <w:color w:val="000000"/>
                <w:bdr w:val="nil"/>
              </w:rPr>
              <w:t>r</w:t>
            </w:r>
            <w:r w:rsidRPr="007A1683">
              <w:rPr>
                <w:rFonts w:eastAsia="Times New Roman" w:cstheme="minorHAnsi"/>
                <w:color w:val="000000"/>
                <w:bdr w:val="nil"/>
              </w:rPr>
              <w:t>ate (</w:t>
            </w:r>
            <w:r w:rsidR="00431AD1">
              <w:rPr>
                <w:rFonts w:eastAsia="Times New Roman" w:cstheme="minorHAnsi"/>
                <w:color w:val="000000"/>
                <w:bdr w:val="nil"/>
              </w:rPr>
              <w:t>3</w:t>
            </w:r>
            <w:r w:rsidR="00431AD1">
              <w:rPr>
                <w:rFonts w:eastAsia="Times New Roman"/>
                <w:color w:val="000000"/>
                <w:bdr w:val="nil"/>
              </w:rPr>
              <w:t>5</w:t>
            </w:r>
            <w:r w:rsidRPr="007A1683">
              <w:rPr>
                <w:rFonts w:eastAsia="Times New Roman" w:cstheme="minorHAnsi"/>
                <w:color w:val="000000"/>
                <w:bdr w:val="nil"/>
              </w:rPr>
              <w:t>%) exceeded PY</w:t>
            </w:r>
            <w:r w:rsidR="00431AD1">
              <w:rPr>
                <w:rFonts w:eastAsia="Times New Roman" w:cstheme="minorHAnsi"/>
                <w:color w:val="000000"/>
                <w:bdr w:val="nil"/>
              </w:rPr>
              <w:t>3</w:t>
            </w:r>
            <w:r w:rsidRPr="007A1683">
              <w:rPr>
                <w:rFonts w:eastAsia="Times New Roman" w:cstheme="minorHAnsi"/>
                <w:color w:val="000000"/>
                <w:bdr w:val="nil"/>
              </w:rPr>
              <w:t xml:space="preserve"> </w:t>
            </w:r>
            <w:r>
              <w:rPr>
                <w:rFonts w:eastAsia="Times New Roman" w:cstheme="minorHAnsi"/>
                <w:color w:val="000000"/>
                <w:bdr w:val="nil"/>
              </w:rPr>
              <w:t>performance goal</w:t>
            </w:r>
            <w:r w:rsidRPr="007A1683">
              <w:rPr>
                <w:rFonts w:eastAsia="Times New Roman" w:cstheme="minorHAnsi"/>
                <w:color w:val="000000"/>
                <w:bdr w:val="nil"/>
              </w:rPr>
              <w:t xml:space="preserve"> (</w:t>
            </w:r>
            <w:r w:rsidR="00431AD1">
              <w:rPr>
                <w:rFonts w:eastAsia="Times New Roman" w:cstheme="minorHAnsi"/>
                <w:color w:val="000000"/>
                <w:bdr w:val="nil"/>
              </w:rPr>
              <w:t>3</w:t>
            </w:r>
            <w:r w:rsidR="00431AD1">
              <w:rPr>
                <w:rFonts w:eastAsia="Times New Roman"/>
                <w:color w:val="000000"/>
                <w:bdr w:val="nil"/>
              </w:rPr>
              <w:t>0</w:t>
            </w:r>
            <w:r w:rsidRPr="007A1683">
              <w:rPr>
                <w:rFonts w:eastAsia="Times New Roman" w:cstheme="minorHAnsi"/>
                <w:color w:val="000000"/>
                <w:bdr w:val="nil"/>
              </w:rPr>
              <w:t>%)</w:t>
            </w:r>
            <w:r>
              <w:rPr>
                <w:rFonts w:eastAsia="Times New Roman" w:cstheme="minorHAnsi"/>
                <w:color w:val="000000"/>
                <w:bdr w:val="nil"/>
              </w:rPr>
              <w:t>.</w:t>
            </w:r>
          </w:p>
          <w:p w14:paraId="68EB36DF" w14:textId="60202D80" w:rsidR="00D30741" w:rsidRDefault="00D30741" w:rsidP="00EB4167">
            <w:pPr>
              <w:pStyle w:val="ListParagraph"/>
              <w:numPr>
                <w:ilvl w:val="1"/>
                <w:numId w:val="11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>
              <w:rPr>
                <w:rFonts w:eastAsia="Times New Roman" w:cstheme="minorHAnsi"/>
                <w:color w:val="000000"/>
                <w:bdr w:val="nil"/>
              </w:rPr>
              <w:t xml:space="preserve">CBHC earns </w:t>
            </w:r>
            <w:r w:rsidRPr="00D413D9">
              <w:rPr>
                <w:rFonts w:eastAsia="Times New Roman" w:cstheme="minorHAnsi"/>
                <w:b/>
                <w:bCs/>
                <w:color w:val="000000"/>
                <w:bdr w:val="nil"/>
              </w:rPr>
              <w:t>10</w:t>
            </w:r>
            <w:r w:rsidR="004C4AAB">
              <w:rPr>
                <w:rFonts w:eastAsia="Times New Roman" w:cstheme="minorHAnsi"/>
                <w:b/>
                <w:bCs/>
                <w:color w:val="000000"/>
                <w:bdr w:val="nil"/>
              </w:rPr>
              <w:t>.00</w:t>
            </w:r>
            <w:r w:rsidRPr="00D413D9">
              <w:rPr>
                <w:rFonts w:eastAsia="Times New Roman" w:cstheme="minorHAnsi"/>
                <w:b/>
                <w:bCs/>
                <w:color w:val="000000"/>
                <w:bdr w:val="nil"/>
              </w:rPr>
              <w:t xml:space="preserve"> points</w:t>
            </w:r>
            <w:r>
              <w:rPr>
                <w:rFonts w:eastAsia="Times New Roman" w:cstheme="minorHAnsi"/>
                <w:color w:val="000000"/>
                <w:bdr w:val="nil"/>
              </w:rPr>
              <w:t xml:space="preserve"> for meeting performance goal.</w:t>
            </w:r>
          </w:p>
          <w:p w14:paraId="2B0C2B5A" w14:textId="0F8CB7BD" w:rsidR="00D30741" w:rsidRPr="003639BC" w:rsidRDefault="00D30741" w:rsidP="00EB4167">
            <w:pPr>
              <w:pStyle w:val="ListParagraph"/>
              <w:numPr>
                <w:ilvl w:val="0"/>
                <w:numId w:val="11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color w:val="000000"/>
                <w:bdr w:val="nil"/>
              </w:rPr>
            </w:pPr>
            <w:r w:rsidRPr="003639BC">
              <w:rPr>
                <w:rFonts w:eastAsia="Times New Roman" w:cstheme="minorHAnsi"/>
                <w:i/>
                <w:iCs/>
                <w:color w:val="000000"/>
                <w:bdr w:val="nil"/>
              </w:rPr>
              <w:t xml:space="preserve">Note – 1 bonus point will be added to overall HE </w:t>
            </w:r>
            <w:proofErr w:type="gramStart"/>
            <w:r w:rsidRPr="003639BC">
              <w:rPr>
                <w:rFonts w:eastAsia="Times New Roman" w:cstheme="minorHAnsi"/>
                <w:i/>
                <w:iCs/>
                <w:color w:val="000000"/>
                <w:bdr w:val="nil"/>
              </w:rPr>
              <w:t>score</w:t>
            </w:r>
            <w:proofErr w:type="gramEnd"/>
            <w:r w:rsidRPr="003639BC">
              <w:rPr>
                <w:rFonts w:eastAsia="Times New Roman" w:cstheme="minorHAnsi"/>
                <w:i/>
                <w:iCs/>
                <w:color w:val="000000"/>
                <w:bdr w:val="nil"/>
              </w:rPr>
              <w:t xml:space="preserve"> for exceeding performance goal.</w:t>
            </w:r>
          </w:p>
        </w:tc>
        <w:tc>
          <w:tcPr>
            <w:tcW w:w="1472" w:type="pct"/>
          </w:tcPr>
          <w:p w14:paraId="79FF3E0F" w14:textId="66D38F56" w:rsidR="00D30741" w:rsidRPr="00845666" w:rsidRDefault="00D30741" w:rsidP="0073061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bdr w:val="nil"/>
              </w:rPr>
            </w:pPr>
            <w:r w:rsidRPr="00845666">
              <w:rPr>
                <w:rFonts w:eastAsia="Times New Roman" w:cstheme="minorHAnsi"/>
                <w:b/>
                <w:bCs/>
                <w:color w:val="000000"/>
                <w:bdr w:val="nil"/>
              </w:rPr>
              <w:t>10</w:t>
            </w:r>
            <w:r w:rsidR="00F436F5">
              <w:rPr>
                <w:rFonts w:eastAsia="Times New Roman" w:cstheme="minorHAnsi"/>
                <w:b/>
                <w:bCs/>
                <w:color w:val="000000"/>
                <w:bdr w:val="nil"/>
              </w:rPr>
              <w:t>.00</w:t>
            </w:r>
            <w:r w:rsidRPr="00845666">
              <w:rPr>
                <w:rFonts w:eastAsia="Times New Roman" w:cstheme="minorHAnsi"/>
                <w:b/>
                <w:bCs/>
                <w:color w:val="000000"/>
                <w:bdr w:val="nil"/>
              </w:rPr>
              <w:t xml:space="preserve"> </w:t>
            </w:r>
            <w:r w:rsidRPr="00845666">
              <w:rPr>
                <w:rFonts w:eastAsia="Times New Roman"/>
                <w:b/>
                <w:bCs/>
                <w:color w:val="000000"/>
                <w:bdr w:val="nil"/>
              </w:rPr>
              <w:t>points / 10= 1</w:t>
            </w:r>
          </w:p>
        </w:tc>
      </w:tr>
      <w:tr w:rsidR="006614CF" w:rsidRPr="002E0446" w14:paraId="47B573A0" w14:textId="668DA3B6" w:rsidTr="00177EB4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pct"/>
          </w:tcPr>
          <w:p w14:paraId="34B014E6" w14:textId="77777777" w:rsidR="00D30741" w:rsidRPr="002E0446" w:rsidRDefault="00D30741" w:rsidP="0028443E">
            <w:pPr>
              <w:spacing w:before="0" w:after="0"/>
              <w:rPr>
                <w:rFonts w:cstheme="minorHAnsi"/>
                <w:b w:val="0"/>
                <w:bCs w:val="0"/>
                <w:color w:val="000000" w:themeColor="text1"/>
              </w:rPr>
            </w:pPr>
            <w:r>
              <w:rPr>
                <w:rFonts w:cstheme="minorHAnsi"/>
                <w:b w:val="0"/>
                <w:bCs w:val="0"/>
                <w:color w:val="000000" w:themeColor="text1"/>
              </w:rPr>
              <w:t>Language Access</w:t>
            </w:r>
          </w:p>
        </w:tc>
        <w:tc>
          <w:tcPr>
            <w:tcW w:w="2637" w:type="pct"/>
          </w:tcPr>
          <w:p w14:paraId="407D68F7" w14:textId="1AF5DDA9" w:rsidR="00D30741" w:rsidRDefault="00D30741" w:rsidP="00EB4167">
            <w:pPr>
              <w:pStyle w:val="ListParagraph"/>
              <w:numPr>
                <w:ilvl w:val="0"/>
                <w:numId w:val="11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proofErr w:type="gramStart"/>
            <w:r>
              <w:rPr>
                <w:rFonts w:eastAsia="Times New Roman" w:cstheme="minorHAnsi"/>
                <w:color w:val="000000"/>
                <w:bdr w:val="nil"/>
              </w:rPr>
              <w:t>PY</w:t>
            </w:r>
            <w:r w:rsidR="000B28DE">
              <w:rPr>
                <w:rFonts w:eastAsia="Times New Roman" w:cstheme="minorHAnsi"/>
                <w:color w:val="000000"/>
                <w:bdr w:val="nil"/>
              </w:rPr>
              <w:t>3</w:t>
            </w:r>
            <w:proofErr w:type="gramEnd"/>
            <w:r>
              <w:rPr>
                <w:rFonts w:eastAsia="Times New Roman" w:cstheme="minorHAnsi"/>
                <w:color w:val="000000"/>
                <w:bdr w:val="nil"/>
              </w:rPr>
              <w:t xml:space="preserve"> </w:t>
            </w:r>
            <w:r w:rsidR="000B28DE">
              <w:rPr>
                <w:rFonts w:eastAsia="Times New Roman" w:cstheme="minorHAnsi"/>
                <w:color w:val="000000"/>
                <w:bdr w:val="nil"/>
              </w:rPr>
              <w:t>r</w:t>
            </w:r>
            <w:r>
              <w:rPr>
                <w:rFonts w:eastAsia="Times New Roman" w:cstheme="minorHAnsi"/>
                <w:color w:val="000000"/>
                <w:bdr w:val="nil"/>
              </w:rPr>
              <w:t>ate (</w:t>
            </w:r>
            <w:r w:rsidR="000B28DE">
              <w:rPr>
                <w:rFonts w:eastAsia="Times New Roman" w:cstheme="minorHAnsi"/>
                <w:color w:val="000000"/>
                <w:bdr w:val="nil"/>
              </w:rPr>
              <w:t>4</w:t>
            </w:r>
            <w:r w:rsidR="000630C2">
              <w:rPr>
                <w:rFonts w:eastAsia="Times New Roman" w:cstheme="minorHAnsi"/>
                <w:color w:val="000000"/>
                <w:bdr w:val="nil"/>
              </w:rPr>
              <w:t>0</w:t>
            </w:r>
            <w:r>
              <w:rPr>
                <w:rFonts w:eastAsia="Times New Roman" w:cstheme="minorHAnsi"/>
                <w:color w:val="000000"/>
                <w:bdr w:val="nil"/>
              </w:rPr>
              <w:t xml:space="preserve">%) did not meet </w:t>
            </w:r>
            <w:proofErr w:type="gramStart"/>
            <w:r>
              <w:rPr>
                <w:rFonts w:eastAsia="Times New Roman" w:cstheme="minorHAnsi"/>
                <w:color w:val="000000"/>
                <w:bdr w:val="nil"/>
              </w:rPr>
              <w:t>PY</w:t>
            </w:r>
            <w:r w:rsidR="000B28DE">
              <w:rPr>
                <w:rFonts w:eastAsia="Times New Roman" w:cstheme="minorHAnsi"/>
                <w:color w:val="000000"/>
                <w:bdr w:val="nil"/>
              </w:rPr>
              <w:t>3</w:t>
            </w:r>
            <w:proofErr w:type="gramEnd"/>
            <w:r w:rsidR="000B28DE">
              <w:rPr>
                <w:rFonts w:eastAsia="Times New Roman" w:cstheme="minorHAnsi"/>
                <w:color w:val="000000"/>
                <w:bdr w:val="nil"/>
              </w:rPr>
              <w:t xml:space="preserve"> performance goal</w:t>
            </w:r>
            <w:r>
              <w:rPr>
                <w:rFonts w:eastAsia="Times New Roman" w:cstheme="minorHAnsi"/>
                <w:color w:val="000000"/>
                <w:bdr w:val="nil"/>
              </w:rPr>
              <w:t xml:space="preserve"> (</w:t>
            </w:r>
            <w:r w:rsidR="000B28DE">
              <w:rPr>
                <w:rFonts w:eastAsia="Times New Roman" w:cstheme="minorHAnsi"/>
                <w:color w:val="000000"/>
                <w:bdr w:val="nil"/>
              </w:rPr>
              <w:t>50</w:t>
            </w:r>
            <w:r>
              <w:rPr>
                <w:rFonts w:eastAsia="Times New Roman" w:cstheme="minorHAnsi"/>
                <w:color w:val="000000"/>
                <w:bdr w:val="nil"/>
              </w:rPr>
              <w:t>%).</w:t>
            </w:r>
          </w:p>
          <w:p w14:paraId="0B6C0E4D" w14:textId="67AE71C1" w:rsidR="00D30741" w:rsidRDefault="00D30741" w:rsidP="00EB4167">
            <w:pPr>
              <w:pStyle w:val="ListParagraph"/>
              <w:numPr>
                <w:ilvl w:val="0"/>
                <w:numId w:val="11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>
              <w:rPr>
                <w:rFonts w:eastAsia="Times New Roman" w:cstheme="minorHAnsi"/>
                <w:color w:val="000000"/>
                <w:bdr w:val="nil"/>
              </w:rPr>
              <w:t>PY</w:t>
            </w:r>
            <w:r w:rsidR="00F10EFB">
              <w:rPr>
                <w:rFonts w:eastAsia="Times New Roman" w:cstheme="minorHAnsi"/>
                <w:color w:val="000000"/>
                <w:bdr w:val="nil"/>
              </w:rPr>
              <w:t>3</w:t>
            </w:r>
            <w:r>
              <w:rPr>
                <w:rFonts w:eastAsia="Times New Roman" w:cstheme="minorHAnsi"/>
                <w:color w:val="000000"/>
                <w:bdr w:val="nil"/>
              </w:rPr>
              <w:t xml:space="preserve"> </w:t>
            </w:r>
            <w:r w:rsidR="000B28DE">
              <w:rPr>
                <w:rFonts w:eastAsia="Times New Roman" w:cstheme="minorHAnsi"/>
                <w:color w:val="000000"/>
                <w:bdr w:val="nil"/>
              </w:rPr>
              <w:t>r</w:t>
            </w:r>
            <w:r>
              <w:rPr>
                <w:rFonts w:eastAsia="Times New Roman" w:cstheme="minorHAnsi"/>
                <w:color w:val="000000"/>
                <w:bdr w:val="nil"/>
              </w:rPr>
              <w:t>ate met attainment threshold (25%).</w:t>
            </w:r>
          </w:p>
          <w:p w14:paraId="06624E1C" w14:textId="60CDE8B5" w:rsidR="00D30741" w:rsidRPr="00EA2330" w:rsidRDefault="00180FD5" w:rsidP="00EB4167">
            <w:pPr>
              <w:pStyle w:val="ListParagraph"/>
              <w:numPr>
                <w:ilvl w:val="1"/>
                <w:numId w:val="11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bdr w:val="nil"/>
              </w:rPr>
            </w:pPr>
            <w:r>
              <w:rPr>
                <w:rFonts w:eastAsia="Times New Roman" w:cstheme="minorHAnsi"/>
                <w:color w:val="000000"/>
                <w:bdr w:val="nil"/>
              </w:rPr>
              <w:t xml:space="preserve">Earned attainment points: </w:t>
            </w:r>
            <w:r w:rsidR="00D30741">
              <w:rPr>
                <w:rFonts w:eastAsia="Times New Roman" w:cstheme="minorHAnsi"/>
                <w:color w:val="000000"/>
                <w:bdr w:val="nil"/>
              </w:rPr>
              <w:t>% of PY Performance Goal *10 = (</w:t>
            </w:r>
            <w:r w:rsidR="000B28DE">
              <w:rPr>
                <w:rFonts w:eastAsia="Times New Roman" w:cstheme="minorHAnsi"/>
                <w:color w:val="000000"/>
                <w:bdr w:val="nil"/>
              </w:rPr>
              <w:t>4</w:t>
            </w:r>
            <w:r w:rsidR="000630C2">
              <w:rPr>
                <w:rFonts w:eastAsia="Times New Roman" w:cstheme="minorHAnsi"/>
                <w:color w:val="000000"/>
                <w:bdr w:val="nil"/>
              </w:rPr>
              <w:t>0/</w:t>
            </w:r>
            <w:proofErr w:type="gramStart"/>
            <w:r w:rsidR="009A527B">
              <w:rPr>
                <w:rFonts w:eastAsia="Times New Roman" w:cstheme="minorHAnsi"/>
                <w:color w:val="000000"/>
                <w:bdr w:val="nil"/>
              </w:rPr>
              <w:t>50</w:t>
            </w:r>
            <w:r w:rsidR="00D30741">
              <w:rPr>
                <w:rFonts w:eastAsia="Times New Roman" w:cstheme="minorHAnsi"/>
                <w:color w:val="000000"/>
                <w:bdr w:val="nil"/>
              </w:rPr>
              <w:t>)*</w:t>
            </w:r>
            <w:proofErr w:type="gramEnd"/>
            <w:r w:rsidR="00D30741">
              <w:rPr>
                <w:rFonts w:eastAsia="Times New Roman" w:cstheme="minorHAnsi"/>
                <w:color w:val="000000"/>
                <w:bdr w:val="nil"/>
              </w:rPr>
              <w:t>10 =</w:t>
            </w:r>
            <w:r w:rsidR="00D30741" w:rsidRPr="00D413D9">
              <w:rPr>
                <w:rFonts w:eastAsia="Times New Roman" w:cstheme="minorHAnsi"/>
                <w:b/>
                <w:bCs/>
                <w:color w:val="000000"/>
                <w:bdr w:val="nil"/>
              </w:rPr>
              <w:t xml:space="preserve"> </w:t>
            </w:r>
            <w:r w:rsidR="00F10EFB">
              <w:rPr>
                <w:rFonts w:eastAsia="Times New Roman" w:cstheme="minorHAnsi"/>
                <w:b/>
                <w:bCs/>
                <w:color w:val="000000"/>
                <w:bdr w:val="nil"/>
              </w:rPr>
              <w:t>8</w:t>
            </w:r>
            <w:r w:rsidR="004C4AAB">
              <w:rPr>
                <w:rFonts w:eastAsia="Times New Roman" w:cstheme="minorHAnsi"/>
                <w:b/>
                <w:bCs/>
                <w:color w:val="000000"/>
                <w:bdr w:val="nil"/>
              </w:rPr>
              <w:t>.00</w:t>
            </w:r>
            <w:r w:rsidR="00D30741" w:rsidRPr="00D413D9">
              <w:rPr>
                <w:rFonts w:eastAsia="Times New Roman" w:cstheme="minorHAnsi"/>
                <w:b/>
                <w:bCs/>
                <w:color w:val="000000"/>
                <w:bdr w:val="nil"/>
              </w:rPr>
              <w:t xml:space="preserve"> points</w:t>
            </w:r>
          </w:p>
          <w:p w14:paraId="0520A261" w14:textId="77777777" w:rsidR="00D10862" w:rsidRDefault="00D30741" w:rsidP="00624FBA">
            <w:pPr>
              <w:pStyle w:val="ListParagraph"/>
              <w:numPr>
                <w:ilvl w:val="0"/>
                <w:numId w:val="11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bdr w:val="nil"/>
              </w:rPr>
            </w:pPr>
            <w:r w:rsidRPr="00624FBA">
              <w:rPr>
                <w:rFonts w:eastAsia="Times New Roman"/>
                <w:color w:val="000000"/>
                <w:bdr w:val="nil"/>
              </w:rPr>
              <w:t>Meets improvement target in PY</w:t>
            </w:r>
            <w:r w:rsidR="00F10EFB" w:rsidRPr="00624FBA">
              <w:rPr>
                <w:rFonts w:eastAsia="Times New Roman"/>
                <w:color w:val="000000"/>
                <w:bdr w:val="nil"/>
              </w:rPr>
              <w:t>3</w:t>
            </w:r>
            <w:r w:rsidRPr="00624FBA">
              <w:rPr>
                <w:rFonts w:eastAsia="Times New Roman"/>
                <w:color w:val="000000"/>
                <w:bdr w:val="nil"/>
              </w:rPr>
              <w:t xml:space="preserve">. </w:t>
            </w:r>
          </w:p>
          <w:p w14:paraId="0FECA386" w14:textId="7F442A9B" w:rsidR="00D30741" w:rsidRDefault="00D30741" w:rsidP="00D10862">
            <w:pPr>
              <w:pStyle w:val="ListParagraph"/>
              <w:numPr>
                <w:ilvl w:val="1"/>
                <w:numId w:val="11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bdr w:val="nil"/>
              </w:rPr>
            </w:pPr>
            <w:r w:rsidRPr="00624FBA">
              <w:rPr>
                <w:rFonts w:eastAsia="Times New Roman"/>
                <w:color w:val="000000"/>
                <w:bdr w:val="nil"/>
              </w:rPr>
              <w:t>The difference between PY</w:t>
            </w:r>
            <w:r w:rsidR="00F10EFB" w:rsidRPr="00624FBA">
              <w:rPr>
                <w:rFonts w:eastAsia="Times New Roman"/>
                <w:color w:val="000000"/>
                <w:bdr w:val="nil"/>
              </w:rPr>
              <w:t>3</w:t>
            </w:r>
            <w:r w:rsidRPr="00624FBA">
              <w:rPr>
                <w:rFonts w:eastAsia="Times New Roman"/>
                <w:color w:val="000000"/>
                <w:bdr w:val="nil"/>
              </w:rPr>
              <w:t xml:space="preserve"> and PY</w:t>
            </w:r>
            <w:r w:rsidR="00F10EFB" w:rsidRPr="00624FBA">
              <w:rPr>
                <w:rFonts w:eastAsia="Times New Roman"/>
                <w:color w:val="000000"/>
                <w:bdr w:val="nil"/>
              </w:rPr>
              <w:t>2</w:t>
            </w:r>
            <w:r w:rsidRPr="00624FBA">
              <w:rPr>
                <w:rFonts w:eastAsia="Times New Roman"/>
                <w:color w:val="000000"/>
                <w:bdr w:val="nil"/>
              </w:rPr>
              <w:t xml:space="preserve"> rates (</w:t>
            </w:r>
            <w:r w:rsidR="00F10EFB" w:rsidRPr="00624FBA">
              <w:rPr>
                <w:rFonts w:eastAsia="Times New Roman"/>
                <w:color w:val="000000"/>
                <w:bdr w:val="nil"/>
              </w:rPr>
              <w:t>40</w:t>
            </w:r>
            <w:r w:rsidRPr="00624FBA">
              <w:rPr>
                <w:rFonts w:eastAsia="Times New Roman"/>
                <w:color w:val="000000"/>
                <w:bdr w:val="nil"/>
              </w:rPr>
              <w:t xml:space="preserve">% - </w:t>
            </w:r>
            <w:r w:rsidR="00F10EFB" w:rsidRPr="00624FBA">
              <w:rPr>
                <w:rFonts w:eastAsia="Times New Roman"/>
                <w:color w:val="000000"/>
                <w:bdr w:val="nil"/>
              </w:rPr>
              <w:t>2</w:t>
            </w:r>
            <w:r w:rsidRPr="00624FBA">
              <w:rPr>
                <w:rFonts w:eastAsia="Times New Roman"/>
                <w:color w:val="000000"/>
                <w:bdr w:val="nil"/>
              </w:rPr>
              <w:t xml:space="preserve">5% = 15% pts.) </w:t>
            </w:r>
            <w:proofErr w:type="gramStart"/>
            <w:r w:rsidR="0021318B">
              <w:rPr>
                <w:rFonts w:eastAsia="Times New Roman"/>
                <w:color w:val="000000"/>
                <w:bdr w:val="nil"/>
              </w:rPr>
              <w:t>&gt;</w:t>
            </w:r>
            <w:r w:rsidR="17304990" w:rsidRPr="00624FBA">
              <w:rPr>
                <w:rFonts w:eastAsia="Times New Roman"/>
                <w:color w:val="000000"/>
                <w:bdr w:val="nil"/>
              </w:rPr>
              <w:t xml:space="preserve"> </w:t>
            </w:r>
            <w:r w:rsidRPr="00624FBA">
              <w:rPr>
                <w:rFonts w:eastAsia="Times New Roman"/>
                <w:color w:val="000000"/>
                <w:bdr w:val="nil"/>
              </w:rPr>
              <w:t xml:space="preserve"> improvement</w:t>
            </w:r>
            <w:proofErr w:type="gramEnd"/>
            <w:r w:rsidRPr="00624FBA">
              <w:rPr>
                <w:rFonts w:eastAsia="Times New Roman"/>
                <w:color w:val="000000"/>
                <w:bdr w:val="nil"/>
              </w:rPr>
              <w:t xml:space="preserve"> target (</w:t>
            </w:r>
            <w:r w:rsidR="17304990" w:rsidRPr="00624FBA">
              <w:rPr>
                <w:rFonts w:eastAsia="Times New Roman"/>
                <w:color w:val="000000"/>
                <w:bdr w:val="nil"/>
              </w:rPr>
              <w:t>1</w:t>
            </w:r>
            <w:r w:rsidR="71276C36" w:rsidRPr="00624FBA">
              <w:rPr>
                <w:rFonts w:eastAsia="Times New Roman"/>
                <w:color w:val="000000"/>
                <w:bdr w:val="nil"/>
              </w:rPr>
              <w:t>2</w:t>
            </w:r>
            <w:r w:rsidRPr="00624FBA">
              <w:rPr>
                <w:rFonts w:eastAsia="Times New Roman"/>
                <w:color w:val="000000"/>
                <w:bdr w:val="nil"/>
              </w:rPr>
              <w:t xml:space="preserve">% pts). </w:t>
            </w:r>
          </w:p>
          <w:p w14:paraId="00F5A328" w14:textId="5CDA419E" w:rsidR="00B4690D" w:rsidRDefault="00B4690D" w:rsidP="00D10862">
            <w:pPr>
              <w:pStyle w:val="ListParagraph"/>
              <w:numPr>
                <w:ilvl w:val="1"/>
                <w:numId w:val="11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bdr w:val="nil"/>
              </w:rPr>
            </w:pPr>
            <w:r>
              <w:rPr>
                <w:rFonts w:eastAsia="Times New Roman"/>
                <w:color w:val="000000"/>
                <w:bdr w:val="nil"/>
              </w:rPr>
              <w:t xml:space="preserve">Earned improvement points: </w:t>
            </w:r>
            <w:r w:rsidRPr="00ED0B3D">
              <w:rPr>
                <w:rFonts w:eastAsia="Times New Roman"/>
                <w:b/>
                <w:bCs/>
                <w:color w:val="000000"/>
                <w:bdr w:val="nil"/>
              </w:rPr>
              <w:t>7.00 points</w:t>
            </w:r>
          </w:p>
          <w:p w14:paraId="621E83DC" w14:textId="7ECAD17A" w:rsidR="00D30741" w:rsidRPr="00767206" w:rsidRDefault="00D30741" w:rsidP="00EB4167">
            <w:pPr>
              <w:pStyle w:val="ListParagraph"/>
              <w:numPr>
                <w:ilvl w:val="0"/>
                <w:numId w:val="11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bdr w:val="nil"/>
              </w:rPr>
            </w:pPr>
            <w:r w:rsidRPr="00624FBA">
              <w:rPr>
                <w:rFonts w:eastAsia="Times New Roman"/>
                <w:color w:val="000000"/>
                <w:bdr w:val="nil"/>
              </w:rPr>
              <w:t xml:space="preserve">Total Points = attainment points + improvement points </w:t>
            </w:r>
            <w:r w:rsidR="00F10EFB" w:rsidRPr="00624FBA">
              <w:rPr>
                <w:rFonts w:eastAsia="Times New Roman"/>
                <w:color w:val="000000"/>
                <w:bdr w:val="nil"/>
              </w:rPr>
              <w:t>8</w:t>
            </w:r>
            <w:r w:rsidR="00AA4D2D">
              <w:rPr>
                <w:rFonts w:eastAsia="Times New Roman"/>
                <w:color w:val="000000"/>
                <w:bdr w:val="nil"/>
              </w:rPr>
              <w:t>.00</w:t>
            </w:r>
            <w:r w:rsidR="5B56C619" w:rsidRPr="00624FBA">
              <w:rPr>
                <w:rFonts w:eastAsia="Times New Roman"/>
                <w:color w:val="000000"/>
                <w:bdr w:val="nil"/>
              </w:rPr>
              <w:t xml:space="preserve"> + </w:t>
            </w:r>
            <w:r w:rsidR="28EC306A" w:rsidRPr="00624FBA">
              <w:rPr>
                <w:rFonts w:eastAsia="Times New Roman"/>
                <w:color w:val="000000"/>
                <w:bdr w:val="nil"/>
              </w:rPr>
              <w:t>7</w:t>
            </w:r>
            <w:r w:rsidR="00AA4D2D">
              <w:rPr>
                <w:rFonts w:eastAsia="Times New Roman"/>
                <w:color w:val="000000"/>
                <w:bdr w:val="nil"/>
              </w:rPr>
              <w:t>.00</w:t>
            </w:r>
            <w:r w:rsidR="17304990" w:rsidRPr="00624FBA">
              <w:rPr>
                <w:rFonts w:eastAsia="Times New Roman"/>
                <w:color w:val="000000"/>
                <w:bdr w:val="nil"/>
              </w:rPr>
              <w:t xml:space="preserve"> = </w:t>
            </w:r>
            <w:r w:rsidR="17304990" w:rsidRPr="00624FBA">
              <w:rPr>
                <w:rFonts w:eastAsia="Times New Roman"/>
                <w:b/>
                <w:bCs/>
                <w:color w:val="000000"/>
                <w:bdr w:val="nil"/>
              </w:rPr>
              <w:t>1</w:t>
            </w:r>
            <w:r w:rsidR="549C4317" w:rsidRPr="00624FBA">
              <w:rPr>
                <w:rFonts w:eastAsia="Times New Roman"/>
                <w:b/>
                <w:bCs/>
                <w:color w:val="000000"/>
                <w:bdr w:val="nil"/>
              </w:rPr>
              <w:t>5</w:t>
            </w:r>
            <w:r w:rsidR="00F436F5">
              <w:rPr>
                <w:rFonts w:eastAsia="Times New Roman"/>
                <w:b/>
                <w:bCs/>
                <w:color w:val="000000"/>
                <w:bdr w:val="nil"/>
              </w:rPr>
              <w:t>.00</w:t>
            </w:r>
            <w:r w:rsidR="17304990" w:rsidRPr="00624FBA">
              <w:rPr>
                <w:rFonts w:eastAsia="Times New Roman"/>
                <w:b/>
                <w:bCs/>
                <w:color w:val="000000"/>
                <w:bdr w:val="nil"/>
              </w:rPr>
              <w:t xml:space="preserve"> points</w:t>
            </w:r>
            <w:r w:rsidR="3235EBE7" w:rsidRPr="00624FBA">
              <w:rPr>
                <w:rFonts w:eastAsia="Times New Roman"/>
                <w:b/>
                <w:bCs/>
                <w:color w:val="000000"/>
                <w:bdr w:val="nil"/>
              </w:rPr>
              <w:t xml:space="preserve"> (capped at</w:t>
            </w:r>
            <w:r w:rsidRPr="00624FBA">
              <w:rPr>
                <w:rFonts w:eastAsia="Times New Roman"/>
                <w:b/>
                <w:color w:val="000000"/>
                <w:bdr w:val="nil"/>
              </w:rPr>
              <w:t xml:space="preserve"> 10</w:t>
            </w:r>
            <w:r w:rsidR="00F436F5">
              <w:rPr>
                <w:rFonts w:eastAsia="Times New Roman"/>
                <w:b/>
                <w:bCs/>
                <w:color w:val="000000"/>
                <w:bdr w:val="nil"/>
              </w:rPr>
              <w:t>.00</w:t>
            </w:r>
            <w:r w:rsidRPr="00624FBA">
              <w:rPr>
                <w:rFonts w:eastAsia="Times New Roman"/>
                <w:b/>
                <w:color w:val="000000"/>
                <w:bdr w:val="nil"/>
              </w:rPr>
              <w:t xml:space="preserve"> points</w:t>
            </w:r>
            <w:r w:rsidR="3235EBE7" w:rsidRPr="00624FBA">
              <w:rPr>
                <w:rFonts w:eastAsia="Times New Roman"/>
                <w:b/>
                <w:bCs/>
                <w:color w:val="000000"/>
                <w:bdr w:val="nil"/>
              </w:rPr>
              <w:t xml:space="preserve"> for a total measure score of 10</w:t>
            </w:r>
            <w:r w:rsidR="00F436F5">
              <w:rPr>
                <w:rFonts w:eastAsia="Times New Roman"/>
                <w:b/>
                <w:bCs/>
                <w:color w:val="000000"/>
                <w:bdr w:val="nil"/>
              </w:rPr>
              <w:t>.00</w:t>
            </w:r>
            <w:r w:rsidR="3235EBE7" w:rsidRPr="00624FBA">
              <w:rPr>
                <w:rFonts w:eastAsia="Times New Roman"/>
                <w:b/>
                <w:bCs/>
                <w:color w:val="000000"/>
                <w:bdr w:val="nil"/>
              </w:rPr>
              <w:t>)</w:t>
            </w:r>
          </w:p>
        </w:tc>
        <w:tc>
          <w:tcPr>
            <w:tcW w:w="1472" w:type="pct"/>
          </w:tcPr>
          <w:p w14:paraId="62CE6AE3" w14:textId="6449C928" w:rsidR="00D30741" w:rsidRPr="00845666" w:rsidRDefault="00D30741" w:rsidP="0073061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bdr w:val="nil"/>
              </w:rPr>
            </w:pPr>
            <w:r w:rsidRPr="00845666">
              <w:rPr>
                <w:rFonts w:eastAsia="Times New Roman" w:cstheme="minorHAnsi"/>
                <w:b/>
                <w:bCs/>
                <w:color w:val="000000"/>
                <w:bdr w:val="nil"/>
              </w:rPr>
              <w:t>10</w:t>
            </w:r>
            <w:r w:rsidR="00F436F5">
              <w:rPr>
                <w:rFonts w:eastAsia="Times New Roman" w:cstheme="minorHAnsi"/>
                <w:b/>
                <w:bCs/>
                <w:color w:val="000000"/>
                <w:bdr w:val="nil"/>
              </w:rPr>
              <w:t>.00</w:t>
            </w:r>
            <w:r w:rsidRPr="00845666">
              <w:rPr>
                <w:rFonts w:eastAsia="Times New Roman" w:cstheme="minorHAnsi"/>
                <w:b/>
                <w:bCs/>
                <w:color w:val="000000"/>
                <w:bdr w:val="nil"/>
              </w:rPr>
              <w:t xml:space="preserve"> points / 10 = 1</w:t>
            </w:r>
          </w:p>
        </w:tc>
      </w:tr>
      <w:tr w:rsidR="006614CF" w:rsidRPr="00677986" w14:paraId="51830CCF" w14:textId="0D5EAC53" w:rsidTr="00177EB4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pct"/>
          </w:tcPr>
          <w:p w14:paraId="17219FC3" w14:textId="5CD46750" w:rsidR="00D30741" w:rsidRPr="009624D2" w:rsidRDefault="00D30741" w:rsidP="0028443E">
            <w:pPr>
              <w:spacing w:before="0" w:after="0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9624D2">
              <w:rPr>
                <w:rFonts w:cstheme="minorHAnsi"/>
                <w:b w:val="0"/>
                <w:bCs w:val="0"/>
                <w:color w:val="000000" w:themeColor="text1"/>
              </w:rPr>
              <w:t>Disability Accommodation Needs</w:t>
            </w:r>
          </w:p>
        </w:tc>
        <w:tc>
          <w:tcPr>
            <w:tcW w:w="2637" w:type="pct"/>
          </w:tcPr>
          <w:p w14:paraId="6B7936AE" w14:textId="19976EA8" w:rsidR="00D30741" w:rsidRPr="0010745A" w:rsidRDefault="00D30741" w:rsidP="00D30741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u w:val="single"/>
              </w:rPr>
            </w:pPr>
            <w:r w:rsidRPr="0010745A">
              <w:rPr>
                <w:rFonts w:cstheme="minorHAnsi"/>
                <w:color w:val="000000" w:themeColor="text1"/>
                <w:u w:val="single"/>
              </w:rPr>
              <w:t>Disability Accommodation Screening (Rate 1)</w:t>
            </w:r>
          </w:p>
          <w:p w14:paraId="11A59AE7" w14:textId="77777777" w:rsidR="00DD6EE7" w:rsidRDefault="005F575C" w:rsidP="007E4658">
            <w:pPr>
              <w:pStyle w:val="ListParagraph"/>
              <w:numPr>
                <w:ilvl w:val="0"/>
                <w:numId w:val="13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PY3 Rate (20%) did not meet PY3 performance goal (</w:t>
            </w:r>
            <w:r w:rsidR="00DD6EE7">
              <w:rPr>
                <w:rFonts w:cstheme="minorHAnsi"/>
              </w:rPr>
              <w:t xml:space="preserve">45%) </w:t>
            </w:r>
          </w:p>
          <w:p w14:paraId="2DD542E4" w14:textId="30E2578E" w:rsidR="00D30741" w:rsidRPr="00897B87" w:rsidRDefault="00D30741" w:rsidP="007E4658">
            <w:pPr>
              <w:pStyle w:val="ListParagraph"/>
              <w:numPr>
                <w:ilvl w:val="0"/>
                <w:numId w:val="13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>
              <w:t>Y</w:t>
            </w:r>
            <w:r w:rsidR="00B060A3">
              <w:t>3</w:t>
            </w:r>
            <w:r>
              <w:t xml:space="preserve"> Rate (20%) d</w:t>
            </w:r>
            <w:r w:rsidR="009F2A4C">
              <w:t>id</w:t>
            </w:r>
            <w:r>
              <w:t xml:space="preserve"> not meet attainment threshold (25%)</w:t>
            </w:r>
          </w:p>
          <w:p w14:paraId="7A3D19A8" w14:textId="6AA4757F" w:rsidR="00D30741" w:rsidRDefault="00D30741" w:rsidP="007E4658">
            <w:pPr>
              <w:pStyle w:val="ListParagraph"/>
              <w:numPr>
                <w:ilvl w:val="1"/>
                <w:numId w:val="13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4FBA">
              <w:t xml:space="preserve">CBHC will not earn any attainment </w:t>
            </w:r>
            <w:r w:rsidR="006F2921" w:rsidRPr="00624FBA">
              <w:t>points</w:t>
            </w:r>
          </w:p>
          <w:p w14:paraId="089E65D4" w14:textId="77777777" w:rsidR="00FB365B" w:rsidRDefault="00D30741" w:rsidP="007E4658">
            <w:pPr>
              <w:pStyle w:val="ListParagraph"/>
              <w:numPr>
                <w:ilvl w:val="0"/>
                <w:numId w:val="13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Meets improvement target in PY</w:t>
            </w:r>
            <w:r w:rsidR="00B060A3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. </w:t>
            </w:r>
          </w:p>
          <w:p w14:paraId="40320F71" w14:textId="7645A438" w:rsidR="00D30741" w:rsidRDefault="00D30741" w:rsidP="007E4658">
            <w:pPr>
              <w:pStyle w:val="ListParagraph"/>
              <w:numPr>
                <w:ilvl w:val="1"/>
                <w:numId w:val="13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The difference between PY</w:t>
            </w:r>
            <w:r w:rsidR="00B060A3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and PY</w:t>
            </w:r>
            <w:r w:rsidR="00B060A3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rates (20%-5%=15% pts) </w:t>
            </w:r>
            <w:r w:rsidR="007B0893">
              <w:rPr>
                <w:rFonts w:cstheme="minorHAnsi"/>
              </w:rPr>
              <w:t xml:space="preserve">&gt; </w:t>
            </w:r>
            <w:r>
              <w:rPr>
                <w:rFonts w:cstheme="minorHAnsi"/>
              </w:rPr>
              <w:t xml:space="preserve">improvement target (12% pts). </w:t>
            </w:r>
          </w:p>
          <w:p w14:paraId="19D2B63F" w14:textId="1B44D5BF" w:rsidR="00D30741" w:rsidRPr="00AB4030" w:rsidRDefault="00D30741" w:rsidP="007E4658">
            <w:pPr>
              <w:pStyle w:val="ListParagraph"/>
              <w:numPr>
                <w:ilvl w:val="1"/>
                <w:numId w:val="13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CBHC earns </w:t>
            </w:r>
            <w:r w:rsidRPr="005F4FCD">
              <w:rPr>
                <w:rFonts w:cstheme="minorHAnsi"/>
                <w:b/>
                <w:bCs/>
              </w:rPr>
              <w:t>7</w:t>
            </w:r>
            <w:r w:rsidR="007B0893">
              <w:rPr>
                <w:rFonts w:cstheme="minorHAnsi"/>
                <w:b/>
                <w:bCs/>
              </w:rPr>
              <w:t>.00</w:t>
            </w:r>
            <w:r w:rsidRPr="005F4FCD">
              <w:rPr>
                <w:rFonts w:cstheme="minorHAnsi"/>
                <w:b/>
                <w:bCs/>
              </w:rPr>
              <w:t xml:space="preserve"> improvement points.</w:t>
            </w:r>
          </w:p>
          <w:p w14:paraId="61B37494" w14:textId="77777777" w:rsidR="00AB4030" w:rsidRDefault="00AB4030" w:rsidP="00AB403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C8C302D" w14:textId="77777777" w:rsidR="00AB4030" w:rsidRPr="0010745A" w:rsidRDefault="00AB4030" w:rsidP="00AB4030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rFonts w:cstheme="minorHAnsi"/>
                <w:i w:val="0"/>
                <w:iCs w:val="0"/>
                <w:color w:val="auto"/>
                <w:u w:val="single"/>
              </w:rPr>
            </w:pPr>
            <w:r w:rsidRPr="0010745A">
              <w:rPr>
                <w:rFonts w:cstheme="minorHAnsi"/>
                <w:color w:val="000000" w:themeColor="text1"/>
                <w:u w:val="single"/>
              </w:rPr>
              <w:t>Disability Accommodation Needs Documented (Rate 2)</w:t>
            </w:r>
          </w:p>
          <w:p w14:paraId="18D2E2E7" w14:textId="13A676EA" w:rsidR="007E4658" w:rsidRDefault="007E4658" w:rsidP="007E4658">
            <w:pPr>
              <w:pStyle w:val="ListParagraph"/>
              <w:numPr>
                <w:ilvl w:val="0"/>
                <w:numId w:val="13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PY3 Rate (20%) did not meet PY3 performance goal (50%) </w:t>
            </w:r>
          </w:p>
          <w:p w14:paraId="69210317" w14:textId="7A45F657" w:rsidR="00AB4030" w:rsidRPr="005F4FCD" w:rsidRDefault="00AB4030" w:rsidP="007E4658">
            <w:pPr>
              <w:pStyle w:val="ListParagraph"/>
              <w:numPr>
                <w:ilvl w:val="0"/>
                <w:numId w:val="13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rFonts w:cstheme="minorHAnsi"/>
                <w:i w:val="0"/>
                <w:iCs w:val="0"/>
                <w:color w:val="auto"/>
              </w:rPr>
            </w:pPr>
            <w:r w:rsidRPr="005F4FCD">
              <w:rPr>
                <w:rStyle w:val="IntenseEmphasis"/>
                <w:rFonts w:cstheme="minorHAnsi"/>
                <w:i w:val="0"/>
                <w:iCs w:val="0"/>
                <w:color w:val="auto"/>
              </w:rPr>
              <w:t>PY</w:t>
            </w:r>
            <w:r w:rsidR="00B060A3">
              <w:rPr>
                <w:rStyle w:val="IntenseEmphasis"/>
                <w:rFonts w:cstheme="minorHAnsi"/>
                <w:i w:val="0"/>
                <w:iCs w:val="0"/>
                <w:color w:val="auto"/>
              </w:rPr>
              <w:t>3</w:t>
            </w:r>
            <w:r w:rsidRPr="005F4FCD">
              <w:rPr>
                <w:rStyle w:val="IntenseEmphasis"/>
                <w:rFonts w:cstheme="minorHAnsi"/>
                <w:i w:val="0"/>
                <w:iCs w:val="0"/>
                <w:color w:val="auto"/>
              </w:rPr>
              <w:t xml:space="preserve"> rate (</w:t>
            </w:r>
            <w:r w:rsidR="00BB3CAE" w:rsidRPr="00B41819">
              <w:rPr>
                <w:rStyle w:val="IntenseEmphasis"/>
                <w:rFonts w:cstheme="minorHAnsi"/>
                <w:i w:val="0"/>
                <w:iCs w:val="0"/>
                <w:color w:val="auto"/>
              </w:rPr>
              <w:t>20</w:t>
            </w:r>
            <w:r w:rsidRPr="00B41819">
              <w:rPr>
                <w:rStyle w:val="IntenseEmphasis"/>
                <w:rFonts w:cstheme="minorHAnsi"/>
                <w:i w:val="0"/>
                <w:iCs w:val="0"/>
                <w:color w:val="auto"/>
              </w:rPr>
              <w:t>%) does not meet attainment threshold (25%)</w:t>
            </w:r>
          </w:p>
          <w:p w14:paraId="328073E8" w14:textId="7CC2E6E8" w:rsidR="00AB4030" w:rsidRPr="005F4FCD" w:rsidRDefault="00AB4030" w:rsidP="007E4658">
            <w:pPr>
              <w:pStyle w:val="ListParagraph"/>
              <w:numPr>
                <w:ilvl w:val="1"/>
                <w:numId w:val="13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i w:val="0"/>
                <w:color w:val="auto"/>
              </w:rPr>
            </w:pPr>
            <w:r w:rsidRPr="00624FBA">
              <w:rPr>
                <w:rStyle w:val="IntenseEmphasis"/>
                <w:i w:val="0"/>
                <w:color w:val="auto"/>
              </w:rPr>
              <w:t xml:space="preserve">CBHCs will not earn any attainment </w:t>
            </w:r>
            <w:r w:rsidR="080B7717" w:rsidRPr="00624FBA">
              <w:rPr>
                <w:rStyle w:val="IntenseEmphasis"/>
                <w:i w:val="0"/>
                <w:iCs w:val="0"/>
                <w:color w:val="auto"/>
              </w:rPr>
              <w:t>points</w:t>
            </w:r>
          </w:p>
          <w:p w14:paraId="13D62CA8" w14:textId="68B9FD0A" w:rsidR="00530AB1" w:rsidRDefault="00AB4030" w:rsidP="007E4658">
            <w:pPr>
              <w:pStyle w:val="ListParagraph"/>
              <w:numPr>
                <w:ilvl w:val="0"/>
                <w:numId w:val="13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rFonts w:cstheme="minorHAnsi"/>
                <w:i w:val="0"/>
                <w:iCs w:val="0"/>
                <w:color w:val="auto"/>
              </w:rPr>
            </w:pPr>
            <w:r w:rsidRPr="0097508F">
              <w:rPr>
                <w:rStyle w:val="IntenseEmphasis"/>
                <w:rFonts w:cstheme="minorHAnsi"/>
                <w:i w:val="0"/>
                <w:iCs w:val="0"/>
                <w:color w:val="auto"/>
              </w:rPr>
              <w:t>Does not meet improvement target</w:t>
            </w:r>
            <w:r w:rsidR="007E4658">
              <w:rPr>
                <w:rStyle w:val="IntenseEmphasis"/>
                <w:rFonts w:cstheme="minorHAnsi"/>
                <w:i w:val="0"/>
                <w:iCs w:val="0"/>
                <w:color w:val="auto"/>
              </w:rPr>
              <w:t xml:space="preserve"> in PY3</w:t>
            </w:r>
            <w:r w:rsidRPr="0097508F">
              <w:rPr>
                <w:rStyle w:val="IntenseEmphasis"/>
                <w:rFonts w:cstheme="minorHAnsi"/>
                <w:i w:val="0"/>
                <w:iCs w:val="0"/>
                <w:color w:val="auto"/>
              </w:rPr>
              <w:t xml:space="preserve"> </w:t>
            </w:r>
          </w:p>
          <w:p w14:paraId="04EB4A00" w14:textId="614FC01B" w:rsidR="00AB4030" w:rsidRPr="0097508F" w:rsidRDefault="00AB4030" w:rsidP="007E4658">
            <w:pPr>
              <w:pStyle w:val="ListParagraph"/>
              <w:numPr>
                <w:ilvl w:val="1"/>
                <w:numId w:val="13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rFonts w:cstheme="minorHAnsi"/>
                <w:i w:val="0"/>
                <w:iCs w:val="0"/>
                <w:color w:val="auto"/>
              </w:rPr>
            </w:pPr>
            <w:r w:rsidRPr="0097508F">
              <w:rPr>
                <w:rStyle w:val="IntenseEmphasis"/>
                <w:rFonts w:cstheme="minorHAnsi"/>
                <w:i w:val="0"/>
                <w:iCs w:val="0"/>
                <w:color w:val="auto"/>
              </w:rPr>
              <w:t>The difference between PY</w:t>
            </w:r>
            <w:r w:rsidR="00BB3CAE">
              <w:rPr>
                <w:rStyle w:val="IntenseEmphasis"/>
                <w:rFonts w:cstheme="minorHAnsi"/>
                <w:i w:val="0"/>
                <w:iCs w:val="0"/>
                <w:color w:val="auto"/>
              </w:rPr>
              <w:t>3</w:t>
            </w:r>
            <w:r w:rsidRPr="0097508F">
              <w:rPr>
                <w:rStyle w:val="IntenseEmphasis"/>
                <w:rFonts w:cstheme="minorHAnsi"/>
                <w:i w:val="0"/>
                <w:iCs w:val="0"/>
                <w:color w:val="auto"/>
              </w:rPr>
              <w:t xml:space="preserve"> and PY</w:t>
            </w:r>
            <w:r w:rsidR="00BB3CAE">
              <w:rPr>
                <w:rStyle w:val="IntenseEmphasis"/>
                <w:rFonts w:cstheme="minorHAnsi"/>
                <w:i w:val="0"/>
                <w:iCs w:val="0"/>
                <w:color w:val="auto"/>
              </w:rPr>
              <w:t>2</w:t>
            </w:r>
            <w:r w:rsidRPr="0097508F">
              <w:rPr>
                <w:rStyle w:val="IntenseEmphasis"/>
                <w:rFonts w:cstheme="minorHAnsi"/>
                <w:i w:val="0"/>
                <w:iCs w:val="0"/>
                <w:color w:val="auto"/>
              </w:rPr>
              <w:t xml:space="preserve"> rate (</w:t>
            </w:r>
            <w:r w:rsidR="00BB3CAE">
              <w:rPr>
                <w:rStyle w:val="IntenseEmphasis"/>
                <w:rFonts w:cstheme="minorHAnsi"/>
                <w:i w:val="0"/>
                <w:iCs w:val="0"/>
                <w:color w:val="auto"/>
              </w:rPr>
              <w:t>20</w:t>
            </w:r>
            <w:r w:rsidRPr="0097508F">
              <w:rPr>
                <w:rStyle w:val="IntenseEmphasis"/>
                <w:rFonts w:cstheme="minorHAnsi"/>
                <w:i w:val="0"/>
                <w:iCs w:val="0"/>
                <w:color w:val="auto"/>
              </w:rPr>
              <w:t>%-10%=</w:t>
            </w:r>
            <w:r w:rsidR="00BB3CAE">
              <w:rPr>
                <w:rStyle w:val="IntenseEmphasis"/>
                <w:rFonts w:cstheme="minorHAnsi"/>
                <w:i w:val="0"/>
                <w:iCs w:val="0"/>
                <w:color w:val="auto"/>
              </w:rPr>
              <w:t>10</w:t>
            </w:r>
            <w:r w:rsidRPr="0097508F">
              <w:rPr>
                <w:rStyle w:val="IntenseEmphasis"/>
                <w:rFonts w:cstheme="minorHAnsi"/>
                <w:i w:val="0"/>
                <w:iCs w:val="0"/>
                <w:color w:val="auto"/>
              </w:rPr>
              <w:t xml:space="preserve">% pts.) </w:t>
            </w:r>
            <w:r w:rsidR="00D01887">
              <w:rPr>
                <w:rStyle w:val="IntenseEmphasis"/>
                <w:rFonts w:cstheme="minorHAnsi"/>
                <w:i w:val="0"/>
                <w:iCs w:val="0"/>
                <w:color w:val="auto"/>
              </w:rPr>
              <w:t>&lt;</w:t>
            </w:r>
            <w:r w:rsidRPr="0097508F">
              <w:rPr>
                <w:rStyle w:val="IntenseEmphasis"/>
                <w:rFonts w:cstheme="minorHAnsi"/>
                <w:i w:val="0"/>
                <w:iCs w:val="0"/>
                <w:color w:val="auto"/>
              </w:rPr>
              <w:t xml:space="preserve"> improvement target (12% pts). </w:t>
            </w:r>
          </w:p>
          <w:p w14:paraId="518296C0" w14:textId="0D696272" w:rsidR="00AB4030" w:rsidRPr="0097508F" w:rsidRDefault="00AB4030" w:rsidP="007E4658">
            <w:pPr>
              <w:pStyle w:val="ListParagraph"/>
              <w:numPr>
                <w:ilvl w:val="1"/>
                <w:numId w:val="13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i w:val="0"/>
                <w:color w:val="auto"/>
              </w:rPr>
            </w:pPr>
            <w:r w:rsidRPr="00624FBA">
              <w:rPr>
                <w:rStyle w:val="IntenseEmphasis"/>
                <w:i w:val="0"/>
                <w:color w:val="auto"/>
              </w:rPr>
              <w:t xml:space="preserve">Partial improvement points proportional to the improvement target </w:t>
            </w:r>
            <w:r w:rsidR="0FE2A4F0" w:rsidRPr="00624FBA">
              <w:rPr>
                <w:rStyle w:val="IntenseEmphasis"/>
                <w:i w:val="0"/>
                <w:iCs w:val="0"/>
                <w:color w:val="auto"/>
              </w:rPr>
              <w:t>are</w:t>
            </w:r>
            <w:r w:rsidRPr="00624FBA">
              <w:rPr>
                <w:rStyle w:val="IntenseEmphasis"/>
                <w:i w:val="0"/>
                <w:color w:val="auto"/>
              </w:rPr>
              <w:t xml:space="preserve"> earned.</w:t>
            </w:r>
          </w:p>
          <w:p w14:paraId="19DE18CC" w14:textId="4D14122E" w:rsidR="00AB4030" w:rsidRPr="0097508F" w:rsidRDefault="00AB4030" w:rsidP="007E4658">
            <w:pPr>
              <w:pStyle w:val="ListParagraph"/>
              <w:numPr>
                <w:ilvl w:val="2"/>
                <w:numId w:val="13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i w:val="0"/>
                <w:color w:val="auto"/>
              </w:rPr>
            </w:pPr>
            <w:r w:rsidRPr="00624FBA">
              <w:rPr>
                <w:rStyle w:val="IntenseEmphasis"/>
                <w:i w:val="0"/>
                <w:color w:val="auto"/>
              </w:rPr>
              <w:t xml:space="preserve">Partial improvement = </w:t>
            </w:r>
            <w:r w:rsidR="4E7998AF" w:rsidRPr="00624FBA">
              <w:rPr>
                <w:rStyle w:val="IntenseEmphasis"/>
                <w:i w:val="0"/>
                <w:iCs w:val="0"/>
                <w:color w:val="auto"/>
              </w:rPr>
              <w:t>(</w:t>
            </w:r>
            <w:r w:rsidRPr="00624FBA">
              <w:rPr>
                <w:rStyle w:val="IntenseEmphasis"/>
                <w:i w:val="0"/>
                <w:color w:val="auto"/>
              </w:rPr>
              <w:t>PY</w:t>
            </w:r>
            <w:r w:rsidR="00BB3CAE" w:rsidRPr="00624FBA">
              <w:rPr>
                <w:rStyle w:val="IntenseEmphasis"/>
                <w:i w:val="0"/>
                <w:color w:val="auto"/>
              </w:rPr>
              <w:t>3</w:t>
            </w:r>
            <w:r w:rsidRPr="00624FBA">
              <w:rPr>
                <w:rStyle w:val="IntenseEmphasis"/>
                <w:i w:val="0"/>
                <w:color w:val="auto"/>
              </w:rPr>
              <w:t xml:space="preserve"> rate – PY</w:t>
            </w:r>
            <w:r w:rsidR="00BB3CAE" w:rsidRPr="00624FBA">
              <w:rPr>
                <w:rStyle w:val="IntenseEmphasis"/>
                <w:i w:val="0"/>
                <w:color w:val="auto"/>
              </w:rPr>
              <w:t>2</w:t>
            </w:r>
            <w:r w:rsidRPr="00624FBA">
              <w:rPr>
                <w:rStyle w:val="IntenseEmphasis"/>
                <w:i w:val="0"/>
                <w:color w:val="auto"/>
              </w:rPr>
              <w:t xml:space="preserve"> rate) / (Improvement Target) = (</w:t>
            </w:r>
            <w:r w:rsidR="00BB3CAE" w:rsidRPr="00624FBA">
              <w:rPr>
                <w:rStyle w:val="IntenseEmphasis"/>
                <w:i w:val="0"/>
                <w:color w:val="auto"/>
              </w:rPr>
              <w:t>20</w:t>
            </w:r>
            <w:r w:rsidRPr="00624FBA">
              <w:rPr>
                <w:rStyle w:val="IntenseEmphasis"/>
                <w:i w:val="0"/>
                <w:color w:val="auto"/>
              </w:rPr>
              <w:t>% - 10%) / 12% pts = 0.</w:t>
            </w:r>
            <w:r w:rsidR="004743D9" w:rsidRPr="00624FBA">
              <w:rPr>
                <w:rStyle w:val="IntenseEmphasis"/>
                <w:i w:val="0"/>
                <w:color w:val="auto"/>
              </w:rPr>
              <w:t>83</w:t>
            </w:r>
          </w:p>
          <w:p w14:paraId="05C9E3E9" w14:textId="77777777" w:rsidR="005D32D3" w:rsidRDefault="00AB4030" w:rsidP="007E4658">
            <w:pPr>
              <w:pStyle w:val="ListParagraph"/>
              <w:numPr>
                <w:ilvl w:val="2"/>
                <w:numId w:val="13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rFonts w:cstheme="minorHAnsi"/>
                <w:i w:val="0"/>
                <w:iCs w:val="0"/>
                <w:color w:val="auto"/>
              </w:rPr>
            </w:pPr>
            <w:r w:rsidRPr="0097508F">
              <w:rPr>
                <w:rStyle w:val="IntenseEmphasis"/>
                <w:rFonts w:cstheme="minorHAnsi"/>
                <w:i w:val="0"/>
                <w:iCs w:val="0"/>
                <w:color w:val="auto"/>
              </w:rPr>
              <w:t>Maximum eligible improvement points = 7</w:t>
            </w:r>
            <w:r w:rsidR="00D07DD2" w:rsidRPr="005D32D3">
              <w:rPr>
                <w:rStyle w:val="IntenseEmphasis"/>
                <w:rFonts w:cstheme="minorHAnsi"/>
                <w:i w:val="0"/>
                <w:iCs w:val="0"/>
                <w:color w:val="auto"/>
              </w:rPr>
              <w:t>.00</w:t>
            </w:r>
          </w:p>
          <w:p w14:paraId="7FFABF1F" w14:textId="12EC140D" w:rsidR="00AB4030" w:rsidRPr="005D32D3" w:rsidRDefault="00AB4030" w:rsidP="007E4658">
            <w:pPr>
              <w:pStyle w:val="ListParagraph"/>
              <w:numPr>
                <w:ilvl w:val="2"/>
                <w:numId w:val="13"/>
              </w:num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D32D3">
              <w:rPr>
                <w:rStyle w:val="IntenseEmphasis"/>
                <w:rFonts w:cstheme="minorHAnsi"/>
                <w:i w:val="0"/>
                <w:iCs w:val="0"/>
                <w:color w:val="auto"/>
              </w:rPr>
              <w:t>Improvement points = maximum eligible improvement points * partial improvement = 7</w:t>
            </w:r>
            <w:r w:rsidR="00222252" w:rsidRPr="005D32D3">
              <w:rPr>
                <w:rStyle w:val="IntenseEmphasis"/>
                <w:rFonts w:cstheme="minorHAnsi"/>
                <w:i w:val="0"/>
                <w:iCs w:val="0"/>
                <w:color w:val="auto"/>
              </w:rPr>
              <w:t>.00</w:t>
            </w:r>
            <w:r w:rsidRPr="005D32D3">
              <w:rPr>
                <w:rStyle w:val="IntenseEmphasis"/>
                <w:rFonts w:cstheme="minorHAnsi"/>
                <w:i w:val="0"/>
                <w:iCs w:val="0"/>
                <w:color w:val="auto"/>
              </w:rPr>
              <w:t xml:space="preserve"> * 0.</w:t>
            </w:r>
            <w:r w:rsidR="004743D9" w:rsidRPr="005D32D3">
              <w:rPr>
                <w:rStyle w:val="IntenseEmphasis"/>
                <w:rFonts w:cstheme="minorHAnsi"/>
                <w:i w:val="0"/>
                <w:iCs w:val="0"/>
                <w:color w:val="auto"/>
              </w:rPr>
              <w:t>83</w:t>
            </w:r>
            <w:r w:rsidRPr="005D32D3">
              <w:rPr>
                <w:rStyle w:val="IntenseEmphasis"/>
                <w:rFonts w:cstheme="minorHAnsi"/>
                <w:i w:val="0"/>
                <w:iCs w:val="0"/>
                <w:color w:val="auto"/>
              </w:rPr>
              <w:t xml:space="preserve"> = </w:t>
            </w:r>
            <w:r w:rsidR="008E4C5D" w:rsidRPr="005D32D3">
              <w:rPr>
                <w:rStyle w:val="IntenseEmphasis"/>
                <w:rFonts w:cstheme="minorHAnsi"/>
                <w:b/>
                <w:bCs/>
                <w:i w:val="0"/>
                <w:iCs w:val="0"/>
                <w:color w:val="auto"/>
              </w:rPr>
              <w:t>5.83</w:t>
            </w:r>
            <w:r w:rsidRPr="005D32D3">
              <w:rPr>
                <w:rStyle w:val="IntenseEmphasis"/>
                <w:rFonts w:cstheme="minorHAnsi"/>
                <w:b/>
                <w:bCs/>
                <w:i w:val="0"/>
                <w:iCs w:val="0"/>
                <w:color w:val="auto"/>
              </w:rPr>
              <w:t xml:space="preserve"> points.</w:t>
            </w:r>
          </w:p>
        </w:tc>
        <w:tc>
          <w:tcPr>
            <w:tcW w:w="1472" w:type="pct"/>
          </w:tcPr>
          <w:p w14:paraId="1653A408" w14:textId="77777777" w:rsidR="00D30741" w:rsidRPr="009828B7" w:rsidRDefault="0010745A" w:rsidP="0073061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rFonts w:cstheme="minorHAnsi"/>
                <w:i w:val="0"/>
                <w:iCs w:val="0"/>
                <w:color w:val="auto"/>
              </w:rPr>
            </w:pPr>
            <w:r w:rsidRPr="009828B7">
              <w:rPr>
                <w:rStyle w:val="IntenseEmphasis"/>
                <w:rFonts w:cstheme="minorHAnsi"/>
                <w:i w:val="0"/>
                <w:iCs w:val="0"/>
                <w:color w:val="auto"/>
              </w:rPr>
              <w:t>Sum of each (sub-measure score * sub-measure weight).</w:t>
            </w:r>
          </w:p>
          <w:p w14:paraId="22C116A3" w14:textId="77777777" w:rsidR="00C917AB" w:rsidRPr="009828B7" w:rsidRDefault="00C917AB" w:rsidP="0073061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rFonts w:cstheme="minorHAnsi"/>
              </w:rPr>
            </w:pPr>
          </w:p>
          <w:p w14:paraId="0405A806" w14:textId="60A3EC8E" w:rsidR="00C917AB" w:rsidRPr="0073061B" w:rsidRDefault="00FF5222" w:rsidP="0073061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Emphasis"/>
                <w:rFonts w:cstheme="minorHAnsi"/>
                <w:b/>
                <w:bCs/>
                <w:i w:val="0"/>
                <w:iCs w:val="0"/>
                <w:color w:val="auto"/>
              </w:rPr>
            </w:pPr>
            <w:r w:rsidRPr="0073061B">
              <w:rPr>
                <w:rStyle w:val="IntenseEmphasis"/>
                <w:rFonts w:cstheme="minorHAnsi"/>
                <w:b/>
                <w:bCs/>
                <w:i w:val="0"/>
                <w:iCs w:val="0"/>
                <w:color w:val="auto"/>
              </w:rPr>
              <w:t>(</w:t>
            </w:r>
            <w:r w:rsidR="00C917AB" w:rsidRPr="0073061B">
              <w:rPr>
                <w:rStyle w:val="IntenseEmphasis"/>
                <w:rFonts w:cstheme="minorHAnsi"/>
                <w:b/>
                <w:bCs/>
                <w:i w:val="0"/>
                <w:iCs w:val="0"/>
                <w:color w:val="auto"/>
              </w:rPr>
              <w:t>(7</w:t>
            </w:r>
            <w:r w:rsidRPr="0073061B">
              <w:rPr>
                <w:rStyle w:val="IntenseEmphasis"/>
                <w:rFonts w:cstheme="minorHAnsi"/>
                <w:b/>
                <w:bCs/>
                <w:i w:val="0"/>
                <w:iCs w:val="0"/>
                <w:color w:val="auto"/>
              </w:rPr>
              <w:t>/</w:t>
            </w:r>
            <w:proofErr w:type="gramStart"/>
            <w:r w:rsidR="00C917AB" w:rsidRPr="0073061B">
              <w:rPr>
                <w:rStyle w:val="IntenseEmphasis"/>
                <w:rFonts w:cstheme="minorHAnsi"/>
                <w:b/>
                <w:bCs/>
                <w:i w:val="0"/>
                <w:iCs w:val="0"/>
                <w:color w:val="auto"/>
              </w:rPr>
              <w:t>10</w:t>
            </w:r>
            <w:r w:rsidRPr="0073061B">
              <w:rPr>
                <w:rStyle w:val="IntenseEmphasis"/>
                <w:rFonts w:cstheme="minorHAnsi"/>
                <w:b/>
                <w:bCs/>
                <w:i w:val="0"/>
                <w:iCs w:val="0"/>
                <w:color w:val="auto"/>
              </w:rPr>
              <w:t>)*</w:t>
            </w:r>
            <w:proofErr w:type="gramEnd"/>
            <w:r w:rsidRPr="0073061B">
              <w:rPr>
                <w:rStyle w:val="IntenseEmphasis"/>
                <w:rFonts w:cstheme="minorHAnsi"/>
                <w:b/>
                <w:bCs/>
                <w:i w:val="0"/>
                <w:iCs w:val="0"/>
                <w:color w:val="auto"/>
              </w:rPr>
              <w:t>0.</w:t>
            </w:r>
            <w:proofErr w:type="gramStart"/>
            <w:r w:rsidRPr="0073061B">
              <w:rPr>
                <w:rStyle w:val="IntenseEmphasis"/>
                <w:rFonts w:cstheme="minorHAnsi"/>
                <w:b/>
                <w:bCs/>
                <w:i w:val="0"/>
                <w:iCs w:val="0"/>
                <w:color w:val="auto"/>
              </w:rPr>
              <w:t>5)+(</w:t>
            </w:r>
            <w:proofErr w:type="gramEnd"/>
            <w:r w:rsidRPr="0073061B">
              <w:rPr>
                <w:rStyle w:val="IntenseEmphasis"/>
                <w:rFonts w:cstheme="minorHAnsi"/>
                <w:b/>
                <w:bCs/>
                <w:i w:val="0"/>
                <w:iCs w:val="0"/>
                <w:color w:val="auto"/>
              </w:rPr>
              <w:t>(</w:t>
            </w:r>
            <w:r w:rsidR="008E4C5D">
              <w:rPr>
                <w:rStyle w:val="IntenseEmphasis"/>
                <w:rFonts w:cstheme="minorHAnsi"/>
                <w:b/>
                <w:bCs/>
                <w:i w:val="0"/>
                <w:iCs w:val="0"/>
                <w:color w:val="auto"/>
              </w:rPr>
              <w:t>5.83</w:t>
            </w:r>
            <w:r w:rsidRPr="0073061B">
              <w:rPr>
                <w:rStyle w:val="IntenseEmphasis"/>
                <w:rFonts w:cstheme="minorHAnsi"/>
                <w:b/>
                <w:bCs/>
                <w:i w:val="0"/>
                <w:iCs w:val="0"/>
                <w:color w:val="auto"/>
              </w:rPr>
              <w:t>/</w:t>
            </w:r>
            <w:proofErr w:type="gramStart"/>
            <w:r w:rsidRPr="0073061B">
              <w:rPr>
                <w:rStyle w:val="IntenseEmphasis"/>
                <w:rFonts w:cstheme="minorHAnsi"/>
                <w:b/>
                <w:bCs/>
                <w:i w:val="0"/>
                <w:iCs w:val="0"/>
                <w:color w:val="auto"/>
              </w:rPr>
              <w:t>10)</w:t>
            </w:r>
            <w:r w:rsidR="009828B7" w:rsidRPr="0073061B">
              <w:rPr>
                <w:rStyle w:val="IntenseEmphasis"/>
                <w:rFonts w:cstheme="minorHAnsi"/>
                <w:b/>
                <w:bCs/>
                <w:i w:val="0"/>
                <w:iCs w:val="0"/>
                <w:color w:val="auto"/>
              </w:rPr>
              <w:t>*</w:t>
            </w:r>
            <w:proofErr w:type="gramEnd"/>
            <w:r w:rsidR="009828B7" w:rsidRPr="0073061B">
              <w:rPr>
                <w:rStyle w:val="IntenseEmphasis"/>
                <w:rFonts w:cstheme="minorHAnsi"/>
                <w:b/>
                <w:bCs/>
                <w:i w:val="0"/>
                <w:iCs w:val="0"/>
                <w:color w:val="auto"/>
              </w:rPr>
              <w:t>0.</w:t>
            </w:r>
            <w:proofErr w:type="gramStart"/>
            <w:r w:rsidR="009828B7" w:rsidRPr="0073061B">
              <w:rPr>
                <w:rStyle w:val="IntenseEmphasis"/>
                <w:rFonts w:cstheme="minorHAnsi"/>
                <w:b/>
                <w:bCs/>
                <w:i w:val="0"/>
                <w:iCs w:val="0"/>
                <w:color w:val="auto"/>
              </w:rPr>
              <w:t>5)=</w:t>
            </w:r>
            <w:proofErr w:type="gramEnd"/>
            <w:r w:rsidR="009828B7" w:rsidRPr="0073061B">
              <w:rPr>
                <w:rStyle w:val="IntenseEmphasis"/>
                <w:rFonts w:cstheme="minorHAnsi"/>
                <w:b/>
                <w:bCs/>
                <w:i w:val="0"/>
                <w:iCs w:val="0"/>
                <w:color w:val="auto"/>
              </w:rPr>
              <w:t>0.35+</w:t>
            </w:r>
            <w:r w:rsidR="009F0C16" w:rsidRPr="0073061B">
              <w:rPr>
                <w:rStyle w:val="IntenseEmphasis"/>
                <w:rFonts w:cstheme="minorHAnsi"/>
                <w:b/>
                <w:bCs/>
                <w:i w:val="0"/>
                <w:iCs w:val="0"/>
                <w:color w:val="auto"/>
              </w:rPr>
              <w:t>0.</w:t>
            </w:r>
            <w:r w:rsidR="006614CF">
              <w:rPr>
                <w:rStyle w:val="IntenseEmphasis"/>
                <w:rFonts w:cstheme="minorHAnsi"/>
                <w:b/>
                <w:bCs/>
                <w:i w:val="0"/>
                <w:iCs w:val="0"/>
                <w:color w:val="auto"/>
              </w:rPr>
              <w:t>29</w:t>
            </w:r>
            <w:r w:rsidR="009F0C16" w:rsidRPr="0073061B">
              <w:rPr>
                <w:rStyle w:val="IntenseEmphasis"/>
                <w:rFonts w:cstheme="minorHAnsi"/>
                <w:b/>
                <w:bCs/>
                <w:i w:val="0"/>
                <w:iCs w:val="0"/>
                <w:color w:val="auto"/>
              </w:rPr>
              <w:t xml:space="preserve"> = 0.</w:t>
            </w:r>
            <w:r w:rsidR="00C670C8">
              <w:rPr>
                <w:rStyle w:val="IntenseEmphasis"/>
                <w:rFonts w:cstheme="minorHAnsi"/>
                <w:b/>
                <w:bCs/>
                <w:i w:val="0"/>
                <w:iCs w:val="0"/>
                <w:color w:val="auto"/>
              </w:rPr>
              <w:t>64</w:t>
            </w:r>
          </w:p>
        </w:tc>
      </w:tr>
    </w:tbl>
    <w:p w14:paraId="24D46293" w14:textId="2B521D29" w:rsidR="00952B1E" w:rsidRDefault="006920CE" w:rsidP="00C153C9">
      <w:pPr>
        <w:spacing w:before="0" w:after="0"/>
        <w:rPr>
          <w:i/>
          <w:iCs/>
        </w:rPr>
      </w:pPr>
      <w:r w:rsidRPr="00F16AD3">
        <w:rPr>
          <w:i/>
          <w:iCs/>
        </w:rPr>
        <w:t xml:space="preserve">^Performance Measure Score </w:t>
      </w:r>
      <w:r w:rsidR="00904CCB" w:rsidRPr="00F16AD3">
        <w:rPr>
          <w:i/>
          <w:iCs/>
        </w:rPr>
        <w:t>= Points earned for each measure / Maximum number of points allowable for the measure.</w:t>
      </w:r>
      <w:r w:rsidR="009624D2" w:rsidRPr="00F16AD3">
        <w:rPr>
          <w:i/>
          <w:iCs/>
        </w:rPr>
        <w:t xml:space="preserve"> For measures with sub-components</w:t>
      </w:r>
      <w:r w:rsidR="0010745A" w:rsidRPr="00F16AD3">
        <w:rPr>
          <w:i/>
          <w:iCs/>
        </w:rPr>
        <w:t>, Performance Measure Score = Sum of each (</w:t>
      </w:r>
      <w:r w:rsidR="00047013">
        <w:rPr>
          <w:i/>
          <w:iCs/>
        </w:rPr>
        <w:t>S</w:t>
      </w:r>
      <w:r w:rsidR="0010745A" w:rsidRPr="00F16AD3">
        <w:rPr>
          <w:i/>
          <w:iCs/>
        </w:rPr>
        <w:t xml:space="preserve">ub-measure </w:t>
      </w:r>
      <w:r w:rsidR="00047013">
        <w:rPr>
          <w:i/>
          <w:iCs/>
        </w:rPr>
        <w:t>S</w:t>
      </w:r>
      <w:r w:rsidR="0010745A" w:rsidRPr="00F16AD3">
        <w:rPr>
          <w:i/>
          <w:iCs/>
        </w:rPr>
        <w:t xml:space="preserve">core * </w:t>
      </w:r>
      <w:r w:rsidR="00047013">
        <w:rPr>
          <w:i/>
          <w:iCs/>
        </w:rPr>
        <w:t>S</w:t>
      </w:r>
      <w:r w:rsidR="0010745A" w:rsidRPr="00F16AD3">
        <w:rPr>
          <w:i/>
          <w:iCs/>
        </w:rPr>
        <w:t xml:space="preserve">ub-measure </w:t>
      </w:r>
      <w:r w:rsidR="00047013">
        <w:rPr>
          <w:i/>
          <w:iCs/>
        </w:rPr>
        <w:t>W</w:t>
      </w:r>
      <w:r w:rsidR="0010745A" w:rsidRPr="00F16AD3">
        <w:rPr>
          <w:i/>
          <w:iCs/>
        </w:rPr>
        <w:t xml:space="preserve">eight). </w:t>
      </w:r>
    </w:p>
    <w:p w14:paraId="65A43E25" w14:textId="0A78EA29" w:rsidR="00F16AD3" w:rsidRPr="007C45A1" w:rsidRDefault="00027A3E" w:rsidP="007C45A1">
      <w:pPr>
        <w:pStyle w:val="Heading4"/>
      </w:pPr>
      <w:bookmarkStart w:id="32" w:name="_Toc203473438"/>
      <w:r w:rsidRPr="007C45A1">
        <w:t>Steps to Calculate Health Equity Score for Example CBHC</w:t>
      </w:r>
      <w:bookmarkEnd w:id="32"/>
    </w:p>
    <w:p w14:paraId="376DBCC5" w14:textId="5DCE645E" w:rsidR="00027A3E" w:rsidRPr="00027A3E" w:rsidRDefault="00027A3E" w:rsidP="00ED647C">
      <w:r w:rsidRPr="00106B95">
        <w:rPr>
          <w:b/>
          <w:bCs/>
        </w:rPr>
        <w:t>Health Equity Score</w:t>
      </w:r>
      <w:r>
        <w:t xml:space="preserve"> = Sum of each (Measure Score * Measure Weight) *100 + earned bonus points</w:t>
      </w:r>
      <w:r w:rsidR="00A17712">
        <w:t xml:space="preserve"> = </w:t>
      </w:r>
      <w:r w:rsidR="00BD4797">
        <w:t>(</w:t>
      </w:r>
      <w:r w:rsidR="00A17712">
        <w:t>(1*0.</w:t>
      </w:r>
      <w:proofErr w:type="gramStart"/>
      <w:r w:rsidR="00A17712">
        <w:t>30)+</w:t>
      </w:r>
      <w:r w:rsidR="00770D97">
        <w:t>(</w:t>
      </w:r>
      <w:proofErr w:type="gramEnd"/>
      <w:r w:rsidR="00770D97">
        <w:t>1*0.</w:t>
      </w:r>
      <w:proofErr w:type="gramStart"/>
      <w:r w:rsidR="00770D97">
        <w:t>35)+(</w:t>
      </w:r>
      <w:proofErr w:type="gramEnd"/>
      <w:r w:rsidR="00770D97">
        <w:t>0.</w:t>
      </w:r>
      <w:r w:rsidR="00C670C8">
        <w:t>64</w:t>
      </w:r>
      <w:r w:rsidR="00BD4797">
        <w:t>*0.35</w:t>
      </w:r>
      <w:proofErr w:type="gramStart"/>
      <w:r w:rsidR="00BD4797">
        <w:t>))*</w:t>
      </w:r>
      <w:proofErr w:type="gramEnd"/>
      <w:r w:rsidR="00BD4797">
        <w:t>100 + 1</w:t>
      </w:r>
      <w:r w:rsidR="004C594D">
        <w:t>.00</w:t>
      </w:r>
      <w:r w:rsidR="00BD4797">
        <w:t xml:space="preserve"> =</w:t>
      </w:r>
      <w:r w:rsidR="005D70BF">
        <w:t xml:space="preserve"> (0.3</w:t>
      </w:r>
      <w:r w:rsidR="004C594D">
        <w:t>0</w:t>
      </w:r>
      <w:r w:rsidR="005D70BF">
        <w:t>+0.35+</w:t>
      </w:r>
      <w:r w:rsidR="002549A5">
        <w:t>0.</w:t>
      </w:r>
      <w:proofErr w:type="gramStart"/>
      <w:r w:rsidR="002549A5">
        <w:t>22)*</w:t>
      </w:r>
      <w:proofErr w:type="gramEnd"/>
      <w:r w:rsidR="002549A5">
        <w:t>100+</w:t>
      </w:r>
      <w:r w:rsidR="004C594D">
        <w:t>1.00</w:t>
      </w:r>
      <w:r w:rsidR="002549A5">
        <w:t xml:space="preserve"> = 87.40+1</w:t>
      </w:r>
      <w:r w:rsidR="004C594D">
        <w:t>.00</w:t>
      </w:r>
      <w:r w:rsidR="002549A5">
        <w:t>=</w:t>
      </w:r>
      <w:r w:rsidR="00BD4797">
        <w:t xml:space="preserve"> </w:t>
      </w:r>
      <w:r w:rsidR="00ED1FD8" w:rsidRPr="007670DE">
        <w:rPr>
          <w:b/>
          <w:bCs/>
        </w:rPr>
        <w:t>8</w:t>
      </w:r>
      <w:r w:rsidR="00FF4A3B" w:rsidRPr="007670DE">
        <w:rPr>
          <w:b/>
          <w:bCs/>
        </w:rPr>
        <w:t>8</w:t>
      </w:r>
      <w:r w:rsidR="00ED1FD8" w:rsidRPr="007670DE">
        <w:rPr>
          <w:b/>
          <w:bCs/>
        </w:rPr>
        <w:t>.4</w:t>
      </w:r>
      <w:r w:rsidR="002E577F" w:rsidRPr="007670DE">
        <w:rPr>
          <w:b/>
          <w:bCs/>
        </w:rPr>
        <w:t>0</w:t>
      </w:r>
      <w:r w:rsidR="004D5941" w:rsidRPr="007670DE">
        <w:rPr>
          <w:b/>
          <w:bCs/>
        </w:rPr>
        <w:t xml:space="preserve"> points</w:t>
      </w:r>
      <w:r w:rsidR="007670DE">
        <w:t>.</w:t>
      </w:r>
    </w:p>
    <w:sectPr w:rsidR="00027A3E" w:rsidRPr="00027A3E" w:rsidSect="00205DDB">
      <w:pgSz w:w="12240" w:h="15840"/>
      <w:pgMar w:top="1440" w:right="1080" w:bottom="1440" w:left="1080" w:header="351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4313C" w14:textId="77777777" w:rsidR="00C85EC1" w:rsidRDefault="00C85EC1" w:rsidP="00240F61">
      <w:pPr>
        <w:spacing w:before="0" w:after="0" w:line="240" w:lineRule="auto"/>
      </w:pPr>
      <w:r>
        <w:separator/>
      </w:r>
    </w:p>
  </w:endnote>
  <w:endnote w:type="continuationSeparator" w:id="0">
    <w:p w14:paraId="276794A4" w14:textId="77777777" w:rsidR="00C85EC1" w:rsidRDefault="00C85EC1" w:rsidP="00240F61">
      <w:pPr>
        <w:spacing w:before="0" w:after="0" w:line="240" w:lineRule="auto"/>
      </w:pPr>
      <w:r>
        <w:continuationSeparator/>
      </w:r>
    </w:p>
  </w:endnote>
  <w:endnote w:type="continuationNotice" w:id="1">
    <w:p w14:paraId="5AA005DC" w14:textId="77777777" w:rsidR="00C85EC1" w:rsidRDefault="00C85EC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8B8B1" w14:textId="77777777" w:rsidR="00C11057" w:rsidRPr="003F61F7" w:rsidRDefault="00C11057" w:rsidP="00C11057">
    <w:pPr>
      <w:pStyle w:val="Footer"/>
      <w:spacing w:before="0" w:after="0"/>
      <w:jc w:val="left"/>
    </w:pPr>
  </w:p>
  <w:sdt>
    <w:sdtPr>
      <w:id w:val="293882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32234F" w14:textId="77777777" w:rsidR="00C11057" w:rsidRDefault="00C11057" w:rsidP="00C11057">
        <w:pPr>
          <w:pStyle w:val="Footer"/>
          <w:ind w:left="-1080" w:right="-1080"/>
        </w:pPr>
        <w:r w:rsidRPr="00FA43C1">
          <w:rPr>
            <w:noProof/>
          </w:rPr>
          <mc:AlternateContent>
            <mc:Choice Requires="wpg">
              <w:drawing>
                <wp:inline distT="0" distB="0" distL="0" distR="0" wp14:anchorId="5DD15BEF" wp14:editId="43C0BF82">
                  <wp:extent cx="7772400" cy="182880"/>
                  <wp:effectExtent l="0" t="0" r="0" b="0"/>
                  <wp:docPr id="981881639" name="Group 98188163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7772400" cy="182880"/>
                            <a:chOff x="-1" y="0"/>
                            <a:chExt cx="11400582" cy="436455"/>
                          </a:xfrm>
                        </wpg:grpSpPr>
                        <wps:wsp>
                          <wps:cNvPr id="1119657080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-1" y="0"/>
                              <a:ext cx="2011515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636403878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2011490" y="0"/>
                              <a:ext cx="3352525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1250067797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5363938" y="0"/>
                              <a:ext cx="670738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368878539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6034674" y="0"/>
                              <a:ext cx="5365907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</wpg:wgp>
                    </a:graphicData>
                  </a:graphic>
                </wp:inline>
              </w:drawing>
            </mc:Choice>
            <mc:Fallback xmlns:arto="http://schemas.microsoft.com/office/word/2006/arto" xmlns:adec="http://schemas.microsoft.com/office/drawing/2017/decorative" xmlns:a="http://schemas.openxmlformats.org/drawingml/2006/main">
              <w:pict w14:anchorId="439657E3">
                <v:group id="Group 981881639" style="width:612pt;height:14.4pt;mso-position-horizontal-relative:char;mso-position-vertical-relative:line" alt="&quot;&quot;" coordsize="114005,4364" coordorigin="" o:spid="_x0000_s1026" w14:anchorId="7E151C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">
                  <v:rect id="TitleTopPlaceholder" style="position:absolute;width:20115;height:4364;visibility:visible;mso-wrap-style:none;v-text-anchor:middle" o:spid="_x0000_s1027" fillcolor="#f6c51b [3207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">
                    <v:textbox inset="2.59156mm,1.2958mm,2.59156mm,1.2958mm"/>
                  </v:rect>
                  <v:rect id="TitleTopPlaceholder" style="position:absolute;left:20114;width:33526;height:4364;visibility:visible;mso-wrap-style:none;v-text-anchor:middle" o:spid="_x0000_s1028" fillcolor="#489ae5 [1940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">
                    <v:textbox inset="2.59156mm,1.2958mm,2.59156mm,1.2958mm"/>
                  </v:rect>
                  <v:rect id="TitleTopPlaceholder" style="position:absolute;left:53639;width:6707;height:4364;visibility:visible;mso-wrap-style:none;v-text-anchor:middle" o:spid="_x0000_s1029" fillcolor="#14558f [3204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">
                    <v:textbox inset="2.59156mm,1.2958mm,2.59156mm,1.2958mm"/>
                  </v:rect>
                  <v:rect id="TitleTopPlaceholder" style="position:absolute;left:60346;width:53659;height:4364;visibility:visible;mso-wrap-style:none;v-text-anchor:middle" o:spid="_x0000_s1030" fillcolor="#388557 [3205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">
                    <v:textbox inset="2.59156mm,1.2958mm,2.59156mm,1.2958mm"/>
                  </v:rect>
                  <w10:anchorlock/>
                </v:group>
              </w:pict>
            </mc:Fallback>
          </mc:AlternateContent>
        </w:r>
      </w:p>
      <w:p w14:paraId="388172B4" w14:textId="77777777" w:rsidR="00C11057" w:rsidRDefault="00C11057" w:rsidP="00C11057">
        <w:pPr>
          <w:pStyle w:val="Footer"/>
          <w:tabs>
            <w:tab w:val="right" w:pos="9630"/>
          </w:tabs>
          <w:spacing w:before="0" w:after="0"/>
          <w:jc w:val="left"/>
        </w:pPr>
        <w:r>
          <w:t xml:space="preserve">Performance Assessment Methodology (PAM) Manual for the MassHealth CBHC Quality and Equity Incentive Program (CQEIP): Performance Years 2-5 (Calendar Years 2025-2028) </w:t>
        </w:r>
      </w:p>
      <w:p w14:paraId="13C415BD" w14:textId="02B0F391" w:rsidR="005422AA" w:rsidRDefault="00C11057" w:rsidP="00C11057">
        <w:pPr>
          <w:pStyle w:val="Footer"/>
          <w:tabs>
            <w:tab w:val="clear" w:pos="4680"/>
            <w:tab w:val="right" w:pos="9630"/>
          </w:tabs>
          <w:spacing w:before="0" w:after="0"/>
          <w:jc w:val="left"/>
          <w:rPr>
            <w:noProof/>
          </w:rPr>
        </w:pPr>
        <w:r w:rsidRPr="00C03C8F">
          <w:rPr>
            <w:i/>
            <w:iCs/>
          </w:rPr>
          <w:t xml:space="preserve">Version: </w:t>
        </w:r>
        <w:r w:rsidR="00202638">
          <w:rPr>
            <w:i/>
            <w:iCs/>
          </w:rPr>
          <w:t>Ju</w:t>
        </w:r>
        <w:r w:rsidR="00465C72">
          <w:rPr>
            <w:i/>
            <w:iCs/>
          </w:rPr>
          <w:t>ly</w:t>
        </w:r>
        <w:r w:rsidR="00202638">
          <w:rPr>
            <w:i/>
            <w:iCs/>
          </w:rPr>
          <w:t xml:space="preserve"> </w:t>
        </w:r>
        <w:r>
          <w:rPr>
            <w:i/>
            <w:iCs/>
          </w:rPr>
          <w:t>2025</w:t>
        </w:r>
        <w:r>
          <w:tab/>
        </w:r>
        <w:r>
          <w:tab/>
        </w:r>
        <w:r w:rsidRPr="003F61F7">
          <w:fldChar w:fldCharType="begin"/>
        </w:r>
        <w:r w:rsidRPr="003F61F7">
          <w:instrText xml:space="preserve"> PAGE   \* MERGEFORMAT </w:instrText>
        </w:r>
        <w:r w:rsidRPr="003F61F7">
          <w:fldChar w:fldCharType="separate"/>
        </w:r>
        <w:r>
          <w:t>7</w:t>
        </w:r>
        <w:r w:rsidRPr="003F61F7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D10A" w14:textId="7A37FE37" w:rsidR="00240F61" w:rsidRPr="003F61F7" w:rsidRDefault="00240F61" w:rsidP="005422AA">
    <w:pPr>
      <w:pStyle w:val="Footer"/>
      <w:spacing w:before="0" w:after="0"/>
      <w:jc w:val="left"/>
    </w:pPr>
  </w:p>
  <w:sdt>
    <w:sdtPr>
      <w:id w:val="2137142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D87DB" w14:textId="7DC08DA0" w:rsidR="00835064" w:rsidRDefault="00240F61" w:rsidP="009E0327">
        <w:pPr>
          <w:pStyle w:val="Footer"/>
          <w:ind w:left="-1080" w:right="-1080"/>
        </w:pPr>
        <w:r w:rsidRPr="00FA43C1">
          <w:rPr>
            <w:noProof/>
          </w:rPr>
          <mc:AlternateContent>
            <mc:Choice Requires="wpg">
              <w:drawing>
                <wp:inline distT="0" distB="0" distL="0" distR="0" wp14:anchorId="70CF994B" wp14:editId="6738B839">
                  <wp:extent cx="7772400" cy="182880"/>
                  <wp:effectExtent l="0" t="0" r="0" b="0"/>
                  <wp:docPr id="237698529" name="Group 2376985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7772400" cy="182880"/>
                            <a:chOff x="-1" y="0"/>
                            <a:chExt cx="11400582" cy="436455"/>
                          </a:xfrm>
                        </wpg:grpSpPr>
                        <wps:wsp>
                          <wps:cNvPr id="1226629572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-1" y="0"/>
                              <a:ext cx="2011515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336302669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2011490" y="0"/>
                              <a:ext cx="3352525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378672573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5363938" y="0"/>
                              <a:ext cx="670738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  <wps:wsp>
                          <wps:cNvPr id="1477328701" name="TitleTopPlaceholder"/>
                          <wps:cNvSpPr>
                            <a:spLocks noChangeArrowheads="1"/>
                          </wps:cNvSpPr>
                          <wps:spPr bwMode="ltGray">
                            <a:xfrm>
                              <a:off x="6034674" y="0"/>
                              <a:ext cx="5365907" cy="436455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lIns="93296" tIns="46648" rIns="93296" bIns="46648" anchor="ctr"/>
                        </wps:wsp>
                      </wpg:wgp>
                    </a:graphicData>
                  </a:graphic>
                </wp:inline>
              </w:drawing>
            </mc:Choice>
            <mc:Fallback xmlns:arto="http://schemas.microsoft.com/office/word/2006/arto" xmlns:adec="http://schemas.microsoft.com/office/drawing/2017/decorative" xmlns:a="http://schemas.openxmlformats.org/drawingml/2006/main">
              <w:pict w14:anchorId="360A578E">
                <v:group id="Group 237698529" style="width:612pt;height:14.4pt;mso-position-horizontal-relative:char;mso-position-vertical-relative:line" alt="&quot;&quot;" coordsize="114005,4364" coordorigin="" o:spid="_x0000_s1026" w14:anchorId="437317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">
                  <v:rect id="TitleTopPlaceholder" style="position:absolute;width:20115;height:4364;visibility:visible;mso-wrap-style:none;v-text-anchor:middle" o:spid="_x0000_s1027" fillcolor="#f6c51b [3207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">
                    <v:textbox inset="2.59156mm,1.2958mm,2.59156mm,1.2958mm"/>
                  </v:rect>
                  <v:rect id="TitleTopPlaceholder" style="position:absolute;left:20114;width:33526;height:4364;visibility:visible;mso-wrap-style:none;v-text-anchor:middle" o:spid="_x0000_s1028" fillcolor="#489ae5 [1940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">
                    <v:textbox inset="2.59156mm,1.2958mm,2.59156mm,1.2958mm"/>
                  </v:rect>
                  <v:rect id="TitleTopPlaceholder" style="position:absolute;left:53639;width:6707;height:4364;visibility:visible;mso-wrap-style:none;v-text-anchor:middle" o:spid="_x0000_s1029" fillcolor="#14558f [3204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">
                    <v:textbox inset="2.59156mm,1.2958mm,2.59156mm,1.2958mm"/>
                  </v:rect>
                  <v:rect id="TitleTopPlaceholder" style="position:absolute;left:60346;width:53659;height:4364;visibility:visible;mso-wrap-style:none;v-text-anchor:middle" o:spid="_x0000_s1030" fillcolor="#388557 [3205]" stroked="f" o:bwmode="light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">
                    <v:textbox inset="2.59156mm,1.2958mm,2.59156mm,1.2958mm"/>
                  </v:rect>
                  <w10:anchorlock/>
                </v:group>
              </w:pict>
            </mc:Fallback>
          </mc:AlternateContent>
        </w:r>
      </w:p>
      <w:p w14:paraId="2EC6E861" w14:textId="25366CAB" w:rsidR="00CF45E6" w:rsidRDefault="006E6942" w:rsidP="00C03C8F">
        <w:pPr>
          <w:pStyle w:val="Footer"/>
          <w:tabs>
            <w:tab w:val="right" w:pos="9630"/>
          </w:tabs>
          <w:spacing w:before="0" w:after="0"/>
          <w:jc w:val="left"/>
        </w:pPr>
        <w:r>
          <w:t>Performance Assessment Methodology (PAM) Manual</w:t>
        </w:r>
        <w:r w:rsidR="00CF45E6">
          <w:t xml:space="preserve"> for the MassHealth </w:t>
        </w:r>
        <w:r w:rsidR="008F5F48">
          <w:t xml:space="preserve">CBHC </w:t>
        </w:r>
        <w:r w:rsidR="00CF45E6">
          <w:t>Quality and Equity Incentive Program (</w:t>
        </w:r>
        <w:r w:rsidR="008F5F48">
          <w:t>C</w:t>
        </w:r>
        <w:r w:rsidR="00CF45E6">
          <w:t>QEIP): Performance Year</w:t>
        </w:r>
        <w:r w:rsidR="00244AD4">
          <w:t>s</w:t>
        </w:r>
        <w:r w:rsidR="00CF45E6">
          <w:t xml:space="preserve"> </w:t>
        </w:r>
        <w:r w:rsidR="008F5F48">
          <w:t>2</w:t>
        </w:r>
        <w:r w:rsidR="00244AD4">
          <w:t>-5</w:t>
        </w:r>
        <w:r w:rsidR="00CF45E6">
          <w:t xml:space="preserve"> (Calendar Year</w:t>
        </w:r>
        <w:r w:rsidR="00244AD4">
          <w:t>s</w:t>
        </w:r>
        <w:r w:rsidR="00CF45E6">
          <w:t xml:space="preserve"> </w:t>
        </w:r>
        <w:r w:rsidR="00244AD4">
          <w:t>2025-</w:t>
        </w:r>
        <w:r w:rsidR="008F5F48">
          <w:t>2028</w:t>
        </w:r>
        <w:r w:rsidR="00CF45E6">
          <w:t xml:space="preserve">) </w:t>
        </w:r>
      </w:p>
      <w:p w14:paraId="42837D8B" w14:textId="33C93B41" w:rsidR="004425F5" w:rsidRDefault="00CF45E6" w:rsidP="001B04D1">
        <w:pPr>
          <w:pStyle w:val="Footer"/>
          <w:tabs>
            <w:tab w:val="clear" w:pos="4680"/>
            <w:tab w:val="right" w:pos="9630"/>
          </w:tabs>
          <w:spacing w:before="0" w:after="0"/>
          <w:jc w:val="left"/>
          <w:rPr>
            <w:noProof/>
          </w:rPr>
        </w:pPr>
        <w:r w:rsidRPr="00C03C8F">
          <w:rPr>
            <w:i/>
            <w:iCs/>
          </w:rPr>
          <w:t xml:space="preserve">Version: </w:t>
        </w:r>
        <w:r w:rsidR="00AF69B1">
          <w:rPr>
            <w:i/>
            <w:iCs/>
          </w:rPr>
          <w:t xml:space="preserve">July </w:t>
        </w:r>
        <w:r w:rsidR="0007093F">
          <w:rPr>
            <w:i/>
            <w:iCs/>
          </w:rPr>
          <w:t>2025</w:t>
        </w:r>
        <w:r w:rsidR="00005B75">
          <w:tab/>
        </w:r>
        <w:r w:rsidR="00240F61">
          <w:tab/>
        </w:r>
        <w:r w:rsidR="00240F61" w:rsidRPr="003F61F7">
          <w:fldChar w:fldCharType="begin"/>
        </w:r>
        <w:r w:rsidR="00240F61" w:rsidRPr="003F61F7">
          <w:instrText xml:space="preserve"> PAGE   \* MERGEFORMAT </w:instrText>
        </w:r>
        <w:r w:rsidR="00240F61" w:rsidRPr="003F61F7">
          <w:fldChar w:fldCharType="separate"/>
        </w:r>
        <w:r w:rsidR="00240F61">
          <w:t>2</w:t>
        </w:r>
        <w:r w:rsidR="00240F61" w:rsidRPr="003F61F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D7201" w14:textId="77777777" w:rsidR="00C85EC1" w:rsidRDefault="00C85EC1" w:rsidP="00240F61">
      <w:pPr>
        <w:spacing w:before="0" w:after="0" w:line="240" w:lineRule="auto"/>
      </w:pPr>
      <w:r>
        <w:separator/>
      </w:r>
    </w:p>
  </w:footnote>
  <w:footnote w:type="continuationSeparator" w:id="0">
    <w:p w14:paraId="3EBE1649" w14:textId="77777777" w:rsidR="00C85EC1" w:rsidRDefault="00C85EC1" w:rsidP="00240F61">
      <w:pPr>
        <w:spacing w:before="0" w:after="0" w:line="240" w:lineRule="auto"/>
      </w:pPr>
      <w:r>
        <w:continuationSeparator/>
      </w:r>
    </w:p>
  </w:footnote>
  <w:footnote w:type="continuationNotice" w:id="1">
    <w:p w14:paraId="7EDEFB97" w14:textId="77777777" w:rsidR="00C85EC1" w:rsidRDefault="00C85EC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E83F" w14:textId="3036CA32" w:rsidR="00C11057" w:rsidRDefault="00C110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3036" w14:textId="40F79F54" w:rsidR="00C11057" w:rsidRDefault="00C110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6ADAB" w14:textId="49251F83" w:rsidR="00C11057" w:rsidRDefault="00C1105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655DE" w14:textId="2E7C1396" w:rsidR="00C11057" w:rsidRDefault="00C1105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B519" w14:textId="69081D82" w:rsidR="004425F5" w:rsidRDefault="00240F61" w:rsidP="00FF2CD0">
    <w:pPr>
      <w:pStyle w:val="Header"/>
      <w:ind w:right="-450"/>
      <w:jc w:val="right"/>
    </w:pPr>
    <w:r w:rsidRPr="00240F61"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8060" w14:textId="76A83812" w:rsidR="00C11057" w:rsidRDefault="00C110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3E8A0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8"/>
    <w:multiLevelType w:val="singleLevel"/>
    <w:tmpl w:val="5ED23D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E333C0"/>
    <w:multiLevelType w:val="hybridMultilevel"/>
    <w:tmpl w:val="324E2C68"/>
    <w:lvl w:ilvl="0" w:tplc="7C925F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9617E"/>
    <w:multiLevelType w:val="hybridMultilevel"/>
    <w:tmpl w:val="9E769BCE"/>
    <w:lvl w:ilvl="0" w:tplc="B6D0E9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34D1A"/>
    <w:multiLevelType w:val="hybridMultilevel"/>
    <w:tmpl w:val="63A4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3481D"/>
    <w:multiLevelType w:val="multilevel"/>
    <w:tmpl w:val="AC74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004730"/>
    <w:multiLevelType w:val="hybridMultilevel"/>
    <w:tmpl w:val="2EE8C9EA"/>
    <w:lvl w:ilvl="0" w:tplc="AAD2AE1C">
      <w:start w:val="1"/>
      <w:numFmt w:val="lowerRoman"/>
      <w:lvlText w:val="%1."/>
      <w:lvlJc w:val="right"/>
      <w:pPr>
        <w:ind w:left="7290" w:hanging="360"/>
      </w:pPr>
      <w:rPr>
        <w:b/>
        <w:bCs/>
        <w:color w:val="535353" w:themeColor="text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70CAF"/>
    <w:multiLevelType w:val="multilevel"/>
    <w:tmpl w:val="6E60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182ABF"/>
    <w:multiLevelType w:val="hybridMultilevel"/>
    <w:tmpl w:val="5EA8D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B1DE7"/>
    <w:multiLevelType w:val="hybridMultilevel"/>
    <w:tmpl w:val="892258A4"/>
    <w:lvl w:ilvl="0" w:tplc="E56CEE1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1B3D6C"/>
    <w:multiLevelType w:val="hybridMultilevel"/>
    <w:tmpl w:val="50B22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A10AD"/>
    <w:multiLevelType w:val="hybridMultilevel"/>
    <w:tmpl w:val="BE7E71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1EFCFE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E142CF4"/>
    <w:multiLevelType w:val="hybridMultilevel"/>
    <w:tmpl w:val="AA70F9F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26C2A12">
      <w:start w:val="1"/>
      <w:numFmt w:val="bullet"/>
      <w:lvlText w:val="•"/>
      <w:lvlJc w:val="left"/>
      <w:pPr>
        <w:ind w:left="2340" w:hanging="720"/>
      </w:pPr>
      <w:rPr>
        <w:rFonts w:ascii="Arial" w:eastAsiaTheme="minorEastAsia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693AE1"/>
    <w:multiLevelType w:val="hybridMultilevel"/>
    <w:tmpl w:val="86F61D5C"/>
    <w:lvl w:ilvl="0" w:tplc="C024D9A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E1A97"/>
    <w:multiLevelType w:val="hybridMultilevel"/>
    <w:tmpl w:val="71BA7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F1876"/>
    <w:multiLevelType w:val="hybridMultilevel"/>
    <w:tmpl w:val="48FAF49C"/>
    <w:lvl w:ilvl="0" w:tplc="95F44B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6444F9"/>
    <w:multiLevelType w:val="multilevel"/>
    <w:tmpl w:val="B43CFBA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9" w15:restartNumberingAfterBreak="0">
    <w:nsid w:val="293A57D4"/>
    <w:multiLevelType w:val="hybridMultilevel"/>
    <w:tmpl w:val="1EF4DEA6"/>
    <w:lvl w:ilvl="0" w:tplc="4F5AC0DA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E22B9D"/>
    <w:multiLevelType w:val="hybridMultilevel"/>
    <w:tmpl w:val="D5CEF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4554D8"/>
    <w:multiLevelType w:val="hybridMultilevel"/>
    <w:tmpl w:val="53CC1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F17A54"/>
    <w:multiLevelType w:val="multilevel"/>
    <w:tmpl w:val="FC780B1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096068B"/>
    <w:multiLevelType w:val="hybridMultilevel"/>
    <w:tmpl w:val="85FA5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ED8840"/>
    <w:multiLevelType w:val="hybridMultilevel"/>
    <w:tmpl w:val="02246C24"/>
    <w:lvl w:ilvl="0" w:tplc="0538885C">
      <w:start w:val="1"/>
      <w:numFmt w:val="lowerRoman"/>
      <w:lvlText w:val="%1."/>
      <w:lvlJc w:val="left"/>
      <w:pPr>
        <w:ind w:left="720" w:hanging="360"/>
      </w:pPr>
    </w:lvl>
    <w:lvl w:ilvl="1" w:tplc="A818406C">
      <w:start w:val="1"/>
      <w:numFmt w:val="lowerLetter"/>
      <w:lvlText w:val="%2."/>
      <w:lvlJc w:val="left"/>
      <w:pPr>
        <w:ind w:left="1440" w:hanging="360"/>
      </w:pPr>
    </w:lvl>
    <w:lvl w:ilvl="2" w:tplc="0360E71A">
      <w:start w:val="1"/>
      <w:numFmt w:val="lowerRoman"/>
      <w:lvlText w:val="%3."/>
      <w:lvlJc w:val="right"/>
      <w:pPr>
        <w:ind w:left="2160" w:hanging="180"/>
      </w:pPr>
    </w:lvl>
    <w:lvl w:ilvl="3" w:tplc="885A800C">
      <w:start w:val="1"/>
      <w:numFmt w:val="decimal"/>
      <w:lvlText w:val="%4."/>
      <w:lvlJc w:val="left"/>
      <w:pPr>
        <w:ind w:left="2880" w:hanging="360"/>
      </w:pPr>
    </w:lvl>
    <w:lvl w:ilvl="4" w:tplc="C6961F8E">
      <w:start w:val="1"/>
      <w:numFmt w:val="lowerLetter"/>
      <w:lvlText w:val="%5."/>
      <w:lvlJc w:val="left"/>
      <w:pPr>
        <w:ind w:left="3600" w:hanging="360"/>
      </w:pPr>
    </w:lvl>
    <w:lvl w:ilvl="5" w:tplc="CCC677B8">
      <w:start w:val="1"/>
      <w:numFmt w:val="lowerRoman"/>
      <w:lvlText w:val="%6."/>
      <w:lvlJc w:val="right"/>
      <w:pPr>
        <w:ind w:left="4320" w:hanging="180"/>
      </w:pPr>
    </w:lvl>
    <w:lvl w:ilvl="6" w:tplc="34B67FE2">
      <w:start w:val="1"/>
      <w:numFmt w:val="decimal"/>
      <w:lvlText w:val="%7."/>
      <w:lvlJc w:val="left"/>
      <w:pPr>
        <w:ind w:left="5040" w:hanging="360"/>
      </w:pPr>
    </w:lvl>
    <w:lvl w:ilvl="7" w:tplc="79624742">
      <w:start w:val="1"/>
      <w:numFmt w:val="lowerLetter"/>
      <w:lvlText w:val="%8."/>
      <w:lvlJc w:val="left"/>
      <w:pPr>
        <w:ind w:left="5760" w:hanging="360"/>
      </w:pPr>
    </w:lvl>
    <w:lvl w:ilvl="8" w:tplc="1624B08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E13BD"/>
    <w:multiLevelType w:val="hybridMultilevel"/>
    <w:tmpl w:val="A49C8E0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DDCC8A76">
      <w:start w:val="2"/>
      <w:numFmt w:val="bullet"/>
      <w:lvlText w:val="-"/>
      <w:lvlJc w:val="left"/>
      <w:pPr>
        <w:ind w:left="3060" w:hanging="360"/>
      </w:pPr>
      <w:rPr>
        <w:rFonts w:ascii="Arial" w:eastAsiaTheme="minorEastAsia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5407BFA"/>
    <w:multiLevelType w:val="hybridMultilevel"/>
    <w:tmpl w:val="ED72C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657A1E"/>
    <w:multiLevelType w:val="hybridMultilevel"/>
    <w:tmpl w:val="16E6F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800A0"/>
    <w:multiLevelType w:val="hybridMultilevel"/>
    <w:tmpl w:val="22FC89C0"/>
    <w:lvl w:ilvl="0" w:tplc="9F341344">
      <w:start w:val="26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821792"/>
    <w:multiLevelType w:val="hybridMultilevel"/>
    <w:tmpl w:val="3EF82CB4"/>
    <w:lvl w:ilvl="0" w:tplc="D76034A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AD47074"/>
    <w:multiLevelType w:val="hybridMultilevel"/>
    <w:tmpl w:val="D154FE34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AF3429"/>
    <w:multiLevelType w:val="hybridMultilevel"/>
    <w:tmpl w:val="B07E76B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BF2447B"/>
    <w:multiLevelType w:val="hybridMultilevel"/>
    <w:tmpl w:val="E306F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945763"/>
    <w:multiLevelType w:val="hybridMultilevel"/>
    <w:tmpl w:val="96A0E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E1308"/>
    <w:multiLevelType w:val="hybridMultilevel"/>
    <w:tmpl w:val="50261C16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/>
        <w:color w:val="535353" w:themeColor="tex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A56A23"/>
    <w:multiLevelType w:val="hybridMultilevel"/>
    <w:tmpl w:val="41C8ED06"/>
    <w:lvl w:ilvl="0" w:tplc="28909F3C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E31EC0"/>
    <w:multiLevelType w:val="hybridMultilevel"/>
    <w:tmpl w:val="D4927E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36468B"/>
    <w:multiLevelType w:val="hybridMultilevel"/>
    <w:tmpl w:val="41E41EA4"/>
    <w:lvl w:ilvl="0" w:tplc="D51628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CE61E71"/>
    <w:multiLevelType w:val="hybridMultilevel"/>
    <w:tmpl w:val="6CEC041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FF86514"/>
    <w:multiLevelType w:val="hybridMultilevel"/>
    <w:tmpl w:val="1B307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578FBC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659378E6"/>
    <w:multiLevelType w:val="hybridMultilevel"/>
    <w:tmpl w:val="BFB04B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692464C"/>
    <w:multiLevelType w:val="hybridMultilevel"/>
    <w:tmpl w:val="A56CA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71C600C"/>
    <w:multiLevelType w:val="hybridMultilevel"/>
    <w:tmpl w:val="3E84D3D2"/>
    <w:lvl w:ilvl="0" w:tplc="28909F3C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861F28"/>
    <w:multiLevelType w:val="hybridMultilevel"/>
    <w:tmpl w:val="B20E69F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AF057DA"/>
    <w:multiLevelType w:val="hybridMultilevel"/>
    <w:tmpl w:val="2C9A7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1CD4D3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6EF75242"/>
    <w:multiLevelType w:val="hybridMultilevel"/>
    <w:tmpl w:val="EB8600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1CD1ACD"/>
    <w:multiLevelType w:val="hybridMultilevel"/>
    <w:tmpl w:val="C2D29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53371D"/>
    <w:multiLevelType w:val="hybridMultilevel"/>
    <w:tmpl w:val="3C3410A2"/>
    <w:lvl w:ilvl="0" w:tplc="9F341344">
      <w:start w:val="26"/>
      <w:numFmt w:val="bullet"/>
      <w:lvlText w:val=""/>
      <w:lvlJc w:val="left"/>
      <w:pPr>
        <w:ind w:left="-187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50" w15:restartNumberingAfterBreak="0">
    <w:nsid w:val="746E7098"/>
    <w:multiLevelType w:val="multilevel"/>
    <w:tmpl w:val="ADC4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E171624"/>
    <w:multiLevelType w:val="hybridMultilevel"/>
    <w:tmpl w:val="209A3C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FAE0F2B"/>
    <w:multiLevelType w:val="hybridMultilevel"/>
    <w:tmpl w:val="50261C16"/>
    <w:lvl w:ilvl="0" w:tplc="AAD2AE1C">
      <w:start w:val="1"/>
      <w:numFmt w:val="lowerRoman"/>
      <w:lvlText w:val="%1."/>
      <w:lvlJc w:val="right"/>
      <w:pPr>
        <w:ind w:left="720" w:hanging="360"/>
      </w:pPr>
      <w:rPr>
        <w:b/>
        <w:bCs/>
        <w:color w:val="535353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26860">
    <w:abstractNumId w:val="1"/>
  </w:num>
  <w:num w:numId="2" w16cid:durableId="1182932387">
    <w:abstractNumId w:val="16"/>
  </w:num>
  <w:num w:numId="3" w16cid:durableId="226310431">
    <w:abstractNumId w:val="13"/>
  </w:num>
  <w:num w:numId="4" w16cid:durableId="1916477354">
    <w:abstractNumId w:val="3"/>
  </w:num>
  <w:num w:numId="5" w16cid:durableId="16083282">
    <w:abstractNumId w:val="28"/>
  </w:num>
  <w:num w:numId="6" w16cid:durableId="1140465927">
    <w:abstractNumId w:val="34"/>
  </w:num>
  <w:num w:numId="7" w16cid:durableId="1407529205">
    <w:abstractNumId w:val="37"/>
  </w:num>
  <w:num w:numId="8" w16cid:durableId="1494879168">
    <w:abstractNumId w:val="45"/>
  </w:num>
  <w:num w:numId="9" w16cid:durableId="1275555954">
    <w:abstractNumId w:val="4"/>
  </w:num>
  <w:num w:numId="10" w16cid:durableId="1018198549">
    <w:abstractNumId w:val="22"/>
  </w:num>
  <w:num w:numId="11" w16cid:durableId="688987346">
    <w:abstractNumId w:val="42"/>
  </w:num>
  <w:num w:numId="12" w16cid:durableId="646318478">
    <w:abstractNumId w:val="23"/>
  </w:num>
  <w:num w:numId="13" w16cid:durableId="990906144">
    <w:abstractNumId w:val="11"/>
  </w:num>
  <w:num w:numId="14" w16cid:durableId="2112238063">
    <w:abstractNumId w:val="18"/>
  </w:num>
  <w:num w:numId="15" w16cid:durableId="1720741185">
    <w:abstractNumId w:val="14"/>
  </w:num>
  <w:num w:numId="16" w16cid:durableId="929897055">
    <w:abstractNumId w:val="6"/>
  </w:num>
  <w:num w:numId="17" w16cid:durableId="1680542576">
    <w:abstractNumId w:val="52"/>
  </w:num>
  <w:num w:numId="18" w16cid:durableId="464129687">
    <w:abstractNumId w:val="39"/>
  </w:num>
  <w:num w:numId="19" w16cid:durableId="967779538">
    <w:abstractNumId w:val="31"/>
  </w:num>
  <w:num w:numId="20" w16cid:durableId="1987516276">
    <w:abstractNumId w:val="49"/>
  </w:num>
  <w:num w:numId="21" w16cid:durableId="1925450828">
    <w:abstractNumId w:val="27"/>
  </w:num>
  <w:num w:numId="22" w16cid:durableId="1244297397">
    <w:abstractNumId w:val="8"/>
  </w:num>
  <w:num w:numId="23" w16cid:durableId="1803569696">
    <w:abstractNumId w:val="36"/>
  </w:num>
  <w:num w:numId="24" w16cid:durableId="1501044062">
    <w:abstractNumId w:val="24"/>
  </w:num>
  <w:num w:numId="25" w16cid:durableId="1644383961">
    <w:abstractNumId w:val="9"/>
  </w:num>
  <w:num w:numId="26" w16cid:durableId="915171150">
    <w:abstractNumId w:val="48"/>
  </w:num>
  <w:num w:numId="27" w16cid:durableId="82803964">
    <w:abstractNumId w:val="15"/>
  </w:num>
  <w:num w:numId="28" w16cid:durableId="1823808354">
    <w:abstractNumId w:val="17"/>
  </w:num>
  <w:num w:numId="29" w16cid:durableId="226846410">
    <w:abstractNumId w:val="10"/>
  </w:num>
  <w:num w:numId="30" w16cid:durableId="1041855866">
    <w:abstractNumId w:val="7"/>
  </w:num>
  <w:num w:numId="31" w16cid:durableId="677317646">
    <w:abstractNumId w:val="50"/>
  </w:num>
  <w:num w:numId="32" w16cid:durableId="232668481">
    <w:abstractNumId w:val="5"/>
  </w:num>
  <w:num w:numId="33" w16cid:durableId="1909732613">
    <w:abstractNumId w:val="21"/>
  </w:num>
  <w:num w:numId="34" w16cid:durableId="1672637119">
    <w:abstractNumId w:val="51"/>
  </w:num>
  <w:num w:numId="35" w16cid:durableId="1630697682">
    <w:abstractNumId w:val="47"/>
  </w:num>
  <w:num w:numId="36" w16cid:durableId="980115876">
    <w:abstractNumId w:val="20"/>
  </w:num>
  <w:num w:numId="37" w16cid:durableId="476922692">
    <w:abstractNumId w:val="38"/>
  </w:num>
  <w:num w:numId="38" w16cid:durableId="596634">
    <w:abstractNumId w:val="26"/>
  </w:num>
  <w:num w:numId="39" w16cid:durableId="1516844274">
    <w:abstractNumId w:val="30"/>
  </w:num>
  <w:num w:numId="40" w16cid:durableId="1142620857">
    <w:abstractNumId w:val="19"/>
  </w:num>
  <w:num w:numId="41" w16cid:durableId="276570119">
    <w:abstractNumId w:val="0"/>
  </w:num>
  <w:num w:numId="42" w16cid:durableId="1784765310">
    <w:abstractNumId w:val="46"/>
  </w:num>
  <w:num w:numId="43" w16cid:durableId="829566205">
    <w:abstractNumId w:val="12"/>
  </w:num>
  <w:num w:numId="44" w16cid:durableId="604192015">
    <w:abstractNumId w:val="40"/>
  </w:num>
  <w:num w:numId="45" w16cid:durableId="233592486">
    <w:abstractNumId w:val="44"/>
  </w:num>
  <w:num w:numId="46" w16cid:durableId="850219291">
    <w:abstractNumId w:val="25"/>
  </w:num>
  <w:num w:numId="47" w16cid:durableId="1918395807">
    <w:abstractNumId w:val="2"/>
  </w:num>
  <w:num w:numId="48" w16cid:durableId="1355381487">
    <w:abstractNumId w:val="41"/>
  </w:num>
  <w:num w:numId="49" w16cid:durableId="322510468">
    <w:abstractNumId w:val="29"/>
  </w:num>
  <w:num w:numId="50" w16cid:durableId="1825118054">
    <w:abstractNumId w:val="33"/>
  </w:num>
  <w:num w:numId="51" w16cid:durableId="180054627">
    <w:abstractNumId w:val="43"/>
  </w:num>
  <w:num w:numId="52" w16cid:durableId="1926720204">
    <w:abstractNumId w:val="35"/>
  </w:num>
  <w:num w:numId="53" w16cid:durableId="1758359885">
    <w:abstractNumId w:val="3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0175"/>
    <w:rsid w:val="00000BD1"/>
    <w:rsid w:val="00001826"/>
    <w:rsid w:val="00001A2C"/>
    <w:rsid w:val="00002240"/>
    <w:rsid w:val="0000301B"/>
    <w:rsid w:val="000034C1"/>
    <w:rsid w:val="000036A1"/>
    <w:rsid w:val="00003914"/>
    <w:rsid w:val="00003AC0"/>
    <w:rsid w:val="00003E71"/>
    <w:rsid w:val="0000449F"/>
    <w:rsid w:val="00004EF7"/>
    <w:rsid w:val="000052A0"/>
    <w:rsid w:val="000059AA"/>
    <w:rsid w:val="00005B75"/>
    <w:rsid w:val="00005E3D"/>
    <w:rsid w:val="00005FF0"/>
    <w:rsid w:val="000064D6"/>
    <w:rsid w:val="00006FA9"/>
    <w:rsid w:val="00010C30"/>
    <w:rsid w:val="000119F8"/>
    <w:rsid w:val="000130E5"/>
    <w:rsid w:val="000134A2"/>
    <w:rsid w:val="00013523"/>
    <w:rsid w:val="00014A22"/>
    <w:rsid w:val="00015286"/>
    <w:rsid w:val="00015581"/>
    <w:rsid w:val="00015D87"/>
    <w:rsid w:val="0001615E"/>
    <w:rsid w:val="000161C0"/>
    <w:rsid w:val="00016B66"/>
    <w:rsid w:val="00016FAA"/>
    <w:rsid w:val="00017F85"/>
    <w:rsid w:val="0002216D"/>
    <w:rsid w:val="000229A9"/>
    <w:rsid w:val="00023A78"/>
    <w:rsid w:val="00023E3F"/>
    <w:rsid w:val="00024527"/>
    <w:rsid w:val="00025291"/>
    <w:rsid w:val="00025353"/>
    <w:rsid w:val="0002579D"/>
    <w:rsid w:val="00026200"/>
    <w:rsid w:val="00027A3E"/>
    <w:rsid w:val="00027B4A"/>
    <w:rsid w:val="00027E8D"/>
    <w:rsid w:val="00030337"/>
    <w:rsid w:val="00031321"/>
    <w:rsid w:val="00031AF4"/>
    <w:rsid w:val="00031D7A"/>
    <w:rsid w:val="00032151"/>
    <w:rsid w:val="0003400C"/>
    <w:rsid w:val="00034372"/>
    <w:rsid w:val="000368AB"/>
    <w:rsid w:val="000400CA"/>
    <w:rsid w:val="000406CF"/>
    <w:rsid w:val="00041679"/>
    <w:rsid w:val="00041B49"/>
    <w:rsid w:val="00041E14"/>
    <w:rsid w:val="00041F57"/>
    <w:rsid w:val="00043023"/>
    <w:rsid w:val="000433D9"/>
    <w:rsid w:val="00043717"/>
    <w:rsid w:val="00043BAD"/>
    <w:rsid w:val="00044788"/>
    <w:rsid w:val="00044D61"/>
    <w:rsid w:val="00045452"/>
    <w:rsid w:val="00047013"/>
    <w:rsid w:val="0005051E"/>
    <w:rsid w:val="00050C76"/>
    <w:rsid w:val="0005105D"/>
    <w:rsid w:val="000514E3"/>
    <w:rsid w:val="000519D0"/>
    <w:rsid w:val="0005301E"/>
    <w:rsid w:val="00053158"/>
    <w:rsid w:val="000556FD"/>
    <w:rsid w:val="0005626E"/>
    <w:rsid w:val="00056D67"/>
    <w:rsid w:val="0005768C"/>
    <w:rsid w:val="00057D40"/>
    <w:rsid w:val="00057EEA"/>
    <w:rsid w:val="00061535"/>
    <w:rsid w:val="00061705"/>
    <w:rsid w:val="00062186"/>
    <w:rsid w:val="000630C2"/>
    <w:rsid w:val="000637D3"/>
    <w:rsid w:val="00064A99"/>
    <w:rsid w:val="00065EAC"/>
    <w:rsid w:val="00066B33"/>
    <w:rsid w:val="00067624"/>
    <w:rsid w:val="000679CB"/>
    <w:rsid w:val="00067B26"/>
    <w:rsid w:val="0007093F"/>
    <w:rsid w:val="00070C32"/>
    <w:rsid w:val="00070D6A"/>
    <w:rsid w:val="00072082"/>
    <w:rsid w:val="00072373"/>
    <w:rsid w:val="00072DD3"/>
    <w:rsid w:val="00073484"/>
    <w:rsid w:val="00073D5E"/>
    <w:rsid w:val="00073DB6"/>
    <w:rsid w:val="00073F9C"/>
    <w:rsid w:val="000742D7"/>
    <w:rsid w:val="00074E39"/>
    <w:rsid w:val="000757E3"/>
    <w:rsid w:val="000758E3"/>
    <w:rsid w:val="00077201"/>
    <w:rsid w:val="000772CB"/>
    <w:rsid w:val="00077A0B"/>
    <w:rsid w:val="00077C5A"/>
    <w:rsid w:val="0008082B"/>
    <w:rsid w:val="0008185D"/>
    <w:rsid w:val="00081AA1"/>
    <w:rsid w:val="00082A9D"/>
    <w:rsid w:val="00082B0C"/>
    <w:rsid w:val="00082FD3"/>
    <w:rsid w:val="00083ED2"/>
    <w:rsid w:val="00084146"/>
    <w:rsid w:val="000843FE"/>
    <w:rsid w:val="00084E06"/>
    <w:rsid w:val="000852AF"/>
    <w:rsid w:val="00085773"/>
    <w:rsid w:val="00085A0B"/>
    <w:rsid w:val="00086342"/>
    <w:rsid w:val="000873C1"/>
    <w:rsid w:val="00090400"/>
    <w:rsid w:val="00090DF5"/>
    <w:rsid w:val="00091721"/>
    <w:rsid w:val="00091A86"/>
    <w:rsid w:val="000933E9"/>
    <w:rsid w:val="00093EB6"/>
    <w:rsid w:val="000941E8"/>
    <w:rsid w:val="00096779"/>
    <w:rsid w:val="00097195"/>
    <w:rsid w:val="000973A1"/>
    <w:rsid w:val="000A19C7"/>
    <w:rsid w:val="000A1C6B"/>
    <w:rsid w:val="000A2367"/>
    <w:rsid w:val="000A4FA5"/>
    <w:rsid w:val="000A546D"/>
    <w:rsid w:val="000A5F9C"/>
    <w:rsid w:val="000A739D"/>
    <w:rsid w:val="000A76C4"/>
    <w:rsid w:val="000B0EA2"/>
    <w:rsid w:val="000B1C93"/>
    <w:rsid w:val="000B1D60"/>
    <w:rsid w:val="000B1E12"/>
    <w:rsid w:val="000B28DE"/>
    <w:rsid w:val="000B2E4F"/>
    <w:rsid w:val="000B3D5D"/>
    <w:rsid w:val="000B4641"/>
    <w:rsid w:val="000B4B58"/>
    <w:rsid w:val="000B52BE"/>
    <w:rsid w:val="000B610A"/>
    <w:rsid w:val="000B61E0"/>
    <w:rsid w:val="000B68D9"/>
    <w:rsid w:val="000B6A2E"/>
    <w:rsid w:val="000C113E"/>
    <w:rsid w:val="000C13B5"/>
    <w:rsid w:val="000C224B"/>
    <w:rsid w:val="000C2A90"/>
    <w:rsid w:val="000C3EBA"/>
    <w:rsid w:val="000C4A30"/>
    <w:rsid w:val="000C6A20"/>
    <w:rsid w:val="000C6C61"/>
    <w:rsid w:val="000D0BC6"/>
    <w:rsid w:val="000D1378"/>
    <w:rsid w:val="000D1C8E"/>
    <w:rsid w:val="000D2195"/>
    <w:rsid w:val="000D2224"/>
    <w:rsid w:val="000D37B3"/>
    <w:rsid w:val="000D3BEF"/>
    <w:rsid w:val="000D4083"/>
    <w:rsid w:val="000D4967"/>
    <w:rsid w:val="000D52FF"/>
    <w:rsid w:val="000D538F"/>
    <w:rsid w:val="000D724C"/>
    <w:rsid w:val="000D7EDB"/>
    <w:rsid w:val="000D7EFF"/>
    <w:rsid w:val="000E0273"/>
    <w:rsid w:val="000E0B43"/>
    <w:rsid w:val="000E0FBB"/>
    <w:rsid w:val="000E1202"/>
    <w:rsid w:val="000E13E7"/>
    <w:rsid w:val="000E20B7"/>
    <w:rsid w:val="000E2F54"/>
    <w:rsid w:val="000E2FB0"/>
    <w:rsid w:val="000E3B89"/>
    <w:rsid w:val="000E6083"/>
    <w:rsid w:val="000E6330"/>
    <w:rsid w:val="000E7657"/>
    <w:rsid w:val="000F077C"/>
    <w:rsid w:val="000F0B30"/>
    <w:rsid w:val="000F0FD6"/>
    <w:rsid w:val="000F1320"/>
    <w:rsid w:val="000F15C2"/>
    <w:rsid w:val="000F171F"/>
    <w:rsid w:val="000F3F75"/>
    <w:rsid w:val="000F451E"/>
    <w:rsid w:val="000F59FB"/>
    <w:rsid w:val="000F6268"/>
    <w:rsid w:val="000F6EF0"/>
    <w:rsid w:val="000F7056"/>
    <w:rsid w:val="00102079"/>
    <w:rsid w:val="001034C3"/>
    <w:rsid w:val="0010376A"/>
    <w:rsid w:val="00104207"/>
    <w:rsid w:val="00104EC5"/>
    <w:rsid w:val="00105D94"/>
    <w:rsid w:val="00106B95"/>
    <w:rsid w:val="00106EFE"/>
    <w:rsid w:val="001073B5"/>
    <w:rsid w:val="0010745A"/>
    <w:rsid w:val="001117FC"/>
    <w:rsid w:val="001118B6"/>
    <w:rsid w:val="00111DA5"/>
    <w:rsid w:val="00111F0D"/>
    <w:rsid w:val="00111FFD"/>
    <w:rsid w:val="001124A0"/>
    <w:rsid w:val="0011599C"/>
    <w:rsid w:val="00115E53"/>
    <w:rsid w:val="0011637F"/>
    <w:rsid w:val="00116855"/>
    <w:rsid w:val="00116AD2"/>
    <w:rsid w:val="0011700B"/>
    <w:rsid w:val="00117C60"/>
    <w:rsid w:val="00120B62"/>
    <w:rsid w:val="0012144E"/>
    <w:rsid w:val="0012162A"/>
    <w:rsid w:val="00121CEC"/>
    <w:rsid w:val="001255A0"/>
    <w:rsid w:val="001258D2"/>
    <w:rsid w:val="00125AE3"/>
    <w:rsid w:val="00127E80"/>
    <w:rsid w:val="001306F2"/>
    <w:rsid w:val="00132EE9"/>
    <w:rsid w:val="00133C4E"/>
    <w:rsid w:val="00136D57"/>
    <w:rsid w:val="00137476"/>
    <w:rsid w:val="00137507"/>
    <w:rsid w:val="001405E9"/>
    <w:rsid w:val="00140F29"/>
    <w:rsid w:val="001410B0"/>
    <w:rsid w:val="001415E9"/>
    <w:rsid w:val="00141BB7"/>
    <w:rsid w:val="00142363"/>
    <w:rsid w:val="00142EA6"/>
    <w:rsid w:val="00144B42"/>
    <w:rsid w:val="00145C49"/>
    <w:rsid w:val="00146649"/>
    <w:rsid w:val="001469A1"/>
    <w:rsid w:val="00146AA7"/>
    <w:rsid w:val="00146C99"/>
    <w:rsid w:val="001470E1"/>
    <w:rsid w:val="00147CA1"/>
    <w:rsid w:val="00150306"/>
    <w:rsid w:val="0015072B"/>
    <w:rsid w:val="001507D8"/>
    <w:rsid w:val="00150B93"/>
    <w:rsid w:val="0015201D"/>
    <w:rsid w:val="0015287C"/>
    <w:rsid w:val="00152C72"/>
    <w:rsid w:val="00154ABF"/>
    <w:rsid w:val="0015525C"/>
    <w:rsid w:val="00155AA9"/>
    <w:rsid w:val="0015634F"/>
    <w:rsid w:val="00156A2D"/>
    <w:rsid w:val="00157108"/>
    <w:rsid w:val="00157129"/>
    <w:rsid w:val="00157621"/>
    <w:rsid w:val="00157B90"/>
    <w:rsid w:val="00160526"/>
    <w:rsid w:val="001615B5"/>
    <w:rsid w:val="00161C7B"/>
    <w:rsid w:val="001623D5"/>
    <w:rsid w:val="00162921"/>
    <w:rsid w:val="00162E1B"/>
    <w:rsid w:val="001636F4"/>
    <w:rsid w:val="001638CC"/>
    <w:rsid w:val="001654D8"/>
    <w:rsid w:val="001659F8"/>
    <w:rsid w:val="00166254"/>
    <w:rsid w:val="00166334"/>
    <w:rsid w:val="00167D6E"/>
    <w:rsid w:val="00167E9F"/>
    <w:rsid w:val="00167F98"/>
    <w:rsid w:val="00170255"/>
    <w:rsid w:val="001728CF"/>
    <w:rsid w:val="001735FA"/>
    <w:rsid w:val="00173A5E"/>
    <w:rsid w:val="00175C79"/>
    <w:rsid w:val="0017639D"/>
    <w:rsid w:val="001770D8"/>
    <w:rsid w:val="00177EB4"/>
    <w:rsid w:val="001803BB"/>
    <w:rsid w:val="001807E5"/>
    <w:rsid w:val="00180F9A"/>
    <w:rsid w:val="00180FD5"/>
    <w:rsid w:val="00183995"/>
    <w:rsid w:val="0018469B"/>
    <w:rsid w:val="00185618"/>
    <w:rsid w:val="0018791E"/>
    <w:rsid w:val="00187A6E"/>
    <w:rsid w:val="00190D43"/>
    <w:rsid w:val="00192ED8"/>
    <w:rsid w:val="0019440E"/>
    <w:rsid w:val="001948B2"/>
    <w:rsid w:val="0019496C"/>
    <w:rsid w:val="0019498D"/>
    <w:rsid w:val="001949E0"/>
    <w:rsid w:val="0019547B"/>
    <w:rsid w:val="00195591"/>
    <w:rsid w:val="00195A95"/>
    <w:rsid w:val="00195AA4"/>
    <w:rsid w:val="001968A1"/>
    <w:rsid w:val="001A0413"/>
    <w:rsid w:val="001A04CE"/>
    <w:rsid w:val="001A068F"/>
    <w:rsid w:val="001A09CD"/>
    <w:rsid w:val="001A0EC6"/>
    <w:rsid w:val="001A14E8"/>
    <w:rsid w:val="001A2FF4"/>
    <w:rsid w:val="001A42D6"/>
    <w:rsid w:val="001A4604"/>
    <w:rsid w:val="001A486C"/>
    <w:rsid w:val="001A4DA7"/>
    <w:rsid w:val="001A4EE1"/>
    <w:rsid w:val="001A5B6F"/>
    <w:rsid w:val="001A6A73"/>
    <w:rsid w:val="001A6C23"/>
    <w:rsid w:val="001A717A"/>
    <w:rsid w:val="001A7B2E"/>
    <w:rsid w:val="001A7F9C"/>
    <w:rsid w:val="001B04D1"/>
    <w:rsid w:val="001B3662"/>
    <w:rsid w:val="001B412B"/>
    <w:rsid w:val="001B48C1"/>
    <w:rsid w:val="001B4969"/>
    <w:rsid w:val="001B4F33"/>
    <w:rsid w:val="001B5CB5"/>
    <w:rsid w:val="001B633D"/>
    <w:rsid w:val="001B72CA"/>
    <w:rsid w:val="001C0073"/>
    <w:rsid w:val="001C0086"/>
    <w:rsid w:val="001C030F"/>
    <w:rsid w:val="001C0D4E"/>
    <w:rsid w:val="001C1164"/>
    <w:rsid w:val="001C37B5"/>
    <w:rsid w:val="001C598C"/>
    <w:rsid w:val="001C6551"/>
    <w:rsid w:val="001C68C0"/>
    <w:rsid w:val="001C6A43"/>
    <w:rsid w:val="001C7068"/>
    <w:rsid w:val="001C7863"/>
    <w:rsid w:val="001D0E48"/>
    <w:rsid w:val="001D30EB"/>
    <w:rsid w:val="001D502E"/>
    <w:rsid w:val="001D6947"/>
    <w:rsid w:val="001D6BD8"/>
    <w:rsid w:val="001D6CFE"/>
    <w:rsid w:val="001D7B04"/>
    <w:rsid w:val="001E0298"/>
    <w:rsid w:val="001E035B"/>
    <w:rsid w:val="001E22BF"/>
    <w:rsid w:val="001E2439"/>
    <w:rsid w:val="001E2E74"/>
    <w:rsid w:val="001E3BDD"/>
    <w:rsid w:val="001E4BEB"/>
    <w:rsid w:val="001E4C00"/>
    <w:rsid w:val="001E6168"/>
    <w:rsid w:val="001E6713"/>
    <w:rsid w:val="001E6977"/>
    <w:rsid w:val="001E6FD6"/>
    <w:rsid w:val="001E730A"/>
    <w:rsid w:val="001E7A62"/>
    <w:rsid w:val="001F0F46"/>
    <w:rsid w:val="001F10FA"/>
    <w:rsid w:val="001F1A29"/>
    <w:rsid w:val="001F3091"/>
    <w:rsid w:val="001F3731"/>
    <w:rsid w:val="001F3F4A"/>
    <w:rsid w:val="001F5721"/>
    <w:rsid w:val="001F5C88"/>
    <w:rsid w:val="001F66BF"/>
    <w:rsid w:val="001F7654"/>
    <w:rsid w:val="0020057B"/>
    <w:rsid w:val="00200EBB"/>
    <w:rsid w:val="00201FAE"/>
    <w:rsid w:val="00202346"/>
    <w:rsid w:val="00202638"/>
    <w:rsid w:val="00203E39"/>
    <w:rsid w:val="00205C08"/>
    <w:rsid w:val="00205DDB"/>
    <w:rsid w:val="00205F5C"/>
    <w:rsid w:val="00206AD7"/>
    <w:rsid w:val="00206C5B"/>
    <w:rsid w:val="00206FDA"/>
    <w:rsid w:val="00210D7C"/>
    <w:rsid w:val="0021168E"/>
    <w:rsid w:val="00211940"/>
    <w:rsid w:val="00212600"/>
    <w:rsid w:val="002128BB"/>
    <w:rsid w:val="00213107"/>
    <w:rsid w:val="00213135"/>
    <w:rsid w:val="0021318B"/>
    <w:rsid w:val="00213484"/>
    <w:rsid w:val="0021356D"/>
    <w:rsid w:val="00214762"/>
    <w:rsid w:val="002147BF"/>
    <w:rsid w:val="002153D9"/>
    <w:rsid w:val="00215F51"/>
    <w:rsid w:val="00220252"/>
    <w:rsid w:val="002210CB"/>
    <w:rsid w:val="00221A95"/>
    <w:rsid w:val="00222252"/>
    <w:rsid w:val="002235AD"/>
    <w:rsid w:val="002238A4"/>
    <w:rsid w:val="002242F6"/>
    <w:rsid w:val="00224E8D"/>
    <w:rsid w:val="00225164"/>
    <w:rsid w:val="002263ED"/>
    <w:rsid w:val="0022658C"/>
    <w:rsid w:val="002268B9"/>
    <w:rsid w:val="00227421"/>
    <w:rsid w:val="00227454"/>
    <w:rsid w:val="002301DE"/>
    <w:rsid w:val="00230490"/>
    <w:rsid w:val="002306E2"/>
    <w:rsid w:val="002315EB"/>
    <w:rsid w:val="002325C6"/>
    <w:rsid w:val="002329C8"/>
    <w:rsid w:val="002334F9"/>
    <w:rsid w:val="00234457"/>
    <w:rsid w:val="00234F95"/>
    <w:rsid w:val="00235329"/>
    <w:rsid w:val="0023540D"/>
    <w:rsid w:val="002354FC"/>
    <w:rsid w:val="00235C91"/>
    <w:rsid w:val="00236900"/>
    <w:rsid w:val="002369A4"/>
    <w:rsid w:val="00237C9C"/>
    <w:rsid w:val="00237F2F"/>
    <w:rsid w:val="002401AB"/>
    <w:rsid w:val="00240F61"/>
    <w:rsid w:val="002418FB"/>
    <w:rsid w:val="00242671"/>
    <w:rsid w:val="00242705"/>
    <w:rsid w:val="00243121"/>
    <w:rsid w:val="002438C7"/>
    <w:rsid w:val="00244529"/>
    <w:rsid w:val="00244AD4"/>
    <w:rsid w:val="00245188"/>
    <w:rsid w:val="00245DF6"/>
    <w:rsid w:val="00250313"/>
    <w:rsid w:val="00250DBC"/>
    <w:rsid w:val="00250F44"/>
    <w:rsid w:val="002514B4"/>
    <w:rsid w:val="002516DC"/>
    <w:rsid w:val="002534F9"/>
    <w:rsid w:val="002537B2"/>
    <w:rsid w:val="00253B6C"/>
    <w:rsid w:val="00253C91"/>
    <w:rsid w:val="0025441E"/>
    <w:rsid w:val="002548F2"/>
    <w:rsid w:val="002549A5"/>
    <w:rsid w:val="00255FF0"/>
    <w:rsid w:val="00256A4D"/>
    <w:rsid w:val="00256E21"/>
    <w:rsid w:val="00257368"/>
    <w:rsid w:val="002600DA"/>
    <w:rsid w:val="00261925"/>
    <w:rsid w:val="002624E1"/>
    <w:rsid w:val="0026315C"/>
    <w:rsid w:val="00263402"/>
    <w:rsid w:val="002636E3"/>
    <w:rsid w:val="00263B3A"/>
    <w:rsid w:val="002662D0"/>
    <w:rsid w:val="002671F1"/>
    <w:rsid w:val="002673E3"/>
    <w:rsid w:val="00270765"/>
    <w:rsid w:val="002715FE"/>
    <w:rsid w:val="002729C8"/>
    <w:rsid w:val="00273544"/>
    <w:rsid w:val="00275376"/>
    <w:rsid w:val="002758CD"/>
    <w:rsid w:val="00275FFB"/>
    <w:rsid w:val="00276EF1"/>
    <w:rsid w:val="002774E1"/>
    <w:rsid w:val="002777B0"/>
    <w:rsid w:val="00277B27"/>
    <w:rsid w:val="00277FAD"/>
    <w:rsid w:val="00281427"/>
    <w:rsid w:val="0028237C"/>
    <w:rsid w:val="002827C8"/>
    <w:rsid w:val="00282D5E"/>
    <w:rsid w:val="002836C4"/>
    <w:rsid w:val="0028443E"/>
    <w:rsid w:val="00284692"/>
    <w:rsid w:val="00285A23"/>
    <w:rsid w:val="00285E14"/>
    <w:rsid w:val="002869D8"/>
    <w:rsid w:val="00287A71"/>
    <w:rsid w:val="00287B09"/>
    <w:rsid w:val="002914FB"/>
    <w:rsid w:val="00291502"/>
    <w:rsid w:val="00291606"/>
    <w:rsid w:val="00291B50"/>
    <w:rsid w:val="00291E36"/>
    <w:rsid w:val="00291F6F"/>
    <w:rsid w:val="0029212A"/>
    <w:rsid w:val="00294C01"/>
    <w:rsid w:val="00295796"/>
    <w:rsid w:val="00295C6C"/>
    <w:rsid w:val="00295CD9"/>
    <w:rsid w:val="00295FCC"/>
    <w:rsid w:val="00296400"/>
    <w:rsid w:val="00297F30"/>
    <w:rsid w:val="002A00D6"/>
    <w:rsid w:val="002A0DC5"/>
    <w:rsid w:val="002A1636"/>
    <w:rsid w:val="002A1EE7"/>
    <w:rsid w:val="002A48C2"/>
    <w:rsid w:val="002A4BAB"/>
    <w:rsid w:val="002A5D9D"/>
    <w:rsid w:val="002A7BE0"/>
    <w:rsid w:val="002A7E91"/>
    <w:rsid w:val="002B233E"/>
    <w:rsid w:val="002B26E8"/>
    <w:rsid w:val="002B305A"/>
    <w:rsid w:val="002B3EDE"/>
    <w:rsid w:val="002B4B1F"/>
    <w:rsid w:val="002B4E47"/>
    <w:rsid w:val="002B50EF"/>
    <w:rsid w:val="002B5481"/>
    <w:rsid w:val="002B72BD"/>
    <w:rsid w:val="002B75EA"/>
    <w:rsid w:val="002C2156"/>
    <w:rsid w:val="002C23BC"/>
    <w:rsid w:val="002C2425"/>
    <w:rsid w:val="002C29A8"/>
    <w:rsid w:val="002C3227"/>
    <w:rsid w:val="002C33F0"/>
    <w:rsid w:val="002C3548"/>
    <w:rsid w:val="002C3D3D"/>
    <w:rsid w:val="002C3DE9"/>
    <w:rsid w:val="002C3F0D"/>
    <w:rsid w:val="002C407B"/>
    <w:rsid w:val="002C560E"/>
    <w:rsid w:val="002C67C2"/>
    <w:rsid w:val="002C77D3"/>
    <w:rsid w:val="002C7C2F"/>
    <w:rsid w:val="002D0622"/>
    <w:rsid w:val="002D0926"/>
    <w:rsid w:val="002D09D4"/>
    <w:rsid w:val="002D1EC6"/>
    <w:rsid w:val="002D219E"/>
    <w:rsid w:val="002D4084"/>
    <w:rsid w:val="002D4103"/>
    <w:rsid w:val="002D4FAD"/>
    <w:rsid w:val="002D4FBD"/>
    <w:rsid w:val="002D5DA5"/>
    <w:rsid w:val="002D61F7"/>
    <w:rsid w:val="002D741F"/>
    <w:rsid w:val="002D74D3"/>
    <w:rsid w:val="002D7FCE"/>
    <w:rsid w:val="002E0053"/>
    <w:rsid w:val="002E01D4"/>
    <w:rsid w:val="002E0446"/>
    <w:rsid w:val="002E1B91"/>
    <w:rsid w:val="002E1DA2"/>
    <w:rsid w:val="002E2556"/>
    <w:rsid w:val="002E28B1"/>
    <w:rsid w:val="002E2B40"/>
    <w:rsid w:val="002E43A8"/>
    <w:rsid w:val="002E4F1B"/>
    <w:rsid w:val="002E4FD5"/>
    <w:rsid w:val="002E5628"/>
    <w:rsid w:val="002E577F"/>
    <w:rsid w:val="002E585D"/>
    <w:rsid w:val="002E5AE0"/>
    <w:rsid w:val="002E762C"/>
    <w:rsid w:val="002E786C"/>
    <w:rsid w:val="002E7D3E"/>
    <w:rsid w:val="002F0A7A"/>
    <w:rsid w:val="002F0A99"/>
    <w:rsid w:val="002F14DA"/>
    <w:rsid w:val="002F1EFC"/>
    <w:rsid w:val="002F2381"/>
    <w:rsid w:val="002F254C"/>
    <w:rsid w:val="002F3029"/>
    <w:rsid w:val="002F3DFB"/>
    <w:rsid w:val="002F428F"/>
    <w:rsid w:val="002F4B65"/>
    <w:rsid w:val="002F567E"/>
    <w:rsid w:val="002F5E92"/>
    <w:rsid w:val="002F72F6"/>
    <w:rsid w:val="002F7915"/>
    <w:rsid w:val="0030086B"/>
    <w:rsid w:val="00300D42"/>
    <w:rsid w:val="00300EDC"/>
    <w:rsid w:val="003010C6"/>
    <w:rsid w:val="00301C14"/>
    <w:rsid w:val="00302123"/>
    <w:rsid w:val="00303C0D"/>
    <w:rsid w:val="00303CAB"/>
    <w:rsid w:val="003078D2"/>
    <w:rsid w:val="003101D2"/>
    <w:rsid w:val="00311044"/>
    <w:rsid w:val="0031136F"/>
    <w:rsid w:val="003115C0"/>
    <w:rsid w:val="00312F25"/>
    <w:rsid w:val="00312FB8"/>
    <w:rsid w:val="00313CEF"/>
    <w:rsid w:val="00314E89"/>
    <w:rsid w:val="00315B6D"/>
    <w:rsid w:val="00315C9A"/>
    <w:rsid w:val="003167AA"/>
    <w:rsid w:val="00316DB0"/>
    <w:rsid w:val="003172CB"/>
    <w:rsid w:val="003172ED"/>
    <w:rsid w:val="00317F2A"/>
    <w:rsid w:val="00317F2D"/>
    <w:rsid w:val="003209CC"/>
    <w:rsid w:val="00321745"/>
    <w:rsid w:val="00322739"/>
    <w:rsid w:val="003228CD"/>
    <w:rsid w:val="00323201"/>
    <w:rsid w:val="00323B86"/>
    <w:rsid w:val="00323E44"/>
    <w:rsid w:val="00324213"/>
    <w:rsid w:val="003248BE"/>
    <w:rsid w:val="0032669D"/>
    <w:rsid w:val="00330EBE"/>
    <w:rsid w:val="003310F4"/>
    <w:rsid w:val="0033185F"/>
    <w:rsid w:val="00331BEF"/>
    <w:rsid w:val="003328F6"/>
    <w:rsid w:val="00332BB8"/>
    <w:rsid w:val="00333AAE"/>
    <w:rsid w:val="00333B4D"/>
    <w:rsid w:val="00335382"/>
    <w:rsid w:val="00335F79"/>
    <w:rsid w:val="0033635B"/>
    <w:rsid w:val="003365D9"/>
    <w:rsid w:val="00336DF0"/>
    <w:rsid w:val="00337376"/>
    <w:rsid w:val="0033788E"/>
    <w:rsid w:val="00342A4E"/>
    <w:rsid w:val="00342B50"/>
    <w:rsid w:val="00343181"/>
    <w:rsid w:val="0034318B"/>
    <w:rsid w:val="00344062"/>
    <w:rsid w:val="0034415F"/>
    <w:rsid w:val="00345D86"/>
    <w:rsid w:val="00347286"/>
    <w:rsid w:val="0034776B"/>
    <w:rsid w:val="00351357"/>
    <w:rsid w:val="00351399"/>
    <w:rsid w:val="0035164D"/>
    <w:rsid w:val="0035224D"/>
    <w:rsid w:val="00352FF2"/>
    <w:rsid w:val="00353220"/>
    <w:rsid w:val="00356223"/>
    <w:rsid w:val="003572EB"/>
    <w:rsid w:val="00357ED2"/>
    <w:rsid w:val="00360CC7"/>
    <w:rsid w:val="003639BC"/>
    <w:rsid w:val="00364B95"/>
    <w:rsid w:val="003658CE"/>
    <w:rsid w:val="00365CF3"/>
    <w:rsid w:val="0036697E"/>
    <w:rsid w:val="00366A1F"/>
    <w:rsid w:val="00367C6A"/>
    <w:rsid w:val="00367FD9"/>
    <w:rsid w:val="00370D9B"/>
    <w:rsid w:val="00374909"/>
    <w:rsid w:val="00374DA1"/>
    <w:rsid w:val="003750C6"/>
    <w:rsid w:val="00375AC3"/>
    <w:rsid w:val="00375D56"/>
    <w:rsid w:val="00375E91"/>
    <w:rsid w:val="003761CB"/>
    <w:rsid w:val="003764CB"/>
    <w:rsid w:val="00376D8D"/>
    <w:rsid w:val="00377D53"/>
    <w:rsid w:val="00380CF5"/>
    <w:rsid w:val="003817E6"/>
    <w:rsid w:val="003823AE"/>
    <w:rsid w:val="00382535"/>
    <w:rsid w:val="0038444B"/>
    <w:rsid w:val="003851C1"/>
    <w:rsid w:val="0038562C"/>
    <w:rsid w:val="0038586A"/>
    <w:rsid w:val="00386888"/>
    <w:rsid w:val="0038756F"/>
    <w:rsid w:val="00387DEA"/>
    <w:rsid w:val="00391EE0"/>
    <w:rsid w:val="003920AA"/>
    <w:rsid w:val="00392316"/>
    <w:rsid w:val="00392F74"/>
    <w:rsid w:val="0039409B"/>
    <w:rsid w:val="00395B16"/>
    <w:rsid w:val="00395BD1"/>
    <w:rsid w:val="00395C5F"/>
    <w:rsid w:val="00395D5C"/>
    <w:rsid w:val="0039694E"/>
    <w:rsid w:val="0039765D"/>
    <w:rsid w:val="003A071F"/>
    <w:rsid w:val="003A0C65"/>
    <w:rsid w:val="003A2D85"/>
    <w:rsid w:val="003A341B"/>
    <w:rsid w:val="003A3914"/>
    <w:rsid w:val="003A43EF"/>
    <w:rsid w:val="003A50BB"/>
    <w:rsid w:val="003A5303"/>
    <w:rsid w:val="003A59EB"/>
    <w:rsid w:val="003A5D1F"/>
    <w:rsid w:val="003A5E76"/>
    <w:rsid w:val="003A60F0"/>
    <w:rsid w:val="003A6A90"/>
    <w:rsid w:val="003A7338"/>
    <w:rsid w:val="003A7A7B"/>
    <w:rsid w:val="003B0260"/>
    <w:rsid w:val="003B2806"/>
    <w:rsid w:val="003B2A64"/>
    <w:rsid w:val="003B492B"/>
    <w:rsid w:val="003B4EDA"/>
    <w:rsid w:val="003B4F37"/>
    <w:rsid w:val="003B5051"/>
    <w:rsid w:val="003B5418"/>
    <w:rsid w:val="003B5D68"/>
    <w:rsid w:val="003B72B3"/>
    <w:rsid w:val="003B766E"/>
    <w:rsid w:val="003C09CF"/>
    <w:rsid w:val="003C1316"/>
    <w:rsid w:val="003C1AF9"/>
    <w:rsid w:val="003C1BFB"/>
    <w:rsid w:val="003C31CE"/>
    <w:rsid w:val="003C498F"/>
    <w:rsid w:val="003C5285"/>
    <w:rsid w:val="003C5752"/>
    <w:rsid w:val="003C5CD6"/>
    <w:rsid w:val="003C64B7"/>
    <w:rsid w:val="003C76F8"/>
    <w:rsid w:val="003D014B"/>
    <w:rsid w:val="003D3D2D"/>
    <w:rsid w:val="003D4714"/>
    <w:rsid w:val="003D4D91"/>
    <w:rsid w:val="003D5368"/>
    <w:rsid w:val="003D5923"/>
    <w:rsid w:val="003E050E"/>
    <w:rsid w:val="003E056B"/>
    <w:rsid w:val="003E09D4"/>
    <w:rsid w:val="003E1249"/>
    <w:rsid w:val="003E1392"/>
    <w:rsid w:val="003E18BD"/>
    <w:rsid w:val="003E2151"/>
    <w:rsid w:val="003E3F69"/>
    <w:rsid w:val="003E4360"/>
    <w:rsid w:val="003E4F35"/>
    <w:rsid w:val="003E5613"/>
    <w:rsid w:val="003E5CCE"/>
    <w:rsid w:val="003E6263"/>
    <w:rsid w:val="003E6AE1"/>
    <w:rsid w:val="003E6C88"/>
    <w:rsid w:val="003E74DB"/>
    <w:rsid w:val="003E7D23"/>
    <w:rsid w:val="003F03D4"/>
    <w:rsid w:val="003F04EA"/>
    <w:rsid w:val="003F1398"/>
    <w:rsid w:val="003F1477"/>
    <w:rsid w:val="003F26E7"/>
    <w:rsid w:val="003F2B3C"/>
    <w:rsid w:val="003F3774"/>
    <w:rsid w:val="003F3C38"/>
    <w:rsid w:val="003F3DD0"/>
    <w:rsid w:val="003F4126"/>
    <w:rsid w:val="003F55FD"/>
    <w:rsid w:val="003F5CB6"/>
    <w:rsid w:val="003F65B7"/>
    <w:rsid w:val="003F79E5"/>
    <w:rsid w:val="003F7F6D"/>
    <w:rsid w:val="00400A38"/>
    <w:rsid w:val="00401689"/>
    <w:rsid w:val="004022C0"/>
    <w:rsid w:val="00402D37"/>
    <w:rsid w:val="00403499"/>
    <w:rsid w:val="00403655"/>
    <w:rsid w:val="0040477D"/>
    <w:rsid w:val="00404B4B"/>
    <w:rsid w:val="004051DA"/>
    <w:rsid w:val="00405272"/>
    <w:rsid w:val="0040582B"/>
    <w:rsid w:val="0040628D"/>
    <w:rsid w:val="00407D11"/>
    <w:rsid w:val="00411FE2"/>
    <w:rsid w:val="004130D5"/>
    <w:rsid w:val="004133BC"/>
    <w:rsid w:val="00413A88"/>
    <w:rsid w:val="00413D7A"/>
    <w:rsid w:val="00414900"/>
    <w:rsid w:val="004161FC"/>
    <w:rsid w:val="0041635B"/>
    <w:rsid w:val="00417DC0"/>
    <w:rsid w:val="00420089"/>
    <w:rsid w:val="004205E6"/>
    <w:rsid w:val="004221AA"/>
    <w:rsid w:val="00422284"/>
    <w:rsid w:val="00422ABB"/>
    <w:rsid w:val="004248C9"/>
    <w:rsid w:val="00425656"/>
    <w:rsid w:val="0042765C"/>
    <w:rsid w:val="00427971"/>
    <w:rsid w:val="004307E6"/>
    <w:rsid w:val="00430D11"/>
    <w:rsid w:val="00431885"/>
    <w:rsid w:val="00431AD1"/>
    <w:rsid w:val="00432299"/>
    <w:rsid w:val="004339C7"/>
    <w:rsid w:val="00433BBA"/>
    <w:rsid w:val="004340BF"/>
    <w:rsid w:val="00434834"/>
    <w:rsid w:val="00436505"/>
    <w:rsid w:val="00437223"/>
    <w:rsid w:val="0044055E"/>
    <w:rsid w:val="004423FA"/>
    <w:rsid w:val="00442599"/>
    <w:rsid w:val="004425F5"/>
    <w:rsid w:val="004430CD"/>
    <w:rsid w:val="0044417E"/>
    <w:rsid w:val="004441F5"/>
    <w:rsid w:val="00444486"/>
    <w:rsid w:val="004445D3"/>
    <w:rsid w:val="00445404"/>
    <w:rsid w:val="00446A3B"/>
    <w:rsid w:val="00446EFC"/>
    <w:rsid w:val="004473F7"/>
    <w:rsid w:val="00447A13"/>
    <w:rsid w:val="0045017D"/>
    <w:rsid w:val="004515D1"/>
    <w:rsid w:val="00451B4E"/>
    <w:rsid w:val="00452647"/>
    <w:rsid w:val="00452B94"/>
    <w:rsid w:val="00452CC7"/>
    <w:rsid w:val="004539BD"/>
    <w:rsid w:val="00453FE1"/>
    <w:rsid w:val="00454FA1"/>
    <w:rsid w:val="004555F1"/>
    <w:rsid w:val="004573EC"/>
    <w:rsid w:val="0045763D"/>
    <w:rsid w:val="00457DB6"/>
    <w:rsid w:val="00461AC7"/>
    <w:rsid w:val="004625C4"/>
    <w:rsid w:val="004628A8"/>
    <w:rsid w:val="00462A89"/>
    <w:rsid w:val="00463F94"/>
    <w:rsid w:val="004642C1"/>
    <w:rsid w:val="00464BA8"/>
    <w:rsid w:val="00465390"/>
    <w:rsid w:val="00465874"/>
    <w:rsid w:val="00465C72"/>
    <w:rsid w:val="004669A6"/>
    <w:rsid w:val="0046759A"/>
    <w:rsid w:val="004678B9"/>
    <w:rsid w:val="0047049B"/>
    <w:rsid w:val="00471A09"/>
    <w:rsid w:val="00472794"/>
    <w:rsid w:val="00472CC4"/>
    <w:rsid w:val="00472DC8"/>
    <w:rsid w:val="00472E33"/>
    <w:rsid w:val="004730C1"/>
    <w:rsid w:val="00473193"/>
    <w:rsid w:val="004743D9"/>
    <w:rsid w:val="0047451C"/>
    <w:rsid w:val="00474C67"/>
    <w:rsid w:val="00476CF2"/>
    <w:rsid w:val="00477005"/>
    <w:rsid w:val="00477575"/>
    <w:rsid w:val="00481336"/>
    <w:rsid w:val="00481C48"/>
    <w:rsid w:val="004825B3"/>
    <w:rsid w:val="00484790"/>
    <w:rsid w:val="004852C5"/>
    <w:rsid w:val="004872C0"/>
    <w:rsid w:val="00487521"/>
    <w:rsid w:val="00487D7C"/>
    <w:rsid w:val="0049019C"/>
    <w:rsid w:val="00492A13"/>
    <w:rsid w:val="00493C89"/>
    <w:rsid w:val="0049411F"/>
    <w:rsid w:val="00494209"/>
    <w:rsid w:val="0049452C"/>
    <w:rsid w:val="004955A9"/>
    <w:rsid w:val="00495BC7"/>
    <w:rsid w:val="00495CAE"/>
    <w:rsid w:val="00495F7F"/>
    <w:rsid w:val="0049635E"/>
    <w:rsid w:val="0049743F"/>
    <w:rsid w:val="004979C4"/>
    <w:rsid w:val="004A0FB9"/>
    <w:rsid w:val="004A1C1C"/>
    <w:rsid w:val="004A1DA6"/>
    <w:rsid w:val="004A26F4"/>
    <w:rsid w:val="004A439B"/>
    <w:rsid w:val="004A4651"/>
    <w:rsid w:val="004A5F01"/>
    <w:rsid w:val="004A6136"/>
    <w:rsid w:val="004A73B0"/>
    <w:rsid w:val="004A7783"/>
    <w:rsid w:val="004A7E24"/>
    <w:rsid w:val="004B0B79"/>
    <w:rsid w:val="004B0BFA"/>
    <w:rsid w:val="004B16DD"/>
    <w:rsid w:val="004B29C1"/>
    <w:rsid w:val="004B2A26"/>
    <w:rsid w:val="004B34B5"/>
    <w:rsid w:val="004B354A"/>
    <w:rsid w:val="004B36BD"/>
    <w:rsid w:val="004B3BC6"/>
    <w:rsid w:val="004B53AE"/>
    <w:rsid w:val="004B5B29"/>
    <w:rsid w:val="004B63D6"/>
    <w:rsid w:val="004B6BF6"/>
    <w:rsid w:val="004B6D8F"/>
    <w:rsid w:val="004C00C5"/>
    <w:rsid w:val="004C0BCA"/>
    <w:rsid w:val="004C1147"/>
    <w:rsid w:val="004C1555"/>
    <w:rsid w:val="004C1D7A"/>
    <w:rsid w:val="004C228B"/>
    <w:rsid w:val="004C2C47"/>
    <w:rsid w:val="004C35B7"/>
    <w:rsid w:val="004C3B72"/>
    <w:rsid w:val="004C40B1"/>
    <w:rsid w:val="004C4AAB"/>
    <w:rsid w:val="004C594D"/>
    <w:rsid w:val="004C6880"/>
    <w:rsid w:val="004C7482"/>
    <w:rsid w:val="004C77EB"/>
    <w:rsid w:val="004D076E"/>
    <w:rsid w:val="004D0780"/>
    <w:rsid w:val="004D09C0"/>
    <w:rsid w:val="004D35D2"/>
    <w:rsid w:val="004D4837"/>
    <w:rsid w:val="004D499C"/>
    <w:rsid w:val="004D4E5A"/>
    <w:rsid w:val="004D5022"/>
    <w:rsid w:val="004D570D"/>
    <w:rsid w:val="004D5941"/>
    <w:rsid w:val="004D7C4D"/>
    <w:rsid w:val="004D7D04"/>
    <w:rsid w:val="004E04F8"/>
    <w:rsid w:val="004E16E9"/>
    <w:rsid w:val="004E16EF"/>
    <w:rsid w:val="004E1C5E"/>
    <w:rsid w:val="004E1F0A"/>
    <w:rsid w:val="004E27DE"/>
    <w:rsid w:val="004E2A05"/>
    <w:rsid w:val="004E2D6D"/>
    <w:rsid w:val="004E3B62"/>
    <w:rsid w:val="004E599C"/>
    <w:rsid w:val="004E63DB"/>
    <w:rsid w:val="004E73DC"/>
    <w:rsid w:val="004E7E38"/>
    <w:rsid w:val="004F02A3"/>
    <w:rsid w:val="004F25B0"/>
    <w:rsid w:val="004F3A09"/>
    <w:rsid w:val="004F3D7F"/>
    <w:rsid w:val="004F41D9"/>
    <w:rsid w:val="0050063F"/>
    <w:rsid w:val="00500685"/>
    <w:rsid w:val="005007AF"/>
    <w:rsid w:val="005021C8"/>
    <w:rsid w:val="005026DE"/>
    <w:rsid w:val="00504357"/>
    <w:rsid w:val="00510385"/>
    <w:rsid w:val="00510476"/>
    <w:rsid w:val="0051054B"/>
    <w:rsid w:val="005108A3"/>
    <w:rsid w:val="00510F33"/>
    <w:rsid w:val="005110E7"/>
    <w:rsid w:val="005114D1"/>
    <w:rsid w:val="00512901"/>
    <w:rsid w:val="00512DBD"/>
    <w:rsid w:val="00513E3C"/>
    <w:rsid w:val="005158F8"/>
    <w:rsid w:val="00516437"/>
    <w:rsid w:val="005174E2"/>
    <w:rsid w:val="005178AD"/>
    <w:rsid w:val="00517DED"/>
    <w:rsid w:val="00520416"/>
    <w:rsid w:val="005204F6"/>
    <w:rsid w:val="0052073F"/>
    <w:rsid w:val="00520FE3"/>
    <w:rsid w:val="0052108B"/>
    <w:rsid w:val="00521B17"/>
    <w:rsid w:val="00522AA8"/>
    <w:rsid w:val="00522AC7"/>
    <w:rsid w:val="00523917"/>
    <w:rsid w:val="0052500E"/>
    <w:rsid w:val="005250A6"/>
    <w:rsid w:val="00525213"/>
    <w:rsid w:val="00526BB3"/>
    <w:rsid w:val="00527E5D"/>
    <w:rsid w:val="00530AB1"/>
    <w:rsid w:val="00530E9F"/>
    <w:rsid w:val="00532464"/>
    <w:rsid w:val="00533B12"/>
    <w:rsid w:val="00534366"/>
    <w:rsid w:val="0053495A"/>
    <w:rsid w:val="00534A5F"/>
    <w:rsid w:val="00535589"/>
    <w:rsid w:val="00535812"/>
    <w:rsid w:val="00535A6F"/>
    <w:rsid w:val="005373D5"/>
    <w:rsid w:val="0054055A"/>
    <w:rsid w:val="00540B22"/>
    <w:rsid w:val="00541947"/>
    <w:rsid w:val="005422AA"/>
    <w:rsid w:val="00542580"/>
    <w:rsid w:val="00542F2C"/>
    <w:rsid w:val="005432B6"/>
    <w:rsid w:val="0054361D"/>
    <w:rsid w:val="00543DB6"/>
    <w:rsid w:val="00544F6C"/>
    <w:rsid w:val="005454A4"/>
    <w:rsid w:val="00546BD2"/>
    <w:rsid w:val="00547011"/>
    <w:rsid w:val="0055010F"/>
    <w:rsid w:val="005516C1"/>
    <w:rsid w:val="00551E9A"/>
    <w:rsid w:val="00553AEC"/>
    <w:rsid w:val="00553BD5"/>
    <w:rsid w:val="00554769"/>
    <w:rsid w:val="005549E3"/>
    <w:rsid w:val="005557EB"/>
    <w:rsid w:val="005564B0"/>
    <w:rsid w:val="005566D0"/>
    <w:rsid w:val="00556A5A"/>
    <w:rsid w:val="0055776B"/>
    <w:rsid w:val="00561752"/>
    <w:rsid w:val="00561786"/>
    <w:rsid w:val="00561F0D"/>
    <w:rsid w:val="00562AF2"/>
    <w:rsid w:val="00563829"/>
    <w:rsid w:val="00564009"/>
    <w:rsid w:val="00564591"/>
    <w:rsid w:val="0056581D"/>
    <w:rsid w:val="005669DB"/>
    <w:rsid w:val="00566FEA"/>
    <w:rsid w:val="00567385"/>
    <w:rsid w:val="00570651"/>
    <w:rsid w:val="0057090B"/>
    <w:rsid w:val="00570912"/>
    <w:rsid w:val="00571341"/>
    <w:rsid w:val="00572A76"/>
    <w:rsid w:val="00572DC1"/>
    <w:rsid w:val="005733B2"/>
    <w:rsid w:val="00573970"/>
    <w:rsid w:val="00573C8A"/>
    <w:rsid w:val="0057472F"/>
    <w:rsid w:val="00575D30"/>
    <w:rsid w:val="00576458"/>
    <w:rsid w:val="00576C67"/>
    <w:rsid w:val="00577526"/>
    <w:rsid w:val="0058142A"/>
    <w:rsid w:val="005822E0"/>
    <w:rsid w:val="00582953"/>
    <w:rsid w:val="00584249"/>
    <w:rsid w:val="005845FC"/>
    <w:rsid w:val="00585277"/>
    <w:rsid w:val="005856D6"/>
    <w:rsid w:val="00585D49"/>
    <w:rsid w:val="0058640E"/>
    <w:rsid w:val="00586699"/>
    <w:rsid w:val="005866B1"/>
    <w:rsid w:val="005869BF"/>
    <w:rsid w:val="00587C6F"/>
    <w:rsid w:val="005908E6"/>
    <w:rsid w:val="00592664"/>
    <w:rsid w:val="00592978"/>
    <w:rsid w:val="00592F78"/>
    <w:rsid w:val="00593147"/>
    <w:rsid w:val="00593275"/>
    <w:rsid w:val="005936F3"/>
    <w:rsid w:val="00594BEC"/>
    <w:rsid w:val="0059536C"/>
    <w:rsid w:val="00596261"/>
    <w:rsid w:val="00596751"/>
    <w:rsid w:val="005969B7"/>
    <w:rsid w:val="00596DE6"/>
    <w:rsid w:val="005A0128"/>
    <w:rsid w:val="005A0599"/>
    <w:rsid w:val="005A0A5C"/>
    <w:rsid w:val="005A0BCF"/>
    <w:rsid w:val="005A0D46"/>
    <w:rsid w:val="005A0FFF"/>
    <w:rsid w:val="005A1260"/>
    <w:rsid w:val="005A1A7A"/>
    <w:rsid w:val="005A3E97"/>
    <w:rsid w:val="005A4219"/>
    <w:rsid w:val="005A4854"/>
    <w:rsid w:val="005A530C"/>
    <w:rsid w:val="005A5B1E"/>
    <w:rsid w:val="005A6537"/>
    <w:rsid w:val="005A6F76"/>
    <w:rsid w:val="005A7425"/>
    <w:rsid w:val="005B06BE"/>
    <w:rsid w:val="005B0AF3"/>
    <w:rsid w:val="005B0CB3"/>
    <w:rsid w:val="005B20B2"/>
    <w:rsid w:val="005B2ACE"/>
    <w:rsid w:val="005B3368"/>
    <w:rsid w:val="005B3C3A"/>
    <w:rsid w:val="005B3EAB"/>
    <w:rsid w:val="005B540C"/>
    <w:rsid w:val="005B5632"/>
    <w:rsid w:val="005B5C42"/>
    <w:rsid w:val="005B61BC"/>
    <w:rsid w:val="005B799C"/>
    <w:rsid w:val="005C0469"/>
    <w:rsid w:val="005C385C"/>
    <w:rsid w:val="005C52E5"/>
    <w:rsid w:val="005C62E8"/>
    <w:rsid w:val="005C67B9"/>
    <w:rsid w:val="005C7B1C"/>
    <w:rsid w:val="005C7FB9"/>
    <w:rsid w:val="005D05A5"/>
    <w:rsid w:val="005D06A8"/>
    <w:rsid w:val="005D22B9"/>
    <w:rsid w:val="005D32D3"/>
    <w:rsid w:val="005D3C57"/>
    <w:rsid w:val="005D3F9B"/>
    <w:rsid w:val="005D42D0"/>
    <w:rsid w:val="005D519A"/>
    <w:rsid w:val="005D5549"/>
    <w:rsid w:val="005D6B03"/>
    <w:rsid w:val="005D70BF"/>
    <w:rsid w:val="005D716C"/>
    <w:rsid w:val="005D7DCC"/>
    <w:rsid w:val="005E1543"/>
    <w:rsid w:val="005E3635"/>
    <w:rsid w:val="005E4E27"/>
    <w:rsid w:val="005E6BDE"/>
    <w:rsid w:val="005E7CBE"/>
    <w:rsid w:val="005E7FF0"/>
    <w:rsid w:val="005F0046"/>
    <w:rsid w:val="005F01B8"/>
    <w:rsid w:val="005F05B5"/>
    <w:rsid w:val="005F2495"/>
    <w:rsid w:val="005F27BC"/>
    <w:rsid w:val="005F294A"/>
    <w:rsid w:val="005F40A2"/>
    <w:rsid w:val="005F4DE7"/>
    <w:rsid w:val="005F4FCD"/>
    <w:rsid w:val="005F575C"/>
    <w:rsid w:val="005F5F29"/>
    <w:rsid w:val="005F65B5"/>
    <w:rsid w:val="005F74FD"/>
    <w:rsid w:val="006007DB"/>
    <w:rsid w:val="00601410"/>
    <w:rsid w:val="00601815"/>
    <w:rsid w:val="0060194F"/>
    <w:rsid w:val="006020F5"/>
    <w:rsid w:val="0060237C"/>
    <w:rsid w:val="00603F0C"/>
    <w:rsid w:val="00604329"/>
    <w:rsid w:val="00604828"/>
    <w:rsid w:val="00604B2E"/>
    <w:rsid w:val="0060538A"/>
    <w:rsid w:val="0060547E"/>
    <w:rsid w:val="0060634B"/>
    <w:rsid w:val="006073F1"/>
    <w:rsid w:val="00610905"/>
    <w:rsid w:val="00610B79"/>
    <w:rsid w:val="006125EE"/>
    <w:rsid w:val="00612B6B"/>
    <w:rsid w:val="006133DC"/>
    <w:rsid w:val="0061341F"/>
    <w:rsid w:val="00615449"/>
    <w:rsid w:val="00615518"/>
    <w:rsid w:val="00616356"/>
    <w:rsid w:val="006214F0"/>
    <w:rsid w:val="00622027"/>
    <w:rsid w:val="0062262D"/>
    <w:rsid w:val="0062271C"/>
    <w:rsid w:val="006228C8"/>
    <w:rsid w:val="00622F9F"/>
    <w:rsid w:val="006236C2"/>
    <w:rsid w:val="00623FC5"/>
    <w:rsid w:val="006244F5"/>
    <w:rsid w:val="00624547"/>
    <w:rsid w:val="00624A7F"/>
    <w:rsid w:val="00624FBA"/>
    <w:rsid w:val="00625383"/>
    <w:rsid w:val="006261C6"/>
    <w:rsid w:val="00626CF0"/>
    <w:rsid w:val="00627AF0"/>
    <w:rsid w:val="006320E7"/>
    <w:rsid w:val="006331A3"/>
    <w:rsid w:val="0063532E"/>
    <w:rsid w:val="00635789"/>
    <w:rsid w:val="00635A74"/>
    <w:rsid w:val="0063764F"/>
    <w:rsid w:val="00637952"/>
    <w:rsid w:val="00637DA3"/>
    <w:rsid w:val="00640100"/>
    <w:rsid w:val="0064019A"/>
    <w:rsid w:val="00640A5E"/>
    <w:rsid w:val="00641B0F"/>
    <w:rsid w:val="00642FA7"/>
    <w:rsid w:val="00644B6F"/>
    <w:rsid w:val="006458A2"/>
    <w:rsid w:val="006464E0"/>
    <w:rsid w:val="006469D9"/>
    <w:rsid w:val="0064764F"/>
    <w:rsid w:val="0064782B"/>
    <w:rsid w:val="00651343"/>
    <w:rsid w:val="006516EA"/>
    <w:rsid w:val="006518BA"/>
    <w:rsid w:val="0065285F"/>
    <w:rsid w:val="00653F00"/>
    <w:rsid w:val="00654CF3"/>
    <w:rsid w:val="00656C77"/>
    <w:rsid w:val="00656EA3"/>
    <w:rsid w:val="0065723F"/>
    <w:rsid w:val="00657753"/>
    <w:rsid w:val="0066082A"/>
    <w:rsid w:val="006609FA"/>
    <w:rsid w:val="006614CF"/>
    <w:rsid w:val="00662226"/>
    <w:rsid w:val="006629B9"/>
    <w:rsid w:val="00662E33"/>
    <w:rsid w:val="00663826"/>
    <w:rsid w:val="00663998"/>
    <w:rsid w:val="00664CC5"/>
    <w:rsid w:val="0066642A"/>
    <w:rsid w:val="00667340"/>
    <w:rsid w:val="006673E0"/>
    <w:rsid w:val="00667C65"/>
    <w:rsid w:val="00670F53"/>
    <w:rsid w:val="0067151F"/>
    <w:rsid w:val="00671FBE"/>
    <w:rsid w:val="006725C6"/>
    <w:rsid w:val="0067303B"/>
    <w:rsid w:val="006738C7"/>
    <w:rsid w:val="0067459B"/>
    <w:rsid w:val="00675C92"/>
    <w:rsid w:val="00675F8E"/>
    <w:rsid w:val="00676574"/>
    <w:rsid w:val="00676C63"/>
    <w:rsid w:val="00677986"/>
    <w:rsid w:val="006810E6"/>
    <w:rsid w:val="0068184F"/>
    <w:rsid w:val="00681BCF"/>
    <w:rsid w:val="0068233B"/>
    <w:rsid w:val="0068240B"/>
    <w:rsid w:val="006830EA"/>
    <w:rsid w:val="006834AF"/>
    <w:rsid w:val="00684632"/>
    <w:rsid w:val="0068505F"/>
    <w:rsid w:val="00686B7A"/>
    <w:rsid w:val="00687398"/>
    <w:rsid w:val="00691766"/>
    <w:rsid w:val="00691DDD"/>
    <w:rsid w:val="006920CE"/>
    <w:rsid w:val="00692D29"/>
    <w:rsid w:val="006937CB"/>
    <w:rsid w:val="00693F45"/>
    <w:rsid w:val="00695C18"/>
    <w:rsid w:val="00696FDD"/>
    <w:rsid w:val="00697ABD"/>
    <w:rsid w:val="006A130E"/>
    <w:rsid w:val="006A24FC"/>
    <w:rsid w:val="006A3619"/>
    <w:rsid w:val="006A3D09"/>
    <w:rsid w:val="006A448D"/>
    <w:rsid w:val="006A4B62"/>
    <w:rsid w:val="006A5265"/>
    <w:rsid w:val="006A6A5A"/>
    <w:rsid w:val="006A76AA"/>
    <w:rsid w:val="006B0B38"/>
    <w:rsid w:val="006B0F65"/>
    <w:rsid w:val="006B10A9"/>
    <w:rsid w:val="006B29C0"/>
    <w:rsid w:val="006B2F60"/>
    <w:rsid w:val="006B3964"/>
    <w:rsid w:val="006B5196"/>
    <w:rsid w:val="006B53AC"/>
    <w:rsid w:val="006B53F3"/>
    <w:rsid w:val="006B7EFE"/>
    <w:rsid w:val="006C09BD"/>
    <w:rsid w:val="006C0EF3"/>
    <w:rsid w:val="006C0F6D"/>
    <w:rsid w:val="006C2A21"/>
    <w:rsid w:val="006C3B85"/>
    <w:rsid w:val="006C43F7"/>
    <w:rsid w:val="006C4540"/>
    <w:rsid w:val="006C4FE6"/>
    <w:rsid w:val="006C59FF"/>
    <w:rsid w:val="006C6C43"/>
    <w:rsid w:val="006C7185"/>
    <w:rsid w:val="006C7D69"/>
    <w:rsid w:val="006C7E77"/>
    <w:rsid w:val="006D025F"/>
    <w:rsid w:val="006D0756"/>
    <w:rsid w:val="006D103C"/>
    <w:rsid w:val="006D38C9"/>
    <w:rsid w:val="006D392D"/>
    <w:rsid w:val="006D4660"/>
    <w:rsid w:val="006D46D5"/>
    <w:rsid w:val="006D5788"/>
    <w:rsid w:val="006D5D9E"/>
    <w:rsid w:val="006D601D"/>
    <w:rsid w:val="006D6E79"/>
    <w:rsid w:val="006D7703"/>
    <w:rsid w:val="006D7984"/>
    <w:rsid w:val="006E01F7"/>
    <w:rsid w:val="006E05AA"/>
    <w:rsid w:val="006E0A75"/>
    <w:rsid w:val="006E1992"/>
    <w:rsid w:val="006E1EAB"/>
    <w:rsid w:val="006E22E7"/>
    <w:rsid w:val="006E32D3"/>
    <w:rsid w:val="006E38CD"/>
    <w:rsid w:val="006E47A5"/>
    <w:rsid w:val="006E51EC"/>
    <w:rsid w:val="006E5D60"/>
    <w:rsid w:val="006E6942"/>
    <w:rsid w:val="006F0D5A"/>
    <w:rsid w:val="006F12E2"/>
    <w:rsid w:val="006F13F7"/>
    <w:rsid w:val="006F140E"/>
    <w:rsid w:val="006F190A"/>
    <w:rsid w:val="006F2122"/>
    <w:rsid w:val="006F2921"/>
    <w:rsid w:val="006F300C"/>
    <w:rsid w:val="006F3CA8"/>
    <w:rsid w:val="006F3D2F"/>
    <w:rsid w:val="006F3EB8"/>
    <w:rsid w:val="006F4DFA"/>
    <w:rsid w:val="006F654D"/>
    <w:rsid w:val="006F75D7"/>
    <w:rsid w:val="00701A72"/>
    <w:rsid w:val="00701B96"/>
    <w:rsid w:val="00702829"/>
    <w:rsid w:val="00703E52"/>
    <w:rsid w:val="00704B56"/>
    <w:rsid w:val="007062CD"/>
    <w:rsid w:val="00706767"/>
    <w:rsid w:val="00706971"/>
    <w:rsid w:val="00707ACF"/>
    <w:rsid w:val="007108C9"/>
    <w:rsid w:val="00711677"/>
    <w:rsid w:val="00711718"/>
    <w:rsid w:val="007119C8"/>
    <w:rsid w:val="00713F5B"/>
    <w:rsid w:val="00714C79"/>
    <w:rsid w:val="00714D70"/>
    <w:rsid w:val="00714E9F"/>
    <w:rsid w:val="007165F0"/>
    <w:rsid w:val="007179F5"/>
    <w:rsid w:val="007179F7"/>
    <w:rsid w:val="00717A5E"/>
    <w:rsid w:val="00717FED"/>
    <w:rsid w:val="007210F5"/>
    <w:rsid w:val="0072131A"/>
    <w:rsid w:val="00722732"/>
    <w:rsid w:val="007229B3"/>
    <w:rsid w:val="007233A0"/>
    <w:rsid w:val="0072351E"/>
    <w:rsid w:val="00723D58"/>
    <w:rsid w:val="00723E39"/>
    <w:rsid w:val="0072445E"/>
    <w:rsid w:val="00725F5C"/>
    <w:rsid w:val="00727A03"/>
    <w:rsid w:val="00730327"/>
    <w:rsid w:val="0073033C"/>
    <w:rsid w:val="0073061B"/>
    <w:rsid w:val="007308D7"/>
    <w:rsid w:val="00731821"/>
    <w:rsid w:val="00731857"/>
    <w:rsid w:val="00731D66"/>
    <w:rsid w:val="007327BC"/>
    <w:rsid w:val="00734BDC"/>
    <w:rsid w:val="00734F47"/>
    <w:rsid w:val="007354F2"/>
    <w:rsid w:val="007355AA"/>
    <w:rsid w:val="00737D47"/>
    <w:rsid w:val="007411B7"/>
    <w:rsid w:val="00742D36"/>
    <w:rsid w:val="0074353B"/>
    <w:rsid w:val="00743BAE"/>
    <w:rsid w:val="00743E53"/>
    <w:rsid w:val="0074560F"/>
    <w:rsid w:val="00745B8B"/>
    <w:rsid w:val="00746018"/>
    <w:rsid w:val="00746BCD"/>
    <w:rsid w:val="00746CE3"/>
    <w:rsid w:val="007474A4"/>
    <w:rsid w:val="00750354"/>
    <w:rsid w:val="007505CE"/>
    <w:rsid w:val="007516BD"/>
    <w:rsid w:val="007519B7"/>
    <w:rsid w:val="00752F5A"/>
    <w:rsid w:val="00753B3B"/>
    <w:rsid w:val="007551A6"/>
    <w:rsid w:val="007554BF"/>
    <w:rsid w:val="00755B62"/>
    <w:rsid w:val="00755C75"/>
    <w:rsid w:val="00757DCC"/>
    <w:rsid w:val="007607E8"/>
    <w:rsid w:val="00760B06"/>
    <w:rsid w:val="00760D10"/>
    <w:rsid w:val="00761328"/>
    <w:rsid w:val="00761CC4"/>
    <w:rsid w:val="00761D70"/>
    <w:rsid w:val="00761FD5"/>
    <w:rsid w:val="007620AC"/>
    <w:rsid w:val="00762856"/>
    <w:rsid w:val="00762EDF"/>
    <w:rsid w:val="00762FC9"/>
    <w:rsid w:val="0076336E"/>
    <w:rsid w:val="00763B7B"/>
    <w:rsid w:val="0076428B"/>
    <w:rsid w:val="007648E6"/>
    <w:rsid w:val="0076705A"/>
    <w:rsid w:val="007670DE"/>
    <w:rsid w:val="00767206"/>
    <w:rsid w:val="00767FEE"/>
    <w:rsid w:val="00770732"/>
    <w:rsid w:val="00770D97"/>
    <w:rsid w:val="00771728"/>
    <w:rsid w:val="00771B98"/>
    <w:rsid w:val="00772370"/>
    <w:rsid w:val="00772A3E"/>
    <w:rsid w:val="00772E75"/>
    <w:rsid w:val="0077329B"/>
    <w:rsid w:val="00773409"/>
    <w:rsid w:val="00773685"/>
    <w:rsid w:val="00773CA3"/>
    <w:rsid w:val="00773EB1"/>
    <w:rsid w:val="0077490E"/>
    <w:rsid w:val="0077591E"/>
    <w:rsid w:val="00775E31"/>
    <w:rsid w:val="00776580"/>
    <w:rsid w:val="007769E2"/>
    <w:rsid w:val="007776C8"/>
    <w:rsid w:val="00780257"/>
    <w:rsid w:val="00780551"/>
    <w:rsid w:val="007818F2"/>
    <w:rsid w:val="00781938"/>
    <w:rsid w:val="00782B82"/>
    <w:rsid w:val="00782CD3"/>
    <w:rsid w:val="007835F2"/>
    <w:rsid w:val="00783AD9"/>
    <w:rsid w:val="0078604D"/>
    <w:rsid w:val="00790181"/>
    <w:rsid w:val="007912D9"/>
    <w:rsid w:val="007917FF"/>
    <w:rsid w:val="00792984"/>
    <w:rsid w:val="007933E6"/>
    <w:rsid w:val="00793B62"/>
    <w:rsid w:val="00793F7D"/>
    <w:rsid w:val="0079459A"/>
    <w:rsid w:val="00795853"/>
    <w:rsid w:val="00795A75"/>
    <w:rsid w:val="00796DEB"/>
    <w:rsid w:val="00796F7E"/>
    <w:rsid w:val="00797D61"/>
    <w:rsid w:val="007A0693"/>
    <w:rsid w:val="007A081C"/>
    <w:rsid w:val="007A1148"/>
    <w:rsid w:val="007A1683"/>
    <w:rsid w:val="007A169C"/>
    <w:rsid w:val="007A2208"/>
    <w:rsid w:val="007A2886"/>
    <w:rsid w:val="007A3259"/>
    <w:rsid w:val="007A382B"/>
    <w:rsid w:val="007A404F"/>
    <w:rsid w:val="007A40AC"/>
    <w:rsid w:val="007A45EF"/>
    <w:rsid w:val="007A4A0A"/>
    <w:rsid w:val="007A5B79"/>
    <w:rsid w:val="007A70A1"/>
    <w:rsid w:val="007A7163"/>
    <w:rsid w:val="007B046B"/>
    <w:rsid w:val="007B0893"/>
    <w:rsid w:val="007B0CAF"/>
    <w:rsid w:val="007B2872"/>
    <w:rsid w:val="007B326B"/>
    <w:rsid w:val="007B3319"/>
    <w:rsid w:val="007B449D"/>
    <w:rsid w:val="007B4C1B"/>
    <w:rsid w:val="007B4C32"/>
    <w:rsid w:val="007B4F0D"/>
    <w:rsid w:val="007B6B90"/>
    <w:rsid w:val="007B71CA"/>
    <w:rsid w:val="007C1F89"/>
    <w:rsid w:val="007C3533"/>
    <w:rsid w:val="007C3811"/>
    <w:rsid w:val="007C40B0"/>
    <w:rsid w:val="007C428D"/>
    <w:rsid w:val="007C42C3"/>
    <w:rsid w:val="007C45A1"/>
    <w:rsid w:val="007C463B"/>
    <w:rsid w:val="007C5632"/>
    <w:rsid w:val="007C70BA"/>
    <w:rsid w:val="007D1C30"/>
    <w:rsid w:val="007D2C86"/>
    <w:rsid w:val="007D2FE5"/>
    <w:rsid w:val="007D321F"/>
    <w:rsid w:val="007D378A"/>
    <w:rsid w:val="007D5EB0"/>
    <w:rsid w:val="007D6522"/>
    <w:rsid w:val="007D7021"/>
    <w:rsid w:val="007D7C28"/>
    <w:rsid w:val="007E0953"/>
    <w:rsid w:val="007E0E1F"/>
    <w:rsid w:val="007E0F97"/>
    <w:rsid w:val="007E138A"/>
    <w:rsid w:val="007E24AB"/>
    <w:rsid w:val="007E2CCA"/>
    <w:rsid w:val="007E450D"/>
    <w:rsid w:val="007E4658"/>
    <w:rsid w:val="007E49FE"/>
    <w:rsid w:val="007E4C3D"/>
    <w:rsid w:val="007E51DE"/>
    <w:rsid w:val="007E5AE2"/>
    <w:rsid w:val="007E60EF"/>
    <w:rsid w:val="007E69B2"/>
    <w:rsid w:val="007E6C1F"/>
    <w:rsid w:val="007F055E"/>
    <w:rsid w:val="007F4131"/>
    <w:rsid w:val="007F4C90"/>
    <w:rsid w:val="007F4FAF"/>
    <w:rsid w:val="007F6584"/>
    <w:rsid w:val="007F66E3"/>
    <w:rsid w:val="008006A4"/>
    <w:rsid w:val="008011E3"/>
    <w:rsid w:val="008012B2"/>
    <w:rsid w:val="00801BEF"/>
    <w:rsid w:val="00801F2C"/>
    <w:rsid w:val="008034A1"/>
    <w:rsid w:val="008034FC"/>
    <w:rsid w:val="00804185"/>
    <w:rsid w:val="00804C5F"/>
    <w:rsid w:val="00804F15"/>
    <w:rsid w:val="008061F2"/>
    <w:rsid w:val="00806DB1"/>
    <w:rsid w:val="00807D00"/>
    <w:rsid w:val="00812041"/>
    <w:rsid w:val="008121E9"/>
    <w:rsid w:val="00812815"/>
    <w:rsid w:val="008128AD"/>
    <w:rsid w:val="00814360"/>
    <w:rsid w:val="008149A7"/>
    <w:rsid w:val="00814D63"/>
    <w:rsid w:val="00816DBE"/>
    <w:rsid w:val="00817374"/>
    <w:rsid w:val="00817E52"/>
    <w:rsid w:val="008200F4"/>
    <w:rsid w:val="00821C86"/>
    <w:rsid w:val="008220B6"/>
    <w:rsid w:val="00822707"/>
    <w:rsid w:val="00822A33"/>
    <w:rsid w:val="00822D19"/>
    <w:rsid w:val="008236FF"/>
    <w:rsid w:val="00824545"/>
    <w:rsid w:val="00824C61"/>
    <w:rsid w:val="008255BA"/>
    <w:rsid w:val="008263D1"/>
    <w:rsid w:val="00826D19"/>
    <w:rsid w:val="008270D2"/>
    <w:rsid w:val="008279D2"/>
    <w:rsid w:val="00830642"/>
    <w:rsid w:val="008311DC"/>
    <w:rsid w:val="00831275"/>
    <w:rsid w:val="00831985"/>
    <w:rsid w:val="00831B6E"/>
    <w:rsid w:val="00831E27"/>
    <w:rsid w:val="00832853"/>
    <w:rsid w:val="00832C9D"/>
    <w:rsid w:val="00835064"/>
    <w:rsid w:val="00836C7F"/>
    <w:rsid w:val="00837875"/>
    <w:rsid w:val="00840349"/>
    <w:rsid w:val="00841652"/>
    <w:rsid w:val="00842D36"/>
    <w:rsid w:val="00844079"/>
    <w:rsid w:val="0084463D"/>
    <w:rsid w:val="00844651"/>
    <w:rsid w:val="00844DC6"/>
    <w:rsid w:val="00845666"/>
    <w:rsid w:val="00846EE1"/>
    <w:rsid w:val="008478C5"/>
    <w:rsid w:val="00847BBE"/>
    <w:rsid w:val="00847EEB"/>
    <w:rsid w:val="00847F67"/>
    <w:rsid w:val="00851A6B"/>
    <w:rsid w:val="00852DCF"/>
    <w:rsid w:val="008530C6"/>
    <w:rsid w:val="00853191"/>
    <w:rsid w:val="0085408A"/>
    <w:rsid w:val="0085432D"/>
    <w:rsid w:val="00854C05"/>
    <w:rsid w:val="008553B8"/>
    <w:rsid w:val="00855ED2"/>
    <w:rsid w:val="00860910"/>
    <w:rsid w:val="00860F72"/>
    <w:rsid w:val="008613BF"/>
    <w:rsid w:val="00862FB1"/>
    <w:rsid w:val="0086339F"/>
    <w:rsid w:val="008634F3"/>
    <w:rsid w:val="00863BAA"/>
    <w:rsid w:val="008650F8"/>
    <w:rsid w:val="0086534A"/>
    <w:rsid w:val="00867262"/>
    <w:rsid w:val="008672BF"/>
    <w:rsid w:val="008675F2"/>
    <w:rsid w:val="0086798E"/>
    <w:rsid w:val="008708FB"/>
    <w:rsid w:val="00870F60"/>
    <w:rsid w:val="00871895"/>
    <w:rsid w:val="00871FE9"/>
    <w:rsid w:val="0087342F"/>
    <w:rsid w:val="0087446C"/>
    <w:rsid w:val="00874FC2"/>
    <w:rsid w:val="00875829"/>
    <w:rsid w:val="0087624E"/>
    <w:rsid w:val="0087656F"/>
    <w:rsid w:val="008766F4"/>
    <w:rsid w:val="008766F9"/>
    <w:rsid w:val="00876B4E"/>
    <w:rsid w:val="00876D74"/>
    <w:rsid w:val="00877E09"/>
    <w:rsid w:val="00880344"/>
    <w:rsid w:val="008804D7"/>
    <w:rsid w:val="008805C3"/>
    <w:rsid w:val="008810D5"/>
    <w:rsid w:val="00881308"/>
    <w:rsid w:val="00882635"/>
    <w:rsid w:val="00883B94"/>
    <w:rsid w:val="00884708"/>
    <w:rsid w:val="00885481"/>
    <w:rsid w:val="00885781"/>
    <w:rsid w:val="00887982"/>
    <w:rsid w:val="008908E4"/>
    <w:rsid w:val="00890A4D"/>
    <w:rsid w:val="00890FF3"/>
    <w:rsid w:val="008913A5"/>
    <w:rsid w:val="00891564"/>
    <w:rsid w:val="008915D2"/>
    <w:rsid w:val="00895A2A"/>
    <w:rsid w:val="00896935"/>
    <w:rsid w:val="00896A39"/>
    <w:rsid w:val="00896E97"/>
    <w:rsid w:val="00897B87"/>
    <w:rsid w:val="008A2A97"/>
    <w:rsid w:val="008A2D3B"/>
    <w:rsid w:val="008A3252"/>
    <w:rsid w:val="008A32CC"/>
    <w:rsid w:val="008A3D6E"/>
    <w:rsid w:val="008A490F"/>
    <w:rsid w:val="008A6B00"/>
    <w:rsid w:val="008B170A"/>
    <w:rsid w:val="008B20BB"/>
    <w:rsid w:val="008B31F6"/>
    <w:rsid w:val="008B33F6"/>
    <w:rsid w:val="008B340C"/>
    <w:rsid w:val="008B3FBB"/>
    <w:rsid w:val="008B3FD6"/>
    <w:rsid w:val="008B44AD"/>
    <w:rsid w:val="008B582D"/>
    <w:rsid w:val="008B67B6"/>
    <w:rsid w:val="008B6C6C"/>
    <w:rsid w:val="008B7875"/>
    <w:rsid w:val="008B7B91"/>
    <w:rsid w:val="008C02A1"/>
    <w:rsid w:val="008C1DB1"/>
    <w:rsid w:val="008C212B"/>
    <w:rsid w:val="008C303C"/>
    <w:rsid w:val="008C334C"/>
    <w:rsid w:val="008C3C29"/>
    <w:rsid w:val="008C4B61"/>
    <w:rsid w:val="008C72BE"/>
    <w:rsid w:val="008C798C"/>
    <w:rsid w:val="008D0E48"/>
    <w:rsid w:val="008D129B"/>
    <w:rsid w:val="008D1F45"/>
    <w:rsid w:val="008D218C"/>
    <w:rsid w:val="008D372B"/>
    <w:rsid w:val="008D412D"/>
    <w:rsid w:val="008D49D2"/>
    <w:rsid w:val="008D4B34"/>
    <w:rsid w:val="008D582C"/>
    <w:rsid w:val="008D59FC"/>
    <w:rsid w:val="008D5DF3"/>
    <w:rsid w:val="008D6ADE"/>
    <w:rsid w:val="008D798D"/>
    <w:rsid w:val="008E1BD9"/>
    <w:rsid w:val="008E200C"/>
    <w:rsid w:val="008E4C5D"/>
    <w:rsid w:val="008E4E2C"/>
    <w:rsid w:val="008E64CC"/>
    <w:rsid w:val="008E7870"/>
    <w:rsid w:val="008E7D9C"/>
    <w:rsid w:val="008E7DDD"/>
    <w:rsid w:val="008F0448"/>
    <w:rsid w:val="008F04D6"/>
    <w:rsid w:val="008F0C60"/>
    <w:rsid w:val="008F1D23"/>
    <w:rsid w:val="008F2AD6"/>
    <w:rsid w:val="008F4A44"/>
    <w:rsid w:val="008F4DFE"/>
    <w:rsid w:val="008F5F48"/>
    <w:rsid w:val="00900714"/>
    <w:rsid w:val="0090076B"/>
    <w:rsid w:val="00901638"/>
    <w:rsid w:val="00901FCE"/>
    <w:rsid w:val="00902707"/>
    <w:rsid w:val="00903D87"/>
    <w:rsid w:val="00904CCB"/>
    <w:rsid w:val="00906822"/>
    <w:rsid w:val="00907B9C"/>
    <w:rsid w:val="00910D38"/>
    <w:rsid w:val="0091290D"/>
    <w:rsid w:val="00914016"/>
    <w:rsid w:val="0091488A"/>
    <w:rsid w:val="009148FD"/>
    <w:rsid w:val="00914FB9"/>
    <w:rsid w:val="00915250"/>
    <w:rsid w:val="009157F8"/>
    <w:rsid w:val="00915C3D"/>
    <w:rsid w:val="00916F20"/>
    <w:rsid w:val="00917420"/>
    <w:rsid w:val="0091774C"/>
    <w:rsid w:val="00922FA7"/>
    <w:rsid w:val="0092362B"/>
    <w:rsid w:val="00923685"/>
    <w:rsid w:val="009242E4"/>
    <w:rsid w:val="00924ADC"/>
    <w:rsid w:val="00925964"/>
    <w:rsid w:val="00925DF8"/>
    <w:rsid w:val="00925E48"/>
    <w:rsid w:val="009263E9"/>
    <w:rsid w:val="0092646F"/>
    <w:rsid w:val="00926A32"/>
    <w:rsid w:val="00930F28"/>
    <w:rsid w:val="00932895"/>
    <w:rsid w:val="00932E40"/>
    <w:rsid w:val="00932F43"/>
    <w:rsid w:val="00933000"/>
    <w:rsid w:val="0093347B"/>
    <w:rsid w:val="00934215"/>
    <w:rsid w:val="00934EEB"/>
    <w:rsid w:val="009354E3"/>
    <w:rsid w:val="0093559C"/>
    <w:rsid w:val="0093642C"/>
    <w:rsid w:val="00937787"/>
    <w:rsid w:val="00937A71"/>
    <w:rsid w:val="00940302"/>
    <w:rsid w:val="009427D2"/>
    <w:rsid w:val="00942A37"/>
    <w:rsid w:val="009437AD"/>
    <w:rsid w:val="00943E0C"/>
    <w:rsid w:val="009447E8"/>
    <w:rsid w:val="009450E2"/>
    <w:rsid w:val="0094594E"/>
    <w:rsid w:val="00946229"/>
    <w:rsid w:val="009466FD"/>
    <w:rsid w:val="00946FCB"/>
    <w:rsid w:val="00947A08"/>
    <w:rsid w:val="00947AFD"/>
    <w:rsid w:val="00951D6B"/>
    <w:rsid w:val="0095287D"/>
    <w:rsid w:val="00952B1E"/>
    <w:rsid w:val="00953352"/>
    <w:rsid w:val="00954D16"/>
    <w:rsid w:val="00954DCD"/>
    <w:rsid w:val="00955F82"/>
    <w:rsid w:val="009564CE"/>
    <w:rsid w:val="00956679"/>
    <w:rsid w:val="00956C36"/>
    <w:rsid w:val="009570D8"/>
    <w:rsid w:val="009579F2"/>
    <w:rsid w:val="00961596"/>
    <w:rsid w:val="00961A17"/>
    <w:rsid w:val="009624D2"/>
    <w:rsid w:val="009625D0"/>
    <w:rsid w:val="00962A78"/>
    <w:rsid w:val="00963351"/>
    <w:rsid w:val="0096392C"/>
    <w:rsid w:val="00963E61"/>
    <w:rsid w:val="0096615C"/>
    <w:rsid w:val="009664A6"/>
    <w:rsid w:val="00966E63"/>
    <w:rsid w:val="009703D7"/>
    <w:rsid w:val="009715E4"/>
    <w:rsid w:val="00971CBF"/>
    <w:rsid w:val="0097305A"/>
    <w:rsid w:val="00974119"/>
    <w:rsid w:val="00974751"/>
    <w:rsid w:val="00974CF5"/>
    <w:rsid w:val="0097508F"/>
    <w:rsid w:val="009750B8"/>
    <w:rsid w:val="00975B32"/>
    <w:rsid w:val="00976103"/>
    <w:rsid w:val="00976BC5"/>
    <w:rsid w:val="00976DC7"/>
    <w:rsid w:val="00976E75"/>
    <w:rsid w:val="00977B72"/>
    <w:rsid w:val="00980067"/>
    <w:rsid w:val="00980246"/>
    <w:rsid w:val="00980745"/>
    <w:rsid w:val="009828B7"/>
    <w:rsid w:val="00982BCE"/>
    <w:rsid w:val="009830D7"/>
    <w:rsid w:val="0098367E"/>
    <w:rsid w:val="00983F89"/>
    <w:rsid w:val="0098639E"/>
    <w:rsid w:val="00986F53"/>
    <w:rsid w:val="0099067D"/>
    <w:rsid w:val="00991540"/>
    <w:rsid w:val="0099187E"/>
    <w:rsid w:val="00991C2D"/>
    <w:rsid w:val="009936E7"/>
    <w:rsid w:val="009941A7"/>
    <w:rsid w:val="009941EB"/>
    <w:rsid w:val="00995D9F"/>
    <w:rsid w:val="00996775"/>
    <w:rsid w:val="009968DE"/>
    <w:rsid w:val="00996984"/>
    <w:rsid w:val="009A04D3"/>
    <w:rsid w:val="009A18A9"/>
    <w:rsid w:val="009A246F"/>
    <w:rsid w:val="009A3190"/>
    <w:rsid w:val="009A31D9"/>
    <w:rsid w:val="009A3EE1"/>
    <w:rsid w:val="009A4DD4"/>
    <w:rsid w:val="009A527B"/>
    <w:rsid w:val="009A5952"/>
    <w:rsid w:val="009A5C95"/>
    <w:rsid w:val="009A6C1B"/>
    <w:rsid w:val="009A6F0C"/>
    <w:rsid w:val="009A6F85"/>
    <w:rsid w:val="009A7415"/>
    <w:rsid w:val="009B440F"/>
    <w:rsid w:val="009B4F17"/>
    <w:rsid w:val="009B6226"/>
    <w:rsid w:val="009B7BF7"/>
    <w:rsid w:val="009C0179"/>
    <w:rsid w:val="009C0611"/>
    <w:rsid w:val="009C23F3"/>
    <w:rsid w:val="009C2F62"/>
    <w:rsid w:val="009C32BE"/>
    <w:rsid w:val="009C34BD"/>
    <w:rsid w:val="009C3F98"/>
    <w:rsid w:val="009C4123"/>
    <w:rsid w:val="009C43F8"/>
    <w:rsid w:val="009C4430"/>
    <w:rsid w:val="009C4C90"/>
    <w:rsid w:val="009C5B0E"/>
    <w:rsid w:val="009C5CFF"/>
    <w:rsid w:val="009D1E1E"/>
    <w:rsid w:val="009D28B4"/>
    <w:rsid w:val="009D321B"/>
    <w:rsid w:val="009D3357"/>
    <w:rsid w:val="009D3A5F"/>
    <w:rsid w:val="009D3C6E"/>
    <w:rsid w:val="009D44D7"/>
    <w:rsid w:val="009D48C4"/>
    <w:rsid w:val="009D64FB"/>
    <w:rsid w:val="009D73C7"/>
    <w:rsid w:val="009D7731"/>
    <w:rsid w:val="009E0327"/>
    <w:rsid w:val="009E08D2"/>
    <w:rsid w:val="009E1617"/>
    <w:rsid w:val="009E345A"/>
    <w:rsid w:val="009E34D0"/>
    <w:rsid w:val="009E38DC"/>
    <w:rsid w:val="009E3C6A"/>
    <w:rsid w:val="009E3E82"/>
    <w:rsid w:val="009E3F4B"/>
    <w:rsid w:val="009E47C5"/>
    <w:rsid w:val="009E5342"/>
    <w:rsid w:val="009E558F"/>
    <w:rsid w:val="009E64D0"/>
    <w:rsid w:val="009E7346"/>
    <w:rsid w:val="009E7389"/>
    <w:rsid w:val="009E7BA2"/>
    <w:rsid w:val="009E7E2D"/>
    <w:rsid w:val="009E7E55"/>
    <w:rsid w:val="009E7FD1"/>
    <w:rsid w:val="009F0C16"/>
    <w:rsid w:val="009F1538"/>
    <w:rsid w:val="009F1B4F"/>
    <w:rsid w:val="009F24C6"/>
    <w:rsid w:val="009F2A4C"/>
    <w:rsid w:val="009F468A"/>
    <w:rsid w:val="009F4A1D"/>
    <w:rsid w:val="009F557E"/>
    <w:rsid w:val="009F67CF"/>
    <w:rsid w:val="009F7108"/>
    <w:rsid w:val="009F7D4D"/>
    <w:rsid w:val="00A01110"/>
    <w:rsid w:val="00A01E78"/>
    <w:rsid w:val="00A01F99"/>
    <w:rsid w:val="00A02970"/>
    <w:rsid w:val="00A02C79"/>
    <w:rsid w:val="00A02D3F"/>
    <w:rsid w:val="00A03044"/>
    <w:rsid w:val="00A03C6E"/>
    <w:rsid w:val="00A04123"/>
    <w:rsid w:val="00A04E67"/>
    <w:rsid w:val="00A054F4"/>
    <w:rsid w:val="00A05DBB"/>
    <w:rsid w:val="00A06D21"/>
    <w:rsid w:val="00A07473"/>
    <w:rsid w:val="00A10FDA"/>
    <w:rsid w:val="00A11330"/>
    <w:rsid w:val="00A11FED"/>
    <w:rsid w:val="00A120AC"/>
    <w:rsid w:val="00A12641"/>
    <w:rsid w:val="00A13608"/>
    <w:rsid w:val="00A1434F"/>
    <w:rsid w:val="00A14B21"/>
    <w:rsid w:val="00A17712"/>
    <w:rsid w:val="00A2053E"/>
    <w:rsid w:val="00A20E5E"/>
    <w:rsid w:val="00A232EB"/>
    <w:rsid w:val="00A24606"/>
    <w:rsid w:val="00A247BD"/>
    <w:rsid w:val="00A30EF6"/>
    <w:rsid w:val="00A313E3"/>
    <w:rsid w:val="00A32892"/>
    <w:rsid w:val="00A32A37"/>
    <w:rsid w:val="00A331B8"/>
    <w:rsid w:val="00A33A1A"/>
    <w:rsid w:val="00A33AEB"/>
    <w:rsid w:val="00A33B3C"/>
    <w:rsid w:val="00A33DF4"/>
    <w:rsid w:val="00A33E8D"/>
    <w:rsid w:val="00A3469A"/>
    <w:rsid w:val="00A34FBB"/>
    <w:rsid w:val="00A353F9"/>
    <w:rsid w:val="00A355C3"/>
    <w:rsid w:val="00A3624C"/>
    <w:rsid w:val="00A378A7"/>
    <w:rsid w:val="00A444BC"/>
    <w:rsid w:val="00A45589"/>
    <w:rsid w:val="00A4672E"/>
    <w:rsid w:val="00A51867"/>
    <w:rsid w:val="00A51953"/>
    <w:rsid w:val="00A52B0D"/>
    <w:rsid w:val="00A5368E"/>
    <w:rsid w:val="00A5389B"/>
    <w:rsid w:val="00A54759"/>
    <w:rsid w:val="00A54FBD"/>
    <w:rsid w:val="00A55215"/>
    <w:rsid w:val="00A55923"/>
    <w:rsid w:val="00A56EC5"/>
    <w:rsid w:val="00A57723"/>
    <w:rsid w:val="00A604E6"/>
    <w:rsid w:val="00A6071C"/>
    <w:rsid w:val="00A60842"/>
    <w:rsid w:val="00A6250F"/>
    <w:rsid w:val="00A6262D"/>
    <w:rsid w:val="00A62ADF"/>
    <w:rsid w:val="00A633F6"/>
    <w:rsid w:val="00A63F25"/>
    <w:rsid w:val="00A66665"/>
    <w:rsid w:val="00A666F8"/>
    <w:rsid w:val="00A70816"/>
    <w:rsid w:val="00A70FDF"/>
    <w:rsid w:val="00A71431"/>
    <w:rsid w:val="00A7338B"/>
    <w:rsid w:val="00A742DD"/>
    <w:rsid w:val="00A74FCF"/>
    <w:rsid w:val="00A75865"/>
    <w:rsid w:val="00A76744"/>
    <w:rsid w:val="00A778C3"/>
    <w:rsid w:val="00A808E2"/>
    <w:rsid w:val="00A80A48"/>
    <w:rsid w:val="00A811E7"/>
    <w:rsid w:val="00A820D3"/>
    <w:rsid w:val="00A8260E"/>
    <w:rsid w:val="00A84216"/>
    <w:rsid w:val="00A84311"/>
    <w:rsid w:val="00A8478B"/>
    <w:rsid w:val="00A851F4"/>
    <w:rsid w:val="00A8549C"/>
    <w:rsid w:val="00A859D9"/>
    <w:rsid w:val="00A860B4"/>
    <w:rsid w:val="00A86F71"/>
    <w:rsid w:val="00A90C46"/>
    <w:rsid w:val="00A92F61"/>
    <w:rsid w:val="00A94355"/>
    <w:rsid w:val="00A9446A"/>
    <w:rsid w:val="00A94CC4"/>
    <w:rsid w:val="00A94DD0"/>
    <w:rsid w:val="00A95D1C"/>
    <w:rsid w:val="00A97183"/>
    <w:rsid w:val="00A9793B"/>
    <w:rsid w:val="00AA04DE"/>
    <w:rsid w:val="00AA1C6C"/>
    <w:rsid w:val="00AA1EB2"/>
    <w:rsid w:val="00AA2206"/>
    <w:rsid w:val="00AA2EDF"/>
    <w:rsid w:val="00AA3BE2"/>
    <w:rsid w:val="00AA3E3F"/>
    <w:rsid w:val="00AA3FD9"/>
    <w:rsid w:val="00AA4D2D"/>
    <w:rsid w:val="00AA52FE"/>
    <w:rsid w:val="00AA71A5"/>
    <w:rsid w:val="00AA7366"/>
    <w:rsid w:val="00AA766B"/>
    <w:rsid w:val="00AB0176"/>
    <w:rsid w:val="00AB01B3"/>
    <w:rsid w:val="00AB1513"/>
    <w:rsid w:val="00AB2148"/>
    <w:rsid w:val="00AB31D4"/>
    <w:rsid w:val="00AB3498"/>
    <w:rsid w:val="00AB398F"/>
    <w:rsid w:val="00AB4030"/>
    <w:rsid w:val="00AB4428"/>
    <w:rsid w:val="00AB480D"/>
    <w:rsid w:val="00AB5439"/>
    <w:rsid w:val="00AB5ED8"/>
    <w:rsid w:val="00AB6F12"/>
    <w:rsid w:val="00AC0177"/>
    <w:rsid w:val="00AC0656"/>
    <w:rsid w:val="00AC1B8F"/>
    <w:rsid w:val="00AC33A4"/>
    <w:rsid w:val="00AC4658"/>
    <w:rsid w:val="00AC4D0C"/>
    <w:rsid w:val="00AC5385"/>
    <w:rsid w:val="00AC5EB2"/>
    <w:rsid w:val="00AC67ED"/>
    <w:rsid w:val="00AC71A4"/>
    <w:rsid w:val="00AC78BC"/>
    <w:rsid w:val="00AD007A"/>
    <w:rsid w:val="00AD08E3"/>
    <w:rsid w:val="00AD0917"/>
    <w:rsid w:val="00AD0B2D"/>
    <w:rsid w:val="00AD0F16"/>
    <w:rsid w:val="00AD106C"/>
    <w:rsid w:val="00AD2195"/>
    <w:rsid w:val="00AD3345"/>
    <w:rsid w:val="00AD4825"/>
    <w:rsid w:val="00AD4973"/>
    <w:rsid w:val="00AD4D57"/>
    <w:rsid w:val="00AD503C"/>
    <w:rsid w:val="00AD5234"/>
    <w:rsid w:val="00AD5F9B"/>
    <w:rsid w:val="00AD6109"/>
    <w:rsid w:val="00AD75E2"/>
    <w:rsid w:val="00AD7793"/>
    <w:rsid w:val="00AD7954"/>
    <w:rsid w:val="00AD7F3F"/>
    <w:rsid w:val="00AE0057"/>
    <w:rsid w:val="00AE0645"/>
    <w:rsid w:val="00AE28A4"/>
    <w:rsid w:val="00AE299A"/>
    <w:rsid w:val="00AE2A85"/>
    <w:rsid w:val="00AE3492"/>
    <w:rsid w:val="00AE35AE"/>
    <w:rsid w:val="00AE4F90"/>
    <w:rsid w:val="00AE554F"/>
    <w:rsid w:val="00AE5994"/>
    <w:rsid w:val="00AE5A23"/>
    <w:rsid w:val="00AE613A"/>
    <w:rsid w:val="00AE654A"/>
    <w:rsid w:val="00AE7651"/>
    <w:rsid w:val="00AF003B"/>
    <w:rsid w:val="00AF096F"/>
    <w:rsid w:val="00AF0AA9"/>
    <w:rsid w:val="00AF21DD"/>
    <w:rsid w:val="00AF2F7D"/>
    <w:rsid w:val="00AF4495"/>
    <w:rsid w:val="00AF47C3"/>
    <w:rsid w:val="00AF48E8"/>
    <w:rsid w:val="00AF497C"/>
    <w:rsid w:val="00AF4E73"/>
    <w:rsid w:val="00AF5633"/>
    <w:rsid w:val="00AF62BA"/>
    <w:rsid w:val="00AF69B1"/>
    <w:rsid w:val="00AF74BD"/>
    <w:rsid w:val="00AF7A62"/>
    <w:rsid w:val="00B00A83"/>
    <w:rsid w:val="00B01872"/>
    <w:rsid w:val="00B01C88"/>
    <w:rsid w:val="00B0234E"/>
    <w:rsid w:val="00B029C6"/>
    <w:rsid w:val="00B02A6D"/>
    <w:rsid w:val="00B032E4"/>
    <w:rsid w:val="00B0371B"/>
    <w:rsid w:val="00B04149"/>
    <w:rsid w:val="00B049CD"/>
    <w:rsid w:val="00B050F1"/>
    <w:rsid w:val="00B05384"/>
    <w:rsid w:val="00B060A3"/>
    <w:rsid w:val="00B068ED"/>
    <w:rsid w:val="00B06A9D"/>
    <w:rsid w:val="00B06BE4"/>
    <w:rsid w:val="00B06DAB"/>
    <w:rsid w:val="00B1021A"/>
    <w:rsid w:val="00B1156A"/>
    <w:rsid w:val="00B12743"/>
    <w:rsid w:val="00B13857"/>
    <w:rsid w:val="00B14849"/>
    <w:rsid w:val="00B15A58"/>
    <w:rsid w:val="00B15B0F"/>
    <w:rsid w:val="00B15C2B"/>
    <w:rsid w:val="00B162F6"/>
    <w:rsid w:val="00B16D77"/>
    <w:rsid w:val="00B21BB4"/>
    <w:rsid w:val="00B21CE7"/>
    <w:rsid w:val="00B21F03"/>
    <w:rsid w:val="00B2252C"/>
    <w:rsid w:val="00B22C29"/>
    <w:rsid w:val="00B231CA"/>
    <w:rsid w:val="00B246B8"/>
    <w:rsid w:val="00B25D2C"/>
    <w:rsid w:val="00B2611C"/>
    <w:rsid w:val="00B26168"/>
    <w:rsid w:val="00B263C5"/>
    <w:rsid w:val="00B305DC"/>
    <w:rsid w:val="00B3118C"/>
    <w:rsid w:val="00B31FC8"/>
    <w:rsid w:val="00B33516"/>
    <w:rsid w:val="00B33860"/>
    <w:rsid w:val="00B347A1"/>
    <w:rsid w:val="00B349E7"/>
    <w:rsid w:val="00B355BA"/>
    <w:rsid w:val="00B35AFC"/>
    <w:rsid w:val="00B36446"/>
    <w:rsid w:val="00B372D8"/>
    <w:rsid w:val="00B37BF7"/>
    <w:rsid w:val="00B40B29"/>
    <w:rsid w:val="00B40BBE"/>
    <w:rsid w:val="00B40CFC"/>
    <w:rsid w:val="00B41819"/>
    <w:rsid w:val="00B420C9"/>
    <w:rsid w:val="00B44386"/>
    <w:rsid w:val="00B45FE2"/>
    <w:rsid w:val="00B4690D"/>
    <w:rsid w:val="00B46AD3"/>
    <w:rsid w:val="00B477BA"/>
    <w:rsid w:val="00B47996"/>
    <w:rsid w:val="00B50736"/>
    <w:rsid w:val="00B50AD2"/>
    <w:rsid w:val="00B50BD8"/>
    <w:rsid w:val="00B51669"/>
    <w:rsid w:val="00B51690"/>
    <w:rsid w:val="00B518EC"/>
    <w:rsid w:val="00B51DCD"/>
    <w:rsid w:val="00B51E8F"/>
    <w:rsid w:val="00B5258C"/>
    <w:rsid w:val="00B52698"/>
    <w:rsid w:val="00B544BC"/>
    <w:rsid w:val="00B54C4D"/>
    <w:rsid w:val="00B554E5"/>
    <w:rsid w:val="00B55911"/>
    <w:rsid w:val="00B55B27"/>
    <w:rsid w:val="00B56156"/>
    <w:rsid w:val="00B565B7"/>
    <w:rsid w:val="00B579D7"/>
    <w:rsid w:val="00B57B7E"/>
    <w:rsid w:val="00B608DD"/>
    <w:rsid w:val="00B613F7"/>
    <w:rsid w:val="00B616AF"/>
    <w:rsid w:val="00B61DA7"/>
    <w:rsid w:val="00B61ED7"/>
    <w:rsid w:val="00B6230B"/>
    <w:rsid w:val="00B62A86"/>
    <w:rsid w:val="00B62D96"/>
    <w:rsid w:val="00B63E2E"/>
    <w:rsid w:val="00B6480B"/>
    <w:rsid w:val="00B64AA6"/>
    <w:rsid w:val="00B6570C"/>
    <w:rsid w:val="00B65E3D"/>
    <w:rsid w:val="00B669BF"/>
    <w:rsid w:val="00B66A2C"/>
    <w:rsid w:val="00B66E4A"/>
    <w:rsid w:val="00B67521"/>
    <w:rsid w:val="00B6795B"/>
    <w:rsid w:val="00B67CD1"/>
    <w:rsid w:val="00B67D57"/>
    <w:rsid w:val="00B704D6"/>
    <w:rsid w:val="00B72CA5"/>
    <w:rsid w:val="00B73107"/>
    <w:rsid w:val="00B741C2"/>
    <w:rsid w:val="00B75FF4"/>
    <w:rsid w:val="00B76AFD"/>
    <w:rsid w:val="00B76C92"/>
    <w:rsid w:val="00B76D40"/>
    <w:rsid w:val="00B7783F"/>
    <w:rsid w:val="00B81068"/>
    <w:rsid w:val="00B8173E"/>
    <w:rsid w:val="00B81927"/>
    <w:rsid w:val="00B81D04"/>
    <w:rsid w:val="00B8230B"/>
    <w:rsid w:val="00B82E6B"/>
    <w:rsid w:val="00B83055"/>
    <w:rsid w:val="00B838A5"/>
    <w:rsid w:val="00B84473"/>
    <w:rsid w:val="00B84DE5"/>
    <w:rsid w:val="00B867C4"/>
    <w:rsid w:val="00B86B2E"/>
    <w:rsid w:val="00B900D7"/>
    <w:rsid w:val="00B904EE"/>
    <w:rsid w:val="00B9083F"/>
    <w:rsid w:val="00B9123A"/>
    <w:rsid w:val="00B9224C"/>
    <w:rsid w:val="00B93229"/>
    <w:rsid w:val="00B9341E"/>
    <w:rsid w:val="00B93B24"/>
    <w:rsid w:val="00B95A27"/>
    <w:rsid w:val="00B96499"/>
    <w:rsid w:val="00B976FA"/>
    <w:rsid w:val="00B97B54"/>
    <w:rsid w:val="00BA04BF"/>
    <w:rsid w:val="00BA149D"/>
    <w:rsid w:val="00BA23A2"/>
    <w:rsid w:val="00BA28E4"/>
    <w:rsid w:val="00BA3DD5"/>
    <w:rsid w:val="00BA3ED0"/>
    <w:rsid w:val="00BA45A3"/>
    <w:rsid w:val="00BA4F60"/>
    <w:rsid w:val="00BA50CD"/>
    <w:rsid w:val="00BA68CF"/>
    <w:rsid w:val="00BA758D"/>
    <w:rsid w:val="00BB07AF"/>
    <w:rsid w:val="00BB10BB"/>
    <w:rsid w:val="00BB1A4E"/>
    <w:rsid w:val="00BB1BA1"/>
    <w:rsid w:val="00BB1DE2"/>
    <w:rsid w:val="00BB20C0"/>
    <w:rsid w:val="00BB2520"/>
    <w:rsid w:val="00BB2AD9"/>
    <w:rsid w:val="00BB38EB"/>
    <w:rsid w:val="00BB3A71"/>
    <w:rsid w:val="00BB3ACC"/>
    <w:rsid w:val="00BB3CAE"/>
    <w:rsid w:val="00BB45CE"/>
    <w:rsid w:val="00BB50AF"/>
    <w:rsid w:val="00BC05F1"/>
    <w:rsid w:val="00BC0875"/>
    <w:rsid w:val="00BC110C"/>
    <w:rsid w:val="00BC159F"/>
    <w:rsid w:val="00BC2A9F"/>
    <w:rsid w:val="00BC2B6A"/>
    <w:rsid w:val="00BC35A6"/>
    <w:rsid w:val="00BC3C72"/>
    <w:rsid w:val="00BC4812"/>
    <w:rsid w:val="00BC4B04"/>
    <w:rsid w:val="00BC551F"/>
    <w:rsid w:val="00BC5B71"/>
    <w:rsid w:val="00BC5CA7"/>
    <w:rsid w:val="00BC5EB5"/>
    <w:rsid w:val="00BC6341"/>
    <w:rsid w:val="00BC6D07"/>
    <w:rsid w:val="00BC7926"/>
    <w:rsid w:val="00BD0170"/>
    <w:rsid w:val="00BD05F3"/>
    <w:rsid w:val="00BD0978"/>
    <w:rsid w:val="00BD0ED6"/>
    <w:rsid w:val="00BD2798"/>
    <w:rsid w:val="00BD2A10"/>
    <w:rsid w:val="00BD2B2F"/>
    <w:rsid w:val="00BD31AF"/>
    <w:rsid w:val="00BD402A"/>
    <w:rsid w:val="00BD422F"/>
    <w:rsid w:val="00BD42CD"/>
    <w:rsid w:val="00BD4797"/>
    <w:rsid w:val="00BD47A9"/>
    <w:rsid w:val="00BD4A58"/>
    <w:rsid w:val="00BD5634"/>
    <w:rsid w:val="00BD5CCF"/>
    <w:rsid w:val="00BD657A"/>
    <w:rsid w:val="00BD668A"/>
    <w:rsid w:val="00BD6718"/>
    <w:rsid w:val="00BD6954"/>
    <w:rsid w:val="00BD764A"/>
    <w:rsid w:val="00BE02B2"/>
    <w:rsid w:val="00BE0534"/>
    <w:rsid w:val="00BE0966"/>
    <w:rsid w:val="00BE2539"/>
    <w:rsid w:val="00BE25CB"/>
    <w:rsid w:val="00BE2A7D"/>
    <w:rsid w:val="00BE318D"/>
    <w:rsid w:val="00BE347B"/>
    <w:rsid w:val="00BE4D07"/>
    <w:rsid w:val="00BE5BCD"/>
    <w:rsid w:val="00BE6D84"/>
    <w:rsid w:val="00BE72A3"/>
    <w:rsid w:val="00BE7D9D"/>
    <w:rsid w:val="00BF146A"/>
    <w:rsid w:val="00BF1CC6"/>
    <w:rsid w:val="00BF1F4E"/>
    <w:rsid w:val="00BF216C"/>
    <w:rsid w:val="00BF247F"/>
    <w:rsid w:val="00BF2A82"/>
    <w:rsid w:val="00BF2D22"/>
    <w:rsid w:val="00BF3036"/>
    <w:rsid w:val="00BF4038"/>
    <w:rsid w:val="00BF55D9"/>
    <w:rsid w:val="00BF5777"/>
    <w:rsid w:val="00BF5EDB"/>
    <w:rsid w:val="00BF6540"/>
    <w:rsid w:val="00BF7752"/>
    <w:rsid w:val="00BF7A37"/>
    <w:rsid w:val="00C0060E"/>
    <w:rsid w:val="00C02510"/>
    <w:rsid w:val="00C02BFF"/>
    <w:rsid w:val="00C02C3A"/>
    <w:rsid w:val="00C02DFD"/>
    <w:rsid w:val="00C02F22"/>
    <w:rsid w:val="00C03391"/>
    <w:rsid w:val="00C03C8F"/>
    <w:rsid w:val="00C0400D"/>
    <w:rsid w:val="00C04902"/>
    <w:rsid w:val="00C04F53"/>
    <w:rsid w:val="00C050A2"/>
    <w:rsid w:val="00C051B3"/>
    <w:rsid w:val="00C05664"/>
    <w:rsid w:val="00C062C7"/>
    <w:rsid w:val="00C063B2"/>
    <w:rsid w:val="00C069DD"/>
    <w:rsid w:val="00C07802"/>
    <w:rsid w:val="00C11057"/>
    <w:rsid w:val="00C114D5"/>
    <w:rsid w:val="00C1199B"/>
    <w:rsid w:val="00C12D44"/>
    <w:rsid w:val="00C14448"/>
    <w:rsid w:val="00C153C9"/>
    <w:rsid w:val="00C15739"/>
    <w:rsid w:val="00C16822"/>
    <w:rsid w:val="00C17A26"/>
    <w:rsid w:val="00C17A85"/>
    <w:rsid w:val="00C17B14"/>
    <w:rsid w:val="00C20301"/>
    <w:rsid w:val="00C20359"/>
    <w:rsid w:val="00C20EC8"/>
    <w:rsid w:val="00C20F3D"/>
    <w:rsid w:val="00C22ED5"/>
    <w:rsid w:val="00C2329C"/>
    <w:rsid w:val="00C2477D"/>
    <w:rsid w:val="00C255DD"/>
    <w:rsid w:val="00C25815"/>
    <w:rsid w:val="00C26690"/>
    <w:rsid w:val="00C26D05"/>
    <w:rsid w:val="00C277AA"/>
    <w:rsid w:val="00C3007F"/>
    <w:rsid w:val="00C3031B"/>
    <w:rsid w:val="00C3050D"/>
    <w:rsid w:val="00C30FB9"/>
    <w:rsid w:val="00C32FC6"/>
    <w:rsid w:val="00C33554"/>
    <w:rsid w:val="00C3359A"/>
    <w:rsid w:val="00C339C1"/>
    <w:rsid w:val="00C345B4"/>
    <w:rsid w:val="00C347F9"/>
    <w:rsid w:val="00C34B32"/>
    <w:rsid w:val="00C35299"/>
    <w:rsid w:val="00C35841"/>
    <w:rsid w:val="00C359DD"/>
    <w:rsid w:val="00C37B79"/>
    <w:rsid w:val="00C405A8"/>
    <w:rsid w:val="00C40779"/>
    <w:rsid w:val="00C40917"/>
    <w:rsid w:val="00C41257"/>
    <w:rsid w:val="00C41A18"/>
    <w:rsid w:val="00C41FE0"/>
    <w:rsid w:val="00C421D1"/>
    <w:rsid w:val="00C42F6E"/>
    <w:rsid w:val="00C44C97"/>
    <w:rsid w:val="00C45028"/>
    <w:rsid w:val="00C4567F"/>
    <w:rsid w:val="00C462A8"/>
    <w:rsid w:val="00C50FC3"/>
    <w:rsid w:val="00C51D33"/>
    <w:rsid w:val="00C524C9"/>
    <w:rsid w:val="00C529B0"/>
    <w:rsid w:val="00C532BE"/>
    <w:rsid w:val="00C539FA"/>
    <w:rsid w:val="00C54DBF"/>
    <w:rsid w:val="00C551B7"/>
    <w:rsid w:val="00C55BDD"/>
    <w:rsid w:val="00C56CCF"/>
    <w:rsid w:val="00C56D03"/>
    <w:rsid w:val="00C57B8A"/>
    <w:rsid w:val="00C604B4"/>
    <w:rsid w:val="00C60A76"/>
    <w:rsid w:val="00C610E3"/>
    <w:rsid w:val="00C62879"/>
    <w:rsid w:val="00C62BEB"/>
    <w:rsid w:val="00C63437"/>
    <w:rsid w:val="00C63599"/>
    <w:rsid w:val="00C63BC8"/>
    <w:rsid w:val="00C6407E"/>
    <w:rsid w:val="00C642EE"/>
    <w:rsid w:val="00C64E0F"/>
    <w:rsid w:val="00C65887"/>
    <w:rsid w:val="00C6588B"/>
    <w:rsid w:val="00C65F62"/>
    <w:rsid w:val="00C670C8"/>
    <w:rsid w:val="00C6765F"/>
    <w:rsid w:val="00C6F40E"/>
    <w:rsid w:val="00C703AD"/>
    <w:rsid w:val="00C70737"/>
    <w:rsid w:val="00C70F9F"/>
    <w:rsid w:val="00C7176A"/>
    <w:rsid w:val="00C72790"/>
    <w:rsid w:val="00C73E5A"/>
    <w:rsid w:val="00C748FD"/>
    <w:rsid w:val="00C74946"/>
    <w:rsid w:val="00C74E5F"/>
    <w:rsid w:val="00C7546C"/>
    <w:rsid w:val="00C75704"/>
    <w:rsid w:val="00C75DB5"/>
    <w:rsid w:val="00C7688D"/>
    <w:rsid w:val="00C76EA9"/>
    <w:rsid w:val="00C806A3"/>
    <w:rsid w:val="00C80D67"/>
    <w:rsid w:val="00C8277E"/>
    <w:rsid w:val="00C83041"/>
    <w:rsid w:val="00C84A40"/>
    <w:rsid w:val="00C85CB6"/>
    <w:rsid w:val="00C85EC1"/>
    <w:rsid w:val="00C87B74"/>
    <w:rsid w:val="00C9015B"/>
    <w:rsid w:val="00C90470"/>
    <w:rsid w:val="00C91140"/>
    <w:rsid w:val="00C913BF"/>
    <w:rsid w:val="00C917AB"/>
    <w:rsid w:val="00C923ED"/>
    <w:rsid w:val="00C9287F"/>
    <w:rsid w:val="00C93F30"/>
    <w:rsid w:val="00C942F6"/>
    <w:rsid w:val="00C949D2"/>
    <w:rsid w:val="00C94BE4"/>
    <w:rsid w:val="00C97034"/>
    <w:rsid w:val="00C97B2E"/>
    <w:rsid w:val="00CA0181"/>
    <w:rsid w:val="00CA1B97"/>
    <w:rsid w:val="00CA4EFA"/>
    <w:rsid w:val="00CA51C7"/>
    <w:rsid w:val="00CA5404"/>
    <w:rsid w:val="00CA593A"/>
    <w:rsid w:val="00CB0A26"/>
    <w:rsid w:val="00CB0CCF"/>
    <w:rsid w:val="00CB1C93"/>
    <w:rsid w:val="00CB1CE9"/>
    <w:rsid w:val="00CB2C9E"/>
    <w:rsid w:val="00CB32CA"/>
    <w:rsid w:val="00CB468F"/>
    <w:rsid w:val="00CB5240"/>
    <w:rsid w:val="00CB5C6D"/>
    <w:rsid w:val="00CB5D14"/>
    <w:rsid w:val="00CB6E66"/>
    <w:rsid w:val="00CB6E8C"/>
    <w:rsid w:val="00CC0563"/>
    <w:rsid w:val="00CC1A0D"/>
    <w:rsid w:val="00CC3163"/>
    <w:rsid w:val="00CC3F4A"/>
    <w:rsid w:val="00CC49E0"/>
    <w:rsid w:val="00CC4B32"/>
    <w:rsid w:val="00CC5508"/>
    <w:rsid w:val="00CC55C8"/>
    <w:rsid w:val="00CC5861"/>
    <w:rsid w:val="00CC7C4D"/>
    <w:rsid w:val="00CD1198"/>
    <w:rsid w:val="00CD1249"/>
    <w:rsid w:val="00CD1D0E"/>
    <w:rsid w:val="00CD21CC"/>
    <w:rsid w:val="00CD26E3"/>
    <w:rsid w:val="00CD3E88"/>
    <w:rsid w:val="00CD4253"/>
    <w:rsid w:val="00CD43AE"/>
    <w:rsid w:val="00CD5DDF"/>
    <w:rsid w:val="00CD6275"/>
    <w:rsid w:val="00CD7ECF"/>
    <w:rsid w:val="00CE0726"/>
    <w:rsid w:val="00CE124C"/>
    <w:rsid w:val="00CE221C"/>
    <w:rsid w:val="00CE3364"/>
    <w:rsid w:val="00CE3942"/>
    <w:rsid w:val="00CE54CA"/>
    <w:rsid w:val="00CE5C5D"/>
    <w:rsid w:val="00CE6AC0"/>
    <w:rsid w:val="00CF0EF4"/>
    <w:rsid w:val="00CF164D"/>
    <w:rsid w:val="00CF170E"/>
    <w:rsid w:val="00CF1CF6"/>
    <w:rsid w:val="00CF381A"/>
    <w:rsid w:val="00CF3BD3"/>
    <w:rsid w:val="00CF4105"/>
    <w:rsid w:val="00CF4119"/>
    <w:rsid w:val="00CF45E6"/>
    <w:rsid w:val="00CF476D"/>
    <w:rsid w:val="00CF55E3"/>
    <w:rsid w:val="00CF5615"/>
    <w:rsid w:val="00CF66C0"/>
    <w:rsid w:val="00CF6907"/>
    <w:rsid w:val="00D00088"/>
    <w:rsid w:val="00D00A38"/>
    <w:rsid w:val="00D00BB1"/>
    <w:rsid w:val="00D00F3E"/>
    <w:rsid w:val="00D01887"/>
    <w:rsid w:val="00D0403A"/>
    <w:rsid w:val="00D040A8"/>
    <w:rsid w:val="00D05516"/>
    <w:rsid w:val="00D056D8"/>
    <w:rsid w:val="00D06742"/>
    <w:rsid w:val="00D06FE1"/>
    <w:rsid w:val="00D07152"/>
    <w:rsid w:val="00D07DD2"/>
    <w:rsid w:val="00D100BE"/>
    <w:rsid w:val="00D10862"/>
    <w:rsid w:val="00D10C65"/>
    <w:rsid w:val="00D10FD9"/>
    <w:rsid w:val="00D1149F"/>
    <w:rsid w:val="00D12195"/>
    <w:rsid w:val="00D134B3"/>
    <w:rsid w:val="00D13B62"/>
    <w:rsid w:val="00D13F29"/>
    <w:rsid w:val="00D1559A"/>
    <w:rsid w:val="00D16224"/>
    <w:rsid w:val="00D16949"/>
    <w:rsid w:val="00D1763C"/>
    <w:rsid w:val="00D177FC"/>
    <w:rsid w:val="00D207C5"/>
    <w:rsid w:val="00D21EA5"/>
    <w:rsid w:val="00D24643"/>
    <w:rsid w:val="00D25157"/>
    <w:rsid w:val="00D253B6"/>
    <w:rsid w:val="00D25A53"/>
    <w:rsid w:val="00D2671D"/>
    <w:rsid w:val="00D268A8"/>
    <w:rsid w:val="00D26AF2"/>
    <w:rsid w:val="00D2715B"/>
    <w:rsid w:val="00D27598"/>
    <w:rsid w:val="00D2785D"/>
    <w:rsid w:val="00D27DB3"/>
    <w:rsid w:val="00D27EB3"/>
    <w:rsid w:val="00D3014D"/>
    <w:rsid w:val="00D30741"/>
    <w:rsid w:val="00D30EBF"/>
    <w:rsid w:val="00D322BF"/>
    <w:rsid w:val="00D32A2F"/>
    <w:rsid w:val="00D3306F"/>
    <w:rsid w:val="00D341F4"/>
    <w:rsid w:val="00D3456B"/>
    <w:rsid w:val="00D3544D"/>
    <w:rsid w:val="00D3584F"/>
    <w:rsid w:val="00D371CE"/>
    <w:rsid w:val="00D37508"/>
    <w:rsid w:val="00D37E0E"/>
    <w:rsid w:val="00D40030"/>
    <w:rsid w:val="00D40A05"/>
    <w:rsid w:val="00D413D9"/>
    <w:rsid w:val="00D4231C"/>
    <w:rsid w:val="00D4252D"/>
    <w:rsid w:val="00D43BFA"/>
    <w:rsid w:val="00D43CF4"/>
    <w:rsid w:val="00D4552A"/>
    <w:rsid w:val="00D4586F"/>
    <w:rsid w:val="00D47062"/>
    <w:rsid w:val="00D47B01"/>
    <w:rsid w:val="00D47F47"/>
    <w:rsid w:val="00D50DE2"/>
    <w:rsid w:val="00D510BB"/>
    <w:rsid w:val="00D51A3E"/>
    <w:rsid w:val="00D522F8"/>
    <w:rsid w:val="00D52F52"/>
    <w:rsid w:val="00D54D13"/>
    <w:rsid w:val="00D556FF"/>
    <w:rsid w:val="00D5767D"/>
    <w:rsid w:val="00D57C19"/>
    <w:rsid w:val="00D57E44"/>
    <w:rsid w:val="00D57ED6"/>
    <w:rsid w:val="00D61E21"/>
    <w:rsid w:val="00D61FB9"/>
    <w:rsid w:val="00D62403"/>
    <w:rsid w:val="00D62662"/>
    <w:rsid w:val="00D62840"/>
    <w:rsid w:val="00D63665"/>
    <w:rsid w:val="00D64069"/>
    <w:rsid w:val="00D65F50"/>
    <w:rsid w:val="00D664E6"/>
    <w:rsid w:val="00D67794"/>
    <w:rsid w:val="00D70DAE"/>
    <w:rsid w:val="00D71A9A"/>
    <w:rsid w:val="00D73168"/>
    <w:rsid w:val="00D73866"/>
    <w:rsid w:val="00D73B01"/>
    <w:rsid w:val="00D75133"/>
    <w:rsid w:val="00D75659"/>
    <w:rsid w:val="00D75A60"/>
    <w:rsid w:val="00D767CC"/>
    <w:rsid w:val="00D7719F"/>
    <w:rsid w:val="00D776E3"/>
    <w:rsid w:val="00D77F85"/>
    <w:rsid w:val="00D803EE"/>
    <w:rsid w:val="00D820E0"/>
    <w:rsid w:val="00D82F97"/>
    <w:rsid w:val="00D85437"/>
    <w:rsid w:val="00D85497"/>
    <w:rsid w:val="00D85768"/>
    <w:rsid w:val="00D860D2"/>
    <w:rsid w:val="00D8630F"/>
    <w:rsid w:val="00D874D9"/>
    <w:rsid w:val="00D87586"/>
    <w:rsid w:val="00D876CA"/>
    <w:rsid w:val="00D90F7A"/>
    <w:rsid w:val="00D91975"/>
    <w:rsid w:val="00D9262F"/>
    <w:rsid w:val="00D92C58"/>
    <w:rsid w:val="00D93826"/>
    <w:rsid w:val="00D938D7"/>
    <w:rsid w:val="00D93914"/>
    <w:rsid w:val="00D939D3"/>
    <w:rsid w:val="00D950E8"/>
    <w:rsid w:val="00D96143"/>
    <w:rsid w:val="00D96EC3"/>
    <w:rsid w:val="00D976CC"/>
    <w:rsid w:val="00DA0C5E"/>
    <w:rsid w:val="00DA0DAF"/>
    <w:rsid w:val="00DA0F3C"/>
    <w:rsid w:val="00DA199A"/>
    <w:rsid w:val="00DA4911"/>
    <w:rsid w:val="00DA69B6"/>
    <w:rsid w:val="00DA6A47"/>
    <w:rsid w:val="00DA6EC4"/>
    <w:rsid w:val="00DA72CA"/>
    <w:rsid w:val="00DA79CB"/>
    <w:rsid w:val="00DB0671"/>
    <w:rsid w:val="00DB13DF"/>
    <w:rsid w:val="00DB15B9"/>
    <w:rsid w:val="00DB1F31"/>
    <w:rsid w:val="00DB32C7"/>
    <w:rsid w:val="00DB361B"/>
    <w:rsid w:val="00DB4F8C"/>
    <w:rsid w:val="00DB5BF7"/>
    <w:rsid w:val="00DB637A"/>
    <w:rsid w:val="00DB685C"/>
    <w:rsid w:val="00DB6C99"/>
    <w:rsid w:val="00DB70EA"/>
    <w:rsid w:val="00DC15B7"/>
    <w:rsid w:val="00DC269D"/>
    <w:rsid w:val="00DC29DA"/>
    <w:rsid w:val="00DC3D7F"/>
    <w:rsid w:val="00DC4D86"/>
    <w:rsid w:val="00DC5F74"/>
    <w:rsid w:val="00DC6482"/>
    <w:rsid w:val="00DC6738"/>
    <w:rsid w:val="00DC781C"/>
    <w:rsid w:val="00DC7FF2"/>
    <w:rsid w:val="00DD047E"/>
    <w:rsid w:val="00DD0EA4"/>
    <w:rsid w:val="00DD1843"/>
    <w:rsid w:val="00DD2B20"/>
    <w:rsid w:val="00DD4401"/>
    <w:rsid w:val="00DD4FCF"/>
    <w:rsid w:val="00DD6EE7"/>
    <w:rsid w:val="00DD783E"/>
    <w:rsid w:val="00DD7A35"/>
    <w:rsid w:val="00DE0299"/>
    <w:rsid w:val="00DE0743"/>
    <w:rsid w:val="00DE0AB8"/>
    <w:rsid w:val="00DE12FC"/>
    <w:rsid w:val="00DE1823"/>
    <w:rsid w:val="00DE1B69"/>
    <w:rsid w:val="00DE232B"/>
    <w:rsid w:val="00DE23EC"/>
    <w:rsid w:val="00DE240F"/>
    <w:rsid w:val="00DE2622"/>
    <w:rsid w:val="00DE2FA0"/>
    <w:rsid w:val="00DE37E6"/>
    <w:rsid w:val="00DE4D53"/>
    <w:rsid w:val="00DE5B59"/>
    <w:rsid w:val="00DF1335"/>
    <w:rsid w:val="00DF312B"/>
    <w:rsid w:val="00DF328B"/>
    <w:rsid w:val="00DF43E0"/>
    <w:rsid w:val="00DF4A17"/>
    <w:rsid w:val="00DF6024"/>
    <w:rsid w:val="00E00915"/>
    <w:rsid w:val="00E018D7"/>
    <w:rsid w:val="00E02564"/>
    <w:rsid w:val="00E04AFF"/>
    <w:rsid w:val="00E04E7A"/>
    <w:rsid w:val="00E06E6A"/>
    <w:rsid w:val="00E0750A"/>
    <w:rsid w:val="00E07B66"/>
    <w:rsid w:val="00E07CE0"/>
    <w:rsid w:val="00E07D94"/>
    <w:rsid w:val="00E10FBB"/>
    <w:rsid w:val="00E11B4E"/>
    <w:rsid w:val="00E13CC2"/>
    <w:rsid w:val="00E143D1"/>
    <w:rsid w:val="00E1475C"/>
    <w:rsid w:val="00E14EE6"/>
    <w:rsid w:val="00E155D4"/>
    <w:rsid w:val="00E15A4A"/>
    <w:rsid w:val="00E167AD"/>
    <w:rsid w:val="00E16E9D"/>
    <w:rsid w:val="00E1715D"/>
    <w:rsid w:val="00E17840"/>
    <w:rsid w:val="00E20B10"/>
    <w:rsid w:val="00E20C62"/>
    <w:rsid w:val="00E21181"/>
    <w:rsid w:val="00E226CB"/>
    <w:rsid w:val="00E22EAE"/>
    <w:rsid w:val="00E2352B"/>
    <w:rsid w:val="00E241AF"/>
    <w:rsid w:val="00E27C86"/>
    <w:rsid w:val="00E30967"/>
    <w:rsid w:val="00E30C71"/>
    <w:rsid w:val="00E31EEF"/>
    <w:rsid w:val="00E3248D"/>
    <w:rsid w:val="00E325F9"/>
    <w:rsid w:val="00E32861"/>
    <w:rsid w:val="00E3289A"/>
    <w:rsid w:val="00E32B90"/>
    <w:rsid w:val="00E333FE"/>
    <w:rsid w:val="00E33D97"/>
    <w:rsid w:val="00E35E0D"/>
    <w:rsid w:val="00E37DC1"/>
    <w:rsid w:val="00E404A9"/>
    <w:rsid w:val="00E40A53"/>
    <w:rsid w:val="00E418FE"/>
    <w:rsid w:val="00E42074"/>
    <w:rsid w:val="00E421AD"/>
    <w:rsid w:val="00E435ED"/>
    <w:rsid w:val="00E442F9"/>
    <w:rsid w:val="00E453D1"/>
    <w:rsid w:val="00E45925"/>
    <w:rsid w:val="00E45C4D"/>
    <w:rsid w:val="00E4617D"/>
    <w:rsid w:val="00E461A7"/>
    <w:rsid w:val="00E461DF"/>
    <w:rsid w:val="00E46A5E"/>
    <w:rsid w:val="00E46C0E"/>
    <w:rsid w:val="00E47A73"/>
    <w:rsid w:val="00E47D84"/>
    <w:rsid w:val="00E526C8"/>
    <w:rsid w:val="00E53966"/>
    <w:rsid w:val="00E53970"/>
    <w:rsid w:val="00E53D73"/>
    <w:rsid w:val="00E57788"/>
    <w:rsid w:val="00E578A6"/>
    <w:rsid w:val="00E61B3F"/>
    <w:rsid w:val="00E61CB4"/>
    <w:rsid w:val="00E625EE"/>
    <w:rsid w:val="00E6382E"/>
    <w:rsid w:val="00E63E0A"/>
    <w:rsid w:val="00E64C62"/>
    <w:rsid w:val="00E66BB4"/>
    <w:rsid w:val="00E6700E"/>
    <w:rsid w:val="00E67F59"/>
    <w:rsid w:val="00E70A1D"/>
    <w:rsid w:val="00E72312"/>
    <w:rsid w:val="00E73245"/>
    <w:rsid w:val="00E73316"/>
    <w:rsid w:val="00E74930"/>
    <w:rsid w:val="00E74AD0"/>
    <w:rsid w:val="00E77883"/>
    <w:rsid w:val="00E80DCA"/>
    <w:rsid w:val="00E82545"/>
    <w:rsid w:val="00E8317F"/>
    <w:rsid w:val="00E8321B"/>
    <w:rsid w:val="00E8399E"/>
    <w:rsid w:val="00E8410E"/>
    <w:rsid w:val="00E84334"/>
    <w:rsid w:val="00E84C97"/>
    <w:rsid w:val="00E84D9B"/>
    <w:rsid w:val="00E902CA"/>
    <w:rsid w:val="00E903A3"/>
    <w:rsid w:val="00E90896"/>
    <w:rsid w:val="00E90A62"/>
    <w:rsid w:val="00E918F0"/>
    <w:rsid w:val="00E91B9E"/>
    <w:rsid w:val="00E935AB"/>
    <w:rsid w:val="00E93654"/>
    <w:rsid w:val="00E938D3"/>
    <w:rsid w:val="00E93DF7"/>
    <w:rsid w:val="00E94105"/>
    <w:rsid w:val="00E95628"/>
    <w:rsid w:val="00E95CEA"/>
    <w:rsid w:val="00E96309"/>
    <w:rsid w:val="00EA0BEE"/>
    <w:rsid w:val="00EA0DE5"/>
    <w:rsid w:val="00EA10D7"/>
    <w:rsid w:val="00EA12EB"/>
    <w:rsid w:val="00EA16FC"/>
    <w:rsid w:val="00EA1B4E"/>
    <w:rsid w:val="00EA2330"/>
    <w:rsid w:val="00EA2AC0"/>
    <w:rsid w:val="00EA2CEA"/>
    <w:rsid w:val="00EA45D7"/>
    <w:rsid w:val="00EA48CD"/>
    <w:rsid w:val="00EA5A11"/>
    <w:rsid w:val="00EA5C7B"/>
    <w:rsid w:val="00EA7CBB"/>
    <w:rsid w:val="00EB1A70"/>
    <w:rsid w:val="00EB3273"/>
    <w:rsid w:val="00EB35CD"/>
    <w:rsid w:val="00EB3F98"/>
    <w:rsid w:val="00EB4167"/>
    <w:rsid w:val="00EB42B6"/>
    <w:rsid w:val="00EB47B6"/>
    <w:rsid w:val="00EB5005"/>
    <w:rsid w:val="00EB5830"/>
    <w:rsid w:val="00EB5EA0"/>
    <w:rsid w:val="00EB646D"/>
    <w:rsid w:val="00EB6553"/>
    <w:rsid w:val="00EB680F"/>
    <w:rsid w:val="00EB6CE7"/>
    <w:rsid w:val="00EB6EDE"/>
    <w:rsid w:val="00EB7267"/>
    <w:rsid w:val="00EC1B09"/>
    <w:rsid w:val="00EC1D52"/>
    <w:rsid w:val="00EC2273"/>
    <w:rsid w:val="00EC3021"/>
    <w:rsid w:val="00EC3036"/>
    <w:rsid w:val="00EC3DCF"/>
    <w:rsid w:val="00EC5563"/>
    <w:rsid w:val="00EC687D"/>
    <w:rsid w:val="00EC7701"/>
    <w:rsid w:val="00EC7B5F"/>
    <w:rsid w:val="00ED0558"/>
    <w:rsid w:val="00ED0B3D"/>
    <w:rsid w:val="00ED13DF"/>
    <w:rsid w:val="00ED1E6F"/>
    <w:rsid w:val="00ED1FD8"/>
    <w:rsid w:val="00ED219B"/>
    <w:rsid w:val="00ED2DEE"/>
    <w:rsid w:val="00ED3042"/>
    <w:rsid w:val="00ED3565"/>
    <w:rsid w:val="00ED4C96"/>
    <w:rsid w:val="00ED509E"/>
    <w:rsid w:val="00ED647C"/>
    <w:rsid w:val="00ED6B08"/>
    <w:rsid w:val="00ED7605"/>
    <w:rsid w:val="00ED7F59"/>
    <w:rsid w:val="00EE087D"/>
    <w:rsid w:val="00EE08B8"/>
    <w:rsid w:val="00EE0D49"/>
    <w:rsid w:val="00EE0F8F"/>
    <w:rsid w:val="00EE1293"/>
    <w:rsid w:val="00EE3CE6"/>
    <w:rsid w:val="00EE516C"/>
    <w:rsid w:val="00EE5728"/>
    <w:rsid w:val="00EE5D74"/>
    <w:rsid w:val="00EE6F05"/>
    <w:rsid w:val="00EE6F52"/>
    <w:rsid w:val="00EE758E"/>
    <w:rsid w:val="00EF027C"/>
    <w:rsid w:val="00EF3040"/>
    <w:rsid w:val="00EF3805"/>
    <w:rsid w:val="00EF3A02"/>
    <w:rsid w:val="00EF3A8C"/>
    <w:rsid w:val="00EF3D97"/>
    <w:rsid w:val="00EF444B"/>
    <w:rsid w:val="00EF4576"/>
    <w:rsid w:val="00EF499C"/>
    <w:rsid w:val="00EF5763"/>
    <w:rsid w:val="00EF5A95"/>
    <w:rsid w:val="00EF601E"/>
    <w:rsid w:val="00EF6184"/>
    <w:rsid w:val="00EF63E7"/>
    <w:rsid w:val="00EF7A96"/>
    <w:rsid w:val="00F004CE"/>
    <w:rsid w:val="00F00742"/>
    <w:rsid w:val="00F01573"/>
    <w:rsid w:val="00F01D76"/>
    <w:rsid w:val="00F0339C"/>
    <w:rsid w:val="00F039D7"/>
    <w:rsid w:val="00F03F3C"/>
    <w:rsid w:val="00F05645"/>
    <w:rsid w:val="00F06BCA"/>
    <w:rsid w:val="00F06E42"/>
    <w:rsid w:val="00F070F6"/>
    <w:rsid w:val="00F07FC5"/>
    <w:rsid w:val="00F106C7"/>
    <w:rsid w:val="00F10EFB"/>
    <w:rsid w:val="00F12417"/>
    <w:rsid w:val="00F1285E"/>
    <w:rsid w:val="00F1321E"/>
    <w:rsid w:val="00F13DA3"/>
    <w:rsid w:val="00F1483F"/>
    <w:rsid w:val="00F15BDF"/>
    <w:rsid w:val="00F16134"/>
    <w:rsid w:val="00F16AD3"/>
    <w:rsid w:val="00F17563"/>
    <w:rsid w:val="00F20E00"/>
    <w:rsid w:val="00F212FD"/>
    <w:rsid w:val="00F21D2B"/>
    <w:rsid w:val="00F22427"/>
    <w:rsid w:val="00F22479"/>
    <w:rsid w:val="00F227DB"/>
    <w:rsid w:val="00F23910"/>
    <w:rsid w:val="00F24B04"/>
    <w:rsid w:val="00F25001"/>
    <w:rsid w:val="00F252E2"/>
    <w:rsid w:val="00F26799"/>
    <w:rsid w:val="00F267BA"/>
    <w:rsid w:val="00F269D1"/>
    <w:rsid w:val="00F26FC9"/>
    <w:rsid w:val="00F27B55"/>
    <w:rsid w:val="00F30F42"/>
    <w:rsid w:val="00F31086"/>
    <w:rsid w:val="00F31B9E"/>
    <w:rsid w:val="00F325F7"/>
    <w:rsid w:val="00F3269E"/>
    <w:rsid w:val="00F32840"/>
    <w:rsid w:val="00F34280"/>
    <w:rsid w:val="00F34863"/>
    <w:rsid w:val="00F34ECA"/>
    <w:rsid w:val="00F36816"/>
    <w:rsid w:val="00F36B8E"/>
    <w:rsid w:val="00F40E36"/>
    <w:rsid w:val="00F410D5"/>
    <w:rsid w:val="00F411D0"/>
    <w:rsid w:val="00F4145E"/>
    <w:rsid w:val="00F42D6B"/>
    <w:rsid w:val="00F4307A"/>
    <w:rsid w:val="00F4335A"/>
    <w:rsid w:val="00F436F5"/>
    <w:rsid w:val="00F44296"/>
    <w:rsid w:val="00F453A0"/>
    <w:rsid w:val="00F46096"/>
    <w:rsid w:val="00F465E0"/>
    <w:rsid w:val="00F5014E"/>
    <w:rsid w:val="00F5176C"/>
    <w:rsid w:val="00F5223A"/>
    <w:rsid w:val="00F52ABA"/>
    <w:rsid w:val="00F52B98"/>
    <w:rsid w:val="00F537F0"/>
    <w:rsid w:val="00F53E95"/>
    <w:rsid w:val="00F558B7"/>
    <w:rsid w:val="00F55A52"/>
    <w:rsid w:val="00F567D6"/>
    <w:rsid w:val="00F57B0C"/>
    <w:rsid w:val="00F57D86"/>
    <w:rsid w:val="00F6099E"/>
    <w:rsid w:val="00F62322"/>
    <w:rsid w:val="00F63A46"/>
    <w:rsid w:val="00F63BAB"/>
    <w:rsid w:val="00F64196"/>
    <w:rsid w:val="00F6475A"/>
    <w:rsid w:val="00F65075"/>
    <w:rsid w:val="00F65E8D"/>
    <w:rsid w:val="00F661E0"/>
    <w:rsid w:val="00F66677"/>
    <w:rsid w:val="00F667AC"/>
    <w:rsid w:val="00F66C16"/>
    <w:rsid w:val="00F67112"/>
    <w:rsid w:val="00F6725D"/>
    <w:rsid w:val="00F7131D"/>
    <w:rsid w:val="00F718AE"/>
    <w:rsid w:val="00F71C9C"/>
    <w:rsid w:val="00F720DD"/>
    <w:rsid w:val="00F721F2"/>
    <w:rsid w:val="00F7248F"/>
    <w:rsid w:val="00F728E8"/>
    <w:rsid w:val="00F72C8D"/>
    <w:rsid w:val="00F73464"/>
    <w:rsid w:val="00F73B2C"/>
    <w:rsid w:val="00F73CCE"/>
    <w:rsid w:val="00F7536B"/>
    <w:rsid w:val="00F75D42"/>
    <w:rsid w:val="00F7651E"/>
    <w:rsid w:val="00F775F6"/>
    <w:rsid w:val="00F803F2"/>
    <w:rsid w:val="00F80DFC"/>
    <w:rsid w:val="00F81481"/>
    <w:rsid w:val="00F8197B"/>
    <w:rsid w:val="00F82318"/>
    <w:rsid w:val="00F8282F"/>
    <w:rsid w:val="00F82C37"/>
    <w:rsid w:val="00F830AB"/>
    <w:rsid w:val="00F8354B"/>
    <w:rsid w:val="00F83AE5"/>
    <w:rsid w:val="00F83B16"/>
    <w:rsid w:val="00F85868"/>
    <w:rsid w:val="00F9080B"/>
    <w:rsid w:val="00F90902"/>
    <w:rsid w:val="00F90AA6"/>
    <w:rsid w:val="00F91E72"/>
    <w:rsid w:val="00F930EB"/>
    <w:rsid w:val="00F9349B"/>
    <w:rsid w:val="00F93D84"/>
    <w:rsid w:val="00F947EF"/>
    <w:rsid w:val="00F94B08"/>
    <w:rsid w:val="00F960C3"/>
    <w:rsid w:val="00F963BB"/>
    <w:rsid w:val="00F970D3"/>
    <w:rsid w:val="00F97C11"/>
    <w:rsid w:val="00FA017A"/>
    <w:rsid w:val="00FA05F2"/>
    <w:rsid w:val="00FA0810"/>
    <w:rsid w:val="00FA1803"/>
    <w:rsid w:val="00FA1B9B"/>
    <w:rsid w:val="00FA2977"/>
    <w:rsid w:val="00FA34E9"/>
    <w:rsid w:val="00FA354F"/>
    <w:rsid w:val="00FA39CC"/>
    <w:rsid w:val="00FA4AF7"/>
    <w:rsid w:val="00FA4F63"/>
    <w:rsid w:val="00FA6124"/>
    <w:rsid w:val="00FA7E85"/>
    <w:rsid w:val="00FB233C"/>
    <w:rsid w:val="00FB3416"/>
    <w:rsid w:val="00FB365B"/>
    <w:rsid w:val="00FB380C"/>
    <w:rsid w:val="00FB3F12"/>
    <w:rsid w:val="00FB4CB8"/>
    <w:rsid w:val="00FB5F8D"/>
    <w:rsid w:val="00FB62E8"/>
    <w:rsid w:val="00FC1543"/>
    <w:rsid w:val="00FC1739"/>
    <w:rsid w:val="00FC2DB7"/>
    <w:rsid w:val="00FC30E8"/>
    <w:rsid w:val="00FC3295"/>
    <w:rsid w:val="00FC42D8"/>
    <w:rsid w:val="00FC460E"/>
    <w:rsid w:val="00FC5BB1"/>
    <w:rsid w:val="00FD0456"/>
    <w:rsid w:val="00FD1221"/>
    <w:rsid w:val="00FD261E"/>
    <w:rsid w:val="00FD4030"/>
    <w:rsid w:val="00FD4730"/>
    <w:rsid w:val="00FD6630"/>
    <w:rsid w:val="00FD6748"/>
    <w:rsid w:val="00FD786B"/>
    <w:rsid w:val="00FD7D12"/>
    <w:rsid w:val="00FD7FEB"/>
    <w:rsid w:val="00FE0237"/>
    <w:rsid w:val="00FE0366"/>
    <w:rsid w:val="00FE0D4B"/>
    <w:rsid w:val="00FE23C3"/>
    <w:rsid w:val="00FE2AD2"/>
    <w:rsid w:val="00FE2D7E"/>
    <w:rsid w:val="00FE3518"/>
    <w:rsid w:val="00FE41E2"/>
    <w:rsid w:val="00FE4415"/>
    <w:rsid w:val="00FE5D56"/>
    <w:rsid w:val="00FE70DF"/>
    <w:rsid w:val="00FF0200"/>
    <w:rsid w:val="00FF0584"/>
    <w:rsid w:val="00FF07DD"/>
    <w:rsid w:val="00FF2CD0"/>
    <w:rsid w:val="00FF31CE"/>
    <w:rsid w:val="00FF40C2"/>
    <w:rsid w:val="00FF4A3B"/>
    <w:rsid w:val="00FF5222"/>
    <w:rsid w:val="00FF5553"/>
    <w:rsid w:val="00FF5CA6"/>
    <w:rsid w:val="00FF6D8F"/>
    <w:rsid w:val="00FF77A0"/>
    <w:rsid w:val="00FF7D6A"/>
    <w:rsid w:val="010BFD57"/>
    <w:rsid w:val="014BFE1A"/>
    <w:rsid w:val="015F35EE"/>
    <w:rsid w:val="018DC64F"/>
    <w:rsid w:val="01978C9F"/>
    <w:rsid w:val="01CC351B"/>
    <w:rsid w:val="01F2D043"/>
    <w:rsid w:val="02978464"/>
    <w:rsid w:val="02F2DB59"/>
    <w:rsid w:val="03682C3C"/>
    <w:rsid w:val="036B6C90"/>
    <w:rsid w:val="0370AC7E"/>
    <w:rsid w:val="038183D4"/>
    <w:rsid w:val="03AD5D9E"/>
    <w:rsid w:val="04912563"/>
    <w:rsid w:val="04ACFBDA"/>
    <w:rsid w:val="0516B0F6"/>
    <w:rsid w:val="056F32D5"/>
    <w:rsid w:val="05805B8E"/>
    <w:rsid w:val="0585EA6D"/>
    <w:rsid w:val="058CDFF1"/>
    <w:rsid w:val="058D6123"/>
    <w:rsid w:val="05EB8825"/>
    <w:rsid w:val="0688861C"/>
    <w:rsid w:val="06B23638"/>
    <w:rsid w:val="06F7BDB1"/>
    <w:rsid w:val="073F9C8C"/>
    <w:rsid w:val="0754CFD3"/>
    <w:rsid w:val="07DF4E28"/>
    <w:rsid w:val="07F7AD51"/>
    <w:rsid w:val="08084976"/>
    <w:rsid w:val="080B7717"/>
    <w:rsid w:val="08884098"/>
    <w:rsid w:val="08DF3B1A"/>
    <w:rsid w:val="09217549"/>
    <w:rsid w:val="096C86EA"/>
    <w:rsid w:val="09F663CF"/>
    <w:rsid w:val="0A0DE3B5"/>
    <w:rsid w:val="0A2410F9"/>
    <w:rsid w:val="0A8B6EFF"/>
    <w:rsid w:val="0BCE9BFF"/>
    <w:rsid w:val="0BE4D6FF"/>
    <w:rsid w:val="0BEBA11D"/>
    <w:rsid w:val="0CF71BB3"/>
    <w:rsid w:val="0DAC00F1"/>
    <w:rsid w:val="0E3AE063"/>
    <w:rsid w:val="0E49E618"/>
    <w:rsid w:val="0E91EAB6"/>
    <w:rsid w:val="0E9968BE"/>
    <w:rsid w:val="0F05846C"/>
    <w:rsid w:val="0F9BD0E4"/>
    <w:rsid w:val="0FB33D53"/>
    <w:rsid w:val="0FCB001E"/>
    <w:rsid w:val="0FE2A4F0"/>
    <w:rsid w:val="1128A307"/>
    <w:rsid w:val="11A71975"/>
    <w:rsid w:val="11B0D0CA"/>
    <w:rsid w:val="11CD986B"/>
    <w:rsid w:val="11D6F588"/>
    <w:rsid w:val="1201BE61"/>
    <w:rsid w:val="124B229E"/>
    <w:rsid w:val="12523A9C"/>
    <w:rsid w:val="133FE373"/>
    <w:rsid w:val="13A17CD7"/>
    <w:rsid w:val="13DFB729"/>
    <w:rsid w:val="13FD1DB0"/>
    <w:rsid w:val="1439E566"/>
    <w:rsid w:val="144F5FE6"/>
    <w:rsid w:val="1477FC6C"/>
    <w:rsid w:val="1494D6E1"/>
    <w:rsid w:val="14A6D8C4"/>
    <w:rsid w:val="14E33EF2"/>
    <w:rsid w:val="14FF197D"/>
    <w:rsid w:val="1527DCD3"/>
    <w:rsid w:val="156A88E2"/>
    <w:rsid w:val="156BA2DA"/>
    <w:rsid w:val="1589DB5E"/>
    <w:rsid w:val="161532EA"/>
    <w:rsid w:val="163DEBD5"/>
    <w:rsid w:val="163F18A3"/>
    <w:rsid w:val="168BAE6E"/>
    <w:rsid w:val="16FC0B6E"/>
    <w:rsid w:val="17304990"/>
    <w:rsid w:val="17915380"/>
    <w:rsid w:val="17974A32"/>
    <w:rsid w:val="17B4A5D4"/>
    <w:rsid w:val="187B8CFB"/>
    <w:rsid w:val="188A6917"/>
    <w:rsid w:val="18E7FE7C"/>
    <w:rsid w:val="19B1DECA"/>
    <w:rsid w:val="19C9833A"/>
    <w:rsid w:val="1A15EB76"/>
    <w:rsid w:val="1A18A684"/>
    <w:rsid w:val="1A198024"/>
    <w:rsid w:val="1A802F98"/>
    <w:rsid w:val="1A86D8CE"/>
    <w:rsid w:val="1A9992C7"/>
    <w:rsid w:val="1B1B84AB"/>
    <w:rsid w:val="1B6F2C67"/>
    <w:rsid w:val="1B73CE68"/>
    <w:rsid w:val="1BD60810"/>
    <w:rsid w:val="1BEFDCBC"/>
    <w:rsid w:val="1C0942F9"/>
    <w:rsid w:val="1C4AC7DA"/>
    <w:rsid w:val="1C6EFF37"/>
    <w:rsid w:val="1C9BBBFA"/>
    <w:rsid w:val="1CE436F8"/>
    <w:rsid w:val="1CEC7417"/>
    <w:rsid w:val="1D036BC6"/>
    <w:rsid w:val="1D08F5F1"/>
    <w:rsid w:val="1D2386FA"/>
    <w:rsid w:val="1D366E74"/>
    <w:rsid w:val="1D46D0D8"/>
    <w:rsid w:val="1D4C2704"/>
    <w:rsid w:val="1D640675"/>
    <w:rsid w:val="1D96C63F"/>
    <w:rsid w:val="1DBC53FD"/>
    <w:rsid w:val="1DFBC8A4"/>
    <w:rsid w:val="1E622924"/>
    <w:rsid w:val="1EA5413B"/>
    <w:rsid w:val="1EE95996"/>
    <w:rsid w:val="1F11D0F5"/>
    <w:rsid w:val="1F6E7D5D"/>
    <w:rsid w:val="1FA1204A"/>
    <w:rsid w:val="1FC24E42"/>
    <w:rsid w:val="1FC9C480"/>
    <w:rsid w:val="1FD32168"/>
    <w:rsid w:val="1FDFE412"/>
    <w:rsid w:val="1FE8407C"/>
    <w:rsid w:val="1FFD4B3E"/>
    <w:rsid w:val="201C98A5"/>
    <w:rsid w:val="2027F285"/>
    <w:rsid w:val="203367D3"/>
    <w:rsid w:val="20418CDB"/>
    <w:rsid w:val="2077C6A8"/>
    <w:rsid w:val="2079B80B"/>
    <w:rsid w:val="21A7BFB3"/>
    <w:rsid w:val="21FBCF75"/>
    <w:rsid w:val="22704BEC"/>
    <w:rsid w:val="22996840"/>
    <w:rsid w:val="22BA34A5"/>
    <w:rsid w:val="22ED10E6"/>
    <w:rsid w:val="232A1275"/>
    <w:rsid w:val="235BDF4C"/>
    <w:rsid w:val="23D6A48A"/>
    <w:rsid w:val="245DF12B"/>
    <w:rsid w:val="2480C08E"/>
    <w:rsid w:val="24DE8EC5"/>
    <w:rsid w:val="251A08AC"/>
    <w:rsid w:val="257DB37A"/>
    <w:rsid w:val="2599AB58"/>
    <w:rsid w:val="260C5AD3"/>
    <w:rsid w:val="268A0435"/>
    <w:rsid w:val="268BA7B9"/>
    <w:rsid w:val="2702B26A"/>
    <w:rsid w:val="27698DAC"/>
    <w:rsid w:val="28520DAC"/>
    <w:rsid w:val="28EC306A"/>
    <w:rsid w:val="290D8B01"/>
    <w:rsid w:val="2928223A"/>
    <w:rsid w:val="295EF4AC"/>
    <w:rsid w:val="297EAAC4"/>
    <w:rsid w:val="298B263D"/>
    <w:rsid w:val="29B94F63"/>
    <w:rsid w:val="29E8B7E2"/>
    <w:rsid w:val="2A251FD0"/>
    <w:rsid w:val="2A300B2C"/>
    <w:rsid w:val="2A33804D"/>
    <w:rsid w:val="2A5D3CE9"/>
    <w:rsid w:val="2A85E019"/>
    <w:rsid w:val="2AA59329"/>
    <w:rsid w:val="2B3DB3F1"/>
    <w:rsid w:val="2B746444"/>
    <w:rsid w:val="2B95B014"/>
    <w:rsid w:val="2BC8A4B7"/>
    <w:rsid w:val="2BD91ED8"/>
    <w:rsid w:val="2C172E32"/>
    <w:rsid w:val="2C240871"/>
    <w:rsid w:val="2C8F9E93"/>
    <w:rsid w:val="2CE1C66B"/>
    <w:rsid w:val="2D1152FA"/>
    <w:rsid w:val="2D890C5D"/>
    <w:rsid w:val="2DF47094"/>
    <w:rsid w:val="2E435A4E"/>
    <w:rsid w:val="2E61AE10"/>
    <w:rsid w:val="2E6BA91B"/>
    <w:rsid w:val="2F60AFA1"/>
    <w:rsid w:val="303F0C9D"/>
    <w:rsid w:val="30A3F51D"/>
    <w:rsid w:val="311A1AC8"/>
    <w:rsid w:val="31F4E6B2"/>
    <w:rsid w:val="3235EBE7"/>
    <w:rsid w:val="32736509"/>
    <w:rsid w:val="32C0FA55"/>
    <w:rsid w:val="32ED6497"/>
    <w:rsid w:val="32EE0117"/>
    <w:rsid w:val="333FD588"/>
    <w:rsid w:val="33647A0F"/>
    <w:rsid w:val="33F48C5D"/>
    <w:rsid w:val="341686D1"/>
    <w:rsid w:val="34271705"/>
    <w:rsid w:val="3461E513"/>
    <w:rsid w:val="3467ED9D"/>
    <w:rsid w:val="35080B94"/>
    <w:rsid w:val="358F0E9B"/>
    <w:rsid w:val="36255DC8"/>
    <w:rsid w:val="3640D6C9"/>
    <w:rsid w:val="36AA6244"/>
    <w:rsid w:val="36C81C5D"/>
    <w:rsid w:val="373AD98B"/>
    <w:rsid w:val="37441052"/>
    <w:rsid w:val="37930AF6"/>
    <w:rsid w:val="37935B5B"/>
    <w:rsid w:val="37CFFC9A"/>
    <w:rsid w:val="381C4C83"/>
    <w:rsid w:val="38518CF1"/>
    <w:rsid w:val="3860FA1D"/>
    <w:rsid w:val="38623C7E"/>
    <w:rsid w:val="38B320CC"/>
    <w:rsid w:val="39035D7D"/>
    <w:rsid w:val="39069DB7"/>
    <w:rsid w:val="391056A2"/>
    <w:rsid w:val="391FA838"/>
    <w:rsid w:val="395C7013"/>
    <w:rsid w:val="3A7809FE"/>
    <w:rsid w:val="3A8D7A9B"/>
    <w:rsid w:val="3AE2A168"/>
    <w:rsid w:val="3B12B31A"/>
    <w:rsid w:val="3B2CB9D6"/>
    <w:rsid w:val="3CF61706"/>
    <w:rsid w:val="3D455C20"/>
    <w:rsid w:val="3D4B9D01"/>
    <w:rsid w:val="3D8FFCA3"/>
    <w:rsid w:val="3DA5F8BB"/>
    <w:rsid w:val="3DB7E786"/>
    <w:rsid w:val="3E4B23BF"/>
    <w:rsid w:val="3F1425FF"/>
    <w:rsid w:val="3F53B7E7"/>
    <w:rsid w:val="3FC73028"/>
    <w:rsid w:val="40109066"/>
    <w:rsid w:val="4012BDE7"/>
    <w:rsid w:val="40280D9A"/>
    <w:rsid w:val="40D5F7C0"/>
    <w:rsid w:val="40EF8848"/>
    <w:rsid w:val="412613BB"/>
    <w:rsid w:val="412A7AB1"/>
    <w:rsid w:val="41B1E7F5"/>
    <w:rsid w:val="41DB5DB5"/>
    <w:rsid w:val="4278B97E"/>
    <w:rsid w:val="43379F38"/>
    <w:rsid w:val="43576BEB"/>
    <w:rsid w:val="435B22EA"/>
    <w:rsid w:val="43AEE41B"/>
    <w:rsid w:val="43E11328"/>
    <w:rsid w:val="44022D3A"/>
    <w:rsid w:val="441A85D1"/>
    <w:rsid w:val="4430B2EA"/>
    <w:rsid w:val="4431B38D"/>
    <w:rsid w:val="447AF46B"/>
    <w:rsid w:val="4495118A"/>
    <w:rsid w:val="4507C105"/>
    <w:rsid w:val="455951F6"/>
    <w:rsid w:val="457DDF5F"/>
    <w:rsid w:val="45923926"/>
    <w:rsid w:val="45C4323A"/>
    <w:rsid w:val="460608AE"/>
    <w:rsid w:val="460A2983"/>
    <w:rsid w:val="467468A1"/>
    <w:rsid w:val="468A882A"/>
    <w:rsid w:val="4698D858"/>
    <w:rsid w:val="46DC3108"/>
    <w:rsid w:val="4726961E"/>
    <w:rsid w:val="47641A8E"/>
    <w:rsid w:val="476ED799"/>
    <w:rsid w:val="479FA31B"/>
    <w:rsid w:val="47D6BE14"/>
    <w:rsid w:val="47E82685"/>
    <w:rsid w:val="483176DC"/>
    <w:rsid w:val="485CB84D"/>
    <w:rsid w:val="48908336"/>
    <w:rsid w:val="489D4096"/>
    <w:rsid w:val="48A2EF38"/>
    <w:rsid w:val="48B8B85C"/>
    <w:rsid w:val="48BD994F"/>
    <w:rsid w:val="4959FEBD"/>
    <w:rsid w:val="49A14558"/>
    <w:rsid w:val="49BBED12"/>
    <w:rsid w:val="49C9CABB"/>
    <w:rsid w:val="4A505C39"/>
    <w:rsid w:val="4A81D3D0"/>
    <w:rsid w:val="4A8682B6"/>
    <w:rsid w:val="4AEF4F12"/>
    <w:rsid w:val="4B0F1BC4"/>
    <w:rsid w:val="4B41ADDD"/>
    <w:rsid w:val="4BB18E6D"/>
    <w:rsid w:val="4BD3F198"/>
    <w:rsid w:val="4C301FD3"/>
    <w:rsid w:val="4C5641F2"/>
    <w:rsid w:val="4CE66B0C"/>
    <w:rsid w:val="4D29890A"/>
    <w:rsid w:val="4D3ABD1A"/>
    <w:rsid w:val="4D57C853"/>
    <w:rsid w:val="4E7998AF"/>
    <w:rsid w:val="4E9E9580"/>
    <w:rsid w:val="4EED6C39"/>
    <w:rsid w:val="4F147901"/>
    <w:rsid w:val="4F29A4E6"/>
    <w:rsid w:val="4F7B078F"/>
    <w:rsid w:val="4F884156"/>
    <w:rsid w:val="4FD58A30"/>
    <w:rsid w:val="4FE113C0"/>
    <w:rsid w:val="506C0226"/>
    <w:rsid w:val="50C7DACB"/>
    <w:rsid w:val="51645B3A"/>
    <w:rsid w:val="51C2618C"/>
    <w:rsid w:val="5202C14E"/>
    <w:rsid w:val="5258E876"/>
    <w:rsid w:val="52DD4464"/>
    <w:rsid w:val="534C9A5A"/>
    <w:rsid w:val="536A8FDF"/>
    <w:rsid w:val="541EE432"/>
    <w:rsid w:val="54572655"/>
    <w:rsid w:val="548F0603"/>
    <w:rsid w:val="549C4317"/>
    <w:rsid w:val="54A1FDE8"/>
    <w:rsid w:val="54C139EB"/>
    <w:rsid w:val="54FF5CFA"/>
    <w:rsid w:val="5556FE31"/>
    <w:rsid w:val="55F4CB3E"/>
    <w:rsid w:val="563FBBD7"/>
    <w:rsid w:val="56771CDE"/>
    <w:rsid w:val="56796A60"/>
    <w:rsid w:val="568E9463"/>
    <w:rsid w:val="56BD2E34"/>
    <w:rsid w:val="56DF21E5"/>
    <w:rsid w:val="56FB37E2"/>
    <w:rsid w:val="577EFCFF"/>
    <w:rsid w:val="58269A15"/>
    <w:rsid w:val="583B9825"/>
    <w:rsid w:val="586D196D"/>
    <w:rsid w:val="591099D6"/>
    <w:rsid w:val="5945D5BE"/>
    <w:rsid w:val="5968CAA7"/>
    <w:rsid w:val="59C6159D"/>
    <w:rsid w:val="5A12182F"/>
    <w:rsid w:val="5A4F062F"/>
    <w:rsid w:val="5A7DE8E0"/>
    <w:rsid w:val="5A8BD329"/>
    <w:rsid w:val="5ACDED76"/>
    <w:rsid w:val="5AFD53BD"/>
    <w:rsid w:val="5B56C619"/>
    <w:rsid w:val="5B6BD52B"/>
    <w:rsid w:val="5BBE4B9B"/>
    <w:rsid w:val="5BC947E0"/>
    <w:rsid w:val="5BD9345B"/>
    <w:rsid w:val="5D0184A0"/>
    <w:rsid w:val="5D2B4FA9"/>
    <w:rsid w:val="5DA1DA64"/>
    <w:rsid w:val="5DC0AF5F"/>
    <w:rsid w:val="5DDE7E20"/>
    <w:rsid w:val="5E06F016"/>
    <w:rsid w:val="5E3E1A7E"/>
    <w:rsid w:val="5E53B0CC"/>
    <w:rsid w:val="5ECE88AD"/>
    <w:rsid w:val="5F233CA6"/>
    <w:rsid w:val="5F95848F"/>
    <w:rsid w:val="5FB5BFD6"/>
    <w:rsid w:val="5FF02795"/>
    <w:rsid w:val="601705A7"/>
    <w:rsid w:val="603BA49B"/>
    <w:rsid w:val="605DFB8C"/>
    <w:rsid w:val="6068011E"/>
    <w:rsid w:val="60DC2D2B"/>
    <w:rsid w:val="611155B0"/>
    <w:rsid w:val="613162CD"/>
    <w:rsid w:val="613A69D6"/>
    <w:rsid w:val="61423657"/>
    <w:rsid w:val="6199D24F"/>
    <w:rsid w:val="621DBC4F"/>
    <w:rsid w:val="622A9D57"/>
    <w:rsid w:val="622E89DE"/>
    <w:rsid w:val="62856110"/>
    <w:rsid w:val="6296F8D9"/>
    <w:rsid w:val="629F1E71"/>
    <w:rsid w:val="62B33747"/>
    <w:rsid w:val="63326211"/>
    <w:rsid w:val="63682961"/>
    <w:rsid w:val="638F8754"/>
    <w:rsid w:val="63D666E3"/>
    <w:rsid w:val="63E80E0C"/>
    <w:rsid w:val="647BAFAA"/>
    <w:rsid w:val="64829C86"/>
    <w:rsid w:val="655BC66F"/>
    <w:rsid w:val="659461CB"/>
    <w:rsid w:val="6599217E"/>
    <w:rsid w:val="65B86137"/>
    <w:rsid w:val="65DAEE62"/>
    <w:rsid w:val="67755330"/>
    <w:rsid w:val="67B920BF"/>
    <w:rsid w:val="67BDE8CB"/>
    <w:rsid w:val="67C55487"/>
    <w:rsid w:val="681C5A6C"/>
    <w:rsid w:val="6898DEFE"/>
    <w:rsid w:val="68CA1967"/>
    <w:rsid w:val="68CCFDDB"/>
    <w:rsid w:val="68D4BAC6"/>
    <w:rsid w:val="68DF0C5A"/>
    <w:rsid w:val="68E55BA0"/>
    <w:rsid w:val="690905CE"/>
    <w:rsid w:val="690A262A"/>
    <w:rsid w:val="691A235F"/>
    <w:rsid w:val="692F6174"/>
    <w:rsid w:val="6957DFFF"/>
    <w:rsid w:val="6999768F"/>
    <w:rsid w:val="69A970C9"/>
    <w:rsid w:val="69E79987"/>
    <w:rsid w:val="6BBF2A76"/>
    <w:rsid w:val="6C54CF90"/>
    <w:rsid w:val="6CE18A85"/>
    <w:rsid w:val="6CE4763E"/>
    <w:rsid w:val="6D159E41"/>
    <w:rsid w:val="6D95F9AB"/>
    <w:rsid w:val="6DB31C5D"/>
    <w:rsid w:val="6DE1E638"/>
    <w:rsid w:val="6DEA0689"/>
    <w:rsid w:val="6E8A1D55"/>
    <w:rsid w:val="6F0E7981"/>
    <w:rsid w:val="6FCC7ECE"/>
    <w:rsid w:val="6FF5E970"/>
    <w:rsid w:val="70E4C4C0"/>
    <w:rsid w:val="71276C36"/>
    <w:rsid w:val="716B5608"/>
    <w:rsid w:val="717D4073"/>
    <w:rsid w:val="7196C69A"/>
    <w:rsid w:val="71AEC7DE"/>
    <w:rsid w:val="71D20D1A"/>
    <w:rsid w:val="71FFB4D1"/>
    <w:rsid w:val="72068B57"/>
    <w:rsid w:val="72A8B7BC"/>
    <w:rsid w:val="73046F02"/>
    <w:rsid w:val="730BD493"/>
    <w:rsid w:val="73886C30"/>
    <w:rsid w:val="7416C0B8"/>
    <w:rsid w:val="74586A34"/>
    <w:rsid w:val="74EB8253"/>
    <w:rsid w:val="757140D9"/>
    <w:rsid w:val="75CEDC48"/>
    <w:rsid w:val="75ED6125"/>
    <w:rsid w:val="7603F75B"/>
    <w:rsid w:val="76182A83"/>
    <w:rsid w:val="761C254B"/>
    <w:rsid w:val="76494A37"/>
    <w:rsid w:val="76640309"/>
    <w:rsid w:val="767F2A97"/>
    <w:rsid w:val="76CE5EE6"/>
    <w:rsid w:val="76FD2792"/>
    <w:rsid w:val="772216E0"/>
    <w:rsid w:val="7722DA96"/>
    <w:rsid w:val="7727FF9D"/>
    <w:rsid w:val="774F7466"/>
    <w:rsid w:val="775B6704"/>
    <w:rsid w:val="779014A2"/>
    <w:rsid w:val="77C662F8"/>
    <w:rsid w:val="77DF6714"/>
    <w:rsid w:val="77E06622"/>
    <w:rsid w:val="7804AF1C"/>
    <w:rsid w:val="789F2B20"/>
    <w:rsid w:val="79093204"/>
    <w:rsid w:val="7942E9A9"/>
    <w:rsid w:val="7953E93B"/>
    <w:rsid w:val="79D4C887"/>
    <w:rsid w:val="79E8BD76"/>
    <w:rsid w:val="7A3AC79C"/>
    <w:rsid w:val="7AFA233C"/>
    <w:rsid w:val="7B076050"/>
    <w:rsid w:val="7B1CDA31"/>
    <w:rsid w:val="7B7C7BEF"/>
    <w:rsid w:val="7B9826E3"/>
    <w:rsid w:val="7B99C46F"/>
    <w:rsid w:val="7BC9FE8B"/>
    <w:rsid w:val="7BFB2813"/>
    <w:rsid w:val="7C536D84"/>
    <w:rsid w:val="7C6F2969"/>
    <w:rsid w:val="7CE02AAC"/>
    <w:rsid w:val="7CF03CC2"/>
    <w:rsid w:val="7D217F88"/>
    <w:rsid w:val="7DB1129C"/>
    <w:rsid w:val="7E100D9E"/>
    <w:rsid w:val="7E232A94"/>
    <w:rsid w:val="7E4DFB45"/>
    <w:rsid w:val="7ED87186"/>
    <w:rsid w:val="7EE91BF1"/>
    <w:rsid w:val="7F1379DF"/>
    <w:rsid w:val="7F13B3AE"/>
    <w:rsid w:val="7F8B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chartTrackingRefBased/>
  <w15:docId w15:val="{DDF82427-8E89-4C57-90EB-38CEF0C6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61"/>
    <w:pPr>
      <w:spacing w:before="200"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 w:line="240" w:lineRule="auto"/>
      <w:outlineLvl w:val="1"/>
    </w:pPr>
    <w:rPr>
      <w:rFonts w:asciiTheme="majorHAnsi" w:eastAsiaTheme="majorEastAsia" w:hAnsiTheme="majorHAnsi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 w:line="240" w:lineRule="auto"/>
      <w:outlineLvl w:val="2"/>
    </w:pPr>
    <w:rPr>
      <w:rFonts w:asciiTheme="majorHAnsi" w:eastAsiaTheme="majorEastAsia" w:hAnsiTheme="majorHAnsi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45A1"/>
    <w:pPr>
      <w:keepNext/>
      <w:keepLines/>
      <w:spacing w:before="140" w:after="140" w:line="240" w:lineRule="auto"/>
      <w:outlineLvl w:val="3"/>
    </w:pPr>
    <w:rPr>
      <w:rFonts w:asciiTheme="majorHAnsi" w:eastAsiaTheme="majorEastAsia" w:hAnsiTheme="majorHAnsi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HtableHeader">
    <w:name w:val="MH table Header"/>
    <w:basedOn w:val="TableNormal"/>
    <w:uiPriority w:val="99"/>
    <w:rsid w:val="00B554E5"/>
    <w:rPr>
      <w:kern w:val="0"/>
      <w:sz w:val="22"/>
      <w14:ligatures w14:val="none"/>
    </w:rPr>
    <w:tblPr>
      <w:tblStyleRowBandSize w:val="1"/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40F61"/>
    <w:rPr>
      <w:rFonts w:asciiTheme="majorHAnsi" w:eastAsiaTheme="majorEastAsia" w:hAnsiTheme="majorHAnsi" w:cstheme="majorBidi"/>
      <w:b/>
      <w:bCs/>
      <w:color w:val="000000" w:themeColor="text1"/>
      <w:kern w:val="0"/>
      <w:sz w:val="34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46BCD"/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26"/>
      <w14:ligatures w14:val="none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customStyle="1" w:styleId="MHSummaryHeadline">
    <w:name w:val="MH – Summary Headline"/>
    <w:qFormat/>
    <w:rsid w:val="009D3A5F"/>
    <w:pPr>
      <w:spacing w:before="600" w:after="200"/>
    </w:pPr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30"/>
      <w14:ligatures w14:val="none"/>
    </w:rPr>
  </w:style>
  <w:style w:type="paragraph" w:customStyle="1" w:styleId="MHCoverChart-Description">
    <w:name w:val="MH – Cover Chart - Description"/>
    <w:qFormat/>
    <w:rsid w:val="00240F61"/>
    <w:rPr>
      <w:rFonts w:eastAsiaTheme="minorEastAsia"/>
      <w:bCs/>
      <w:color w:val="535353" w:themeColor="text2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spacing w:line="240" w:lineRule="auto"/>
      <w:jc w:val="center"/>
    </w:pPr>
    <w:rPr>
      <w:color w:val="53535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  <w14:ligatures w14:val="none"/>
    </w:rPr>
  </w:style>
  <w:style w:type="paragraph" w:customStyle="1" w:styleId="MH-CoverChart-Itemheadline">
    <w:name w:val="MH - Cover Chart - Item headline"/>
    <w:basedOn w:val="Normal"/>
    <w:qFormat/>
    <w:rsid w:val="00B554E5"/>
    <w:pPr>
      <w:spacing w:before="0" w:after="0" w:line="240" w:lineRule="auto"/>
    </w:pPr>
    <w:rPr>
      <w:rFonts w:cstheme="minorHAnsi"/>
      <w:bCs/>
      <w:color w:val="535353" w:themeColor="text2"/>
    </w:rPr>
  </w:style>
  <w:style w:type="paragraph" w:customStyle="1" w:styleId="MHSummaryParagraph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unhideWhenUsed/>
    <w:rsid w:val="00240F6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0F61"/>
    <w:rPr>
      <w:rFonts w:eastAsiaTheme="minorEastAsia"/>
      <w:kern w:val="0"/>
      <w:sz w:val="18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240F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40F61"/>
    <w:rPr>
      <w:rFonts w:asciiTheme="majorHAnsi" w:eastAsiaTheme="majorEastAsia" w:hAnsiTheme="majorHAnsi" w:cstheme="majorBidi"/>
      <w:b/>
      <w:color w:val="535353" w:themeColor="text2"/>
      <w:kern w:val="0"/>
      <w14:ligatures w14:val="none"/>
    </w:rPr>
  </w:style>
  <w:style w:type="paragraph" w:customStyle="1" w:styleId="MH-Cover-Subtitle">
    <w:name w:val="MH - Cover - Subtitle"/>
    <w:next w:val="Normal"/>
    <w:qFormat/>
    <w:rsid w:val="00240F61"/>
    <w:pPr>
      <w:jc w:val="center"/>
    </w:pPr>
    <w:rPr>
      <w:rFonts w:asciiTheme="majorHAnsi" w:eastAsiaTheme="minorEastAsia" w:hAnsiTheme="majorHAnsi"/>
      <w:color w:val="FFFFFF" w:themeColor="background1"/>
      <w:kern w:val="0"/>
      <w:sz w:val="44"/>
      <w:szCs w:val="44"/>
      <w14:ligatures w14:val="none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spacing w:line="240" w:lineRule="auto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aliases w:val="MH Cover Title Char"/>
    <w:basedOn w:val="DefaultParagraphFont"/>
    <w:link w:val="Title"/>
    <w:uiPriority w:val="10"/>
    <w:rsid w:val="00240F61"/>
    <w:rPr>
      <w:rFonts w:asciiTheme="majorHAnsi" w:eastAsiaTheme="minorEastAsia" w:hAnsiTheme="majorHAnsi"/>
      <w:b/>
      <w:bCs/>
      <w:color w:val="FFFFFF" w:themeColor="background1"/>
      <w:kern w:val="0"/>
      <w:sz w:val="52"/>
      <w:szCs w:val="5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7C45A1"/>
    <w:rPr>
      <w:rFonts w:asciiTheme="majorHAnsi" w:eastAsiaTheme="majorEastAsia" w:hAnsiTheme="majorHAnsi" w:cstheme="majorBidi"/>
      <w:i/>
      <w:iCs/>
      <w:color w:val="535353" w:themeColor="text2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240F61"/>
    <w:rPr>
      <w:rFonts w:asciiTheme="majorHAnsi" w:eastAsiaTheme="majorEastAsia" w:hAnsiTheme="majorHAnsi" w:cstheme="majorBidi"/>
      <w:b/>
      <w:color w:val="000000" w:themeColor="text1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1"/>
      <w:szCs w:val="21"/>
      <w14:ligatures w14:val="none"/>
    </w:rPr>
  </w:style>
  <w:style w:type="table" w:styleId="TableGrid">
    <w:name w:val="Table Grid"/>
    <w:basedOn w:val="TableNormal"/>
    <w:uiPriority w:val="59"/>
    <w:rsid w:val="0023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  <w14:ligatures w14:val="none"/>
    </w:rPr>
  </w:style>
  <w:style w:type="table" w:customStyle="1" w:styleId="MHVerticalHeaderTable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  <w:pPr>
      <w:numPr>
        <w:numId w:val="1"/>
      </w:numPr>
    </w:pPr>
  </w:style>
  <w:style w:type="paragraph" w:styleId="ListNumber2">
    <w:name w:val="List Number 2"/>
    <w:basedOn w:val="Normal"/>
    <w:uiPriority w:val="99"/>
    <w:unhideWhenUsed/>
    <w:rsid w:val="00836C7F"/>
    <w:pPr>
      <w:numPr>
        <w:numId w:val="2"/>
      </w:numPr>
      <w:contextualSpacing/>
    </w:pPr>
  </w:style>
  <w:style w:type="paragraph" w:customStyle="1" w:styleId="CalloutText-LtBlue">
    <w:name w:val="Call out Text - Lt Blue"/>
    <w:qFormat/>
    <w:rsid w:val="00746BCD"/>
    <w:pPr>
      <w:pBdr>
        <w:top w:val="single" w:sz="36" w:space="4" w:color="C1DDF6" w:themeColor="accent1" w:themeTint="33"/>
        <w:left w:val="single" w:sz="36" w:space="4" w:color="C1DDF6" w:themeColor="accent1" w:themeTint="33"/>
        <w:bottom w:val="single" w:sz="36" w:space="4" w:color="C1DDF6" w:themeColor="accent1" w:themeTint="33"/>
        <w:right w:val="single" w:sz="36" w:space="4" w:color="C1DDF6" w:themeColor="accent1" w:themeTint="33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  <w14:ligatures w14:val="none"/>
    </w:rPr>
  </w:style>
  <w:style w:type="paragraph" w:customStyle="1" w:styleId="CalloutText-DkGray">
    <w:name w:val="Call out Text - Dk Gray"/>
    <w:qFormat/>
    <w:rsid w:val="001B4969"/>
    <w:pPr>
      <w:pBdr>
        <w:top w:val="single" w:sz="24" w:space="10" w:color="14558F" w:themeColor="accent1"/>
        <w:left w:val="single" w:sz="24" w:space="10" w:color="14558F" w:themeColor="accent1"/>
        <w:bottom w:val="single" w:sz="24" w:space="10" w:color="14558F" w:themeColor="accent1"/>
        <w:right w:val="single" w:sz="24" w:space="10" w:color="14558F" w:themeColor="accent1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  <w14:ligatures w14:val="none"/>
    </w:rPr>
  </w:style>
  <w:style w:type="paragraph" w:customStyle="1" w:styleId="MH-ChartContentText">
    <w:name w:val="MH - Chart Content Text"/>
    <w:basedOn w:val="Normal"/>
    <w:qFormat/>
    <w:rsid w:val="00AE5A23"/>
    <w:pPr>
      <w:spacing w:before="0" w:after="0" w:line="240" w:lineRule="auto"/>
    </w:pPr>
    <w:rPr>
      <w:rFonts w:cstheme="minorHAnsi"/>
      <w:color w:val="000000" w:themeColor="text1"/>
    </w:rPr>
  </w:style>
  <w:style w:type="paragraph" w:customStyle="1" w:styleId="MH-Describeboxandtext">
    <w:name w:val="MH - Describe box and text"/>
    <w:qFormat/>
    <w:rsid w:val="00946229"/>
    <w:pPr>
      <w:pBdr>
        <w:top w:val="single" w:sz="6" w:space="8" w:color="DCDCDC" w:themeColor="background2"/>
        <w:left w:val="single" w:sz="6" w:space="8" w:color="DCDCDC" w:themeColor="background2"/>
        <w:bottom w:val="single" w:sz="6" w:space="8" w:color="DCDCDC" w:themeColor="background2"/>
        <w:right w:val="single" w:sz="6" w:space="8" w:color="DCDCDC" w:themeColor="background2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  <w14:ligatures w14:val="none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HLeftHeaderTable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4D499C"/>
  </w:style>
  <w:style w:type="paragraph" w:styleId="ListParagraph">
    <w:name w:val="List Paragraph"/>
    <w:aliases w:val="Bullet List,Figure_name,List Paragraph1,Bullet- First level,Use Case List Paragraph,Heading2,Body Bullet,b1,Bullet for no #'s,Ref,List Paragraph Char Char,Bulleted Text,Normal Sentence,numbered,List Paragraph11,List 1 Paragraph,Equipment"/>
    <w:basedOn w:val="Normal"/>
    <w:link w:val="ListParagraphChar"/>
    <w:uiPriority w:val="34"/>
    <w:qFormat/>
    <w:rsid w:val="00323201"/>
    <w:pPr>
      <w:ind w:left="720"/>
      <w:contextualSpacing/>
    </w:pPr>
  </w:style>
  <w:style w:type="character" w:customStyle="1" w:styleId="citationstyleszzef4oo">
    <w:name w:val="citationstyleszzef4oo"/>
    <w:basedOn w:val="DefaultParagraphFont"/>
    <w:rsid w:val="00401689"/>
  </w:style>
  <w:style w:type="character" w:customStyle="1" w:styleId="ListParagraphChar">
    <w:name w:val="List Paragraph Char"/>
    <w:aliases w:val="Bullet List Char,Figure_name Char,List Paragraph1 Char,Bullet- First level Char,Use Case List Paragraph Char,Heading2 Char,Body Bullet Char,b1 Char,Bullet for no #'s Char,Ref Char,List Paragraph Char Char Char,Bulleted Text Char"/>
    <w:basedOn w:val="DefaultParagraphFont"/>
    <w:link w:val="ListParagraph"/>
    <w:uiPriority w:val="34"/>
    <w:rsid w:val="00401689"/>
    <w:rPr>
      <w:rFonts w:eastAsiaTheme="minorEastAsia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599C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0628D"/>
    <w:pPr>
      <w:snapToGrid/>
      <w:spacing w:before="240" w:after="0" w:line="259" w:lineRule="auto"/>
      <w:outlineLvl w:val="9"/>
    </w:pPr>
    <w:rPr>
      <w:b w:val="0"/>
      <w:bCs w:val="0"/>
      <w:color w:val="0F3F6B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623D5"/>
    <w:pPr>
      <w:tabs>
        <w:tab w:val="right" w:leader="dot" w:pos="10070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C17A85"/>
    <w:pPr>
      <w:spacing w:after="100"/>
      <w:ind w:left="220"/>
    </w:pPr>
    <w:rPr>
      <w:b/>
    </w:rPr>
  </w:style>
  <w:style w:type="character" w:customStyle="1" w:styleId="eop">
    <w:name w:val="eop"/>
    <w:basedOn w:val="DefaultParagraphFont"/>
    <w:rsid w:val="00E1475C"/>
  </w:style>
  <w:style w:type="character" w:customStyle="1" w:styleId="superscript">
    <w:name w:val="superscript"/>
    <w:basedOn w:val="DefaultParagraphFont"/>
    <w:rsid w:val="00E61CB4"/>
  </w:style>
  <w:style w:type="paragraph" w:customStyle="1" w:styleId="paragraph">
    <w:name w:val="paragraph"/>
    <w:basedOn w:val="Normal"/>
    <w:rsid w:val="00727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775"/>
    <w:pPr>
      <w:pBdr>
        <w:top w:val="single" w:sz="4" w:space="10" w:color="14558F" w:themeColor="accent1"/>
        <w:bottom w:val="single" w:sz="4" w:space="10" w:color="14558F" w:themeColor="accent1"/>
      </w:pBdr>
      <w:spacing w:before="360" w:after="360"/>
      <w:ind w:left="864" w:right="864"/>
      <w:jc w:val="center"/>
    </w:pPr>
    <w:rPr>
      <w:i/>
      <w:iCs/>
      <w:color w:val="14558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775"/>
    <w:rPr>
      <w:rFonts w:eastAsiaTheme="minorEastAsia"/>
      <w:i/>
      <w:iCs/>
      <w:color w:val="14558F" w:themeColor="accent1"/>
      <w:kern w:val="0"/>
      <w:sz w:val="22"/>
      <w:szCs w:val="22"/>
      <w14:ligatures w14:val="none"/>
    </w:rPr>
  </w:style>
  <w:style w:type="character" w:styleId="SubtleReference">
    <w:name w:val="Subtle Reference"/>
    <w:basedOn w:val="DefaultParagraphFont"/>
    <w:uiPriority w:val="31"/>
    <w:qFormat/>
    <w:rsid w:val="00797D61"/>
    <w:rPr>
      <w:smallCaps/>
      <w:color w:val="5A5A5A" w:themeColor="text1" w:themeTint="A5"/>
    </w:rPr>
  </w:style>
  <w:style w:type="character" w:customStyle="1" w:styleId="scxw268407390">
    <w:name w:val="scxw268407390"/>
    <w:basedOn w:val="DefaultParagraphFont"/>
    <w:rsid w:val="00596261"/>
  </w:style>
  <w:style w:type="character" w:customStyle="1" w:styleId="scxw213166299">
    <w:name w:val="scxw213166299"/>
    <w:basedOn w:val="DefaultParagraphFont"/>
    <w:rsid w:val="00257368"/>
  </w:style>
  <w:style w:type="character" w:styleId="UnresolvedMention">
    <w:name w:val="Unresolved Mention"/>
    <w:basedOn w:val="DefaultParagraphFont"/>
    <w:uiPriority w:val="99"/>
    <w:semiHidden/>
    <w:unhideWhenUsed/>
    <w:rsid w:val="007327BC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unhideWhenUsed/>
    <w:rsid w:val="004955A9"/>
    <w:pPr>
      <w:spacing w:before="0"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4955A9"/>
    <w:rPr>
      <w:rFonts w:ascii="Times New Roman" w:eastAsia="Times New Roman" w:hAnsi="Times New Roman" w:cs="Times New Roman"/>
      <w:color w:val="000000" w:themeColor="text1"/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A7366"/>
    <w:rPr>
      <w:i/>
      <w:iCs/>
      <w:color w:val="14558F" w:themeColor="accent1"/>
    </w:rPr>
  </w:style>
  <w:style w:type="paragraph" w:styleId="NormalWeb">
    <w:name w:val="Normal (Web)"/>
    <w:basedOn w:val="Normal"/>
    <w:uiPriority w:val="99"/>
    <w:unhideWhenUsed/>
    <w:rsid w:val="0010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E21181"/>
    <w:pPr>
      <w:spacing w:after="100"/>
      <w:ind w:left="440"/>
    </w:pPr>
  </w:style>
  <w:style w:type="paragraph" w:customStyle="1" w:styleId="Default">
    <w:name w:val="Default"/>
    <w:rsid w:val="00B57B7E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  <w:style w:type="character" w:customStyle="1" w:styleId="ui-provider">
    <w:name w:val="ui-provider"/>
    <w:basedOn w:val="DefaultParagraphFont"/>
    <w:rsid w:val="00776580"/>
  </w:style>
  <w:style w:type="paragraph" w:styleId="BodyText">
    <w:name w:val="Body Text"/>
    <w:basedOn w:val="Normal"/>
    <w:link w:val="BodyTextChar"/>
    <w:uiPriority w:val="99"/>
    <w:semiHidden/>
    <w:unhideWhenUsed/>
    <w:rsid w:val="00B964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6499"/>
    <w:rPr>
      <w:rFonts w:eastAsiaTheme="minorEastAsia"/>
      <w:kern w:val="0"/>
      <w:sz w:val="22"/>
      <w:szCs w:val="22"/>
      <w14:ligatures w14:val="none"/>
    </w:rPr>
  </w:style>
  <w:style w:type="table" w:styleId="GridTable5Dark-Accent1">
    <w:name w:val="Grid Table 5 Dark Accent 1"/>
    <w:basedOn w:val="TableNormal"/>
    <w:uiPriority w:val="50"/>
    <w:rsid w:val="00B96499"/>
    <w:pPr>
      <w:widowControl w:val="0"/>
      <w:autoSpaceDE w:val="0"/>
      <w:autoSpaceDN w:val="0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D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558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55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558F" w:themeFill="accent1"/>
      </w:tcPr>
    </w:tblStylePr>
    <w:tblStylePr w:type="band1Vert">
      <w:tblPr/>
      <w:tcPr>
        <w:shd w:val="clear" w:color="auto" w:fill="85BCEE" w:themeFill="accent1" w:themeFillTint="66"/>
      </w:tcPr>
    </w:tblStylePr>
    <w:tblStylePr w:type="band1Horz">
      <w:tblPr/>
      <w:tcPr>
        <w:shd w:val="clear" w:color="auto" w:fill="85BCEE" w:themeFill="accent1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596751"/>
    <w:rPr>
      <w:color w:val="666666"/>
    </w:rPr>
  </w:style>
  <w:style w:type="character" w:styleId="Mention">
    <w:name w:val="Mention"/>
    <w:basedOn w:val="DefaultParagraphFont"/>
    <w:uiPriority w:val="99"/>
    <w:unhideWhenUsed/>
    <w:rsid w:val="0032669D"/>
    <w:rPr>
      <w:color w:val="2B579A"/>
      <w:shd w:val="clear" w:color="auto" w:fill="E1DFDD"/>
    </w:rPr>
  </w:style>
  <w:style w:type="table" w:styleId="ListTable4-Accent1">
    <w:name w:val="List Table 4 Accent 1"/>
    <w:basedOn w:val="TableNormal"/>
    <w:uiPriority w:val="49"/>
    <w:rsid w:val="007A4A0A"/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489A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7A4A0A"/>
    <w:tblPr>
      <w:tblStyleRowBandSize w:val="1"/>
      <w:tblStyleColBandSize w:val="1"/>
      <w:tblBorders>
        <w:top w:val="single" w:sz="2" w:space="0" w:color="489AE5" w:themeColor="accent1" w:themeTint="99"/>
        <w:bottom w:val="single" w:sz="2" w:space="0" w:color="489AE5" w:themeColor="accent1" w:themeTint="99"/>
        <w:insideH w:val="single" w:sz="2" w:space="0" w:color="489AE5" w:themeColor="accent1" w:themeTint="99"/>
        <w:insideV w:val="single" w:sz="2" w:space="0" w:color="489A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9A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9A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table" w:styleId="GridTable5Dark-Accent3">
    <w:name w:val="Grid Table 5 Dark Accent 3"/>
    <w:basedOn w:val="TableNormal"/>
    <w:uiPriority w:val="50"/>
    <w:rsid w:val="007A4A0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D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AA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AA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AA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AAC7" w:themeFill="accent3"/>
      </w:tcPr>
    </w:tblStylePr>
    <w:tblStylePr w:type="band1Vert">
      <w:tblPr/>
      <w:tcPr>
        <w:shd w:val="clear" w:color="auto" w:fill="D0DCE8" w:themeFill="accent3" w:themeFillTint="66"/>
      </w:tcPr>
    </w:tblStylePr>
    <w:tblStylePr w:type="band1Horz">
      <w:tblPr/>
      <w:tcPr>
        <w:shd w:val="clear" w:color="auto" w:fill="D0DCE8" w:themeFill="accent3" w:themeFillTint="66"/>
      </w:tcPr>
    </w:tblStylePr>
  </w:style>
  <w:style w:type="table" w:styleId="GridTable5Dark">
    <w:name w:val="Grid Table 5 Dark"/>
    <w:basedOn w:val="TableNormal"/>
    <w:uiPriority w:val="50"/>
    <w:rsid w:val="007A4A0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-Accent3">
    <w:name w:val="Grid Table 4 Accent 3"/>
    <w:basedOn w:val="TableNormal"/>
    <w:uiPriority w:val="49"/>
    <w:rsid w:val="007A4A0A"/>
    <w:tblPr>
      <w:tblStyleRowBandSize w:val="1"/>
      <w:tblStyleColBandSize w:val="1"/>
      <w:tblBorders>
        <w:top w:val="single" w:sz="4" w:space="0" w:color="B8CBDD" w:themeColor="accent3" w:themeTint="99"/>
        <w:left w:val="single" w:sz="4" w:space="0" w:color="B8CBDD" w:themeColor="accent3" w:themeTint="99"/>
        <w:bottom w:val="single" w:sz="4" w:space="0" w:color="B8CBDD" w:themeColor="accent3" w:themeTint="99"/>
        <w:right w:val="single" w:sz="4" w:space="0" w:color="B8CBDD" w:themeColor="accent3" w:themeTint="99"/>
        <w:insideH w:val="single" w:sz="4" w:space="0" w:color="B8CBDD" w:themeColor="accent3" w:themeTint="99"/>
        <w:insideV w:val="single" w:sz="4" w:space="0" w:color="B8CB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AAC7" w:themeColor="accent3"/>
          <w:left w:val="single" w:sz="4" w:space="0" w:color="8AAAC7" w:themeColor="accent3"/>
          <w:bottom w:val="single" w:sz="4" w:space="0" w:color="8AAAC7" w:themeColor="accent3"/>
          <w:right w:val="single" w:sz="4" w:space="0" w:color="8AAAC7" w:themeColor="accent3"/>
          <w:insideH w:val="nil"/>
          <w:insideV w:val="nil"/>
        </w:tcBorders>
        <w:shd w:val="clear" w:color="auto" w:fill="8AAAC7" w:themeFill="accent3"/>
      </w:tcPr>
    </w:tblStylePr>
    <w:tblStylePr w:type="lastRow">
      <w:rPr>
        <w:b/>
        <w:bCs/>
      </w:rPr>
      <w:tblPr/>
      <w:tcPr>
        <w:tcBorders>
          <w:top w:val="double" w:sz="4" w:space="0" w:color="8AAA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DF3" w:themeFill="accent3" w:themeFillTint="33"/>
      </w:tcPr>
    </w:tblStylePr>
    <w:tblStylePr w:type="band1Horz">
      <w:tblPr/>
      <w:tcPr>
        <w:shd w:val="clear" w:color="auto" w:fill="E7EDF3" w:themeFill="accent3" w:themeFillTint="33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300D42"/>
    <w:pPr>
      <w:spacing w:after="100"/>
      <w:ind w:left="660"/>
    </w:pPr>
  </w:style>
  <w:style w:type="table" w:styleId="GridTable4">
    <w:name w:val="Grid Table 4"/>
    <w:basedOn w:val="TableNormal"/>
    <w:uiPriority w:val="49"/>
    <w:rsid w:val="00177EB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6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37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1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5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9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4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3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0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7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30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48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0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59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84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8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4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6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3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2100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10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385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0593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44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6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7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90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5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8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8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4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6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8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96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9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2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5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1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2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5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5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1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6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95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9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5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8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1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2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86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9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7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85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3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78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4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8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9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9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0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3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1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2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0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8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7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54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2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2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8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5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66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4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99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0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24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04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4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6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6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3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5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6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4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2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7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6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9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2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3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7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4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8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8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29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13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82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7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2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2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9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8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3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4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5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8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5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9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7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0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1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4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6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3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theme/theme1.xml><?xml version="1.0" encoding="utf-8"?>
<a:theme xmlns:a="http://schemas.openxmlformats.org/drawingml/2006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6" ma:contentTypeDescription="Create a new document." ma:contentTypeScope="" ma:versionID="2ed83f62f0d1681052340db29e193215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b54f10f4e79eec172ed26ef1834b760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SharedWithUsers xmlns="a84c8341-80aa-4b48-9373-d3a3de2ad48e">
      <UserInfo>
        <DisplayName>Walia, Hadley (EHS)</DisplayName>
        <AccountId>456</AccountId>
        <AccountType/>
      </UserInfo>
      <UserInfo>
        <DisplayName>Hannon, Meaghan (EHS)</DisplayName>
        <AccountId>281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3A3B618-D9CD-4884-BFFD-280839A74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39C6F9-D78B-45DB-A14A-700DF1434E48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ca181a51-b58f-4101-967e-bee951ab042e"/>
    <ds:schemaRef ds:uri="http://purl.org/dc/elements/1.1/"/>
    <ds:schemaRef ds:uri="http://schemas.openxmlformats.org/package/2006/metadata/core-properties"/>
    <ds:schemaRef ds:uri="a84c8341-80aa-4b48-9373-d3a3de2ad48e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ForHealthCtg_Document_OCA_MH WORD Template_2023[15] (2).dotx</Template>
  <TotalTime>541</TotalTime>
  <Pages>1</Pages>
  <Words>3806</Words>
  <Characters>21700</Characters>
  <Application>Microsoft Office Word</Application>
  <DocSecurity>4</DocSecurity>
  <Lines>180</Lines>
  <Paragraphs>50</Paragraphs>
  <ScaleCrop>false</ScaleCrop>
  <Company/>
  <LinksUpToDate>false</LinksUpToDate>
  <CharactersWithSpaces>25456</CharactersWithSpaces>
  <SharedDoc>false</SharedDoc>
  <HLinks>
    <vt:vector size="162" baseType="variant">
      <vt:variant>
        <vt:i4>1245234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_Toc203473438</vt:lpwstr>
      </vt:variant>
      <vt:variant>
        <vt:i4>1245234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_Toc203473437</vt:lpwstr>
      </vt:variant>
      <vt:variant>
        <vt:i4>1245234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_Toc203473436</vt:lpwstr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_Toc203473435</vt:lpwstr>
      </vt:variant>
      <vt:variant>
        <vt:i4>1245234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_Toc203473434</vt:lpwstr>
      </vt:variant>
      <vt:variant>
        <vt:i4>1245234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_Toc203473433</vt:lpwstr>
      </vt:variant>
      <vt:variant>
        <vt:i4>1245234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_Toc203473432</vt:lpwstr>
      </vt:variant>
      <vt:variant>
        <vt:i4>1245234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_Toc203473431</vt:lpwstr>
      </vt:variant>
      <vt:variant>
        <vt:i4>1245234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_Toc203473430</vt:lpwstr>
      </vt:variant>
      <vt:variant>
        <vt:i4>1179698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_Toc203473429</vt:lpwstr>
      </vt:variant>
      <vt:variant>
        <vt:i4>1179698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_Toc203473428</vt:lpwstr>
      </vt:variant>
      <vt:variant>
        <vt:i4>1179698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_Toc203473427</vt:lpwstr>
      </vt:variant>
      <vt:variant>
        <vt:i4>1179698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_Toc203473426</vt:lpwstr>
      </vt:variant>
      <vt:variant>
        <vt:i4>1179698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_Toc203473425</vt:lpwstr>
      </vt:variant>
      <vt:variant>
        <vt:i4>1179698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_Toc203473424</vt:lpwstr>
      </vt:variant>
      <vt:variant>
        <vt:i4>1179698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_Toc203473423</vt:lpwstr>
      </vt:variant>
      <vt:variant>
        <vt:i4>1179698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_Toc203473422</vt:lpwstr>
      </vt:variant>
      <vt:variant>
        <vt:i4>1179698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_Toc203473421</vt:lpwstr>
      </vt:variant>
      <vt:variant>
        <vt:i4>1179698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_Toc203473420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_Toc203473419</vt:lpwstr>
      </vt:variant>
      <vt:variant>
        <vt:i4>1114162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_Toc203473418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_Toc203473417</vt:lpwstr>
      </vt:variant>
      <vt:variant>
        <vt:i4>1114162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_Toc203473416</vt:lpwstr>
      </vt:variant>
      <vt:variant>
        <vt:i4>1114162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_Toc203473415</vt:lpwstr>
      </vt:variant>
      <vt:variant>
        <vt:i4>1114162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_Toc203473414</vt:lpwstr>
      </vt:variant>
      <vt:variant>
        <vt:i4>1114162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_Toc203473413</vt:lpwstr>
      </vt:variant>
      <vt:variant>
        <vt:i4>1114162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_Toc203473412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Alam, Raisa (EHS)</cp:lastModifiedBy>
  <cp:revision>639</cp:revision>
  <dcterms:created xsi:type="dcterms:W3CDTF">2025-01-15T06:49:00Z</dcterms:created>
  <dcterms:modified xsi:type="dcterms:W3CDTF">2025-07-15T16:04:00Z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ccccac94fa07e74fb3a2409f539da9fde73991ffd6ef3473047337c327f756a2</vt:lpwstr>
  </property>
</Properties>
</file>