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6="http://schemas.microsoft.com/office/drawing/2014/main" mc:Ignorable="w14 w15 w16se w16cid w16 w16cex w16sdtdh w16sdtfl w16du wp14">
  <w:body>
    <w:p w:rsidRPr="007D4D94" w:rsidR="00191762" w:rsidP="00191762" w:rsidRDefault="00191762" w14:paraId="03C7CEF2" w14:textId="77777777">
      <w:pPr>
        <w:jc w:val="center"/>
        <w:rPr>
          <w:rFonts w:ascii="Arial" w:hAnsi="Arial" w:cs="Arial"/>
        </w:rPr>
      </w:pPr>
      <w:r w:rsidRPr="007D4D94">
        <w:rPr>
          <w:rFonts w:ascii="Arial" w:hAnsi="Arial" w:cs="Arial"/>
          <w:noProof/>
        </w:rPr>
        <w:drawing>
          <wp:inline distT="0" distB="0" distL="0" distR="0" wp14:anchorId="464E4ADC" wp14:editId="449AB376">
            <wp:extent cx="1209675" cy="600075"/>
            <wp:effectExtent l="0" t="0" r="9525" b="9525"/>
            <wp:docPr id="2118679234" name="Graphic 2118679234" descr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2118679234"/>
                    <pic:cNvPicPr/>
                  </pic:nvPicPr>
                  <pic:blipFill>
                    <a:blip r:embed="rId9">
                      <a:extLst>
                        <a:ext uri="{FF2B5EF4-FFF2-40B4-BE49-F238E27FC236}">
                          <a16:creationId xmlns:arto="http://schemas.microsoft.com/office/word/2006/arto" xmlns:a16="http://schemas.microsoft.com/office/drawing/2014/main"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id="{0B90408E-33AD-DEBE-20D0-13E3C8981F00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D4D94" w:rsidR="00191762" w:rsidP="00191762" w:rsidRDefault="00191762" w14:paraId="235AC79F" w14:textId="77777777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7D4D94">
        <w:rPr>
          <w:rFonts w:ascii="Arial" w:hAnsi="Arial" w:cs="Arial"/>
          <w:b/>
          <w:bCs/>
          <w:color w:val="002060"/>
          <w:sz w:val="22"/>
          <w:szCs w:val="22"/>
        </w:rPr>
        <w:t xml:space="preserve">Clarifications, Technical Corrections, and Policy Changes </w:t>
      </w:r>
    </w:p>
    <w:p w:rsidRPr="007D4D94" w:rsidR="00191762" w:rsidP="00191762" w:rsidRDefault="00191762" w14:paraId="6CA8F0F5" w14:textId="77777777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7D4D94">
        <w:rPr>
          <w:rFonts w:ascii="Arial" w:hAnsi="Arial" w:cs="Arial"/>
          <w:b/>
          <w:bCs/>
          <w:color w:val="002060"/>
          <w:sz w:val="22"/>
          <w:szCs w:val="22"/>
        </w:rPr>
        <w:t>to the Performance Assessment Methodology Manual for the</w:t>
      </w:r>
    </w:p>
    <w:p w:rsidRPr="007D4D94" w:rsidR="00191762" w:rsidP="00191762" w:rsidRDefault="00191762" w14:paraId="2830CACF" w14:textId="45A0405F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7D4D94">
        <w:rPr>
          <w:rFonts w:ascii="Arial" w:hAnsi="Arial" w:cs="Arial"/>
          <w:b/>
          <w:bCs/>
          <w:color w:val="002060"/>
          <w:sz w:val="22"/>
          <w:szCs w:val="22"/>
        </w:rPr>
        <w:t xml:space="preserve">MassHealth </w:t>
      </w:r>
      <w:r w:rsidRPr="007D4D94" w:rsidR="00FB1DC5">
        <w:rPr>
          <w:rFonts w:ascii="Arial" w:hAnsi="Arial" w:cs="Arial"/>
          <w:b/>
          <w:bCs/>
          <w:color w:val="002060"/>
          <w:sz w:val="22"/>
          <w:szCs w:val="22"/>
        </w:rPr>
        <w:t>CBHC</w:t>
      </w:r>
      <w:r w:rsidRPr="007D4D94">
        <w:rPr>
          <w:rFonts w:ascii="Arial" w:hAnsi="Arial" w:cs="Arial"/>
          <w:b/>
          <w:bCs/>
          <w:color w:val="002060"/>
          <w:sz w:val="22"/>
          <w:szCs w:val="22"/>
        </w:rPr>
        <w:t xml:space="preserve"> Quality and Equity Incentives Program </w:t>
      </w:r>
    </w:p>
    <w:p w:rsidRPr="007D4D94" w:rsidR="00191762" w:rsidP="00191762" w:rsidRDefault="00191762" w14:paraId="72E13EF0" w14:textId="33DD05A5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7D4D94">
        <w:rPr>
          <w:rFonts w:ascii="Arial" w:hAnsi="Arial" w:cs="Arial"/>
          <w:b/>
          <w:bCs/>
          <w:color w:val="002060"/>
          <w:sz w:val="22"/>
          <w:szCs w:val="22"/>
        </w:rPr>
        <w:t xml:space="preserve">Performance Years </w:t>
      </w:r>
      <w:r w:rsidRPr="007D4D94" w:rsidR="00FB1DC5">
        <w:rPr>
          <w:rFonts w:ascii="Arial" w:hAnsi="Arial" w:cs="Arial"/>
          <w:b/>
          <w:bCs/>
          <w:color w:val="002060"/>
          <w:sz w:val="22"/>
          <w:szCs w:val="22"/>
        </w:rPr>
        <w:t>2</w:t>
      </w:r>
      <w:r w:rsidRPr="007D4D94">
        <w:rPr>
          <w:rFonts w:ascii="Arial" w:hAnsi="Arial" w:cs="Arial"/>
          <w:b/>
          <w:bCs/>
          <w:color w:val="002060"/>
          <w:sz w:val="22"/>
          <w:szCs w:val="22"/>
        </w:rPr>
        <w:t>-5</w:t>
      </w:r>
    </w:p>
    <w:p w:rsidRPr="007D4D94" w:rsidR="00191762" w:rsidP="00191762" w:rsidRDefault="00191762" w14:paraId="463871ED" w14:textId="77777777">
      <w:pPr>
        <w:rPr>
          <w:rFonts w:ascii="Arial" w:hAnsi="Arial" w:cs="Arial"/>
          <w:color w:val="000000" w:themeColor="text1"/>
        </w:rPr>
      </w:pPr>
    </w:p>
    <w:p w:rsidRPr="007D4D94" w:rsidR="00191762" w:rsidP="00191762" w:rsidRDefault="00191762" w14:paraId="7E776AEF" w14:textId="6EEABFF6">
      <w:pPr>
        <w:rPr>
          <w:rFonts w:ascii="Arial" w:hAnsi="Arial" w:cs="Arial"/>
          <w:color w:val="000000" w:themeColor="text1"/>
        </w:rPr>
      </w:pPr>
      <w:r w:rsidRPr="007D4D94">
        <w:rPr>
          <w:rFonts w:ascii="Arial" w:hAnsi="Arial" w:cs="Arial"/>
          <w:color w:val="000000" w:themeColor="text1"/>
        </w:rPr>
        <w:t xml:space="preserve">This document outlines clarifications, technical corrections, and policy changes to the Performance Assessment Methodology (PAM) Manual for Performance Year </w:t>
      </w:r>
      <w:r w:rsidRPr="007D4D94" w:rsidR="00FB1DC5">
        <w:rPr>
          <w:rFonts w:ascii="Arial" w:hAnsi="Arial" w:cs="Arial"/>
          <w:color w:val="000000" w:themeColor="text1"/>
        </w:rPr>
        <w:t>2</w:t>
      </w:r>
      <w:r w:rsidRPr="007D4D94">
        <w:rPr>
          <w:rFonts w:ascii="Arial" w:hAnsi="Arial" w:cs="Arial"/>
          <w:color w:val="000000" w:themeColor="text1"/>
        </w:rPr>
        <w:t>-5 (PY</w:t>
      </w:r>
      <w:r w:rsidRPr="007D4D94" w:rsidR="00FB1DC5">
        <w:rPr>
          <w:rFonts w:ascii="Arial" w:hAnsi="Arial" w:cs="Arial"/>
          <w:color w:val="000000" w:themeColor="text1"/>
        </w:rPr>
        <w:t>2</w:t>
      </w:r>
      <w:r w:rsidRPr="007D4D94">
        <w:rPr>
          <w:rFonts w:ascii="Arial" w:hAnsi="Arial" w:cs="Arial"/>
          <w:color w:val="000000" w:themeColor="text1"/>
        </w:rPr>
        <w:t xml:space="preserve">-5) of the MassHealth </w:t>
      </w:r>
      <w:r w:rsidRPr="007D4D94" w:rsidR="00FB1DC5">
        <w:rPr>
          <w:rFonts w:ascii="Arial" w:hAnsi="Arial" w:cs="Arial"/>
          <w:color w:val="000000" w:themeColor="text1"/>
        </w:rPr>
        <w:t>CBHC</w:t>
      </w:r>
      <w:r w:rsidRPr="007D4D94">
        <w:rPr>
          <w:rFonts w:ascii="Arial" w:hAnsi="Arial" w:cs="Arial"/>
          <w:color w:val="000000" w:themeColor="text1"/>
        </w:rPr>
        <w:t xml:space="preserve"> Quality and Equity Incentives Program (</w:t>
      </w:r>
      <w:r w:rsidRPr="007D4D94" w:rsidR="00FB1DC5">
        <w:rPr>
          <w:rFonts w:ascii="Arial" w:hAnsi="Arial" w:cs="Arial"/>
          <w:color w:val="000000" w:themeColor="text1"/>
        </w:rPr>
        <w:t>C</w:t>
      </w:r>
      <w:r w:rsidRPr="007D4D94">
        <w:rPr>
          <w:rFonts w:ascii="Arial" w:hAnsi="Arial" w:cs="Arial"/>
          <w:color w:val="000000" w:themeColor="text1"/>
        </w:rPr>
        <w:t xml:space="preserve">QEIP). Updates are incorporated into the change log table below. </w:t>
      </w:r>
    </w:p>
    <w:tbl>
      <w:tblPr>
        <w:tblStyle w:val="TableGrid"/>
        <w:tblW w:w="5727" w:type="pct"/>
        <w:tblInd w:w="-635" w:type="dxa"/>
        <w:tblLook w:val="04A0" w:firstRow="1" w:lastRow="0" w:firstColumn="1" w:lastColumn="0" w:noHBand="0" w:noVBand="1"/>
      </w:tblPr>
      <w:tblGrid>
        <w:gridCol w:w="4050"/>
        <w:gridCol w:w="900"/>
        <w:gridCol w:w="4232"/>
        <w:gridCol w:w="1527"/>
      </w:tblGrid>
      <w:tr w:rsidRPr="00F770EA" w:rsidR="00F770EA" w:rsidTr="6B70D9BA" w14:paraId="6FB78C30" w14:textId="77777777">
        <w:trPr>
          <w:trHeight w:val="479"/>
          <w:tblHeader/>
        </w:trPr>
        <w:tc>
          <w:tcPr>
            <w:tcW w:w="1891" w:type="pct"/>
            <w:tcMar/>
          </w:tcPr>
          <w:p w:rsidRPr="00F770EA" w:rsidR="00937289" w:rsidP="00CB522E" w:rsidRDefault="00937289" w14:paraId="5F315DBE" w14:textId="7777777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F770EA">
              <w:rPr>
                <w:rFonts w:ascii="Arial" w:hAnsi="Arial" w:cs="Arial"/>
                <w:b/>
                <w:bCs/>
                <w:color w:val="002060"/>
              </w:rPr>
              <w:t>Section Header/Sub-section Header</w:t>
            </w:r>
          </w:p>
        </w:tc>
        <w:tc>
          <w:tcPr>
            <w:tcW w:w="420" w:type="pct"/>
            <w:tcMar/>
          </w:tcPr>
          <w:p w:rsidRPr="00F770EA" w:rsidR="00937289" w:rsidP="00CB522E" w:rsidRDefault="00937289" w14:paraId="03E63E55" w14:textId="7777777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F770EA">
              <w:rPr>
                <w:rFonts w:ascii="Arial" w:hAnsi="Arial" w:cs="Arial"/>
                <w:b/>
                <w:bCs/>
                <w:color w:val="002060"/>
              </w:rPr>
              <w:t>Page #</w:t>
            </w:r>
          </w:p>
        </w:tc>
        <w:tc>
          <w:tcPr>
            <w:tcW w:w="1976" w:type="pct"/>
            <w:tcMar/>
          </w:tcPr>
          <w:p w:rsidRPr="00F770EA" w:rsidR="00937289" w:rsidP="00CB522E" w:rsidRDefault="00937289" w14:paraId="32F20378" w14:textId="7777777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F770EA">
              <w:rPr>
                <w:rFonts w:ascii="Arial" w:hAnsi="Arial" w:cs="Arial"/>
                <w:b/>
                <w:bCs/>
                <w:color w:val="002060"/>
              </w:rPr>
              <w:t>Update</w:t>
            </w:r>
          </w:p>
        </w:tc>
        <w:tc>
          <w:tcPr>
            <w:tcW w:w="713" w:type="pct"/>
            <w:tcMar/>
          </w:tcPr>
          <w:p w:rsidRPr="00F770EA" w:rsidR="00937289" w:rsidP="00CB522E" w:rsidRDefault="00937289" w14:paraId="097BDC1A" w14:textId="7777777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F770EA">
              <w:rPr>
                <w:rFonts w:ascii="Arial" w:hAnsi="Arial" w:cs="Arial"/>
                <w:b/>
                <w:bCs/>
                <w:color w:val="002060"/>
              </w:rPr>
              <w:t>Update release date</w:t>
            </w:r>
          </w:p>
        </w:tc>
      </w:tr>
      <w:tr w:rsidRPr="00F770EA" w:rsidR="00F770EA" w:rsidTr="6B70D9BA" w14:paraId="34996782" w14:textId="77777777">
        <w:trPr>
          <w:trHeight w:val="557"/>
        </w:trPr>
        <w:tc>
          <w:tcPr>
            <w:tcW w:w="1891" w:type="pct"/>
            <w:tcMar/>
          </w:tcPr>
          <w:p w:rsidRPr="00F770EA" w:rsidR="00937289" w:rsidP="00CB522E" w:rsidRDefault="00937289" w14:paraId="16B81D1A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A. Individual Measure Scoring Approach</w:t>
            </w:r>
            <w:r w:rsidRPr="00F770EA" w:rsidR="00BB07E3">
              <w:rPr>
                <w:rFonts w:ascii="Arial" w:hAnsi="Arial" w:cs="Arial"/>
              </w:rPr>
              <w:t xml:space="preserve"> Overview</w:t>
            </w:r>
          </w:p>
          <w:p w:rsidRPr="00F770EA" w:rsidR="00BB07E3" w:rsidP="00CB522E" w:rsidRDefault="00BB07E3" w14:paraId="6F89F6DC" w14:textId="1FE8F518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Table 1</w:t>
            </w:r>
          </w:p>
        </w:tc>
        <w:tc>
          <w:tcPr>
            <w:tcW w:w="420" w:type="pct"/>
            <w:tcMar/>
          </w:tcPr>
          <w:p w:rsidRPr="00F770EA" w:rsidR="00937289" w:rsidP="00CB522E" w:rsidRDefault="00A7300E" w14:paraId="1AD045A4" w14:textId="43D6A404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4</w:t>
            </w:r>
          </w:p>
        </w:tc>
        <w:tc>
          <w:tcPr>
            <w:tcW w:w="1976" w:type="pct"/>
            <w:tcMar/>
          </w:tcPr>
          <w:p w:rsidRPr="00F770EA" w:rsidR="00937289" w:rsidP="00CB522E" w:rsidRDefault="00A7300E" w14:paraId="430C77D3" w14:textId="40A543ED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Removed “Quality Performance Disparities Reduction” measure from Table.</w:t>
            </w:r>
          </w:p>
        </w:tc>
        <w:tc>
          <w:tcPr>
            <w:tcW w:w="713" w:type="pct"/>
            <w:tcMar/>
          </w:tcPr>
          <w:p w:rsidRPr="00F770EA" w:rsidR="00937289" w:rsidP="00CB522E" w:rsidRDefault="004579F7" w14:paraId="505DABEC" w14:textId="568122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06/22/26</w:t>
            </w:r>
          </w:p>
        </w:tc>
      </w:tr>
      <w:tr w:rsidRPr="00F770EA" w:rsidR="00A403A6" w:rsidTr="6B70D9BA" w14:paraId="2E5C89D8" w14:textId="77777777">
        <w:trPr>
          <w:trHeight w:val="557"/>
        </w:trPr>
        <w:tc>
          <w:tcPr>
            <w:tcW w:w="1891" w:type="pct"/>
            <w:tcMar/>
          </w:tcPr>
          <w:p w:rsidRPr="00F770EA" w:rsidR="00A403A6" w:rsidP="00A403A6" w:rsidRDefault="00A403A6" w14:paraId="378E6605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A. Individual Measure Scoring Approaches</w:t>
            </w:r>
          </w:p>
          <w:p w:rsidRPr="00F770EA" w:rsidR="00A403A6" w:rsidP="00A403A6" w:rsidRDefault="00A403A6" w14:paraId="7C24B9D8" w14:textId="038D168B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Table 1</w:t>
            </w:r>
          </w:p>
        </w:tc>
        <w:tc>
          <w:tcPr>
            <w:tcW w:w="420" w:type="pct"/>
            <w:tcMar/>
          </w:tcPr>
          <w:p w:rsidRPr="00F770EA" w:rsidR="00A403A6" w:rsidP="00A403A6" w:rsidRDefault="00A403A6" w14:paraId="27FA8895" w14:textId="0B484083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5</w:t>
            </w:r>
          </w:p>
        </w:tc>
        <w:tc>
          <w:tcPr>
            <w:tcW w:w="1976" w:type="pct"/>
            <w:tcMar/>
          </w:tcPr>
          <w:p w:rsidRPr="00F770EA" w:rsidR="00A403A6" w:rsidP="00A403A6" w:rsidRDefault="00A403A6" w14:paraId="5156925F" w14:textId="4DD5788C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Changed the measure status for Disability Accommodation Needs Rate 2 to “CoP” throughout PY2-5</w:t>
            </w:r>
          </w:p>
        </w:tc>
        <w:tc>
          <w:tcPr>
            <w:tcW w:w="713" w:type="pct"/>
            <w:tcMar/>
          </w:tcPr>
          <w:p w:rsidRPr="00F770EA" w:rsidR="00A403A6" w:rsidP="00A403A6" w:rsidRDefault="00A403A6" w14:paraId="013A22FA" w14:textId="0123F0DD">
            <w:pPr>
              <w:rPr>
                <w:rFonts w:ascii="Arial" w:hAnsi="Arial" w:cs="Arial"/>
              </w:rPr>
            </w:pPr>
            <w:r w:rsidRPr="00A86B25">
              <w:rPr>
                <w:rFonts w:ascii="Arial" w:hAnsi="Arial" w:cs="Arial"/>
              </w:rPr>
              <w:t>06/22/26</w:t>
            </w:r>
          </w:p>
        </w:tc>
      </w:tr>
      <w:tr w:rsidRPr="00F770EA" w:rsidR="00A403A6" w:rsidTr="6B70D9BA" w14:paraId="36030D24" w14:textId="77777777">
        <w:trPr>
          <w:trHeight w:val="557"/>
        </w:trPr>
        <w:tc>
          <w:tcPr>
            <w:tcW w:w="1891" w:type="pct"/>
            <w:tcMar/>
          </w:tcPr>
          <w:p w:rsidRPr="00F770EA" w:rsidR="00A403A6" w:rsidP="00A403A6" w:rsidRDefault="00A403A6" w14:paraId="1A740AB7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B. Pay-for-Performance Measures Performance Assessment Methodology</w:t>
            </w:r>
          </w:p>
          <w:p w:rsidRPr="00F770EA" w:rsidR="00A403A6" w:rsidP="00A403A6" w:rsidRDefault="00A403A6" w14:paraId="792613BA" w14:textId="7576C6DE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Table 2</w:t>
            </w:r>
          </w:p>
        </w:tc>
        <w:tc>
          <w:tcPr>
            <w:tcW w:w="420" w:type="pct"/>
            <w:tcMar/>
          </w:tcPr>
          <w:p w:rsidRPr="00F770EA" w:rsidR="00A403A6" w:rsidP="00A403A6" w:rsidRDefault="00A403A6" w14:paraId="44CFC533" w14:textId="0FC36767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7</w:t>
            </w:r>
          </w:p>
        </w:tc>
        <w:tc>
          <w:tcPr>
            <w:tcW w:w="1976" w:type="pct"/>
            <w:tcMar/>
          </w:tcPr>
          <w:p w:rsidRPr="00F770EA" w:rsidR="00A403A6" w:rsidP="00A403A6" w:rsidRDefault="00A403A6" w14:paraId="71CD0E77" w14:textId="2902DEC4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Removed Disability Accommodation Needs Rate 2 from the table.</w:t>
            </w:r>
          </w:p>
        </w:tc>
        <w:tc>
          <w:tcPr>
            <w:tcW w:w="713" w:type="pct"/>
            <w:tcMar/>
          </w:tcPr>
          <w:p w:rsidRPr="00F770EA" w:rsidR="00A403A6" w:rsidP="00A403A6" w:rsidRDefault="00A403A6" w14:paraId="62B0DC5F" w14:textId="5ADBFAB7">
            <w:pPr>
              <w:rPr>
                <w:rFonts w:ascii="Arial" w:hAnsi="Arial" w:cs="Arial"/>
              </w:rPr>
            </w:pPr>
            <w:r w:rsidRPr="00A86B25">
              <w:rPr>
                <w:rFonts w:ascii="Arial" w:hAnsi="Arial" w:cs="Arial"/>
              </w:rPr>
              <w:t>06/22/26</w:t>
            </w:r>
          </w:p>
        </w:tc>
      </w:tr>
      <w:tr w:rsidRPr="00F770EA" w:rsidR="00A403A6" w:rsidTr="6B70D9BA" w14:paraId="27AE3B4F" w14:textId="77777777">
        <w:trPr>
          <w:trHeight w:val="557"/>
        </w:trPr>
        <w:tc>
          <w:tcPr>
            <w:tcW w:w="1891" w:type="pct"/>
            <w:tcMar/>
          </w:tcPr>
          <w:p w:rsidRPr="00F770EA" w:rsidR="00A403A6" w:rsidP="00A403A6" w:rsidRDefault="00A403A6" w14:paraId="1D1A1823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B. Pay-for-Performance Measures Performance Assessment Methodology</w:t>
            </w:r>
          </w:p>
          <w:p w:rsidRPr="00F770EA" w:rsidR="00A403A6" w:rsidP="00A403A6" w:rsidRDefault="00A403A6" w14:paraId="2FDC5DC0" w14:textId="0D1CAB9E">
            <w:pPr>
              <w:rPr>
                <w:rFonts w:ascii="Arial" w:hAnsi="Arial" w:cs="Arial"/>
              </w:rPr>
            </w:pPr>
            <w:bookmarkStart w:name="_Toc226380596" w:id="0"/>
            <w:r w:rsidRPr="00325870">
              <w:rPr>
                <w:rStyle w:val="Heading3Char"/>
                <w:i/>
                <w:iCs/>
                <w:color w:val="000000" w:themeColor="text1"/>
              </w:rPr>
              <w:t xml:space="preserve">B.1.a. </w:t>
            </w:r>
            <w:r w:rsidRPr="00325870">
              <w:rPr>
                <w:rStyle w:val="IntenseEmphasis"/>
                <w:i w:val="0"/>
                <w:iCs w:val="0"/>
                <w:color w:val="000000" w:themeColor="text1"/>
              </w:rPr>
              <w:t>Measure Assessment Overview of Benchmarks and Scoring</w:t>
            </w:r>
            <w:bookmarkEnd w:id="0"/>
          </w:p>
        </w:tc>
        <w:tc>
          <w:tcPr>
            <w:tcW w:w="420" w:type="pct"/>
            <w:tcMar/>
          </w:tcPr>
          <w:p w:rsidRPr="00F770EA" w:rsidR="00A403A6" w:rsidP="00A403A6" w:rsidRDefault="00A403A6" w14:paraId="34056764" w14:textId="72EE0CDB">
            <w:pPr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8</w:t>
            </w:r>
          </w:p>
        </w:tc>
        <w:tc>
          <w:tcPr>
            <w:tcW w:w="1976" w:type="pct"/>
            <w:tcMar/>
          </w:tcPr>
          <w:p w:rsidRPr="00F770EA" w:rsidR="00A403A6" w:rsidP="00A403A6" w:rsidRDefault="00A403A6" w14:paraId="4E5C3C99" w14:textId="7517A4C2">
            <w:pPr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Clarified audit requirements and information on audit.</w:t>
            </w:r>
          </w:p>
        </w:tc>
        <w:tc>
          <w:tcPr>
            <w:tcW w:w="713" w:type="pct"/>
            <w:tcMar/>
          </w:tcPr>
          <w:p w:rsidRPr="00F770EA" w:rsidR="00A403A6" w:rsidP="00A403A6" w:rsidRDefault="00A403A6" w14:paraId="438D882F" w14:textId="442E33AB">
            <w:pPr>
              <w:rPr>
                <w:rFonts w:ascii="Arial" w:hAnsi="Arial" w:cs="Arial"/>
              </w:rPr>
            </w:pPr>
            <w:r w:rsidRPr="00A86B25">
              <w:rPr>
                <w:rFonts w:ascii="Arial" w:hAnsi="Arial" w:cs="Arial"/>
              </w:rPr>
              <w:t>06/22/26</w:t>
            </w:r>
          </w:p>
        </w:tc>
      </w:tr>
      <w:tr w:rsidRPr="00F770EA" w:rsidR="00A403A6" w:rsidTr="6B70D9BA" w14:paraId="6FD37FD0" w14:textId="77777777">
        <w:trPr>
          <w:trHeight w:val="557"/>
        </w:trPr>
        <w:tc>
          <w:tcPr>
            <w:tcW w:w="1891" w:type="pct"/>
            <w:tcMar/>
          </w:tcPr>
          <w:p w:rsidRPr="00F770EA" w:rsidR="00A403A6" w:rsidP="00A403A6" w:rsidRDefault="00A403A6" w14:paraId="5CF04E1A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B. Pay-for-Performance Measures Performance Assessment Methodology</w:t>
            </w:r>
          </w:p>
          <w:p w:rsidRPr="00F770EA" w:rsidR="00A403A6" w:rsidP="00A403A6" w:rsidRDefault="00A403A6" w14:paraId="13083841" w14:textId="41FC2095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Table 3</w:t>
            </w:r>
          </w:p>
        </w:tc>
        <w:tc>
          <w:tcPr>
            <w:tcW w:w="420" w:type="pct"/>
            <w:tcMar/>
          </w:tcPr>
          <w:p w:rsidRPr="00F770EA" w:rsidR="00A403A6" w:rsidP="00A403A6" w:rsidRDefault="00A403A6" w14:paraId="3D62C2B8" w14:textId="33F6FB8F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76" w:type="pct"/>
            <w:tcMar/>
          </w:tcPr>
          <w:p w:rsidRPr="00F770EA" w:rsidR="00A403A6" w:rsidP="00A403A6" w:rsidRDefault="00A403A6" w14:paraId="10D4F406" w14:textId="6027947F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Removed Disability Accommodation Needs Rate 2 from the table.</w:t>
            </w:r>
          </w:p>
        </w:tc>
        <w:tc>
          <w:tcPr>
            <w:tcW w:w="713" w:type="pct"/>
            <w:tcMar/>
          </w:tcPr>
          <w:p w:rsidRPr="00F770EA" w:rsidR="00A403A6" w:rsidP="00A403A6" w:rsidRDefault="00A403A6" w14:paraId="54A2423A" w14:textId="3B810FB9">
            <w:pPr>
              <w:rPr>
                <w:rFonts w:ascii="Arial" w:hAnsi="Arial" w:cs="Arial"/>
              </w:rPr>
            </w:pPr>
            <w:r w:rsidRPr="00A86B25">
              <w:rPr>
                <w:rFonts w:ascii="Arial" w:hAnsi="Arial" w:cs="Arial"/>
              </w:rPr>
              <w:t>06/22/26</w:t>
            </w:r>
          </w:p>
        </w:tc>
      </w:tr>
      <w:tr w:rsidRPr="00F770EA" w:rsidR="00A403A6" w:rsidTr="6B70D9BA" w14:paraId="2F7721FE" w14:textId="77777777">
        <w:trPr>
          <w:trHeight w:val="557"/>
        </w:trPr>
        <w:tc>
          <w:tcPr>
            <w:tcW w:w="1891" w:type="pct"/>
            <w:tcMar/>
          </w:tcPr>
          <w:p w:rsidRPr="00F770EA" w:rsidR="00A403A6" w:rsidP="00A403A6" w:rsidRDefault="00A403A6" w14:paraId="4C1D4B11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B. Pay-for-Performance Measures Performance Assessment Methodology</w:t>
            </w:r>
          </w:p>
          <w:p w:rsidRPr="00F770EA" w:rsidR="00A403A6" w:rsidP="00A403A6" w:rsidRDefault="00A403A6" w14:paraId="574DDCBE" w14:textId="4CE36EC5">
            <w:pPr>
              <w:rPr>
                <w:rFonts w:ascii="Arial" w:hAnsi="Arial" w:cs="Arial"/>
              </w:rPr>
            </w:pPr>
          </w:p>
        </w:tc>
        <w:tc>
          <w:tcPr>
            <w:tcW w:w="420" w:type="pct"/>
            <w:tcMar/>
          </w:tcPr>
          <w:p w:rsidRPr="00F770EA" w:rsidR="00A403A6" w:rsidP="00A403A6" w:rsidRDefault="00A403A6" w14:paraId="611A4647" w14:textId="3B0DEAA6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76" w:type="pct"/>
            <w:tcMar/>
          </w:tcPr>
          <w:p w:rsidRPr="00F770EA" w:rsidR="00A403A6" w:rsidP="00A403A6" w:rsidRDefault="00A403A6" w14:paraId="48070927" w14:textId="5A6E3C71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Removed the section on “Quality Performance Disparities Reduction” measure.</w:t>
            </w:r>
          </w:p>
        </w:tc>
        <w:tc>
          <w:tcPr>
            <w:tcW w:w="713" w:type="pct"/>
            <w:tcMar/>
          </w:tcPr>
          <w:p w:rsidRPr="00F770EA" w:rsidR="00A403A6" w:rsidP="00A403A6" w:rsidRDefault="00A403A6" w14:paraId="50F70491" w14:textId="6144F58F">
            <w:pPr>
              <w:rPr>
                <w:rFonts w:ascii="Arial" w:hAnsi="Arial" w:cs="Arial"/>
              </w:rPr>
            </w:pPr>
            <w:r w:rsidRPr="00A86B25">
              <w:rPr>
                <w:rFonts w:ascii="Arial" w:hAnsi="Arial" w:cs="Arial"/>
              </w:rPr>
              <w:t>06/22/26</w:t>
            </w:r>
          </w:p>
        </w:tc>
      </w:tr>
      <w:tr w:rsidRPr="00F770EA" w:rsidR="00A403A6" w:rsidTr="6B70D9BA" w14:paraId="2EE83993" w14:textId="77777777">
        <w:trPr>
          <w:trHeight w:val="557"/>
        </w:trPr>
        <w:tc>
          <w:tcPr>
            <w:tcW w:w="1891" w:type="pct"/>
            <w:tcMar/>
          </w:tcPr>
          <w:p w:rsidRPr="00F770EA" w:rsidR="00A403A6" w:rsidP="00A403A6" w:rsidRDefault="00A403A6" w14:paraId="0E45D3ED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C. Performance Measure and Health Equity Scoring</w:t>
            </w:r>
          </w:p>
          <w:p w:rsidRPr="00F770EA" w:rsidR="00A403A6" w:rsidP="00A403A6" w:rsidRDefault="00A403A6" w14:paraId="740DC615" w14:textId="47CBBA1F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Table 4</w:t>
            </w:r>
          </w:p>
        </w:tc>
        <w:tc>
          <w:tcPr>
            <w:tcW w:w="420" w:type="pct"/>
            <w:tcMar/>
          </w:tcPr>
          <w:p w:rsidRPr="00F770EA" w:rsidR="00A403A6" w:rsidP="00A403A6" w:rsidRDefault="00A403A6" w14:paraId="4F751721" w14:textId="75FF1053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11</w:t>
            </w:r>
          </w:p>
        </w:tc>
        <w:tc>
          <w:tcPr>
            <w:tcW w:w="1976" w:type="pct"/>
            <w:tcMar/>
          </w:tcPr>
          <w:p w:rsidRPr="00F770EA" w:rsidR="00A403A6" w:rsidP="00A403A6" w:rsidRDefault="00A403A6" w14:paraId="5A051E6F" w14:textId="5B1750D6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Removed “Quality Performance Disparities Reduction” measure from the table.</w:t>
            </w:r>
          </w:p>
        </w:tc>
        <w:tc>
          <w:tcPr>
            <w:tcW w:w="713" w:type="pct"/>
            <w:tcMar/>
          </w:tcPr>
          <w:p w:rsidRPr="00F770EA" w:rsidR="00A403A6" w:rsidP="00A403A6" w:rsidRDefault="00A403A6" w14:paraId="116D732D" w14:textId="2D8D687C">
            <w:pPr>
              <w:rPr>
                <w:rFonts w:ascii="Arial" w:hAnsi="Arial" w:cs="Arial"/>
              </w:rPr>
            </w:pPr>
            <w:r w:rsidRPr="00A86B25">
              <w:rPr>
                <w:rFonts w:ascii="Arial" w:hAnsi="Arial" w:cs="Arial"/>
              </w:rPr>
              <w:t>06/22/26</w:t>
            </w:r>
          </w:p>
        </w:tc>
      </w:tr>
      <w:tr w:rsidRPr="00F770EA" w:rsidR="00A403A6" w:rsidTr="6B70D9BA" w14:paraId="6F870EBB" w14:textId="77777777">
        <w:trPr>
          <w:trHeight w:val="557"/>
        </w:trPr>
        <w:tc>
          <w:tcPr>
            <w:tcW w:w="1891" w:type="pct"/>
            <w:tcMar/>
          </w:tcPr>
          <w:p w:rsidRPr="00F770EA" w:rsidR="00A403A6" w:rsidP="00A403A6" w:rsidRDefault="00A403A6" w14:paraId="18FA1176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C. Performance Measure and Health Equity Scoring</w:t>
            </w:r>
          </w:p>
          <w:p w:rsidRPr="00F770EA" w:rsidR="00A403A6" w:rsidP="00A403A6" w:rsidRDefault="00A403A6" w14:paraId="64C1C3FE" w14:textId="5B9159C0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Table 4</w:t>
            </w:r>
          </w:p>
        </w:tc>
        <w:tc>
          <w:tcPr>
            <w:tcW w:w="420" w:type="pct"/>
            <w:tcMar/>
          </w:tcPr>
          <w:p w:rsidRPr="00F770EA" w:rsidR="00A403A6" w:rsidP="00A403A6" w:rsidRDefault="00A403A6" w14:paraId="7888C920" w14:textId="557AE70C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6B70D9BA" w:rsidR="00A403A6">
              <w:rPr>
                <w:rStyle w:val="normaltextrun"/>
                <w:rFonts w:ascii="Arial" w:hAnsi="Arial" w:cs="Arial"/>
                <w:color w:val="000000" w:themeColor="text1" w:themeTint="FF" w:themeShade="FF"/>
              </w:rPr>
              <w:t>11</w:t>
            </w:r>
          </w:p>
        </w:tc>
        <w:tc>
          <w:tcPr>
            <w:tcW w:w="1976" w:type="pct"/>
            <w:tcMar/>
          </w:tcPr>
          <w:p w:rsidRPr="00F770EA" w:rsidR="00A403A6" w:rsidP="00A403A6" w:rsidRDefault="00A403A6" w14:paraId="3298D95F" w14:textId="052A8A61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Adjusted measure weights for Language Access and Disability Accommodation Needs measure to re-distribute weight after removal of the Disparities Reduction measure.</w:t>
            </w:r>
          </w:p>
        </w:tc>
        <w:tc>
          <w:tcPr>
            <w:tcW w:w="713" w:type="pct"/>
            <w:tcMar/>
          </w:tcPr>
          <w:p w:rsidRPr="00F770EA" w:rsidR="00A403A6" w:rsidP="00A403A6" w:rsidRDefault="00A403A6" w14:paraId="2CD7D805" w14:textId="24EE285A">
            <w:pPr>
              <w:rPr>
                <w:rFonts w:ascii="Arial" w:hAnsi="Arial" w:cs="Arial"/>
              </w:rPr>
            </w:pPr>
            <w:r w:rsidRPr="00A86B25">
              <w:rPr>
                <w:rFonts w:ascii="Arial" w:hAnsi="Arial" w:cs="Arial"/>
              </w:rPr>
              <w:t>06/22/26</w:t>
            </w:r>
          </w:p>
        </w:tc>
      </w:tr>
      <w:tr w:rsidRPr="00F770EA" w:rsidR="00A403A6" w:rsidTr="6B70D9BA" w14:paraId="4108EA5F" w14:textId="77777777">
        <w:trPr>
          <w:trHeight w:val="557"/>
        </w:trPr>
        <w:tc>
          <w:tcPr>
            <w:tcW w:w="1891" w:type="pct"/>
            <w:tcMar/>
          </w:tcPr>
          <w:p w:rsidRPr="00F770EA" w:rsidR="00A403A6" w:rsidP="00A403A6" w:rsidRDefault="00A403A6" w14:paraId="384CD14D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D. Appendix: Scoring Examples</w:t>
            </w:r>
          </w:p>
          <w:p w:rsidRPr="00F770EA" w:rsidR="00A403A6" w:rsidP="00A403A6" w:rsidRDefault="00A403A6" w14:paraId="688D6EB7" w14:textId="77777777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Example 4</w:t>
            </w:r>
          </w:p>
          <w:p w:rsidRPr="00F770EA" w:rsidR="00A403A6" w:rsidP="00A403A6" w:rsidRDefault="00A403A6" w14:paraId="19C1F243" w14:textId="2501E250">
            <w:pPr>
              <w:rPr>
                <w:rFonts w:ascii="Arial" w:hAnsi="Arial" w:cs="Arial"/>
              </w:rPr>
            </w:pPr>
            <w:r w:rsidRPr="00F770EA">
              <w:rPr>
                <w:rFonts w:ascii="Arial" w:hAnsi="Arial" w:cs="Arial"/>
              </w:rPr>
              <w:t>Table 7</w:t>
            </w:r>
          </w:p>
        </w:tc>
        <w:tc>
          <w:tcPr>
            <w:tcW w:w="420" w:type="pct"/>
            <w:tcMar/>
          </w:tcPr>
          <w:p w:rsidRPr="00F770EA" w:rsidR="00A403A6" w:rsidP="00A403A6" w:rsidRDefault="00A403A6" w14:paraId="4077C543" w14:textId="290904F4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6B70D9BA" w:rsidR="00A403A6">
              <w:rPr>
                <w:rStyle w:val="normaltextrun"/>
                <w:rFonts w:ascii="Arial" w:hAnsi="Arial" w:cs="Arial"/>
                <w:color w:val="000000" w:themeColor="text1" w:themeTint="FF" w:themeShade="FF"/>
              </w:rPr>
              <w:t>1</w:t>
            </w:r>
            <w:r w:rsidRPr="6B70D9BA" w:rsidR="4CF74DA6">
              <w:rPr>
                <w:rStyle w:val="normaltextrun"/>
                <w:rFonts w:ascii="Arial" w:hAnsi="Arial" w:cs="Arial"/>
                <w:color w:val="000000" w:themeColor="text1" w:themeTint="FF" w:themeShade="FF"/>
              </w:rPr>
              <w:t>4</w:t>
            </w:r>
            <w:r w:rsidRPr="6B70D9BA" w:rsidR="00A403A6">
              <w:rPr>
                <w:rStyle w:val="normaltextrun"/>
                <w:rFonts w:ascii="Arial" w:hAnsi="Arial" w:cs="Arial"/>
                <w:color w:val="000000" w:themeColor="text1" w:themeTint="FF" w:themeShade="FF"/>
              </w:rPr>
              <w:t>-1</w:t>
            </w:r>
            <w:r w:rsidRPr="6B70D9BA" w:rsidR="7319B1E8">
              <w:rPr>
                <w:rStyle w:val="normaltextrun"/>
                <w:rFonts w:ascii="Arial" w:hAnsi="Arial" w:cs="Arial"/>
                <w:color w:val="000000" w:themeColor="text1" w:themeTint="FF" w:themeShade="FF"/>
              </w:rPr>
              <w:t>6</w:t>
            </w:r>
          </w:p>
        </w:tc>
        <w:tc>
          <w:tcPr>
            <w:tcW w:w="1976" w:type="pct"/>
            <w:tcMar/>
          </w:tcPr>
          <w:p w:rsidRPr="00F770EA" w:rsidR="00A403A6" w:rsidP="00A403A6" w:rsidRDefault="00A403A6" w14:paraId="4DD77BC6" w14:textId="476634DC">
            <w:pPr>
              <w:rPr>
                <w:rStyle w:val="normaltextrun"/>
                <w:rFonts w:ascii="Arial" w:hAnsi="Arial" w:cs="Arial"/>
                <w:color w:val="000000"/>
              </w:rPr>
            </w:pPr>
            <w:r w:rsidRPr="00F770EA">
              <w:rPr>
                <w:rStyle w:val="normaltextrun"/>
                <w:rFonts w:ascii="Arial" w:hAnsi="Arial" w:cs="Arial"/>
                <w:color w:val="000000"/>
              </w:rPr>
              <w:t>Adjusted the example to remove Disability Accommodation Needs Rate 2 from performance scoring.</w:t>
            </w:r>
          </w:p>
        </w:tc>
        <w:tc>
          <w:tcPr>
            <w:tcW w:w="713" w:type="pct"/>
            <w:tcMar/>
          </w:tcPr>
          <w:p w:rsidRPr="00F770EA" w:rsidR="00A403A6" w:rsidP="00A403A6" w:rsidRDefault="00A403A6" w14:paraId="5EB42C00" w14:textId="5F8ECD39">
            <w:pPr>
              <w:rPr>
                <w:rFonts w:ascii="Arial" w:hAnsi="Arial" w:cs="Arial"/>
              </w:rPr>
            </w:pPr>
            <w:r w:rsidRPr="00A86B25">
              <w:rPr>
                <w:rFonts w:ascii="Arial" w:hAnsi="Arial" w:cs="Arial"/>
              </w:rPr>
              <w:t>06/22/26</w:t>
            </w:r>
          </w:p>
        </w:tc>
      </w:tr>
    </w:tbl>
    <w:p w:rsidRPr="007D4D94" w:rsidR="00EF6A25" w:rsidRDefault="00EF6A25" w14:paraId="2C078E63" w14:textId="77777777">
      <w:pPr>
        <w:rPr>
          <w:rFonts w:ascii="Arial" w:hAnsi="Arial" w:cs="Arial"/>
        </w:rPr>
      </w:pPr>
    </w:p>
    <w:sectPr w:rsidRPr="007D4D94" w:rsidR="00EF6A25"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5C1F" w:rsidP="00333011" w:rsidRDefault="00845C1F" w14:paraId="718E2170" w14:textId="77777777">
      <w:pPr>
        <w:spacing w:after="0" w:line="240" w:lineRule="auto"/>
      </w:pPr>
      <w:r>
        <w:separator/>
      </w:r>
    </w:p>
  </w:endnote>
  <w:endnote w:type="continuationSeparator" w:id="0">
    <w:p w:rsidR="00845C1F" w:rsidP="00333011" w:rsidRDefault="00845C1F" w14:paraId="14BFDA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B2EDD" w:rsidP="002B2EDD" w:rsidRDefault="002B2EDD" w14:paraId="09956D5D" w14:textId="16CFA665">
    <w:pPr>
      <w:pStyle w:val="Footer"/>
    </w:pPr>
    <w:r>
      <w:tab/>
    </w:r>
    <w:sdt>
      <w:sdtPr>
        <w:id w:val="816768264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Update Log – PY3-5 PAM for CBHC QEIP. Updated </w:t>
            </w:r>
            <w:r w:rsidR="00A403A6">
              <w:t>June</w:t>
            </w:r>
            <w:r>
              <w:t xml:space="preserve"> 2026.                                     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  <w:p w:rsidR="00333011" w:rsidP="002B2EDD" w:rsidRDefault="00333011" w14:paraId="70F815BB" w14:textId="44914674">
    <w:pPr>
      <w:pStyle w:val="Footer"/>
      <w:tabs>
        <w:tab w:val="clear" w:pos="4680"/>
        <w:tab w:val="clear" w:pos="9360"/>
        <w:tab w:val="left" w:pos="284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5C1F" w:rsidP="00333011" w:rsidRDefault="00845C1F" w14:paraId="56018EE7" w14:textId="77777777">
      <w:pPr>
        <w:spacing w:after="0" w:line="240" w:lineRule="auto"/>
      </w:pPr>
      <w:r>
        <w:separator/>
      </w:r>
    </w:p>
  </w:footnote>
  <w:footnote w:type="continuationSeparator" w:id="0">
    <w:p w:rsidR="00845C1F" w:rsidP="00333011" w:rsidRDefault="00845C1F" w14:paraId="27F52812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705599"/>
    <w:rsid w:val="00191762"/>
    <w:rsid w:val="00196287"/>
    <w:rsid w:val="001A2066"/>
    <w:rsid w:val="002374E9"/>
    <w:rsid w:val="0025720A"/>
    <w:rsid w:val="002B2EDD"/>
    <w:rsid w:val="002D7800"/>
    <w:rsid w:val="00325870"/>
    <w:rsid w:val="00333011"/>
    <w:rsid w:val="004579F7"/>
    <w:rsid w:val="004F57B3"/>
    <w:rsid w:val="00505D72"/>
    <w:rsid w:val="006A089A"/>
    <w:rsid w:val="007D4D94"/>
    <w:rsid w:val="007E4120"/>
    <w:rsid w:val="007F79A5"/>
    <w:rsid w:val="00845C1F"/>
    <w:rsid w:val="00937289"/>
    <w:rsid w:val="009D104D"/>
    <w:rsid w:val="009F2700"/>
    <w:rsid w:val="00A403A6"/>
    <w:rsid w:val="00A522DF"/>
    <w:rsid w:val="00A7300E"/>
    <w:rsid w:val="00AA640E"/>
    <w:rsid w:val="00BB0763"/>
    <w:rsid w:val="00BB07E3"/>
    <w:rsid w:val="00C428AD"/>
    <w:rsid w:val="00C816D3"/>
    <w:rsid w:val="00CC1885"/>
    <w:rsid w:val="00DB5B2F"/>
    <w:rsid w:val="00EC35DB"/>
    <w:rsid w:val="00EE643E"/>
    <w:rsid w:val="00EE7146"/>
    <w:rsid w:val="00EF6A25"/>
    <w:rsid w:val="00F770EA"/>
    <w:rsid w:val="00FB1DC5"/>
    <w:rsid w:val="4CF74DA6"/>
    <w:rsid w:val="5D705599"/>
    <w:rsid w:val="6B70D9BA"/>
    <w:rsid w:val="7319B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05599"/>
  <w15:chartTrackingRefBased/>
  <w15:docId w15:val="{9E92290B-9AD1-461E-83FF-E4FDE228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762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870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5870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91762"/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table" w:styleId="TableGrid">
    <w:name w:val="Table Grid"/>
    <w:basedOn w:val="TableNormal"/>
    <w:uiPriority w:val="39"/>
    <w:rsid w:val="00937289"/>
    <w:pPr>
      <w:spacing w:after="0" w:line="240" w:lineRule="auto"/>
    </w:pPr>
    <w:rPr>
      <w:rFonts w:eastAsiaTheme="minorHAnsi"/>
      <w:kern w:val="2"/>
      <w:sz w:val="22"/>
      <w:szCs w:val="22"/>
      <w:lang w:eastAsia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937289"/>
  </w:style>
  <w:style w:type="paragraph" w:styleId="Header">
    <w:name w:val="header"/>
    <w:basedOn w:val="Normal"/>
    <w:link w:val="HeaderChar"/>
    <w:uiPriority w:val="99"/>
    <w:unhideWhenUsed/>
    <w:rsid w:val="0033301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011"/>
  </w:style>
  <w:style w:type="paragraph" w:styleId="Footer">
    <w:name w:val="footer"/>
    <w:basedOn w:val="Normal"/>
    <w:link w:val="FooterChar"/>
    <w:uiPriority w:val="99"/>
    <w:unhideWhenUsed/>
    <w:rsid w:val="0033301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011"/>
  </w:style>
  <w:style w:type="paragraph" w:styleId="ListParagraph">
    <w:name w:val="List Paragraph"/>
    <w:basedOn w:val="Normal"/>
    <w:uiPriority w:val="34"/>
    <w:qFormat/>
    <w:rsid w:val="00BB07E3"/>
    <w:pPr>
      <w:ind w:left="720"/>
      <w:contextualSpacing/>
    </w:pPr>
  </w:style>
  <w:style w:type="character" w:styleId="Heading4Char" w:customStyle="1">
    <w:name w:val="Heading 4 Char"/>
    <w:basedOn w:val="DefaultParagraphFont"/>
    <w:link w:val="Heading4"/>
    <w:uiPriority w:val="9"/>
    <w:rsid w:val="00325870"/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character" w:styleId="Heading3Char" w:customStyle="1">
    <w:name w:val="Heading 3 Char"/>
    <w:basedOn w:val="DefaultParagraphFont"/>
    <w:link w:val="Heading3"/>
    <w:uiPriority w:val="9"/>
    <w:rsid w:val="00325870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IntenseEmphasis">
    <w:name w:val="Intense Emphasis"/>
    <w:basedOn w:val="DefaultParagraphFont"/>
    <w:uiPriority w:val="21"/>
    <w:qFormat/>
    <w:rsid w:val="00325870"/>
    <w:rPr>
      <w:i/>
      <w:iCs/>
      <w:color w:val="156082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BriefDescription xmlns="ca181a51-b58f-4101-967e-bee951ab04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6893F8-8F55-4D75-8426-E89FD9043E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EF2CC5-B0E3-4455-8939-CA3ED1B14FC1}">
  <ds:schemaRefs>
    <ds:schemaRef ds:uri="http://schemas.microsoft.com/office/2006/metadata/properties"/>
    <ds:schemaRef ds:uri="http://schemas.microsoft.com/office/infopath/2007/PartnerControls"/>
    <ds:schemaRef ds:uri="ca181a51-b58f-4101-967e-bee951ab042e"/>
  </ds:schemaRefs>
</ds:datastoreItem>
</file>

<file path=customXml/itemProps3.xml><?xml version="1.0" encoding="utf-8"?>
<ds:datastoreItem xmlns:ds="http://schemas.openxmlformats.org/officeDocument/2006/customXml" ds:itemID="{080E1212-E0CD-4022-852A-E7E359BAF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Alam, Raisa (EHS)</dc:creator>
  <keywords/>
  <dc:description/>
  <lastModifiedBy>Alam, Raisa (EHS)</lastModifiedBy>
  <revision>33</revision>
  <dcterms:created xsi:type="dcterms:W3CDTF">2026-04-06T19:27:00.0000000Z</dcterms:created>
  <dcterms:modified xsi:type="dcterms:W3CDTF">2026-06-22T18:39:37.3662893Z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</Properties>
</file>