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Layout w:type="fixed"/>
        <w:tblLook w:val="04A0"/>
      </w:tblPr>
      <w:tblGrid>
        <w:gridCol w:w="3168"/>
        <w:gridCol w:w="720"/>
        <w:gridCol w:w="1296"/>
        <w:gridCol w:w="2124"/>
        <w:gridCol w:w="3060"/>
      </w:tblGrid>
      <w:tr w:rsidR="00F56F50" w:rsidTr="004B0430">
        <w:trPr>
          <w:trHeight w:val="1710"/>
          <w:jc w:val="center"/>
        </w:trPr>
        <w:tc>
          <w:tcPr>
            <w:tcW w:w="3168" w:type="dxa"/>
            <w:tcBorders>
              <w:top w:val="nil"/>
              <w:left w:val="nil"/>
              <w:bottom w:val="single" w:sz="18" w:space="0" w:color="244061" w:themeColor="accent1" w:themeShade="80"/>
              <w:right w:val="nil"/>
            </w:tcBorders>
          </w:tcPr>
          <w:p w:rsidR="00F56F50" w:rsidRDefault="00F56F50">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-43815</wp:posOffset>
                  </wp:positionH>
                  <wp:positionV relativeFrom="paragraph">
                    <wp:posOffset>152400</wp:posOffset>
                  </wp:positionV>
                  <wp:extent cx="1936115" cy="875665"/>
                  <wp:effectExtent l="19050" t="0" r="6985" b="0"/>
                  <wp:wrapSquare wrapText="bothSides"/>
                  <wp:docPr id="2" name="Picture 1" descr="EL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115" cy="875665"/>
                          </a:xfrm>
                          <a:prstGeom prst="rect">
                            <a:avLst/>
                          </a:prstGeom>
                          <a:noFill/>
                        </pic:spPr>
                      </pic:pic>
                    </a:graphicData>
                  </a:graphic>
                </wp:anchor>
              </w:drawing>
            </w:r>
          </w:p>
        </w:tc>
        <w:tc>
          <w:tcPr>
            <w:tcW w:w="7200" w:type="dxa"/>
            <w:gridSpan w:val="4"/>
            <w:tcBorders>
              <w:top w:val="nil"/>
              <w:left w:val="nil"/>
              <w:bottom w:val="single" w:sz="18" w:space="0" w:color="244061" w:themeColor="accent1" w:themeShade="80"/>
              <w:right w:val="nil"/>
            </w:tcBorders>
            <w:vAlign w:val="center"/>
          </w:tcPr>
          <w:p w:rsidR="00F56F50" w:rsidRPr="004B0430" w:rsidRDefault="00293F70" w:rsidP="00293F70">
            <w:pPr>
              <w:rPr>
                <w:color w:val="E36C0A" w:themeColor="accent6" w:themeShade="BF"/>
                <w:sz w:val="40"/>
                <w:szCs w:val="40"/>
              </w:rPr>
            </w:pPr>
            <w:r w:rsidRPr="00C03B14">
              <w:rPr>
                <w:color w:val="E36C0A" w:themeColor="accent6" w:themeShade="BF"/>
                <w:sz w:val="36"/>
                <w:szCs w:val="36"/>
              </w:rPr>
              <w:t>Create and Manage Your ELAR Profile</w:t>
            </w:r>
          </w:p>
        </w:tc>
      </w:tr>
      <w:tr w:rsidR="00F56F50" w:rsidTr="00B27904">
        <w:trPr>
          <w:trHeight w:val="405"/>
          <w:jc w:val="center"/>
        </w:trPr>
        <w:tc>
          <w:tcPr>
            <w:tcW w:w="3888" w:type="dxa"/>
            <w:gridSpan w:val="2"/>
            <w:tcBorders>
              <w:top w:val="nil"/>
              <w:left w:val="nil"/>
              <w:bottom w:val="nil"/>
              <w:right w:val="nil"/>
            </w:tcBorders>
            <w:vAlign w:val="bottom"/>
          </w:tcPr>
          <w:p w:rsidR="00F56F50" w:rsidRPr="00AC40EF" w:rsidRDefault="00F56F50" w:rsidP="006E14AF">
            <w:pPr>
              <w:spacing w:after="100" w:afterAutospacing="1"/>
              <w:rPr>
                <w:sz w:val="28"/>
                <w:szCs w:val="28"/>
              </w:rPr>
            </w:pPr>
            <w:r w:rsidRPr="00AC40EF">
              <w:rPr>
                <w:rFonts w:cs="Tahoma"/>
                <w:b/>
                <w:color w:val="E36C0A" w:themeColor="accent6" w:themeShade="BF"/>
                <w:sz w:val="28"/>
                <w:szCs w:val="28"/>
              </w:rPr>
              <w:t xml:space="preserve">What is ELAR? </w:t>
            </w:r>
          </w:p>
        </w:tc>
        <w:tc>
          <w:tcPr>
            <w:tcW w:w="3420" w:type="dxa"/>
            <w:gridSpan w:val="2"/>
            <w:tcBorders>
              <w:top w:val="nil"/>
              <w:left w:val="nil"/>
              <w:bottom w:val="nil"/>
              <w:right w:val="nil"/>
            </w:tcBorders>
          </w:tcPr>
          <w:p w:rsidR="00F56F50" w:rsidRPr="00F56F50" w:rsidRDefault="00F56F50"/>
        </w:tc>
        <w:tc>
          <w:tcPr>
            <w:tcW w:w="3060" w:type="dxa"/>
            <w:tcBorders>
              <w:top w:val="nil"/>
              <w:left w:val="nil"/>
              <w:bottom w:val="nil"/>
              <w:right w:val="nil"/>
            </w:tcBorders>
          </w:tcPr>
          <w:p w:rsidR="00F56F50" w:rsidRPr="00F56F50" w:rsidRDefault="00F56F50"/>
        </w:tc>
      </w:tr>
      <w:tr w:rsidR="00F56F50" w:rsidTr="00B27904">
        <w:trPr>
          <w:jc w:val="center"/>
        </w:trPr>
        <w:tc>
          <w:tcPr>
            <w:tcW w:w="10368" w:type="dxa"/>
            <w:gridSpan w:val="5"/>
            <w:tcBorders>
              <w:top w:val="nil"/>
              <w:left w:val="nil"/>
              <w:bottom w:val="nil"/>
              <w:right w:val="nil"/>
            </w:tcBorders>
          </w:tcPr>
          <w:p w:rsidR="00F56F50" w:rsidRPr="00D01987" w:rsidRDefault="00932C34" w:rsidP="00F56F50">
            <w:pPr>
              <w:spacing w:after="100" w:afterAutospacing="1"/>
              <w:rPr>
                <w:sz w:val="24"/>
                <w:szCs w:val="24"/>
              </w:rPr>
            </w:pPr>
            <w:r w:rsidRPr="00373BB4">
              <w:rPr>
                <w:rFonts w:cs="Tahoma"/>
                <w:b/>
                <w:sz w:val="24"/>
                <w:szCs w:val="24"/>
                <w:u w:val="single"/>
              </w:rPr>
              <w:t>E</w:t>
            </w:r>
            <w:r>
              <w:rPr>
                <w:rFonts w:cs="Tahoma"/>
                <w:sz w:val="24"/>
                <w:szCs w:val="24"/>
              </w:rPr>
              <w:t xml:space="preserve">ducator </w:t>
            </w:r>
            <w:r w:rsidRPr="00373BB4">
              <w:rPr>
                <w:rFonts w:cs="Tahoma"/>
                <w:b/>
                <w:sz w:val="24"/>
                <w:szCs w:val="24"/>
                <w:u w:val="single"/>
              </w:rPr>
              <w:t>L</w:t>
            </w:r>
            <w:r>
              <w:rPr>
                <w:rFonts w:cs="Tahoma"/>
                <w:sz w:val="24"/>
                <w:szCs w:val="24"/>
              </w:rPr>
              <w:t xml:space="preserve">icensure </w:t>
            </w:r>
            <w:r w:rsidRPr="00373BB4">
              <w:rPr>
                <w:rFonts w:cs="Tahoma"/>
                <w:b/>
                <w:sz w:val="24"/>
                <w:szCs w:val="24"/>
                <w:u w:val="single"/>
              </w:rPr>
              <w:t>A</w:t>
            </w:r>
            <w:r w:rsidR="00F56F50" w:rsidRPr="00D01987">
              <w:rPr>
                <w:rFonts w:cs="Tahoma"/>
                <w:sz w:val="24"/>
                <w:szCs w:val="24"/>
              </w:rPr>
              <w:t xml:space="preserve">nd </w:t>
            </w:r>
            <w:r w:rsidR="00F56F50" w:rsidRPr="00373BB4">
              <w:rPr>
                <w:rFonts w:cs="Tahoma"/>
                <w:b/>
                <w:sz w:val="24"/>
                <w:szCs w:val="24"/>
                <w:u w:val="single"/>
              </w:rPr>
              <w:t>R</w:t>
            </w:r>
            <w:r w:rsidR="00F56F50" w:rsidRPr="00D01987">
              <w:rPr>
                <w:rFonts w:cs="Tahoma"/>
                <w:sz w:val="24"/>
                <w:szCs w:val="24"/>
              </w:rPr>
              <w:t xml:space="preserve">enewal (ELAR) is our comprehensive online application system: </w:t>
            </w:r>
            <w:hyperlink r:id="rId6" w:history="1">
              <w:r w:rsidR="00F56F50" w:rsidRPr="00D01987">
                <w:rPr>
                  <w:rStyle w:val="Hyperlink"/>
                  <w:rFonts w:cs="Tahoma"/>
                  <w:b/>
                  <w:sz w:val="24"/>
                  <w:szCs w:val="24"/>
                </w:rPr>
                <w:t>https://gateway.edu.state.ma.us/elar</w:t>
              </w:r>
            </w:hyperlink>
            <w:r w:rsidR="00F56F50" w:rsidRPr="00D01987">
              <w:rPr>
                <w:rFonts w:cs="Tahoma"/>
                <w:b/>
                <w:sz w:val="24"/>
                <w:szCs w:val="24"/>
              </w:rPr>
              <w:t xml:space="preserve">  </w:t>
            </w:r>
            <w:r w:rsidR="00F56F50" w:rsidRPr="00D01987">
              <w:rPr>
                <w:rFonts w:cs="Tahoma"/>
                <w:sz w:val="24"/>
                <w:szCs w:val="24"/>
              </w:rPr>
              <w:t xml:space="preserve">provides customized access to your personal profile, a correspondence review section, and up-to-the-minute checks on submitted application statuses. </w:t>
            </w:r>
            <w:r w:rsidR="00F56F50" w:rsidRPr="00D01987">
              <w:rPr>
                <w:rFonts w:cs="Tahoma"/>
                <w:b/>
                <w:color w:val="1F497D" w:themeColor="text2"/>
                <w:sz w:val="24"/>
                <w:szCs w:val="24"/>
              </w:rPr>
              <w:t>The website and ELAR are accessible 24 hours-per-day.</w:t>
            </w:r>
          </w:p>
        </w:tc>
      </w:tr>
      <w:tr w:rsidR="00F56F50" w:rsidTr="00B27904">
        <w:trPr>
          <w:trHeight w:val="1629"/>
          <w:jc w:val="center"/>
        </w:trPr>
        <w:tc>
          <w:tcPr>
            <w:tcW w:w="10368" w:type="dxa"/>
            <w:gridSpan w:val="5"/>
            <w:tcBorders>
              <w:top w:val="nil"/>
              <w:left w:val="nil"/>
              <w:bottom w:val="nil"/>
              <w:right w:val="nil"/>
            </w:tcBorders>
          </w:tcPr>
          <w:p w:rsidR="00FB2D3E" w:rsidRPr="00D01987" w:rsidRDefault="00FB2D3E" w:rsidP="00F56F50">
            <w:pPr>
              <w:numPr>
                <w:ilvl w:val="0"/>
                <w:numId w:val="1"/>
              </w:numPr>
              <w:rPr>
                <w:sz w:val="24"/>
                <w:szCs w:val="24"/>
              </w:rPr>
            </w:pPr>
            <w:r w:rsidRPr="00D01987">
              <w:rPr>
                <w:sz w:val="24"/>
                <w:szCs w:val="24"/>
              </w:rPr>
              <w:t xml:space="preserve">Apply or renew online; pay online. </w:t>
            </w:r>
          </w:p>
          <w:p w:rsidR="00FB2D3E" w:rsidRPr="00D01987" w:rsidRDefault="00FB2D3E" w:rsidP="00F56F50">
            <w:pPr>
              <w:numPr>
                <w:ilvl w:val="0"/>
                <w:numId w:val="1"/>
              </w:numPr>
              <w:rPr>
                <w:sz w:val="24"/>
                <w:szCs w:val="24"/>
              </w:rPr>
            </w:pPr>
            <w:r w:rsidRPr="00D01987">
              <w:rPr>
                <w:sz w:val="24"/>
                <w:szCs w:val="24"/>
              </w:rPr>
              <w:t xml:space="preserve">Check licensure application status/history.  </w:t>
            </w:r>
          </w:p>
          <w:p w:rsidR="00FB2D3E" w:rsidRPr="00D01987" w:rsidRDefault="00FB2D3E" w:rsidP="00F56F50">
            <w:pPr>
              <w:numPr>
                <w:ilvl w:val="0"/>
                <w:numId w:val="1"/>
              </w:numPr>
              <w:rPr>
                <w:sz w:val="24"/>
                <w:szCs w:val="24"/>
              </w:rPr>
            </w:pPr>
            <w:r w:rsidRPr="00D01987">
              <w:rPr>
                <w:sz w:val="24"/>
                <w:szCs w:val="24"/>
              </w:rPr>
              <w:t>Print a</w:t>
            </w:r>
            <w:r w:rsidR="00F87550">
              <w:rPr>
                <w:sz w:val="24"/>
                <w:szCs w:val="24"/>
              </w:rPr>
              <w:t>n unofficial</w:t>
            </w:r>
            <w:r w:rsidRPr="00D01987">
              <w:rPr>
                <w:sz w:val="24"/>
                <w:szCs w:val="24"/>
              </w:rPr>
              <w:t xml:space="preserve"> copy of your license. </w:t>
            </w:r>
          </w:p>
          <w:p w:rsidR="00D01987" w:rsidRPr="00D01987" w:rsidRDefault="00FB2D3E" w:rsidP="00F56F50">
            <w:pPr>
              <w:numPr>
                <w:ilvl w:val="0"/>
                <w:numId w:val="1"/>
              </w:numPr>
              <w:rPr>
                <w:sz w:val="24"/>
                <w:szCs w:val="24"/>
              </w:rPr>
            </w:pPr>
            <w:r w:rsidRPr="00D01987">
              <w:rPr>
                <w:sz w:val="24"/>
                <w:szCs w:val="24"/>
              </w:rPr>
              <w:t xml:space="preserve">Upload supporting documents. </w:t>
            </w:r>
          </w:p>
          <w:p w:rsidR="00F56F50" w:rsidRDefault="00F56F50" w:rsidP="00F56F50">
            <w:pPr>
              <w:numPr>
                <w:ilvl w:val="0"/>
                <w:numId w:val="1"/>
              </w:numPr>
            </w:pPr>
            <w:r w:rsidRPr="00D01987">
              <w:rPr>
                <w:sz w:val="24"/>
                <w:szCs w:val="24"/>
              </w:rPr>
              <w:t>View previous correspondence.</w:t>
            </w:r>
          </w:p>
        </w:tc>
      </w:tr>
      <w:tr w:rsidR="00DC15FD" w:rsidTr="00B27904">
        <w:trPr>
          <w:trHeight w:val="387"/>
          <w:jc w:val="center"/>
        </w:trPr>
        <w:tc>
          <w:tcPr>
            <w:tcW w:w="10368" w:type="dxa"/>
            <w:gridSpan w:val="5"/>
            <w:tcBorders>
              <w:top w:val="single" w:sz="18" w:space="0" w:color="244061" w:themeColor="accent1" w:themeShade="80"/>
              <w:left w:val="nil"/>
              <w:bottom w:val="nil"/>
              <w:right w:val="nil"/>
            </w:tcBorders>
            <w:vAlign w:val="bottom"/>
          </w:tcPr>
          <w:p w:rsidR="00DC15FD" w:rsidRPr="00AC40EF" w:rsidRDefault="00BA130E" w:rsidP="006E14AF">
            <w:pPr>
              <w:rPr>
                <w:b/>
                <w:color w:val="E36C0A" w:themeColor="accent6" w:themeShade="BF"/>
                <w:sz w:val="28"/>
                <w:szCs w:val="28"/>
              </w:rPr>
            </w:pPr>
            <w:r w:rsidRPr="00AC40EF">
              <w:rPr>
                <w:b/>
                <w:color w:val="E36C0A" w:themeColor="accent6" w:themeShade="BF"/>
                <w:sz w:val="28"/>
                <w:szCs w:val="28"/>
              </w:rPr>
              <w:t xml:space="preserve">How do I </w:t>
            </w:r>
            <w:r w:rsidR="006E14AF" w:rsidRPr="00AC40EF">
              <w:rPr>
                <w:b/>
                <w:color w:val="E36C0A" w:themeColor="accent6" w:themeShade="BF"/>
                <w:sz w:val="28"/>
                <w:szCs w:val="28"/>
              </w:rPr>
              <w:t>Access</w:t>
            </w:r>
            <w:r w:rsidR="006E14AF">
              <w:rPr>
                <w:b/>
                <w:color w:val="E36C0A" w:themeColor="accent6" w:themeShade="BF"/>
                <w:sz w:val="28"/>
                <w:szCs w:val="28"/>
              </w:rPr>
              <w:t xml:space="preserve"> / Log-in to</w:t>
            </w:r>
            <w:r w:rsidRPr="00AC40EF">
              <w:rPr>
                <w:b/>
                <w:color w:val="E36C0A" w:themeColor="accent6" w:themeShade="BF"/>
                <w:sz w:val="28"/>
                <w:szCs w:val="28"/>
              </w:rPr>
              <w:t xml:space="preserve"> ELAR? </w:t>
            </w:r>
          </w:p>
        </w:tc>
      </w:tr>
      <w:tr w:rsidR="00BA130E" w:rsidTr="007C39A4">
        <w:trPr>
          <w:trHeight w:val="369"/>
          <w:jc w:val="center"/>
        </w:trPr>
        <w:tc>
          <w:tcPr>
            <w:tcW w:w="10368" w:type="dxa"/>
            <w:gridSpan w:val="5"/>
            <w:tcBorders>
              <w:top w:val="nil"/>
              <w:left w:val="nil"/>
              <w:bottom w:val="nil"/>
              <w:right w:val="nil"/>
            </w:tcBorders>
            <w:vAlign w:val="center"/>
          </w:tcPr>
          <w:p w:rsidR="00BA130E" w:rsidRPr="008C570D" w:rsidRDefault="00BA130E" w:rsidP="00AC40EF">
            <w:pPr>
              <w:rPr>
                <w:rFonts w:cs="Arial"/>
                <w:color w:val="222222"/>
                <w:u w:val="single"/>
                <w:shd w:val="clear" w:color="auto" w:fill="FFFFFF"/>
              </w:rPr>
            </w:pPr>
            <w:r w:rsidRPr="008C570D">
              <w:rPr>
                <w:color w:val="244061" w:themeColor="accent1" w:themeShade="80"/>
                <w:u w:val="single"/>
              </w:rPr>
              <w:t xml:space="preserve">There are two ways that ELAR can be accessed; </w:t>
            </w:r>
          </w:p>
        </w:tc>
      </w:tr>
      <w:tr w:rsidR="00AC40EF" w:rsidRPr="007C39A4" w:rsidTr="001622E6">
        <w:trPr>
          <w:trHeight w:val="630"/>
          <w:jc w:val="center"/>
        </w:trPr>
        <w:tc>
          <w:tcPr>
            <w:tcW w:w="5184" w:type="dxa"/>
            <w:gridSpan w:val="3"/>
            <w:tcBorders>
              <w:top w:val="nil"/>
              <w:left w:val="nil"/>
              <w:bottom w:val="nil"/>
              <w:right w:val="dotted" w:sz="4" w:space="0" w:color="auto"/>
            </w:tcBorders>
            <w:vAlign w:val="center"/>
          </w:tcPr>
          <w:p w:rsidR="00AC40EF" w:rsidRPr="007C620A" w:rsidRDefault="00A6422E" w:rsidP="007C620A">
            <w:pPr>
              <w:pStyle w:val="ListParagraph"/>
              <w:numPr>
                <w:ilvl w:val="0"/>
                <w:numId w:val="5"/>
              </w:numPr>
              <w:ind w:left="1206"/>
              <w:rPr>
                <w:color w:val="244061" w:themeColor="accent1" w:themeShade="80"/>
              </w:rPr>
            </w:pPr>
            <w:r>
              <w:rPr>
                <w:noProof/>
                <w:color w:val="244061" w:themeColor="accent1" w:themeShade="80"/>
              </w:rPr>
              <w:pict>
                <v:shapetype id="_x0000_t32" coordsize="21600,21600" o:spt="32" o:oned="t" path="m,l21600,21600e" filled="f">
                  <v:path arrowok="t" fillok="f" o:connecttype="none"/>
                  <o:lock v:ext="edit" shapetype="t"/>
                </v:shapetype>
                <v:shape id="_x0000_s1026" type="#_x0000_t32" alt="Arrow Pointing Down" style="position:absolute;left:0;text-align:left;margin-left:129.1pt;margin-top:26.85pt;width:.25pt;height:15pt;z-index:251666432;mso-position-horizontal-relative:text;mso-position-vertical-relative:text" o:connectortype="straight">
                  <v:stroke endarrow="block"/>
                </v:shape>
              </w:pict>
            </w:r>
            <w:r w:rsidR="00AC40EF" w:rsidRPr="007C620A">
              <w:rPr>
                <w:color w:val="244061" w:themeColor="accent1" w:themeShade="80"/>
              </w:rPr>
              <w:t xml:space="preserve">through the ELAR log-in screen </w:t>
            </w:r>
            <w:hyperlink r:id="rId7" w:history="1">
              <w:r w:rsidR="00AC40EF" w:rsidRPr="007C620A">
                <w:rPr>
                  <w:rStyle w:val="Hyperlink"/>
                  <w:rFonts w:cs="Arial"/>
                  <w:shd w:val="clear" w:color="auto" w:fill="FFFFFF"/>
                </w:rPr>
                <w:t>www.mass.gov/ese/licensure</w:t>
              </w:r>
            </w:hyperlink>
          </w:p>
        </w:tc>
        <w:tc>
          <w:tcPr>
            <w:tcW w:w="5184" w:type="dxa"/>
            <w:gridSpan w:val="2"/>
            <w:tcBorders>
              <w:top w:val="nil"/>
              <w:left w:val="dotted" w:sz="4" w:space="0" w:color="auto"/>
              <w:bottom w:val="nil"/>
              <w:right w:val="nil"/>
            </w:tcBorders>
            <w:vAlign w:val="center"/>
          </w:tcPr>
          <w:p w:rsidR="00AC40EF" w:rsidRPr="007C620A" w:rsidRDefault="00AC40EF" w:rsidP="007C620A">
            <w:pPr>
              <w:pStyle w:val="ListParagraph"/>
              <w:numPr>
                <w:ilvl w:val="0"/>
                <w:numId w:val="5"/>
              </w:numPr>
              <w:ind w:left="522"/>
              <w:rPr>
                <w:color w:val="244061" w:themeColor="accent1" w:themeShade="80"/>
              </w:rPr>
            </w:pPr>
            <w:r w:rsidRPr="007C620A">
              <w:rPr>
                <w:color w:val="244061" w:themeColor="accent1" w:themeShade="80"/>
              </w:rPr>
              <w:t xml:space="preserve">through the </w:t>
            </w:r>
            <w:proofErr w:type="spellStart"/>
            <w:r w:rsidRPr="007C620A">
              <w:rPr>
                <w:color w:val="244061" w:themeColor="accent1" w:themeShade="80"/>
              </w:rPr>
              <w:t>MassEdu</w:t>
            </w:r>
            <w:proofErr w:type="spellEnd"/>
            <w:r w:rsidRPr="007C620A">
              <w:rPr>
                <w:color w:val="244061" w:themeColor="accent1" w:themeShade="80"/>
              </w:rPr>
              <w:t xml:space="preserve"> Gateway (Security Portal) </w:t>
            </w:r>
            <w:hyperlink r:id="rId8" w:history="1">
              <w:r w:rsidRPr="007C620A">
                <w:rPr>
                  <w:rStyle w:val="Hyperlink"/>
                  <w:rFonts w:cs="Arial"/>
                  <w:shd w:val="clear" w:color="auto" w:fill="FFFFFF"/>
                </w:rPr>
                <w:t>www.mass.gov/edu/gateway</w:t>
              </w:r>
            </w:hyperlink>
          </w:p>
        </w:tc>
      </w:tr>
      <w:tr w:rsidR="00BA130E" w:rsidTr="004B0430">
        <w:trPr>
          <w:trHeight w:val="3051"/>
          <w:jc w:val="center"/>
        </w:trPr>
        <w:tc>
          <w:tcPr>
            <w:tcW w:w="5184" w:type="dxa"/>
            <w:gridSpan w:val="3"/>
            <w:tcBorders>
              <w:top w:val="nil"/>
              <w:left w:val="nil"/>
              <w:bottom w:val="nil"/>
              <w:right w:val="dotted" w:sz="4" w:space="0" w:color="auto"/>
            </w:tcBorders>
            <w:vAlign w:val="center"/>
          </w:tcPr>
          <w:p w:rsidR="00BA130E" w:rsidRPr="00DC15FD" w:rsidRDefault="00A6422E" w:rsidP="00DC15FD">
            <w:pPr>
              <w:rPr>
                <w:b/>
                <w:color w:val="244061" w:themeColor="accent1" w:themeShade="80"/>
              </w:rPr>
            </w:pPr>
            <w:r>
              <w:rPr>
                <w:b/>
                <w:noProof/>
                <w:color w:val="244061" w:themeColor="accent1" w:themeShade="80"/>
              </w:rPr>
              <w:pict>
                <v:shape id="_x0000_s1033" type="#_x0000_t32" style="position:absolute;margin-left:129.05pt;margin-top:141.85pt;width:.45pt;height:31.05pt;flip:x;z-index:251672576;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wrapcoords="3 1 1 23 3 29 8 29 10 23 7 1 3 1">
                  <v:stroke endarrow="block"/>
                </v:shape>
              </w:pict>
            </w:r>
            <w:r w:rsidR="00D531ED" w:rsidRPr="00D531ED">
              <w:rPr>
                <w:b/>
                <w:noProof/>
                <w:color w:val="244061" w:themeColor="accent1" w:themeShade="80"/>
              </w:rPr>
              <w:drawing>
                <wp:anchor distT="0" distB="0" distL="114300" distR="114300" simplePos="0" relativeHeight="251671552" behindDoc="0" locked="0" layoutInCell="1" allowOverlap="1">
                  <wp:simplePos x="0" y="0"/>
                  <wp:positionH relativeFrom="column">
                    <wp:posOffset>864870</wp:posOffset>
                  </wp:positionH>
                  <wp:positionV relativeFrom="paragraph">
                    <wp:posOffset>171450</wp:posOffset>
                  </wp:positionV>
                  <wp:extent cx="1551305" cy="1767840"/>
                  <wp:effectExtent l="19050" t="0" r="0" b="0"/>
                  <wp:wrapSquare wrapText="bothSides"/>
                  <wp:docPr id="6" name="Picture 4" descr="ELAR Log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551305" cy="1767840"/>
                          </a:xfrm>
                          <a:prstGeom prst="rect">
                            <a:avLst/>
                          </a:prstGeom>
                          <a:noFill/>
                          <a:ln w="9525">
                            <a:noFill/>
                            <a:miter lim="800000"/>
                            <a:headEnd/>
                            <a:tailEnd/>
                          </a:ln>
                        </pic:spPr>
                      </pic:pic>
                    </a:graphicData>
                  </a:graphic>
                </wp:anchor>
              </w:drawing>
            </w:r>
          </w:p>
        </w:tc>
        <w:tc>
          <w:tcPr>
            <w:tcW w:w="5184" w:type="dxa"/>
            <w:gridSpan w:val="2"/>
            <w:tcBorders>
              <w:top w:val="nil"/>
              <w:left w:val="dotted" w:sz="4" w:space="0" w:color="auto"/>
              <w:bottom w:val="nil"/>
              <w:right w:val="nil"/>
            </w:tcBorders>
            <w:vAlign w:val="center"/>
          </w:tcPr>
          <w:p w:rsidR="00BA130E" w:rsidRPr="00DC15FD" w:rsidRDefault="004B0430" w:rsidP="00DC15FD">
            <w:pPr>
              <w:rPr>
                <w:b/>
                <w:color w:val="244061" w:themeColor="accent1" w:themeShade="80"/>
              </w:rPr>
            </w:pPr>
            <w:r>
              <w:rPr>
                <w:noProof/>
                <w:color w:val="244061" w:themeColor="accent1" w:themeShade="80"/>
              </w:rPr>
              <w:drawing>
                <wp:anchor distT="0" distB="0" distL="114300" distR="114300" simplePos="0" relativeHeight="251665408" behindDoc="0" locked="0" layoutInCell="1" allowOverlap="1">
                  <wp:simplePos x="0" y="0"/>
                  <wp:positionH relativeFrom="column">
                    <wp:posOffset>436245</wp:posOffset>
                  </wp:positionH>
                  <wp:positionV relativeFrom="paragraph">
                    <wp:posOffset>133985</wp:posOffset>
                  </wp:positionV>
                  <wp:extent cx="2232025" cy="1682115"/>
                  <wp:effectExtent l="19050" t="0" r="0" b="0"/>
                  <wp:wrapSquare wrapText="bothSides"/>
                  <wp:docPr id="5" name="Picture 1" descr="MassEdu Gateway 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32025" cy="1682115"/>
                          </a:xfrm>
                          <a:prstGeom prst="rect">
                            <a:avLst/>
                          </a:prstGeom>
                          <a:noFill/>
                          <a:ln w="9525">
                            <a:noFill/>
                            <a:miter lim="800000"/>
                            <a:headEnd/>
                            <a:tailEnd/>
                          </a:ln>
                        </pic:spPr>
                      </pic:pic>
                    </a:graphicData>
                  </a:graphic>
                </wp:anchor>
              </w:drawing>
            </w:r>
            <w:r w:rsidR="00A6422E" w:rsidRPr="00A6422E">
              <w:rPr>
                <w:noProof/>
                <w:color w:val="244061" w:themeColor="accent1" w:themeShade="80"/>
              </w:rPr>
              <w:pict>
                <v:shape id="_x0000_s1029" type="#_x0000_t32" alt="Arrow Pointing Down" style="position:absolute;margin-left:122.45pt;margin-top:5.4pt;width:.1pt;height:22.15pt;z-index:251668480;mso-position-horizontal-relative:text;mso-position-vertical-relative:text" o:connectortype="straight">
                  <v:stroke endarrow="block"/>
                </v:shape>
              </w:pict>
            </w:r>
            <w:r w:rsidR="00A6422E">
              <w:rPr>
                <w:b/>
                <w:noProof/>
                <w:color w:val="244061" w:themeColor="accent1" w:themeShade="80"/>
              </w:rPr>
              <w:pict>
                <v:shape id="_x0000_s1030" type="#_x0000_t32" alt="Arrow Pointing Down" style="position:absolute;margin-left:122.5pt;margin-top:131.6pt;width:.05pt;height:23.8pt;z-index:251669504;mso-position-horizontal-relative:text;mso-position-vertical-relative:text" o:connectortype="straight">
                  <v:stroke endarrow="block"/>
                </v:shape>
              </w:pict>
            </w:r>
          </w:p>
        </w:tc>
      </w:tr>
      <w:tr w:rsidR="00FB2D3E" w:rsidTr="004B0430">
        <w:trPr>
          <w:trHeight w:val="4680"/>
          <w:jc w:val="center"/>
        </w:trPr>
        <w:tc>
          <w:tcPr>
            <w:tcW w:w="5184" w:type="dxa"/>
            <w:gridSpan w:val="3"/>
            <w:tcBorders>
              <w:top w:val="nil"/>
              <w:left w:val="nil"/>
              <w:bottom w:val="single" w:sz="18" w:space="0" w:color="244061" w:themeColor="accent1" w:themeShade="80"/>
              <w:right w:val="dotted" w:sz="4" w:space="0" w:color="auto"/>
            </w:tcBorders>
            <w:vAlign w:val="center"/>
          </w:tcPr>
          <w:p w:rsidR="00C23494" w:rsidRDefault="007C39A4" w:rsidP="00DC15FD">
            <w:pPr>
              <w:rPr>
                <w:b/>
                <w:color w:val="244061" w:themeColor="accent1" w:themeShade="80"/>
              </w:rPr>
            </w:pPr>
            <w:r>
              <w:rPr>
                <w:b/>
                <w:noProof/>
                <w:color w:val="244061" w:themeColor="accent1" w:themeShade="80"/>
              </w:rPr>
              <w:drawing>
                <wp:anchor distT="0" distB="0" distL="114300" distR="114300" simplePos="0" relativeHeight="251662336" behindDoc="1" locked="0" layoutInCell="1" allowOverlap="1">
                  <wp:simplePos x="0" y="0"/>
                  <wp:positionH relativeFrom="column">
                    <wp:posOffset>-101600</wp:posOffset>
                  </wp:positionH>
                  <wp:positionV relativeFrom="paragraph">
                    <wp:posOffset>-261620</wp:posOffset>
                  </wp:positionV>
                  <wp:extent cx="3267710" cy="1750695"/>
                  <wp:effectExtent l="19050" t="0" r="8890" b="0"/>
                  <wp:wrapSquare wrapText="bothSides"/>
                  <wp:docPr id="115" name="Picture 115" descr="ELAR Welcome Pag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 cstate="print"/>
                          <a:srcRect/>
                          <a:stretch>
                            <a:fillRect/>
                          </a:stretch>
                        </pic:blipFill>
                        <pic:spPr bwMode="auto">
                          <a:xfrm>
                            <a:off x="0" y="0"/>
                            <a:ext cx="3267710" cy="1750695"/>
                          </a:xfrm>
                          <a:prstGeom prst="rect">
                            <a:avLst/>
                          </a:prstGeom>
                          <a:noFill/>
                          <a:ln w="9525">
                            <a:noFill/>
                            <a:miter lim="800000"/>
                            <a:headEnd/>
                            <a:tailEnd/>
                          </a:ln>
                        </pic:spPr>
                      </pic:pic>
                    </a:graphicData>
                  </a:graphic>
                </wp:anchor>
              </w:drawing>
            </w:r>
          </w:p>
          <w:p w:rsidR="00FB2D3E" w:rsidRPr="001622E6" w:rsidRDefault="007C39A4" w:rsidP="007C620A">
            <w:pPr>
              <w:rPr>
                <w:i/>
                <w:color w:val="C00000"/>
                <w:sz w:val="16"/>
                <w:szCs w:val="16"/>
              </w:rPr>
            </w:pPr>
            <w:r w:rsidRPr="001622E6">
              <w:rPr>
                <w:i/>
                <w:color w:val="C00000"/>
                <w:sz w:val="16"/>
                <w:szCs w:val="16"/>
              </w:rPr>
              <w:t xml:space="preserve">Image of </w:t>
            </w:r>
            <w:r w:rsidR="00C23494" w:rsidRPr="001622E6">
              <w:rPr>
                <w:i/>
                <w:color w:val="C00000"/>
                <w:sz w:val="16"/>
                <w:szCs w:val="16"/>
              </w:rPr>
              <w:t xml:space="preserve">ELAR </w:t>
            </w:r>
            <w:r w:rsidR="007C620A">
              <w:rPr>
                <w:i/>
                <w:color w:val="C00000"/>
                <w:sz w:val="16"/>
                <w:szCs w:val="16"/>
              </w:rPr>
              <w:t xml:space="preserve">Welcome Page </w:t>
            </w:r>
            <w:r w:rsidR="00C23494" w:rsidRPr="001622E6">
              <w:rPr>
                <w:i/>
                <w:color w:val="C00000"/>
                <w:sz w:val="16"/>
                <w:szCs w:val="16"/>
              </w:rPr>
              <w:t xml:space="preserve"> Screen</w:t>
            </w:r>
          </w:p>
        </w:tc>
        <w:tc>
          <w:tcPr>
            <w:tcW w:w="5184" w:type="dxa"/>
            <w:gridSpan w:val="2"/>
            <w:tcBorders>
              <w:top w:val="nil"/>
              <w:left w:val="dotted" w:sz="4" w:space="0" w:color="auto"/>
              <w:bottom w:val="single" w:sz="18" w:space="0" w:color="244061" w:themeColor="accent1" w:themeShade="80"/>
              <w:right w:val="nil"/>
            </w:tcBorders>
            <w:vAlign w:val="center"/>
          </w:tcPr>
          <w:p w:rsidR="00FB2D3E" w:rsidRPr="00AC40EF" w:rsidRDefault="00A6422E" w:rsidP="00531417">
            <w:pPr>
              <w:jc w:val="center"/>
              <w:rPr>
                <w:b/>
                <w:color w:val="244061" w:themeColor="accent1" w:themeShade="80"/>
              </w:rPr>
            </w:pPr>
            <w:r>
              <w:rPr>
                <w:b/>
                <w:noProof/>
                <w:color w:val="244061" w:themeColor="accent1" w:themeShade="80"/>
              </w:rPr>
              <w:pict>
                <v:shapetype id="_x0000_t202" coordsize="21600,21600" o:spt="202" path="m,l,21600r21600,l21600,xe">
                  <v:stroke joinstyle="miter"/>
                  <v:path gradientshapeok="t" o:connecttype="rect"/>
                </v:shapetype>
                <v:shape id="_x0000_s1031" type="#_x0000_t202" style="position:absolute;left:0;text-align:left;margin-left:12.35pt;margin-top:26.05pt;width:37.45pt;height:8.65pt;z-index:251670528;mso-position-horizontal-relative:text;mso-position-vertical-relative:text" stroked="f">
                  <v:textbox inset="0,0,0,0">
                    <w:txbxContent>
                      <w:p w:rsidR="004B0430" w:rsidRPr="004B0430" w:rsidRDefault="004B0430">
                        <w:pPr>
                          <w:rPr>
                            <w:color w:val="404040" w:themeColor="text1" w:themeTint="BF"/>
                            <w:sz w:val="12"/>
                            <w:szCs w:val="12"/>
                          </w:rPr>
                        </w:pPr>
                        <w:r w:rsidRPr="004B0430">
                          <w:rPr>
                            <w:color w:val="404040" w:themeColor="text1" w:themeTint="BF"/>
                            <w:sz w:val="12"/>
                            <w:szCs w:val="12"/>
                          </w:rPr>
                          <w:t>Maria Cyr</w:t>
                        </w:r>
                      </w:p>
                    </w:txbxContent>
                  </v:textbox>
                </v:shape>
              </w:pict>
            </w:r>
            <w:r w:rsidR="00531417">
              <w:rPr>
                <w:b/>
                <w:noProof/>
                <w:color w:val="244061" w:themeColor="accent1" w:themeShade="80"/>
              </w:rPr>
              <w:drawing>
                <wp:inline distT="0" distB="0" distL="0" distR="0">
                  <wp:extent cx="2986734" cy="2829464"/>
                  <wp:effectExtent l="19050" t="0" r="4116" b="0"/>
                  <wp:docPr id="4" name="Picture 1" descr="MassEdu Gateway Landing Page - Note to click on Application List Link to Get to ELAR Welc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986873" cy="2829596"/>
                          </a:xfrm>
                          <a:prstGeom prst="rect">
                            <a:avLst/>
                          </a:prstGeom>
                          <a:noFill/>
                          <a:ln w="9525">
                            <a:noFill/>
                            <a:miter lim="800000"/>
                            <a:headEnd/>
                            <a:tailEnd/>
                          </a:ln>
                        </pic:spPr>
                      </pic:pic>
                    </a:graphicData>
                  </a:graphic>
                </wp:inline>
              </w:drawing>
            </w:r>
          </w:p>
        </w:tc>
      </w:tr>
      <w:tr w:rsidR="00BA130E" w:rsidTr="00B27904">
        <w:trPr>
          <w:trHeight w:val="387"/>
          <w:jc w:val="center"/>
        </w:trPr>
        <w:tc>
          <w:tcPr>
            <w:tcW w:w="10368" w:type="dxa"/>
            <w:gridSpan w:val="5"/>
            <w:tcBorders>
              <w:top w:val="single" w:sz="18" w:space="0" w:color="244061" w:themeColor="accent1" w:themeShade="80"/>
              <w:left w:val="nil"/>
              <w:bottom w:val="nil"/>
              <w:right w:val="nil"/>
            </w:tcBorders>
            <w:vAlign w:val="center"/>
          </w:tcPr>
          <w:p w:rsidR="00BA130E" w:rsidRPr="00DC15FD" w:rsidRDefault="00BA130E" w:rsidP="00DC15FD">
            <w:pPr>
              <w:rPr>
                <w:b/>
                <w:color w:val="244061" w:themeColor="accent1" w:themeShade="80"/>
              </w:rPr>
            </w:pPr>
            <w:r w:rsidRPr="00DC15FD">
              <w:rPr>
                <w:b/>
                <w:color w:val="244061" w:themeColor="accent1" w:themeShade="80"/>
              </w:rPr>
              <w:lastRenderedPageBreak/>
              <w:t>Create a Profile:</w:t>
            </w:r>
          </w:p>
        </w:tc>
      </w:tr>
      <w:tr w:rsidR="00DC15FD" w:rsidTr="00B27904">
        <w:trPr>
          <w:trHeight w:val="1521"/>
          <w:jc w:val="center"/>
        </w:trPr>
        <w:tc>
          <w:tcPr>
            <w:tcW w:w="10368" w:type="dxa"/>
            <w:gridSpan w:val="5"/>
            <w:tcBorders>
              <w:top w:val="nil"/>
              <w:left w:val="nil"/>
              <w:bottom w:val="nil"/>
              <w:right w:val="nil"/>
            </w:tcBorders>
          </w:tcPr>
          <w:p w:rsidR="00DC15FD" w:rsidRPr="007C39A4" w:rsidRDefault="00DC15FD" w:rsidP="00555781">
            <w:r w:rsidRPr="007C39A4">
              <w:t>If this is your first time using the ELAR system, you will need to create a profile. You may find you already have a User Name and Password. That is, if you applied for a Massachusetts Educator's license before, or have ever worked for a Massachusetts school or school district. If you find this to be true, continue by creating a NEW Profile and you will be directed to your credentials.</w:t>
            </w:r>
            <w:r w:rsidR="00BA130E" w:rsidRPr="007C39A4">
              <w:t xml:space="preserve"> When creating a Profile, there are a few things that can happen:</w:t>
            </w:r>
          </w:p>
        </w:tc>
      </w:tr>
      <w:tr w:rsidR="00BA130E" w:rsidTr="007C39A4">
        <w:trPr>
          <w:trHeight w:val="5427"/>
          <w:jc w:val="center"/>
        </w:trPr>
        <w:tc>
          <w:tcPr>
            <w:tcW w:w="10368" w:type="dxa"/>
            <w:gridSpan w:val="5"/>
            <w:tcBorders>
              <w:top w:val="nil"/>
              <w:left w:val="nil"/>
              <w:bottom w:val="single" w:sz="18" w:space="0" w:color="244061" w:themeColor="accent1" w:themeShade="80"/>
              <w:right w:val="nil"/>
            </w:tcBorders>
          </w:tcPr>
          <w:p w:rsidR="00BA130E" w:rsidRPr="007C39A4" w:rsidRDefault="00BA130E" w:rsidP="00BA130E">
            <w:pPr>
              <w:numPr>
                <w:ilvl w:val="0"/>
                <w:numId w:val="2"/>
              </w:numPr>
            </w:pPr>
            <w:r w:rsidRPr="00BA130E">
              <w:rPr>
                <w:b/>
                <w:bCs/>
                <w:sz w:val="24"/>
                <w:szCs w:val="24"/>
              </w:rPr>
              <w:t>You are asked to create a user Profile.</w:t>
            </w:r>
            <w:r w:rsidRPr="00BA130E">
              <w:rPr>
                <w:sz w:val="24"/>
                <w:szCs w:val="24"/>
              </w:rPr>
              <w:t> </w:t>
            </w:r>
            <w:r w:rsidRPr="007C39A4">
              <w:t>This information is stored for ESE identification and administrative purposes only. Personal information is not shared or sold in any way. The process of creating a Profile consists of 4 pages, each asking for pertinent information that will be used in the ELAR application suite. Your User Name will be assigned automatically and cannot be changed. Your password should be changed to something that you and only you can remember. You will be asked to supply a Password Hint Question and Answer. This is a security feature that helps prevent unauthorized log in.</w:t>
            </w:r>
          </w:p>
          <w:p w:rsidR="00BA130E" w:rsidRPr="00AC40EF" w:rsidRDefault="00BA130E" w:rsidP="00BA130E">
            <w:pPr>
              <w:numPr>
                <w:ilvl w:val="0"/>
                <w:numId w:val="2"/>
              </w:numPr>
            </w:pPr>
            <w:r w:rsidRPr="00BA130E">
              <w:rPr>
                <w:b/>
                <w:bCs/>
                <w:sz w:val="24"/>
                <w:szCs w:val="24"/>
              </w:rPr>
              <w:t>You are asked for additional information</w:t>
            </w:r>
            <w:r w:rsidRPr="007C39A4">
              <w:rPr>
                <w:b/>
                <w:bCs/>
              </w:rPr>
              <w:t>.</w:t>
            </w:r>
            <w:r w:rsidRPr="007C39A4">
              <w:t> A school/district administrator or the ESE may have created a Profile for you while entering license information or adding you to a staff directory. You can complete the Profile setup by supplying a Password Hint Question and Answer. This is a further security feature that helps prevent unauthorized log in. Upon completion of this, you will receive your User Name and Password online.</w:t>
            </w:r>
          </w:p>
          <w:p w:rsidR="00AC40EF" w:rsidRPr="007C39A4" w:rsidRDefault="00AC40EF" w:rsidP="00AC40EF">
            <w:pPr>
              <w:numPr>
                <w:ilvl w:val="0"/>
                <w:numId w:val="2"/>
              </w:numPr>
              <w:shd w:val="clear" w:color="auto" w:fill="FFFFFF"/>
              <w:spacing w:before="100" w:beforeAutospacing="1" w:after="100" w:afterAutospacing="1"/>
              <w:rPr>
                <w:rFonts w:eastAsia="Times New Roman" w:cs="Times New Roman"/>
                <w:color w:val="000000"/>
              </w:rPr>
            </w:pPr>
            <w:r w:rsidRPr="00AC40EF">
              <w:rPr>
                <w:rFonts w:eastAsia="Times New Roman" w:cs="Times New Roman"/>
                <w:b/>
                <w:bCs/>
                <w:color w:val="000000"/>
                <w:sz w:val="24"/>
                <w:szCs w:val="24"/>
              </w:rPr>
              <w:t>Your Profile is a partial match.</w:t>
            </w:r>
            <w:r w:rsidRPr="00AC40EF">
              <w:rPr>
                <w:rFonts w:eastAsia="Times New Roman" w:cs="Times New Roman"/>
                <w:color w:val="000000"/>
                <w:sz w:val="24"/>
                <w:szCs w:val="24"/>
              </w:rPr>
              <w:t> </w:t>
            </w:r>
            <w:r w:rsidRPr="007C39A4">
              <w:rPr>
                <w:rFonts w:eastAsia="Times New Roman" w:cs="Times New Roman"/>
                <w:color w:val="000000"/>
              </w:rPr>
              <w:t xml:space="preserve">You have supplied information that matches ESE records, but we are unable to complete the setup due to conflicting data (usually supplied to us by </w:t>
            </w:r>
            <w:r w:rsidR="00026D26" w:rsidRPr="007C39A4">
              <w:rPr>
                <w:rFonts w:eastAsia="Times New Roman" w:cs="Times New Roman"/>
                <w:color w:val="000000"/>
              </w:rPr>
              <w:t xml:space="preserve">the </w:t>
            </w:r>
            <w:r w:rsidRPr="007C39A4">
              <w:rPr>
                <w:rFonts w:eastAsia="Times New Roman" w:cs="Times New Roman"/>
                <w:color w:val="000000"/>
              </w:rPr>
              <w:t>Directory Administrator</w:t>
            </w:r>
            <w:r w:rsidR="00026D26" w:rsidRPr="007C39A4">
              <w:rPr>
                <w:rFonts w:eastAsia="Times New Roman" w:cs="Times New Roman"/>
                <w:color w:val="000000"/>
              </w:rPr>
              <w:t xml:space="preserve"> of the school system that you work in</w:t>
            </w:r>
            <w:r w:rsidRPr="007C39A4">
              <w:rPr>
                <w:rFonts w:eastAsia="Times New Roman" w:cs="Times New Roman"/>
                <w:color w:val="000000"/>
              </w:rPr>
              <w:t xml:space="preserve">). Please contact your Directory Administrator to resolve the problem expediently. If they are unable to assist you, contact </w:t>
            </w:r>
            <w:proofErr w:type="gramStart"/>
            <w:r w:rsidRPr="007C39A4">
              <w:rPr>
                <w:rFonts w:eastAsia="Times New Roman" w:cs="Times New Roman"/>
                <w:color w:val="000000"/>
              </w:rPr>
              <w:t>a</w:t>
            </w:r>
            <w:proofErr w:type="gramEnd"/>
            <w:r w:rsidRPr="007C39A4">
              <w:rPr>
                <w:rFonts w:eastAsia="Times New Roman" w:cs="Times New Roman"/>
                <w:color w:val="000000"/>
              </w:rPr>
              <w:t xml:space="preserve"> ESE Customer Service Representative at (781) 338-6600.</w:t>
            </w:r>
          </w:p>
          <w:p w:rsidR="00AC40EF" w:rsidRPr="00AC40EF" w:rsidRDefault="00AC40EF" w:rsidP="006E14AF">
            <w:pPr>
              <w:numPr>
                <w:ilvl w:val="0"/>
                <w:numId w:val="2"/>
              </w:numPr>
              <w:shd w:val="clear" w:color="auto" w:fill="FFFFFF"/>
              <w:spacing w:before="100" w:beforeAutospacing="1"/>
              <w:rPr>
                <w:rFonts w:eastAsia="Times New Roman" w:cs="Times New Roman"/>
                <w:color w:val="000000"/>
                <w:sz w:val="24"/>
                <w:szCs w:val="24"/>
              </w:rPr>
            </w:pPr>
            <w:r w:rsidRPr="00AC40EF">
              <w:rPr>
                <w:rFonts w:eastAsia="Times New Roman" w:cs="Times New Roman"/>
                <w:b/>
                <w:bCs/>
                <w:color w:val="000000"/>
                <w:sz w:val="24"/>
                <w:szCs w:val="24"/>
              </w:rPr>
              <w:t>Your Profile is an exact match.</w:t>
            </w:r>
            <w:r w:rsidRPr="00AC40EF">
              <w:rPr>
                <w:rFonts w:eastAsia="Times New Roman" w:cs="Times New Roman"/>
                <w:color w:val="000000"/>
                <w:sz w:val="24"/>
                <w:szCs w:val="24"/>
              </w:rPr>
              <w:t> </w:t>
            </w:r>
            <w:r w:rsidRPr="007C39A4">
              <w:rPr>
                <w:rFonts w:eastAsia="Times New Roman" w:cs="Times New Roman"/>
                <w:color w:val="000000"/>
              </w:rPr>
              <w:t>You already have a Profile and you are reminded of your User Name. You are then given a chance to change your password after answering your Password Hint Question and Answer</w:t>
            </w:r>
          </w:p>
        </w:tc>
      </w:tr>
      <w:tr w:rsidR="00FB2D3E" w:rsidTr="00B27904">
        <w:trPr>
          <w:trHeight w:val="495"/>
          <w:jc w:val="center"/>
        </w:trPr>
        <w:tc>
          <w:tcPr>
            <w:tcW w:w="10368" w:type="dxa"/>
            <w:gridSpan w:val="5"/>
            <w:tcBorders>
              <w:top w:val="single" w:sz="18" w:space="0" w:color="244061" w:themeColor="accent1" w:themeShade="80"/>
              <w:left w:val="nil"/>
              <w:bottom w:val="nil"/>
              <w:right w:val="nil"/>
            </w:tcBorders>
            <w:vAlign w:val="center"/>
          </w:tcPr>
          <w:p w:rsidR="00FB2D3E" w:rsidRPr="006E14AF" w:rsidRDefault="00FB2D3E" w:rsidP="006E14AF">
            <w:pPr>
              <w:rPr>
                <w:b/>
                <w:color w:val="E36C0A" w:themeColor="accent6" w:themeShade="BF"/>
                <w:sz w:val="28"/>
                <w:szCs w:val="28"/>
              </w:rPr>
            </w:pPr>
            <w:r w:rsidRPr="006E14AF">
              <w:rPr>
                <w:b/>
                <w:color w:val="E36C0A" w:themeColor="accent6" w:themeShade="BF"/>
                <w:sz w:val="28"/>
                <w:szCs w:val="28"/>
              </w:rPr>
              <w:t>Forgot or Lost User Name/Password?</w:t>
            </w:r>
          </w:p>
        </w:tc>
      </w:tr>
      <w:tr w:rsidR="006E14AF" w:rsidTr="00655289">
        <w:trPr>
          <w:trHeight w:val="1170"/>
          <w:jc w:val="center"/>
        </w:trPr>
        <w:tc>
          <w:tcPr>
            <w:tcW w:w="10368" w:type="dxa"/>
            <w:gridSpan w:val="5"/>
            <w:tcBorders>
              <w:top w:val="nil"/>
              <w:left w:val="nil"/>
              <w:bottom w:val="nil"/>
              <w:right w:val="nil"/>
            </w:tcBorders>
          </w:tcPr>
          <w:p w:rsidR="00655289" w:rsidRDefault="006E14AF" w:rsidP="006E14AF">
            <w:r w:rsidRPr="006E14AF">
              <w:t>If you are having difficulty entering your proper User Name or Password, please remember Passwords and User Names are "case sensitive"</w:t>
            </w:r>
            <w:r w:rsidR="00655289">
              <w:t>. When re-setting a password please note that passwords should be at least 6 characters long (numbers, letters or a combination of both), can’t be a password that you have used in the past (you will receive an error message), and should not contain symbols</w:t>
            </w:r>
            <w:r w:rsidRPr="006E14AF">
              <w:t>.</w:t>
            </w:r>
            <w:r>
              <w:t xml:space="preserve">  </w:t>
            </w:r>
          </w:p>
          <w:p w:rsidR="00655289" w:rsidRDefault="00655289" w:rsidP="006E14AF"/>
          <w:p w:rsidR="006E14AF" w:rsidRDefault="00A6422E" w:rsidP="006E14AF">
            <w:hyperlink r:id="rId13" w:history="1">
              <w:r w:rsidR="006E14AF" w:rsidRPr="006E14AF">
                <w:rPr>
                  <w:rStyle w:val="Hyperlink"/>
                  <w:b/>
                  <w:bCs/>
                </w:rPr>
                <w:t>Retrieve User Name/Reset Password</w:t>
              </w:r>
            </w:hyperlink>
            <w:r w:rsidR="006E14AF" w:rsidRPr="006E14AF">
              <w:t> (</w:t>
            </w:r>
            <w:r w:rsidR="006E14AF" w:rsidRPr="006E14AF">
              <w:rPr>
                <w:bCs/>
              </w:rPr>
              <w:t>ELAR</w:t>
            </w:r>
            <w:r w:rsidR="006E14AF" w:rsidRPr="006E14AF">
              <w:t> </w:t>
            </w:r>
            <w:r w:rsidR="006E14AF">
              <w:t>Members only</w:t>
            </w:r>
            <w:r w:rsidR="006E14AF" w:rsidRPr="006E14AF">
              <w:t>)</w:t>
            </w:r>
            <w:r w:rsidR="006E14AF">
              <w:t xml:space="preserve">. </w:t>
            </w:r>
          </w:p>
          <w:p w:rsidR="006E14AF" w:rsidRDefault="006E14AF" w:rsidP="006E14AF">
            <w:pPr>
              <w:rPr>
                <w:b/>
              </w:rPr>
            </w:pPr>
          </w:p>
          <w:p w:rsidR="006E14AF" w:rsidRDefault="006E14AF" w:rsidP="006E14AF">
            <w:r w:rsidRPr="006E14AF">
              <w:rPr>
                <w:b/>
              </w:rPr>
              <w:t>Massachusetts Educators</w:t>
            </w:r>
            <w:r>
              <w:rPr>
                <w:b/>
              </w:rPr>
              <w:t>:</w:t>
            </w:r>
          </w:p>
          <w:p w:rsidR="006E14AF" w:rsidRDefault="006E14AF" w:rsidP="006E14AF">
            <w:r w:rsidRPr="006E14AF">
              <w:t>The Department of Elementary and Secondary Education issues User Names for Massachusetts Educators to view their licensure information and apply for or renew a Massachusetts Educator's License.</w:t>
            </w:r>
          </w:p>
          <w:p w:rsidR="006E14AF" w:rsidRPr="006E14AF" w:rsidRDefault="006E14AF" w:rsidP="006E14AF"/>
          <w:p w:rsidR="006E14AF" w:rsidRPr="006E14AF" w:rsidRDefault="006E14AF" w:rsidP="006E14AF">
            <w:pPr>
              <w:rPr>
                <w:b/>
              </w:rPr>
            </w:pPr>
            <w:r>
              <w:rPr>
                <w:b/>
              </w:rPr>
              <w:t>S</w:t>
            </w:r>
            <w:r w:rsidRPr="006E14AF">
              <w:rPr>
                <w:b/>
              </w:rPr>
              <w:t>chool and district staff, and staff from other organizations</w:t>
            </w:r>
            <w:r>
              <w:rPr>
                <w:b/>
              </w:rPr>
              <w:t>:</w:t>
            </w:r>
          </w:p>
          <w:p w:rsidR="006E14AF" w:rsidRPr="006E14AF" w:rsidRDefault="006E14AF" w:rsidP="006E14AF">
            <w:r w:rsidRPr="006E14AF">
              <w:t xml:space="preserve">The Department also issues User Names for school and district staff, and staff from other organizations, </w:t>
            </w:r>
            <w:proofErr w:type="gramStart"/>
            <w:r w:rsidRPr="006E14AF">
              <w:t>who</w:t>
            </w:r>
            <w:proofErr w:type="gramEnd"/>
            <w:r w:rsidRPr="006E14AF">
              <w:t xml:space="preserve"> need access to secure web-based applications available through the Department's ESE Security Portal.</w:t>
            </w:r>
          </w:p>
          <w:p w:rsidR="006E14AF" w:rsidRDefault="006E14AF" w:rsidP="006E14AF">
            <w:r w:rsidRPr="006E14AF">
              <w:t xml:space="preserve">People who have created or updated their user profile </w:t>
            </w:r>
            <w:r w:rsidR="00932C34">
              <w:t>through the Educator Licensure A</w:t>
            </w:r>
            <w:r w:rsidRPr="006E14AF">
              <w:t>nd Re</w:t>
            </w:r>
            <w:r w:rsidR="00932C34">
              <w:t>newal</w:t>
            </w:r>
            <w:r w:rsidRPr="006E14AF">
              <w:t xml:space="preserve"> (ELAR) application are able to provide more information that allows the Department to securely identify them.</w:t>
            </w:r>
          </w:p>
          <w:p w:rsidR="006E14AF" w:rsidRDefault="006E14AF" w:rsidP="006E14AF"/>
          <w:p w:rsidR="006E14AF" w:rsidRDefault="006E14AF" w:rsidP="006E14AF">
            <w:r w:rsidRPr="006E14AF">
              <w:t>The </w:t>
            </w:r>
            <w:r w:rsidRPr="006E14AF">
              <w:rPr>
                <w:bCs/>
              </w:rPr>
              <w:t>Retrieve User Name/Reset Password</w:t>
            </w:r>
            <w:r w:rsidRPr="006E14AF">
              <w:t> link is for </w:t>
            </w:r>
            <w:r w:rsidRPr="006E14AF">
              <w:rPr>
                <w:bCs/>
              </w:rPr>
              <w:t>ELAR members</w:t>
            </w:r>
            <w:r w:rsidRPr="006E14AF">
              <w:t>.</w:t>
            </w:r>
            <w:r>
              <w:t xml:space="preserve"> </w:t>
            </w:r>
            <w:r w:rsidRPr="006E14AF">
              <w:t>If you use ESE Security Portal Applications on behalf of your school, district, or other organization, please see your organization's Directory Administrator. Your Directory Administrator can reset your password. A listing of District Directory Administrators can be found at:</w:t>
            </w:r>
            <w:r>
              <w:t xml:space="preserve"> </w:t>
            </w:r>
            <w:hyperlink r:id="rId14" w:history="1">
              <w:r w:rsidRPr="006E14AF">
                <w:rPr>
                  <w:rStyle w:val="Hyperlink"/>
                </w:rPr>
                <w:t>http://www.doe.mass.edu/infoservices/data/diradmin/list.aspx</w:t>
              </w:r>
            </w:hyperlink>
          </w:p>
          <w:p w:rsidR="00D44A37" w:rsidRDefault="00D44A37" w:rsidP="006E14AF"/>
          <w:p w:rsidR="00D44A37" w:rsidRDefault="00D44A37" w:rsidP="00D44A37">
            <w:r w:rsidRPr="00D44A37">
              <w:t xml:space="preserve">Often, people who access ESE Security Portal applications for their school, district, or other organization, are also licensed Massachusetts Educators. If this is true for you, you can either use the Retrieve Username/Reset </w:t>
            </w:r>
            <w:r w:rsidRPr="00D44A37">
              <w:lastRenderedPageBreak/>
              <w:t>Password tool or contact your organization's Directory Administrator.</w:t>
            </w:r>
            <w:r>
              <w:t xml:space="preserve"> </w:t>
            </w:r>
            <w:r w:rsidRPr="00D44A37">
              <w:t>If you select the Retrieve Username/Reset Password link, </w:t>
            </w:r>
            <w:r w:rsidRPr="00D44A37">
              <w:rPr>
                <w:b/>
                <w:bCs/>
              </w:rPr>
              <w:t>you will find yourself creating what seems to be a 'new' Profile; this is normal</w:t>
            </w:r>
            <w:r w:rsidRPr="00D44A37">
              <w:t>. If a Profile exists with your name and personal information, you will be reminded of your User Name once we receive enough information to make a match. At this time, you will also be able to change your Password.</w:t>
            </w:r>
          </w:p>
        </w:tc>
      </w:tr>
      <w:tr w:rsidR="00D44A37" w:rsidTr="00655289">
        <w:trPr>
          <w:trHeight w:val="540"/>
          <w:jc w:val="center"/>
        </w:trPr>
        <w:tc>
          <w:tcPr>
            <w:tcW w:w="10368" w:type="dxa"/>
            <w:gridSpan w:val="5"/>
            <w:tcBorders>
              <w:top w:val="nil"/>
              <w:left w:val="nil"/>
              <w:bottom w:val="nil"/>
              <w:right w:val="nil"/>
            </w:tcBorders>
            <w:vAlign w:val="center"/>
          </w:tcPr>
          <w:p w:rsidR="00D44A37" w:rsidRDefault="00A6422E" w:rsidP="00D44A37">
            <w:hyperlink r:id="rId15" w:history="1">
              <w:r w:rsidR="00D44A37" w:rsidRPr="00D44A37">
                <w:rPr>
                  <w:rStyle w:val="Hyperlink"/>
                </w:rPr>
                <w:t>Retrieve User Name/Reset Password</w:t>
              </w:r>
            </w:hyperlink>
            <w:r w:rsidR="00D44A37">
              <w:t xml:space="preserve"> </w:t>
            </w:r>
            <w:r w:rsidR="00D44A37" w:rsidRPr="00D44A37">
              <w:t>https://gateway.edu.state.ma.us/docs/loginhelp.asp?mode=find</w:t>
            </w:r>
          </w:p>
        </w:tc>
      </w:tr>
      <w:tr w:rsidR="00D44A37" w:rsidTr="00B27904">
        <w:trPr>
          <w:trHeight w:val="5040"/>
          <w:jc w:val="center"/>
        </w:trPr>
        <w:tc>
          <w:tcPr>
            <w:tcW w:w="10368" w:type="dxa"/>
            <w:gridSpan w:val="5"/>
            <w:tcBorders>
              <w:top w:val="nil"/>
              <w:left w:val="nil"/>
              <w:bottom w:val="single" w:sz="18" w:space="0" w:color="244061" w:themeColor="accent1" w:themeShade="80"/>
              <w:right w:val="nil"/>
            </w:tcBorders>
          </w:tcPr>
          <w:p w:rsidR="00D44A37" w:rsidRDefault="00D44A37">
            <w:r w:rsidRPr="00D44A37">
              <w:rPr>
                <w:noProof/>
              </w:rPr>
              <w:drawing>
                <wp:inline distT="0" distB="0" distL="0" distR="0">
                  <wp:extent cx="4651903" cy="3140015"/>
                  <wp:effectExtent l="19050" t="0" r="0" b="0"/>
                  <wp:docPr id="7" name="Picture 7" descr="User Registration Retrieve User Name / Reset Password Pop-up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4655549" cy="3142476"/>
                          </a:xfrm>
                          <a:prstGeom prst="rect">
                            <a:avLst/>
                          </a:prstGeom>
                          <a:noFill/>
                          <a:ln w="9525">
                            <a:noFill/>
                            <a:miter lim="800000"/>
                            <a:headEnd/>
                            <a:tailEnd/>
                          </a:ln>
                        </pic:spPr>
                      </pic:pic>
                    </a:graphicData>
                  </a:graphic>
                </wp:inline>
              </w:drawing>
            </w:r>
          </w:p>
        </w:tc>
      </w:tr>
      <w:tr w:rsidR="00D44A37" w:rsidTr="006657B5">
        <w:trPr>
          <w:trHeight w:val="225"/>
          <w:jc w:val="center"/>
        </w:trPr>
        <w:tc>
          <w:tcPr>
            <w:tcW w:w="10368" w:type="dxa"/>
            <w:gridSpan w:val="5"/>
            <w:tcBorders>
              <w:top w:val="single" w:sz="18" w:space="0" w:color="244061" w:themeColor="accent1" w:themeShade="80"/>
              <w:left w:val="nil"/>
              <w:bottom w:val="nil"/>
              <w:right w:val="nil"/>
            </w:tcBorders>
          </w:tcPr>
          <w:p w:rsidR="00825B0C" w:rsidRPr="00D44A37" w:rsidRDefault="00825B0C" w:rsidP="006657B5">
            <w:pPr>
              <w:pStyle w:val="ListParagraph"/>
              <w:ind w:left="576"/>
              <w:rPr>
                <w:color w:val="244061" w:themeColor="accent1" w:themeShade="80"/>
                <w:sz w:val="24"/>
                <w:szCs w:val="24"/>
              </w:rPr>
            </w:pPr>
          </w:p>
        </w:tc>
      </w:tr>
    </w:tbl>
    <w:p w:rsidR="00086543" w:rsidRDefault="00086543"/>
    <w:sectPr w:rsidR="00086543" w:rsidSect="00FB2D3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41B35"/>
    <w:multiLevelType w:val="hybridMultilevel"/>
    <w:tmpl w:val="8E38935A"/>
    <w:lvl w:ilvl="0" w:tplc="58845420">
      <w:start w:val="1"/>
      <w:numFmt w:val="bullet"/>
      <w:lvlText w:val=""/>
      <w:lvlJc w:val="left"/>
      <w:pPr>
        <w:ind w:left="720" w:hanging="360"/>
      </w:pPr>
      <w:rPr>
        <w:rFonts w:ascii="Wingdings 2" w:hAnsi="Wingdings 2" w:hint="default"/>
        <w:color w:val="17365D" w:themeColor="text2" w:themeShade="B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D248D4"/>
    <w:multiLevelType w:val="hybridMultilevel"/>
    <w:tmpl w:val="4C5CF906"/>
    <w:lvl w:ilvl="0" w:tplc="E9E0FED6">
      <w:start w:val="1"/>
      <w:numFmt w:val="bullet"/>
      <w:lvlText w:val=""/>
      <w:lvlJc w:val="left"/>
      <w:pPr>
        <w:tabs>
          <w:tab w:val="num" w:pos="720"/>
        </w:tabs>
        <w:ind w:left="720" w:hanging="360"/>
      </w:pPr>
      <w:rPr>
        <w:rFonts w:ascii="Wingdings 2" w:hAnsi="Wingdings 2" w:hint="default"/>
        <w:color w:val="17365D" w:themeColor="text2" w:themeShade="BF"/>
      </w:rPr>
    </w:lvl>
    <w:lvl w:ilvl="1" w:tplc="1E0E46A8" w:tentative="1">
      <w:start w:val="1"/>
      <w:numFmt w:val="bullet"/>
      <w:lvlText w:val=""/>
      <w:lvlJc w:val="left"/>
      <w:pPr>
        <w:tabs>
          <w:tab w:val="num" w:pos="1440"/>
        </w:tabs>
        <w:ind w:left="1440" w:hanging="360"/>
      </w:pPr>
      <w:rPr>
        <w:rFonts w:ascii="Wingdings 2" w:hAnsi="Wingdings 2" w:hint="default"/>
      </w:rPr>
    </w:lvl>
    <w:lvl w:ilvl="2" w:tplc="FD984910" w:tentative="1">
      <w:start w:val="1"/>
      <w:numFmt w:val="bullet"/>
      <w:lvlText w:val=""/>
      <w:lvlJc w:val="left"/>
      <w:pPr>
        <w:tabs>
          <w:tab w:val="num" w:pos="2160"/>
        </w:tabs>
        <w:ind w:left="2160" w:hanging="360"/>
      </w:pPr>
      <w:rPr>
        <w:rFonts w:ascii="Wingdings 2" w:hAnsi="Wingdings 2" w:hint="default"/>
      </w:rPr>
    </w:lvl>
    <w:lvl w:ilvl="3" w:tplc="3DDA4C10" w:tentative="1">
      <w:start w:val="1"/>
      <w:numFmt w:val="bullet"/>
      <w:lvlText w:val=""/>
      <w:lvlJc w:val="left"/>
      <w:pPr>
        <w:tabs>
          <w:tab w:val="num" w:pos="2880"/>
        </w:tabs>
        <w:ind w:left="2880" w:hanging="360"/>
      </w:pPr>
      <w:rPr>
        <w:rFonts w:ascii="Wingdings 2" w:hAnsi="Wingdings 2" w:hint="default"/>
      </w:rPr>
    </w:lvl>
    <w:lvl w:ilvl="4" w:tplc="9B64C072" w:tentative="1">
      <w:start w:val="1"/>
      <w:numFmt w:val="bullet"/>
      <w:lvlText w:val=""/>
      <w:lvlJc w:val="left"/>
      <w:pPr>
        <w:tabs>
          <w:tab w:val="num" w:pos="3600"/>
        </w:tabs>
        <w:ind w:left="3600" w:hanging="360"/>
      </w:pPr>
      <w:rPr>
        <w:rFonts w:ascii="Wingdings 2" w:hAnsi="Wingdings 2" w:hint="default"/>
      </w:rPr>
    </w:lvl>
    <w:lvl w:ilvl="5" w:tplc="5FAA56A8" w:tentative="1">
      <w:start w:val="1"/>
      <w:numFmt w:val="bullet"/>
      <w:lvlText w:val=""/>
      <w:lvlJc w:val="left"/>
      <w:pPr>
        <w:tabs>
          <w:tab w:val="num" w:pos="4320"/>
        </w:tabs>
        <w:ind w:left="4320" w:hanging="360"/>
      </w:pPr>
      <w:rPr>
        <w:rFonts w:ascii="Wingdings 2" w:hAnsi="Wingdings 2" w:hint="default"/>
      </w:rPr>
    </w:lvl>
    <w:lvl w:ilvl="6" w:tplc="E342DD00" w:tentative="1">
      <w:start w:val="1"/>
      <w:numFmt w:val="bullet"/>
      <w:lvlText w:val=""/>
      <w:lvlJc w:val="left"/>
      <w:pPr>
        <w:tabs>
          <w:tab w:val="num" w:pos="5040"/>
        </w:tabs>
        <w:ind w:left="5040" w:hanging="360"/>
      </w:pPr>
      <w:rPr>
        <w:rFonts w:ascii="Wingdings 2" w:hAnsi="Wingdings 2" w:hint="default"/>
      </w:rPr>
    </w:lvl>
    <w:lvl w:ilvl="7" w:tplc="F8580746" w:tentative="1">
      <w:start w:val="1"/>
      <w:numFmt w:val="bullet"/>
      <w:lvlText w:val=""/>
      <w:lvlJc w:val="left"/>
      <w:pPr>
        <w:tabs>
          <w:tab w:val="num" w:pos="5760"/>
        </w:tabs>
        <w:ind w:left="5760" w:hanging="360"/>
      </w:pPr>
      <w:rPr>
        <w:rFonts w:ascii="Wingdings 2" w:hAnsi="Wingdings 2" w:hint="default"/>
      </w:rPr>
    </w:lvl>
    <w:lvl w:ilvl="8" w:tplc="7C507C0A" w:tentative="1">
      <w:start w:val="1"/>
      <w:numFmt w:val="bullet"/>
      <w:lvlText w:val=""/>
      <w:lvlJc w:val="left"/>
      <w:pPr>
        <w:tabs>
          <w:tab w:val="num" w:pos="6480"/>
        </w:tabs>
        <w:ind w:left="6480" w:hanging="360"/>
      </w:pPr>
      <w:rPr>
        <w:rFonts w:ascii="Wingdings 2" w:hAnsi="Wingdings 2" w:hint="default"/>
      </w:rPr>
    </w:lvl>
  </w:abstractNum>
  <w:abstractNum w:abstractNumId="2">
    <w:nsid w:val="2BD30ADA"/>
    <w:multiLevelType w:val="multilevel"/>
    <w:tmpl w:val="0432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AE06DA"/>
    <w:multiLevelType w:val="multilevel"/>
    <w:tmpl w:val="1CF40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C07C50"/>
    <w:multiLevelType w:val="hybridMultilevel"/>
    <w:tmpl w:val="51A6E7E2"/>
    <w:lvl w:ilvl="0" w:tplc="59EA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F56F50"/>
    <w:rsid w:val="00026D26"/>
    <w:rsid w:val="00084025"/>
    <w:rsid w:val="00086543"/>
    <w:rsid w:val="001069C3"/>
    <w:rsid w:val="00135511"/>
    <w:rsid w:val="001622E6"/>
    <w:rsid w:val="001E5F6D"/>
    <w:rsid w:val="0023527C"/>
    <w:rsid w:val="00293F70"/>
    <w:rsid w:val="0033571E"/>
    <w:rsid w:val="00373BB4"/>
    <w:rsid w:val="003E5A7A"/>
    <w:rsid w:val="00431F8F"/>
    <w:rsid w:val="00467363"/>
    <w:rsid w:val="004B0430"/>
    <w:rsid w:val="00531417"/>
    <w:rsid w:val="00555781"/>
    <w:rsid w:val="005B6C10"/>
    <w:rsid w:val="005F12CC"/>
    <w:rsid w:val="006331E8"/>
    <w:rsid w:val="00655289"/>
    <w:rsid w:val="006657B5"/>
    <w:rsid w:val="00695846"/>
    <w:rsid w:val="006E14AF"/>
    <w:rsid w:val="00704B90"/>
    <w:rsid w:val="0072237E"/>
    <w:rsid w:val="00741C68"/>
    <w:rsid w:val="007C39A4"/>
    <w:rsid w:val="007C620A"/>
    <w:rsid w:val="00825B0C"/>
    <w:rsid w:val="0089344C"/>
    <w:rsid w:val="008C570D"/>
    <w:rsid w:val="00932C34"/>
    <w:rsid w:val="00A16293"/>
    <w:rsid w:val="00A6422E"/>
    <w:rsid w:val="00AC40EF"/>
    <w:rsid w:val="00B27904"/>
    <w:rsid w:val="00BA130E"/>
    <w:rsid w:val="00C03B14"/>
    <w:rsid w:val="00C23494"/>
    <w:rsid w:val="00CD2C5A"/>
    <w:rsid w:val="00D01987"/>
    <w:rsid w:val="00D44A37"/>
    <w:rsid w:val="00D531ED"/>
    <w:rsid w:val="00DA6C0B"/>
    <w:rsid w:val="00DC15FD"/>
    <w:rsid w:val="00DE4B65"/>
    <w:rsid w:val="00F35A31"/>
    <w:rsid w:val="00F56F50"/>
    <w:rsid w:val="00F87550"/>
    <w:rsid w:val="00FB2D3E"/>
    <w:rsid w:val="00FC4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v:stroke endarrow="block"/>
    </o:shapedefaults>
    <o:shapelayout v:ext="edit">
      <o:idmap v:ext="edit" data="1"/>
      <o:rules v:ext="edit">
        <o:r id="V:Rule5" type="connector" idref="#_x0000_s1033"/>
        <o:r id="V:Rule6" type="connector" idref="#_x0000_s1026"/>
        <o:r id="V:Rule7" type="connector" idref="#_x0000_s1030"/>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5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6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56F50"/>
    <w:rPr>
      <w:color w:val="0000FF" w:themeColor="hyperlink"/>
      <w:u w:val="single"/>
    </w:rPr>
  </w:style>
  <w:style w:type="paragraph" w:styleId="BalloonText">
    <w:name w:val="Balloon Text"/>
    <w:basedOn w:val="Normal"/>
    <w:link w:val="BalloonTextChar"/>
    <w:uiPriority w:val="99"/>
    <w:semiHidden/>
    <w:unhideWhenUsed/>
    <w:rsid w:val="00D0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987"/>
    <w:rPr>
      <w:rFonts w:ascii="Tahoma" w:hAnsi="Tahoma" w:cs="Tahoma"/>
      <w:sz w:val="16"/>
      <w:szCs w:val="16"/>
    </w:rPr>
  </w:style>
  <w:style w:type="character" w:styleId="FollowedHyperlink">
    <w:name w:val="FollowedHyperlink"/>
    <w:basedOn w:val="DefaultParagraphFont"/>
    <w:uiPriority w:val="99"/>
    <w:semiHidden/>
    <w:unhideWhenUsed/>
    <w:rsid w:val="006E14AF"/>
    <w:rPr>
      <w:color w:val="800080" w:themeColor="followedHyperlink"/>
      <w:u w:val="single"/>
    </w:rPr>
  </w:style>
  <w:style w:type="paragraph" w:styleId="ListParagraph">
    <w:name w:val="List Paragraph"/>
    <w:basedOn w:val="Normal"/>
    <w:uiPriority w:val="34"/>
    <w:qFormat/>
    <w:rsid w:val="00D44A37"/>
    <w:pPr>
      <w:ind w:left="720"/>
      <w:contextualSpacing/>
    </w:pPr>
  </w:style>
</w:styles>
</file>

<file path=word/webSettings.xml><?xml version="1.0" encoding="utf-8"?>
<w:webSettings xmlns:r="http://schemas.openxmlformats.org/officeDocument/2006/relationships" xmlns:w="http://schemas.openxmlformats.org/wordprocessingml/2006/main">
  <w:divs>
    <w:div w:id="1454133558">
      <w:bodyDiv w:val="1"/>
      <w:marLeft w:val="0"/>
      <w:marRight w:val="0"/>
      <w:marTop w:val="0"/>
      <w:marBottom w:val="0"/>
      <w:divBdr>
        <w:top w:val="none" w:sz="0" w:space="0" w:color="auto"/>
        <w:left w:val="none" w:sz="0" w:space="0" w:color="auto"/>
        <w:bottom w:val="none" w:sz="0" w:space="0" w:color="auto"/>
        <w:right w:val="none" w:sz="0" w:space="0" w:color="auto"/>
      </w:divBdr>
    </w:div>
    <w:div w:id="2007515802">
      <w:bodyDiv w:val="1"/>
      <w:marLeft w:val="0"/>
      <w:marRight w:val="0"/>
      <w:marTop w:val="0"/>
      <w:marBottom w:val="0"/>
      <w:divBdr>
        <w:top w:val="none" w:sz="0" w:space="0" w:color="auto"/>
        <w:left w:val="none" w:sz="0" w:space="0" w:color="auto"/>
        <w:bottom w:val="none" w:sz="0" w:space="0" w:color="auto"/>
        <w:right w:val="none" w:sz="0" w:space="0" w:color="auto"/>
      </w:divBdr>
    </w:div>
    <w:div w:id="2141803748">
      <w:bodyDiv w:val="1"/>
      <w:marLeft w:val="0"/>
      <w:marRight w:val="0"/>
      <w:marTop w:val="0"/>
      <w:marBottom w:val="0"/>
      <w:divBdr>
        <w:top w:val="none" w:sz="0" w:space="0" w:color="auto"/>
        <w:left w:val="none" w:sz="0" w:space="0" w:color="auto"/>
        <w:bottom w:val="none" w:sz="0" w:space="0" w:color="auto"/>
        <w:right w:val="none" w:sz="0" w:space="0" w:color="auto"/>
      </w:divBdr>
      <w:divsChild>
        <w:div w:id="167867384">
          <w:marLeft w:val="547"/>
          <w:marRight w:val="0"/>
          <w:marTop w:val="96"/>
          <w:marBottom w:val="0"/>
          <w:divBdr>
            <w:top w:val="none" w:sz="0" w:space="0" w:color="auto"/>
            <w:left w:val="none" w:sz="0" w:space="0" w:color="auto"/>
            <w:bottom w:val="none" w:sz="0" w:space="0" w:color="auto"/>
            <w:right w:val="none" w:sz="0" w:space="0" w:color="auto"/>
          </w:divBdr>
        </w:div>
        <w:div w:id="307561994">
          <w:marLeft w:val="547"/>
          <w:marRight w:val="0"/>
          <w:marTop w:val="96"/>
          <w:marBottom w:val="0"/>
          <w:divBdr>
            <w:top w:val="none" w:sz="0" w:space="0" w:color="auto"/>
            <w:left w:val="none" w:sz="0" w:space="0" w:color="auto"/>
            <w:bottom w:val="none" w:sz="0" w:space="0" w:color="auto"/>
            <w:right w:val="none" w:sz="0" w:space="0" w:color="auto"/>
          </w:divBdr>
        </w:div>
        <w:div w:id="905342303">
          <w:marLeft w:val="547"/>
          <w:marRight w:val="0"/>
          <w:marTop w:val="96"/>
          <w:marBottom w:val="0"/>
          <w:divBdr>
            <w:top w:val="none" w:sz="0" w:space="0" w:color="auto"/>
            <w:left w:val="none" w:sz="0" w:space="0" w:color="auto"/>
            <w:bottom w:val="none" w:sz="0" w:space="0" w:color="auto"/>
            <w:right w:val="none" w:sz="0" w:space="0" w:color="auto"/>
          </w:divBdr>
        </w:div>
        <w:div w:id="12454609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hyperlink" TargetMode="External" Target="https://gateway.edu.state.ma.us/elar/userregistration/RegistrationPageControl.ser"/>
  <Relationship Id="rId14" Type="http://schemas.openxmlformats.org/officeDocument/2006/relationships/hyperlink" TargetMode="External" Target="http://www.doe.mass.edu/infoservices/data/diradmin/list.aspx"/>
  <Relationship Id="rId15" Type="http://schemas.openxmlformats.org/officeDocument/2006/relationships/hyperlink" TargetMode="External" Target="https://gateway.edu.state.ma.us/docs/loginhelp.asp?mode=find"/>
  <Relationship Id="rId16" Type="http://schemas.openxmlformats.org/officeDocument/2006/relationships/image" Target="media/image6.png"/>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jpeg"/>
  <Relationship Id="rId6" Type="http://schemas.openxmlformats.org/officeDocument/2006/relationships/hyperlink" TargetMode="External" Target="https://gateway.edu.state.ma.us/elar"/>
  <Relationship Id="rId7" Type="http://schemas.openxmlformats.org/officeDocument/2006/relationships/hyperlink" TargetMode="External" Target="http://www.mass.gov/ese/licensure"/>
  <Relationship Id="rId8" Type="http://schemas.openxmlformats.org/officeDocument/2006/relationships/hyperlink" TargetMode="External" Target="http://www.mass.gov/edu/gateway"/>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2015-11-06T16:19:00Z</dcterms:created>
  <dc:creator>Maria Frederick</dc:creator>
  <lastModifiedBy>mlf</lastModifiedBy>
  <dcterms:modified xsi:type="dcterms:W3CDTF">2015-11-13T17:24:00Z</dcterms:modified>
  <revision>5</revision>
</coreProperties>
</file>