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37DA" w:rsidP="000F315B" w:rsidRDefault="000537DA" w14:paraId="4D13015A" w14:textId="77777777">
      <w:pPr>
        <w:framePr w:w="6926" w:hSpace="187" w:wrap="notBeside" w:hAnchor="page" w:vAnchor="page" w:x="2884" w:y="711"/>
        <w:jc w:val="center"/>
        <w:rPr>
          <w:rFonts w:ascii="Arial" w:hAnsi="Arial"/>
          <w:sz w:val="36"/>
        </w:rPr>
      </w:pPr>
      <w:bookmarkStart w:name="_Hlk203127234" w:id="0"/>
      <w:bookmarkEnd w:id="0"/>
      <w:r>
        <w:rPr>
          <w:rFonts w:ascii="Arial" w:hAnsi="Arial"/>
          <w:sz w:val="36"/>
        </w:rPr>
        <w:t>The Commonwealth of Massachusetts</w:t>
      </w:r>
    </w:p>
    <w:p w:rsidR="000537DA" w:rsidP="000F315B" w:rsidRDefault="000537DA" w14:paraId="6D27BA80" w14:textId="77777777">
      <w:pPr>
        <w:pStyle w:val="ExecOffice"/>
        <w:framePr w:w="6926" w:wrap="notBeside" w:vAnchor="page" w:x="2884" w:y="711"/>
      </w:pPr>
      <w:r>
        <w:t>Executive Office of Health and Human Services</w:t>
      </w:r>
    </w:p>
    <w:p w:rsidR="00D76119" w:rsidP="00D76119" w:rsidRDefault="000537DA" w14:paraId="2FE9E88A" w14:textId="635A6638">
      <w:pPr>
        <w:pStyle w:val="ExecOffice"/>
        <w:framePr w:w="6926" w:wrap="notBeside" w:vAnchor="page" w:x="2884" w:y="711"/>
      </w:pPr>
      <w:r>
        <w:t>Department of Public Health</w:t>
      </w:r>
    </w:p>
    <w:p w:rsidRPr="00951305" w:rsidR="006D06D9" w:rsidP="000F315B" w:rsidRDefault="000537DA" w14:paraId="0958205A" w14:textId="77777777">
      <w:pPr>
        <w:pStyle w:val="ExecOffice"/>
        <w:framePr w:w="6926" w:wrap="notBeside" w:vAnchor="page" w:x="2884" w:y="711"/>
        <w:rPr>
          <w:sz w:val="24"/>
          <w:szCs w:val="18"/>
        </w:rPr>
      </w:pPr>
      <w:r w:rsidRPr="00951305">
        <w:rPr>
          <w:sz w:val="24"/>
          <w:szCs w:val="18"/>
        </w:rPr>
        <w:t>250 Washington Street, Boston, MA 02108-4619</w:t>
      </w:r>
    </w:p>
    <w:p w:rsidRPr="0017749A" w:rsidR="0017749A" w:rsidP="000F315B" w:rsidRDefault="0017749A" w14:paraId="10BFC7A4" w14:textId="1D6C16C5">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rsidR="00BA4055" w:rsidP="00E814A1" w:rsidRDefault="00E814A1" w14:paraId="14DDC802" w14:textId="3FA133ED">
      <w:pPr>
        <w:framePr w:w="2300" w:hSpace="180" w:wrap="auto" w:hAnchor="page" w:vAnchor="text"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FC6B42" w:rsidP="0072610D" w:rsidRDefault="00FC6B42" w14:paraId="33866557" w14:textId="7B11C513"/>
    <w:p w:rsidR="00802852" w:rsidP="0072610D" w:rsidRDefault="00802852" w14:paraId="5523EF4D" w14:textId="77777777">
      <w:pPr>
        <w:rPr>
          <w:rFonts w:ascii="Arial" w:hAnsi="Arial" w:cs="Arial"/>
          <w:b/>
          <w:bCs/>
        </w:rPr>
        <w:sectPr w:rsidR="00802852">
          <w:pgSz w:w="12240" w:h="15840" w:orient="portrait"/>
          <w:pgMar w:top="1440" w:right="1440" w:bottom="1440" w:left="1440" w:header="720" w:footer="720" w:gutter="0"/>
          <w:cols w:space="720"/>
        </w:sectPr>
      </w:pPr>
    </w:p>
    <w:p w:rsidR="00802852" w:rsidP="0072610D" w:rsidRDefault="00E814A1" w14:paraId="70EB315F" w14:textId="77777777">
      <w:pPr>
        <w:rPr>
          <w:rFonts w:ascii="Arial" w:hAnsi="Arial" w:cs="Arial"/>
          <w:b/>
          <w:bCs/>
        </w:rPr>
      </w:pPr>
      <w:r w:rsidRPr="00237280">
        <w:rPr>
          <w:rFonts w:ascii="Arial" w:hAnsi="Arial" w:cs="Arial"/>
          <w:b/>
          <w:bCs/>
        </w:rPr>
        <w:t>Maura T. Healey</w:t>
      </w:r>
    </w:p>
    <w:p w:rsidR="0088305B" w:rsidP="000C2E20" w:rsidRDefault="00802852" w14:paraId="25BE71A6" w14:textId="51C5E49E">
      <w:pPr>
        <w:spacing w:line="360" w:lineRule="auto"/>
        <w:rPr>
          <w:rFonts w:ascii="Arial" w:hAnsi="Arial" w:cs="Arial"/>
        </w:rPr>
      </w:pPr>
      <w:r w:rsidRPr="00237280">
        <w:rPr>
          <w:rFonts w:ascii="Arial" w:hAnsi="Arial" w:cs="Arial"/>
        </w:rPr>
        <w:t>Governor</w:t>
      </w:r>
    </w:p>
    <w:p w:rsidR="00951305" w:rsidP="0072610D" w:rsidRDefault="0088305B" w14:paraId="19D02B02" w14:textId="77777777">
      <w:pPr>
        <w:rPr>
          <w:rFonts w:ascii="Arial" w:hAnsi="Arial" w:cs="Arial"/>
        </w:rPr>
      </w:pPr>
      <w:r w:rsidRPr="0088305B">
        <w:rPr>
          <w:rFonts w:ascii="Arial" w:hAnsi="Arial" w:cs="Arial"/>
          <w:b/>
          <w:bCs/>
        </w:rPr>
        <w:t>Kimberley Driscoll</w:t>
      </w:r>
    </w:p>
    <w:p w:rsidRPr="0088305B" w:rsidR="00FC6B42" w:rsidP="0072610D" w:rsidRDefault="0088305B" w14:paraId="45EA865C" w14:textId="703E4E09">
      <w:pPr>
        <w:rPr>
          <w:rFonts w:ascii="Arial" w:hAnsi="Arial" w:cs="Arial"/>
        </w:rPr>
      </w:pPr>
      <w:r>
        <w:rPr>
          <w:rFonts w:ascii="Arial" w:hAnsi="Arial" w:cs="Arial"/>
        </w:rPr>
        <w:t>Lieutenant Governor</w:t>
      </w:r>
      <w:r w:rsidRPr="00237280" w:rsidR="00237280">
        <w:rPr>
          <w:rFonts w:ascii="Arial" w:hAnsi="Arial" w:cs="Arial"/>
          <w:b/>
          <w:bCs/>
        </w:rPr>
        <w:t xml:space="preserve"> </w:t>
      </w:r>
    </w:p>
    <w:p w:rsidR="007D1D51" w:rsidP="00802852" w:rsidRDefault="00802852" w14:paraId="723AD3B1" w14:textId="5030074F">
      <w:pPr>
        <w:jc w:val="right"/>
        <w:rPr>
          <w:rFonts w:ascii="Arial" w:hAnsi="Arial" w:cs="Arial"/>
        </w:rPr>
      </w:pPr>
      <w:r w:rsidRPr="00237280">
        <w:rPr>
          <w:rFonts w:ascii="Arial" w:hAnsi="Arial" w:cs="Arial"/>
          <w:b/>
          <w:bCs/>
        </w:rPr>
        <w:t>Kiame Mahaniah, MD</w:t>
      </w:r>
      <w:r w:rsidR="000164B3">
        <w:rPr>
          <w:rFonts w:ascii="Arial" w:hAnsi="Arial" w:cs="Arial"/>
          <w:b/>
          <w:bCs/>
        </w:rPr>
        <w:t>, MBA</w:t>
      </w:r>
    </w:p>
    <w:p w:rsidR="00033154" w:rsidP="007D1D51" w:rsidRDefault="00237280" w14:paraId="51314366" w14:textId="498AF08B">
      <w:pPr>
        <w:spacing w:line="360" w:lineRule="auto"/>
        <w:jc w:val="right"/>
        <w:rPr>
          <w:rFonts w:ascii="Arial" w:hAnsi="Arial" w:cs="Arial"/>
        </w:rPr>
      </w:pPr>
      <w:r w:rsidRPr="00237280">
        <w:rPr>
          <w:rFonts w:ascii="Arial" w:hAnsi="Arial" w:cs="Arial"/>
        </w:rPr>
        <w:t>Secretary</w:t>
      </w:r>
    </w:p>
    <w:p w:rsidRPr="00951305" w:rsidR="00951305" w:rsidP="00802852" w:rsidRDefault="00951305" w14:paraId="49013D2D" w14:textId="509F30C9">
      <w:pPr>
        <w:jc w:val="right"/>
        <w:rPr>
          <w:rFonts w:ascii="Arial" w:hAnsi="Arial" w:cs="Arial"/>
          <w:b/>
          <w:bCs/>
        </w:rPr>
      </w:pPr>
      <w:r w:rsidRPr="00951305">
        <w:rPr>
          <w:rFonts w:ascii="Arial" w:hAnsi="Arial" w:cs="Arial"/>
          <w:b/>
          <w:bCs/>
        </w:rPr>
        <w:t>Robert Goldstein, MD, PhD</w:t>
      </w:r>
    </w:p>
    <w:p w:rsidR="00802852" w:rsidP="00951305" w:rsidRDefault="00951305" w14:paraId="5EA03CA8" w14:textId="7173ADCA">
      <w:pPr>
        <w:jc w:val="right"/>
        <w:rPr>
          <w:rFonts w:ascii="Arial" w:hAnsi="Arial" w:cs="Arial"/>
        </w:rPr>
        <w:sectPr w:rsidR="00802852" w:rsidSect="00802852">
          <w:type w:val="continuous"/>
          <w:pgSz w:w="12240" w:h="15840" w:orient="portrait"/>
          <w:pgMar w:top="1440" w:right="1440" w:bottom="1440" w:left="1440" w:header="720" w:footer="720" w:gutter="0"/>
          <w:cols w:space="720" w:num="2"/>
        </w:sectPr>
      </w:pPr>
      <w:r>
        <w:rPr>
          <w:rFonts w:ascii="Arial" w:hAnsi="Arial" w:cs="Arial"/>
        </w:rPr>
        <w:t>Commissione</w:t>
      </w:r>
      <w:r w:rsidR="00D10DDE">
        <w:rPr>
          <w:rFonts w:ascii="Arial" w:hAnsi="Arial" w:cs="Arial"/>
        </w:rPr>
        <w:t>r</w:t>
      </w:r>
    </w:p>
    <w:p w:rsidR="00D10DDE" w:rsidP="0072610D" w:rsidRDefault="00D10DDE" w14:paraId="76751140" w14:textId="77777777"/>
    <w:p w:rsidR="007210FB" w:rsidP="0072610D" w:rsidRDefault="007210FB" w14:paraId="74BAC1E1" w14:textId="77777777"/>
    <w:p w:rsidR="00BD69D7" w:rsidP="0072610D" w:rsidRDefault="00BD69D7" w14:paraId="287D272C" w14:textId="77777777"/>
    <w:p w:rsidRPr="00DF5F99" w:rsidR="00BD69D7" w:rsidP="08342302" w:rsidRDefault="005E2BAD" w14:paraId="5BC283EC" w14:textId="0705DBE9">
      <w:pPr>
        <w:textAlignment w:val="baseline"/>
        <w:rPr>
          <w:rFonts w:asciiTheme="minorHAnsi" w:hAnsiTheme="minorHAnsi" w:cstheme="minorBidi"/>
          <w:sz w:val="22"/>
          <w:szCs w:val="22"/>
        </w:rPr>
      </w:pPr>
      <w:r>
        <w:rPr>
          <w:rFonts w:asciiTheme="minorHAnsi" w:hAnsiTheme="minorHAnsi" w:cstheme="minorBidi"/>
          <w:sz w:val="22"/>
          <w:szCs w:val="22"/>
        </w:rPr>
        <w:t xml:space="preserve">January </w:t>
      </w:r>
      <w:r w:rsidR="00186F34">
        <w:rPr>
          <w:rFonts w:asciiTheme="minorHAnsi" w:hAnsiTheme="minorHAnsi" w:cstheme="minorBidi"/>
          <w:sz w:val="22"/>
          <w:szCs w:val="22"/>
        </w:rPr>
        <w:t>22, 2026</w:t>
      </w:r>
    </w:p>
    <w:p w:rsidRPr="00DF5F99" w:rsidR="00BD69D7" w:rsidP="08342302" w:rsidRDefault="00186F34" w14:paraId="1143838A" w14:textId="54501903">
      <w:pPr>
        <w:textAlignment w:val="baseline"/>
        <w:rPr>
          <w:rFonts w:asciiTheme="minorHAnsi" w:hAnsiTheme="minorHAnsi" w:cstheme="minorBidi"/>
          <w:sz w:val="18"/>
          <w:szCs w:val="18"/>
        </w:rPr>
      </w:pPr>
      <w:r>
        <w:rPr>
          <w:rFonts w:asciiTheme="minorHAnsi" w:hAnsiTheme="minorHAnsi" w:cstheme="minorBidi"/>
          <w:sz w:val="22"/>
          <w:szCs w:val="22"/>
        </w:rPr>
        <w:t>Dei</w:t>
      </w:r>
      <w:r w:rsidR="00274FF9">
        <w:rPr>
          <w:rFonts w:asciiTheme="minorHAnsi" w:hAnsiTheme="minorHAnsi" w:cstheme="minorBidi"/>
          <w:sz w:val="22"/>
          <w:szCs w:val="22"/>
        </w:rPr>
        <w:t>r</w:t>
      </w:r>
      <w:r>
        <w:rPr>
          <w:rFonts w:asciiTheme="minorHAnsi" w:hAnsiTheme="minorHAnsi" w:cstheme="minorBidi"/>
          <w:sz w:val="22"/>
          <w:szCs w:val="22"/>
        </w:rPr>
        <w:t>dre Morris</w:t>
      </w:r>
      <w:r w:rsidR="00274FF9">
        <w:rPr>
          <w:rFonts w:asciiTheme="minorHAnsi" w:hAnsiTheme="minorHAnsi" w:cstheme="minorBidi"/>
          <w:sz w:val="22"/>
          <w:szCs w:val="22"/>
        </w:rPr>
        <w:t>s</w:t>
      </w:r>
      <w:r>
        <w:rPr>
          <w:rFonts w:asciiTheme="minorHAnsi" w:hAnsiTheme="minorHAnsi" w:cstheme="minorBidi"/>
          <w:sz w:val="22"/>
          <w:szCs w:val="22"/>
        </w:rPr>
        <w:t>ey</w:t>
      </w:r>
    </w:p>
    <w:p w:rsidRPr="00DF5F99" w:rsidR="00BD69D7" w:rsidP="00BD69D7" w:rsidRDefault="00186F34" w14:paraId="661A09C4" w14:textId="035094C1">
      <w:pPr>
        <w:textAlignment w:val="baseline"/>
        <w:rPr>
          <w:rFonts w:asciiTheme="minorHAnsi" w:hAnsiTheme="minorHAnsi" w:cstheme="minorHAnsi"/>
          <w:sz w:val="18"/>
          <w:szCs w:val="18"/>
        </w:rPr>
      </w:pPr>
      <w:r>
        <w:rPr>
          <w:rFonts w:asciiTheme="minorHAnsi" w:hAnsiTheme="minorHAnsi" w:cstheme="minorHAnsi"/>
          <w:sz w:val="22"/>
          <w:szCs w:val="22"/>
        </w:rPr>
        <w:t>Criterion Heritage EI</w:t>
      </w:r>
    </w:p>
    <w:p w:rsidRPr="00DF5F99" w:rsidR="00BD69D7" w:rsidP="00BD69D7" w:rsidRDefault="00186F34" w14:paraId="0FF58CBB" w14:textId="0B4B3985">
      <w:pPr>
        <w:textAlignment w:val="baseline"/>
        <w:rPr>
          <w:rFonts w:asciiTheme="minorHAnsi" w:hAnsiTheme="minorHAnsi" w:cstheme="minorHAnsi"/>
          <w:sz w:val="22"/>
          <w:szCs w:val="22"/>
        </w:rPr>
      </w:pPr>
      <w:r>
        <w:rPr>
          <w:rFonts w:asciiTheme="minorHAnsi" w:hAnsiTheme="minorHAnsi" w:cstheme="minorHAnsi"/>
          <w:sz w:val="22"/>
          <w:szCs w:val="22"/>
        </w:rPr>
        <w:t>30 Old Lyman Road</w:t>
      </w:r>
    </w:p>
    <w:p w:rsidRPr="00DF5F99" w:rsidR="00BD69D7" w:rsidP="00BD69D7" w:rsidRDefault="00456B1A" w14:paraId="5A24A452" w14:textId="16F9F996">
      <w:pPr>
        <w:textAlignment w:val="baseline"/>
        <w:rPr>
          <w:rFonts w:asciiTheme="minorHAnsi" w:hAnsiTheme="minorHAnsi" w:cstheme="minorHAnsi"/>
          <w:sz w:val="18"/>
          <w:szCs w:val="18"/>
        </w:rPr>
      </w:pPr>
      <w:r>
        <w:rPr>
          <w:rFonts w:asciiTheme="minorHAnsi" w:hAnsiTheme="minorHAnsi" w:cstheme="minorHAnsi"/>
          <w:sz w:val="22"/>
          <w:szCs w:val="22"/>
        </w:rPr>
        <w:t xml:space="preserve">South Hadley, MA </w:t>
      </w:r>
    </w:p>
    <w:p w:rsidRPr="00DF5F99" w:rsidR="00BD69D7" w:rsidP="00BD69D7" w:rsidRDefault="00016633" w14:paraId="5DEFB18E" w14:textId="5BC7DF60">
      <w:pPr>
        <w:textAlignment w:val="baseline"/>
        <w:rPr>
          <w:rFonts w:asciiTheme="minorHAnsi" w:hAnsiTheme="minorHAnsi" w:cstheme="minorHAnsi"/>
          <w:sz w:val="22"/>
          <w:szCs w:val="22"/>
        </w:rPr>
      </w:pPr>
      <w:r w:rsidRPr="00016633">
        <w:rPr>
          <w:rFonts w:asciiTheme="minorHAnsi" w:hAnsiTheme="minorHAnsi" w:cstheme="minorHAnsi"/>
          <w:sz w:val="22"/>
          <w:szCs w:val="22"/>
        </w:rPr>
        <w:t>dmorrissey@criterionchild.com</w:t>
      </w:r>
    </w:p>
    <w:p w:rsidRPr="00DF5F99" w:rsidR="00BD69D7" w:rsidP="00BD69D7" w:rsidRDefault="00BD69D7" w14:paraId="4F7B8700"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BD69D7" w:rsidP="00BD69D7" w:rsidRDefault="00BD69D7" w14:paraId="50F6F2DA" w14:textId="60EF4DF9">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Dear </w:t>
      </w:r>
      <w:r w:rsidR="00016633">
        <w:rPr>
          <w:rFonts w:asciiTheme="minorHAnsi" w:hAnsiTheme="minorHAnsi" w:cstheme="minorHAnsi"/>
          <w:sz w:val="22"/>
          <w:szCs w:val="22"/>
        </w:rPr>
        <w:t>Deirdre,</w:t>
      </w:r>
    </w:p>
    <w:p w:rsidRPr="00DF5F99" w:rsidR="00BD69D7" w:rsidP="00BD69D7" w:rsidRDefault="00BD69D7" w14:paraId="2CCF6598" w14:textId="77777777">
      <w:pPr>
        <w:textAlignment w:val="baseline"/>
        <w:rPr>
          <w:rFonts w:asciiTheme="minorHAnsi" w:hAnsiTheme="minorHAnsi" w:cstheme="minorHAnsi"/>
          <w:sz w:val="18"/>
          <w:szCs w:val="18"/>
        </w:rPr>
      </w:pPr>
    </w:p>
    <w:p w:rsidRPr="00DF5F99" w:rsidR="00BD69D7" w:rsidP="00BD69D7" w:rsidRDefault="00BD69D7" w14:paraId="2B794E3D"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DF5F99" w:rsidR="00BD69D7" w:rsidP="00BD69D7" w:rsidRDefault="00BD69D7" w14:paraId="67BB41B7" w14:textId="77777777">
      <w:pPr>
        <w:textAlignment w:val="baseline"/>
        <w:rPr>
          <w:rFonts w:asciiTheme="minorHAnsi" w:hAnsiTheme="minorHAnsi" w:cstheme="minorHAnsi"/>
          <w:sz w:val="22"/>
          <w:szCs w:val="22"/>
        </w:rPr>
      </w:pPr>
    </w:p>
    <w:p w:rsidRPr="00DF5F99" w:rsidR="00BD69D7" w:rsidP="00BD69D7" w:rsidRDefault="00BD69D7" w14:paraId="15D4F53B"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Those requirements include:  </w:t>
      </w:r>
    </w:p>
    <w:p w:rsidRPr="00DF5F99" w:rsidR="00BD69D7" w:rsidP="00BD69D7" w:rsidRDefault="00BD69D7" w14:paraId="25D0938E"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1) Improving educational results and functional outcomes for all infants, toddlers, children, and youth with disabilities; and  </w:t>
      </w:r>
    </w:p>
    <w:p w:rsidRPr="00DF5F99" w:rsidR="00BD69D7" w:rsidP="00BD69D7" w:rsidRDefault="00BD69D7" w14:paraId="4DB96E20"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DF5F99" w:rsidR="00BD69D7" w:rsidP="00BD69D7" w:rsidRDefault="00BD69D7" w14:paraId="5DC29CA9" w14:textId="77777777">
      <w:pPr>
        <w:textAlignment w:val="baseline"/>
        <w:rPr>
          <w:rFonts w:asciiTheme="minorHAnsi" w:hAnsiTheme="minorHAnsi" w:cstheme="minorHAnsi"/>
          <w:sz w:val="22"/>
          <w:szCs w:val="22"/>
        </w:rPr>
      </w:pPr>
    </w:p>
    <w:p w:rsidRPr="00DF5F99" w:rsidR="00BD69D7" w:rsidP="00BD69D7" w:rsidRDefault="00BD69D7" w14:paraId="0E00F3D6"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DF5F99" w:rsidR="00BD69D7" w:rsidP="00BD69D7" w:rsidRDefault="00BD69D7" w14:paraId="5597168F" w14:textId="77777777">
      <w:pPr>
        <w:numPr>
          <w:ilvl w:val="0"/>
          <w:numId w:val="2"/>
        </w:numPr>
        <w:textAlignment w:val="baseline"/>
        <w:rPr>
          <w:rFonts w:asciiTheme="minorHAnsi" w:hAnsiTheme="minorHAnsi" w:cstheme="minorHAnsi"/>
          <w:sz w:val="22"/>
          <w:szCs w:val="22"/>
        </w:rPr>
      </w:pPr>
      <w:r w:rsidRPr="00DF5F99">
        <w:rPr>
          <w:rFonts w:asciiTheme="minorHAnsi" w:hAnsiTheme="minorHAnsi" w:cstheme="minorHAnsi"/>
          <w:sz w:val="22"/>
          <w:szCs w:val="22"/>
        </w:rPr>
        <w:t>Compliance Indicators (45 Day IFSP timeline, timely services, service delivery, and supervision) </w:t>
      </w:r>
    </w:p>
    <w:p w:rsidRPr="00DF5F99" w:rsidR="00BD69D7" w:rsidP="00BD69D7" w:rsidRDefault="00BD69D7" w14:paraId="2049402C" w14:textId="0FB5073C">
      <w:pPr>
        <w:numPr>
          <w:ilvl w:val="0"/>
          <w:numId w:val="2"/>
        </w:numPr>
        <w:textAlignment w:val="baseline"/>
        <w:rPr>
          <w:rFonts w:asciiTheme="minorHAnsi" w:hAnsiTheme="minorHAnsi" w:cstheme="minorBidi"/>
          <w:sz w:val="22"/>
          <w:szCs w:val="22"/>
        </w:rPr>
      </w:pPr>
      <w:r w:rsidRPr="7B98D1A6">
        <w:rPr>
          <w:rFonts w:asciiTheme="minorHAnsi" w:hAnsiTheme="minorHAnsi" w:cstheme="minorBidi"/>
          <w:sz w:val="22"/>
          <w:szCs w:val="22"/>
        </w:rPr>
        <w:t>Results Indicators (services provided in the natural environment, child find, evaluations, assessments, and outcomes) </w:t>
      </w:r>
    </w:p>
    <w:p w:rsidRPr="00DF5F99" w:rsidR="00BD69D7" w:rsidP="00BD69D7" w:rsidRDefault="00BD69D7" w14:paraId="352F91C1" w14:textId="77777777">
      <w:pPr>
        <w:numPr>
          <w:ilvl w:val="0"/>
          <w:numId w:val="2"/>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rsidRPr="00DF5F99" w:rsidR="00BD69D7" w:rsidP="00BD69D7" w:rsidRDefault="00BD69D7" w14:paraId="7CF774AC" w14:textId="77777777">
      <w:pPr>
        <w:numPr>
          <w:ilvl w:val="0"/>
          <w:numId w:val="2"/>
        </w:numPr>
        <w:textAlignment w:val="baseline"/>
        <w:rPr>
          <w:rFonts w:asciiTheme="minorHAnsi" w:hAnsiTheme="minorHAnsi" w:cstheme="minorHAnsi"/>
          <w:sz w:val="22"/>
          <w:szCs w:val="22"/>
        </w:rPr>
      </w:pPr>
      <w:r w:rsidRPr="00DF5F99">
        <w:rPr>
          <w:rFonts w:asciiTheme="minorHAnsi" w:hAnsiTheme="minorHAnsi" w:cstheme="minorHAnsi"/>
          <w:sz w:val="22"/>
          <w:szCs w:val="22"/>
        </w:rPr>
        <w:t>Data Quality (timely and accurate data entry) </w:t>
      </w:r>
    </w:p>
    <w:p w:rsidRPr="00DF5F99" w:rsidR="00BD69D7" w:rsidP="00BD69D7" w:rsidRDefault="00BD69D7" w14:paraId="3C43E957" w14:textId="77777777">
      <w:pPr>
        <w:numPr>
          <w:ilvl w:val="0"/>
          <w:numId w:val="2"/>
        </w:numPr>
        <w:textAlignment w:val="baseline"/>
        <w:rPr>
          <w:rFonts w:asciiTheme="minorHAnsi" w:hAnsiTheme="minorHAnsi" w:cstheme="minorHAnsi"/>
          <w:sz w:val="22"/>
          <w:szCs w:val="22"/>
        </w:rPr>
      </w:pPr>
      <w:r w:rsidRPr="00DF5F99">
        <w:rPr>
          <w:rFonts w:asciiTheme="minorHAnsi" w:hAnsiTheme="minorHAnsi" w:cstheme="minorHAnsi"/>
          <w:sz w:val="22"/>
          <w:szCs w:val="22"/>
        </w:rPr>
        <w:t>Fiscal (claims and responsibility)</w:t>
      </w:r>
    </w:p>
    <w:p w:rsidRPr="00DF5F99" w:rsidR="00BD69D7" w:rsidP="00BD69D7" w:rsidRDefault="00BD69D7" w14:paraId="145B7604" w14:textId="611E779C">
      <w:pPr>
        <w:textAlignment w:val="baseline"/>
        <w:rPr>
          <w:rFonts w:asciiTheme="minorHAnsi" w:hAnsiTheme="minorHAnsi" w:cstheme="minorBidi"/>
          <w:sz w:val="18"/>
          <w:szCs w:val="18"/>
        </w:rPr>
      </w:pPr>
      <w:r w:rsidRPr="3DF30092">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w:t>
      </w:r>
      <w:r w:rsidR="00016633">
        <w:rPr>
          <w:rFonts w:asciiTheme="minorHAnsi" w:hAnsiTheme="minorHAnsi" w:cstheme="minorBidi"/>
          <w:sz w:val="22"/>
          <w:szCs w:val="22"/>
        </w:rPr>
        <w:t>Criterion Heritage</w:t>
      </w:r>
      <w:r w:rsidR="00D37B84">
        <w:rPr>
          <w:rFonts w:asciiTheme="minorHAnsi" w:hAnsiTheme="minorHAnsi" w:cstheme="minorBidi"/>
          <w:sz w:val="22"/>
          <w:szCs w:val="22"/>
        </w:rPr>
        <w:t xml:space="preserve"> EI’s</w:t>
      </w:r>
      <w:r w:rsidRPr="3DF30092">
        <w:rPr>
          <w:rFonts w:asciiTheme="minorHAnsi" w:hAnsiTheme="minorHAnsi" w:cstheme="minorBidi"/>
          <w:sz w:val="22"/>
          <w:szCs w:val="22"/>
        </w:rPr>
        <w:t xml:space="preserve"> and families that participated in Part C services at </w:t>
      </w:r>
      <w:r w:rsidRPr="00D37B84" w:rsidR="00D37B84">
        <w:rPr>
          <w:rFonts w:asciiTheme="minorHAnsi" w:hAnsiTheme="minorHAnsi" w:cstheme="minorBidi"/>
          <w:sz w:val="22"/>
          <w:szCs w:val="22"/>
        </w:rPr>
        <w:lastRenderedPageBreak/>
        <w:t>Criterion Heritage EI</w:t>
      </w:r>
      <w:r w:rsidRPr="00D37B84">
        <w:rPr>
          <w:rFonts w:asciiTheme="minorHAnsi" w:hAnsiTheme="minorHAnsi" w:cstheme="minorBidi"/>
          <w:sz w:val="22"/>
          <w:szCs w:val="22"/>
        </w:rPr>
        <w:t>. In ad</w:t>
      </w:r>
      <w:r w:rsidRPr="3DF30092">
        <w:rPr>
          <w:rFonts w:asciiTheme="minorHAnsi" w:hAnsiTheme="minorHAnsi" w:cstheme="minorBidi"/>
          <w:sz w:val="22"/>
          <w:szCs w:val="22"/>
        </w:rPr>
        <w:t>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Pr="00DF5F99" w:rsidR="00BD69D7" w:rsidP="00BD69D7" w:rsidRDefault="00BD69D7" w14:paraId="13CB2EE7" w14:textId="77777777">
      <w:pPr>
        <w:textAlignment w:val="baseline"/>
        <w:rPr>
          <w:rFonts w:asciiTheme="minorHAnsi" w:hAnsiTheme="minorHAnsi" w:cstheme="minorHAnsi"/>
          <w:sz w:val="22"/>
          <w:szCs w:val="22"/>
        </w:rPr>
      </w:pPr>
    </w:p>
    <w:p w:rsidRPr="00DF5F99" w:rsidR="00BD69D7" w:rsidP="00BD69D7" w:rsidRDefault="00BD69D7" w14:paraId="74D31747" w14:textId="3F097D76">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Based on its review of available documents, information, and interviews conducted, the EI Division has identified </w:t>
      </w:r>
      <w:r w:rsidR="00491631">
        <w:rPr>
          <w:rFonts w:asciiTheme="minorHAnsi" w:hAnsiTheme="minorHAnsi" w:cstheme="minorHAnsi"/>
          <w:sz w:val="22"/>
          <w:szCs w:val="22"/>
        </w:rPr>
        <w:t>6</w:t>
      </w:r>
      <w:r w:rsidRPr="00491631">
        <w:rPr>
          <w:rFonts w:asciiTheme="minorHAnsi" w:hAnsiTheme="minorHAnsi" w:cstheme="minorHAnsi"/>
          <w:sz w:val="22"/>
          <w:szCs w:val="22"/>
        </w:rPr>
        <w:t xml:space="preserve"> findings</w:t>
      </w:r>
      <w:r w:rsidRPr="00DF5F99">
        <w:rPr>
          <w:rFonts w:asciiTheme="minorHAnsi" w:hAnsiTheme="minorHAnsi" w:cstheme="minorHAnsi"/>
          <w:sz w:val="22"/>
          <w:szCs w:val="22"/>
        </w:rPr>
        <w:t xml:space="preserve"> of noncompliance with IDEA and state requirements described in further detail in the monitoring report, including any required actions.  </w:t>
      </w:r>
    </w:p>
    <w:p w:rsidRPr="00DF5F99" w:rsidR="00BD69D7" w:rsidP="00BD69D7" w:rsidRDefault="00BD69D7" w14:paraId="6130E3F2" w14:textId="77777777">
      <w:pPr>
        <w:textAlignment w:val="baseline"/>
        <w:rPr>
          <w:rFonts w:asciiTheme="minorHAnsi" w:hAnsiTheme="minorHAnsi" w:cstheme="minorHAnsi"/>
          <w:sz w:val="22"/>
          <w:szCs w:val="22"/>
        </w:rPr>
      </w:pPr>
    </w:p>
    <w:p w:rsidRPr="00DF5F99" w:rsidR="00BD69D7" w:rsidP="00BD69D7" w:rsidRDefault="00BD69D7" w14:paraId="0B8A734E"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Summary of Monitoring Priorities and Outcomes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8"/>
        <w:gridCol w:w="4676"/>
      </w:tblGrid>
      <w:tr w:rsidRPr="00DF5F99" w:rsidR="00BD69D7" w:rsidTr="1D0D8153" w14:paraId="585AA097"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tcMar/>
            <w:hideMark/>
          </w:tcPr>
          <w:p w:rsidRPr="00DF5F99" w:rsidR="00BD69D7" w:rsidP="006E498D" w:rsidRDefault="00BD69D7" w14:paraId="59762929" w14:textId="77777777">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tcMar/>
            <w:hideMark/>
          </w:tcPr>
          <w:p w:rsidRPr="00DF5F99" w:rsidR="00BD69D7" w:rsidP="006E498D" w:rsidRDefault="00BD69D7" w14:paraId="25160215"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Pr="00DF5F99" w:rsidR="00BD69D7" w:rsidTr="1D0D8153" w14:paraId="645AF485" w14:textId="77777777">
        <w:trPr>
          <w:trHeight w:val="300"/>
        </w:trPr>
        <w:tc>
          <w:tcPr>
            <w:tcW w:w="4785" w:type="dxa"/>
            <w:tcBorders>
              <w:top w:val="single" w:color="auto" w:sz="6" w:space="0"/>
              <w:left w:val="single" w:color="auto" w:sz="6" w:space="0"/>
              <w:bottom w:val="single" w:color="auto" w:sz="6" w:space="0"/>
              <w:right w:val="single" w:color="auto" w:sz="6" w:space="0"/>
            </w:tcBorders>
            <w:tcMar/>
            <w:hideMark/>
          </w:tcPr>
          <w:p w:rsidRPr="00DF5F99" w:rsidR="00BD69D7" w:rsidP="006E498D" w:rsidRDefault="00BD69D7" w14:paraId="27CFAD34" w14:textId="77777777">
            <w:pPr>
              <w:textAlignment w:val="baseline"/>
              <w:rPr>
                <w:rFonts w:asciiTheme="minorHAnsi" w:hAnsiTheme="minorHAnsi" w:cstheme="minorHAnsi"/>
                <w:szCs w:val="24"/>
              </w:rPr>
            </w:pPr>
            <w:r w:rsidRPr="00DF5F99">
              <w:rPr>
                <w:rFonts w:asciiTheme="minorHAnsi" w:hAnsiTheme="minorHAnsi" w:cstheme="minorHAnsi"/>
                <w:sz w:val="22"/>
                <w:szCs w:val="22"/>
              </w:rPr>
              <w:t>Compliance  </w:t>
            </w:r>
          </w:p>
        </w:tc>
        <w:tc>
          <w:tcPr>
            <w:tcW w:w="4785" w:type="dxa"/>
            <w:tcBorders>
              <w:top w:val="single" w:color="auto" w:sz="6" w:space="0"/>
              <w:left w:val="single" w:color="auto" w:sz="6" w:space="0"/>
              <w:bottom w:val="single" w:color="auto" w:sz="6" w:space="0"/>
              <w:right w:val="single" w:color="auto" w:sz="6" w:space="0"/>
            </w:tcBorders>
            <w:tcMar/>
            <w:hideMark/>
          </w:tcPr>
          <w:p w:rsidRPr="00DF5F99" w:rsidR="00BD69D7" w:rsidP="1DB4C2C8" w:rsidRDefault="00F85546" w14:paraId="17E23644" w14:textId="4A634860">
            <w:pPr>
              <w:textAlignment w:val="baseline"/>
              <w:rPr>
                <w:rFonts w:asciiTheme="minorHAnsi" w:hAnsiTheme="minorHAnsi" w:cstheme="minorBidi"/>
                <w:sz w:val="22"/>
                <w:szCs w:val="22"/>
              </w:rPr>
            </w:pPr>
            <w:r w:rsidRPr="50F9E0F9">
              <w:rPr>
                <w:rFonts w:asciiTheme="minorHAnsi" w:hAnsiTheme="minorHAnsi" w:cstheme="minorBidi"/>
                <w:sz w:val="22"/>
                <w:szCs w:val="22"/>
              </w:rPr>
              <w:t>1.1</w:t>
            </w:r>
            <w:r w:rsidRPr="2BC9D6D2" w:rsidR="01AAEDD8">
              <w:rPr>
                <w:rFonts w:asciiTheme="minorHAnsi" w:hAnsiTheme="minorHAnsi" w:cstheme="minorBidi"/>
                <w:sz w:val="22"/>
                <w:szCs w:val="22"/>
              </w:rPr>
              <w:t xml:space="preserve"> </w:t>
            </w:r>
            <w:r w:rsidRPr="1C4B743B" w:rsidR="00BD69D7">
              <w:rPr>
                <w:rFonts w:asciiTheme="minorHAnsi" w:hAnsiTheme="minorHAnsi" w:cstheme="minorBidi"/>
                <w:sz w:val="22"/>
                <w:szCs w:val="22"/>
              </w:rPr>
              <w:t xml:space="preserve">The EI Division finds that the program does not complete </w:t>
            </w:r>
            <w:r w:rsidRPr="1C4B743B" w:rsidR="003F7CCC">
              <w:rPr>
                <w:rFonts w:asciiTheme="minorHAnsi" w:hAnsiTheme="minorHAnsi" w:cstheme="minorBidi"/>
                <w:sz w:val="22"/>
                <w:szCs w:val="22"/>
              </w:rPr>
              <w:t xml:space="preserve">the </w:t>
            </w:r>
            <w:r w:rsidRPr="1C4B743B" w:rsidR="00C47031">
              <w:rPr>
                <w:rFonts w:asciiTheme="minorHAnsi" w:hAnsiTheme="minorHAnsi" w:cstheme="minorBidi"/>
                <w:sz w:val="22"/>
                <w:szCs w:val="22"/>
              </w:rPr>
              <w:t>s</w:t>
            </w:r>
            <w:r w:rsidRPr="1C4B743B" w:rsidR="00A43C75">
              <w:rPr>
                <w:rFonts w:asciiTheme="minorHAnsi" w:hAnsiTheme="minorHAnsi" w:cstheme="minorBidi"/>
                <w:sz w:val="22"/>
                <w:szCs w:val="22"/>
              </w:rPr>
              <w:t xml:space="preserve">ervice </w:t>
            </w:r>
            <w:r w:rsidRPr="1C4B743B" w:rsidR="00DB31AA">
              <w:rPr>
                <w:rFonts w:asciiTheme="minorHAnsi" w:hAnsiTheme="minorHAnsi" w:cstheme="minorBidi"/>
                <w:sz w:val="22"/>
                <w:szCs w:val="22"/>
              </w:rPr>
              <w:t xml:space="preserve">delivery </w:t>
            </w:r>
            <w:r w:rsidRPr="1C4B743B" w:rsidR="00C47031">
              <w:rPr>
                <w:rFonts w:asciiTheme="minorHAnsi" w:hAnsiTheme="minorHAnsi" w:cstheme="minorBidi"/>
                <w:sz w:val="22"/>
                <w:szCs w:val="22"/>
              </w:rPr>
              <w:t xml:space="preserve">requirements under </w:t>
            </w:r>
            <w:r w:rsidRPr="1C4B743B" w:rsidR="00A43C75">
              <w:rPr>
                <w:rFonts w:asciiTheme="minorHAnsi" w:hAnsiTheme="minorHAnsi" w:cstheme="minorBidi"/>
                <w:sz w:val="22"/>
                <w:szCs w:val="22"/>
              </w:rPr>
              <w:t>Federal Regulation (34 CFR 303.344(d)(1); 34 CFR 303.344(d)(2))</w:t>
            </w:r>
            <w:r w:rsidRPr="1C4B743B" w:rsidR="003940FB">
              <w:rPr>
                <w:rFonts w:asciiTheme="minorHAnsi" w:hAnsiTheme="minorHAnsi" w:cstheme="minorBidi"/>
                <w:sz w:val="22"/>
                <w:szCs w:val="22"/>
              </w:rPr>
              <w:t xml:space="preserve"> and i</w:t>
            </w:r>
            <w:r w:rsidRPr="1C4B743B" w:rsidR="00A43C75">
              <w:rPr>
                <w:rFonts w:asciiTheme="minorHAnsi" w:hAnsiTheme="minorHAnsi" w:cstheme="minorBidi"/>
                <w:sz w:val="22"/>
                <w:szCs w:val="22"/>
              </w:rPr>
              <w:t>n accordance with Early Intervention Operational Standards Early Intervention Services</w:t>
            </w:r>
            <w:r w:rsidRPr="1C4B743B" w:rsidR="003940FB">
              <w:rPr>
                <w:rFonts w:asciiTheme="minorHAnsi" w:hAnsiTheme="minorHAnsi" w:cstheme="minorBidi"/>
                <w:sz w:val="22"/>
                <w:szCs w:val="22"/>
              </w:rPr>
              <w:t xml:space="preserve"> </w:t>
            </w:r>
            <w:r w:rsidRPr="1C4B743B" w:rsidR="00A43C75">
              <w:rPr>
                <w:rFonts w:asciiTheme="minorHAnsi" w:hAnsiTheme="minorHAnsi" w:cstheme="minorBidi"/>
                <w:sz w:val="22"/>
                <w:szCs w:val="22"/>
              </w:rPr>
              <w:t>(EIOS) § VII. C.3 pg. 32</w:t>
            </w:r>
            <w:r w:rsidRPr="1C4B743B" w:rsidR="00736F49">
              <w:rPr>
                <w:rFonts w:asciiTheme="minorHAnsi" w:hAnsiTheme="minorHAnsi" w:cstheme="minorBidi"/>
                <w:sz w:val="22"/>
                <w:szCs w:val="22"/>
              </w:rPr>
              <w:t>.</w:t>
            </w:r>
            <w:r w:rsidRPr="1C4B743B" w:rsidR="00B02139">
              <w:rPr>
                <w:rFonts w:asciiTheme="minorHAnsi" w:hAnsiTheme="minorHAnsi" w:cstheme="minorBidi"/>
                <w:sz w:val="22"/>
                <w:szCs w:val="22"/>
              </w:rPr>
              <w:t xml:space="preserve"> </w:t>
            </w:r>
          </w:p>
          <w:p w:rsidRPr="00DF5F99" w:rsidR="00BD69D7" w:rsidP="006E498D" w:rsidRDefault="00BD69D7" w14:paraId="5C487FC8" w14:textId="77777777">
            <w:pPr>
              <w:textAlignment w:val="baseline"/>
              <w:rPr>
                <w:rFonts w:asciiTheme="minorHAnsi" w:hAnsiTheme="minorHAnsi" w:cstheme="minorHAnsi"/>
                <w:sz w:val="22"/>
                <w:szCs w:val="22"/>
              </w:rPr>
            </w:pPr>
          </w:p>
        </w:tc>
      </w:tr>
      <w:tr w:rsidRPr="00DF5F99" w:rsidR="00BD69D7" w:rsidTr="1D0D8153" w14:paraId="7C8C2C71" w14:textId="77777777">
        <w:trPr>
          <w:trHeight w:val="300"/>
        </w:trPr>
        <w:tc>
          <w:tcPr>
            <w:tcW w:w="4785" w:type="dxa"/>
            <w:tcBorders>
              <w:top w:val="single" w:color="auto" w:sz="6" w:space="0"/>
              <w:left w:val="single" w:color="auto" w:sz="6" w:space="0"/>
              <w:bottom w:val="single" w:color="auto" w:sz="6" w:space="0"/>
              <w:right w:val="single" w:color="auto" w:sz="6" w:space="0"/>
            </w:tcBorders>
            <w:tcMar/>
            <w:hideMark/>
          </w:tcPr>
          <w:p w:rsidRPr="00DF5F99" w:rsidR="00BD69D7" w:rsidP="006E498D" w:rsidRDefault="00BD69D7" w14:paraId="10637C7E" w14:textId="77777777">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785" w:type="dxa"/>
            <w:tcBorders>
              <w:top w:val="single" w:color="auto" w:sz="6" w:space="0"/>
              <w:left w:val="single" w:color="auto" w:sz="6" w:space="0"/>
              <w:bottom w:val="single" w:color="auto" w:sz="6" w:space="0"/>
              <w:right w:val="single" w:color="auto" w:sz="6" w:space="0"/>
            </w:tcBorders>
            <w:tcMar/>
            <w:hideMark/>
          </w:tcPr>
          <w:p w:rsidRPr="00075C52" w:rsidR="00075C52" w:rsidP="2D30EC72" w:rsidRDefault="003940FB" w14:paraId="37B7E41C" w14:textId="78E035BB">
            <w:pPr>
              <w:textAlignment w:val="baseline"/>
              <w:rPr>
                <w:rFonts w:ascii="Calibri" w:hAnsi="Calibri" w:cs="" w:asciiTheme="minorAscii" w:hAnsiTheme="minorAscii" w:cstheme="minorBidi"/>
                <w:sz w:val="22"/>
                <w:szCs w:val="22"/>
              </w:rPr>
            </w:pPr>
            <w:r w:rsidRPr="2D30EC72" w:rsidR="003940FB">
              <w:rPr>
                <w:rFonts w:ascii="Calibri" w:hAnsi="Calibri" w:cs="" w:asciiTheme="minorAscii" w:hAnsiTheme="minorAscii" w:cstheme="minorBidi"/>
                <w:sz w:val="22"/>
                <w:szCs w:val="22"/>
              </w:rPr>
              <w:t>2.1</w:t>
            </w:r>
            <w:r w:rsidRPr="2D30EC72" w:rsidR="004D572F">
              <w:rPr>
                <w:rFonts w:ascii="Calibri" w:hAnsi="Calibri" w:cs="" w:asciiTheme="minorAscii" w:hAnsiTheme="minorAscii" w:cstheme="minorBidi"/>
                <w:sz w:val="22"/>
                <w:szCs w:val="22"/>
              </w:rPr>
              <w:t>T</w:t>
            </w:r>
            <w:r w:rsidRPr="2D30EC72" w:rsidR="004D572F">
              <w:rPr>
                <w:rFonts w:ascii="Calibri" w:hAnsi="Calibri" w:cs="" w:asciiTheme="minorAscii" w:hAnsiTheme="minorAscii" w:cstheme="minorBidi"/>
                <w:sz w:val="22"/>
                <w:szCs w:val="22"/>
              </w:rPr>
              <w:t xml:space="preserve">he EI Division finds that the program has not </w:t>
            </w:r>
            <w:r w:rsidRPr="2D30EC72" w:rsidR="004D572F">
              <w:rPr>
                <w:rFonts w:ascii="Calibri" w:hAnsi="Calibri" w:cs="" w:asciiTheme="minorAscii" w:hAnsiTheme="minorAscii" w:cstheme="minorBidi"/>
                <w:sz w:val="22"/>
                <w:szCs w:val="22"/>
              </w:rPr>
              <w:t>established</w:t>
            </w:r>
            <w:r w:rsidRPr="2D30EC72" w:rsidR="004D572F">
              <w:rPr>
                <w:rFonts w:ascii="Calibri" w:hAnsi="Calibri" w:cs="" w:asciiTheme="minorAscii" w:hAnsiTheme="minorAscii" w:cstheme="minorBidi"/>
                <w:sz w:val="22"/>
                <w:szCs w:val="22"/>
              </w:rPr>
              <w:t xml:space="preserve"> </w:t>
            </w:r>
            <w:r w:rsidRPr="2D30EC72" w:rsidR="004D572F">
              <w:rPr>
                <w:rFonts w:ascii="Calibri" w:hAnsi="Calibri" w:cs="" w:asciiTheme="minorAscii" w:hAnsiTheme="minorAscii" w:cstheme="minorBidi"/>
                <w:sz w:val="22"/>
                <w:szCs w:val="22"/>
              </w:rPr>
              <w:t>reasonably designed</w:t>
            </w:r>
            <w:r w:rsidRPr="2D30EC72" w:rsidR="004D572F">
              <w:rPr>
                <w:rFonts w:ascii="Calibri" w:hAnsi="Calibri" w:cs="" w:asciiTheme="minorAscii" w:hAnsiTheme="minorAscii" w:cstheme="minorBidi"/>
                <w:sz w:val="22"/>
                <w:szCs w:val="22"/>
              </w:rPr>
              <w:t xml:space="preserve"> </w:t>
            </w:r>
            <w:r w:rsidRPr="2D30EC72" w:rsidR="00640ACC">
              <w:rPr>
                <w:rFonts w:ascii="Calibri" w:hAnsi="Calibri" w:cs="" w:asciiTheme="minorAscii" w:hAnsiTheme="minorAscii" w:cstheme="minorBidi"/>
                <w:sz w:val="22"/>
                <w:szCs w:val="22"/>
              </w:rPr>
              <w:t xml:space="preserve">policies </w:t>
            </w:r>
            <w:r w:rsidRPr="2D30EC72" w:rsidR="00A47368">
              <w:rPr>
                <w:rFonts w:ascii="Calibri" w:hAnsi="Calibri" w:cs="" w:asciiTheme="minorAscii" w:hAnsiTheme="minorAscii" w:cstheme="minorBidi"/>
                <w:sz w:val="22"/>
                <w:szCs w:val="22"/>
              </w:rPr>
              <w:t xml:space="preserve">for </w:t>
            </w:r>
            <w:r w:rsidRPr="2D30EC72" w:rsidR="00F955FF">
              <w:rPr>
                <w:rFonts w:ascii="Calibri" w:hAnsi="Calibri" w:cs="" w:asciiTheme="minorAscii" w:hAnsiTheme="minorAscii" w:cstheme="minorBidi"/>
                <w:sz w:val="22"/>
                <w:szCs w:val="22"/>
              </w:rPr>
              <w:t xml:space="preserve">Determining </w:t>
            </w:r>
            <w:r w:rsidRPr="2D30EC72" w:rsidR="00664026">
              <w:rPr>
                <w:rFonts w:ascii="Calibri" w:hAnsi="Calibri" w:cs="" w:asciiTheme="minorAscii" w:hAnsiTheme="minorAscii" w:cstheme="minorBidi"/>
                <w:sz w:val="22"/>
                <w:szCs w:val="22"/>
              </w:rPr>
              <w:t>Eligibility/ Evaluation and Assessment</w:t>
            </w:r>
            <w:r w:rsidRPr="2D30EC72" w:rsidR="00075C52">
              <w:rPr>
                <w:rFonts w:ascii="Calibri" w:hAnsi="Calibri" w:cs="" w:asciiTheme="minorAscii" w:hAnsiTheme="minorAscii" w:cstheme="minorBidi"/>
                <w:sz w:val="22"/>
                <w:szCs w:val="22"/>
              </w:rPr>
              <w:t>- Prior Written Notice</w:t>
            </w:r>
            <w:r w:rsidRPr="2D30EC72" w:rsidR="00177D02">
              <w:rPr>
                <w:rFonts w:ascii="Calibri" w:hAnsi="Calibri" w:cs="" w:asciiTheme="minorAscii" w:hAnsiTheme="minorAscii" w:cstheme="minorBidi"/>
                <w:sz w:val="22"/>
                <w:szCs w:val="22"/>
              </w:rPr>
              <w:t xml:space="preserve"> </w:t>
            </w:r>
            <w:r w:rsidRPr="2D30EC72" w:rsidR="00966D0F">
              <w:rPr>
                <w:rFonts w:ascii="Calibri" w:hAnsi="Calibri" w:cs="" w:asciiTheme="minorAscii" w:hAnsiTheme="minorAscii" w:cstheme="minorBidi"/>
                <w:sz w:val="22"/>
                <w:szCs w:val="22"/>
              </w:rPr>
              <w:t xml:space="preserve">under </w:t>
            </w:r>
            <w:r w:rsidRPr="2D30EC72" w:rsidR="00177D02">
              <w:rPr>
                <w:rFonts w:ascii="Calibri" w:hAnsi="Calibri" w:cs="" w:asciiTheme="minorAscii" w:hAnsiTheme="minorAscii" w:cstheme="minorBidi"/>
                <w:sz w:val="22"/>
                <w:szCs w:val="22"/>
              </w:rPr>
              <w:t xml:space="preserve">Federal </w:t>
            </w:r>
            <w:r w:rsidRPr="2D30EC72" w:rsidR="00F32D04">
              <w:rPr>
                <w:rFonts w:ascii="Calibri" w:hAnsi="Calibri" w:cs="" w:asciiTheme="minorAscii" w:hAnsiTheme="minorAscii" w:cstheme="minorBidi"/>
                <w:sz w:val="22"/>
                <w:szCs w:val="22"/>
              </w:rPr>
              <w:t>Regulation</w:t>
            </w:r>
            <w:r w:rsidRPr="2D30EC72" w:rsidR="00075C52">
              <w:rPr>
                <w:rFonts w:ascii="Calibri" w:hAnsi="Calibri" w:cs="" w:asciiTheme="minorAscii" w:hAnsiTheme="minorAscii" w:cstheme="minorBidi"/>
                <w:sz w:val="22"/>
                <w:szCs w:val="22"/>
              </w:rPr>
              <w:t> 34CFR §303.421</w:t>
            </w:r>
            <w:r w:rsidRPr="2D30EC72" w:rsidR="003940FB">
              <w:rPr>
                <w:rFonts w:ascii="Calibri" w:hAnsi="Calibri" w:cs="" w:asciiTheme="minorAscii" w:hAnsiTheme="minorAscii" w:cstheme="minorBidi"/>
                <w:sz w:val="22"/>
                <w:szCs w:val="22"/>
              </w:rPr>
              <w:t xml:space="preserve"> and </w:t>
            </w:r>
            <w:r w:rsidRPr="2D30EC72" w:rsidR="003940FB">
              <w:rPr>
                <w:rFonts w:ascii="Calibri" w:hAnsi="Calibri" w:cs="" w:asciiTheme="minorAscii" w:hAnsiTheme="minorAscii" w:cstheme="minorBidi"/>
                <w:sz w:val="22"/>
                <w:szCs w:val="22"/>
              </w:rPr>
              <w:t>i</w:t>
            </w:r>
            <w:r w:rsidRPr="2D30EC72" w:rsidR="00075C52">
              <w:rPr>
                <w:rFonts w:ascii="Calibri" w:hAnsi="Calibri" w:cs="" w:asciiTheme="minorAscii" w:hAnsiTheme="minorAscii" w:cstheme="minorBidi"/>
                <w:sz w:val="22"/>
                <w:szCs w:val="22"/>
              </w:rPr>
              <w:t>n accordance with</w:t>
            </w:r>
            <w:r w:rsidRPr="2D30EC72" w:rsidR="00075C52">
              <w:rPr>
                <w:rFonts w:ascii="Calibri" w:hAnsi="Calibri" w:cs="" w:asciiTheme="minorAscii" w:hAnsiTheme="minorAscii" w:cstheme="minorBidi"/>
                <w:sz w:val="22"/>
                <w:szCs w:val="22"/>
              </w:rPr>
              <w:t xml:space="preserve"> Early Intervention Operational Standards Procedural Safeguards and Due Process Procedures § XIII. A pg. 63- 65</w:t>
            </w:r>
            <w:r w:rsidRPr="2D30EC72" w:rsidR="00F37DF6">
              <w:rPr>
                <w:rFonts w:ascii="Calibri" w:hAnsi="Calibri" w:cs="" w:asciiTheme="minorAscii" w:hAnsiTheme="minorAscii" w:cstheme="minorBidi"/>
                <w:sz w:val="22"/>
                <w:szCs w:val="22"/>
              </w:rPr>
              <w:t>.</w:t>
            </w:r>
          </w:p>
          <w:p w:rsidRPr="00DF5F99" w:rsidR="004D572F" w:rsidP="2D30EC72" w:rsidRDefault="3678522E" w14:paraId="600C8E8E" w14:textId="64A85AB6">
            <w:pPr>
              <w:textAlignment w:val="baseline"/>
              <w:rPr>
                <w:rFonts w:ascii="Calibri" w:hAnsi="Calibri" w:cs="" w:asciiTheme="minorAscii" w:hAnsiTheme="minorAscii" w:cstheme="minorBidi"/>
                <w:sz w:val="22"/>
                <w:szCs w:val="22"/>
              </w:rPr>
            </w:pPr>
            <w:r w:rsidRPr="2D30EC72" w:rsidR="003940FB">
              <w:rPr>
                <w:rFonts w:ascii="Calibri" w:hAnsi="Calibri" w:cs="" w:asciiTheme="minorAscii" w:hAnsiTheme="minorAscii" w:cstheme="minorBidi"/>
                <w:sz w:val="22"/>
                <w:szCs w:val="22"/>
              </w:rPr>
              <w:t>2.</w:t>
            </w:r>
            <w:r w:rsidRPr="2D30EC72" w:rsidR="7E5F1BBE">
              <w:rPr>
                <w:rFonts w:ascii="Calibri" w:hAnsi="Calibri" w:cs="" w:asciiTheme="minorAscii" w:hAnsiTheme="minorAscii" w:cstheme="minorBidi"/>
                <w:sz w:val="22"/>
                <w:szCs w:val="22"/>
              </w:rPr>
              <w:t>2</w:t>
            </w:r>
            <w:r w:rsidRPr="2D30EC72" w:rsidR="2F1014D7">
              <w:rPr>
                <w:rFonts w:ascii="Calibri" w:hAnsi="Calibri" w:cs="" w:asciiTheme="minorAscii" w:hAnsiTheme="minorAscii" w:cstheme="minorBidi"/>
                <w:sz w:val="22"/>
                <w:szCs w:val="22"/>
              </w:rPr>
              <w:t xml:space="preserve"> </w:t>
            </w:r>
            <w:r w:rsidRPr="2D30EC72" w:rsidR="3678522E">
              <w:rPr>
                <w:rFonts w:ascii="Calibri" w:hAnsi="Calibri" w:cs="" w:asciiTheme="minorAscii" w:hAnsiTheme="minorAscii" w:cstheme="minorBidi"/>
                <w:sz w:val="22"/>
                <w:szCs w:val="22"/>
              </w:rPr>
              <w:t>The</w:t>
            </w:r>
            <w:r w:rsidRPr="2D30EC72" w:rsidR="007736CE">
              <w:rPr>
                <w:rFonts w:ascii="Calibri" w:hAnsi="Calibri" w:cs="" w:asciiTheme="minorAscii" w:hAnsiTheme="minorAscii" w:cstheme="minorBidi"/>
                <w:sz w:val="22"/>
                <w:szCs w:val="22"/>
              </w:rPr>
              <w:t xml:space="preserve"> EI Division finds that the program does not complete the Prior Written Notice</w:t>
            </w:r>
            <w:r w:rsidRPr="2D30EC72" w:rsidR="00F174D1">
              <w:rPr>
                <w:rFonts w:ascii="Calibri" w:hAnsi="Calibri" w:cs="" w:asciiTheme="minorAscii" w:hAnsiTheme="minorAscii" w:cstheme="minorBidi"/>
                <w:sz w:val="22"/>
                <w:szCs w:val="22"/>
              </w:rPr>
              <w:t xml:space="preserve"> in Native Language </w:t>
            </w:r>
            <w:r w:rsidRPr="2D30EC72" w:rsidR="005A7741">
              <w:rPr>
                <w:rFonts w:ascii="Calibri" w:hAnsi="Calibri" w:cs="" w:asciiTheme="minorAscii" w:hAnsiTheme="minorAscii" w:cstheme="minorBidi"/>
                <w:sz w:val="22"/>
                <w:szCs w:val="22"/>
              </w:rPr>
              <w:t xml:space="preserve">requirement </w:t>
            </w:r>
            <w:r w:rsidRPr="2D30EC72" w:rsidR="00C17C14">
              <w:rPr>
                <w:rFonts w:ascii="Calibri" w:hAnsi="Calibri" w:cs="" w:asciiTheme="minorAscii" w:hAnsiTheme="minorAscii" w:cstheme="minorBidi"/>
                <w:sz w:val="22"/>
                <w:szCs w:val="22"/>
              </w:rPr>
              <w:t>under</w:t>
            </w:r>
            <w:r w:rsidRPr="2D30EC72" w:rsidR="00C04D10">
              <w:rPr>
                <w:rFonts w:ascii="Calibri" w:hAnsi="Calibri" w:cs="" w:asciiTheme="minorAscii" w:hAnsiTheme="minorAscii" w:cstheme="minorBidi"/>
                <w:sz w:val="22"/>
                <w:szCs w:val="22"/>
              </w:rPr>
              <w:t xml:space="preserve"> </w:t>
            </w:r>
            <w:r w:rsidRPr="2D30EC72" w:rsidR="007736CE">
              <w:rPr>
                <w:rFonts w:ascii="Calibri" w:hAnsi="Calibri" w:cs="" w:asciiTheme="minorAscii" w:hAnsiTheme="minorAscii" w:cstheme="minorBidi"/>
                <w:sz w:val="22"/>
                <w:szCs w:val="22"/>
              </w:rPr>
              <w:t>Federal Regulation 34 CFR § 303.421</w:t>
            </w:r>
            <w:r w:rsidRPr="2D30EC72" w:rsidR="003940FB">
              <w:rPr>
                <w:rFonts w:ascii="Calibri" w:hAnsi="Calibri" w:cs="" w:asciiTheme="minorAscii" w:hAnsiTheme="minorAscii" w:cstheme="minorBidi"/>
                <w:sz w:val="22"/>
                <w:szCs w:val="22"/>
              </w:rPr>
              <w:t xml:space="preserve"> and i</w:t>
            </w:r>
            <w:r w:rsidRPr="2D30EC72" w:rsidR="007736CE">
              <w:rPr>
                <w:rFonts w:ascii="Calibri" w:hAnsi="Calibri" w:cs="" w:asciiTheme="minorAscii" w:hAnsiTheme="minorAscii" w:cstheme="minorBidi"/>
                <w:sz w:val="22"/>
                <w:szCs w:val="22"/>
              </w:rPr>
              <w:t xml:space="preserve">n </w:t>
            </w:r>
            <w:r w:rsidRPr="2D30EC72" w:rsidR="003940FB">
              <w:rPr>
                <w:rFonts w:ascii="Calibri" w:hAnsi="Calibri" w:cs="" w:asciiTheme="minorAscii" w:hAnsiTheme="minorAscii" w:cstheme="minorBidi"/>
                <w:sz w:val="22"/>
                <w:szCs w:val="22"/>
              </w:rPr>
              <w:t>a</w:t>
            </w:r>
            <w:r w:rsidRPr="2D30EC72" w:rsidR="007736CE">
              <w:rPr>
                <w:rFonts w:ascii="Calibri" w:hAnsi="Calibri" w:cs="" w:asciiTheme="minorAscii" w:hAnsiTheme="minorAscii" w:cstheme="minorBidi"/>
                <w:sz w:val="22"/>
                <w:szCs w:val="22"/>
              </w:rPr>
              <w:t>ccordance with Early Intervention Operational Standards XIII Procedural Safeguards and Due Process Procedures A. Prior Written Notice Pg 64</w:t>
            </w:r>
            <w:r w:rsidRPr="2D30EC72" w:rsidR="00F37DF6">
              <w:rPr>
                <w:rFonts w:ascii="Calibri" w:hAnsi="Calibri" w:cs="" w:asciiTheme="minorAscii" w:hAnsiTheme="minorAscii" w:cstheme="minorBidi"/>
                <w:sz w:val="22"/>
                <w:szCs w:val="22"/>
              </w:rPr>
              <w:t>.</w:t>
            </w:r>
          </w:p>
          <w:p w:rsidRPr="00DF5F99" w:rsidR="00BD69D7" w:rsidP="006E498D" w:rsidRDefault="00BD69D7" w14:paraId="53ABB002" w14:textId="77777777">
            <w:pPr>
              <w:pStyle w:val="ListParagraph"/>
              <w:ind w:left="360"/>
              <w:textAlignment w:val="baseline"/>
              <w:rPr>
                <w:rFonts w:asciiTheme="minorHAnsi" w:hAnsiTheme="minorHAnsi" w:cstheme="minorHAnsi"/>
              </w:rPr>
            </w:pPr>
          </w:p>
        </w:tc>
      </w:tr>
      <w:tr w:rsidRPr="00DF5F99" w:rsidR="00BD69D7" w:rsidTr="1D0D8153" w14:paraId="5F1F2F61" w14:textId="77777777">
        <w:trPr>
          <w:trHeight w:val="300"/>
        </w:trPr>
        <w:tc>
          <w:tcPr>
            <w:tcW w:w="4785" w:type="dxa"/>
            <w:tcBorders>
              <w:top w:val="single" w:color="auto" w:sz="6" w:space="0"/>
              <w:left w:val="single" w:color="auto" w:sz="6" w:space="0"/>
              <w:bottom w:val="single" w:color="auto" w:sz="6" w:space="0"/>
              <w:right w:val="single" w:color="auto" w:sz="6" w:space="0"/>
            </w:tcBorders>
            <w:tcMar/>
            <w:hideMark/>
          </w:tcPr>
          <w:p w:rsidRPr="00DF5F99" w:rsidR="00BD69D7" w:rsidP="006E498D" w:rsidRDefault="00BD69D7" w14:paraId="2891E496" w14:textId="77777777">
            <w:pPr>
              <w:textAlignment w:val="baseline"/>
              <w:rPr>
                <w:rFonts w:asciiTheme="minorHAnsi" w:hAnsiTheme="minorHAnsi" w:cstheme="minorHAnsi"/>
                <w:szCs w:val="24"/>
              </w:rPr>
            </w:pPr>
            <w:r w:rsidRPr="00DF5F99">
              <w:rPr>
                <w:rFonts w:asciiTheme="minorHAnsi" w:hAnsiTheme="minorHAnsi" w:cstheme="minorHAnsi"/>
                <w:sz w:val="22"/>
                <w:szCs w:val="22"/>
              </w:rPr>
              <w:t>Dispute Resolution </w:t>
            </w:r>
          </w:p>
        </w:tc>
        <w:tc>
          <w:tcPr>
            <w:tcW w:w="4785" w:type="dxa"/>
            <w:tcBorders>
              <w:top w:val="single" w:color="auto" w:sz="6" w:space="0"/>
              <w:left w:val="single" w:color="auto" w:sz="6" w:space="0"/>
              <w:bottom w:val="single" w:color="auto" w:sz="6" w:space="0"/>
              <w:right w:val="single" w:color="auto" w:sz="6" w:space="0"/>
            </w:tcBorders>
            <w:tcMar/>
            <w:hideMark/>
          </w:tcPr>
          <w:p w:rsidRPr="00DF5F99" w:rsidR="00A174CB" w:rsidP="2F2B2953" w:rsidRDefault="003940FB" w14:paraId="739ED5D0" w14:textId="168412A1">
            <w:pPr>
              <w:spacing w:line="259" w:lineRule="auto"/>
              <w:rPr>
                <w:rFonts w:ascii="Calibri" w:hAnsi="Calibri" w:cs="" w:asciiTheme="minorAscii" w:hAnsiTheme="minorAscii" w:cstheme="minorBidi"/>
                <w:sz w:val="22"/>
                <w:szCs w:val="22"/>
              </w:rPr>
            </w:pPr>
            <w:r w:rsidRPr="1D0D8153" w:rsidR="003940FB">
              <w:rPr>
                <w:rFonts w:ascii="Calibri" w:hAnsi="Calibri" w:cs="" w:asciiTheme="minorAscii" w:hAnsiTheme="minorAscii" w:cstheme="minorBidi"/>
                <w:sz w:val="22"/>
                <w:szCs w:val="22"/>
              </w:rPr>
              <w:t>3.1</w:t>
            </w:r>
            <w:r w:rsidRPr="1D0D8153" w:rsidR="12ABEF11">
              <w:rPr>
                <w:rFonts w:ascii="Calibri" w:hAnsi="Calibri" w:cs="" w:asciiTheme="minorAscii" w:hAnsiTheme="minorAscii" w:cstheme="minorBidi"/>
                <w:sz w:val="22"/>
                <w:szCs w:val="22"/>
              </w:rPr>
              <w:t xml:space="preserve"> </w:t>
            </w:r>
            <w:r w:rsidRPr="1D0D8153" w:rsidR="003C067C">
              <w:rPr>
                <w:rFonts w:ascii="Calibri" w:hAnsi="Calibri" w:cs="" w:asciiTheme="minorAscii" w:hAnsiTheme="minorAscii" w:cstheme="minorBidi"/>
                <w:sz w:val="22"/>
                <w:szCs w:val="22"/>
              </w:rPr>
              <w:t xml:space="preserve">The EI Division finds that the program does not complete the </w:t>
            </w:r>
            <w:r w:rsidRPr="1D0D8153" w:rsidR="007B27C1">
              <w:rPr>
                <w:rFonts w:ascii="Calibri" w:hAnsi="Calibri" w:cs="" w:asciiTheme="minorAscii" w:hAnsiTheme="minorAscii" w:cstheme="minorBidi"/>
                <w:sz w:val="22"/>
                <w:szCs w:val="22"/>
              </w:rPr>
              <w:t>Prior Written Notice and Procedural Safeguards</w:t>
            </w:r>
            <w:r w:rsidRPr="1D0D8153" w:rsidR="00546E0B">
              <w:rPr>
                <w:rFonts w:ascii="Calibri" w:hAnsi="Calibri" w:cs="Calibri"/>
                <w:sz w:val="22"/>
                <w:szCs w:val="22"/>
              </w:rPr>
              <w:t xml:space="preserve"> Federal Regulation </w:t>
            </w:r>
            <w:r w:rsidRPr="1D0D8153" w:rsidR="00546E0B">
              <w:rPr>
                <w:rFonts w:ascii="Calibri" w:hAnsi="Calibri" w:cs="" w:asciiTheme="minorAscii" w:hAnsiTheme="minorAscii" w:cstheme="minorBidi"/>
                <w:sz w:val="22"/>
                <w:szCs w:val="22"/>
              </w:rPr>
              <w:t>(34 CFR</w:t>
            </w:r>
            <w:r w:rsidRPr="1D0D8153" w:rsidR="007C6A59">
              <w:rPr>
                <w:rFonts w:ascii="Calibri" w:hAnsi="Calibri" w:cs="" w:asciiTheme="minorAscii" w:hAnsiTheme="minorAscii" w:cstheme="minorBidi"/>
                <w:sz w:val="22"/>
                <w:szCs w:val="22"/>
              </w:rPr>
              <w:t xml:space="preserve"> §</w:t>
            </w:r>
            <w:r w:rsidRPr="1D0D8153" w:rsidR="00546E0B">
              <w:rPr>
                <w:rFonts w:ascii="Calibri" w:hAnsi="Calibri" w:cs="" w:asciiTheme="minorAscii" w:hAnsiTheme="minorAscii" w:cstheme="minorBidi"/>
                <w:sz w:val="22"/>
                <w:szCs w:val="22"/>
              </w:rPr>
              <w:t xml:space="preserve"> 303.421)</w:t>
            </w:r>
            <w:r w:rsidRPr="1D0D8153" w:rsidR="003940FB">
              <w:rPr>
                <w:rFonts w:ascii="Calibri" w:hAnsi="Calibri" w:cs="" w:asciiTheme="minorAscii" w:hAnsiTheme="minorAscii" w:cstheme="minorBidi"/>
                <w:sz w:val="22"/>
                <w:szCs w:val="22"/>
              </w:rPr>
              <w:t xml:space="preserve"> </w:t>
            </w:r>
            <w:r w:rsidRPr="1D0D8153" w:rsidR="003940FB">
              <w:rPr>
                <w:rFonts w:ascii="Calibri" w:hAnsi="Calibri" w:cs="" w:asciiTheme="minorAscii" w:hAnsiTheme="minorAscii" w:cstheme="minorBidi"/>
                <w:sz w:val="22"/>
                <w:szCs w:val="22"/>
              </w:rPr>
              <w:t>i</w:t>
            </w:r>
            <w:r w:rsidRPr="1D0D8153" w:rsidR="007B27C1">
              <w:rPr>
                <w:rFonts w:ascii="Calibri" w:hAnsi="Calibri" w:cs="" w:asciiTheme="minorAscii" w:hAnsiTheme="minorAscii" w:cstheme="minorBidi"/>
                <w:sz w:val="22"/>
                <w:szCs w:val="22"/>
              </w:rPr>
              <w:t>n accordance with</w:t>
            </w:r>
            <w:r w:rsidRPr="1D0D8153" w:rsidR="007B27C1">
              <w:rPr>
                <w:rFonts w:ascii="Calibri" w:hAnsi="Calibri" w:cs="" w:asciiTheme="minorAscii" w:hAnsiTheme="minorAscii" w:cstheme="minorBidi"/>
                <w:sz w:val="22"/>
                <w:szCs w:val="22"/>
              </w:rPr>
              <w:t xml:space="preserve"> Early Intervention Operational Standards Procedural Safeguards and Due Process Procedures § XIII. A pg. 63- 65</w:t>
            </w:r>
            <w:r w:rsidRPr="1D0D8153" w:rsidR="003940FB">
              <w:rPr>
                <w:rFonts w:ascii="Calibri" w:hAnsi="Calibri" w:cs="" w:asciiTheme="minorAscii" w:hAnsiTheme="minorAscii" w:cstheme="minorBidi"/>
                <w:sz w:val="22"/>
                <w:szCs w:val="22"/>
              </w:rPr>
              <w:t>.</w:t>
            </w:r>
          </w:p>
          <w:p w:rsidRPr="00DF5F99" w:rsidR="00BD69D7" w:rsidP="006E498D" w:rsidRDefault="00BD69D7" w14:paraId="7FFB19F1" w14:textId="77777777">
            <w:pPr>
              <w:textAlignment w:val="baseline"/>
              <w:rPr>
                <w:rFonts w:asciiTheme="minorHAnsi" w:hAnsiTheme="minorHAnsi" w:cstheme="minorHAnsi"/>
                <w:sz w:val="22"/>
                <w:szCs w:val="22"/>
              </w:rPr>
            </w:pPr>
          </w:p>
        </w:tc>
      </w:tr>
      <w:tr w:rsidRPr="00DF5F99" w:rsidR="00BD69D7" w:rsidTr="1D0D8153" w14:paraId="3AA5BC07" w14:textId="77777777">
        <w:trPr>
          <w:trHeight w:val="300"/>
        </w:trPr>
        <w:tc>
          <w:tcPr>
            <w:tcW w:w="4785" w:type="dxa"/>
            <w:tcBorders>
              <w:top w:val="single" w:color="auto" w:sz="6" w:space="0"/>
              <w:left w:val="single" w:color="auto" w:sz="6" w:space="0"/>
              <w:bottom w:val="single" w:color="auto" w:sz="6" w:space="0"/>
              <w:right w:val="single" w:color="auto" w:sz="6" w:space="0"/>
            </w:tcBorders>
            <w:tcMar/>
            <w:hideMark/>
          </w:tcPr>
          <w:p w:rsidRPr="00DF5F99" w:rsidR="00BD69D7" w:rsidP="006E498D" w:rsidRDefault="00BD69D7" w14:paraId="4A698DC1" w14:textId="77777777">
            <w:pPr>
              <w:textAlignment w:val="baseline"/>
              <w:rPr>
                <w:rFonts w:asciiTheme="minorHAnsi" w:hAnsiTheme="minorHAnsi" w:cstheme="minorHAnsi"/>
                <w:szCs w:val="24"/>
              </w:rPr>
            </w:pPr>
            <w:r w:rsidRPr="00DF5F99">
              <w:rPr>
                <w:rFonts w:asciiTheme="minorHAnsi" w:hAnsiTheme="minorHAnsi" w:cstheme="minorHAnsi"/>
                <w:sz w:val="22"/>
                <w:szCs w:val="22"/>
              </w:rPr>
              <w:t>Data </w:t>
            </w:r>
          </w:p>
        </w:tc>
        <w:tc>
          <w:tcPr>
            <w:tcW w:w="4785" w:type="dxa"/>
            <w:tcBorders>
              <w:top w:val="single" w:color="auto" w:sz="6" w:space="0"/>
              <w:left w:val="single" w:color="auto" w:sz="6" w:space="0"/>
              <w:bottom w:val="single" w:color="auto" w:sz="6" w:space="0"/>
              <w:right w:val="single" w:color="auto" w:sz="6" w:space="0"/>
            </w:tcBorders>
            <w:tcMar/>
            <w:hideMark/>
          </w:tcPr>
          <w:p w:rsidRPr="00154852" w:rsidR="00154852" w:rsidP="2F2B2953" w:rsidRDefault="003940FB" w14:paraId="6803DBB7" w14:textId="28BB96CD">
            <w:pPr>
              <w:textAlignment w:val="baseline"/>
              <w:rPr>
                <w:rFonts w:ascii="Calibri" w:hAnsi="Calibri" w:cs="" w:asciiTheme="minorAscii" w:hAnsiTheme="minorAscii" w:cstheme="minorBidi"/>
                <w:sz w:val="22"/>
                <w:szCs w:val="22"/>
              </w:rPr>
            </w:pPr>
            <w:r w:rsidRPr="1D0D8153" w:rsidR="003940FB">
              <w:rPr>
                <w:rFonts w:ascii="Calibri" w:hAnsi="Calibri" w:cs="" w:asciiTheme="minorAscii" w:hAnsiTheme="minorAscii" w:cstheme="minorBidi"/>
                <w:sz w:val="22"/>
                <w:szCs w:val="22"/>
              </w:rPr>
              <w:t>4.1</w:t>
            </w:r>
            <w:r w:rsidRPr="1D0D8153" w:rsidR="537A0E28">
              <w:rPr>
                <w:rFonts w:ascii="Calibri" w:hAnsi="Calibri" w:cs="" w:asciiTheme="minorAscii" w:hAnsiTheme="minorAscii" w:cstheme="minorBidi"/>
                <w:sz w:val="22"/>
                <w:szCs w:val="22"/>
              </w:rPr>
              <w:t xml:space="preserve"> </w:t>
            </w:r>
            <w:r w:rsidRPr="1D0D8153" w:rsidR="003360A0">
              <w:rPr>
                <w:rFonts w:ascii="Calibri" w:hAnsi="Calibri" w:cs="" w:asciiTheme="minorAscii" w:hAnsiTheme="minorAscii" w:cstheme="minorBidi"/>
                <w:sz w:val="22"/>
                <w:szCs w:val="22"/>
              </w:rPr>
              <w:t xml:space="preserve">The EI Division finds that the program has not </w:t>
            </w:r>
            <w:r w:rsidRPr="1D0D8153" w:rsidR="003360A0">
              <w:rPr>
                <w:rFonts w:ascii="Calibri" w:hAnsi="Calibri" w:cs="" w:asciiTheme="minorAscii" w:hAnsiTheme="minorAscii" w:cstheme="minorBidi"/>
                <w:sz w:val="22"/>
                <w:szCs w:val="22"/>
              </w:rPr>
              <w:t>established</w:t>
            </w:r>
            <w:r w:rsidRPr="1D0D8153" w:rsidR="003360A0">
              <w:rPr>
                <w:rFonts w:ascii="Calibri" w:hAnsi="Calibri" w:cs="" w:asciiTheme="minorAscii" w:hAnsiTheme="minorAscii" w:cstheme="minorBidi"/>
                <w:sz w:val="22"/>
                <w:szCs w:val="22"/>
              </w:rPr>
              <w:t xml:space="preserve"> </w:t>
            </w:r>
            <w:r w:rsidRPr="1D0D8153" w:rsidR="003360A0">
              <w:rPr>
                <w:rFonts w:ascii="Calibri" w:hAnsi="Calibri" w:cs="" w:asciiTheme="minorAscii" w:hAnsiTheme="minorAscii" w:cstheme="minorBidi"/>
                <w:sz w:val="22"/>
                <w:szCs w:val="22"/>
              </w:rPr>
              <w:t>reasonably designed</w:t>
            </w:r>
            <w:r w:rsidRPr="1D0D8153" w:rsidR="00154852">
              <w:rPr>
                <w:rFonts w:ascii="Calibri" w:hAnsi="Calibri" w:cs="" w:asciiTheme="minorAscii" w:hAnsiTheme="minorAscii" w:cstheme="minorBidi"/>
                <w:sz w:val="22"/>
                <w:szCs w:val="22"/>
              </w:rPr>
              <w:t xml:space="preserve"> </w:t>
            </w:r>
            <w:r w:rsidRPr="1D0D8153" w:rsidR="007F18E3">
              <w:rPr>
                <w:rFonts w:ascii="Calibri" w:hAnsi="Calibri" w:cs="" w:asciiTheme="minorAscii" w:hAnsiTheme="minorAscii" w:cstheme="minorBidi"/>
                <w:sz w:val="22"/>
                <w:szCs w:val="22"/>
              </w:rPr>
              <w:t>timely</w:t>
            </w:r>
            <w:r w:rsidRPr="1D0D8153" w:rsidR="007F18E3">
              <w:rPr>
                <w:rFonts w:ascii="Calibri" w:hAnsi="Calibri" w:cs="" w:asciiTheme="minorAscii" w:hAnsiTheme="minorAscii" w:cstheme="minorBidi"/>
                <w:sz w:val="22"/>
                <w:szCs w:val="22"/>
              </w:rPr>
              <w:t xml:space="preserve"> data </w:t>
            </w:r>
            <w:r w:rsidRPr="1D0D8153" w:rsidR="00154852">
              <w:rPr>
                <w:rFonts w:ascii="Calibri" w:hAnsi="Calibri" w:cs="" w:asciiTheme="minorAscii" w:hAnsiTheme="minorAscii" w:cstheme="minorBidi"/>
                <w:sz w:val="22"/>
                <w:szCs w:val="22"/>
              </w:rPr>
              <w:t xml:space="preserve">policies </w:t>
            </w:r>
            <w:r w:rsidRPr="1D0D8153" w:rsidR="004314D8">
              <w:rPr>
                <w:rFonts w:ascii="Calibri" w:hAnsi="Calibri" w:cs="" w:asciiTheme="minorAscii" w:hAnsiTheme="minorAscii" w:cstheme="minorBidi"/>
                <w:sz w:val="22"/>
                <w:szCs w:val="22"/>
              </w:rPr>
              <w:t>require</w:t>
            </w:r>
            <w:r w:rsidRPr="1D0D8153" w:rsidR="006F483B">
              <w:rPr>
                <w:rFonts w:ascii="Calibri" w:hAnsi="Calibri" w:cs="" w:asciiTheme="minorAscii" w:hAnsiTheme="minorAscii" w:cstheme="minorBidi"/>
                <w:sz w:val="22"/>
                <w:szCs w:val="22"/>
              </w:rPr>
              <w:t>d</w:t>
            </w:r>
            <w:r w:rsidRPr="1D0D8153" w:rsidR="004314D8">
              <w:rPr>
                <w:rFonts w:ascii="Calibri" w:hAnsi="Calibri" w:cs="" w:asciiTheme="minorAscii" w:hAnsiTheme="minorAscii" w:cstheme="minorBidi"/>
                <w:sz w:val="22"/>
                <w:szCs w:val="22"/>
              </w:rPr>
              <w:t xml:space="preserve"> </w:t>
            </w:r>
            <w:r w:rsidRPr="1D0D8153" w:rsidR="004C5660">
              <w:rPr>
                <w:rFonts w:ascii="Calibri" w:hAnsi="Calibri" w:cs="" w:asciiTheme="minorAscii" w:hAnsiTheme="minorAscii" w:cstheme="minorBidi"/>
                <w:sz w:val="22"/>
                <w:szCs w:val="22"/>
              </w:rPr>
              <w:t>u</w:t>
            </w:r>
            <w:r w:rsidRPr="1D0D8153" w:rsidR="00154852">
              <w:rPr>
                <w:rFonts w:ascii="Calibri" w:hAnsi="Calibri" w:cs="" w:asciiTheme="minorAscii" w:hAnsiTheme="minorAscii" w:cstheme="minorBidi"/>
                <w:sz w:val="22"/>
                <w:szCs w:val="22"/>
              </w:rPr>
              <w:t>nder Federal Regulation (34 CFR § 303.124)</w:t>
            </w:r>
            <w:r w:rsidRPr="1D0D8153" w:rsidR="003940FB">
              <w:rPr>
                <w:rFonts w:ascii="Calibri" w:hAnsi="Calibri" w:cs="" w:asciiTheme="minorAscii" w:hAnsiTheme="minorAscii" w:cstheme="minorBidi"/>
                <w:sz w:val="22"/>
                <w:szCs w:val="22"/>
              </w:rPr>
              <w:t xml:space="preserve"> and </w:t>
            </w:r>
            <w:r w:rsidRPr="1D0D8153" w:rsidR="003940FB">
              <w:rPr>
                <w:rFonts w:ascii="Calibri" w:hAnsi="Calibri" w:cs="" w:asciiTheme="minorAscii" w:hAnsiTheme="minorAscii" w:cstheme="minorBidi"/>
                <w:sz w:val="22"/>
                <w:szCs w:val="22"/>
              </w:rPr>
              <w:t>i</w:t>
            </w:r>
            <w:r w:rsidRPr="1D0D8153" w:rsidR="00154852">
              <w:rPr>
                <w:rFonts w:ascii="Calibri" w:hAnsi="Calibri" w:cs="" w:asciiTheme="minorAscii" w:hAnsiTheme="minorAscii" w:cstheme="minorBidi"/>
                <w:sz w:val="22"/>
                <w:szCs w:val="22"/>
              </w:rPr>
              <w:t>n accordance with</w:t>
            </w:r>
            <w:r w:rsidRPr="1D0D8153" w:rsidR="00154852">
              <w:rPr>
                <w:rFonts w:ascii="Calibri" w:hAnsi="Calibri" w:cs="" w:asciiTheme="minorAscii" w:hAnsiTheme="minorAscii" w:cstheme="minorBidi"/>
                <w:sz w:val="22"/>
                <w:szCs w:val="22"/>
              </w:rPr>
              <w:t xml:space="preserve"> Early Intervention Operational Standards</w:t>
            </w:r>
            <w:r w:rsidRPr="1D0D8153" w:rsidR="00266D6A">
              <w:rPr>
                <w:rFonts w:ascii="Calibri" w:hAnsi="Calibri" w:cs="" w:asciiTheme="minorAscii" w:hAnsiTheme="minorAscii" w:cstheme="minorBidi"/>
                <w:sz w:val="22"/>
                <w:szCs w:val="22"/>
              </w:rPr>
              <w:t xml:space="preserve"> </w:t>
            </w:r>
            <w:r w:rsidRPr="1D0D8153" w:rsidR="00154852">
              <w:rPr>
                <w:rFonts w:ascii="Calibri" w:hAnsi="Calibri" w:cs="" w:asciiTheme="minorAscii" w:hAnsiTheme="minorAscii" w:cstheme="minorBidi"/>
                <w:sz w:val="22"/>
                <w:szCs w:val="22"/>
              </w:rPr>
              <w:t>Program Administration § XII E pg. 60</w:t>
            </w:r>
            <w:r w:rsidRPr="1D0D8153" w:rsidR="00363E91">
              <w:rPr>
                <w:rFonts w:ascii="Calibri" w:hAnsi="Calibri" w:cs="" w:asciiTheme="minorAscii" w:hAnsiTheme="minorAscii" w:cstheme="minorBidi"/>
                <w:sz w:val="22"/>
                <w:szCs w:val="22"/>
              </w:rPr>
              <w:t>.</w:t>
            </w:r>
          </w:p>
          <w:p w:rsidRPr="00DF5F99" w:rsidR="00BD69D7" w:rsidP="006E498D" w:rsidRDefault="00BD69D7" w14:paraId="4E700612" w14:textId="7710E13B">
            <w:pPr>
              <w:textAlignment w:val="baseline"/>
              <w:rPr>
                <w:rFonts w:asciiTheme="minorHAnsi" w:hAnsiTheme="minorHAnsi" w:cstheme="minorHAnsi"/>
                <w:szCs w:val="24"/>
              </w:rPr>
            </w:pPr>
          </w:p>
        </w:tc>
      </w:tr>
      <w:tr w:rsidRPr="00DF5F99" w:rsidR="00BD69D7" w:rsidTr="1D0D8153" w14:paraId="67878BF5" w14:textId="77777777">
        <w:trPr>
          <w:trHeight w:val="300"/>
        </w:trPr>
        <w:tc>
          <w:tcPr>
            <w:tcW w:w="4785" w:type="dxa"/>
            <w:tcBorders>
              <w:top w:val="single" w:color="auto" w:sz="6" w:space="0"/>
              <w:left w:val="single" w:color="auto" w:sz="6" w:space="0"/>
              <w:bottom w:val="single" w:color="auto" w:sz="6" w:space="0"/>
              <w:right w:val="single" w:color="auto" w:sz="6" w:space="0"/>
            </w:tcBorders>
            <w:tcMar/>
            <w:hideMark/>
          </w:tcPr>
          <w:p w:rsidRPr="00DF5F99" w:rsidR="00BD69D7" w:rsidP="006E498D" w:rsidRDefault="00BD69D7" w14:paraId="032B2A12"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Fiscal </w:t>
            </w:r>
          </w:p>
        </w:tc>
        <w:tc>
          <w:tcPr>
            <w:tcW w:w="4785" w:type="dxa"/>
            <w:tcBorders>
              <w:top w:val="single" w:color="auto" w:sz="6" w:space="0"/>
              <w:left w:val="single" w:color="auto" w:sz="6" w:space="0"/>
              <w:bottom w:val="single" w:color="auto" w:sz="6" w:space="0"/>
              <w:right w:val="single" w:color="auto" w:sz="6" w:space="0"/>
            </w:tcBorders>
            <w:tcMar/>
            <w:hideMark/>
          </w:tcPr>
          <w:p w:rsidRPr="00BE3CF2" w:rsidR="00BE3CF2" w:rsidP="2D30EC72" w:rsidRDefault="003940FB" w14:paraId="2A3C6E49" w14:textId="6EDA8882">
            <w:pPr>
              <w:textAlignment w:val="baseline"/>
              <w:rPr>
                <w:rFonts w:ascii="Calibri" w:hAnsi="Calibri" w:cs="" w:asciiTheme="minorAscii" w:hAnsiTheme="minorAscii" w:cstheme="minorBidi"/>
                <w:sz w:val="22"/>
                <w:szCs w:val="22"/>
              </w:rPr>
            </w:pPr>
            <w:r w:rsidRPr="2D30EC72" w:rsidR="003940FB">
              <w:rPr>
                <w:rFonts w:ascii="Calibri" w:hAnsi="Calibri" w:cs="" w:asciiTheme="minorAscii" w:hAnsiTheme="minorAscii" w:cstheme="minorBidi"/>
                <w:sz w:val="22"/>
                <w:szCs w:val="22"/>
              </w:rPr>
              <w:t>5.1</w:t>
            </w:r>
            <w:r w:rsidRPr="2D30EC72" w:rsidR="66F2F704">
              <w:rPr>
                <w:rFonts w:ascii="Calibri" w:hAnsi="Calibri" w:cs="" w:asciiTheme="minorAscii" w:hAnsiTheme="minorAscii" w:cstheme="minorBidi"/>
                <w:sz w:val="22"/>
                <w:szCs w:val="22"/>
              </w:rPr>
              <w:t xml:space="preserve"> </w:t>
            </w:r>
            <w:r w:rsidRPr="2D30EC72" w:rsidR="00C14640">
              <w:rPr>
                <w:rFonts w:ascii="Calibri" w:hAnsi="Calibri" w:cs="" w:asciiTheme="minorAscii" w:hAnsiTheme="minorAscii" w:cstheme="minorBidi"/>
                <w:sz w:val="22"/>
                <w:szCs w:val="22"/>
              </w:rPr>
              <w:t xml:space="preserve">The EI Division finds that the program does not complete the </w:t>
            </w:r>
            <w:r w:rsidRPr="2D30EC72" w:rsidR="00BE3CF2">
              <w:rPr>
                <w:rFonts w:ascii="Calibri" w:hAnsi="Calibri" w:cs="" w:asciiTheme="minorAscii" w:hAnsiTheme="minorAscii" w:cstheme="minorBidi"/>
                <w:sz w:val="22"/>
                <w:szCs w:val="22"/>
              </w:rPr>
              <w:t>Encounter and Charge Claims</w:t>
            </w:r>
            <w:r w:rsidRPr="2D30EC72" w:rsidR="00EC5EF5">
              <w:rPr>
                <w:rFonts w:ascii="Calibri" w:hAnsi="Calibri" w:cs="" w:asciiTheme="minorAscii" w:hAnsiTheme="minorAscii" w:cstheme="minorBidi"/>
                <w:sz w:val="22"/>
                <w:szCs w:val="22"/>
              </w:rPr>
              <w:t xml:space="preserve"> </w:t>
            </w:r>
            <w:r w:rsidRPr="2D30EC72" w:rsidR="00EC5EF5">
              <w:rPr>
                <w:rFonts w:ascii="Calibri" w:hAnsi="Calibri" w:cs="" w:asciiTheme="minorAscii" w:hAnsiTheme="minorAscii" w:cstheme="minorBidi"/>
                <w:sz w:val="22"/>
                <w:szCs w:val="22"/>
              </w:rPr>
              <w:t>submitted</w:t>
            </w:r>
            <w:r w:rsidRPr="2D30EC72" w:rsidR="00EC5EF5">
              <w:rPr>
                <w:rFonts w:ascii="Calibri" w:hAnsi="Calibri" w:cs="" w:asciiTheme="minorAscii" w:hAnsiTheme="minorAscii" w:cstheme="minorBidi"/>
                <w:sz w:val="22"/>
                <w:szCs w:val="22"/>
              </w:rPr>
              <w:t xml:space="preserve"> accurately</w:t>
            </w:r>
            <w:r w:rsidRPr="2D30EC72" w:rsidR="00020416">
              <w:rPr>
                <w:rFonts w:ascii="Calibri" w:hAnsi="Calibri" w:cs="" w:asciiTheme="minorAscii" w:hAnsiTheme="minorAscii" w:cstheme="minorBidi"/>
                <w:sz w:val="22"/>
                <w:szCs w:val="22"/>
              </w:rPr>
              <w:t xml:space="preserve"> </w:t>
            </w:r>
            <w:r w:rsidRPr="2D30EC72" w:rsidR="00E66197">
              <w:rPr>
                <w:rFonts w:ascii="Calibri" w:hAnsi="Calibri" w:cs="" w:asciiTheme="minorAscii" w:hAnsiTheme="minorAscii" w:cstheme="minorBidi"/>
                <w:sz w:val="22"/>
                <w:szCs w:val="22"/>
              </w:rPr>
              <w:t xml:space="preserve">requirements </w:t>
            </w:r>
            <w:r w:rsidRPr="2D30EC72" w:rsidR="00020416">
              <w:rPr>
                <w:rFonts w:ascii="Calibri" w:hAnsi="Calibri" w:cs="" w:asciiTheme="minorAscii" w:hAnsiTheme="minorAscii" w:cstheme="minorBidi"/>
                <w:sz w:val="22"/>
                <w:szCs w:val="22"/>
              </w:rPr>
              <w:t xml:space="preserve">under Federal </w:t>
            </w:r>
            <w:r w:rsidRPr="2D30EC72" w:rsidR="00EC5EF5">
              <w:rPr>
                <w:rFonts w:ascii="Calibri" w:hAnsi="Calibri" w:cs="" w:asciiTheme="minorAscii" w:hAnsiTheme="minorAscii" w:cstheme="minorBidi"/>
                <w:sz w:val="22"/>
                <w:szCs w:val="22"/>
              </w:rPr>
              <w:t>Regulation</w:t>
            </w:r>
            <w:r w:rsidRPr="2D30EC72" w:rsidR="00020416">
              <w:rPr>
                <w:rFonts w:ascii="Calibri" w:hAnsi="Calibri" w:cs="" w:asciiTheme="minorAscii" w:hAnsiTheme="minorAscii" w:cstheme="minorBidi"/>
                <w:sz w:val="22"/>
                <w:szCs w:val="22"/>
              </w:rPr>
              <w:t xml:space="preserve"> </w:t>
            </w:r>
            <w:r w:rsidRPr="2D30EC72" w:rsidR="00132B7D">
              <w:rPr>
                <w:rFonts w:ascii="Calibri" w:hAnsi="Calibri" w:cs="" w:asciiTheme="minorAscii" w:hAnsiTheme="minorAscii" w:cstheme="minorBidi"/>
                <w:sz w:val="22"/>
                <w:szCs w:val="22"/>
              </w:rPr>
              <w:t>(34 CFR § 303.510(a))</w:t>
            </w:r>
            <w:r w:rsidRPr="2D30EC72" w:rsidR="00EC5EF5">
              <w:rPr>
                <w:rFonts w:ascii="Calibri" w:hAnsi="Calibri" w:cs="" w:asciiTheme="minorAscii" w:hAnsiTheme="minorAscii" w:cstheme="minorBidi"/>
                <w:sz w:val="22"/>
                <w:szCs w:val="22"/>
              </w:rPr>
              <w:t xml:space="preserve"> </w:t>
            </w:r>
            <w:r w:rsidRPr="2D30EC72" w:rsidR="003940FB">
              <w:rPr>
                <w:rFonts w:ascii="Calibri" w:hAnsi="Calibri" w:cs="" w:asciiTheme="minorAscii" w:hAnsiTheme="minorAscii" w:cstheme="minorBidi"/>
                <w:sz w:val="22"/>
                <w:szCs w:val="22"/>
              </w:rPr>
              <w:t xml:space="preserve">and </w:t>
            </w:r>
            <w:r w:rsidRPr="2D30EC72" w:rsidR="003940FB">
              <w:rPr>
                <w:rFonts w:ascii="Calibri" w:hAnsi="Calibri" w:cs="" w:asciiTheme="minorAscii" w:hAnsiTheme="minorAscii" w:cstheme="minorBidi"/>
                <w:sz w:val="22"/>
                <w:szCs w:val="22"/>
              </w:rPr>
              <w:t>i</w:t>
            </w:r>
            <w:r w:rsidRPr="2D30EC72" w:rsidR="006B2DB6">
              <w:rPr>
                <w:rFonts w:ascii="Calibri" w:hAnsi="Calibri" w:cs="" w:asciiTheme="minorAscii" w:hAnsiTheme="minorAscii" w:cstheme="minorBidi"/>
                <w:sz w:val="22"/>
                <w:szCs w:val="22"/>
              </w:rPr>
              <w:t>n accordance with</w:t>
            </w:r>
            <w:r w:rsidRPr="2D30EC72" w:rsidR="006B2DB6">
              <w:rPr>
                <w:rFonts w:ascii="Calibri" w:hAnsi="Calibri" w:cs="" w:asciiTheme="minorAscii" w:hAnsiTheme="minorAscii" w:cstheme="minorBidi"/>
                <w:sz w:val="22"/>
                <w:szCs w:val="22"/>
              </w:rPr>
              <w:t xml:space="preserve"> the </w:t>
            </w:r>
            <w:r w:rsidRPr="2D30EC72" w:rsidR="00BE3CF2">
              <w:rPr>
                <w:rFonts w:ascii="Calibri" w:hAnsi="Calibri" w:cs="" w:asciiTheme="minorAscii" w:hAnsiTheme="minorAscii" w:cstheme="minorBidi"/>
                <w:sz w:val="22"/>
                <w:szCs w:val="22"/>
              </w:rPr>
              <w:t xml:space="preserve">Reimbursement Policy Manual for EI Services </w:t>
            </w:r>
            <w:r w:rsidRPr="2D30EC72" w:rsidR="00BE3CF2">
              <w:rPr>
                <w:rFonts w:ascii="Calibri" w:hAnsi="Calibri" w:cs="" w:asciiTheme="minorAscii" w:hAnsiTheme="minorAscii" w:cstheme="minorBidi"/>
                <w:sz w:val="22"/>
                <w:szCs w:val="22"/>
              </w:rPr>
              <w:t>Pg. 16</w:t>
            </w:r>
            <w:r w:rsidRPr="2D30EC72" w:rsidR="0092247E">
              <w:rPr>
                <w:rFonts w:ascii="Calibri" w:hAnsi="Calibri" w:cs="" w:asciiTheme="minorAscii" w:hAnsiTheme="minorAscii" w:cstheme="minorBidi"/>
                <w:sz w:val="22"/>
                <w:szCs w:val="22"/>
              </w:rPr>
              <w:t xml:space="preserve"> </w:t>
            </w:r>
            <w:r w:rsidRPr="2D30EC72" w:rsidR="00BE3CF2">
              <w:rPr>
                <w:rFonts w:ascii="Calibri" w:hAnsi="Calibri" w:cs="" w:asciiTheme="minorAscii" w:hAnsiTheme="minorAscii" w:cstheme="minorBidi"/>
                <w:sz w:val="22"/>
                <w:szCs w:val="22"/>
              </w:rPr>
              <w:t>Claims Processing Validations</w:t>
            </w:r>
            <w:r w:rsidRPr="2D30EC72" w:rsidR="00363E91">
              <w:rPr>
                <w:rFonts w:ascii="Calibri" w:hAnsi="Calibri" w:cs="" w:asciiTheme="minorAscii" w:hAnsiTheme="minorAscii" w:cstheme="minorBidi"/>
                <w:sz w:val="22"/>
                <w:szCs w:val="22"/>
              </w:rPr>
              <w:t>.</w:t>
            </w:r>
          </w:p>
          <w:p w:rsidRPr="00DF5F99" w:rsidR="00BD69D7" w:rsidP="00974222" w:rsidRDefault="00BD69D7" w14:paraId="29F999A1" w14:textId="114FDBE9">
            <w:pPr>
              <w:ind w:left="50"/>
              <w:textAlignment w:val="baseline"/>
              <w:rPr>
                <w:rFonts w:asciiTheme="minorHAnsi" w:hAnsiTheme="minorHAnsi" w:cstheme="minorHAnsi"/>
                <w:szCs w:val="24"/>
              </w:rPr>
            </w:pPr>
          </w:p>
        </w:tc>
      </w:tr>
    </w:tbl>
    <w:p w:rsidRPr="00DF5F99" w:rsidR="00BD69D7" w:rsidP="00BD69D7" w:rsidRDefault="00BD69D7" w14:paraId="56111802" w14:textId="0D1BA27E">
      <w:pPr>
        <w:textAlignment w:val="baseline"/>
        <w:rPr>
          <w:rFonts w:asciiTheme="minorHAnsi" w:hAnsiTheme="minorHAnsi" w:cstheme="minorHAnsi"/>
          <w:sz w:val="18"/>
          <w:szCs w:val="18"/>
        </w:rPr>
      </w:pPr>
      <w:r w:rsidRPr="00DF5F99">
        <w:rPr>
          <w:rFonts w:asciiTheme="minorHAnsi" w:hAnsiTheme="minorHAnsi" w:cstheme="minorHAnsi"/>
          <w:sz w:val="22"/>
          <w:szCs w:val="22"/>
        </w:rPr>
        <w:lastRenderedPageBreak/>
        <w:t> </w:t>
      </w:r>
    </w:p>
    <w:p w:rsidRPr="00DF5F99" w:rsidR="00BD69D7" w:rsidP="00BD69D7" w:rsidRDefault="00BD69D7" w14:paraId="68D2F50B" w14:textId="344692AC">
      <w:pPr>
        <w:textAlignment w:val="baseline"/>
        <w:rPr>
          <w:rFonts w:asciiTheme="minorHAnsi" w:hAnsiTheme="minorHAnsi" w:cstheme="minorBidi"/>
          <w:sz w:val="18"/>
          <w:szCs w:val="18"/>
        </w:rPr>
      </w:pPr>
      <w:r w:rsidRPr="12AF5C02">
        <w:rPr>
          <w:rFonts w:asciiTheme="minorHAnsi" w:hAnsiTheme="minorHAnsi" w:cstheme="minorBidi"/>
          <w:sz w:val="22"/>
          <w:szCs w:val="22"/>
        </w:rPr>
        <w:t xml:space="preserve">The EI Division appreciates </w:t>
      </w:r>
      <w:r w:rsidR="00A238DF">
        <w:rPr>
          <w:rFonts w:asciiTheme="minorHAnsi" w:hAnsiTheme="minorHAnsi" w:cstheme="minorBidi"/>
          <w:sz w:val="22"/>
          <w:szCs w:val="22"/>
        </w:rPr>
        <w:t>Criterion Heritage EI’s</w:t>
      </w:r>
      <w:r w:rsidRPr="12AF5C02">
        <w:rPr>
          <w:rFonts w:asciiTheme="minorHAnsi" w:hAnsiTheme="minorHAnsi" w:cstheme="minorBidi"/>
          <w:sz w:val="22"/>
          <w:szCs w:val="22"/>
        </w:rPr>
        <w:t xml:space="preserve"> 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DF5F99" w:rsidR="00BD69D7" w:rsidP="00BD69D7" w:rsidRDefault="00BD69D7" w14:paraId="000F8B8E"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BD69D7" w:rsidP="00BD69D7" w:rsidRDefault="00BD69D7" w14:paraId="6F6970EB"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Sincerely,  </w:t>
      </w:r>
    </w:p>
    <w:p w:rsidRPr="00DF5F99" w:rsidR="00BD69D7" w:rsidP="00BD69D7" w:rsidRDefault="00BD69D7" w14:paraId="3B1DD944" w14:textId="77777777">
      <w:pPr>
        <w:textAlignment w:val="baseline"/>
        <w:rPr>
          <w:rFonts w:asciiTheme="minorHAnsi" w:hAnsiTheme="minorHAnsi" w:cstheme="minorHAnsi"/>
          <w:sz w:val="22"/>
          <w:szCs w:val="22"/>
        </w:rPr>
      </w:pPr>
    </w:p>
    <w:p w:rsidRPr="00DF5F99" w:rsidR="00BD69D7" w:rsidP="00BD69D7" w:rsidRDefault="00A238DF" w14:paraId="0324CA91" w14:textId="17B347CA">
      <w:pPr>
        <w:textAlignment w:val="baseline"/>
        <w:rPr>
          <w:rFonts w:asciiTheme="minorHAnsi" w:hAnsiTheme="minorHAnsi" w:cstheme="minorHAnsi"/>
          <w:sz w:val="22"/>
          <w:szCs w:val="22"/>
        </w:rPr>
      </w:pPr>
      <w:r>
        <w:rPr>
          <w:rFonts w:asciiTheme="minorHAnsi" w:hAnsiTheme="minorHAnsi" w:cstheme="minorHAnsi"/>
          <w:sz w:val="22"/>
          <w:szCs w:val="22"/>
        </w:rPr>
        <w:t>Faith Bombardier</w:t>
      </w:r>
    </w:p>
    <w:p w:rsidRPr="00DF5F99" w:rsidR="00BD69D7" w:rsidP="00BD69D7" w:rsidRDefault="00BD69D7" w14:paraId="357BCD61"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Clinical Oversight and Support Specialist, Early Intervention Division</w:t>
      </w:r>
    </w:p>
    <w:p w:rsidRPr="00DF5F99" w:rsidR="00BD69D7" w:rsidP="00BD69D7" w:rsidRDefault="00BD69D7" w14:paraId="6982DEA0" w14:textId="77777777">
      <w:pPr>
        <w:textAlignment w:val="baseline"/>
        <w:rPr>
          <w:rFonts w:asciiTheme="minorHAnsi" w:hAnsiTheme="minorHAnsi" w:cstheme="minorHAnsi"/>
          <w:sz w:val="22"/>
          <w:szCs w:val="22"/>
        </w:rPr>
      </w:pPr>
    </w:p>
    <w:p w:rsidRPr="00DF5F99" w:rsidR="00BD69D7" w:rsidP="00BD69D7" w:rsidRDefault="00BD69D7" w14:paraId="5CA38F8B"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cc: Molly Gilbride, Clinical Quality Manager, Early Intervention Division</w:t>
      </w:r>
    </w:p>
    <w:p w:rsidRPr="009908FF" w:rsidR="00BD69D7" w:rsidP="00BD69D7" w:rsidRDefault="00BD69D7" w14:paraId="1BA12CE1" w14:textId="09C6A529">
      <w:r w:rsidRPr="08342302">
        <w:rPr>
          <w:rFonts w:asciiTheme="minorHAnsi" w:hAnsiTheme="minorHAnsi" w:cstheme="minorBidi"/>
          <w:sz w:val="22"/>
          <w:szCs w:val="22"/>
        </w:rPr>
        <w:t xml:space="preserve">      Michelle Conlon, Clinical Quality Assurance Coordinator, Early Intervention Division</w:t>
      </w:r>
    </w:p>
    <w:p w:rsidR="009E1737" w:rsidP="08342302" w:rsidRDefault="009E1737" w14:paraId="0B2FF995" w14:textId="77777777">
      <w:pPr>
        <w:rPr>
          <w:rFonts w:asciiTheme="minorHAnsi" w:hAnsiTheme="minorHAnsi" w:cstheme="minorBidi"/>
          <w:sz w:val="22"/>
          <w:szCs w:val="22"/>
        </w:rPr>
        <w:sectPr w:rsidR="009E1737" w:rsidSect="00802852">
          <w:type w:val="continuous"/>
          <w:pgSz w:w="12240" w:h="15840" w:orient="portrait"/>
          <w:pgMar w:top="1440" w:right="1440" w:bottom="1440" w:left="1440" w:header="720" w:footer="720" w:gutter="0"/>
          <w:cols w:space="720"/>
        </w:sectPr>
      </w:pPr>
    </w:p>
    <w:p w:rsidRPr="00376567" w:rsidR="000264D6" w:rsidP="000264D6" w:rsidRDefault="000264D6" w14:paraId="5B9D894F" w14:textId="77777777">
      <w:pPr>
        <w:jc w:val="center"/>
        <w:textAlignment w:val="baseline"/>
        <w:rPr>
          <w:rFonts w:ascii="Segoe UI" w:hAnsi="Segoe UI" w:cs="Segoe UI"/>
          <w:b/>
          <w:bCs/>
          <w:sz w:val="18"/>
          <w:szCs w:val="18"/>
        </w:rPr>
      </w:pPr>
      <w:r w:rsidRPr="006F6F73">
        <w:rPr>
          <w:rFonts w:ascii="Calibri" w:hAnsi="Calibri" w:cs="Calibri"/>
          <w:b/>
          <w:bCs/>
          <w:sz w:val="22"/>
          <w:szCs w:val="22"/>
        </w:rPr>
        <w:lastRenderedPageBreak/>
        <w:t>COMPLIANCE</w:t>
      </w:r>
      <w:r w:rsidRPr="00376567">
        <w:rPr>
          <w:rFonts w:ascii="Calibri" w:hAnsi="Calibri" w:cs="Calibri"/>
          <w:b/>
          <w:bCs/>
          <w:sz w:val="22"/>
          <w:szCs w:val="22"/>
        </w:rPr>
        <w:t>  </w:t>
      </w:r>
    </w:p>
    <w:tbl>
      <w:tblPr>
        <w:tblpPr w:leftFromText="180" w:rightFromText="180" w:vertAnchor="text" w:tblpY="1"/>
        <w:tblOverlap w:val="never"/>
        <w:tblW w:w="133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28"/>
        <w:gridCol w:w="3328"/>
        <w:gridCol w:w="3328"/>
        <w:gridCol w:w="3328"/>
      </w:tblGrid>
      <w:tr w:rsidRPr="006F6F73" w:rsidR="000264D6" w:rsidTr="485E879E" w14:paraId="5890380A" w14:textId="77777777">
        <w:trPr>
          <w:trHeight w:val="300"/>
        </w:trPr>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3D7BCB" w:rsidR="000264D6" w:rsidP="485E879E" w:rsidRDefault="000264D6" w14:paraId="45A974DD" w14:textId="77777777">
            <w:pPr>
              <w:textAlignment w:val="baseline"/>
              <w:rPr>
                <w:b/>
                <w:bCs/>
              </w:rPr>
            </w:pPr>
            <w:r w:rsidRPr="485E879E">
              <w:rPr>
                <w:rFonts w:ascii="Calibri" w:hAnsi="Calibri" w:cs="Calibri"/>
                <w:b/>
                <w:bCs/>
                <w:sz w:val="22"/>
                <w:szCs w:val="22"/>
              </w:rPr>
              <w:t>Legal Requirement/State Standard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6F6F73" w:rsidR="000264D6" w:rsidP="00BE693E" w:rsidRDefault="000264D6" w14:paraId="10F521F9" w14:textId="77777777">
            <w:pPr>
              <w:textAlignment w:val="baseline"/>
              <w:rPr>
                <w:b/>
                <w:bCs/>
                <w:szCs w:val="24"/>
              </w:rPr>
            </w:pPr>
            <w:r w:rsidRPr="006F6F73">
              <w:rPr>
                <w:rFonts w:ascii="Calibri" w:hAnsi="Calibri" w:cs="Calibri"/>
                <w:b/>
                <w:bCs/>
                <w:sz w:val="22"/>
                <w:szCs w:val="22"/>
              </w:rPr>
              <w:t>Noncompliant Policy, Procedure or Practice and EI Division analysis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6F6F73" w:rsidR="000264D6" w:rsidP="00BE693E" w:rsidRDefault="000264D6" w14:paraId="2724FF36" w14:textId="77777777">
            <w:pPr>
              <w:textAlignment w:val="baseline"/>
              <w:rPr>
                <w:b/>
                <w:bCs/>
                <w:szCs w:val="24"/>
              </w:rPr>
            </w:pPr>
            <w:r w:rsidRPr="006F6F73">
              <w:rPr>
                <w:rFonts w:ascii="Calibri" w:hAnsi="Calibri" w:cs="Calibri"/>
                <w:b/>
                <w:bCs/>
                <w:sz w:val="22"/>
                <w:szCs w:val="22"/>
              </w:rPr>
              <w:t>Conclusion/Finding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6F6F73" w:rsidR="000264D6" w:rsidP="00BE693E" w:rsidRDefault="000264D6" w14:paraId="515F8578" w14:textId="77777777">
            <w:pPr>
              <w:textAlignment w:val="baseline"/>
              <w:rPr>
                <w:b/>
                <w:bCs/>
                <w:szCs w:val="24"/>
              </w:rPr>
            </w:pPr>
            <w:r w:rsidRPr="006F6F73">
              <w:rPr>
                <w:rFonts w:ascii="Calibri" w:hAnsi="Calibri" w:cs="Calibri"/>
                <w:b/>
                <w:bCs/>
                <w:sz w:val="22"/>
                <w:szCs w:val="22"/>
              </w:rPr>
              <w:t>Next Steps and Required Actions  </w:t>
            </w:r>
          </w:p>
        </w:tc>
      </w:tr>
      <w:tr w:rsidRPr="000264D6" w:rsidR="000264D6" w:rsidTr="485E879E" w14:paraId="223D46EA" w14:textId="77777777">
        <w:trPr>
          <w:trHeight w:val="300"/>
        </w:trPr>
        <w:tc>
          <w:tcPr>
            <w:tcW w:w="3328" w:type="dxa"/>
            <w:tcBorders>
              <w:top w:val="single" w:color="auto" w:sz="6" w:space="0"/>
              <w:left w:val="single" w:color="auto" w:sz="6" w:space="0"/>
              <w:bottom w:val="single" w:color="auto" w:sz="6" w:space="0"/>
              <w:right w:val="single" w:color="auto" w:sz="6" w:space="0"/>
            </w:tcBorders>
            <w:hideMark/>
          </w:tcPr>
          <w:p w:rsidRPr="00FB4DF4" w:rsidR="000264D6" w:rsidP="00BE693E" w:rsidRDefault="004779AC" w14:paraId="2FC2C39B" w14:textId="3D50627D">
            <w:pPr>
              <w:pStyle w:val="ListParagraph"/>
              <w:numPr>
                <w:ilvl w:val="1"/>
                <w:numId w:val="23"/>
              </w:numPr>
              <w:textAlignment w:val="baseline"/>
              <w:rPr>
                <w:rFonts w:ascii="Calibri" w:hAnsi="Calibri" w:cs="Calibri"/>
                <w:sz w:val="22"/>
                <w:szCs w:val="22"/>
              </w:rPr>
            </w:pPr>
            <w:r w:rsidRPr="001F78CE">
              <w:rPr>
                <w:rFonts w:ascii="Calibri" w:hAnsi="Calibri" w:cs="Calibri"/>
                <w:b/>
                <w:bCs/>
                <w:sz w:val="22"/>
                <w:szCs w:val="22"/>
              </w:rPr>
              <w:t xml:space="preserve">Service Delivery </w:t>
            </w:r>
            <w:r w:rsidRPr="001F78CE" w:rsidR="007448EF">
              <w:rPr>
                <w:rFonts w:ascii="Calibri" w:hAnsi="Calibri" w:cs="Calibri"/>
                <w:b/>
                <w:bCs/>
                <w:sz w:val="22"/>
                <w:szCs w:val="22"/>
              </w:rPr>
              <w:t>(Consent and</w:t>
            </w:r>
            <w:r w:rsidR="00A86A1D">
              <w:rPr>
                <w:rFonts w:ascii="Calibri" w:hAnsi="Calibri" w:cs="Calibri"/>
                <w:b/>
                <w:bCs/>
                <w:sz w:val="22"/>
                <w:szCs w:val="22"/>
              </w:rPr>
              <w:t xml:space="preserve"> </w:t>
            </w:r>
            <w:r w:rsidRPr="001F78CE" w:rsidR="007448EF">
              <w:rPr>
                <w:rFonts w:ascii="Calibri" w:hAnsi="Calibri" w:cs="Calibri"/>
                <w:b/>
                <w:bCs/>
                <w:sz w:val="22"/>
                <w:szCs w:val="22"/>
              </w:rPr>
              <w:t>Accuracy)</w:t>
            </w:r>
          </w:p>
          <w:p w:rsidRPr="001F78CE" w:rsidR="00FB4DF4" w:rsidP="00BE693E" w:rsidRDefault="00FB4DF4" w14:paraId="74D8305D" w14:textId="77777777">
            <w:pPr>
              <w:pStyle w:val="ListParagraph"/>
              <w:ind w:left="360"/>
              <w:textAlignment w:val="baseline"/>
              <w:rPr>
                <w:rFonts w:ascii="Calibri" w:hAnsi="Calibri" w:cs="Calibri"/>
                <w:sz w:val="22"/>
                <w:szCs w:val="22"/>
              </w:rPr>
            </w:pPr>
          </w:p>
          <w:p w:rsidRPr="00A43C75" w:rsidR="008B4441" w:rsidP="00BE693E" w:rsidRDefault="000264D6" w14:paraId="0F736D56" w14:textId="2CBCE059">
            <w:pPr>
              <w:textAlignment w:val="baseline"/>
              <w:rPr>
                <w:rFonts w:asciiTheme="minorHAnsi" w:hAnsiTheme="minorHAnsi" w:cstheme="minorHAnsi"/>
                <w:sz w:val="22"/>
                <w:szCs w:val="22"/>
              </w:rPr>
            </w:pPr>
            <w:r w:rsidRPr="000264D6">
              <w:rPr>
                <w:rFonts w:ascii="Calibri" w:hAnsi="Calibri" w:cs="Calibri"/>
                <w:sz w:val="22"/>
                <w:szCs w:val="22"/>
              </w:rPr>
              <w:t xml:space="preserve">Under, Federal Regulation </w:t>
            </w:r>
          </w:p>
          <w:p w:rsidRPr="00A43C75" w:rsidR="0013154A" w:rsidP="00BE693E" w:rsidRDefault="0013154A" w14:paraId="6BC0384A" w14:textId="3CC64BEB">
            <w:pPr>
              <w:ind w:left="50"/>
              <w:textAlignment w:val="baseline"/>
              <w:rPr>
                <w:rFonts w:asciiTheme="minorHAnsi" w:hAnsiTheme="minorHAnsi" w:cstheme="minorHAnsi"/>
                <w:sz w:val="22"/>
                <w:szCs w:val="22"/>
              </w:rPr>
            </w:pPr>
            <w:r w:rsidRPr="00A43C75">
              <w:rPr>
                <w:rFonts w:asciiTheme="minorHAnsi" w:hAnsiTheme="minorHAnsi" w:cstheme="minorHAnsi"/>
                <w:sz w:val="22"/>
                <w:szCs w:val="22"/>
              </w:rPr>
              <w:t xml:space="preserve">(34 CFR 303.344(d)(1); 34 CFR 303.344(d)(2))  </w:t>
            </w:r>
          </w:p>
          <w:p w:rsidRPr="00A43C75" w:rsidR="0013154A" w:rsidP="00BE693E" w:rsidRDefault="0013154A" w14:paraId="483C6100" w14:textId="77777777">
            <w:pPr>
              <w:ind w:left="50"/>
              <w:textAlignment w:val="baseline"/>
              <w:rPr>
                <w:rFonts w:asciiTheme="minorHAnsi" w:hAnsiTheme="minorHAnsi" w:cstheme="minorHAnsi"/>
                <w:sz w:val="22"/>
                <w:szCs w:val="22"/>
              </w:rPr>
            </w:pPr>
            <w:r w:rsidRPr="00A43C75">
              <w:rPr>
                <w:rFonts w:asciiTheme="minorHAnsi" w:hAnsiTheme="minorHAnsi" w:cstheme="minorHAnsi"/>
                <w:sz w:val="22"/>
                <w:szCs w:val="22"/>
              </w:rPr>
              <w:t>As used in paragraph (d)(1)(</w:t>
            </w:r>
            <w:proofErr w:type="spellStart"/>
            <w:r w:rsidRPr="00A43C75">
              <w:rPr>
                <w:rFonts w:asciiTheme="minorHAnsi" w:hAnsiTheme="minorHAnsi" w:cstheme="minorHAnsi"/>
                <w:sz w:val="22"/>
                <w:szCs w:val="22"/>
              </w:rPr>
              <w:t>i</w:t>
            </w:r>
            <w:proofErr w:type="spellEnd"/>
            <w:r w:rsidRPr="00A43C75">
              <w:rPr>
                <w:rFonts w:asciiTheme="minorHAnsi" w:hAnsiTheme="minorHAnsi" w:cstheme="minorHAnsi"/>
                <w:sz w:val="22"/>
                <w:szCs w:val="22"/>
              </w:rPr>
              <w:t>) of this section—</w:t>
            </w:r>
          </w:p>
          <w:p w:rsidRPr="00A43C75" w:rsidR="0013154A" w:rsidP="00BE693E" w:rsidRDefault="0013154A" w14:paraId="4F62090D" w14:textId="77777777">
            <w:pPr>
              <w:ind w:left="50"/>
              <w:textAlignment w:val="baseline"/>
              <w:rPr>
                <w:rFonts w:asciiTheme="minorHAnsi" w:hAnsiTheme="minorHAnsi" w:cstheme="minorHAnsi"/>
                <w:sz w:val="22"/>
                <w:szCs w:val="22"/>
              </w:rPr>
            </w:pPr>
            <w:r w:rsidRPr="00A43C75">
              <w:rPr>
                <w:rFonts w:asciiTheme="minorHAnsi" w:hAnsiTheme="minorHAnsi" w:cstheme="minorHAnsi"/>
                <w:sz w:val="22"/>
                <w:szCs w:val="22"/>
              </w:rPr>
              <w:t>Service Provision: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p w:rsidRPr="000264D6" w:rsidR="000264D6" w:rsidP="00BE693E" w:rsidRDefault="000264D6" w14:paraId="5DD6E155" w14:textId="7F021F92">
            <w:pPr>
              <w:ind w:left="60"/>
              <w:textAlignment w:val="baseline"/>
              <w:rPr>
                <w:szCs w:val="24"/>
              </w:rPr>
            </w:pPr>
            <w:r w:rsidRPr="000264D6">
              <w:rPr>
                <w:rFonts w:ascii="Calibri" w:hAnsi="Calibri" w:cs="Calibri"/>
                <w:sz w:val="22"/>
                <w:szCs w:val="22"/>
              </w:rPr>
              <w:t> </w:t>
            </w:r>
          </w:p>
          <w:p w:rsidRPr="000264D6" w:rsidR="000264D6" w:rsidP="00BE693E" w:rsidRDefault="000264D6" w14:paraId="178F536C" w14:textId="77777777">
            <w:pPr>
              <w:ind w:left="60"/>
              <w:textAlignment w:val="baseline"/>
              <w:rPr>
                <w:szCs w:val="24"/>
              </w:rPr>
            </w:pPr>
            <w:r w:rsidRPr="000264D6">
              <w:rPr>
                <w:rFonts w:ascii="Calibri" w:hAnsi="Calibri" w:cs="Calibri"/>
                <w:sz w:val="22"/>
                <w:szCs w:val="22"/>
              </w:rPr>
              <w:t> </w:t>
            </w:r>
          </w:p>
          <w:p w:rsidRPr="00CF381C" w:rsidR="000264D6" w:rsidP="00BE693E" w:rsidRDefault="004779AC" w14:paraId="7B5A78C7" w14:textId="3F6DA478">
            <w:pPr>
              <w:ind w:left="50"/>
              <w:textAlignment w:val="baseline"/>
              <w:rPr>
                <w:rFonts w:asciiTheme="minorHAnsi" w:hAnsiTheme="minorHAnsi" w:cstheme="minorHAnsi"/>
                <w:sz w:val="22"/>
                <w:szCs w:val="22"/>
              </w:rPr>
            </w:pPr>
            <w:r w:rsidRPr="00A43C75">
              <w:rPr>
                <w:rFonts w:asciiTheme="minorHAnsi" w:hAnsiTheme="minorHAnsi" w:cstheme="minorHAnsi"/>
                <w:sz w:val="22"/>
                <w:szCs w:val="22"/>
              </w:rPr>
              <w:lastRenderedPageBreak/>
              <w:t>In accordance with Early Intervention Operational Standards Early Intervention Services</w:t>
            </w:r>
            <w:r w:rsidR="00984BDE">
              <w:rPr>
                <w:rFonts w:asciiTheme="minorHAnsi" w:hAnsiTheme="minorHAnsi" w:cstheme="minorHAnsi"/>
                <w:sz w:val="22"/>
                <w:szCs w:val="22"/>
              </w:rPr>
              <w:t xml:space="preserve"> </w:t>
            </w:r>
            <w:r w:rsidRPr="00A43C75">
              <w:rPr>
                <w:rFonts w:asciiTheme="minorHAnsi" w:hAnsiTheme="minorHAnsi" w:cstheme="minorHAnsi"/>
                <w:sz w:val="22"/>
                <w:szCs w:val="22"/>
              </w:rPr>
              <w:t>(EIOS) § VII. C.3 pg. 32</w:t>
            </w:r>
            <w:r>
              <w:rPr>
                <w:rFonts w:asciiTheme="minorHAnsi" w:hAnsiTheme="minorHAnsi" w:cstheme="minorHAnsi"/>
                <w:sz w:val="22"/>
                <w:szCs w:val="22"/>
              </w:rPr>
              <w:t xml:space="preserve"> </w:t>
            </w:r>
            <w:r w:rsidRPr="00A43C75">
              <w:rPr>
                <w:rFonts w:asciiTheme="minorHAnsi" w:hAnsiTheme="minorHAnsi" w:cstheme="minorHAnsi"/>
                <w:sz w:val="22"/>
                <w:szCs w:val="22"/>
              </w:rPr>
              <w:t>Conducting activities which ensure the timely and consistent delivery of IFSP (Part C) services</w:t>
            </w:r>
            <w:r>
              <w:rPr>
                <w:rFonts w:asciiTheme="minorHAnsi" w:hAnsiTheme="minorHAnsi" w:cstheme="minorHAnsi"/>
                <w:sz w:val="22"/>
                <w:szCs w:val="22"/>
              </w:rPr>
              <w:t>.</w:t>
            </w:r>
          </w:p>
        </w:tc>
        <w:tc>
          <w:tcPr>
            <w:tcW w:w="3328" w:type="dxa"/>
            <w:tcBorders>
              <w:top w:val="single" w:color="auto" w:sz="6" w:space="0"/>
              <w:left w:val="single" w:color="auto" w:sz="6" w:space="0"/>
              <w:bottom w:val="single" w:color="auto" w:sz="6" w:space="0"/>
              <w:right w:val="single" w:color="auto" w:sz="6" w:space="0"/>
            </w:tcBorders>
            <w:hideMark/>
          </w:tcPr>
          <w:p w:rsidRPr="00376567" w:rsidR="00A86A1D" w:rsidP="003D7BCB" w:rsidRDefault="00A86A1D" w14:paraId="41B6E9D1" w14:textId="37061BD1">
            <w:pPr>
              <w:pStyle w:val="ListParagraph"/>
              <w:ind w:left="360"/>
              <w:textAlignment w:val="baseline"/>
              <w:rPr>
                <w:rFonts w:ascii="Calibri" w:hAnsi="Calibri" w:cs="Calibri"/>
                <w:sz w:val="22"/>
                <w:szCs w:val="22"/>
              </w:rPr>
            </w:pPr>
          </w:p>
          <w:p w:rsidR="00F85C45" w:rsidP="00BE693E" w:rsidRDefault="00F85C45" w14:paraId="4CDEF01B" w14:textId="77777777">
            <w:pPr>
              <w:pStyle w:val="ListParagraph"/>
              <w:ind w:left="360"/>
              <w:textAlignment w:val="baseline"/>
              <w:rPr>
                <w:rFonts w:ascii="Calibri" w:hAnsi="Calibri" w:cs="Calibri"/>
                <w:sz w:val="22"/>
                <w:szCs w:val="22"/>
              </w:rPr>
            </w:pPr>
          </w:p>
          <w:p w:rsidRPr="00376567" w:rsidR="00F85C45" w:rsidP="003D7BCB" w:rsidRDefault="00F85C45" w14:paraId="4FE3D182" w14:textId="77777777">
            <w:pPr>
              <w:pStyle w:val="ListParagraph"/>
              <w:ind w:left="360"/>
              <w:textAlignment w:val="baseline"/>
              <w:rPr>
                <w:rFonts w:ascii="Calibri" w:hAnsi="Calibri" w:cs="Calibri"/>
                <w:sz w:val="22"/>
                <w:szCs w:val="22"/>
              </w:rPr>
            </w:pPr>
          </w:p>
          <w:p w:rsidRPr="000264D6" w:rsidR="000264D6" w:rsidP="00BE693E" w:rsidRDefault="000264D6" w14:paraId="35364761" w14:textId="7B4E44C4">
            <w:pPr>
              <w:textAlignment w:val="baseline"/>
            </w:pPr>
            <w:r w:rsidRPr="485E879E">
              <w:rPr>
                <w:rFonts w:ascii="Calibri" w:hAnsi="Calibri" w:cs="Calibri"/>
                <w:sz w:val="22"/>
                <w:szCs w:val="22"/>
              </w:rPr>
              <w:t xml:space="preserve">During record reviews, the EI Division found that the program did not consistently meet the </w:t>
            </w:r>
            <w:r w:rsidRPr="485E879E" w:rsidR="32707F5B">
              <w:rPr>
                <w:rFonts w:ascii="Calibri" w:hAnsi="Calibri" w:cs="Calibri"/>
                <w:sz w:val="22"/>
                <w:szCs w:val="22"/>
              </w:rPr>
              <w:t>Service Delivery</w:t>
            </w:r>
            <w:r w:rsidRPr="485E879E" w:rsidR="6FF65520">
              <w:rPr>
                <w:rFonts w:ascii="Calibri" w:hAnsi="Calibri" w:cs="Calibri"/>
                <w:sz w:val="22"/>
                <w:szCs w:val="22"/>
              </w:rPr>
              <w:t xml:space="preserve"> requirement</w:t>
            </w:r>
            <w:r w:rsidRPr="485E879E" w:rsidR="32707F5B">
              <w:rPr>
                <w:rFonts w:ascii="Calibri" w:hAnsi="Calibri" w:cs="Calibri"/>
                <w:sz w:val="22"/>
                <w:szCs w:val="22"/>
              </w:rPr>
              <w:t>.</w:t>
            </w:r>
            <w:r w:rsidRPr="485E879E">
              <w:rPr>
                <w:rFonts w:ascii="Calibri" w:hAnsi="Calibri" w:cs="Calibri"/>
                <w:sz w:val="22"/>
                <w:szCs w:val="22"/>
              </w:rPr>
              <w:t xml:space="preserve"> The EI division reviewed a total of </w:t>
            </w:r>
            <w:r w:rsidRPr="485E879E" w:rsidR="32707F5B">
              <w:rPr>
                <w:rFonts w:ascii="Calibri" w:hAnsi="Calibri" w:cs="Calibri"/>
                <w:sz w:val="22"/>
                <w:szCs w:val="22"/>
              </w:rPr>
              <w:t>10</w:t>
            </w:r>
            <w:r w:rsidRPr="485E879E">
              <w:rPr>
                <w:rFonts w:ascii="Calibri" w:hAnsi="Calibri" w:cs="Calibri"/>
                <w:sz w:val="22"/>
                <w:szCs w:val="22"/>
              </w:rPr>
              <w:t xml:space="preserve"> child records for satisfactory demonstration</w:t>
            </w:r>
            <w:r w:rsidRPr="485E879E" w:rsidR="62034C74">
              <w:rPr>
                <w:rFonts w:ascii="Calibri" w:hAnsi="Calibri" w:cs="Calibri"/>
                <w:sz w:val="22"/>
                <w:szCs w:val="22"/>
              </w:rPr>
              <w:t xml:space="preserve"> of</w:t>
            </w:r>
            <w:r w:rsidRPr="485E879E">
              <w:rPr>
                <w:rFonts w:ascii="Calibri" w:hAnsi="Calibri" w:cs="Calibri"/>
                <w:sz w:val="22"/>
                <w:szCs w:val="22"/>
              </w:rPr>
              <w:t xml:space="preserve"> </w:t>
            </w:r>
            <w:r w:rsidRPr="485E879E" w:rsidR="220BE3E6">
              <w:rPr>
                <w:rFonts w:ascii="Calibri" w:hAnsi="Calibri" w:cs="Calibri"/>
                <w:sz w:val="22"/>
                <w:szCs w:val="22"/>
              </w:rPr>
              <w:t xml:space="preserve">100% </w:t>
            </w:r>
            <w:r w:rsidRPr="485E879E" w:rsidR="0D64197C">
              <w:rPr>
                <w:rFonts w:ascii="Calibri" w:hAnsi="Calibri" w:cs="Calibri"/>
                <w:sz w:val="22"/>
                <w:szCs w:val="22"/>
              </w:rPr>
              <w:t>Service Delivery</w:t>
            </w:r>
            <w:r w:rsidRPr="485E879E">
              <w:rPr>
                <w:rFonts w:ascii="Calibri" w:hAnsi="Calibri" w:cs="Calibri"/>
                <w:sz w:val="22"/>
                <w:szCs w:val="22"/>
              </w:rPr>
              <w:t xml:space="preserve"> requirements. A total</w:t>
            </w:r>
            <w:r w:rsidRPr="485E879E" w:rsidR="62034C74">
              <w:rPr>
                <w:rFonts w:ascii="Calibri" w:hAnsi="Calibri" w:cs="Calibri"/>
                <w:sz w:val="22"/>
                <w:szCs w:val="22"/>
              </w:rPr>
              <w:t xml:space="preserve"> of</w:t>
            </w:r>
            <w:r w:rsidRPr="485E879E">
              <w:rPr>
                <w:rFonts w:ascii="Calibri" w:hAnsi="Calibri" w:cs="Calibri"/>
                <w:sz w:val="22"/>
                <w:szCs w:val="22"/>
              </w:rPr>
              <w:t xml:space="preserve"> </w:t>
            </w:r>
            <w:r w:rsidRPr="485E879E" w:rsidR="002A02E0">
              <w:rPr>
                <w:rFonts w:ascii="Calibri" w:hAnsi="Calibri" w:cs="Calibri"/>
                <w:sz w:val="22"/>
                <w:szCs w:val="22"/>
              </w:rPr>
              <w:t>3</w:t>
            </w:r>
            <w:r w:rsidRPr="485E879E">
              <w:rPr>
                <w:rFonts w:ascii="Calibri" w:hAnsi="Calibri" w:cs="Calibri"/>
                <w:sz w:val="22"/>
                <w:szCs w:val="22"/>
              </w:rPr>
              <w:t xml:space="preserve"> of these records demonstrated that the program did not complete the </w:t>
            </w:r>
            <w:r w:rsidRPr="485E879E" w:rsidR="002A02E0">
              <w:rPr>
                <w:rFonts w:ascii="Calibri" w:hAnsi="Calibri" w:cs="Calibri"/>
                <w:sz w:val="22"/>
                <w:szCs w:val="22"/>
              </w:rPr>
              <w:t>Service Delivery</w:t>
            </w:r>
            <w:r w:rsidRPr="485E879E">
              <w:rPr>
                <w:rFonts w:ascii="Calibri" w:hAnsi="Calibri" w:cs="Calibri"/>
                <w:sz w:val="22"/>
                <w:szCs w:val="22"/>
              </w:rPr>
              <w:t xml:space="preserve"> requirement.  </w:t>
            </w:r>
          </w:p>
          <w:p w:rsidRPr="000264D6" w:rsidR="000264D6" w:rsidP="00BE693E" w:rsidRDefault="000264D6" w14:paraId="7E5D2E39" w14:textId="77777777">
            <w:pPr>
              <w:textAlignment w:val="baseline"/>
              <w:rPr>
                <w:szCs w:val="24"/>
              </w:rPr>
            </w:pPr>
            <w:r w:rsidRPr="000264D6">
              <w:rPr>
                <w:rFonts w:ascii="Calibri" w:hAnsi="Calibri" w:cs="Calibri"/>
                <w:sz w:val="22"/>
                <w:szCs w:val="22"/>
              </w:rPr>
              <w:t> </w:t>
            </w:r>
          </w:p>
          <w:p w:rsidRPr="000264D6" w:rsidR="000264D6" w:rsidP="00BE693E" w:rsidRDefault="000264D6" w14:paraId="6B771C4A" w14:textId="2148A1A2">
            <w:pPr>
              <w:textAlignment w:val="baseline"/>
              <w:rPr>
                <w:szCs w:val="24"/>
              </w:rPr>
            </w:pPr>
          </w:p>
        </w:tc>
        <w:tc>
          <w:tcPr>
            <w:tcW w:w="3328" w:type="dxa"/>
            <w:tcBorders>
              <w:top w:val="single" w:color="auto" w:sz="6" w:space="0"/>
              <w:left w:val="single" w:color="auto" w:sz="6" w:space="0"/>
              <w:bottom w:val="single" w:color="auto" w:sz="6" w:space="0"/>
              <w:right w:val="single" w:color="auto" w:sz="6" w:space="0"/>
            </w:tcBorders>
            <w:hideMark/>
          </w:tcPr>
          <w:p w:rsidR="00842CE5" w:rsidP="00BE693E" w:rsidRDefault="00842CE5" w14:paraId="26B99D8A" w14:textId="77777777">
            <w:pPr>
              <w:textAlignment w:val="baseline"/>
              <w:rPr>
                <w:rFonts w:ascii="Calibri" w:hAnsi="Calibri" w:cs="Calibri"/>
                <w:sz w:val="22"/>
                <w:szCs w:val="22"/>
              </w:rPr>
            </w:pPr>
          </w:p>
          <w:p w:rsidR="00F85C45" w:rsidP="00BE693E" w:rsidRDefault="00F85C45" w14:paraId="639F5700" w14:textId="77777777">
            <w:pPr>
              <w:textAlignment w:val="baseline"/>
              <w:rPr>
                <w:rFonts w:ascii="Calibri" w:hAnsi="Calibri" w:cs="Calibri"/>
                <w:sz w:val="22"/>
                <w:szCs w:val="22"/>
              </w:rPr>
            </w:pPr>
          </w:p>
          <w:p w:rsidR="00F85C45" w:rsidP="00BE693E" w:rsidRDefault="00F85C45" w14:paraId="49A1E073" w14:textId="77777777">
            <w:pPr>
              <w:textAlignment w:val="baseline"/>
              <w:rPr>
                <w:rFonts w:ascii="Calibri" w:hAnsi="Calibri" w:cs="Calibri"/>
                <w:sz w:val="22"/>
                <w:szCs w:val="22"/>
              </w:rPr>
            </w:pPr>
          </w:p>
          <w:p w:rsidRPr="000264D6" w:rsidR="000264D6" w:rsidP="00BE693E" w:rsidRDefault="000264D6" w14:paraId="5385324D" w14:textId="323C2D48">
            <w:pPr>
              <w:textAlignment w:val="baseline"/>
              <w:rPr>
                <w:szCs w:val="24"/>
              </w:rPr>
            </w:pPr>
            <w:r w:rsidRPr="000264D6">
              <w:rPr>
                <w:rFonts w:ascii="Calibri" w:hAnsi="Calibri" w:cs="Calibri"/>
                <w:sz w:val="22"/>
                <w:szCs w:val="22"/>
              </w:rPr>
              <w:t>The EI Divisions’ analysis is based on documents and information provided by the program, records located within the EICS, as well as interviews with program staff and families/caregivers. Based on this analysis: </w:t>
            </w:r>
          </w:p>
          <w:p w:rsidRPr="000264D6" w:rsidR="000264D6" w:rsidP="00BE693E" w:rsidRDefault="000264D6" w14:paraId="37E791B5" w14:textId="77777777">
            <w:pPr>
              <w:textAlignment w:val="baseline"/>
              <w:rPr>
                <w:szCs w:val="24"/>
              </w:rPr>
            </w:pPr>
            <w:r w:rsidRPr="000264D6">
              <w:rPr>
                <w:rFonts w:ascii="Calibri" w:hAnsi="Calibri" w:cs="Calibri"/>
                <w:sz w:val="22"/>
                <w:szCs w:val="22"/>
              </w:rPr>
              <w:t>  </w:t>
            </w:r>
          </w:p>
          <w:p w:rsidRPr="00DF5F99" w:rsidR="00DB31AA" w:rsidP="00BE693E" w:rsidRDefault="00A86A1D" w14:paraId="253145BF" w14:textId="77777777">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1.1 </w:t>
            </w:r>
            <w:r w:rsidRPr="00DF5F99" w:rsidR="00DB31AA">
              <w:rPr>
                <w:rFonts w:asciiTheme="minorHAnsi" w:hAnsiTheme="minorHAnsi" w:cstheme="minorHAnsi"/>
                <w:sz w:val="22"/>
                <w:szCs w:val="22"/>
              </w:rPr>
              <w:t xml:space="preserve">The EI Division finds that the program does not complete </w:t>
            </w:r>
            <w:r w:rsidR="00DB31AA">
              <w:rPr>
                <w:rFonts w:asciiTheme="minorHAnsi" w:hAnsiTheme="minorHAnsi" w:cstheme="minorHAnsi"/>
                <w:sz w:val="22"/>
                <w:szCs w:val="22"/>
              </w:rPr>
              <w:t>the s</w:t>
            </w:r>
            <w:r w:rsidRPr="00A43C75" w:rsidR="00DB31AA">
              <w:rPr>
                <w:rFonts w:asciiTheme="minorHAnsi" w:hAnsiTheme="minorHAnsi" w:cstheme="minorHAnsi"/>
                <w:sz w:val="22"/>
                <w:szCs w:val="22"/>
              </w:rPr>
              <w:t xml:space="preserve">ervice </w:t>
            </w:r>
            <w:r w:rsidR="00DB31AA">
              <w:rPr>
                <w:rFonts w:asciiTheme="minorHAnsi" w:hAnsiTheme="minorHAnsi" w:cstheme="minorHAnsi"/>
                <w:sz w:val="22"/>
                <w:szCs w:val="22"/>
              </w:rPr>
              <w:t xml:space="preserve">delivery requirements under </w:t>
            </w:r>
            <w:r w:rsidRPr="00A43C75" w:rsidR="00DB31AA">
              <w:rPr>
                <w:rFonts w:asciiTheme="minorHAnsi" w:hAnsiTheme="minorHAnsi" w:cstheme="minorHAnsi"/>
                <w:sz w:val="22"/>
                <w:szCs w:val="22"/>
              </w:rPr>
              <w:t>Federal Regulation (34 CFR 303.344(d)(1); 34 CFR 303.344(d)(2))</w:t>
            </w:r>
            <w:r w:rsidR="00DB31AA">
              <w:rPr>
                <w:rFonts w:asciiTheme="minorHAnsi" w:hAnsiTheme="minorHAnsi" w:cstheme="minorHAnsi"/>
                <w:sz w:val="22"/>
                <w:szCs w:val="22"/>
              </w:rPr>
              <w:t xml:space="preserve"> and i</w:t>
            </w:r>
            <w:r w:rsidRPr="00A43C75" w:rsidR="00DB31AA">
              <w:rPr>
                <w:rFonts w:asciiTheme="minorHAnsi" w:hAnsiTheme="minorHAnsi" w:cstheme="minorHAnsi"/>
                <w:sz w:val="22"/>
                <w:szCs w:val="22"/>
              </w:rPr>
              <w:t>n accordance with Early Intervention Operational Standards Early Intervention Services</w:t>
            </w:r>
            <w:r w:rsidR="00DB31AA">
              <w:rPr>
                <w:rFonts w:asciiTheme="minorHAnsi" w:hAnsiTheme="minorHAnsi" w:cstheme="minorHAnsi"/>
                <w:sz w:val="22"/>
                <w:szCs w:val="22"/>
              </w:rPr>
              <w:t xml:space="preserve"> </w:t>
            </w:r>
            <w:r w:rsidRPr="00A43C75" w:rsidR="00DB31AA">
              <w:rPr>
                <w:rFonts w:asciiTheme="minorHAnsi" w:hAnsiTheme="minorHAnsi" w:cstheme="minorHAnsi"/>
                <w:sz w:val="22"/>
                <w:szCs w:val="22"/>
              </w:rPr>
              <w:t>(EIOS) § VII. C.3 pg. 32</w:t>
            </w:r>
            <w:r w:rsidR="00DB31AA">
              <w:rPr>
                <w:rFonts w:asciiTheme="minorHAnsi" w:hAnsiTheme="minorHAnsi" w:cstheme="minorHAnsi"/>
                <w:sz w:val="22"/>
                <w:szCs w:val="22"/>
              </w:rPr>
              <w:t xml:space="preserve">. </w:t>
            </w:r>
          </w:p>
          <w:p w:rsidRPr="00A43C75" w:rsidR="00075C7D" w:rsidP="00BE693E" w:rsidRDefault="00075C7D" w14:paraId="4D624D95" w14:textId="1D15BD91">
            <w:pPr>
              <w:ind w:left="50"/>
              <w:textAlignment w:val="baseline"/>
              <w:rPr>
                <w:rFonts w:asciiTheme="minorHAnsi" w:hAnsiTheme="minorHAnsi" w:cstheme="minorHAnsi"/>
                <w:sz w:val="22"/>
                <w:szCs w:val="22"/>
              </w:rPr>
            </w:pPr>
          </w:p>
          <w:p w:rsidRPr="000264D6" w:rsidR="000264D6" w:rsidP="00BE693E" w:rsidRDefault="000264D6" w14:paraId="72D2F77F" w14:textId="0FCD35CD">
            <w:pPr>
              <w:textAlignment w:val="baseline"/>
              <w:rPr>
                <w:szCs w:val="24"/>
              </w:rPr>
            </w:pPr>
          </w:p>
        </w:tc>
        <w:tc>
          <w:tcPr>
            <w:tcW w:w="3328" w:type="dxa"/>
            <w:tcBorders>
              <w:top w:val="single" w:color="auto" w:sz="6" w:space="0"/>
              <w:left w:val="single" w:color="auto" w:sz="6" w:space="0"/>
              <w:bottom w:val="single" w:color="auto" w:sz="6" w:space="0"/>
              <w:right w:val="single" w:color="auto" w:sz="6" w:space="0"/>
            </w:tcBorders>
            <w:hideMark/>
          </w:tcPr>
          <w:p w:rsidR="00842CE5" w:rsidP="00BE693E" w:rsidRDefault="00842CE5" w14:paraId="0AB5797C" w14:textId="77777777">
            <w:pPr>
              <w:textAlignment w:val="baseline"/>
              <w:rPr>
                <w:rFonts w:ascii="Calibri" w:hAnsi="Calibri" w:cs="Calibri"/>
                <w:sz w:val="22"/>
                <w:szCs w:val="22"/>
              </w:rPr>
            </w:pPr>
          </w:p>
          <w:p w:rsidR="00F85C45" w:rsidP="00BE693E" w:rsidRDefault="00F85C45" w14:paraId="05CFD78F" w14:textId="77777777">
            <w:pPr>
              <w:textAlignment w:val="baseline"/>
              <w:rPr>
                <w:rFonts w:ascii="Calibri" w:hAnsi="Calibri" w:cs="Calibri"/>
                <w:sz w:val="22"/>
                <w:szCs w:val="22"/>
              </w:rPr>
            </w:pPr>
          </w:p>
          <w:p w:rsidR="00F85C45" w:rsidP="00BE693E" w:rsidRDefault="00F85C45" w14:paraId="03E67AD6" w14:textId="77777777">
            <w:pPr>
              <w:textAlignment w:val="baseline"/>
              <w:rPr>
                <w:rFonts w:ascii="Calibri" w:hAnsi="Calibri" w:cs="Calibri"/>
                <w:sz w:val="22"/>
                <w:szCs w:val="22"/>
              </w:rPr>
            </w:pPr>
          </w:p>
          <w:p w:rsidRPr="00376567" w:rsidR="00FA29F7" w:rsidP="00BE693E" w:rsidRDefault="000264D6" w14:paraId="09118729" w14:textId="28159BD3">
            <w:pPr>
              <w:textAlignment w:val="baseline"/>
              <w:rPr>
                <w:rFonts w:ascii="Calibri" w:hAnsi="Calibri" w:cs="Calibri"/>
                <w:sz w:val="22"/>
                <w:szCs w:val="22"/>
              </w:rPr>
            </w:pPr>
            <w:r w:rsidRPr="000264D6">
              <w:rPr>
                <w:rFonts w:ascii="Calibri" w:hAnsi="Calibri" w:cs="Calibri"/>
                <w:sz w:val="22"/>
                <w:szCs w:val="22"/>
              </w:rPr>
              <w:t xml:space="preserve">Evidence of implementation— as soon as possible, but no later than one year from the date of this monitoring report, the program must </w:t>
            </w:r>
            <w:proofErr w:type="gramStart"/>
            <w:r w:rsidRPr="000264D6">
              <w:rPr>
                <w:rFonts w:ascii="Calibri" w:hAnsi="Calibri" w:cs="Calibri"/>
                <w:sz w:val="22"/>
                <w:szCs w:val="22"/>
              </w:rPr>
              <w:t>demonstrate</w:t>
            </w:r>
            <w:proofErr w:type="gramEnd"/>
            <w:r w:rsidRPr="000264D6">
              <w:rPr>
                <w:rFonts w:ascii="Calibri" w:hAnsi="Calibri" w:cs="Calibri"/>
                <w:sz w:val="22"/>
                <w:szCs w:val="22"/>
              </w:rPr>
              <w:t xml:space="preserve"> to the EI Division: </w:t>
            </w:r>
          </w:p>
          <w:p w:rsidRPr="00B76C70" w:rsidR="000264D6" w:rsidP="00BE693E" w:rsidRDefault="000264D6" w14:paraId="5BE11F78" w14:textId="015F6BB8">
            <w:pPr>
              <w:pStyle w:val="ListParagraph"/>
              <w:numPr>
                <w:ilvl w:val="0"/>
                <w:numId w:val="25"/>
              </w:numPr>
              <w:textAlignment w:val="baseline"/>
              <w:rPr>
                <w:szCs w:val="24"/>
              </w:rPr>
            </w:pPr>
            <w:r w:rsidRPr="00B76C70">
              <w:rPr>
                <w:rFonts w:ascii="Calibri" w:hAnsi="Calibri" w:cs="Calibri"/>
                <w:sz w:val="22"/>
                <w:szCs w:val="22"/>
              </w:rPr>
              <w:t xml:space="preserve">Demonstration of </w:t>
            </w:r>
            <w:r w:rsidRPr="00B76C70" w:rsidR="00521948">
              <w:rPr>
                <w:rFonts w:ascii="Calibri" w:hAnsi="Calibri" w:cs="Calibri"/>
                <w:sz w:val="22"/>
                <w:szCs w:val="22"/>
              </w:rPr>
              <w:t xml:space="preserve">100% </w:t>
            </w:r>
            <w:r w:rsidRPr="00B76C70" w:rsidR="00C57C4E">
              <w:rPr>
                <w:rFonts w:ascii="Calibri" w:hAnsi="Calibri" w:cs="Calibri"/>
                <w:sz w:val="22"/>
                <w:szCs w:val="22"/>
              </w:rPr>
              <w:t>Service Delivery</w:t>
            </w:r>
            <w:r w:rsidRPr="00B76C70">
              <w:rPr>
                <w:rFonts w:ascii="Calibri" w:hAnsi="Calibri" w:cs="Calibri"/>
                <w:sz w:val="22"/>
                <w:szCs w:val="22"/>
              </w:rPr>
              <w:t>, as evidenced by the EI Division</w:t>
            </w:r>
            <w:r w:rsidR="005631BE">
              <w:rPr>
                <w:rFonts w:ascii="Calibri" w:hAnsi="Calibri" w:cs="Calibri"/>
                <w:sz w:val="22"/>
                <w:szCs w:val="22"/>
              </w:rPr>
              <w:t>’</w:t>
            </w:r>
            <w:r w:rsidRPr="00B76C70">
              <w:rPr>
                <w:rFonts w:ascii="Calibri" w:hAnsi="Calibri" w:cs="Calibri"/>
                <w:sz w:val="22"/>
                <w:szCs w:val="22"/>
              </w:rPr>
              <w:t>s review of subsequent records.  </w:t>
            </w:r>
          </w:p>
          <w:p w:rsidRPr="008715BF" w:rsidR="000264D6" w:rsidP="00BE693E" w:rsidRDefault="000264D6" w14:paraId="02F79BF7" w14:textId="145CF6B4">
            <w:pPr>
              <w:textAlignment w:val="baseline"/>
              <w:rPr>
                <w:szCs w:val="24"/>
              </w:rPr>
            </w:pPr>
            <w:r w:rsidRPr="000264D6">
              <w:rPr>
                <w:rFonts w:ascii="Calibri" w:hAnsi="Calibri" w:cs="Calibri"/>
                <w:sz w:val="22"/>
                <w:szCs w:val="22"/>
              </w:rPr>
              <w:t> </w:t>
            </w:r>
          </w:p>
          <w:p w:rsidRPr="000264D6" w:rsidR="000264D6" w:rsidP="00BE693E" w:rsidRDefault="000264D6" w14:paraId="7026F977" w14:textId="77777777">
            <w:pPr>
              <w:textAlignment w:val="baseline"/>
              <w:rPr>
                <w:szCs w:val="24"/>
              </w:rPr>
            </w:pPr>
            <w:r w:rsidRPr="000264D6">
              <w:rPr>
                <w:szCs w:val="24"/>
              </w:rPr>
              <w:t> </w:t>
            </w:r>
          </w:p>
        </w:tc>
      </w:tr>
    </w:tbl>
    <w:p w:rsidRPr="000264D6" w:rsidR="000264D6" w:rsidP="000264D6" w:rsidRDefault="000264D6" w14:paraId="607435FA" w14:textId="77777777">
      <w:pPr>
        <w:textAlignment w:val="baseline"/>
        <w:rPr>
          <w:rFonts w:ascii="Segoe UI" w:hAnsi="Segoe UI" w:cs="Segoe UI"/>
          <w:sz w:val="18"/>
          <w:szCs w:val="18"/>
        </w:rPr>
      </w:pPr>
      <w:r w:rsidRPr="000264D6">
        <w:rPr>
          <w:rFonts w:ascii="Calibri" w:hAnsi="Calibri" w:cs="Calibri"/>
          <w:sz w:val="22"/>
          <w:szCs w:val="22"/>
        </w:rPr>
        <w:t>  </w:t>
      </w:r>
    </w:p>
    <w:p w:rsidRPr="000264D6" w:rsidR="000264D6" w:rsidP="000264D6" w:rsidRDefault="000264D6" w14:paraId="6547A211" w14:textId="77777777">
      <w:pPr>
        <w:jc w:val="center"/>
        <w:textAlignment w:val="baseline"/>
        <w:rPr>
          <w:rFonts w:ascii="Segoe UI" w:hAnsi="Segoe UI" w:cs="Segoe UI"/>
          <w:sz w:val="18"/>
          <w:szCs w:val="18"/>
        </w:rPr>
      </w:pPr>
      <w:r w:rsidRPr="000264D6">
        <w:rPr>
          <w:rFonts w:ascii="Calibri" w:hAnsi="Calibri" w:cs="Calibri"/>
          <w:b/>
          <w:bCs/>
          <w:sz w:val="22"/>
          <w:szCs w:val="22"/>
        </w:rPr>
        <w:t>RESULTS</w:t>
      </w:r>
      <w:r w:rsidRPr="000264D6">
        <w:rPr>
          <w:rFonts w:ascii="Calibri" w:hAnsi="Calibri" w:cs="Calibri"/>
          <w:sz w:val="22"/>
          <w:szCs w:val="22"/>
        </w:rPr>
        <w:t>  </w:t>
      </w:r>
    </w:p>
    <w:tbl>
      <w:tblPr>
        <w:tblpPr w:leftFromText="180" w:rightFromText="180" w:vertAnchor="text" w:tblpY="1"/>
        <w:tblOverlap w:val="never"/>
        <w:tblW w:w="0" w:type="auto"/>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328"/>
        <w:gridCol w:w="3328"/>
        <w:gridCol w:w="3328"/>
        <w:gridCol w:w="3328"/>
      </w:tblGrid>
      <w:tr w:rsidRPr="000264D6" w:rsidR="000264D6" w:rsidTr="485E879E" w14:paraId="08EF3DF8" w14:textId="77777777">
        <w:trPr>
          <w:trHeight w:val="300"/>
        </w:trPr>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0264D6" w:rsidR="000264D6" w:rsidP="004C1B25" w:rsidRDefault="000264D6" w14:paraId="082155BF" w14:textId="77777777">
            <w:pPr>
              <w:textAlignment w:val="baseline"/>
              <w:rPr>
                <w:szCs w:val="24"/>
              </w:rPr>
            </w:pPr>
            <w:r w:rsidRPr="000264D6">
              <w:rPr>
                <w:rFonts w:ascii="Calibri" w:hAnsi="Calibri" w:cs="Calibri"/>
                <w:b/>
                <w:bCs/>
                <w:sz w:val="22"/>
                <w:szCs w:val="22"/>
              </w:rPr>
              <w:t>Legal Requirement/State Standard</w:t>
            </w: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F381C" w:rsidR="000264D6" w:rsidP="004C1B25" w:rsidRDefault="000264D6" w14:paraId="01E345A0" w14:textId="77777777">
            <w:pPr>
              <w:textAlignment w:val="baseline"/>
              <w:rPr>
                <w:b/>
                <w:bCs/>
                <w:szCs w:val="24"/>
              </w:rPr>
            </w:pPr>
            <w:r w:rsidRPr="00CF381C">
              <w:rPr>
                <w:rFonts w:ascii="Calibri" w:hAnsi="Calibri" w:cs="Calibri"/>
                <w:b/>
                <w:bCs/>
                <w:sz w:val="22"/>
                <w:szCs w:val="22"/>
              </w:rPr>
              <w:t>Noncompliant Policy, Procedure or Practice and EI Division analysis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F381C" w:rsidR="000264D6" w:rsidP="004C1B25" w:rsidRDefault="000264D6" w14:paraId="06F2B850" w14:textId="77777777">
            <w:pPr>
              <w:textAlignment w:val="baseline"/>
              <w:rPr>
                <w:b/>
                <w:bCs/>
                <w:szCs w:val="24"/>
              </w:rPr>
            </w:pPr>
            <w:r w:rsidRPr="00CF381C">
              <w:rPr>
                <w:rFonts w:ascii="Calibri" w:hAnsi="Calibri" w:cs="Calibri"/>
                <w:b/>
                <w:bCs/>
                <w:sz w:val="22"/>
                <w:szCs w:val="22"/>
              </w:rPr>
              <w:t>Conclusion/Finding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F381C" w:rsidR="000264D6" w:rsidP="004C1B25" w:rsidRDefault="000264D6" w14:paraId="2895767C" w14:textId="77777777">
            <w:pPr>
              <w:textAlignment w:val="baseline"/>
              <w:rPr>
                <w:b/>
                <w:bCs/>
                <w:szCs w:val="24"/>
              </w:rPr>
            </w:pPr>
            <w:r w:rsidRPr="00CF381C">
              <w:rPr>
                <w:rFonts w:ascii="Calibri" w:hAnsi="Calibri" w:cs="Calibri"/>
                <w:b/>
                <w:bCs/>
                <w:sz w:val="22"/>
                <w:szCs w:val="22"/>
              </w:rPr>
              <w:t>Next Steps and Required Actions  </w:t>
            </w:r>
          </w:p>
        </w:tc>
      </w:tr>
      <w:tr w:rsidRPr="000264D6" w:rsidR="000264D6" w:rsidTr="485E879E" w14:paraId="74ABD684" w14:textId="77777777">
        <w:trPr>
          <w:trHeight w:val="300"/>
        </w:trPr>
        <w:tc>
          <w:tcPr>
            <w:tcW w:w="3328" w:type="dxa"/>
            <w:tcBorders>
              <w:top w:val="single" w:color="auto" w:sz="6" w:space="0"/>
              <w:left w:val="single" w:color="auto" w:sz="6" w:space="0"/>
              <w:bottom w:val="single" w:color="auto" w:sz="6" w:space="0"/>
              <w:right w:val="single" w:color="auto" w:sz="6" w:space="0"/>
            </w:tcBorders>
            <w:hideMark/>
          </w:tcPr>
          <w:p w:rsidR="00075C52" w:rsidP="004C1B25" w:rsidRDefault="00303D46" w14:paraId="61A7236A" w14:textId="77A7BB8F">
            <w:pPr>
              <w:textAlignment w:val="baseline"/>
              <w:rPr>
                <w:rFonts w:ascii="Calibri" w:hAnsi="Calibri" w:cs="Calibri"/>
                <w:b/>
                <w:bCs/>
                <w:sz w:val="22"/>
                <w:szCs w:val="22"/>
              </w:rPr>
            </w:pPr>
            <w:r>
              <w:rPr>
                <w:rFonts w:asciiTheme="minorHAnsi" w:hAnsiTheme="minorHAnsi" w:cstheme="minorHAnsi"/>
                <w:b/>
                <w:bCs/>
                <w:sz w:val="22"/>
                <w:szCs w:val="22"/>
              </w:rPr>
              <w:t>2.1</w:t>
            </w:r>
            <w:r w:rsidRPr="00075C52" w:rsidR="00075C52">
              <w:rPr>
                <w:rFonts w:asciiTheme="minorHAnsi" w:hAnsiTheme="minorHAnsi" w:cstheme="minorHAnsi"/>
                <w:b/>
                <w:bCs/>
                <w:sz w:val="22"/>
                <w:szCs w:val="22"/>
              </w:rPr>
              <w:t xml:space="preserve"> Determining Eligibility/ Evaluation and Assessment</w:t>
            </w:r>
            <w:r w:rsidRPr="00075C52" w:rsidR="00075C52">
              <w:rPr>
                <w:rFonts w:ascii="Calibri" w:hAnsi="Calibri" w:cs="Calibri"/>
                <w:b/>
                <w:bCs/>
                <w:sz w:val="22"/>
                <w:szCs w:val="22"/>
              </w:rPr>
              <w:t xml:space="preserve"> </w:t>
            </w:r>
          </w:p>
          <w:p w:rsidRPr="00075C52" w:rsidR="00FB4DF4" w:rsidP="004C1B25" w:rsidRDefault="00FB4DF4" w14:paraId="1BFC8629" w14:textId="77777777">
            <w:pPr>
              <w:textAlignment w:val="baseline"/>
              <w:rPr>
                <w:rFonts w:ascii="Calibri" w:hAnsi="Calibri" w:cs="Calibri"/>
                <w:b/>
                <w:bCs/>
                <w:sz w:val="22"/>
                <w:szCs w:val="22"/>
              </w:rPr>
            </w:pPr>
          </w:p>
          <w:p w:rsidRPr="00303D46" w:rsidR="00075C52" w:rsidP="004C1B25" w:rsidRDefault="00075C52" w14:paraId="7F778DD4" w14:textId="7A439BC0">
            <w:pPr>
              <w:ind w:left="60"/>
              <w:textAlignment w:val="baseline"/>
              <w:rPr>
                <w:szCs w:val="24"/>
              </w:rPr>
            </w:pPr>
            <w:r>
              <w:rPr>
                <w:rFonts w:ascii="Calibri" w:hAnsi="Calibri" w:cs="Calibri"/>
                <w:sz w:val="22"/>
                <w:szCs w:val="22"/>
              </w:rPr>
              <w:t xml:space="preserve">Under </w:t>
            </w:r>
            <w:r w:rsidRPr="000264D6" w:rsidR="000264D6">
              <w:rPr>
                <w:rFonts w:ascii="Calibri" w:hAnsi="Calibri" w:cs="Calibri"/>
                <w:sz w:val="22"/>
                <w:szCs w:val="22"/>
              </w:rPr>
              <w:t>Federal Regulation </w:t>
            </w:r>
            <w:r w:rsidR="00303D46">
              <w:rPr>
                <w:rFonts w:ascii="Calibri" w:hAnsi="Calibri" w:cs="Calibri"/>
                <w:szCs w:val="22"/>
              </w:rPr>
              <w:t>t</w:t>
            </w:r>
            <w:r w:rsidRPr="00DF5F99">
              <w:rPr>
                <w:rFonts w:asciiTheme="minorHAnsi" w:hAnsiTheme="minorHAnsi" w:cstheme="minorHAnsi"/>
                <w:sz w:val="22"/>
                <w:szCs w:val="22"/>
              </w:rPr>
              <w:t xml:space="preserve">he EI Division finds that the program has not established reasonably designed </w:t>
            </w:r>
            <w:r w:rsidRPr="00664026">
              <w:rPr>
                <w:rFonts w:asciiTheme="minorHAnsi" w:hAnsiTheme="minorHAnsi" w:cstheme="minorHAnsi"/>
                <w:sz w:val="22"/>
                <w:szCs w:val="22"/>
              </w:rPr>
              <w:t>Determining Eligibility/ Evaluation and Assessment</w:t>
            </w:r>
            <w:r>
              <w:rPr>
                <w:rFonts w:asciiTheme="minorHAnsi" w:hAnsiTheme="minorHAnsi" w:cstheme="minorHAnsi"/>
                <w:sz w:val="22"/>
                <w:szCs w:val="22"/>
              </w:rPr>
              <w:t>- Prior Written Notice</w:t>
            </w:r>
            <w:r w:rsidRPr="00075C52">
              <w:rPr>
                <w:rFonts w:asciiTheme="minorHAnsi" w:hAnsiTheme="minorHAnsi" w:cstheme="minorHAnsi"/>
                <w:sz w:val="22"/>
                <w:szCs w:val="22"/>
              </w:rPr>
              <w:t> 34CFR §303.421</w:t>
            </w:r>
          </w:p>
          <w:p w:rsidR="00075C52" w:rsidP="004C1B25" w:rsidRDefault="00075C52" w14:paraId="2888EE69"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 xml:space="preserve">Prior written notice and procedural safeguards notice. a) General. Prior written notice must be provided to </w:t>
            </w:r>
            <w:proofErr w:type="gramStart"/>
            <w:r w:rsidRPr="00075C52">
              <w:rPr>
                <w:rFonts w:asciiTheme="minorHAnsi" w:hAnsiTheme="minorHAnsi" w:cstheme="minorHAnsi"/>
                <w:sz w:val="22"/>
                <w:szCs w:val="22"/>
              </w:rPr>
              <w:t>parents</w:t>
            </w:r>
            <w:proofErr w:type="gramEnd"/>
            <w:r w:rsidRPr="00075C52">
              <w:rPr>
                <w:rFonts w:asciiTheme="minorHAnsi" w:hAnsiTheme="minorHAnsi" w:cstheme="minorHAnsi"/>
                <w:sz w:val="22"/>
                <w:szCs w:val="22"/>
              </w:rPr>
              <w:t xml:space="preserve">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w:t>
            </w:r>
          </w:p>
          <w:p w:rsidR="008D0F97" w:rsidP="004C1B25" w:rsidRDefault="008D0F97" w14:paraId="70D9059A" w14:textId="77777777">
            <w:pPr>
              <w:ind w:left="50"/>
              <w:textAlignment w:val="baseline"/>
              <w:rPr>
                <w:rFonts w:asciiTheme="minorHAnsi" w:hAnsiTheme="minorHAnsi" w:cstheme="minorHAnsi"/>
                <w:sz w:val="22"/>
                <w:szCs w:val="22"/>
              </w:rPr>
            </w:pPr>
          </w:p>
          <w:p w:rsidRPr="00075C52" w:rsidR="00725D52" w:rsidP="004C1B25" w:rsidRDefault="00725D52" w14:paraId="23B5EB3E"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lastRenderedPageBreak/>
              <w:t xml:space="preserve">In accordance with Early Intervention Operational Standards </w:t>
            </w:r>
          </w:p>
          <w:p w:rsidRPr="00075C52" w:rsidR="00725D52" w:rsidP="004C1B25" w:rsidRDefault="00725D52" w14:paraId="150E6685"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Procedural Safeguards and Due Process Procedures § XIII. A pg. 63- 65</w:t>
            </w:r>
          </w:p>
          <w:p w:rsidRPr="00075C52" w:rsidR="00725D52" w:rsidP="004C1B25" w:rsidRDefault="00725D52" w14:paraId="647FAA3F"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 xml:space="preserve">Families are </w:t>
            </w:r>
            <w:proofErr w:type="gramStart"/>
            <w:r w:rsidRPr="00075C52">
              <w:rPr>
                <w:rFonts w:asciiTheme="minorHAnsi" w:hAnsiTheme="minorHAnsi" w:cstheme="minorHAnsi"/>
                <w:sz w:val="22"/>
                <w:szCs w:val="22"/>
              </w:rPr>
              <w:t>provided</w:t>
            </w:r>
            <w:proofErr w:type="gramEnd"/>
            <w:r w:rsidRPr="00075C52">
              <w:rPr>
                <w:rFonts w:asciiTheme="minorHAnsi" w:hAnsiTheme="minorHAnsi" w:cstheme="minorHAnsi"/>
                <w:sz w:val="22"/>
                <w:szCs w:val="22"/>
              </w:rPr>
              <w:t xml:space="preserve"> written notice a reasonable time before an Early Intervention provider proposes to initiate or refuse an activity that relates to the identification, evaluation, or change in IFSP service; the provision of appropriate Early Intervention services; disclosure of personally identifiable information requiring consent; or accessing public or private reimbursement for service.</w:t>
            </w:r>
          </w:p>
          <w:p w:rsidRPr="00075C52" w:rsidR="00725D52" w:rsidP="004C1B25" w:rsidRDefault="00725D52" w14:paraId="10B319FE"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 xml:space="preserve">Early Intervention programs are required to use the forms and notices provided by DPH when requesting consent or providing notice for the following activities unless approval has been granted by DPH for the program to use a different form: </w:t>
            </w:r>
          </w:p>
          <w:p w:rsidRPr="00075C52" w:rsidR="00725D52" w:rsidP="004C1B25" w:rsidRDefault="00725D52" w14:paraId="41F8D65A"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 xml:space="preserve">• evaluation/assessment to determine eligibility, </w:t>
            </w:r>
          </w:p>
          <w:p w:rsidRPr="00075C52" w:rsidR="00725D52" w:rsidP="004C1B25" w:rsidRDefault="00725D52" w14:paraId="02441390" w14:textId="77777777">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 convening an IFSP meeting for the purpose of developing an initial, subsequent or review of an IFSP, and</w:t>
            </w:r>
          </w:p>
          <w:p w:rsidRPr="0017402F" w:rsidR="000264D6" w:rsidP="004C1B25" w:rsidRDefault="00725D52" w14:paraId="2710FEEF" w14:textId="2B9E106C">
            <w:pPr>
              <w:ind w:left="50"/>
              <w:textAlignment w:val="baseline"/>
              <w:rPr>
                <w:rFonts w:asciiTheme="minorHAnsi" w:hAnsiTheme="minorHAnsi" w:cstheme="minorHAnsi"/>
                <w:sz w:val="22"/>
                <w:szCs w:val="22"/>
              </w:rPr>
            </w:pPr>
            <w:r w:rsidRPr="00075C52">
              <w:rPr>
                <w:rFonts w:asciiTheme="minorHAnsi" w:hAnsiTheme="minorHAnsi" w:cstheme="minorHAnsi"/>
                <w:sz w:val="22"/>
                <w:szCs w:val="22"/>
              </w:rPr>
              <w:t>• providing IFSP services (Universal IFSP form</w:t>
            </w:r>
          </w:p>
          <w:p w:rsidRPr="00B66DD7" w:rsidR="00B66DD7" w:rsidP="004C1B25" w:rsidRDefault="00B66DD7" w14:paraId="6C135C47" w14:textId="410888DE">
            <w:pPr>
              <w:textAlignment w:val="baseline"/>
              <w:rPr>
                <w:rFonts w:ascii="Calibri" w:hAnsi="Calibri" w:cs="Calibri"/>
                <w:sz w:val="22"/>
                <w:szCs w:val="22"/>
              </w:rPr>
            </w:pPr>
          </w:p>
        </w:tc>
        <w:tc>
          <w:tcPr>
            <w:tcW w:w="3328" w:type="dxa"/>
            <w:tcBorders>
              <w:top w:val="single" w:color="auto" w:sz="6" w:space="0"/>
              <w:left w:val="single" w:color="auto" w:sz="6" w:space="0"/>
              <w:bottom w:val="single" w:color="auto" w:sz="6" w:space="0"/>
              <w:right w:val="single" w:color="auto" w:sz="6" w:space="0"/>
            </w:tcBorders>
            <w:hideMark/>
          </w:tcPr>
          <w:p w:rsidR="006F6F73" w:rsidP="004C1B25" w:rsidRDefault="006F6F73" w14:paraId="3796E20D" w14:textId="77777777">
            <w:pPr>
              <w:textAlignment w:val="baseline"/>
              <w:rPr>
                <w:rFonts w:ascii="Calibri" w:hAnsi="Calibri" w:cs="Calibri"/>
                <w:sz w:val="22"/>
                <w:szCs w:val="22"/>
              </w:rPr>
            </w:pPr>
          </w:p>
          <w:p w:rsidR="006F6F73" w:rsidP="004C1B25" w:rsidRDefault="006F6F73" w14:paraId="0238F39A" w14:textId="77777777">
            <w:pPr>
              <w:textAlignment w:val="baseline"/>
              <w:rPr>
                <w:rFonts w:ascii="Calibri" w:hAnsi="Calibri" w:cs="Calibri"/>
                <w:sz w:val="22"/>
                <w:szCs w:val="22"/>
              </w:rPr>
            </w:pPr>
          </w:p>
          <w:p w:rsidR="006F6F73" w:rsidP="004C1B25" w:rsidRDefault="006F6F73" w14:paraId="29DF822C" w14:textId="77777777">
            <w:pPr>
              <w:textAlignment w:val="baseline"/>
              <w:rPr>
                <w:rFonts w:ascii="Calibri" w:hAnsi="Calibri" w:cs="Calibri"/>
                <w:sz w:val="22"/>
                <w:szCs w:val="22"/>
              </w:rPr>
            </w:pPr>
          </w:p>
          <w:p w:rsidRPr="000264D6" w:rsidR="000264D6" w:rsidP="004C1B25" w:rsidRDefault="000264D6" w14:paraId="6716A73B" w14:textId="06491F41">
            <w:pPr>
              <w:textAlignment w:val="baseline"/>
            </w:pPr>
            <w:r w:rsidRPr="485E879E">
              <w:rPr>
                <w:rFonts w:ascii="Calibri" w:hAnsi="Calibri" w:cs="Calibri"/>
                <w:sz w:val="22"/>
                <w:szCs w:val="22"/>
              </w:rPr>
              <w:t>During policy review, the EI Division specifically identified that the programs</w:t>
            </w:r>
            <w:r w:rsidRPr="485E879E" w:rsidR="1A4A94CC">
              <w:rPr>
                <w:rFonts w:ascii="Calibri" w:hAnsi="Calibri" w:cs="Calibri"/>
                <w:sz w:val="22"/>
                <w:szCs w:val="22"/>
              </w:rPr>
              <w:t>’</w:t>
            </w:r>
            <w:r w:rsidRPr="485E879E">
              <w:rPr>
                <w:rFonts w:ascii="Calibri" w:hAnsi="Calibri" w:cs="Calibri"/>
                <w:sz w:val="22"/>
                <w:szCs w:val="22"/>
              </w:rPr>
              <w:t xml:space="preserve"> policy did not include </w:t>
            </w:r>
            <w:r w:rsidRPr="485E879E" w:rsidR="18593080">
              <w:rPr>
                <w:rFonts w:ascii="Calibri" w:hAnsi="Calibri" w:cs="Calibri"/>
                <w:sz w:val="22"/>
                <w:szCs w:val="22"/>
              </w:rPr>
              <w:t>policies on providing written notice and the outcome of evaluations to families</w:t>
            </w:r>
            <w:r w:rsidRPr="485E879E">
              <w:rPr>
                <w:rFonts w:ascii="Calibri" w:hAnsi="Calibri" w:cs="Calibri"/>
                <w:sz w:val="22"/>
                <w:szCs w:val="22"/>
              </w:rPr>
              <w:t>.  </w:t>
            </w:r>
          </w:p>
          <w:p w:rsidRPr="000264D6" w:rsidR="000264D6" w:rsidP="004C1B25" w:rsidRDefault="000264D6" w14:paraId="6B1A7BAA" w14:textId="77777777">
            <w:pPr>
              <w:textAlignment w:val="baseline"/>
              <w:rPr>
                <w:szCs w:val="24"/>
              </w:rPr>
            </w:pPr>
            <w:r w:rsidRPr="000264D6">
              <w:rPr>
                <w:rFonts w:ascii="Calibri" w:hAnsi="Calibri" w:cs="Calibri"/>
                <w:sz w:val="22"/>
                <w:szCs w:val="22"/>
              </w:rPr>
              <w:t> </w:t>
            </w:r>
          </w:p>
          <w:p w:rsidRPr="000264D6" w:rsidR="000264D6" w:rsidP="004C1B25" w:rsidRDefault="000264D6" w14:paraId="4163DDDF" w14:textId="77777777">
            <w:pPr>
              <w:textAlignment w:val="baseline"/>
              <w:rPr>
                <w:szCs w:val="24"/>
              </w:rPr>
            </w:pPr>
            <w:r w:rsidRPr="000264D6">
              <w:rPr>
                <w:rFonts w:ascii="Calibri" w:hAnsi="Calibri" w:cs="Calibri"/>
                <w:sz w:val="22"/>
                <w:szCs w:val="22"/>
              </w:rPr>
              <w:t> </w:t>
            </w:r>
          </w:p>
          <w:p w:rsidRPr="000264D6" w:rsidR="000264D6" w:rsidP="004C1B25" w:rsidRDefault="000264D6" w14:paraId="2F439738" w14:textId="77777777">
            <w:pPr>
              <w:textAlignment w:val="baseline"/>
              <w:rPr>
                <w:szCs w:val="24"/>
              </w:rPr>
            </w:pP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hideMark/>
          </w:tcPr>
          <w:p w:rsidR="006F6F73" w:rsidP="004C1B25" w:rsidRDefault="006F6F73" w14:paraId="2F1B1FED" w14:textId="77777777">
            <w:pPr>
              <w:textAlignment w:val="baseline"/>
              <w:rPr>
                <w:rFonts w:ascii="Calibri" w:hAnsi="Calibri" w:cs="Calibri"/>
                <w:sz w:val="22"/>
                <w:szCs w:val="22"/>
              </w:rPr>
            </w:pPr>
          </w:p>
          <w:p w:rsidR="006F6F73" w:rsidP="004C1B25" w:rsidRDefault="006F6F73" w14:paraId="1B294E34" w14:textId="77777777">
            <w:pPr>
              <w:textAlignment w:val="baseline"/>
              <w:rPr>
                <w:rFonts w:ascii="Calibri" w:hAnsi="Calibri" w:cs="Calibri"/>
                <w:sz w:val="22"/>
                <w:szCs w:val="22"/>
              </w:rPr>
            </w:pPr>
          </w:p>
          <w:p w:rsidR="006F6F73" w:rsidP="004C1B25" w:rsidRDefault="006F6F73" w14:paraId="50421882" w14:textId="77777777">
            <w:pPr>
              <w:textAlignment w:val="baseline"/>
              <w:rPr>
                <w:rFonts w:ascii="Calibri" w:hAnsi="Calibri" w:cs="Calibri"/>
                <w:sz w:val="22"/>
                <w:szCs w:val="22"/>
              </w:rPr>
            </w:pPr>
          </w:p>
          <w:p w:rsidRPr="000264D6" w:rsidR="000264D6" w:rsidP="004C1B25" w:rsidRDefault="000264D6" w14:paraId="4F0D05B3" w14:textId="20AAB72E">
            <w:pPr>
              <w:textAlignment w:val="baseline"/>
              <w:rPr>
                <w:szCs w:val="24"/>
              </w:rPr>
            </w:pPr>
            <w:r w:rsidRPr="000264D6">
              <w:rPr>
                <w:rFonts w:ascii="Calibri" w:hAnsi="Calibri" w:cs="Calibri"/>
                <w:sz w:val="22"/>
                <w:szCs w:val="22"/>
              </w:rPr>
              <w:t>The EI Divisions’ analysis is based on documents and information provided by the program, records located within the EICS, as well as interviews with program staff and families/caregivers. Based on this analysis: </w:t>
            </w:r>
          </w:p>
          <w:p w:rsidRPr="000264D6" w:rsidR="000264D6" w:rsidP="004C1B25" w:rsidRDefault="000264D6" w14:paraId="41A0935F" w14:textId="77777777">
            <w:pPr>
              <w:textAlignment w:val="baseline"/>
              <w:rPr>
                <w:szCs w:val="24"/>
              </w:rPr>
            </w:pPr>
            <w:r w:rsidRPr="000264D6">
              <w:rPr>
                <w:rFonts w:ascii="Calibri" w:hAnsi="Calibri" w:cs="Calibri"/>
                <w:sz w:val="22"/>
                <w:szCs w:val="22"/>
              </w:rPr>
              <w:t>  </w:t>
            </w:r>
          </w:p>
          <w:p w:rsidRPr="00075C52" w:rsidR="00D7446B" w:rsidP="004C1B25" w:rsidRDefault="00F60BC6" w14:paraId="5B78AE42" w14:textId="22C8C43C">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2.1 </w:t>
            </w:r>
            <w:r w:rsidRPr="00DF5F99" w:rsidR="00D7446B">
              <w:rPr>
                <w:rFonts w:asciiTheme="minorHAnsi" w:hAnsiTheme="minorHAnsi" w:cstheme="minorHAnsi"/>
                <w:sz w:val="22"/>
                <w:szCs w:val="22"/>
              </w:rPr>
              <w:t xml:space="preserve">The EI Division finds that the program has not established </w:t>
            </w:r>
            <w:r w:rsidR="00984BDE">
              <w:rPr>
                <w:rFonts w:asciiTheme="minorHAnsi" w:hAnsiTheme="minorHAnsi" w:cstheme="minorHAnsi"/>
                <w:sz w:val="22"/>
                <w:szCs w:val="22"/>
              </w:rPr>
              <w:t xml:space="preserve">a </w:t>
            </w:r>
            <w:r w:rsidRPr="00DF5F99" w:rsidR="00D7446B">
              <w:rPr>
                <w:rFonts w:asciiTheme="minorHAnsi" w:hAnsiTheme="minorHAnsi" w:cstheme="minorHAnsi"/>
                <w:sz w:val="22"/>
                <w:szCs w:val="22"/>
              </w:rPr>
              <w:t xml:space="preserve">reasonably designed </w:t>
            </w:r>
            <w:r w:rsidRPr="00664026" w:rsidR="00D7446B">
              <w:rPr>
                <w:rFonts w:asciiTheme="minorHAnsi" w:hAnsiTheme="minorHAnsi" w:cstheme="minorHAnsi"/>
                <w:sz w:val="22"/>
                <w:szCs w:val="22"/>
              </w:rPr>
              <w:t>Determining Eligibility/ Evaluation and Assessment</w:t>
            </w:r>
            <w:r w:rsidR="00D7446B">
              <w:rPr>
                <w:rFonts w:asciiTheme="minorHAnsi" w:hAnsiTheme="minorHAnsi" w:cstheme="minorHAnsi"/>
                <w:sz w:val="22"/>
                <w:szCs w:val="22"/>
              </w:rPr>
              <w:t>- Prior Written</w:t>
            </w:r>
            <w:r w:rsidR="00CE1D27">
              <w:rPr>
                <w:rFonts w:asciiTheme="minorHAnsi" w:hAnsiTheme="minorHAnsi" w:cstheme="minorHAnsi"/>
                <w:sz w:val="22"/>
                <w:szCs w:val="22"/>
              </w:rPr>
              <w:t xml:space="preserve"> </w:t>
            </w:r>
            <w:r w:rsidR="00D7446B">
              <w:rPr>
                <w:rFonts w:asciiTheme="minorHAnsi" w:hAnsiTheme="minorHAnsi" w:cstheme="minorHAnsi"/>
                <w:sz w:val="22"/>
                <w:szCs w:val="22"/>
              </w:rPr>
              <w:t>Notice</w:t>
            </w:r>
            <w:r w:rsidRPr="00075C52" w:rsidR="00D7446B">
              <w:rPr>
                <w:rFonts w:asciiTheme="minorHAnsi" w:hAnsiTheme="minorHAnsi" w:cstheme="minorHAnsi"/>
                <w:sz w:val="22"/>
                <w:szCs w:val="22"/>
              </w:rPr>
              <w:t> </w:t>
            </w:r>
            <w:r w:rsidR="005D6083">
              <w:rPr>
                <w:rFonts w:asciiTheme="minorHAnsi" w:hAnsiTheme="minorHAnsi" w:cstheme="minorHAnsi"/>
                <w:sz w:val="22"/>
                <w:szCs w:val="22"/>
              </w:rPr>
              <w:t xml:space="preserve">policy as defined in </w:t>
            </w:r>
            <w:r w:rsidRPr="00075C52" w:rsidR="00D7446B">
              <w:rPr>
                <w:rFonts w:asciiTheme="minorHAnsi" w:hAnsiTheme="minorHAnsi" w:cstheme="minorHAnsi"/>
                <w:sz w:val="22"/>
                <w:szCs w:val="22"/>
              </w:rPr>
              <w:t>34CFR §303.421</w:t>
            </w:r>
            <w:r w:rsidR="00D7446B">
              <w:rPr>
                <w:rFonts w:asciiTheme="minorHAnsi" w:hAnsiTheme="minorHAnsi" w:cstheme="minorHAnsi"/>
                <w:sz w:val="22"/>
                <w:szCs w:val="22"/>
              </w:rPr>
              <w:t xml:space="preserve"> and i</w:t>
            </w:r>
            <w:r w:rsidRPr="00075C52" w:rsidR="00D7446B">
              <w:rPr>
                <w:rFonts w:asciiTheme="minorHAnsi" w:hAnsiTheme="minorHAnsi" w:cstheme="minorHAnsi"/>
                <w:sz w:val="22"/>
                <w:szCs w:val="22"/>
              </w:rPr>
              <w:t>n accordance with Early Intervention Operational Standards Procedural Safeguards and Due Process Procedures § XIII. A pg. 63- 65</w:t>
            </w:r>
            <w:r w:rsidR="00D7446B">
              <w:rPr>
                <w:rFonts w:asciiTheme="minorHAnsi" w:hAnsiTheme="minorHAnsi" w:cstheme="minorHAnsi"/>
                <w:sz w:val="22"/>
                <w:szCs w:val="22"/>
              </w:rPr>
              <w:t>.</w:t>
            </w:r>
          </w:p>
          <w:p w:rsidRPr="000264D6" w:rsidR="000264D6" w:rsidP="004C1B25" w:rsidRDefault="000264D6" w14:paraId="48427A34" w14:textId="304A15BF">
            <w:pPr>
              <w:textAlignment w:val="baseline"/>
              <w:rPr>
                <w:szCs w:val="24"/>
              </w:rPr>
            </w:pPr>
          </w:p>
          <w:p w:rsidRPr="000264D6" w:rsidR="000264D6" w:rsidP="004C1B25" w:rsidRDefault="000264D6" w14:paraId="3956FCCD" w14:textId="77777777">
            <w:pPr>
              <w:textAlignment w:val="baseline"/>
              <w:rPr>
                <w:szCs w:val="24"/>
              </w:rPr>
            </w:pPr>
            <w:r w:rsidRPr="000264D6">
              <w:rPr>
                <w:rFonts w:ascii="Calibri" w:hAnsi="Calibri" w:cs="Calibri"/>
                <w:szCs w:val="24"/>
              </w:rPr>
              <w:lastRenderedPageBreak/>
              <w:t> </w:t>
            </w:r>
          </w:p>
        </w:tc>
        <w:tc>
          <w:tcPr>
            <w:tcW w:w="3328" w:type="dxa"/>
            <w:tcBorders>
              <w:top w:val="single" w:color="auto" w:sz="6" w:space="0"/>
              <w:left w:val="single" w:color="auto" w:sz="6" w:space="0"/>
              <w:bottom w:val="single" w:color="auto" w:sz="6" w:space="0"/>
              <w:right w:val="single" w:color="auto" w:sz="6" w:space="0"/>
            </w:tcBorders>
            <w:hideMark/>
          </w:tcPr>
          <w:p w:rsidR="006F6F73" w:rsidP="004C1B25" w:rsidRDefault="006F6F73" w14:paraId="4F64B565" w14:textId="77777777">
            <w:pPr>
              <w:textAlignment w:val="baseline"/>
              <w:rPr>
                <w:rFonts w:ascii="Calibri" w:hAnsi="Calibri" w:cs="Calibri"/>
                <w:sz w:val="22"/>
                <w:szCs w:val="22"/>
              </w:rPr>
            </w:pPr>
          </w:p>
          <w:p w:rsidR="006F6F73" w:rsidP="004C1B25" w:rsidRDefault="006F6F73" w14:paraId="0FC7E437" w14:textId="77777777">
            <w:pPr>
              <w:textAlignment w:val="baseline"/>
              <w:rPr>
                <w:rFonts w:ascii="Calibri" w:hAnsi="Calibri" w:cs="Calibri"/>
                <w:sz w:val="22"/>
                <w:szCs w:val="22"/>
              </w:rPr>
            </w:pPr>
          </w:p>
          <w:p w:rsidR="006F6F73" w:rsidP="004C1B25" w:rsidRDefault="006F6F73" w14:paraId="73C5B489" w14:textId="77777777">
            <w:pPr>
              <w:textAlignment w:val="baseline"/>
              <w:rPr>
                <w:rFonts w:ascii="Calibri" w:hAnsi="Calibri" w:cs="Calibri"/>
                <w:sz w:val="22"/>
                <w:szCs w:val="22"/>
              </w:rPr>
            </w:pPr>
          </w:p>
          <w:p w:rsidRPr="000264D6" w:rsidR="000264D6" w:rsidP="004C1B25" w:rsidRDefault="000264D6" w14:paraId="592D0B21" w14:textId="69CFF070">
            <w:pPr>
              <w:textAlignment w:val="baseline"/>
              <w:rPr>
                <w:szCs w:val="24"/>
              </w:rPr>
            </w:pPr>
            <w:r w:rsidRPr="000264D6">
              <w:rPr>
                <w:rFonts w:ascii="Calibri" w:hAnsi="Calibri" w:cs="Calibri"/>
                <w:sz w:val="22"/>
                <w:szCs w:val="22"/>
              </w:rPr>
              <w:t>Policies and procedures— </w:t>
            </w:r>
          </w:p>
          <w:p w:rsidRPr="000264D6" w:rsidR="000264D6" w:rsidP="004C1B25" w:rsidRDefault="000264D6" w14:paraId="3010D5D8" w14:textId="77777777">
            <w:pPr>
              <w:textAlignment w:val="baseline"/>
              <w:rPr>
                <w:szCs w:val="24"/>
              </w:rPr>
            </w:pPr>
            <w:r w:rsidRPr="000264D6">
              <w:rPr>
                <w:rFonts w:ascii="Calibri" w:hAnsi="Calibri" w:cs="Calibri"/>
                <w:sz w:val="22"/>
                <w:szCs w:val="22"/>
              </w:rPr>
              <w:t>within 90 days of the date of this monitoring report the program must submit to the EI Division: </w:t>
            </w:r>
          </w:p>
          <w:p w:rsidRPr="00F60BC6" w:rsidR="000264D6" w:rsidP="004C1B25" w:rsidRDefault="000264D6" w14:paraId="10E885AE" w14:textId="2D7C78D8">
            <w:pPr>
              <w:pStyle w:val="ListParagraph"/>
              <w:numPr>
                <w:ilvl w:val="0"/>
                <w:numId w:val="26"/>
              </w:numPr>
              <w:textAlignment w:val="baseline"/>
              <w:rPr>
                <w:rFonts w:ascii="Calibri" w:hAnsi="Calibri" w:cs="Calibri"/>
                <w:color w:val="2F5496"/>
                <w:sz w:val="22"/>
                <w:szCs w:val="22"/>
              </w:rPr>
            </w:pPr>
            <w:r w:rsidRPr="00F60BC6">
              <w:rPr>
                <w:rFonts w:ascii="Calibri" w:hAnsi="Calibri" w:cs="Calibri"/>
                <w:sz w:val="22"/>
                <w:szCs w:val="22"/>
              </w:rPr>
              <w:t xml:space="preserve">Policies and procedures documenting the program’s process for </w:t>
            </w:r>
            <w:r w:rsidRPr="00F60BC6" w:rsidR="00EE3148">
              <w:rPr>
                <w:rFonts w:ascii="Calibri" w:hAnsi="Calibri" w:cs="Calibri"/>
                <w:sz w:val="22"/>
                <w:szCs w:val="22"/>
              </w:rPr>
              <w:t>Determining Eligibility/Evaluation and Assessment</w:t>
            </w:r>
            <w:r w:rsidRPr="00F60BC6">
              <w:rPr>
                <w:rFonts w:ascii="Calibri" w:hAnsi="Calibri" w:cs="Calibri"/>
                <w:sz w:val="22"/>
                <w:szCs w:val="22"/>
              </w:rPr>
              <w:t xml:space="preserve">. The policies and procedures must ensure that the program’s process is reasonably designed as required by </w:t>
            </w:r>
            <w:r w:rsidRPr="00F60BC6" w:rsidR="00EE3148">
              <w:rPr>
                <w:rFonts w:asciiTheme="minorHAnsi" w:hAnsiTheme="minorHAnsi" w:cstheme="minorHAnsi"/>
                <w:sz w:val="22"/>
                <w:szCs w:val="22"/>
              </w:rPr>
              <w:t>Prior Written Notice 34CFR §303.421.</w:t>
            </w:r>
          </w:p>
          <w:p w:rsidRPr="000264D6" w:rsidR="000264D6" w:rsidP="004C1B25" w:rsidRDefault="000264D6" w14:paraId="1280DD05" w14:textId="745C95D4">
            <w:pPr>
              <w:ind w:left="720"/>
              <w:textAlignment w:val="baseline"/>
              <w:rPr>
                <w:rFonts w:ascii="Calibri" w:hAnsi="Calibri" w:cs="Calibri"/>
                <w:color w:val="2F5496"/>
                <w:sz w:val="22"/>
                <w:szCs w:val="22"/>
              </w:rPr>
            </w:pPr>
          </w:p>
        </w:tc>
      </w:tr>
      <w:tr w:rsidRPr="000264D6" w:rsidR="000264D6" w:rsidTr="485E879E" w14:paraId="6EB31D74" w14:textId="77777777">
        <w:trPr>
          <w:trHeight w:val="300"/>
        </w:trPr>
        <w:tc>
          <w:tcPr>
            <w:tcW w:w="3328" w:type="dxa"/>
            <w:tcBorders>
              <w:top w:val="single" w:color="auto" w:sz="6" w:space="0"/>
              <w:left w:val="single" w:color="auto" w:sz="6" w:space="0"/>
              <w:bottom w:val="single" w:color="auto" w:sz="6" w:space="0"/>
              <w:right w:val="single" w:color="auto" w:sz="6" w:space="0"/>
            </w:tcBorders>
            <w:hideMark/>
          </w:tcPr>
          <w:p w:rsidR="004460AD" w:rsidP="004C1B25" w:rsidRDefault="00BE49FC" w14:paraId="3A8384AF" w14:textId="737CB71F">
            <w:pPr>
              <w:ind w:left="50"/>
              <w:textAlignment w:val="baseline"/>
              <w:rPr>
                <w:rFonts w:ascii="Calibri" w:hAnsi="Calibri" w:cs="Calibri"/>
                <w:sz w:val="22"/>
                <w:szCs w:val="22"/>
              </w:rPr>
            </w:pPr>
            <w:r>
              <w:rPr>
                <w:rFonts w:ascii="Calibri" w:hAnsi="Calibri" w:cs="Calibri"/>
                <w:b/>
                <w:bCs/>
                <w:sz w:val="22"/>
                <w:szCs w:val="22"/>
              </w:rPr>
              <w:lastRenderedPageBreak/>
              <w:t xml:space="preserve">2.2 </w:t>
            </w:r>
            <w:r w:rsidR="004460AD">
              <w:rPr>
                <w:rFonts w:ascii="Calibri" w:hAnsi="Calibri" w:cs="Calibri"/>
                <w:b/>
                <w:bCs/>
                <w:sz w:val="22"/>
                <w:szCs w:val="22"/>
              </w:rPr>
              <w:t>Prior Written Notice in Native Language</w:t>
            </w:r>
            <w:r w:rsidRPr="000264D6" w:rsidR="004460AD">
              <w:rPr>
                <w:rFonts w:ascii="Calibri" w:hAnsi="Calibri" w:cs="Calibri"/>
                <w:sz w:val="22"/>
                <w:szCs w:val="22"/>
              </w:rPr>
              <w:t> </w:t>
            </w:r>
          </w:p>
          <w:p w:rsidR="00FB4DF4" w:rsidP="004C1B25" w:rsidRDefault="00FB4DF4" w14:paraId="218401AD" w14:textId="77777777">
            <w:pPr>
              <w:ind w:left="50"/>
              <w:textAlignment w:val="baseline"/>
              <w:rPr>
                <w:rFonts w:ascii="Calibri" w:hAnsi="Calibri" w:cs="Calibri"/>
                <w:sz w:val="22"/>
                <w:szCs w:val="22"/>
              </w:rPr>
            </w:pPr>
          </w:p>
          <w:p w:rsidRPr="00751C08" w:rsidR="004460AD" w:rsidP="004C1B25" w:rsidRDefault="00BE49FC" w14:paraId="6285FDAC" w14:textId="6D8B3F15">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Under </w:t>
            </w:r>
            <w:r w:rsidRPr="00751C08" w:rsidR="004460AD">
              <w:rPr>
                <w:rFonts w:asciiTheme="minorHAnsi" w:hAnsiTheme="minorHAnsi" w:cstheme="minorHAnsi"/>
                <w:sz w:val="22"/>
                <w:szCs w:val="22"/>
              </w:rPr>
              <w:t>Federal Regulation 34 CFR § 303.421: Prior written notice and procedural safeguards notice</w:t>
            </w:r>
          </w:p>
          <w:p w:rsidR="004460AD" w:rsidP="004C1B25" w:rsidRDefault="004460AD" w14:paraId="49618FFE"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The notice must be—</w:t>
            </w:r>
            <w:r>
              <w:rPr>
                <w:rFonts w:asciiTheme="minorHAnsi" w:hAnsiTheme="minorHAnsi" w:cstheme="minorHAnsi"/>
                <w:sz w:val="22"/>
                <w:szCs w:val="22"/>
              </w:rPr>
              <w:t xml:space="preserve"> </w:t>
            </w:r>
            <w:r w:rsidRPr="00751C08">
              <w:rPr>
                <w:rFonts w:asciiTheme="minorHAnsi" w:hAnsiTheme="minorHAnsi" w:cstheme="minorHAnsi"/>
                <w:sz w:val="22"/>
                <w:szCs w:val="22"/>
              </w:rPr>
              <w:t xml:space="preserve">Written in language understandable to the </w:t>
            </w:r>
            <w:proofErr w:type="gramStart"/>
            <w:r w:rsidRPr="00751C08">
              <w:rPr>
                <w:rFonts w:asciiTheme="minorHAnsi" w:hAnsiTheme="minorHAnsi" w:cstheme="minorHAnsi"/>
                <w:sz w:val="22"/>
                <w:szCs w:val="22"/>
              </w:rPr>
              <w:t>general public</w:t>
            </w:r>
            <w:proofErr w:type="gramEnd"/>
            <w:r w:rsidRPr="00751C08">
              <w:rPr>
                <w:rFonts w:asciiTheme="minorHAnsi" w:hAnsiTheme="minorHAnsi" w:cstheme="minorHAnsi"/>
                <w:sz w:val="22"/>
                <w:szCs w:val="22"/>
              </w:rPr>
              <w:t xml:space="preserve">; and provided in language the parent understands, as defined in §303.25, of the parent or other mode of </w:t>
            </w:r>
            <w:r>
              <w:rPr>
                <w:rFonts w:asciiTheme="minorHAnsi" w:hAnsiTheme="minorHAnsi" w:cstheme="minorHAnsi"/>
                <w:sz w:val="22"/>
                <w:szCs w:val="22"/>
              </w:rPr>
              <w:t>c</w:t>
            </w:r>
            <w:r w:rsidRPr="00751C08">
              <w:rPr>
                <w:rFonts w:asciiTheme="minorHAnsi" w:hAnsiTheme="minorHAnsi" w:cstheme="minorHAnsi"/>
                <w:sz w:val="22"/>
                <w:szCs w:val="22"/>
              </w:rPr>
              <w:t>ommunication used by the parent, to empower parents as decision makers, unless it is clearly not feasible to do so.</w:t>
            </w:r>
          </w:p>
          <w:p w:rsidR="00102B94" w:rsidP="004C1B25" w:rsidRDefault="00102B94" w14:paraId="3BEDB579" w14:textId="77777777">
            <w:pPr>
              <w:ind w:left="50"/>
              <w:textAlignment w:val="baseline"/>
              <w:rPr>
                <w:rFonts w:asciiTheme="minorHAnsi" w:hAnsiTheme="minorHAnsi" w:cstheme="minorHAnsi"/>
                <w:sz w:val="22"/>
                <w:szCs w:val="22"/>
              </w:rPr>
            </w:pPr>
          </w:p>
          <w:p w:rsidRPr="00751C08" w:rsidR="002F63DA" w:rsidP="004C1B25" w:rsidRDefault="00102B94" w14:paraId="6107F5CD" w14:textId="042A3FBC">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In accordance with the </w:t>
            </w:r>
            <w:r w:rsidRPr="00751C08" w:rsidR="002F63DA">
              <w:rPr>
                <w:rFonts w:asciiTheme="minorHAnsi" w:hAnsiTheme="minorHAnsi" w:cstheme="minorHAnsi"/>
                <w:sz w:val="22"/>
                <w:szCs w:val="22"/>
              </w:rPr>
              <w:t>Early Intervention Operational Standards XIII Procedural Safeguards and Due Process Procedures A. Prior Written Notice Pg 64</w:t>
            </w:r>
          </w:p>
          <w:p w:rsidRPr="00751C08" w:rsidR="002F63DA" w:rsidP="004C1B25" w:rsidRDefault="002F63DA" w14:paraId="096DA30D"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 xml:space="preserve">The notice must be: </w:t>
            </w:r>
          </w:p>
          <w:p w:rsidRPr="00751C08" w:rsidR="002F63DA" w:rsidP="004C1B25" w:rsidRDefault="002F63DA" w14:paraId="4E14DA93"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 xml:space="preserve">a. written in language understandable to the </w:t>
            </w:r>
            <w:proofErr w:type="gramStart"/>
            <w:r w:rsidRPr="00751C08">
              <w:rPr>
                <w:rFonts w:asciiTheme="minorHAnsi" w:hAnsiTheme="minorHAnsi" w:cstheme="minorHAnsi"/>
                <w:sz w:val="22"/>
                <w:szCs w:val="22"/>
              </w:rPr>
              <w:t>general public</w:t>
            </w:r>
            <w:proofErr w:type="gramEnd"/>
            <w:r w:rsidRPr="00751C08">
              <w:rPr>
                <w:rFonts w:asciiTheme="minorHAnsi" w:hAnsiTheme="minorHAnsi" w:cstheme="minorHAnsi"/>
                <w:sz w:val="22"/>
                <w:szCs w:val="22"/>
              </w:rPr>
              <w:t xml:space="preserve">, and </w:t>
            </w:r>
          </w:p>
          <w:p w:rsidRPr="00751C08" w:rsidR="002F63DA" w:rsidP="004C1B25" w:rsidRDefault="002F63DA" w14:paraId="111223BB"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b. provided in the native language of the parents, unless it is clearly not feasible to do so.</w:t>
            </w:r>
          </w:p>
          <w:p w:rsidRPr="00751C08" w:rsidR="002F63DA" w:rsidP="004C1B25" w:rsidRDefault="002F63DA" w14:paraId="7FF166BD"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1. If the native language (as defined in Section II of these standards) or other mode of communication is not written language, the service coordinator must:</w:t>
            </w:r>
          </w:p>
          <w:p w:rsidRPr="00751C08" w:rsidR="002F63DA" w:rsidP="004C1B25" w:rsidRDefault="002F63DA" w14:paraId="6AFF6E7F"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lastRenderedPageBreak/>
              <w:t>a) translate the notice in a manner acceptable and understood by the parent,</w:t>
            </w:r>
          </w:p>
          <w:p w:rsidRPr="00751C08" w:rsidR="002F63DA" w:rsidP="004C1B25" w:rsidRDefault="002F63DA" w14:paraId="643EF87E" w14:textId="77777777">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 xml:space="preserve">b) document that the notice has been translated in a manner acceptable and understood by the parent, and </w:t>
            </w:r>
          </w:p>
          <w:p w:rsidRPr="00102B94" w:rsidR="000264D6" w:rsidP="004C1B25" w:rsidRDefault="002F63DA" w14:paraId="7F516DA6" w14:textId="118EA63C">
            <w:pPr>
              <w:ind w:left="50"/>
              <w:textAlignment w:val="baseline"/>
              <w:rPr>
                <w:rFonts w:asciiTheme="minorHAnsi" w:hAnsiTheme="minorHAnsi" w:cstheme="minorHAnsi"/>
                <w:sz w:val="22"/>
                <w:szCs w:val="22"/>
              </w:rPr>
            </w:pPr>
            <w:r w:rsidRPr="00751C08">
              <w:rPr>
                <w:rFonts w:asciiTheme="minorHAnsi" w:hAnsiTheme="minorHAnsi" w:cstheme="minorHAnsi"/>
                <w:sz w:val="22"/>
                <w:szCs w:val="22"/>
              </w:rPr>
              <w:t xml:space="preserve">c) provide the </w:t>
            </w:r>
            <w:proofErr w:type="gramStart"/>
            <w:r w:rsidRPr="00751C08">
              <w:rPr>
                <w:rFonts w:asciiTheme="minorHAnsi" w:hAnsiTheme="minorHAnsi" w:cstheme="minorHAnsi"/>
                <w:sz w:val="22"/>
                <w:szCs w:val="22"/>
              </w:rPr>
              <w:t>parent</w:t>
            </w:r>
            <w:proofErr w:type="gramEnd"/>
            <w:r w:rsidRPr="00751C08">
              <w:rPr>
                <w:rFonts w:asciiTheme="minorHAnsi" w:hAnsiTheme="minorHAnsi" w:cstheme="minorHAnsi"/>
                <w:sz w:val="22"/>
                <w:szCs w:val="22"/>
              </w:rPr>
              <w:t xml:space="preserve"> an opportunity to discuss the contents of the notice and have questions answered.</w:t>
            </w:r>
          </w:p>
        </w:tc>
        <w:tc>
          <w:tcPr>
            <w:tcW w:w="3328" w:type="dxa"/>
            <w:tcBorders>
              <w:top w:val="single" w:color="auto" w:sz="6" w:space="0"/>
              <w:left w:val="single" w:color="auto" w:sz="6" w:space="0"/>
              <w:bottom w:val="single" w:color="auto" w:sz="6" w:space="0"/>
              <w:right w:val="single" w:color="auto" w:sz="6" w:space="0"/>
            </w:tcBorders>
            <w:hideMark/>
          </w:tcPr>
          <w:p w:rsidR="00912F33" w:rsidP="004C1B25" w:rsidRDefault="00912F33" w14:paraId="07EFD3AF" w14:textId="2FD04F83">
            <w:pPr>
              <w:textAlignment w:val="baseline"/>
              <w:rPr>
                <w:rFonts w:ascii="Calibri" w:hAnsi="Calibri" w:cs="Calibri"/>
                <w:sz w:val="22"/>
                <w:szCs w:val="22"/>
              </w:rPr>
            </w:pPr>
          </w:p>
          <w:p w:rsidR="00912F33" w:rsidP="004C1B25" w:rsidRDefault="00912F33" w14:paraId="06E47A2C" w14:textId="77777777">
            <w:pPr>
              <w:textAlignment w:val="baseline"/>
              <w:rPr>
                <w:rFonts w:ascii="Calibri" w:hAnsi="Calibri" w:cs="Calibri"/>
                <w:sz w:val="22"/>
                <w:szCs w:val="22"/>
              </w:rPr>
            </w:pPr>
          </w:p>
          <w:p w:rsidR="00912F33" w:rsidP="004C1B25" w:rsidRDefault="00912F33" w14:paraId="5CD90ADB" w14:textId="77777777">
            <w:pPr>
              <w:textAlignment w:val="baseline"/>
              <w:rPr>
                <w:rFonts w:ascii="Calibri" w:hAnsi="Calibri" w:cs="Calibri"/>
                <w:sz w:val="22"/>
                <w:szCs w:val="22"/>
              </w:rPr>
            </w:pPr>
          </w:p>
          <w:p w:rsidRPr="000264D6" w:rsidR="000264D6" w:rsidP="004C1B25" w:rsidRDefault="4E87FBBE" w14:paraId="71E8887D" w14:textId="4CE6899E">
            <w:pPr>
              <w:textAlignment w:val="baseline"/>
            </w:pPr>
            <w:r w:rsidRPr="485E879E">
              <w:rPr>
                <w:rFonts w:ascii="Calibri" w:hAnsi="Calibri" w:cs="Calibri"/>
                <w:sz w:val="22"/>
                <w:szCs w:val="22"/>
              </w:rPr>
              <w:t>During record reviews, the EI Division found that the program did not consistently meet the Prior Written Notice in Native Language</w:t>
            </w:r>
            <w:r w:rsidRPr="485E879E" w:rsidR="6FBF3067">
              <w:rPr>
                <w:rFonts w:ascii="Calibri" w:hAnsi="Calibri" w:cs="Calibri"/>
                <w:sz w:val="22"/>
                <w:szCs w:val="22"/>
              </w:rPr>
              <w:t xml:space="preserve"> requirement</w:t>
            </w:r>
            <w:r w:rsidRPr="485E879E">
              <w:rPr>
                <w:rFonts w:ascii="Calibri" w:hAnsi="Calibri" w:cs="Calibri"/>
                <w:sz w:val="22"/>
                <w:szCs w:val="22"/>
              </w:rPr>
              <w:t xml:space="preserve">. The EI division reviewed a total of 10 child records for satisfactory </w:t>
            </w:r>
            <w:r w:rsidRPr="485E879E" w:rsidR="4FA586E2">
              <w:rPr>
                <w:rFonts w:ascii="Calibri" w:hAnsi="Calibri" w:cs="Calibri"/>
                <w:sz w:val="22"/>
                <w:szCs w:val="22"/>
              </w:rPr>
              <w:t>demonstration of</w:t>
            </w:r>
            <w:r w:rsidRPr="485E879E">
              <w:rPr>
                <w:rFonts w:ascii="Calibri" w:hAnsi="Calibri" w:cs="Calibri"/>
                <w:sz w:val="22"/>
                <w:szCs w:val="22"/>
              </w:rPr>
              <w:t xml:space="preserve"> 100% of Prior Written Notice in Native Language requirements. A total of 1 of these records demonstrated that the program did not complete the Prior Written Notice in Native Language requirement.  </w:t>
            </w:r>
          </w:p>
        </w:tc>
        <w:tc>
          <w:tcPr>
            <w:tcW w:w="3328" w:type="dxa"/>
            <w:tcBorders>
              <w:top w:val="single" w:color="auto" w:sz="6" w:space="0"/>
              <w:left w:val="single" w:color="auto" w:sz="6" w:space="0"/>
              <w:bottom w:val="single" w:color="auto" w:sz="6" w:space="0"/>
              <w:right w:val="single" w:color="auto" w:sz="6" w:space="0"/>
            </w:tcBorders>
            <w:hideMark/>
          </w:tcPr>
          <w:p w:rsidRPr="004C318F" w:rsidR="00912F33" w:rsidP="004C1B25" w:rsidRDefault="00912F33" w14:paraId="2CFAF96D" w14:textId="77777777">
            <w:pPr>
              <w:textAlignment w:val="baseline"/>
              <w:rPr>
                <w:rFonts w:ascii="Calibri" w:hAnsi="Calibri" w:cs="Calibri"/>
                <w:sz w:val="22"/>
                <w:szCs w:val="22"/>
              </w:rPr>
            </w:pPr>
          </w:p>
          <w:p w:rsidRPr="004C318F" w:rsidR="00912F33" w:rsidP="004C1B25" w:rsidRDefault="00912F33" w14:paraId="3D42B322" w14:textId="77777777">
            <w:pPr>
              <w:textAlignment w:val="baseline"/>
              <w:rPr>
                <w:rFonts w:ascii="Calibri" w:hAnsi="Calibri" w:cs="Calibri"/>
                <w:sz w:val="22"/>
                <w:szCs w:val="22"/>
              </w:rPr>
            </w:pPr>
          </w:p>
          <w:p w:rsidRPr="004C318F" w:rsidR="00912F33" w:rsidP="004C1B25" w:rsidRDefault="00912F33" w14:paraId="5D9B096B" w14:textId="77777777">
            <w:pPr>
              <w:textAlignment w:val="baseline"/>
              <w:rPr>
                <w:rFonts w:ascii="Calibri" w:hAnsi="Calibri" w:cs="Calibri"/>
                <w:sz w:val="22"/>
                <w:szCs w:val="22"/>
              </w:rPr>
            </w:pPr>
          </w:p>
          <w:p w:rsidRPr="004C318F" w:rsidR="002F63DA" w:rsidP="004C1B25" w:rsidRDefault="002F63DA" w14:paraId="1380CC2F" w14:textId="7EF0797A">
            <w:pPr>
              <w:textAlignment w:val="baseline"/>
              <w:rPr>
                <w:rFonts w:ascii="Calibri" w:hAnsi="Calibri" w:cs="Calibri"/>
                <w:sz w:val="22"/>
                <w:szCs w:val="22"/>
              </w:rPr>
            </w:pPr>
            <w:r w:rsidRPr="004C318F">
              <w:rPr>
                <w:rFonts w:ascii="Calibri" w:hAnsi="Calibri" w:cs="Calibri"/>
                <w:sz w:val="22"/>
                <w:szCs w:val="22"/>
              </w:rPr>
              <w:t>The EI Divisions’ analysis is based on documents and information provided by the program, records located within the EICS, as well as interviews with program staff and families/caregivers. Based on this analysis: </w:t>
            </w:r>
          </w:p>
          <w:p w:rsidRPr="004C318F" w:rsidR="00F80629" w:rsidP="004C1B25" w:rsidRDefault="00F80629" w14:paraId="40F02D0B" w14:textId="77777777">
            <w:pPr>
              <w:textAlignment w:val="baseline"/>
              <w:rPr>
                <w:rFonts w:ascii="Calibri" w:hAnsi="Calibri" w:cs="Calibri"/>
                <w:szCs w:val="24"/>
              </w:rPr>
            </w:pPr>
          </w:p>
          <w:p w:rsidRPr="004C318F" w:rsidR="00F80629" w:rsidP="004C1B25" w:rsidRDefault="005D00C4" w14:paraId="02B15BFE" w14:textId="098824BA">
            <w:pPr>
              <w:ind w:left="50"/>
              <w:textAlignment w:val="baseline"/>
              <w:rPr>
                <w:rFonts w:asciiTheme="minorHAnsi" w:hAnsiTheme="minorHAnsi" w:cstheme="minorHAnsi"/>
                <w:sz w:val="22"/>
                <w:szCs w:val="22"/>
              </w:rPr>
            </w:pPr>
            <w:r w:rsidRPr="004C318F">
              <w:rPr>
                <w:rFonts w:asciiTheme="minorHAnsi" w:hAnsiTheme="minorHAnsi" w:cstheme="minorHAnsi"/>
                <w:sz w:val="22"/>
                <w:szCs w:val="22"/>
              </w:rPr>
              <w:t xml:space="preserve">2.2 </w:t>
            </w:r>
            <w:r w:rsidRPr="004C318F" w:rsidR="00F80629">
              <w:rPr>
                <w:rFonts w:asciiTheme="minorHAnsi" w:hAnsiTheme="minorHAnsi" w:cstheme="minorHAnsi"/>
                <w:sz w:val="22"/>
                <w:szCs w:val="22"/>
              </w:rPr>
              <w:t>The EI Division finds that the program does not complete the Prior Written Notice in Native Language</w:t>
            </w:r>
            <w:r w:rsidRPr="004C318F" w:rsidR="00130CB8">
              <w:rPr>
                <w:rFonts w:asciiTheme="minorHAnsi" w:hAnsiTheme="minorHAnsi" w:cstheme="minorHAnsi"/>
                <w:sz w:val="22"/>
                <w:szCs w:val="22"/>
              </w:rPr>
              <w:t xml:space="preserve"> requirement</w:t>
            </w:r>
            <w:r w:rsidRPr="004C318F" w:rsidR="00F80629">
              <w:rPr>
                <w:rFonts w:asciiTheme="minorHAnsi" w:hAnsiTheme="minorHAnsi" w:cstheme="minorHAnsi"/>
                <w:sz w:val="22"/>
                <w:szCs w:val="22"/>
              </w:rPr>
              <w:t xml:space="preserve"> </w:t>
            </w:r>
            <w:r w:rsidRPr="004C318F" w:rsidR="00130CB8">
              <w:rPr>
                <w:rFonts w:asciiTheme="minorHAnsi" w:hAnsiTheme="minorHAnsi" w:cstheme="minorHAnsi"/>
                <w:sz w:val="22"/>
                <w:szCs w:val="22"/>
              </w:rPr>
              <w:t>under</w:t>
            </w:r>
            <w:r w:rsidRPr="004C318F" w:rsidR="00F80629">
              <w:rPr>
                <w:rFonts w:asciiTheme="minorHAnsi" w:hAnsiTheme="minorHAnsi" w:cstheme="minorHAnsi"/>
                <w:sz w:val="22"/>
                <w:szCs w:val="22"/>
              </w:rPr>
              <w:t xml:space="preserve"> Federal Regulation 34 CFR § 303.421 and in accordance with Early Intervention Operational Standards XIII Procedural Safeguards and Due Process Procedures A. Prior Written Notice Pg 64.</w:t>
            </w:r>
          </w:p>
          <w:p w:rsidRPr="004C318F" w:rsidR="00F80629" w:rsidP="004C1B25" w:rsidRDefault="00F80629" w14:paraId="7892CA57" w14:textId="77777777">
            <w:pPr>
              <w:textAlignment w:val="baseline"/>
              <w:rPr>
                <w:szCs w:val="24"/>
              </w:rPr>
            </w:pPr>
          </w:p>
          <w:p w:rsidRPr="004C318F" w:rsidR="000264D6" w:rsidP="004C1B25" w:rsidRDefault="000264D6" w14:paraId="00C9281D" w14:textId="78407F13">
            <w:pPr>
              <w:textAlignment w:val="baseline"/>
              <w:rPr>
                <w:szCs w:val="24"/>
              </w:rPr>
            </w:pPr>
          </w:p>
        </w:tc>
        <w:tc>
          <w:tcPr>
            <w:tcW w:w="3328" w:type="dxa"/>
            <w:tcBorders>
              <w:top w:val="single" w:color="auto" w:sz="6" w:space="0"/>
              <w:left w:val="single" w:color="auto" w:sz="6" w:space="0"/>
              <w:bottom w:val="single" w:color="auto" w:sz="6" w:space="0"/>
              <w:right w:val="single" w:color="auto" w:sz="6" w:space="0"/>
            </w:tcBorders>
            <w:hideMark/>
          </w:tcPr>
          <w:p w:rsidRPr="004C318F" w:rsidR="00912F33" w:rsidP="004C1B25" w:rsidRDefault="00912F33" w14:paraId="2592C3E9" w14:textId="77777777">
            <w:pPr>
              <w:textAlignment w:val="baseline"/>
              <w:rPr>
                <w:rFonts w:ascii="Calibri" w:hAnsi="Calibri" w:cs="Calibri"/>
                <w:sz w:val="22"/>
                <w:szCs w:val="22"/>
              </w:rPr>
            </w:pPr>
          </w:p>
          <w:p w:rsidRPr="004C318F" w:rsidR="00912F33" w:rsidP="004C1B25" w:rsidRDefault="00912F33" w14:paraId="6D87A593" w14:textId="77777777">
            <w:pPr>
              <w:textAlignment w:val="baseline"/>
              <w:rPr>
                <w:rFonts w:ascii="Calibri" w:hAnsi="Calibri" w:cs="Calibri"/>
                <w:sz w:val="22"/>
                <w:szCs w:val="22"/>
              </w:rPr>
            </w:pPr>
          </w:p>
          <w:p w:rsidRPr="004C318F" w:rsidR="00912F33" w:rsidP="004C1B25" w:rsidRDefault="00912F33" w14:paraId="2CB64E53" w14:textId="77777777">
            <w:pPr>
              <w:textAlignment w:val="baseline"/>
              <w:rPr>
                <w:rFonts w:ascii="Calibri" w:hAnsi="Calibri" w:cs="Calibri"/>
                <w:sz w:val="22"/>
                <w:szCs w:val="22"/>
              </w:rPr>
            </w:pPr>
          </w:p>
          <w:p w:rsidRPr="004C318F" w:rsidR="002F63DA" w:rsidP="004C1B25" w:rsidRDefault="002F63DA" w14:paraId="125080C5" w14:textId="598820D1">
            <w:pPr>
              <w:textAlignment w:val="baseline"/>
              <w:rPr>
                <w:szCs w:val="24"/>
              </w:rPr>
            </w:pPr>
            <w:r w:rsidRPr="004C318F">
              <w:rPr>
                <w:rFonts w:ascii="Calibri" w:hAnsi="Calibri" w:cs="Calibri"/>
                <w:sz w:val="22"/>
                <w:szCs w:val="22"/>
              </w:rPr>
              <w:t xml:space="preserve">Evidence of implementation— as soon as possible, but no later than one year from the date of this monitoring report, the program must </w:t>
            </w:r>
            <w:proofErr w:type="gramStart"/>
            <w:r w:rsidRPr="004C318F">
              <w:rPr>
                <w:rFonts w:ascii="Calibri" w:hAnsi="Calibri" w:cs="Calibri"/>
                <w:sz w:val="22"/>
                <w:szCs w:val="22"/>
              </w:rPr>
              <w:t>demonstrate</w:t>
            </w:r>
            <w:proofErr w:type="gramEnd"/>
            <w:r w:rsidRPr="004C318F">
              <w:rPr>
                <w:rFonts w:ascii="Calibri" w:hAnsi="Calibri" w:cs="Calibri"/>
                <w:sz w:val="22"/>
                <w:szCs w:val="22"/>
              </w:rPr>
              <w:t xml:space="preserve"> to the EI Division: </w:t>
            </w:r>
          </w:p>
          <w:p w:rsidRPr="002474BA" w:rsidR="002F63DA" w:rsidP="004C1B25" w:rsidRDefault="002F63DA" w14:paraId="3568B9A4" w14:textId="3D2B7D8C">
            <w:pPr>
              <w:pStyle w:val="ListParagraph"/>
              <w:numPr>
                <w:ilvl w:val="0"/>
                <w:numId w:val="27"/>
              </w:numPr>
              <w:textAlignment w:val="baseline"/>
              <w:rPr>
                <w:rFonts w:ascii="Calibri" w:hAnsi="Calibri" w:cs="Calibri"/>
                <w:sz w:val="22"/>
                <w:szCs w:val="22"/>
              </w:rPr>
            </w:pPr>
            <w:r w:rsidRPr="004C318F">
              <w:rPr>
                <w:rFonts w:ascii="Calibri" w:hAnsi="Calibri" w:cs="Calibri"/>
                <w:sz w:val="22"/>
                <w:szCs w:val="22"/>
              </w:rPr>
              <w:t>Demonstration of 100% Prior Written Notice in Native Language, as evidenced by the EI Division</w:t>
            </w:r>
            <w:r w:rsidR="00C67E32">
              <w:rPr>
                <w:rFonts w:ascii="Calibri" w:hAnsi="Calibri" w:cs="Calibri"/>
                <w:sz w:val="22"/>
                <w:szCs w:val="22"/>
              </w:rPr>
              <w:t>’</w:t>
            </w:r>
            <w:r w:rsidRPr="004C318F">
              <w:rPr>
                <w:rFonts w:ascii="Calibri" w:hAnsi="Calibri" w:cs="Calibri"/>
                <w:sz w:val="22"/>
                <w:szCs w:val="22"/>
              </w:rPr>
              <w:t>s review of subsequent records.  </w:t>
            </w:r>
          </w:p>
          <w:p w:rsidRPr="004C318F" w:rsidR="000264D6" w:rsidP="004C1B25" w:rsidRDefault="000264D6" w14:paraId="40148806" w14:textId="0DA6ABA3">
            <w:pPr>
              <w:textAlignment w:val="baseline"/>
              <w:rPr>
                <w:szCs w:val="24"/>
              </w:rPr>
            </w:pPr>
          </w:p>
        </w:tc>
      </w:tr>
    </w:tbl>
    <w:p w:rsidRPr="000264D6" w:rsidR="000264D6" w:rsidP="000264D6" w:rsidRDefault="000264D6" w14:paraId="687DD72F" w14:textId="77777777">
      <w:pPr>
        <w:textAlignment w:val="baseline"/>
        <w:rPr>
          <w:rFonts w:ascii="Segoe UI" w:hAnsi="Segoe UI" w:cs="Segoe UI"/>
          <w:sz w:val="18"/>
          <w:szCs w:val="18"/>
        </w:rPr>
      </w:pPr>
      <w:r w:rsidRPr="000264D6">
        <w:rPr>
          <w:rFonts w:ascii="Calibri" w:hAnsi="Calibri" w:cs="Calibri"/>
          <w:sz w:val="22"/>
          <w:szCs w:val="22"/>
        </w:rPr>
        <w:t>  </w:t>
      </w:r>
    </w:p>
    <w:p w:rsidRPr="000264D6" w:rsidR="000264D6" w:rsidP="000264D6" w:rsidRDefault="000264D6" w14:paraId="3EB52394" w14:textId="77777777">
      <w:pPr>
        <w:jc w:val="center"/>
        <w:textAlignment w:val="baseline"/>
        <w:rPr>
          <w:rFonts w:ascii="Segoe UI" w:hAnsi="Segoe UI" w:cs="Segoe UI"/>
          <w:sz w:val="18"/>
          <w:szCs w:val="18"/>
        </w:rPr>
      </w:pPr>
      <w:r w:rsidRPr="000264D6">
        <w:rPr>
          <w:rFonts w:ascii="Calibri" w:hAnsi="Calibri" w:cs="Calibri"/>
          <w:b/>
          <w:bCs/>
          <w:sz w:val="22"/>
          <w:szCs w:val="22"/>
        </w:rPr>
        <w:t>DISPUTE RESOLUTION</w:t>
      </w:r>
      <w:r w:rsidRPr="000264D6">
        <w:rPr>
          <w:rFonts w:ascii="Calibri" w:hAnsi="Calibri" w:cs="Calibri"/>
          <w:sz w:val="22"/>
          <w:szCs w:val="22"/>
        </w:rPr>
        <w:t>  </w:t>
      </w:r>
    </w:p>
    <w:tbl>
      <w:tblPr>
        <w:tblpPr w:leftFromText="180" w:rightFromText="180" w:vertAnchor="text" w:tblpY="1"/>
        <w:tblOverlap w:val="never"/>
        <w:tblW w:w="133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28"/>
        <w:gridCol w:w="3328"/>
        <w:gridCol w:w="3328"/>
        <w:gridCol w:w="3328"/>
      </w:tblGrid>
      <w:tr w:rsidRPr="000264D6" w:rsidR="000264D6" w:rsidTr="003D7BCB" w14:paraId="500D202D" w14:textId="77777777">
        <w:trPr>
          <w:trHeight w:val="300"/>
        </w:trPr>
        <w:tc>
          <w:tcPr>
            <w:tcW w:w="3328" w:type="dxa"/>
            <w:tcBorders>
              <w:top w:val="single" w:color="auto" w:sz="6" w:space="0"/>
              <w:left w:val="single" w:color="auto" w:sz="6" w:space="0"/>
              <w:bottom w:val="single" w:color="auto" w:sz="6" w:space="0"/>
              <w:right w:val="single" w:color="auto" w:sz="6" w:space="0"/>
            </w:tcBorders>
            <w:shd w:val="clear" w:color="auto" w:fill="D9E2F3"/>
            <w:hideMark/>
          </w:tcPr>
          <w:p w:rsidRPr="000264D6" w:rsidR="000264D6" w:rsidP="0014211E" w:rsidRDefault="000264D6" w14:paraId="4622C81F" w14:textId="77777777">
            <w:pPr>
              <w:textAlignment w:val="baseline"/>
              <w:rPr>
                <w:szCs w:val="24"/>
              </w:rPr>
            </w:pPr>
            <w:r w:rsidRPr="000264D6">
              <w:rPr>
                <w:rFonts w:ascii="Calibri" w:hAnsi="Calibri" w:cs="Calibri"/>
                <w:b/>
                <w:bCs/>
                <w:sz w:val="22"/>
                <w:szCs w:val="22"/>
              </w:rPr>
              <w:t>Legal Requirement/State Standard</w:t>
            </w: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shd w:val="clear" w:color="auto" w:fill="D9E2F3"/>
            <w:hideMark/>
          </w:tcPr>
          <w:p w:rsidRPr="00102B94" w:rsidR="000264D6" w:rsidP="0014211E" w:rsidRDefault="000264D6" w14:paraId="3F64218E" w14:textId="77777777">
            <w:pPr>
              <w:textAlignment w:val="baseline"/>
              <w:rPr>
                <w:b/>
                <w:bCs/>
                <w:szCs w:val="24"/>
              </w:rPr>
            </w:pPr>
            <w:r w:rsidRPr="00102B94">
              <w:rPr>
                <w:rFonts w:ascii="Calibri" w:hAnsi="Calibri" w:cs="Calibri"/>
                <w:b/>
                <w:bCs/>
                <w:sz w:val="22"/>
                <w:szCs w:val="22"/>
              </w:rPr>
              <w:t>Noncompliant Policy, Procedure or Practice and EI Division analysis  </w:t>
            </w:r>
          </w:p>
        </w:tc>
        <w:tc>
          <w:tcPr>
            <w:tcW w:w="3328" w:type="dxa"/>
            <w:tcBorders>
              <w:top w:val="single" w:color="auto" w:sz="6" w:space="0"/>
              <w:left w:val="single" w:color="auto" w:sz="6" w:space="0"/>
              <w:bottom w:val="single" w:color="auto" w:sz="6" w:space="0"/>
              <w:right w:val="single" w:color="auto" w:sz="6" w:space="0"/>
            </w:tcBorders>
            <w:shd w:val="clear" w:color="auto" w:fill="D9E2F3"/>
            <w:hideMark/>
          </w:tcPr>
          <w:p w:rsidRPr="00102B94" w:rsidR="000264D6" w:rsidP="0014211E" w:rsidRDefault="000264D6" w14:paraId="7F682BAF" w14:textId="77777777">
            <w:pPr>
              <w:textAlignment w:val="baseline"/>
              <w:rPr>
                <w:b/>
                <w:bCs/>
                <w:szCs w:val="24"/>
              </w:rPr>
            </w:pPr>
            <w:r w:rsidRPr="00102B94">
              <w:rPr>
                <w:rFonts w:ascii="Calibri" w:hAnsi="Calibri" w:cs="Calibri"/>
                <w:b/>
                <w:bCs/>
                <w:sz w:val="22"/>
                <w:szCs w:val="22"/>
              </w:rPr>
              <w:t>Conclusion/Finding  </w:t>
            </w:r>
          </w:p>
        </w:tc>
        <w:tc>
          <w:tcPr>
            <w:tcW w:w="3328" w:type="dxa"/>
            <w:tcBorders>
              <w:top w:val="single" w:color="auto" w:sz="6" w:space="0"/>
              <w:left w:val="single" w:color="auto" w:sz="6" w:space="0"/>
              <w:bottom w:val="single" w:color="auto" w:sz="6" w:space="0"/>
              <w:right w:val="single" w:color="auto" w:sz="6" w:space="0"/>
            </w:tcBorders>
            <w:shd w:val="clear" w:color="auto" w:fill="D9E2F3"/>
            <w:hideMark/>
          </w:tcPr>
          <w:p w:rsidRPr="00102B94" w:rsidR="000264D6" w:rsidP="0014211E" w:rsidRDefault="000264D6" w14:paraId="5A60D661" w14:textId="77777777">
            <w:pPr>
              <w:textAlignment w:val="baseline"/>
              <w:rPr>
                <w:b/>
                <w:bCs/>
                <w:szCs w:val="24"/>
              </w:rPr>
            </w:pPr>
            <w:r w:rsidRPr="00102B94">
              <w:rPr>
                <w:rFonts w:ascii="Calibri" w:hAnsi="Calibri" w:cs="Calibri"/>
                <w:b/>
                <w:bCs/>
                <w:sz w:val="22"/>
                <w:szCs w:val="22"/>
              </w:rPr>
              <w:t>Next Steps and Required Actions  </w:t>
            </w:r>
          </w:p>
        </w:tc>
      </w:tr>
      <w:tr w:rsidRPr="000264D6" w:rsidR="000264D6" w:rsidTr="003D7BCB" w14:paraId="235EE5B7" w14:textId="77777777">
        <w:trPr>
          <w:trHeight w:val="300"/>
        </w:trPr>
        <w:tc>
          <w:tcPr>
            <w:tcW w:w="3328" w:type="dxa"/>
            <w:tcBorders>
              <w:top w:val="single" w:color="auto" w:sz="6" w:space="0"/>
              <w:left w:val="single" w:color="auto" w:sz="6" w:space="0"/>
              <w:bottom w:val="single" w:color="auto" w:sz="6" w:space="0"/>
              <w:right w:val="single" w:color="auto" w:sz="6" w:space="0"/>
            </w:tcBorders>
            <w:hideMark/>
          </w:tcPr>
          <w:p w:rsidR="000264D6" w:rsidP="0014211E" w:rsidRDefault="000264D6" w14:paraId="22984F7E" w14:textId="3F7B5C77">
            <w:pPr>
              <w:ind w:left="60"/>
              <w:textAlignment w:val="baseline"/>
              <w:rPr>
                <w:rFonts w:ascii="Calibri" w:hAnsi="Calibri" w:cs="Calibri"/>
                <w:b/>
                <w:bCs/>
                <w:sz w:val="22"/>
                <w:szCs w:val="22"/>
              </w:rPr>
            </w:pPr>
            <w:r w:rsidRPr="000264D6">
              <w:rPr>
                <w:rFonts w:ascii="Calibri" w:hAnsi="Calibri" w:cs="Calibri"/>
                <w:b/>
                <w:bCs/>
                <w:sz w:val="22"/>
                <w:szCs w:val="22"/>
              </w:rPr>
              <w:t>3.1 </w:t>
            </w:r>
            <w:r w:rsidR="00404B4F">
              <w:rPr>
                <w:rFonts w:ascii="Calibri" w:hAnsi="Calibri" w:cs="Calibri"/>
                <w:b/>
                <w:bCs/>
                <w:sz w:val="22"/>
                <w:szCs w:val="22"/>
              </w:rPr>
              <w:t>Prior Written Notice for Transition Conference</w:t>
            </w:r>
          </w:p>
          <w:p w:rsidRPr="000264D6" w:rsidR="00FB4DF4" w:rsidP="0014211E" w:rsidRDefault="00FB4DF4" w14:paraId="38124D06" w14:textId="77777777">
            <w:pPr>
              <w:ind w:left="60"/>
              <w:textAlignment w:val="baseline"/>
              <w:rPr>
                <w:szCs w:val="24"/>
              </w:rPr>
            </w:pPr>
          </w:p>
          <w:p w:rsidRPr="00A43C75" w:rsidR="00FE645B" w:rsidP="0014211E" w:rsidRDefault="00FE645B" w14:paraId="6B895F0A" w14:textId="77777777">
            <w:pPr>
              <w:textAlignment w:val="baseline"/>
              <w:rPr>
                <w:rFonts w:asciiTheme="minorHAnsi" w:hAnsiTheme="minorHAnsi" w:cstheme="minorHAnsi"/>
                <w:sz w:val="22"/>
                <w:szCs w:val="22"/>
              </w:rPr>
            </w:pPr>
            <w:r w:rsidRPr="000264D6">
              <w:rPr>
                <w:rFonts w:ascii="Calibri" w:hAnsi="Calibri" w:cs="Calibri"/>
                <w:sz w:val="22"/>
                <w:szCs w:val="22"/>
              </w:rPr>
              <w:t xml:space="preserve">Under, Federal Regulation </w:t>
            </w:r>
          </w:p>
          <w:p w:rsidRPr="00A43C75" w:rsidR="00FE645B" w:rsidP="0014211E" w:rsidRDefault="00FE645B" w14:paraId="10100383" w14:textId="7B9DED1B">
            <w:pPr>
              <w:ind w:left="50"/>
              <w:textAlignment w:val="baseline"/>
              <w:rPr>
                <w:rFonts w:asciiTheme="minorHAnsi" w:hAnsiTheme="minorHAnsi" w:cstheme="minorHAnsi"/>
                <w:sz w:val="22"/>
                <w:szCs w:val="22"/>
              </w:rPr>
            </w:pPr>
            <w:r w:rsidRPr="00A43C75">
              <w:rPr>
                <w:rFonts w:asciiTheme="minorHAnsi" w:hAnsiTheme="minorHAnsi" w:cstheme="minorHAnsi"/>
                <w:sz w:val="22"/>
                <w:szCs w:val="22"/>
              </w:rPr>
              <w:t>(34 CFR</w:t>
            </w:r>
            <w:r w:rsidR="003605EA">
              <w:rPr>
                <w:rFonts w:asciiTheme="minorHAnsi" w:hAnsiTheme="minorHAnsi" w:cstheme="minorHAnsi"/>
                <w:sz w:val="22"/>
                <w:szCs w:val="22"/>
              </w:rPr>
              <w:t xml:space="preserve"> </w:t>
            </w:r>
            <w:r w:rsidRPr="00751C08" w:rsidR="003605EA">
              <w:rPr>
                <w:rFonts w:asciiTheme="minorHAnsi" w:hAnsiTheme="minorHAnsi" w:cstheme="minorHAnsi"/>
                <w:sz w:val="22"/>
                <w:szCs w:val="22"/>
              </w:rPr>
              <w:t xml:space="preserve">§ </w:t>
            </w:r>
            <w:r w:rsidR="00204B14">
              <w:rPr>
                <w:rFonts w:asciiTheme="minorHAnsi" w:hAnsiTheme="minorHAnsi" w:cstheme="minorHAnsi"/>
                <w:sz w:val="22"/>
                <w:szCs w:val="22"/>
              </w:rPr>
              <w:t>303.421)</w:t>
            </w:r>
            <w:r w:rsidRPr="00A43C75">
              <w:rPr>
                <w:rFonts w:asciiTheme="minorHAnsi" w:hAnsiTheme="minorHAnsi" w:cstheme="minorHAnsi"/>
                <w:sz w:val="22"/>
                <w:szCs w:val="22"/>
              </w:rPr>
              <w:t xml:space="preserve">  </w:t>
            </w:r>
          </w:p>
          <w:p w:rsidRPr="007B27C1" w:rsidR="00045CC4" w:rsidP="0014211E" w:rsidRDefault="00045CC4" w14:paraId="6493F6C8" w14:textId="77777777">
            <w:pPr>
              <w:ind w:left="50"/>
              <w:textAlignment w:val="baseline"/>
              <w:rPr>
                <w:rFonts w:asciiTheme="minorHAnsi" w:hAnsiTheme="minorHAnsi" w:cstheme="minorHAnsi"/>
                <w:sz w:val="22"/>
                <w:szCs w:val="22"/>
              </w:rPr>
            </w:pPr>
            <w:r w:rsidRPr="007B27C1">
              <w:rPr>
                <w:rFonts w:asciiTheme="minorHAnsi" w:hAnsiTheme="minorHAnsi" w:cstheme="minorHAnsi"/>
                <w:sz w:val="22"/>
                <w:szCs w:val="22"/>
              </w:rPr>
              <w:t xml:space="preserve">Prior written notice and procedural safeguards notice. a) General. Prior written notice must be provided to </w:t>
            </w:r>
            <w:proofErr w:type="gramStart"/>
            <w:r w:rsidRPr="007B27C1">
              <w:rPr>
                <w:rFonts w:asciiTheme="minorHAnsi" w:hAnsiTheme="minorHAnsi" w:cstheme="minorHAnsi"/>
                <w:sz w:val="22"/>
                <w:szCs w:val="22"/>
              </w:rPr>
              <w:t>parents</w:t>
            </w:r>
            <w:proofErr w:type="gramEnd"/>
            <w:r w:rsidRPr="007B27C1">
              <w:rPr>
                <w:rFonts w:asciiTheme="minorHAnsi" w:hAnsiTheme="minorHAnsi" w:cstheme="minorHAnsi"/>
                <w:sz w:val="22"/>
                <w:szCs w:val="22"/>
              </w:rPr>
              <w:t xml:space="preserve">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p>
          <w:p w:rsidRPr="000264D6" w:rsidR="000264D6" w:rsidP="0014211E" w:rsidRDefault="000264D6" w14:paraId="342EBE8F" w14:textId="70EB08DB">
            <w:pPr>
              <w:textAlignment w:val="baseline"/>
              <w:rPr>
                <w:szCs w:val="24"/>
              </w:rPr>
            </w:pPr>
          </w:p>
          <w:p w:rsidRPr="007B27C1" w:rsidR="002E0CF6" w:rsidP="0014211E" w:rsidRDefault="00102B94" w14:paraId="2C14C11E" w14:textId="1DC4716A">
            <w:pPr>
              <w:ind w:left="5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In accordance with the </w:t>
            </w:r>
            <w:r w:rsidRPr="007B27C1" w:rsidR="002E0CF6">
              <w:rPr>
                <w:rFonts w:asciiTheme="minorHAnsi" w:hAnsiTheme="minorHAnsi" w:cstheme="minorHAnsi"/>
                <w:sz w:val="22"/>
                <w:szCs w:val="22"/>
              </w:rPr>
              <w:t>Early Intervention Operational Standards Procedural Safeguards and Due Process Procedures § XIII. A pg. 63- 65</w:t>
            </w:r>
          </w:p>
          <w:p w:rsidRPr="007B27C1" w:rsidR="002E0CF6" w:rsidP="0014211E" w:rsidRDefault="002E0CF6" w14:paraId="334159CA" w14:textId="77777777">
            <w:pPr>
              <w:ind w:left="50"/>
              <w:textAlignment w:val="baseline"/>
              <w:rPr>
                <w:rFonts w:asciiTheme="minorHAnsi" w:hAnsiTheme="minorHAnsi" w:cstheme="minorHAnsi"/>
                <w:sz w:val="22"/>
                <w:szCs w:val="22"/>
              </w:rPr>
            </w:pPr>
            <w:r w:rsidRPr="007B27C1">
              <w:rPr>
                <w:rFonts w:asciiTheme="minorHAnsi" w:hAnsiTheme="minorHAnsi" w:cstheme="minorHAnsi"/>
                <w:sz w:val="22"/>
                <w:szCs w:val="22"/>
              </w:rPr>
              <w:t xml:space="preserve">Families are </w:t>
            </w:r>
            <w:proofErr w:type="gramStart"/>
            <w:r w:rsidRPr="007B27C1">
              <w:rPr>
                <w:rFonts w:asciiTheme="minorHAnsi" w:hAnsiTheme="minorHAnsi" w:cstheme="minorHAnsi"/>
                <w:sz w:val="22"/>
                <w:szCs w:val="22"/>
              </w:rPr>
              <w:t>provided</w:t>
            </w:r>
            <w:proofErr w:type="gramEnd"/>
            <w:r w:rsidRPr="007B27C1">
              <w:rPr>
                <w:rFonts w:asciiTheme="minorHAnsi" w:hAnsiTheme="minorHAnsi" w:cstheme="minorHAnsi"/>
                <w:sz w:val="22"/>
                <w:szCs w:val="22"/>
              </w:rPr>
              <w:t xml:space="preserve"> written notice a reasonable time before an Early Intervention provider proposes to initiate or refuse an activity that relates to the identification, evaluation, or change in IFSP service; the provision of appropriate Early Intervention services; disclosure of personally identifiable information requiring consent; or accessing public or private reimbursement for service.</w:t>
            </w:r>
          </w:p>
          <w:p w:rsidRPr="007B27C1" w:rsidR="002E0CF6" w:rsidP="0014211E" w:rsidRDefault="002E0CF6" w14:paraId="6D1E7591" w14:textId="77777777">
            <w:pPr>
              <w:ind w:left="50"/>
              <w:textAlignment w:val="baseline"/>
              <w:rPr>
                <w:rFonts w:asciiTheme="minorHAnsi" w:hAnsiTheme="minorHAnsi" w:cstheme="minorHAnsi"/>
                <w:sz w:val="22"/>
                <w:szCs w:val="22"/>
              </w:rPr>
            </w:pPr>
            <w:r w:rsidRPr="007B27C1">
              <w:rPr>
                <w:rFonts w:asciiTheme="minorHAnsi" w:hAnsiTheme="minorHAnsi" w:cstheme="minorHAnsi"/>
                <w:sz w:val="22"/>
                <w:szCs w:val="22"/>
              </w:rPr>
              <w:t xml:space="preserve">Early Intervention programs are required to use the forms and notices provided by DPH when requesting consent or providing notice for the following activities unless approval has been granted by DPH for the program to use a different form: </w:t>
            </w:r>
          </w:p>
          <w:p w:rsidRPr="007B27C1" w:rsidR="002E0CF6" w:rsidP="0014211E" w:rsidRDefault="002E0CF6" w14:paraId="44913E0D" w14:textId="77777777">
            <w:pPr>
              <w:ind w:left="50"/>
              <w:textAlignment w:val="baseline"/>
              <w:rPr>
                <w:rFonts w:asciiTheme="minorHAnsi" w:hAnsiTheme="minorHAnsi" w:cstheme="minorHAnsi"/>
                <w:sz w:val="22"/>
                <w:szCs w:val="22"/>
              </w:rPr>
            </w:pPr>
            <w:r w:rsidRPr="007B27C1">
              <w:rPr>
                <w:rFonts w:asciiTheme="minorHAnsi" w:hAnsiTheme="minorHAnsi" w:cstheme="minorHAnsi"/>
                <w:sz w:val="22"/>
                <w:szCs w:val="22"/>
              </w:rPr>
              <w:t xml:space="preserve">• evaluation/assessment to determine eligibility, </w:t>
            </w:r>
          </w:p>
          <w:p w:rsidRPr="007B27C1" w:rsidR="002E0CF6" w:rsidP="0014211E" w:rsidRDefault="002E0CF6" w14:paraId="130654AA" w14:textId="77777777">
            <w:pPr>
              <w:ind w:left="50"/>
              <w:textAlignment w:val="baseline"/>
              <w:rPr>
                <w:rFonts w:asciiTheme="minorHAnsi" w:hAnsiTheme="minorHAnsi" w:cstheme="minorHAnsi"/>
                <w:sz w:val="22"/>
                <w:szCs w:val="22"/>
              </w:rPr>
            </w:pPr>
            <w:r w:rsidRPr="007B27C1">
              <w:rPr>
                <w:rFonts w:asciiTheme="minorHAnsi" w:hAnsiTheme="minorHAnsi" w:cstheme="minorHAnsi"/>
                <w:sz w:val="22"/>
                <w:szCs w:val="22"/>
              </w:rPr>
              <w:t>• convening an IFSP meeting for the purpose of developing an initial, subsequent or review of an IFSP, and</w:t>
            </w:r>
          </w:p>
          <w:p w:rsidRPr="00102B94" w:rsidR="000264D6" w:rsidP="0014211E" w:rsidRDefault="002E0CF6" w14:paraId="0266815A" w14:textId="2CF85B14">
            <w:pPr>
              <w:ind w:left="50"/>
              <w:textAlignment w:val="baseline"/>
              <w:rPr>
                <w:rFonts w:asciiTheme="minorHAnsi" w:hAnsiTheme="minorHAnsi" w:cstheme="minorHAnsi"/>
                <w:sz w:val="22"/>
                <w:szCs w:val="22"/>
              </w:rPr>
            </w:pPr>
            <w:r w:rsidRPr="007B27C1">
              <w:rPr>
                <w:rFonts w:asciiTheme="minorHAnsi" w:hAnsiTheme="minorHAnsi" w:cstheme="minorHAnsi"/>
                <w:sz w:val="22"/>
                <w:szCs w:val="22"/>
              </w:rPr>
              <w:t>• providing IFSP services (Universal IFSP form).</w:t>
            </w:r>
          </w:p>
        </w:tc>
        <w:tc>
          <w:tcPr>
            <w:tcW w:w="3328" w:type="dxa"/>
            <w:tcBorders>
              <w:top w:val="single" w:color="auto" w:sz="6" w:space="0"/>
              <w:left w:val="single" w:color="auto" w:sz="6" w:space="0"/>
              <w:bottom w:val="single" w:color="auto" w:sz="6" w:space="0"/>
              <w:right w:val="single" w:color="auto" w:sz="6" w:space="0"/>
            </w:tcBorders>
            <w:hideMark/>
          </w:tcPr>
          <w:p w:rsidR="005631BE" w:rsidP="0014211E" w:rsidRDefault="005631BE" w14:paraId="4785DC7E" w14:textId="77777777">
            <w:pPr>
              <w:textAlignment w:val="baseline"/>
              <w:rPr>
                <w:rFonts w:ascii="Calibri" w:hAnsi="Calibri" w:cs="Calibri"/>
                <w:sz w:val="22"/>
                <w:szCs w:val="22"/>
              </w:rPr>
            </w:pPr>
          </w:p>
          <w:p w:rsidR="005631BE" w:rsidP="0014211E" w:rsidRDefault="005631BE" w14:paraId="27B2F0A7" w14:textId="77777777">
            <w:pPr>
              <w:textAlignment w:val="baseline"/>
              <w:rPr>
                <w:rFonts w:ascii="Calibri" w:hAnsi="Calibri" w:cs="Calibri"/>
                <w:sz w:val="22"/>
                <w:szCs w:val="22"/>
              </w:rPr>
            </w:pPr>
          </w:p>
          <w:p w:rsidR="005631BE" w:rsidP="0014211E" w:rsidRDefault="005631BE" w14:paraId="560EAACD" w14:textId="77777777">
            <w:pPr>
              <w:textAlignment w:val="baseline"/>
              <w:rPr>
                <w:rFonts w:ascii="Calibri" w:hAnsi="Calibri" w:cs="Calibri"/>
                <w:sz w:val="22"/>
                <w:szCs w:val="22"/>
              </w:rPr>
            </w:pPr>
          </w:p>
          <w:p w:rsidRPr="000264D6" w:rsidR="000264D6" w:rsidP="0014211E" w:rsidRDefault="000264D6" w14:paraId="0D5B8AB8" w14:textId="4C359BC1">
            <w:pPr>
              <w:textAlignment w:val="baseline"/>
              <w:rPr>
                <w:szCs w:val="24"/>
              </w:rPr>
            </w:pPr>
            <w:r w:rsidRPr="000264D6">
              <w:rPr>
                <w:rFonts w:ascii="Calibri" w:hAnsi="Calibri" w:cs="Calibri"/>
                <w:sz w:val="22"/>
                <w:szCs w:val="22"/>
              </w:rPr>
              <w:t xml:space="preserve">During record reviews, the EI Division found that the program did not consistently meet the </w:t>
            </w:r>
            <w:r w:rsidR="00AB65F8">
              <w:rPr>
                <w:rFonts w:ascii="Calibri" w:hAnsi="Calibri" w:cs="Calibri"/>
                <w:sz w:val="22"/>
                <w:szCs w:val="22"/>
              </w:rPr>
              <w:t>Prior Written Notice for Transition Conference</w:t>
            </w:r>
            <w:r w:rsidR="009B6C7A">
              <w:rPr>
                <w:rFonts w:ascii="Calibri" w:hAnsi="Calibri" w:cs="Calibri"/>
                <w:sz w:val="22"/>
                <w:szCs w:val="22"/>
              </w:rPr>
              <w:t xml:space="preserve"> </w:t>
            </w:r>
            <w:r w:rsidR="002074AC">
              <w:rPr>
                <w:rFonts w:ascii="Calibri" w:hAnsi="Calibri" w:cs="Calibri"/>
                <w:sz w:val="22"/>
                <w:szCs w:val="22"/>
              </w:rPr>
              <w:t>r</w:t>
            </w:r>
            <w:r w:rsidR="009B6C7A">
              <w:rPr>
                <w:rFonts w:ascii="Calibri" w:hAnsi="Calibri" w:cs="Calibri"/>
                <w:sz w:val="22"/>
                <w:szCs w:val="22"/>
              </w:rPr>
              <w:t>equirement</w:t>
            </w:r>
            <w:r w:rsidRPr="000264D6">
              <w:rPr>
                <w:rFonts w:ascii="Calibri" w:hAnsi="Calibri" w:cs="Calibri"/>
                <w:sz w:val="22"/>
                <w:szCs w:val="22"/>
              </w:rPr>
              <w:t xml:space="preserve">. The EI division reviewed a total of </w:t>
            </w:r>
            <w:r w:rsidR="00AB65F8">
              <w:rPr>
                <w:rFonts w:ascii="Calibri" w:hAnsi="Calibri" w:cs="Calibri"/>
                <w:sz w:val="22"/>
                <w:szCs w:val="22"/>
              </w:rPr>
              <w:t>10</w:t>
            </w:r>
            <w:r w:rsidRPr="000264D6">
              <w:rPr>
                <w:rFonts w:ascii="Calibri" w:hAnsi="Calibri" w:cs="Calibri"/>
                <w:sz w:val="22"/>
                <w:szCs w:val="22"/>
              </w:rPr>
              <w:t xml:space="preserve"> child records for satisfactory demonstration</w:t>
            </w:r>
            <w:r w:rsidR="00BA47E0">
              <w:rPr>
                <w:rFonts w:ascii="Calibri" w:hAnsi="Calibri" w:cs="Calibri"/>
                <w:sz w:val="22"/>
                <w:szCs w:val="22"/>
              </w:rPr>
              <w:t xml:space="preserve"> of</w:t>
            </w:r>
            <w:r w:rsidRPr="000264D6">
              <w:rPr>
                <w:rFonts w:ascii="Calibri" w:hAnsi="Calibri" w:cs="Calibri"/>
                <w:sz w:val="22"/>
                <w:szCs w:val="22"/>
              </w:rPr>
              <w:t xml:space="preserve"> </w:t>
            </w:r>
            <w:r w:rsidR="00FA0D0A">
              <w:rPr>
                <w:rFonts w:ascii="Calibri" w:hAnsi="Calibri" w:cs="Calibri"/>
                <w:sz w:val="22"/>
                <w:szCs w:val="22"/>
              </w:rPr>
              <w:t>100%</w:t>
            </w:r>
            <w:r w:rsidRPr="000264D6">
              <w:rPr>
                <w:rFonts w:ascii="Calibri" w:hAnsi="Calibri" w:cs="Calibri"/>
                <w:sz w:val="22"/>
                <w:szCs w:val="22"/>
              </w:rPr>
              <w:t xml:space="preserve"> of </w:t>
            </w:r>
            <w:r w:rsidR="00AB65F8">
              <w:rPr>
                <w:rFonts w:ascii="Calibri" w:hAnsi="Calibri" w:cs="Calibri"/>
                <w:sz w:val="22"/>
                <w:szCs w:val="22"/>
              </w:rPr>
              <w:t>Prior Written Notice for Transition Conference</w:t>
            </w:r>
            <w:r w:rsidRPr="000264D6">
              <w:rPr>
                <w:rFonts w:ascii="Calibri" w:hAnsi="Calibri" w:cs="Calibri"/>
                <w:sz w:val="22"/>
                <w:szCs w:val="22"/>
              </w:rPr>
              <w:t xml:space="preserve"> requirements. A total of </w:t>
            </w:r>
            <w:r w:rsidR="00AB65F8">
              <w:rPr>
                <w:rFonts w:ascii="Calibri" w:hAnsi="Calibri" w:cs="Calibri"/>
                <w:sz w:val="22"/>
                <w:szCs w:val="22"/>
              </w:rPr>
              <w:t>1</w:t>
            </w:r>
            <w:r w:rsidRPr="000264D6">
              <w:rPr>
                <w:rFonts w:ascii="Calibri" w:hAnsi="Calibri" w:cs="Calibri"/>
                <w:sz w:val="22"/>
                <w:szCs w:val="22"/>
              </w:rPr>
              <w:t xml:space="preserve"> of these records demonstrated that the program did not complete the </w:t>
            </w:r>
            <w:r w:rsidR="00AB65F8">
              <w:rPr>
                <w:rFonts w:ascii="Calibri" w:hAnsi="Calibri" w:cs="Calibri"/>
                <w:sz w:val="22"/>
                <w:szCs w:val="22"/>
              </w:rPr>
              <w:t>Prior Written Notice for Transition Conference</w:t>
            </w:r>
            <w:r w:rsidRPr="000264D6">
              <w:rPr>
                <w:rFonts w:ascii="Calibri" w:hAnsi="Calibri" w:cs="Calibri"/>
                <w:sz w:val="22"/>
                <w:szCs w:val="22"/>
              </w:rPr>
              <w:t xml:space="preserve"> requirement.  </w:t>
            </w:r>
          </w:p>
          <w:p w:rsidRPr="000264D6" w:rsidR="000264D6" w:rsidP="0014211E" w:rsidRDefault="000264D6" w14:paraId="0BE56840" w14:textId="77777777">
            <w:pPr>
              <w:textAlignment w:val="baseline"/>
              <w:rPr>
                <w:szCs w:val="24"/>
              </w:rPr>
            </w:pPr>
            <w:r w:rsidRPr="000264D6">
              <w:rPr>
                <w:rFonts w:ascii="Calibri" w:hAnsi="Calibri" w:cs="Calibri"/>
                <w:sz w:val="22"/>
                <w:szCs w:val="22"/>
              </w:rPr>
              <w:t> </w:t>
            </w:r>
          </w:p>
          <w:p w:rsidRPr="000264D6" w:rsidR="000264D6" w:rsidP="0014211E" w:rsidRDefault="000264D6" w14:paraId="4982181A" w14:textId="77777777">
            <w:pPr>
              <w:textAlignment w:val="baseline"/>
              <w:rPr>
                <w:szCs w:val="24"/>
              </w:rPr>
            </w:pPr>
            <w:r w:rsidRPr="000264D6">
              <w:rPr>
                <w:rFonts w:ascii="Calibri" w:hAnsi="Calibri" w:cs="Calibri"/>
                <w:sz w:val="22"/>
                <w:szCs w:val="22"/>
              </w:rPr>
              <w:t> </w:t>
            </w:r>
          </w:p>
          <w:p w:rsidRPr="000264D6" w:rsidR="000264D6" w:rsidP="0014211E" w:rsidRDefault="000264D6" w14:paraId="1EE36B99" w14:textId="77777777">
            <w:pPr>
              <w:textAlignment w:val="baseline"/>
              <w:rPr>
                <w:szCs w:val="24"/>
              </w:rPr>
            </w:pPr>
            <w:r w:rsidRPr="000264D6">
              <w:rPr>
                <w:rFonts w:ascii="Calibri" w:hAnsi="Calibri" w:cs="Calibri"/>
                <w:sz w:val="22"/>
                <w:szCs w:val="22"/>
              </w:rPr>
              <w:lastRenderedPageBreak/>
              <w:t> </w:t>
            </w:r>
          </w:p>
        </w:tc>
        <w:tc>
          <w:tcPr>
            <w:tcW w:w="3328" w:type="dxa"/>
            <w:tcBorders>
              <w:top w:val="single" w:color="auto" w:sz="6" w:space="0"/>
              <w:left w:val="single" w:color="auto" w:sz="6" w:space="0"/>
              <w:bottom w:val="single" w:color="auto" w:sz="6" w:space="0"/>
              <w:right w:val="single" w:color="auto" w:sz="6" w:space="0"/>
            </w:tcBorders>
            <w:hideMark/>
          </w:tcPr>
          <w:p w:rsidR="005631BE" w:rsidP="0014211E" w:rsidRDefault="005631BE" w14:paraId="6C7E4CE2" w14:textId="77777777">
            <w:pPr>
              <w:textAlignment w:val="baseline"/>
              <w:rPr>
                <w:rFonts w:ascii="Calibri" w:hAnsi="Calibri" w:cs="Calibri"/>
                <w:sz w:val="22"/>
                <w:szCs w:val="22"/>
              </w:rPr>
            </w:pPr>
          </w:p>
          <w:p w:rsidR="005631BE" w:rsidP="0014211E" w:rsidRDefault="005631BE" w14:paraId="2C5BD7E0" w14:textId="77777777">
            <w:pPr>
              <w:textAlignment w:val="baseline"/>
              <w:rPr>
                <w:rFonts w:ascii="Calibri" w:hAnsi="Calibri" w:cs="Calibri"/>
                <w:sz w:val="22"/>
                <w:szCs w:val="22"/>
              </w:rPr>
            </w:pPr>
          </w:p>
          <w:p w:rsidR="005631BE" w:rsidP="0014211E" w:rsidRDefault="005631BE" w14:paraId="03618B5D" w14:textId="77777777">
            <w:pPr>
              <w:textAlignment w:val="baseline"/>
              <w:rPr>
                <w:rFonts w:ascii="Calibri" w:hAnsi="Calibri" w:cs="Calibri"/>
                <w:sz w:val="22"/>
                <w:szCs w:val="22"/>
              </w:rPr>
            </w:pPr>
          </w:p>
          <w:p w:rsidR="000264D6" w:rsidP="0014211E" w:rsidRDefault="000264D6" w14:paraId="15A3915E" w14:textId="40997F18">
            <w:pPr>
              <w:textAlignment w:val="baseline"/>
              <w:rPr>
                <w:rFonts w:ascii="Calibri" w:hAnsi="Calibri" w:cs="Calibri"/>
                <w:sz w:val="22"/>
                <w:szCs w:val="22"/>
              </w:rPr>
            </w:pPr>
            <w:r w:rsidRPr="000264D6">
              <w:rPr>
                <w:rFonts w:ascii="Calibri" w:hAnsi="Calibri" w:cs="Calibri"/>
                <w:sz w:val="22"/>
                <w:szCs w:val="22"/>
              </w:rPr>
              <w:t>The EI Divisions’ analysis is based on documents and information provided by the program, records located within the EICS, as well as interviews with program staff and families/caregivers. Based on this analysis: </w:t>
            </w:r>
          </w:p>
          <w:p w:rsidRPr="000264D6" w:rsidR="00837E68" w:rsidP="0014211E" w:rsidRDefault="00837E68" w14:paraId="3E55E864" w14:textId="0D4FF68B">
            <w:pPr>
              <w:textAlignment w:val="baseline"/>
              <w:rPr>
                <w:szCs w:val="24"/>
              </w:rPr>
            </w:pPr>
          </w:p>
          <w:p w:rsidRPr="007B27C1" w:rsidR="000347EF" w:rsidP="0014211E" w:rsidRDefault="00102B94" w14:paraId="2DF466DF" w14:textId="24B30D4A">
            <w:pPr>
              <w:textAlignment w:val="baseline"/>
              <w:rPr>
                <w:rFonts w:asciiTheme="minorHAnsi" w:hAnsiTheme="minorHAnsi" w:cstheme="minorHAnsi"/>
                <w:sz w:val="22"/>
                <w:szCs w:val="22"/>
              </w:rPr>
            </w:pPr>
            <w:r>
              <w:rPr>
                <w:rFonts w:ascii="Calibri" w:hAnsi="Calibri" w:cs="Calibri"/>
                <w:sz w:val="22"/>
                <w:szCs w:val="22"/>
              </w:rPr>
              <w:t xml:space="preserve">3.1 </w:t>
            </w:r>
            <w:r w:rsidRPr="00DF5F99" w:rsidR="000347EF">
              <w:rPr>
                <w:rFonts w:asciiTheme="minorHAnsi" w:hAnsiTheme="minorHAnsi" w:cstheme="minorHAnsi"/>
                <w:sz w:val="22"/>
                <w:szCs w:val="22"/>
              </w:rPr>
              <w:t xml:space="preserve">The EI Division finds that the program does not complete the </w:t>
            </w:r>
            <w:r w:rsidRPr="007B27C1" w:rsidR="000347EF">
              <w:rPr>
                <w:rFonts w:asciiTheme="minorHAnsi" w:hAnsiTheme="minorHAnsi" w:cstheme="minorHAnsi"/>
                <w:sz w:val="22"/>
                <w:szCs w:val="22"/>
              </w:rPr>
              <w:t>Prior Written Notice and Procedural Safeguards</w:t>
            </w:r>
            <w:r w:rsidRPr="000264D6" w:rsidR="000347EF">
              <w:rPr>
                <w:rFonts w:ascii="Calibri" w:hAnsi="Calibri" w:cs="Calibri"/>
                <w:sz w:val="22"/>
                <w:szCs w:val="22"/>
              </w:rPr>
              <w:t xml:space="preserve"> </w:t>
            </w:r>
            <w:r w:rsidR="004D3165">
              <w:rPr>
                <w:rFonts w:ascii="Calibri" w:hAnsi="Calibri" w:cs="Calibri"/>
                <w:sz w:val="22"/>
                <w:szCs w:val="22"/>
              </w:rPr>
              <w:t xml:space="preserve">requirement under </w:t>
            </w:r>
            <w:r w:rsidRPr="000264D6" w:rsidR="000347EF">
              <w:rPr>
                <w:rFonts w:ascii="Calibri" w:hAnsi="Calibri" w:cs="Calibri"/>
                <w:sz w:val="22"/>
                <w:szCs w:val="22"/>
              </w:rPr>
              <w:t xml:space="preserve">Federal Regulation </w:t>
            </w:r>
            <w:r w:rsidRPr="00A43C75" w:rsidR="000347EF">
              <w:rPr>
                <w:rFonts w:asciiTheme="minorHAnsi" w:hAnsiTheme="minorHAnsi" w:cstheme="minorHAnsi"/>
                <w:sz w:val="22"/>
                <w:szCs w:val="22"/>
              </w:rPr>
              <w:t>(34 CFR</w:t>
            </w:r>
            <w:r w:rsidR="000347EF">
              <w:rPr>
                <w:rFonts w:asciiTheme="minorHAnsi" w:hAnsiTheme="minorHAnsi" w:cstheme="minorHAnsi"/>
                <w:sz w:val="22"/>
                <w:szCs w:val="22"/>
              </w:rPr>
              <w:t xml:space="preserve"> </w:t>
            </w:r>
            <w:r w:rsidRPr="00751C08" w:rsidR="000347EF">
              <w:rPr>
                <w:rFonts w:asciiTheme="minorHAnsi" w:hAnsiTheme="minorHAnsi" w:cstheme="minorHAnsi"/>
                <w:sz w:val="22"/>
                <w:szCs w:val="22"/>
              </w:rPr>
              <w:t>§</w:t>
            </w:r>
            <w:r w:rsidRPr="00A43C75" w:rsidR="000347EF">
              <w:rPr>
                <w:rFonts w:asciiTheme="minorHAnsi" w:hAnsiTheme="minorHAnsi" w:cstheme="minorHAnsi"/>
                <w:sz w:val="22"/>
                <w:szCs w:val="22"/>
              </w:rPr>
              <w:t xml:space="preserve"> </w:t>
            </w:r>
            <w:r w:rsidR="000347EF">
              <w:rPr>
                <w:rFonts w:asciiTheme="minorHAnsi" w:hAnsiTheme="minorHAnsi" w:cstheme="minorHAnsi"/>
                <w:sz w:val="22"/>
                <w:szCs w:val="22"/>
              </w:rPr>
              <w:t>303.421) and i</w:t>
            </w:r>
            <w:r w:rsidRPr="007B27C1" w:rsidR="000347EF">
              <w:rPr>
                <w:rFonts w:asciiTheme="minorHAnsi" w:hAnsiTheme="minorHAnsi" w:cstheme="minorHAnsi"/>
                <w:sz w:val="22"/>
                <w:szCs w:val="22"/>
              </w:rPr>
              <w:t>n accordance with Early Intervention Operational Standards Procedural</w:t>
            </w:r>
            <w:r>
              <w:rPr>
                <w:rFonts w:asciiTheme="minorHAnsi" w:hAnsiTheme="minorHAnsi" w:cstheme="minorHAnsi"/>
                <w:sz w:val="22"/>
                <w:szCs w:val="22"/>
              </w:rPr>
              <w:t xml:space="preserve"> </w:t>
            </w:r>
            <w:r w:rsidRPr="007B27C1" w:rsidR="000347EF">
              <w:rPr>
                <w:rFonts w:asciiTheme="minorHAnsi" w:hAnsiTheme="minorHAnsi" w:cstheme="minorHAnsi"/>
                <w:sz w:val="22"/>
                <w:szCs w:val="22"/>
              </w:rPr>
              <w:t xml:space="preserve">Safeguards </w:t>
            </w:r>
            <w:r w:rsidRPr="007B27C1" w:rsidR="000347EF">
              <w:rPr>
                <w:rFonts w:asciiTheme="minorHAnsi" w:hAnsiTheme="minorHAnsi" w:cstheme="minorHAnsi"/>
                <w:sz w:val="22"/>
                <w:szCs w:val="22"/>
              </w:rPr>
              <w:lastRenderedPageBreak/>
              <w:t>and Due Process Procedures § XIII. A pg. 63- 65</w:t>
            </w:r>
            <w:r w:rsidR="000347EF">
              <w:rPr>
                <w:rFonts w:asciiTheme="minorHAnsi" w:hAnsiTheme="minorHAnsi" w:cstheme="minorHAnsi"/>
                <w:sz w:val="22"/>
                <w:szCs w:val="22"/>
              </w:rPr>
              <w:t>.</w:t>
            </w:r>
          </w:p>
          <w:p w:rsidRPr="000264D6" w:rsidR="000264D6" w:rsidP="0014211E" w:rsidRDefault="000264D6" w14:paraId="3F0C933F" w14:textId="141B4DAF">
            <w:pPr>
              <w:textAlignment w:val="baseline"/>
              <w:rPr>
                <w:szCs w:val="24"/>
              </w:rPr>
            </w:pPr>
          </w:p>
          <w:p w:rsidRPr="000264D6" w:rsidR="008D6D47" w:rsidP="0014211E" w:rsidRDefault="008D6D47" w14:paraId="3C6F92E5" w14:textId="4A3A1D8F">
            <w:pPr>
              <w:textAlignment w:val="baseline"/>
              <w:rPr>
                <w:szCs w:val="24"/>
              </w:rPr>
            </w:pPr>
          </w:p>
          <w:p w:rsidRPr="000264D6" w:rsidR="000264D6" w:rsidP="0014211E" w:rsidRDefault="000264D6" w14:paraId="38A3D2BC" w14:textId="77777777">
            <w:pPr>
              <w:textAlignment w:val="baseline"/>
              <w:rPr>
                <w:szCs w:val="24"/>
              </w:rPr>
            </w:pPr>
            <w:r w:rsidRPr="000264D6">
              <w:rPr>
                <w:rFonts w:ascii="Calibri" w:hAnsi="Calibri" w:cs="Calibri"/>
                <w:sz w:val="22"/>
                <w:szCs w:val="22"/>
              </w:rPr>
              <w:t> </w:t>
            </w:r>
          </w:p>
          <w:p w:rsidRPr="000264D6" w:rsidR="000264D6" w:rsidP="0014211E" w:rsidRDefault="000264D6" w14:paraId="7FD83A2E" w14:textId="77777777">
            <w:pPr>
              <w:textAlignment w:val="baseline"/>
              <w:rPr>
                <w:szCs w:val="24"/>
              </w:rPr>
            </w:pP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hideMark/>
          </w:tcPr>
          <w:p w:rsidR="005631BE" w:rsidP="0014211E" w:rsidRDefault="005631BE" w14:paraId="61C2DC8B" w14:textId="77777777">
            <w:pPr>
              <w:textAlignment w:val="baseline"/>
              <w:rPr>
                <w:rFonts w:ascii="Calibri" w:hAnsi="Calibri" w:cs="Calibri"/>
                <w:sz w:val="22"/>
                <w:szCs w:val="22"/>
              </w:rPr>
            </w:pPr>
          </w:p>
          <w:p w:rsidR="005631BE" w:rsidP="0014211E" w:rsidRDefault="005631BE" w14:paraId="5B99AAC8" w14:textId="77777777">
            <w:pPr>
              <w:textAlignment w:val="baseline"/>
              <w:rPr>
                <w:rFonts w:ascii="Calibri" w:hAnsi="Calibri" w:cs="Calibri"/>
                <w:sz w:val="22"/>
                <w:szCs w:val="22"/>
              </w:rPr>
            </w:pPr>
          </w:p>
          <w:p w:rsidR="005631BE" w:rsidP="0014211E" w:rsidRDefault="005631BE" w14:paraId="7C501464" w14:textId="77777777">
            <w:pPr>
              <w:textAlignment w:val="baseline"/>
              <w:rPr>
                <w:rFonts w:ascii="Calibri" w:hAnsi="Calibri" w:cs="Calibri"/>
                <w:sz w:val="22"/>
                <w:szCs w:val="22"/>
              </w:rPr>
            </w:pPr>
          </w:p>
          <w:p w:rsidR="00102B94" w:rsidP="0014211E" w:rsidRDefault="000264D6" w14:paraId="785119F1" w14:textId="0946CDC1">
            <w:pPr>
              <w:textAlignment w:val="baseline"/>
              <w:rPr>
                <w:rFonts w:ascii="Calibri" w:hAnsi="Calibri" w:cs="Calibri"/>
                <w:szCs w:val="22"/>
              </w:rPr>
            </w:pPr>
            <w:r w:rsidRPr="000264D6">
              <w:rPr>
                <w:rFonts w:ascii="Calibri" w:hAnsi="Calibri" w:cs="Calibri"/>
                <w:sz w:val="22"/>
                <w:szCs w:val="22"/>
              </w:rPr>
              <w:t xml:space="preserve">Evidence of implementation— as soon as possible, but no later than one year from the date of this monitoring report, the program must </w:t>
            </w:r>
            <w:proofErr w:type="gramStart"/>
            <w:r w:rsidRPr="000264D6">
              <w:rPr>
                <w:rFonts w:ascii="Calibri" w:hAnsi="Calibri" w:cs="Calibri"/>
                <w:sz w:val="22"/>
                <w:szCs w:val="22"/>
              </w:rPr>
              <w:t>demonstrate</w:t>
            </w:r>
            <w:proofErr w:type="gramEnd"/>
            <w:r w:rsidRPr="000264D6">
              <w:rPr>
                <w:rFonts w:ascii="Calibri" w:hAnsi="Calibri" w:cs="Calibri"/>
                <w:sz w:val="22"/>
                <w:szCs w:val="22"/>
              </w:rPr>
              <w:t xml:space="preserve"> to the EI Division: </w:t>
            </w:r>
          </w:p>
          <w:p w:rsidRPr="00102B94" w:rsidR="000264D6" w:rsidP="0014211E" w:rsidRDefault="000264D6" w14:paraId="14839607" w14:textId="4260250F">
            <w:pPr>
              <w:pStyle w:val="ListParagraph"/>
              <w:numPr>
                <w:ilvl w:val="0"/>
                <w:numId w:val="28"/>
              </w:numPr>
              <w:textAlignment w:val="baseline"/>
              <w:rPr>
                <w:szCs w:val="24"/>
              </w:rPr>
            </w:pPr>
            <w:r w:rsidRPr="00102B94">
              <w:rPr>
                <w:rFonts w:ascii="Calibri" w:hAnsi="Calibri" w:cs="Calibri"/>
                <w:sz w:val="22"/>
                <w:szCs w:val="22"/>
              </w:rPr>
              <w:t xml:space="preserve">Demonstration of </w:t>
            </w:r>
            <w:r w:rsidRPr="00102B94" w:rsidR="006F094D">
              <w:rPr>
                <w:rFonts w:ascii="Calibri" w:hAnsi="Calibri" w:cs="Calibri"/>
                <w:sz w:val="22"/>
                <w:szCs w:val="22"/>
              </w:rPr>
              <w:t>100% Prior Written Notice for Transition Conference</w:t>
            </w:r>
            <w:r w:rsidRPr="00102B94">
              <w:rPr>
                <w:rFonts w:ascii="Calibri" w:hAnsi="Calibri" w:cs="Calibri"/>
                <w:sz w:val="22"/>
                <w:szCs w:val="22"/>
              </w:rPr>
              <w:t>, as evidenced by the EI Division</w:t>
            </w:r>
            <w:r w:rsidR="004D3165">
              <w:rPr>
                <w:rFonts w:ascii="Calibri" w:hAnsi="Calibri" w:cs="Calibri"/>
                <w:sz w:val="22"/>
                <w:szCs w:val="22"/>
              </w:rPr>
              <w:t>’</w:t>
            </w:r>
            <w:r w:rsidRPr="00102B94">
              <w:rPr>
                <w:rFonts w:ascii="Calibri" w:hAnsi="Calibri" w:cs="Calibri"/>
                <w:sz w:val="22"/>
                <w:szCs w:val="22"/>
              </w:rPr>
              <w:t>s review of subsequent records.  </w:t>
            </w:r>
          </w:p>
          <w:p w:rsidRPr="000264D6" w:rsidR="000264D6" w:rsidP="0014211E" w:rsidRDefault="000264D6" w14:paraId="171F35C8" w14:textId="1157003C">
            <w:pPr>
              <w:ind w:left="720"/>
              <w:textAlignment w:val="baseline"/>
              <w:rPr>
                <w:rFonts w:ascii="Calibri" w:hAnsi="Calibri" w:cs="Calibri"/>
                <w:color w:val="2F5496"/>
                <w:sz w:val="22"/>
                <w:szCs w:val="22"/>
              </w:rPr>
            </w:pPr>
          </w:p>
        </w:tc>
      </w:tr>
    </w:tbl>
    <w:p w:rsidRPr="000264D6" w:rsidR="000264D6" w:rsidP="000264D6" w:rsidRDefault="000264D6" w14:paraId="72678146" w14:textId="77777777">
      <w:pPr>
        <w:textAlignment w:val="baseline"/>
        <w:rPr>
          <w:rFonts w:ascii="Segoe UI" w:hAnsi="Segoe UI" w:cs="Segoe UI"/>
          <w:sz w:val="18"/>
          <w:szCs w:val="18"/>
        </w:rPr>
      </w:pPr>
      <w:r w:rsidRPr="000264D6">
        <w:rPr>
          <w:rFonts w:ascii="Calibri" w:hAnsi="Calibri" w:cs="Calibri"/>
          <w:sz w:val="22"/>
          <w:szCs w:val="22"/>
        </w:rPr>
        <w:t>  </w:t>
      </w:r>
    </w:p>
    <w:p w:rsidRPr="000264D6" w:rsidR="000264D6" w:rsidP="000264D6" w:rsidRDefault="000264D6" w14:paraId="07D73FD0" w14:textId="77777777">
      <w:pPr>
        <w:textAlignment w:val="baseline"/>
        <w:rPr>
          <w:rFonts w:ascii="Segoe UI" w:hAnsi="Segoe UI" w:cs="Segoe UI"/>
          <w:sz w:val="18"/>
          <w:szCs w:val="18"/>
        </w:rPr>
      </w:pPr>
      <w:r w:rsidRPr="000264D6">
        <w:rPr>
          <w:rFonts w:ascii="Calibri" w:hAnsi="Calibri" w:cs="Calibri"/>
          <w:sz w:val="18"/>
          <w:szCs w:val="18"/>
        </w:rPr>
        <w:lastRenderedPageBreak/>
        <w:t> </w:t>
      </w:r>
    </w:p>
    <w:p w:rsidRPr="000264D6" w:rsidR="000264D6" w:rsidP="000264D6" w:rsidRDefault="000264D6" w14:paraId="67B7B8E5" w14:textId="77777777">
      <w:pPr>
        <w:jc w:val="center"/>
        <w:textAlignment w:val="baseline"/>
        <w:rPr>
          <w:rFonts w:ascii="Segoe UI" w:hAnsi="Segoe UI" w:cs="Segoe UI"/>
          <w:sz w:val="18"/>
          <w:szCs w:val="18"/>
        </w:rPr>
      </w:pPr>
      <w:r w:rsidRPr="000264D6">
        <w:rPr>
          <w:rFonts w:ascii="Calibri" w:hAnsi="Calibri" w:cs="Calibri"/>
          <w:sz w:val="22"/>
          <w:szCs w:val="22"/>
        </w:rPr>
        <w:t> </w:t>
      </w:r>
    </w:p>
    <w:p w:rsidRPr="000264D6" w:rsidR="000264D6" w:rsidP="000264D6" w:rsidRDefault="000264D6" w14:paraId="0E3D1B16" w14:textId="77777777">
      <w:pPr>
        <w:jc w:val="center"/>
        <w:textAlignment w:val="baseline"/>
        <w:rPr>
          <w:rFonts w:ascii="Segoe UI" w:hAnsi="Segoe UI" w:cs="Segoe UI"/>
          <w:sz w:val="18"/>
          <w:szCs w:val="18"/>
        </w:rPr>
      </w:pPr>
      <w:r w:rsidRPr="000264D6">
        <w:rPr>
          <w:rFonts w:ascii="Calibri" w:hAnsi="Calibri" w:cs="Calibri"/>
          <w:sz w:val="22"/>
          <w:szCs w:val="22"/>
        </w:rPr>
        <w:t> </w:t>
      </w:r>
    </w:p>
    <w:p w:rsidRPr="000264D6" w:rsidR="000264D6" w:rsidP="000264D6" w:rsidRDefault="000264D6" w14:paraId="5944D210" w14:textId="77777777">
      <w:pPr>
        <w:jc w:val="center"/>
        <w:textAlignment w:val="baseline"/>
        <w:rPr>
          <w:rFonts w:ascii="Segoe UI" w:hAnsi="Segoe UI" w:cs="Segoe UI"/>
          <w:sz w:val="18"/>
          <w:szCs w:val="18"/>
        </w:rPr>
      </w:pPr>
      <w:r w:rsidRPr="000264D6">
        <w:rPr>
          <w:rFonts w:ascii="Calibri" w:hAnsi="Calibri" w:cs="Calibri"/>
          <w:b/>
          <w:bCs/>
          <w:sz w:val="22"/>
          <w:szCs w:val="22"/>
        </w:rPr>
        <w:t>DATA</w:t>
      </w:r>
      <w:r w:rsidRPr="000264D6">
        <w:rPr>
          <w:rFonts w:ascii="Calibri" w:hAnsi="Calibri" w:cs="Calibri"/>
          <w:sz w:val="22"/>
          <w:szCs w:val="22"/>
        </w:rPr>
        <w:t>  </w:t>
      </w:r>
    </w:p>
    <w:tbl>
      <w:tblPr>
        <w:tblpPr w:leftFromText="180" w:rightFromText="180" w:vertAnchor="text" w:tblpY="1"/>
        <w:tblOverlap w:val="never"/>
        <w:tblW w:w="133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28"/>
        <w:gridCol w:w="3328"/>
        <w:gridCol w:w="3328"/>
        <w:gridCol w:w="3328"/>
      </w:tblGrid>
      <w:tr w:rsidRPr="000264D6" w:rsidR="000264D6" w:rsidTr="1D0D8153" w14:paraId="6A6BC59B" w14:textId="77777777">
        <w:trPr>
          <w:trHeight w:val="300"/>
        </w:trPr>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264D6" w:rsidR="000264D6" w:rsidP="0014211E" w:rsidRDefault="000264D6" w14:paraId="403B9D0F" w14:textId="77777777">
            <w:pPr>
              <w:textAlignment w:val="baseline"/>
              <w:rPr>
                <w:szCs w:val="24"/>
              </w:rPr>
            </w:pPr>
            <w:r w:rsidRPr="000264D6">
              <w:rPr>
                <w:rFonts w:ascii="Calibri" w:hAnsi="Calibri" w:cs="Calibri"/>
                <w:b/>
                <w:bCs/>
                <w:sz w:val="22"/>
                <w:szCs w:val="22"/>
              </w:rPr>
              <w:t>Legal Requirement/State Standard</w:t>
            </w: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102B94" w:rsidR="000264D6" w:rsidP="0014211E" w:rsidRDefault="000264D6" w14:paraId="4A051BD8" w14:textId="77777777">
            <w:pPr>
              <w:textAlignment w:val="baseline"/>
              <w:rPr>
                <w:b/>
                <w:bCs/>
                <w:szCs w:val="24"/>
              </w:rPr>
            </w:pPr>
            <w:r w:rsidRPr="00102B94">
              <w:rPr>
                <w:rFonts w:ascii="Calibri" w:hAnsi="Calibri" w:cs="Calibri"/>
                <w:b/>
                <w:bCs/>
                <w:sz w:val="22"/>
                <w:szCs w:val="22"/>
              </w:rPr>
              <w:t>Noncompliant Policy, Procedure or Practice and EI Division analysis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102B94" w:rsidR="000264D6" w:rsidP="0014211E" w:rsidRDefault="000264D6" w14:paraId="410A0DAD" w14:textId="77777777">
            <w:pPr>
              <w:textAlignment w:val="baseline"/>
              <w:rPr>
                <w:b/>
                <w:bCs/>
                <w:szCs w:val="24"/>
              </w:rPr>
            </w:pPr>
            <w:r w:rsidRPr="00102B94">
              <w:rPr>
                <w:rFonts w:ascii="Calibri" w:hAnsi="Calibri" w:cs="Calibri"/>
                <w:b/>
                <w:bCs/>
                <w:sz w:val="22"/>
                <w:szCs w:val="22"/>
              </w:rPr>
              <w:t>Conclusion/Finding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102B94" w:rsidR="000264D6" w:rsidP="0014211E" w:rsidRDefault="000264D6" w14:paraId="39BB8861" w14:textId="77777777">
            <w:pPr>
              <w:textAlignment w:val="baseline"/>
              <w:rPr>
                <w:b/>
                <w:bCs/>
                <w:szCs w:val="24"/>
              </w:rPr>
            </w:pPr>
            <w:r w:rsidRPr="00102B94">
              <w:rPr>
                <w:rFonts w:ascii="Calibri" w:hAnsi="Calibri" w:cs="Calibri"/>
                <w:b/>
                <w:bCs/>
                <w:sz w:val="22"/>
                <w:szCs w:val="22"/>
              </w:rPr>
              <w:t>Next Steps and Required Actions  </w:t>
            </w:r>
          </w:p>
        </w:tc>
      </w:tr>
      <w:tr w:rsidRPr="000264D6" w:rsidR="000264D6" w:rsidTr="1D0D8153" w14:paraId="50B3E9EC" w14:textId="77777777">
        <w:trPr>
          <w:trHeight w:val="300"/>
        </w:trPr>
        <w:tc>
          <w:tcPr>
            <w:tcW w:w="3328" w:type="dxa"/>
            <w:tcBorders>
              <w:top w:val="single" w:color="auto" w:sz="6" w:space="0"/>
              <w:left w:val="single" w:color="auto" w:sz="6" w:space="0"/>
              <w:bottom w:val="single" w:color="auto" w:sz="6" w:space="0"/>
              <w:right w:val="single" w:color="auto" w:sz="6" w:space="0"/>
            </w:tcBorders>
            <w:tcMar/>
            <w:hideMark/>
          </w:tcPr>
          <w:p w:rsidR="000264D6" w:rsidP="1D0D8153" w:rsidRDefault="000264D6" w14:paraId="4388B961" w14:textId="076BA711">
            <w:pPr>
              <w:ind w:left="0"/>
              <w:textAlignment w:val="baseline"/>
              <w:rPr>
                <w:rFonts w:ascii="Calibri" w:hAnsi="Calibri" w:cs="Calibri" w:asciiTheme="minorAscii" w:hAnsiTheme="minorAscii" w:cstheme="minorAscii"/>
                <w:b w:val="1"/>
                <w:bCs w:val="1"/>
                <w:sz w:val="22"/>
                <w:szCs w:val="22"/>
              </w:rPr>
            </w:pPr>
            <w:r w:rsidRPr="1D0D8153" w:rsidR="000264D6">
              <w:rPr>
                <w:rFonts w:ascii="Calibri" w:hAnsi="Calibri" w:cs="Calibri" w:asciiTheme="minorAscii" w:hAnsiTheme="minorAscii" w:cstheme="minorAscii"/>
                <w:b w:val="1"/>
                <w:bCs w:val="1"/>
                <w:sz w:val="22"/>
                <w:szCs w:val="22"/>
              </w:rPr>
              <w:t>4.1 </w:t>
            </w:r>
            <w:r w:rsidRPr="1D0D8153" w:rsidR="001836BE">
              <w:rPr>
                <w:rFonts w:ascii="Calibri" w:hAnsi="Calibri" w:cs="Calibri" w:asciiTheme="minorAscii" w:hAnsiTheme="minorAscii" w:cstheme="minorAscii"/>
                <w:b w:val="1"/>
                <w:bCs w:val="1"/>
                <w:sz w:val="22"/>
                <w:szCs w:val="22"/>
              </w:rPr>
              <w:t>Timely Data</w:t>
            </w:r>
            <w:r w:rsidRPr="1D0D8153" w:rsidR="00154852">
              <w:rPr>
                <w:rFonts w:ascii="Calibri" w:hAnsi="Calibri" w:cs="Calibri" w:asciiTheme="minorAscii" w:hAnsiTheme="minorAscii" w:cstheme="minorAscii"/>
                <w:b w:val="1"/>
                <w:bCs w:val="1"/>
                <w:sz w:val="22"/>
                <w:szCs w:val="22"/>
              </w:rPr>
              <w:t xml:space="preserve"> Submitted in EICS</w:t>
            </w:r>
          </w:p>
          <w:p w:rsidRPr="00102B94" w:rsidR="00FB4DF4" w:rsidP="0014211E" w:rsidRDefault="00FB4DF4" w14:paraId="74B2B2C5" w14:textId="77777777">
            <w:pPr>
              <w:ind w:left="60"/>
              <w:textAlignment w:val="baseline"/>
              <w:rPr>
                <w:rFonts w:asciiTheme="minorHAnsi" w:hAnsiTheme="minorHAnsi" w:cstheme="minorHAnsi"/>
                <w:b/>
                <w:bCs/>
                <w:sz w:val="22"/>
                <w:szCs w:val="22"/>
              </w:rPr>
            </w:pPr>
          </w:p>
          <w:p w:rsidRPr="00154852" w:rsidR="00154852" w:rsidP="0014211E" w:rsidRDefault="00154852" w14:paraId="52F0CD59" w14:textId="32097E61">
            <w:pPr>
              <w:ind w:left="60"/>
              <w:textAlignment w:val="baseline"/>
              <w:rPr>
                <w:rFonts w:asciiTheme="minorHAnsi" w:hAnsiTheme="minorHAnsi" w:cstheme="minorHAnsi"/>
                <w:sz w:val="22"/>
                <w:szCs w:val="22"/>
              </w:rPr>
            </w:pPr>
            <w:r w:rsidRPr="00154852">
              <w:rPr>
                <w:rFonts w:asciiTheme="minorHAnsi" w:hAnsiTheme="minorHAnsi" w:cstheme="minorHAnsi"/>
                <w:sz w:val="22"/>
                <w:szCs w:val="22"/>
              </w:rPr>
              <w:t>Under Federal Regulation (34 CFR § 303.124)</w:t>
            </w:r>
            <w:r w:rsidR="00D858D1">
              <w:rPr>
                <w:rFonts w:asciiTheme="minorHAnsi" w:hAnsiTheme="minorHAnsi" w:cstheme="minorHAnsi"/>
                <w:sz w:val="22"/>
                <w:szCs w:val="22"/>
              </w:rPr>
              <w:t xml:space="preserve"> </w:t>
            </w:r>
            <w:r w:rsidRPr="00154852">
              <w:rPr>
                <w:rFonts w:asciiTheme="minorHAnsi" w:hAnsiTheme="minorHAnsi" w:cstheme="minorHAnsi"/>
                <w:sz w:val="22"/>
                <w:szCs w:val="22"/>
              </w:rPr>
              <w:t>(a) Each statewide system must include a system for compiling and reporting timely and accurate data that meets the requirements in § 303.124(b) of this section and §§ 303.700 through 303.702 and 303.720 through 303.724.</w:t>
            </w:r>
          </w:p>
          <w:p w:rsidRPr="00154852" w:rsidR="00154852" w:rsidP="0014211E" w:rsidRDefault="00154852" w14:paraId="7B02C08C" w14:textId="77777777">
            <w:pPr>
              <w:ind w:left="60"/>
              <w:textAlignment w:val="baseline"/>
              <w:rPr>
                <w:rFonts w:asciiTheme="minorHAnsi" w:hAnsiTheme="minorHAnsi" w:cstheme="minorHAnsi"/>
                <w:sz w:val="22"/>
                <w:szCs w:val="22"/>
              </w:rPr>
            </w:pPr>
            <w:r w:rsidRPr="00154852">
              <w:rPr>
                <w:rFonts w:asciiTheme="minorHAnsi" w:hAnsiTheme="minorHAnsi" w:cstheme="minorHAnsi"/>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rsidRPr="00154852" w:rsidR="00154852" w:rsidP="0014211E" w:rsidRDefault="00154852" w14:paraId="5B75EA75" w14:textId="77777777">
            <w:pPr>
              <w:textAlignment w:val="baseline"/>
              <w:rPr>
                <w:rFonts w:asciiTheme="minorHAnsi" w:hAnsiTheme="minorHAnsi" w:cstheme="minorHAnsi"/>
                <w:sz w:val="22"/>
                <w:szCs w:val="22"/>
              </w:rPr>
            </w:pPr>
          </w:p>
          <w:p w:rsidRPr="00154852" w:rsidR="00154852" w:rsidP="0014211E" w:rsidRDefault="00154852" w14:paraId="55B06877" w14:textId="77777777">
            <w:pPr>
              <w:ind w:left="60"/>
              <w:textAlignment w:val="baseline"/>
              <w:rPr>
                <w:rFonts w:asciiTheme="minorHAnsi" w:hAnsiTheme="minorHAnsi" w:cstheme="minorHAnsi"/>
                <w:sz w:val="22"/>
                <w:szCs w:val="22"/>
              </w:rPr>
            </w:pPr>
            <w:r w:rsidRPr="00154852">
              <w:rPr>
                <w:rFonts w:asciiTheme="minorHAnsi" w:hAnsiTheme="minorHAnsi" w:cstheme="minorHAnsi"/>
                <w:sz w:val="22"/>
                <w:szCs w:val="22"/>
              </w:rPr>
              <w:t>In accordance with Early Intervention Operational Standards</w:t>
            </w:r>
          </w:p>
          <w:p w:rsidRPr="00154852" w:rsidR="00154852" w:rsidP="0014211E" w:rsidRDefault="00154852" w14:paraId="6BA46E86" w14:textId="77777777">
            <w:pPr>
              <w:ind w:left="60"/>
              <w:textAlignment w:val="baseline"/>
              <w:rPr>
                <w:rFonts w:asciiTheme="minorHAnsi" w:hAnsiTheme="minorHAnsi" w:cstheme="minorHAnsi"/>
                <w:sz w:val="22"/>
                <w:szCs w:val="22"/>
              </w:rPr>
            </w:pPr>
            <w:r w:rsidRPr="00154852">
              <w:rPr>
                <w:rFonts w:asciiTheme="minorHAnsi" w:hAnsiTheme="minorHAnsi" w:cstheme="minorHAnsi"/>
                <w:sz w:val="22"/>
                <w:szCs w:val="22"/>
              </w:rPr>
              <w:t>Program Administration § XII E pg. 60</w:t>
            </w:r>
          </w:p>
          <w:p w:rsidRPr="003D6A8F" w:rsidR="000264D6" w:rsidP="0014211E" w:rsidRDefault="00154852" w14:paraId="6C19C747" w14:textId="77C62226">
            <w:pPr>
              <w:ind w:left="60"/>
              <w:textAlignment w:val="baseline"/>
              <w:rPr>
                <w:rFonts w:asciiTheme="minorHAnsi" w:hAnsiTheme="minorHAnsi" w:cstheme="minorHAnsi"/>
                <w:sz w:val="22"/>
                <w:szCs w:val="22"/>
              </w:rPr>
            </w:pPr>
            <w:r w:rsidRPr="00154852">
              <w:rPr>
                <w:rFonts w:asciiTheme="minorHAnsi" w:hAnsiTheme="minorHAnsi" w:cstheme="minorHAnsi"/>
                <w:sz w:val="22"/>
                <w:szCs w:val="22"/>
              </w:rPr>
              <w:t>Early Intervention programs are expected to submit the data requested by the Department of Public Health within the timelines established.</w:t>
            </w:r>
          </w:p>
        </w:tc>
        <w:tc>
          <w:tcPr>
            <w:tcW w:w="3328" w:type="dxa"/>
            <w:tcBorders>
              <w:top w:val="single" w:color="auto" w:sz="6" w:space="0"/>
              <w:left w:val="single" w:color="auto" w:sz="6" w:space="0"/>
              <w:bottom w:val="single" w:color="auto" w:sz="6" w:space="0"/>
              <w:right w:val="single" w:color="auto" w:sz="6" w:space="0"/>
            </w:tcBorders>
            <w:tcMar/>
            <w:hideMark/>
          </w:tcPr>
          <w:p w:rsidR="002074AC" w:rsidP="0014211E" w:rsidRDefault="002074AC" w14:paraId="714A1AC9" w14:textId="77777777">
            <w:pPr>
              <w:textAlignment w:val="baseline"/>
              <w:rPr>
                <w:rFonts w:ascii="Calibri" w:hAnsi="Calibri" w:cs="Calibri"/>
                <w:sz w:val="22"/>
                <w:szCs w:val="22"/>
              </w:rPr>
            </w:pPr>
          </w:p>
          <w:p w:rsidR="002074AC" w:rsidP="0014211E" w:rsidRDefault="002074AC" w14:paraId="64A73D42" w14:textId="77777777">
            <w:pPr>
              <w:textAlignment w:val="baseline"/>
              <w:rPr>
                <w:rFonts w:ascii="Calibri" w:hAnsi="Calibri" w:cs="Calibri"/>
                <w:sz w:val="22"/>
                <w:szCs w:val="22"/>
              </w:rPr>
            </w:pPr>
          </w:p>
          <w:p w:rsidRPr="000264D6" w:rsidR="000264D6" w:rsidP="0014211E" w:rsidRDefault="000264D6" w14:paraId="51E72780" w14:textId="5C203025">
            <w:pPr>
              <w:textAlignment w:val="baseline"/>
              <w:rPr>
                <w:szCs w:val="24"/>
              </w:rPr>
            </w:pPr>
            <w:r w:rsidRPr="000264D6">
              <w:rPr>
                <w:rFonts w:ascii="Calibri" w:hAnsi="Calibri" w:cs="Calibri"/>
                <w:sz w:val="22"/>
                <w:szCs w:val="22"/>
              </w:rPr>
              <w:t>During policy review, the EI Division specifically identified that the program</w:t>
            </w:r>
            <w:r w:rsidR="0085329A">
              <w:rPr>
                <w:rFonts w:ascii="Calibri" w:hAnsi="Calibri" w:cs="Calibri"/>
                <w:sz w:val="22"/>
                <w:szCs w:val="22"/>
              </w:rPr>
              <w:t>’</w:t>
            </w:r>
            <w:r w:rsidRPr="000264D6">
              <w:rPr>
                <w:rFonts w:ascii="Calibri" w:hAnsi="Calibri" w:cs="Calibri"/>
                <w:sz w:val="22"/>
                <w:szCs w:val="22"/>
              </w:rPr>
              <w:t>s policy did not include</w:t>
            </w:r>
            <w:r w:rsidR="00C958C8">
              <w:rPr>
                <w:rFonts w:ascii="Calibri" w:hAnsi="Calibri" w:cs="Calibri"/>
                <w:sz w:val="22"/>
                <w:szCs w:val="22"/>
              </w:rPr>
              <w:t xml:space="preserve"> requirements around</w:t>
            </w:r>
            <w:r w:rsidRPr="000264D6">
              <w:rPr>
                <w:rFonts w:ascii="Calibri" w:hAnsi="Calibri" w:cs="Calibri"/>
                <w:sz w:val="22"/>
                <w:szCs w:val="22"/>
              </w:rPr>
              <w:t xml:space="preserve"> </w:t>
            </w:r>
            <w:r w:rsidR="00E53537">
              <w:rPr>
                <w:rFonts w:ascii="Calibri" w:hAnsi="Calibri" w:cs="Calibri"/>
                <w:sz w:val="22"/>
                <w:szCs w:val="22"/>
              </w:rPr>
              <w:t xml:space="preserve">the specific timeline required for </w:t>
            </w:r>
            <w:r w:rsidR="00411449">
              <w:rPr>
                <w:rFonts w:ascii="Calibri" w:hAnsi="Calibri" w:cs="Calibri"/>
                <w:sz w:val="22"/>
                <w:szCs w:val="22"/>
              </w:rPr>
              <w:t>timely data submitted in EICS</w:t>
            </w:r>
            <w:r w:rsidRPr="000264D6">
              <w:rPr>
                <w:rFonts w:ascii="Calibri" w:hAnsi="Calibri" w:cs="Calibri"/>
                <w:sz w:val="22"/>
                <w:szCs w:val="22"/>
              </w:rPr>
              <w:t>.  </w:t>
            </w:r>
          </w:p>
          <w:p w:rsidRPr="000264D6" w:rsidR="000264D6" w:rsidP="0014211E" w:rsidRDefault="000264D6" w14:paraId="2BE33451" w14:textId="77777777">
            <w:pPr>
              <w:textAlignment w:val="baseline"/>
              <w:rPr>
                <w:szCs w:val="24"/>
              </w:rPr>
            </w:pPr>
            <w:r w:rsidRPr="000264D6">
              <w:rPr>
                <w:rFonts w:ascii="Calibri" w:hAnsi="Calibri" w:cs="Calibri"/>
                <w:sz w:val="22"/>
                <w:szCs w:val="22"/>
              </w:rPr>
              <w:t> </w:t>
            </w:r>
          </w:p>
          <w:p w:rsidRPr="000264D6" w:rsidR="000264D6" w:rsidP="0014211E" w:rsidRDefault="000264D6" w14:paraId="73042985" w14:textId="77777777">
            <w:pPr>
              <w:textAlignment w:val="baseline"/>
              <w:rPr>
                <w:szCs w:val="24"/>
              </w:rPr>
            </w:pPr>
            <w:r w:rsidRPr="000264D6">
              <w:rPr>
                <w:rFonts w:ascii="Calibri" w:hAnsi="Calibri" w:cs="Calibri"/>
                <w:sz w:val="22"/>
                <w:szCs w:val="22"/>
              </w:rPr>
              <w:t> </w:t>
            </w:r>
          </w:p>
          <w:p w:rsidRPr="000264D6" w:rsidR="000264D6" w:rsidP="0014211E" w:rsidRDefault="000264D6" w14:paraId="01B9C656" w14:textId="77777777">
            <w:pPr>
              <w:textAlignment w:val="baseline"/>
              <w:rPr>
                <w:szCs w:val="24"/>
              </w:rPr>
            </w:pPr>
            <w:r w:rsidRPr="000264D6">
              <w:rPr>
                <w:rFonts w:ascii="Calibri" w:hAnsi="Calibri" w:cs="Calibri"/>
                <w:sz w:val="22"/>
                <w:szCs w:val="22"/>
              </w:rPr>
              <w:t> </w:t>
            </w:r>
          </w:p>
          <w:p w:rsidRPr="000264D6" w:rsidR="000264D6" w:rsidP="0014211E" w:rsidRDefault="000264D6" w14:paraId="4EFA7DD3" w14:textId="77777777">
            <w:pPr>
              <w:textAlignment w:val="baseline"/>
              <w:rPr>
                <w:szCs w:val="24"/>
              </w:rPr>
            </w:pPr>
            <w:r w:rsidRPr="000264D6">
              <w:rPr>
                <w:rFonts w:ascii="Calibri" w:hAnsi="Calibri" w:cs="Calibri"/>
                <w:szCs w:val="24"/>
              </w:rPr>
              <w:t> </w:t>
            </w:r>
          </w:p>
        </w:tc>
        <w:tc>
          <w:tcPr>
            <w:tcW w:w="3328" w:type="dxa"/>
            <w:tcBorders>
              <w:top w:val="single" w:color="auto" w:sz="6" w:space="0"/>
              <w:left w:val="single" w:color="auto" w:sz="6" w:space="0"/>
              <w:bottom w:val="single" w:color="auto" w:sz="6" w:space="0"/>
              <w:right w:val="single" w:color="auto" w:sz="6" w:space="0"/>
            </w:tcBorders>
            <w:tcMar/>
            <w:hideMark/>
          </w:tcPr>
          <w:p w:rsidR="002074AC" w:rsidP="0014211E" w:rsidRDefault="002074AC" w14:paraId="4C352F0D" w14:textId="77777777">
            <w:pPr>
              <w:textAlignment w:val="baseline"/>
              <w:rPr>
                <w:rFonts w:ascii="Calibri" w:hAnsi="Calibri" w:cs="Calibri"/>
                <w:sz w:val="22"/>
                <w:szCs w:val="22"/>
              </w:rPr>
            </w:pPr>
          </w:p>
          <w:p w:rsidR="002074AC" w:rsidP="0014211E" w:rsidRDefault="002074AC" w14:paraId="1B175F90" w14:textId="77777777">
            <w:pPr>
              <w:textAlignment w:val="baseline"/>
              <w:rPr>
                <w:rFonts w:ascii="Calibri" w:hAnsi="Calibri" w:cs="Calibri"/>
                <w:sz w:val="22"/>
                <w:szCs w:val="22"/>
              </w:rPr>
            </w:pPr>
          </w:p>
          <w:p w:rsidRPr="000264D6" w:rsidR="000264D6" w:rsidP="0014211E" w:rsidRDefault="000264D6" w14:paraId="7AB9E46A" w14:textId="3B829192">
            <w:pPr>
              <w:textAlignment w:val="baseline"/>
              <w:rPr>
                <w:szCs w:val="24"/>
              </w:rPr>
            </w:pPr>
            <w:r w:rsidRPr="000264D6">
              <w:rPr>
                <w:rFonts w:ascii="Calibri" w:hAnsi="Calibri" w:cs="Calibri"/>
                <w:sz w:val="22"/>
                <w:szCs w:val="22"/>
              </w:rPr>
              <w:t>The EI Divisions’ analysis is based on documents and information provided by the program, records located within the EICS, as well as interviews with program staff and families/caregivers. Based on this analysis: </w:t>
            </w:r>
          </w:p>
          <w:p w:rsidRPr="000264D6" w:rsidR="000264D6" w:rsidP="0014211E" w:rsidRDefault="000264D6" w14:paraId="487CA268" w14:textId="77777777">
            <w:pPr>
              <w:textAlignment w:val="baseline"/>
              <w:rPr>
                <w:szCs w:val="24"/>
              </w:rPr>
            </w:pPr>
            <w:r w:rsidRPr="000264D6">
              <w:rPr>
                <w:rFonts w:ascii="Calibri" w:hAnsi="Calibri" w:cs="Calibri"/>
                <w:sz w:val="22"/>
                <w:szCs w:val="22"/>
              </w:rPr>
              <w:t>  </w:t>
            </w:r>
          </w:p>
          <w:p w:rsidRPr="00154852" w:rsidR="000347EF" w:rsidP="0014211E" w:rsidRDefault="00C958C8" w14:paraId="27D59133" w14:textId="0D7BEBA2">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4.1 </w:t>
            </w:r>
            <w:r w:rsidRPr="00DF5F99" w:rsidR="000347EF">
              <w:rPr>
                <w:rFonts w:asciiTheme="minorHAnsi" w:hAnsiTheme="minorHAnsi" w:cstheme="minorHAnsi"/>
                <w:sz w:val="22"/>
                <w:szCs w:val="22"/>
              </w:rPr>
              <w:t xml:space="preserve">The EI Division finds that the program has not established </w:t>
            </w:r>
            <w:r w:rsidR="007A08A9">
              <w:rPr>
                <w:rFonts w:asciiTheme="minorHAnsi" w:hAnsiTheme="minorHAnsi" w:cstheme="minorHAnsi"/>
                <w:sz w:val="22"/>
                <w:szCs w:val="22"/>
              </w:rPr>
              <w:t xml:space="preserve">a </w:t>
            </w:r>
            <w:r w:rsidRPr="00DF5F99" w:rsidR="000347EF">
              <w:rPr>
                <w:rFonts w:asciiTheme="minorHAnsi" w:hAnsiTheme="minorHAnsi" w:cstheme="minorHAnsi"/>
                <w:sz w:val="22"/>
                <w:szCs w:val="22"/>
              </w:rPr>
              <w:t>reasonably designed</w:t>
            </w:r>
            <w:r w:rsidR="000347EF">
              <w:rPr>
                <w:rFonts w:asciiTheme="minorHAnsi" w:hAnsiTheme="minorHAnsi" w:cstheme="minorHAnsi"/>
                <w:sz w:val="22"/>
                <w:szCs w:val="22"/>
              </w:rPr>
              <w:t xml:space="preserve"> polic</w:t>
            </w:r>
            <w:r w:rsidR="007A08A9">
              <w:rPr>
                <w:rFonts w:asciiTheme="minorHAnsi" w:hAnsiTheme="minorHAnsi" w:cstheme="minorHAnsi"/>
                <w:sz w:val="22"/>
                <w:szCs w:val="22"/>
              </w:rPr>
              <w:t>y</w:t>
            </w:r>
            <w:r w:rsidR="000347EF">
              <w:rPr>
                <w:rFonts w:asciiTheme="minorHAnsi" w:hAnsiTheme="minorHAnsi" w:cstheme="minorHAnsi"/>
                <w:sz w:val="22"/>
                <w:szCs w:val="22"/>
              </w:rPr>
              <w:t xml:space="preserve"> for</w:t>
            </w:r>
            <w:r w:rsidRPr="00DF5F99" w:rsidR="000347EF">
              <w:rPr>
                <w:rFonts w:asciiTheme="minorHAnsi" w:hAnsiTheme="minorHAnsi" w:cstheme="minorHAnsi"/>
                <w:sz w:val="22"/>
                <w:szCs w:val="22"/>
              </w:rPr>
              <w:t xml:space="preserve"> </w:t>
            </w:r>
            <w:r w:rsidRPr="00154852" w:rsidR="000347EF">
              <w:rPr>
                <w:rFonts w:asciiTheme="minorHAnsi" w:hAnsiTheme="minorHAnsi" w:cstheme="minorHAnsi"/>
                <w:sz w:val="22"/>
                <w:szCs w:val="22"/>
              </w:rPr>
              <w:t>Timely Data submitted in EICS</w:t>
            </w:r>
            <w:r w:rsidR="000347EF">
              <w:rPr>
                <w:rFonts w:asciiTheme="minorHAnsi" w:hAnsiTheme="minorHAnsi" w:cstheme="minorHAnsi"/>
                <w:sz w:val="22"/>
                <w:szCs w:val="22"/>
              </w:rPr>
              <w:t xml:space="preserve"> u</w:t>
            </w:r>
            <w:r w:rsidRPr="00154852" w:rsidR="000347EF">
              <w:rPr>
                <w:rFonts w:asciiTheme="minorHAnsi" w:hAnsiTheme="minorHAnsi" w:cstheme="minorHAnsi"/>
                <w:sz w:val="22"/>
                <w:szCs w:val="22"/>
              </w:rPr>
              <w:t>nder Federal Regulation (34 CFR § 303.124)</w:t>
            </w:r>
            <w:r w:rsidR="000347EF">
              <w:rPr>
                <w:rFonts w:asciiTheme="minorHAnsi" w:hAnsiTheme="minorHAnsi" w:cstheme="minorHAnsi"/>
                <w:sz w:val="22"/>
                <w:szCs w:val="22"/>
              </w:rPr>
              <w:t xml:space="preserve"> and i</w:t>
            </w:r>
            <w:r w:rsidRPr="00154852" w:rsidR="000347EF">
              <w:rPr>
                <w:rFonts w:asciiTheme="minorHAnsi" w:hAnsiTheme="minorHAnsi" w:cstheme="minorHAnsi"/>
                <w:sz w:val="22"/>
                <w:szCs w:val="22"/>
              </w:rPr>
              <w:t>n accordance with Early Intervention Operational Standards</w:t>
            </w:r>
            <w:r w:rsidR="000347EF">
              <w:rPr>
                <w:rFonts w:asciiTheme="minorHAnsi" w:hAnsiTheme="minorHAnsi" w:cstheme="minorHAnsi"/>
                <w:sz w:val="22"/>
                <w:szCs w:val="22"/>
              </w:rPr>
              <w:t xml:space="preserve"> </w:t>
            </w:r>
            <w:r w:rsidRPr="00154852" w:rsidR="000347EF">
              <w:rPr>
                <w:rFonts w:asciiTheme="minorHAnsi" w:hAnsiTheme="minorHAnsi" w:cstheme="minorHAnsi"/>
                <w:sz w:val="22"/>
                <w:szCs w:val="22"/>
              </w:rPr>
              <w:t>Program Administration § XII E pg. 60</w:t>
            </w:r>
            <w:r w:rsidR="000347EF">
              <w:rPr>
                <w:rFonts w:asciiTheme="minorHAnsi" w:hAnsiTheme="minorHAnsi" w:cstheme="minorHAnsi"/>
                <w:sz w:val="22"/>
                <w:szCs w:val="22"/>
              </w:rPr>
              <w:t>.</w:t>
            </w:r>
          </w:p>
          <w:p w:rsidRPr="000264D6" w:rsidR="000264D6" w:rsidP="0014211E" w:rsidRDefault="000264D6" w14:paraId="75E44766" w14:textId="77777777">
            <w:pPr>
              <w:textAlignment w:val="baseline"/>
              <w:rPr>
                <w:szCs w:val="24"/>
              </w:rPr>
            </w:pPr>
            <w:r w:rsidRPr="000264D6">
              <w:rPr>
                <w:rFonts w:ascii="Calibri" w:hAnsi="Calibri" w:cs="Calibri"/>
                <w:szCs w:val="24"/>
              </w:rPr>
              <w:t> </w:t>
            </w:r>
          </w:p>
        </w:tc>
        <w:tc>
          <w:tcPr>
            <w:tcW w:w="3328" w:type="dxa"/>
            <w:tcBorders>
              <w:top w:val="single" w:color="auto" w:sz="6" w:space="0"/>
              <w:left w:val="single" w:color="auto" w:sz="6" w:space="0"/>
              <w:bottom w:val="single" w:color="auto" w:sz="6" w:space="0"/>
              <w:right w:val="single" w:color="auto" w:sz="6" w:space="0"/>
            </w:tcBorders>
            <w:tcMar/>
            <w:hideMark/>
          </w:tcPr>
          <w:p w:rsidR="002074AC" w:rsidP="0014211E" w:rsidRDefault="002074AC" w14:paraId="3D1A574C" w14:textId="77777777">
            <w:pPr>
              <w:textAlignment w:val="baseline"/>
              <w:rPr>
                <w:rFonts w:ascii="Calibri" w:hAnsi="Calibri" w:cs="Calibri"/>
                <w:sz w:val="22"/>
                <w:szCs w:val="22"/>
              </w:rPr>
            </w:pPr>
          </w:p>
          <w:p w:rsidR="002074AC" w:rsidP="0014211E" w:rsidRDefault="002074AC" w14:paraId="5A05EA77" w14:textId="77777777">
            <w:pPr>
              <w:textAlignment w:val="baseline"/>
              <w:rPr>
                <w:rFonts w:ascii="Calibri" w:hAnsi="Calibri" w:cs="Calibri"/>
                <w:sz w:val="22"/>
                <w:szCs w:val="22"/>
              </w:rPr>
            </w:pPr>
          </w:p>
          <w:p w:rsidRPr="000264D6" w:rsidR="000264D6" w:rsidP="0014211E" w:rsidRDefault="000264D6" w14:paraId="5194165B" w14:textId="31E5DAC1">
            <w:pPr>
              <w:textAlignment w:val="baseline"/>
              <w:rPr>
                <w:szCs w:val="24"/>
              </w:rPr>
            </w:pPr>
            <w:r w:rsidRPr="000264D6">
              <w:rPr>
                <w:rFonts w:ascii="Calibri" w:hAnsi="Calibri" w:cs="Calibri"/>
                <w:sz w:val="22"/>
                <w:szCs w:val="22"/>
              </w:rPr>
              <w:t>Policies and procedures— </w:t>
            </w:r>
          </w:p>
          <w:p w:rsidRPr="000264D6" w:rsidR="000264D6" w:rsidP="0014211E" w:rsidRDefault="000264D6" w14:paraId="392A761A" w14:textId="77777777">
            <w:pPr>
              <w:textAlignment w:val="baseline"/>
              <w:rPr>
                <w:szCs w:val="24"/>
              </w:rPr>
            </w:pPr>
            <w:r w:rsidRPr="000264D6">
              <w:rPr>
                <w:rFonts w:ascii="Calibri" w:hAnsi="Calibri" w:cs="Calibri"/>
                <w:sz w:val="22"/>
                <w:szCs w:val="22"/>
              </w:rPr>
              <w:t>within 90 days of the date of this monitoring report the program must submit to the EI Division: </w:t>
            </w:r>
          </w:p>
          <w:p w:rsidRPr="00EF500B" w:rsidR="00077BB4" w:rsidP="0014211E" w:rsidRDefault="00EF500B" w14:paraId="28843685" w14:textId="724C02CD">
            <w:pPr>
              <w:pStyle w:val="ListParagraph"/>
              <w:numPr>
                <w:ilvl w:val="0"/>
                <w:numId w:val="31"/>
              </w:numPr>
              <w:textAlignment w:val="baseline"/>
              <w:rPr>
                <w:rFonts w:ascii="Calibri" w:hAnsi="Calibri" w:cs="Calibri"/>
                <w:sz w:val="22"/>
                <w:szCs w:val="22"/>
              </w:rPr>
            </w:pPr>
            <w:r w:rsidRPr="00EF500B">
              <w:rPr>
                <w:rFonts w:ascii="Calibri" w:hAnsi="Calibri" w:cs="Calibri"/>
                <w:sz w:val="22"/>
                <w:szCs w:val="22"/>
              </w:rPr>
              <w:t>P</w:t>
            </w:r>
            <w:r w:rsidRPr="00EF500B" w:rsidR="000264D6">
              <w:rPr>
                <w:rFonts w:ascii="Calibri" w:hAnsi="Calibri" w:cs="Calibri"/>
                <w:sz w:val="22"/>
                <w:szCs w:val="22"/>
              </w:rPr>
              <w:t>olicies and procedures</w:t>
            </w:r>
            <w:r w:rsidRPr="00EF500B">
              <w:rPr>
                <w:rFonts w:ascii="Calibri" w:hAnsi="Calibri" w:cs="Calibri"/>
                <w:sz w:val="22"/>
                <w:szCs w:val="22"/>
              </w:rPr>
              <w:t xml:space="preserve"> d</w:t>
            </w:r>
            <w:r w:rsidRPr="00EF500B" w:rsidR="000264D6">
              <w:rPr>
                <w:rFonts w:ascii="Calibri" w:hAnsi="Calibri" w:cs="Calibri"/>
                <w:sz w:val="22"/>
                <w:szCs w:val="22"/>
              </w:rPr>
              <w:t>ocumenting the program’s process for</w:t>
            </w:r>
            <w:r w:rsidRPr="00EF500B" w:rsidR="006519BB">
              <w:rPr>
                <w:rFonts w:ascii="Calibri" w:hAnsi="Calibri" w:cs="Calibri"/>
                <w:sz w:val="22"/>
                <w:szCs w:val="22"/>
              </w:rPr>
              <w:t xml:space="preserve"> timely data submitted in EICS</w:t>
            </w:r>
            <w:r w:rsidRPr="00EF500B" w:rsidR="000264D6">
              <w:rPr>
                <w:rFonts w:ascii="Calibri" w:hAnsi="Calibri" w:cs="Calibri"/>
                <w:sz w:val="22"/>
                <w:szCs w:val="22"/>
              </w:rPr>
              <w:t xml:space="preserve">. The policies and procedures must ensure that the program’s process is reasonably </w:t>
            </w:r>
            <w:r w:rsidRPr="00EF500B" w:rsidR="000264D6">
              <w:rPr>
                <w:rFonts w:asciiTheme="minorHAnsi" w:hAnsiTheme="minorHAnsi" w:cstheme="minorHAnsi"/>
                <w:sz w:val="22"/>
                <w:szCs w:val="22"/>
              </w:rPr>
              <w:t xml:space="preserve">designed as required by </w:t>
            </w:r>
            <w:r w:rsidRPr="00EF500B" w:rsidR="00C242D8">
              <w:rPr>
                <w:rFonts w:asciiTheme="minorHAnsi" w:hAnsiTheme="minorHAnsi" w:cstheme="minorHAnsi"/>
                <w:sz w:val="22"/>
                <w:szCs w:val="22"/>
              </w:rPr>
              <w:t>Federal Regulation (34 CFR § 303.124)</w:t>
            </w:r>
            <w:r w:rsidRPr="00EF500B" w:rsidR="006519BB">
              <w:rPr>
                <w:rFonts w:asciiTheme="minorHAnsi" w:hAnsiTheme="minorHAnsi" w:cstheme="minorHAnsi"/>
                <w:sz w:val="22"/>
                <w:szCs w:val="22"/>
              </w:rPr>
              <w:t xml:space="preserve"> and in accordance with the </w:t>
            </w:r>
            <w:r w:rsidRPr="00EF500B" w:rsidR="00077BB4">
              <w:rPr>
                <w:rFonts w:asciiTheme="minorHAnsi" w:hAnsiTheme="minorHAnsi" w:cstheme="minorHAnsi"/>
                <w:sz w:val="22"/>
                <w:szCs w:val="22"/>
              </w:rPr>
              <w:t>Early Intervention Operational Standards</w:t>
            </w:r>
            <w:r w:rsidRPr="00EF500B" w:rsidR="006519BB">
              <w:rPr>
                <w:rFonts w:asciiTheme="minorHAnsi" w:hAnsiTheme="minorHAnsi" w:cstheme="minorHAnsi"/>
                <w:sz w:val="22"/>
                <w:szCs w:val="22"/>
              </w:rPr>
              <w:t xml:space="preserve"> </w:t>
            </w:r>
            <w:r w:rsidRPr="00EF500B" w:rsidR="00077BB4">
              <w:rPr>
                <w:rFonts w:asciiTheme="minorHAnsi" w:hAnsiTheme="minorHAnsi" w:cstheme="minorHAnsi"/>
                <w:sz w:val="22"/>
                <w:szCs w:val="22"/>
              </w:rPr>
              <w:t>Program Administration § XII E pg. 60</w:t>
            </w:r>
          </w:p>
          <w:p w:rsidRPr="000264D6" w:rsidR="000264D6" w:rsidP="0014211E" w:rsidRDefault="000264D6" w14:paraId="2D01A381" w14:textId="732C4FF9">
            <w:pPr>
              <w:textAlignment w:val="baseline"/>
              <w:rPr>
                <w:rFonts w:ascii="Calibri" w:hAnsi="Calibri" w:cs="Calibri"/>
                <w:color w:val="2F5496"/>
                <w:sz w:val="22"/>
                <w:szCs w:val="22"/>
              </w:rPr>
            </w:pPr>
          </w:p>
          <w:p w:rsidRPr="000264D6" w:rsidR="000264D6" w:rsidP="0014211E" w:rsidRDefault="000264D6" w14:paraId="1AFF56DC" w14:textId="678BBB53">
            <w:pPr>
              <w:ind w:left="720"/>
              <w:textAlignment w:val="baseline"/>
              <w:rPr>
                <w:rFonts w:ascii="Calibri" w:hAnsi="Calibri" w:cs="Calibri"/>
                <w:color w:val="2F5496"/>
                <w:sz w:val="22"/>
                <w:szCs w:val="22"/>
              </w:rPr>
            </w:pPr>
          </w:p>
        </w:tc>
      </w:tr>
    </w:tbl>
    <w:p w:rsidRPr="000264D6" w:rsidR="000264D6" w:rsidP="000264D6" w:rsidRDefault="000264D6" w14:paraId="2296F44A" w14:textId="77777777">
      <w:pPr>
        <w:textAlignment w:val="baseline"/>
        <w:rPr>
          <w:rFonts w:ascii="Segoe UI" w:hAnsi="Segoe UI" w:cs="Segoe UI"/>
          <w:sz w:val="18"/>
          <w:szCs w:val="18"/>
        </w:rPr>
      </w:pPr>
      <w:r w:rsidRPr="000264D6">
        <w:rPr>
          <w:rFonts w:ascii="Calibri" w:hAnsi="Calibri" w:cs="Calibri"/>
          <w:sz w:val="22"/>
          <w:szCs w:val="22"/>
        </w:rPr>
        <w:t>  </w:t>
      </w:r>
    </w:p>
    <w:p w:rsidRPr="000264D6" w:rsidR="000264D6" w:rsidP="000264D6" w:rsidRDefault="000264D6" w14:paraId="1426873D" w14:textId="77777777">
      <w:pPr>
        <w:jc w:val="center"/>
        <w:textAlignment w:val="baseline"/>
        <w:rPr>
          <w:rFonts w:ascii="Segoe UI" w:hAnsi="Segoe UI" w:cs="Segoe UI"/>
          <w:sz w:val="18"/>
          <w:szCs w:val="18"/>
        </w:rPr>
      </w:pPr>
      <w:r w:rsidRPr="000264D6">
        <w:rPr>
          <w:rFonts w:ascii="Calibri" w:hAnsi="Calibri" w:cs="Calibri"/>
          <w:b/>
          <w:bCs/>
          <w:sz w:val="22"/>
          <w:szCs w:val="22"/>
        </w:rPr>
        <w:lastRenderedPageBreak/>
        <w:t>FISCAL</w:t>
      </w:r>
      <w:r w:rsidRPr="000264D6">
        <w:rPr>
          <w:rFonts w:ascii="Calibri" w:hAnsi="Calibri" w:cs="Calibri"/>
          <w:sz w:val="22"/>
          <w:szCs w:val="22"/>
        </w:rPr>
        <w:t>  </w:t>
      </w:r>
    </w:p>
    <w:tbl>
      <w:tblPr>
        <w:tblpPr w:leftFromText="180" w:rightFromText="180" w:vertAnchor="text" w:tblpY="1"/>
        <w:tblOverlap w:val="never"/>
        <w:tblW w:w="133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28"/>
        <w:gridCol w:w="3328"/>
        <w:gridCol w:w="3328"/>
        <w:gridCol w:w="3328"/>
      </w:tblGrid>
      <w:tr w:rsidRPr="000264D6" w:rsidR="000264D6" w:rsidTr="1D0D8153" w14:paraId="0122751E" w14:textId="77777777">
        <w:trPr>
          <w:trHeight w:val="300"/>
        </w:trPr>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264D6" w:rsidR="000264D6" w:rsidP="001967CD" w:rsidRDefault="000264D6" w14:paraId="251EE629" w14:textId="77777777">
            <w:pPr>
              <w:textAlignment w:val="baseline"/>
              <w:rPr>
                <w:szCs w:val="24"/>
              </w:rPr>
            </w:pPr>
            <w:r w:rsidRPr="000264D6">
              <w:rPr>
                <w:rFonts w:ascii="Calibri" w:hAnsi="Calibri" w:cs="Calibri"/>
                <w:b/>
                <w:bCs/>
                <w:sz w:val="22"/>
                <w:szCs w:val="22"/>
              </w:rPr>
              <w:t>Legal Requirement/State Standard</w:t>
            </w: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491631" w:rsidR="000264D6" w:rsidP="001967CD" w:rsidRDefault="000264D6" w14:paraId="2D7072CF" w14:textId="77777777">
            <w:pPr>
              <w:textAlignment w:val="baseline"/>
              <w:rPr>
                <w:b/>
                <w:bCs/>
                <w:szCs w:val="24"/>
              </w:rPr>
            </w:pPr>
            <w:r w:rsidRPr="00491631">
              <w:rPr>
                <w:rFonts w:ascii="Calibri" w:hAnsi="Calibri" w:cs="Calibri"/>
                <w:b/>
                <w:bCs/>
                <w:sz w:val="22"/>
                <w:szCs w:val="22"/>
              </w:rPr>
              <w:t>Noncompliant Policy, Procedure or Practice and EI Division analysis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491631" w:rsidR="000264D6" w:rsidP="001967CD" w:rsidRDefault="000264D6" w14:paraId="4DF146B7" w14:textId="77777777">
            <w:pPr>
              <w:textAlignment w:val="baseline"/>
              <w:rPr>
                <w:b/>
                <w:bCs/>
                <w:szCs w:val="24"/>
              </w:rPr>
            </w:pPr>
            <w:r w:rsidRPr="00491631">
              <w:rPr>
                <w:rFonts w:ascii="Calibri" w:hAnsi="Calibri" w:cs="Calibri"/>
                <w:b/>
                <w:bCs/>
                <w:sz w:val="22"/>
                <w:szCs w:val="22"/>
              </w:rPr>
              <w:t>Conclusion/Finding  </w:t>
            </w:r>
          </w:p>
        </w:tc>
        <w:tc>
          <w:tcPr>
            <w:tcW w:w="3328"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491631" w:rsidR="000264D6" w:rsidP="001967CD" w:rsidRDefault="000264D6" w14:paraId="3C32BA50" w14:textId="77777777">
            <w:pPr>
              <w:textAlignment w:val="baseline"/>
              <w:rPr>
                <w:b/>
                <w:bCs/>
                <w:szCs w:val="24"/>
              </w:rPr>
            </w:pPr>
            <w:r w:rsidRPr="00491631">
              <w:rPr>
                <w:rFonts w:ascii="Calibri" w:hAnsi="Calibri" w:cs="Calibri"/>
                <w:b/>
                <w:bCs/>
                <w:sz w:val="22"/>
                <w:szCs w:val="22"/>
              </w:rPr>
              <w:t>Next Steps and Required Actions  </w:t>
            </w:r>
          </w:p>
        </w:tc>
      </w:tr>
      <w:tr w:rsidRPr="000264D6" w:rsidR="000264D6" w:rsidTr="1D0D8153" w14:paraId="1D8695EE" w14:textId="77777777">
        <w:trPr>
          <w:trHeight w:val="300"/>
        </w:trPr>
        <w:tc>
          <w:tcPr>
            <w:tcW w:w="3328" w:type="dxa"/>
            <w:tcBorders>
              <w:top w:val="single" w:color="auto" w:sz="6" w:space="0"/>
              <w:left w:val="single" w:color="auto" w:sz="6" w:space="0"/>
              <w:bottom w:val="single" w:color="auto" w:sz="6" w:space="0"/>
              <w:right w:val="single" w:color="auto" w:sz="6" w:space="0"/>
            </w:tcBorders>
            <w:tcMar/>
            <w:hideMark/>
          </w:tcPr>
          <w:p w:rsidR="000264D6" w:rsidP="1D0D8153" w:rsidRDefault="000264D6" w14:paraId="21F3C283" w14:textId="06D3E4B4">
            <w:pPr>
              <w:ind w:left="0"/>
              <w:textAlignment w:val="baseline"/>
              <w:rPr>
                <w:rFonts w:ascii="Calibri" w:hAnsi="Calibri" w:cs="Calibri" w:asciiTheme="minorAscii" w:hAnsiTheme="minorAscii" w:cstheme="minorAscii"/>
                <w:b w:val="1"/>
                <w:bCs w:val="1"/>
                <w:sz w:val="22"/>
                <w:szCs w:val="22"/>
              </w:rPr>
            </w:pPr>
            <w:r w:rsidRPr="1D0D8153" w:rsidR="000264D6">
              <w:rPr>
                <w:rFonts w:ascii="Calibri" w:hAnsi="Calibri" w:cs="Calibri" w:asciiTheme="minorAscii" w:hAnsiTheme="minorAscii" w:cstheme="minorAscii"/>
                <w:b w:val="1"/>
                <w:bCs w:val="1"/>
                <w:sz w:val="22"/>
                <w:szCs w:val="22"/>
              </w:rPr>
              <w:t>5.1 </w:t>
            </w:r>
            <w:r w:rsidRPr="1D0D8153" w:rsidR="00404B4F">
              <w:rPr>
                <w:rFonts w:ascii="Calibri" w:hAnsi="Calibri" w:cs="Calibri" w:asciiTheme="minorAscii" w:hAnsiTheme="minorAscii" w:cstheme="minorAscii"/>
                <w:b w:val="1"/>
                <w:bCs w:val="1"/>
                <w:sz w:val="22"/>
                <w:szCs w:val="22"/>
              </w:rPr>
              <w:t xml:space="preserve">Encounter and Charge Claims </w:t>
            </w:r>
            <w:r w:rsidRPr="1D0D8153" w:rsidR="00404B4F">
              <w:rPr>
                <w:rFonts w:ascii="Calibri" w:hAnsi="Calibri" w:cs="Calibri" w:asciiTheme="minorAscii" w:hAnsiTheme="minorAscii" w:cstheme="minorAscii"/>
                <w:b w:val="1"/>
                <w:bCs w:val="1"/>
                <w:sz w:val="22"/>
                <w:szCs w:val="22"/>
              </w:rPr>
              <w:t>submitted</w:t>
            </w:r>
            <w:r w:rsidRPr="1D0D8153" w:rsidR="00404B4F">
              <w:rPr>
                <w:rFonts w:ascii="Calibri" w:hAnsi="Calibri" w:cs="Calibri" w:asciiTheme="minorAscii" w:hAnsiTheme="minorAscii" w:cstheme="minorAscii"/>
                <w:b w:val="1"/>
                <w:bCs w:val="1"/>
                <w:sz w:val="22"/>
                <w:szCs w:val="22"/>
              </w:rPr>
              <w:t xml:space="preserve"> accurately</w:t>
            </w:r>
          </w:p>
          <w:p w:rsidRPr="003D6A8F" w:rsidR="00FB4DF4" w:rsidP="001967CD" w:rsidRDefault="00FB4DF4" w14:paraId="262EFD96" w14:textId="77777777">
            <w:pPr>
              <w:ind w:left="60"/>
              <w:textAlignment w:val="baseline"/>
              <w:rPr>
                <w:rFonts w:asciiTheme="minorHAnsi" w:hAnsiTheme="minorHAnsi" w:cstheme="minorHAnsi"/>
                <w:sz w:val="22"/>
                <w:szCs w:val="22"/>
              </w:rPr>
            </w:pPr>
          </w:p>
          <w:p w:rsidRPr="003D6A8F" w:rsidR="00404B4F" w:rsidP="001967CD" w:rsidRDefault="00736DE6" w14:paraId="47C6A271" w14:textId="142899C3">
            <w:pPr>
              <w:ind w:left="60"/>
              <w:textAlignment w:val="baseline"/>
              <w:rPr>
                <w:rFonts w:asciiTheme="minorHAnsi" w:hAnsiTheme="minorHAnsi" w:cstheme="minorHAnsi"/>
                <w:sz w:val="22"/>
                <w:szCs w:val="22"/>
              </w:rPr>
            </w:pPr>
            <w:r w:rsidRPr="003D6A8F">
              <w:rPr>
                <w:rFonts w:asciiTheme="minorHAnsi" w:hAnsiTheme="minorHAnsi" w:cstheme="minorHAnsi"/>
                <w:sz w:val="22"/>
                <w:szCs w:val="22"/>
              </w:rPr>
              <w:t xml:space="preserve">Under </w:t>
            </w:r>
            <w:r w:rsidRPr="003D6A8F" w:rsidR="00404B4F">
              <w:rPr>
                <w:rFonts w:asciiTheme="minorHAnsi" w:hAnsiTheme="minorHAnsi" w:cstheme="minorHAnsi"/>
                <w:sz w:val="22"/>
                <w:szCs w:val="22"/>
              </w:rPr>
              <w:t>Federal Regulation</w:t>
            </w:r>
          </w:p>
          <w:p w:rsidRPr="003D6A8F" w:rsidR="00404B4F" w:rsidP="001967CD" w:rsidRDefault="00404B4F" w14:paraId="13F45EDC" w14:textId="77777777">
            <w:pPr>
              <w:ind w:left="50"/>
              <w:textAlignment w:val="baseline"/>
              <w:rPr>
                <w:rFonts w:asciiTheme="minorHAnsi" w:hAnsiTheme="minorHAnsi" w:cstheme="minorHAnsi"/>
                <w:sz w:val="22"/>
                <w:szCs w:val="22"/>
              </w:rPr>
            </w:pPr>
            <w:r w:rsidRPr="003D6A8F">
              <w:rPr>
                <w:rFonts w:asciiTheme="minorHAnsi" w:hAnsiTheme="minorHAnsi" w:cstheme="minorHAnsi"/>
                <w:sz w:val="22"/>
                <w:szCs w:val="22"/>
              </w:rPr>
              <w:t>34 CFR § 303.510(a))</w:t>
            </w:r>
          </w:p>
          <w:p w:rsidRPr="003D6A8F" w:rsidR="000264D6" w:rsidP="001967CD" w:rsidRDefault="00404B4F" w14:paraId="21C9DCAB" w14:textId="72278A9E">
            <w:pPr>
              <w:ind w:left="60"/>
              <w:textAlignment w:val="baseline"/>
              <w:rPr>
                <w:rFonts w:asciiTheme="minorHAnsi" w:hAnsiTheme="minorHAnsi" w:cstheme="minorHAnsi"/>
                <w:sz w:val="22"/>
                <w:szCs w:val="22"/>
              </w:rPr>
            </w:pPr>
            <w:r w:rsidRPr="003D6A8F">
              <w:rPr>
                <w:rFonts w:asciiTheme="minorHAnsi" w:hAnsiTheme="minorHAnsi" w:cstheme="minorHAnsi"/>
                <w:sz w:val="22"/>
                <w:szCs w:val="22"/>
              </w:rPr>
              <w:t xml:space="preserve">Except as provided in§ 303.510(b)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w:t>
            </w:r>
            <w:proofErr w:type="gramStart"/>
            <w:r w:rsidRPr="003D6A8F">
              <w:rPr>
                <w:rFonts w:asciiTheme="minorHAnsi" w:hAnsiTheme="minorHAnsi" w:cstheme="minorHAnsi"/>
                <w:sz w:val="22"/>
                <w:szCs w:val="22"/>
              </w:rPr>
              <w:t>Therefore</w:t>
            </w:r>
            <w:proofErr w:type="gramEnd"/>
            <w:r w:rsidRPr="003D6A8F" w:rsidR="000264D6">
              <w:rPr>
                <w:rFonts w:asciiTheme="minorHAnsi" w:hAnsiTheme="minorHAnsi" w:cstheme="minorHAnsi"/>
                <w:sz w:val="22"/>
                <w:szCs w:val="22"/>
              </w:rPr>
              <w:t> </w:t>
            </w:r>
            <w:r w:rsidRPr="003D6A8F" w:rsidR="001836BE">
              <w:rPr>
                <w:rFonts w:asciiTheme="minorHAnsi" w:hAnsiTheme="minorHAnsi" w:cstheme="minorHAnsi"/>
                <w:sz w:val="22"/>
                <w:szCs w:val="22"/>
              </w:rPr>
              <w:t>funds under this part may be used only for early intervention services that an infant or toddler with a disability needs but is not currently entitled to receive or have payment made from any other Federal, State, local, or private source (subject to §§ 303.520 and 303.521).</w:t>
            </w:r>
          </w:p>
          <w:p w:rsidRPr="003D6A8F" w:rsidR="001836BE" w:rsidP="001967CD" w:rsidRDefault="001836BE" w14:paraId="1D557908" w14:textId="77777777">
            <w:pPr>
              <w:ind w:left="60"/>
              <w:textAlignment w:val="baseline"/>
              <w:rPr>
                <w:rFonts w:asciiTheme="minorHAnsi" w:hAnsiTheme="minorHAnsi" w:cstheme="minorHAnsi"/>
                <w:sz w:val="22"/>
                <w:szCs w:val="22"/>
              </w:rPr>
            </w:pPr>
          </w:p>
          <w:p w:rsidRPr="003D6A8F" w:rsidR="001836BE" w:rsidP="001967CD" w:rsidRDefault="00491631" w14:paraId="6A97D8A2" w14:textId="296F8C5C">
            <w:pPr>
              <w:textAlignment w:val="baseline"/>
              <w:rPr>
                <w:rFonts w:asciiTheme="minorHAnsi" w:hAnsiTheme="minorHAnsi" w:cstheme="minorHAnsi"/>
                <w:sz w:val="22"/>
                <w:szCs w:val="22"/>
              </w:rPr>
            </w:pPr>
            <w:r>
              <w:rPr>
                <w:rFonts w:asciiTheme="minorHAnsi" w:hAnsiTheme="minorHAnsi" w:cstheme="minorHAnsi"/>
                <w:sz w:val="22"/>
                <w:szCs w:val="22"/>
              </w:rPr>
              <w:t xml:space="preserve">In accordance with the </w:t>
            </w:r>
            <w:r w:rsidRPr="003D6A8F" w:rsidR="001836BE">
              <w:rPr>
                <w:rFonts w:asciiTheme="minorHAnsi" w:hAnsiTheme="minorHAnsi" w:cstheme="minorHAnsi"/>
                <w:sz w:val="22"/>
                <w:szCs w:val="22"/>
              </w:rPr>
              <w:t>Reimbursement Policy Manual for EI Services Pg. 16</w:t>
            </w:r>
            <w:r>
              <w:rPr>
                <w:rFonts w:asciiTheme="minorHAnsi" w:hAnsiTheme="minorHAnsi" w:cstheme="minorHAnsi"/>
                <w:sz w:val="22"/>
                <w:szCs w:val="22"/>
              </w:rPr>
              <w:t xml:space="preserve"> </w:t>
            </w:r>
            <w:r w:rsidRPr="003D6A8F" w:rsidR="001836BE">
              <w:rPr>
                <w:rFonts w:asciiTheme="minorHAnsi" w:hAnsiTheme="minorHAnsi" w:cstheme="minorHAnsi"/>
                <w:sz w:val="22"/>
                <w:szCs w:val="22"/>
              </w:rPr>
              <w:t>Claims Processing Validations</w:t>
            </w:r>
          </w:p>
          <w:p w:rsidRPr="003D6A8F" w:rsidR="001836BE" w:rsidP="001967CD" w:rsidRDefault="001836BE" w14:paraId="5E5EBADB" w14:textId="77777777">
            <w:pPr>
              <w:ind w:left="50"/>
              <w:textAlignment w:val="baseline"/>
              <w:rPr>
                <w:rFonts w:asciiTheme="minorHAnsi" w:hAnsiTheme="minorHAnsi" w:cstheme="minorHAnsi"/>
                <w:sz w:val="22"/>
                <w:szCs w:val="22"/>
              </w:rPr>
            </w:pPr>
            <w:r w:rsidRPr="003D6A8F">
              <w:rPr>
                <w:rFonts w:asciiTheme="minorHAnsi" w:hAnsiTheme="minorHAnsi" w:cstheme="minorHAnsi"/>
                <w:sz w:val="22"/>
                <w:szCs w:val="22"/>
              </w:rPr>
              <w:t xml:space="preserve">Charge claims and encounter claims are required to match the service </w:t>
            </w:r>
            <w:r w:rsidRPr="003D6A8F">
              <w:rPr>
                <w:rFonts w:asciiTheme="minorHAnsi" w:hAnsiTheme="minorHAnsi" w:cstheme="minorHAnsi"/>
                <w:sz w:val="22"/>
                <w:szCs w:val="22"/>
              </w:rPr>
              <w:lastRenderedPageBreak/>
              <w:t xml:space="preserve">log data on the Progress Note in the DPH EI Client System. This includes: </w:t>
            </w:r>
          </w:p>
          <w:p w:rsidRPr="003D6A8F" w:rsidR="001836BE" w:rsidP="001967CD" w:rsidRDefault="001836BE" w14:paraId="733354FF" w14:textId="77777777">
            <w:pPr>
              <w:ind w:left="50"/>
              <w:textAlignment w:val="baseline"/>
              <w:rPr>
                <w:rFonts w:asciiTheme="minorHAnsi" w:hAnsiTheme="minorHAnsi" w:cstheme="minorHAnsi"/>
                <w:sz w:val="22"/>
                <w:szCs w:val="22"/>
              </w:rPr>
            </w:pPr>
            <w:r w:rsidRPr="003D6A8F">
              <w:rPr>
                <w:rFonts w:asciiTheme="minorHAnsi" w:hAnsiTheme="minorHAnsi" w:cstheme="minorHAnsi"/>
                <w:sz w:val="22"/>
                <w:szCs w:val="22"/>
              </w:rPr>
              <w:t xml:space="preserve">Date of Services </w:t>
            </w:r>
          </w:p>
          <w:p w:rsidRPr="003D6A8F" w:rsidR="001836BE" w:rsidP="001967CD" w:rsidRDefault="001836BE" w14:paraId="1350BAFE" w14:textId="77777777">
            <w:pPr>
              <w:ind w:left="50"/>
              <w:textAlignment w:val="baseline"/>
              <w:rPr>
                <w:rFonts w:asciiTheme="minorHAnsi" w:hAnsiTheme="minorHAnsi" w:cstheme="minorHAnsi"/>
                <w:sz w:val="22"/>
                <w:szCs w:val="22"/>
              </w:rPr>
            </w:pPr>
            <w:r w:rsidRPr="003D6A8F">
              <w:rPr>
                <w:rFonts w:asciiTheme="minorHAnsi" w:hAnsiTheme="minorHAnsi" w:cstheme="minorHAnsi"/>
                <w:sz w:val="22"/>
                <w:szCs w:val="22"/>
              </w:rPr>
              <w:t xml:space="preserve">Hours </w:t>
            </w:r>
          </w:p>
          <w:p w:rsidRPr="00491631" w:rsidR="000264D6" w:rsidP="001967CD" w:rsidRDefault="001836BE" w14:paraId="421B49D5" w14:textId="4C8FEF8F">
            <w:pPr>
              <w:ind w:left="50"/>
              <w:textAlignment w:val="baseline"/>
              <w:rPr>
                <w:rFonts w:asciiTheme="minorHAnsi" w:hAnsiTheme="minorHAnsi" w:cstheme="minorHAnsi"/>
                <w:sz w:val="22"/>
                <w:szCs w:val="22"/>
              </w:rPr>
            </w:pPr>
            <w:r w:rsidRPr="003D6A8F">
              <w:rPr>
                <w:rFonts w:asciiTheme="minorHAnsi" w:hAnsiTheme="minorHAnsi" w:cstheme="minorHAnsi"/>
                <w:sz w:val="22"/>
                <w:szCs w:val="22"/>
              </w:rPr>
              <w:t xml:space="preserve">Service (Based on the value passed in the Procedure Description field in the 837 </w:t>
            </w:r>
            <w:proofErr w:type="gramStart"/>
            <w:r w:rsidRPr="003D6A8F">
              <w:rPr>
                <w:rFonts w:asciiTheme="minorHAnsi" w:hAnsiTheme="minorHAnsi" w:cstheme="minorHAnsi"/>
                <w:sz w:val="22"/>
                <w:szCs w:val="22"/>
              </w:rPr>
              <w:t>transaction</w:t>
            </w:r>
            <w:proofErr w:type="gramEnd"/>
            <w:r w:rsidRPr="003D6A8F">
              <w:rPr>
                <w:rFonts w:asciiTheme="minorHAnsi" w:hAnsiTheme="minorHAnsi" w:cstheme="minorHAnsi"/>
                <w:sz w:val="22"/>
                <w:szCs w:val="22"/>
              </w:rPr>
              <w:t xml:space="preserve">. See Appendix 6: Service Codes and Rates for expected values.) </w:t>
            </w:r>
          </w:p>
        </w:tc>
        <w:tc>
          <w:tcPr>
            <w:tcW w:w="3328" w:type="dxa"/>
            <w:tcBorders>
              <w:top w:val="single" w:color="auto" w:sz="6" w:space="0"/>
              <w:left w:val="single" w:color="auto" w:sz="6" w:space="0"/>
              <w:bottom w:val="single" w:color="auto" w:sz="6" w:space="0"/>
              <w:right w:val="single" w:color="auto" w:sz="6" w:space="0"/>
            </w:tcBorders>
            <w:tcMar/>
            <w:hideMark/>
          </w:tcPr>
          <w:p w:rsidR="00E74EB8" w:rsidP="001967CD" w:rsidRDefault="00E74EB8" w14:paraId="3C8CEFA4" w14:textId="4F8C0739">
            <w:pPr>
              <w:textAlignment w:val="baseline"/>
              <w:rPr>
                <w:rFonts w:ascii="Calibri" w:hAnsi="Calibri" w:cs="Calibri"/>
                <w:sz w:val="22"/>
                <w:szCs w:val="22"/>
              </w:rPr>
            </w:pPr>
          </w:p>
          <w:p w:rsidR="00E74EB8" w:rsidP="001967CD" w:rsidRDefault="00E74EB8" w14:paraId="747A8F6E" w14:textId="77777777">
            <w:pPr>
              <w:textAlignment w:val="baseline"/>
              <w:rPr>
                <w:rFonts w:ascii="Calibri" w:hAnsi="Calibri" w:cs="Calibri"/>
                <w:sz w:val="22"/>
                <w:szCs w:val="22"/>
              </w:rPr>
            </w:pPr>
          </w:p>
          <w:p w:rsidR="00E74EB8" w:rsidP="001967CD" w:rsidRDefault="00E74EB8" w14:paraId="4984EE70" w14:textId="77777777">
            <w:pPr>
              <w:textAlignment w:val="baseline"/>
              <w:rPr>
                <w:rFonts w:ascii="Calibri" w:hAnsi="Calibri" w:cs="Calibri"/>
                <w:sz w:val="22"/>
                <w:szCs w:val="22"/>
              </w:rPr>
            </w:pPr>
          </w:p>
          <w:p w:rsidRPr="000264D6" w:rsidR="00613A20" w:rsidP="001967CD" w:rsidRDefault="000264D6" w14:paraId="71CFDCE0" w14:textId="195E126E">
            <w:pPr>
              <w:textAlignment w:val="baseline"/>
              <w:rPr>
                <w:szCs w:val="24"/>
              </w:rPr>
            </w:pPr>
            <w:r w:rsidRPr="000264D6">
              <w:rPr>
                <w:rFonts w:ascii="Calibri" w:hAnsi="Calibri" w:cs="Calibri"/>
                <w:sz w:val="22"/>
                <w:szCs w:val="22"/>
              </w:rPr>
              <w:t xml:space="preserve">During record reviews, the EI Division found that the program did not consistently meet the </w:t>
            </w:r>
            <w:r w:rsidR="001836BE">
              <w:rPr>
                <w:rFonts w:ascii="Calibri" w:hAnsi="Calibri" w:cs="Calibri"/>
                <w:sz w:val="22"/>
                <w:szCs w:val="22"/>
              </w:rPr>
              <w:t>Encounter and Charge Claims</w:t>
            </w:r>
            <w:r w:rsidRPr="000264D6">
              <w:rPr>
                <w:rFonts w:ascii="Calibri" w:hAnsi="Calibri" w:cs="Calibri"/>
                <w:sz w:val="22"/>
                <w:szCs w:val="22"/>
              </w:rPr>
              <w:t xml:space="preserve">. The EI division reviewed a total of </w:t>
            </w:r>
            <w:r w:rsidR="001836BE">
              <w:rPr>
                <w:rFonts w:ascii="Calibri" w:hAnsi="Calibri" w:cs="Calibri"/>
                <w:sz w:val="22"/>
                <w:szCs w:val="22"/>
              </w:rPr>
              <w:t>10</w:t>
            </w:r>
            <w:r w:rsidRPr="000264D6">
              <w:rPr>
                <w:rFonts w:ascii="Calibri" w:hAnsi="Calibri" w:cs="Calibri"/>
                <w:sz w:val="22"/>
                <w:szCs w:val="22"/>
              </w:rPr>
              <w:t xml:space="preserve"> child records for satisfactory demonstration </w:t>
            </w:r>
            <w:r w:rsidR="007C4BDA">
              <w:rPr>
                <w:rFonts w:ascii="Calibri" w:hAnsi="Calibri" w:cs="Calibri"/>
                <w:sz w:val="22"/>
                <w:szCs w:val="22"/>
              </w:rPr>
              <w:t>100%</w:t>
            </w:r>
            <w:r w:rsidRPr="000264D6">
              <w:rPr>
                <w:rFonts w:ascii="Calibri" w:hAnsi="Calibri" w:cs="Calibri"/>
                <w:sz w:val="22"/>
                <w:szCs w:val="22"/>
              </w:rPr>
              <w:t xml:space="preserve"> of </w:t>
            </w:r>
            <w:r w:rsidR="001836BE">
              <w:rPr>
                <w:rFonts w:ascii="Calibri" w:hAnsi="Calibri" w:cs="Calibri"/>
                <w:sz w:val="22"/>
                <w:szCs w:val="22"/>
              </w:rPr>
              <w:t>Encounter and Charge Claim</w:t>
            </w:r>
            <w:r w:rsidRPr="000264D6">
              <w:rPr>
                <w:rFonts w:ascii="Calibri" w:hAnsi="Calibri" w:cs="Calibri"/>
                <w:sz w:val="22"/>
                <w:szCs w:val="22"/>
              </w:rPr>
              <w:t xml:space="preserve"> requirements. A total of </w:t>
            </w:r>
            <w:r w:rsidR="001836BE">
              <w:rPr>
                <w:rFonts w:ascii="Calibri" w:hAnsi="Calibri" w:cs="Calibri"/>
                <w:sz w:val="22"/>
                <w:szCs w:val="22"/>
              </w:rPr>
              <w:t>1</w:t>
            </w:r>
            <w:r w:rsidRPr="000264D6">
              <w:rPr>
                <w:rFonts w:ascii="Calibri" w:hAnsi="Calibri" w:cs="Calibri"/>
                <w:sz w:val="22"/>
                <w:szCs w:val="22"/>
              </w:rPr>
              <w:t xml:space="preserve"> of these records</w:t>
            </w:r>
            <w:r w:rsidRPr="000264D6" w:rsidR="00613A20">
              <w:rPr>
                <w:rFonts w:ascii="Calibri" w:hAnsi="Calibri" w:cs="Calibri"/>
                <w:sz w:val="22"/>
                <w:szCs w:val="22"/>
              </w:rPr>
              <w:t xml:space="preserve"> did not complete the </w:t>
            </w:r>
            <w:r w:rsidR="00613A20">
              <w:rPr>
                <w:rFonts w:ascii="Calibri" w:hAnsi="Calibri" w:cs="Calibri"/>
                <w:sz w:val="22"/>
                <w:szCs w:val="22"/>
              </w:rPr>
              <w:t>Encounter and Charge Claim</w:t>
            </w:r>
            <w:r w:rsidRPr="000264D6" w:rsidR="00613A20">
              <w:rPr>
                <w:rFonts w:ascii="Calibri" w:hAnsi="Calibri" w:cs="Calibri"/>
                <w:sz w:val="22"/>
                <w:szCs w:val="22"/>
              </w:rPr>
              <w:t xml:space="preserve"> requirement.  </w:t>
            </w:r>
          </w:p>
          <w:p w:rsidRPr="000264D6" w:rsidR="000264D6" w:rsidP="001967CD" w:rsidRDefault="000264D6" w14:paraId="0032BB99" w14:textId="4E5977BB">
            <w:pPr>
              <w:textAlignment w:val="baseline"/>
              <w:rPr>
                <w:szCs w:val="24"/>
              </w:rPr>
            </w:pPr>
            <w:r w:rsidRPr="000264D6">
              <w:rPr>
                <w:rFonts w:ascii="Calibri" w:hAnsi="Calibri" w:cs="Calibri"/>
                <w:sz w:val="22"/>
                <w:szCs w:val="22"/>
              </w:rPr>
              <w:t>.  </w:t>
            </w:r>
          </w:p>
          <w:p w:rsidRPr="000264D6" w:rsidR="000264D6" w:rsidP="001967CD" w:rsidRDefault="000264D6" w14:paraId="355384E5" w14:textId="77777777">
            <w:pPr>
              <w:textAlignment w:val="baseline"/>
              <w:rPr>
                <w:szCs w:val="24"/>
              </w:rPr>
            </w:pPr>
            <w:r w:rsidRPr="000264D6">
              <w:rPr>
                <w:rFonts w:ascii="Calibri" w:hAnsi="Calibri" w:cs="Calibri"/>
                <w:sz w:val="22"/>
                <w:szCs w:val="22"/>
              </w:rPr>
              <w:t> </w:t>
            </w:r>
          </w:p>
          <w:p w:rsidRPr="000264D6" w:rsidR="000264D6" w:rsidP="001967CD" w:rsidRDefault="000264D6" w14:paraId="5B5EF81C" w14:textId="77777777">
            <w:pPr>
              <w:textAlignment w:val="baseline"/>
              <w:rPr>
                <w:szCs w:val="24"/>
              </w:rPr>
            </w:pPr>
            <w:r w:rsidRPr="000264D6">
              <w:rPr>
                <w:rFonts w:ascii="Calibri" w:hAnsi="Calibri" w:cs="Calibri"/>
                <w:sz w:val="22"/>
                <w:szCs w:val="22"/>
              </w:rPr>
              <w:t>  </w:t>
            </w:r>
          </w:p>
        </w:tc>
        <w:tc>
          <w:tcPr>
            <w:tcW w:w="3328" w:type="dxa"/>
            <w:tcBorders>
              <w:top w:val="single" w:color="auto" w:sz="6" w:space="0"/>
              <w:left w:val="single" w:color="auto" w:sz="6" w:space="0"/>
              <w:bottom w:val="single" w:color="auto" w:sz="6" w:space="0"/>
              <w:right w:val="single" w:color="auto" w:sz="6" w:space="0"/>
            </w:tcBorders>
            <w:tcMar/>
            <w:hideMark/>
          </w:tcPr>
          <w:p w:rsidR="00E74EB8" w:rsidP="001967CD" w:rsidRDefault="00E74EB8" w14:paraId="035D5961" w14:textId="77777777">
            <w:pPr>
              <w:textAlignment w:val="baseline"/>
              <w:rPr>
                <w:rFonts w:ascii="Calibri" w:hAnsi="Calibri" w:cs="Calibri"/>
                <w:sz w:val="22"/>
                <w:szCs w:val="22"/>
              </w:rPr>
            </w:pPr>
          </w:p>
          <w:p w:rsidR="00E74EB8" w:rsidP="001967CD" w:rsidRDefault="00E74EB8" w14:paraId="19ECA333" w14:textId="77777777">
            <w:pPr>
              <w:textAlignment w:val="baseline"/>
              <w:rPr>
                <w:rFonts w:ascii="Calibri" w:hAnsi="Calibri" w:cs="Calibri"/>
                <w:sz w:val="22"/>
                <w:szCs w:val="22"/>
              </w:rPr>
            </w:pPr>
          </w:p>
          <w:p w:rsidR="00E74EB8" w:rsidP="001967CD" w:rsidRDefault="00E74EB8" w14:paraId="4554A00B" w14:textId="77777777">
            <w:pPr>
              <w:textAlignment w:val="baseline"/>
              <w:rPr>
                <w:rFonts w:ascii="Calibri" w:hAnsi="Calibri" w:cs="Calibri"/>
                <w:sz w:val="22"/>
                <w:szCs w:val="22"/>
              </w:rPr>
            </w:pPr>
          </w:p>
          <w:p w:rsidR="000264D6" w:rsidP="001967CD" w:rsidRDefault="000264D6" w14:paraId="65612E80" w14:textId="24FE2816">
            <w:pPr>
              <w:textAlignment w:val="baseline"/>
              <w:rPr>
                <w:rFonts w:ascii="Calibri" w:hAnsi="Calibri" w:cs="Calibri"/>
                <w:sz w:val="22"/>
                <w:szCs w:val="22"/>
              </w:rPr>
            </w:pPr>
            <w:r w:rsidRPr="000264D6">
              <w:rPr>
                <w:rFonts w:ascii="Calibri" w:hAnsi="Calibri" w:cs="Calibri"/>
                <w:sz w:val="22"/>
                <w:szCs w:val="22"/>
              </w:rPr>
              <w:t>The EI Divisions’ analysis is based on documents and information provided by the program, records located within the EICS, as well as interviews with program staff and families/caregivers. Based on this analysis: </w:t>
            </w:r>
          </w:p>
          <w:p w:rsidRPr="000264D6" w:rsidR="00F36B76" w:rsidP="001967CD" w:rsidRDefault="00F36B76" w14:paraId="3CFB1508" w14:textId="77777777">
            <w:pPr>
              <w:textAlignment w:val="baseline"/>
              <w:rPr>
                <w:szCs w:val="24"/>
              </w:rPr>
            </w:pPr>
          </w:p>
          <w:p w:rsidRPr="00BE3CF2" w:rsidR="003E20CA" w:rsidP="001967CD" w:rsidRDefault="000E52B1" w14:paraId="275EE485" w14:textId="34CF4EC0">
            <w:pPr>
              <w:ind w:left="60"/>
              <w:textAlignment w:val="baseline"/>
              <w:rPr>
                <w:rFonts w:asciiTheme="minorHAnsi" w:hAnsiTheme="minorHAnsi" w:cstheme="minorHAnsi"/>
                <w:sz w:val="22"/>
                <w:szCs w:val="22"/>
              </w:rPr>
            </w:pPr>
            <w:r>
              <w:rPr>
                <w:rFonts w:asciiTheme="minorHAnsi" w:hAnsiTheme="minorHAnsi" w:cstheme="minorHAnsi"/>
                <w:sz w:val="22"/>
                <w:szCs w:val="22"/>
              </w:rPr>
              <w:t xml:space="preserve">5.1 </w:t>
            </w:r>
            <w:r w:rsidRPr="00DF5F99" w:rsidR="003E20CA">
              <w:rPr>
                <w:rFonts w:asciiTheme="minorHAnsi" w:hAnsiTheme="minorHAnsi" w:cstheme="minorHAnsi"/>
                <w:sz w:val="22"/>
                <w:szCs w:val="22"/>
              </w:rPr>
              <w:t xml:space="preserve">The EI Division finds that the program does not complete </w:t>
            </w:r>
            <w:r w:rsidR="003753CE">
              <w:rPr>
                <w:rFonts w:asciiTheme="minorHAnsi" w:hAnsiTheme="minorHAnsi" w:cstheme="minorHAnsi"/>
                <w:sz w:val="22"/>
                <w:szCs w:val="22"/>
              </w:rPr>
              <w:t xml:space="preserve">the </w:t>
            </w:r>
            <w:r w:rsidRPr="00BE3CF2" w:rsidR="003E20CA">
              <w:rPr>
                <w:rFonts w:asciiTheme="minorHAnsi" w:hAnsiTheme="minorHAnsi" w:cstheme="minorHAnsi"/>
                <w:sz w:val="22"/>
                <w:szCs w:val="22"/>
              </w:rPr>
              <w:t xml:space="preserve">Encounter and Charge </w:t>
            </w:r>
            <w:r w:rsidRPr="00BE3CF2" w:rsidR="002744A2">
              <w:rPr>
                <w:rFonts w:asciiTheme="minorHAnsi" w:hAnsiTheme="minorHAnsi" w:cstheme="minorHAnsi"/>
                <w:sz w:val="22"/>
                <w:szCs w:val="22"/>
              </w:rPr>
              <w:t>Claims submitted</w:t>
            </w:r>
            <w:r w:rsidRPr="00BE3CF2" w:rsidR="003E20CA">
              <w:rPr>
                <w:rFonts w:asciiTheme="minorHAnsi" w:hAnsiTheme="minorHAnsi" w:cstheme="minorHAnsi"/>
                <w:sz w:val="22"/>
                <w:szCs w:val="22"/>
              </w:rPr>
              <w:t xml:space="preserve"> accurately</w:t>
            </w:r>
            <w:r w:rsidR="003753CE">
              <w:rPr>
                <w:rFonts w:asciiTheme="minorHAnsi" w:hAnsiTheme="minorHAnsi" w:cstheme="minorHAnsi"/>
                <w:sz w:val="22"/>
                <w:szCs w:val="22"/>
              </w:rPr>
              <w:t xml:space="preserve"> requirement</w:t>
            </w:r>
            <w:r w:rsidR="003E7209">
              <w:rPr>
                <w:rFonts w:asciiTheme="minorHAnsi" w:hAnsiTheme="minorHAnsi" w:cstheme="minorHAnsi"/>
                <w:sz w:val="22"/>
                <w:szCs w:val="22"/>
              </w:rPr>
              <w:t xml:space="preserve"> u</w:t>
            </w:r>
            <w:r w:rsidRPr="003D6A8F" w:rsidR="003E7209">
              <w:rPr>
                <w:rFonts w:asciiTheme="minorHAnsi" w:hAnsiTheme="minorHAnsi" w:cstheme="minorHAnsi"/>
                <w:sz w:val="22"/>
                <w:szCs w:val="22"/>
              </w:rPr>
              <w:t>nder Federal Regulation</w:t>
            </w:r>
            <w:r w:rsidR="003E7209">
              <w:rPr>
                <w:rFonts w:asciiTheme="minorHAnsi" w:hAnsiTheme="minorHAnsi" w:cstheme="minorHAnsi"/>
                <w:sz w:val="22"/>
                <w:szCs w:val="22"/>
              </w:rPr>
              <w:t xml:space="preserve"> </w:t>
            </w:r>
            <w:r w:rsidRPr="003D6A8F" w:rsidR="003E7209">
              <w:rPr>
                <w:rFonts w:asciiTheme="minorHAnsi" w:hAnsiTheme="minorHAnsi" w:cstheme="minorHAnsi"/>
                <w:sz w:val="22"/>
                <w:szCs w:val="22"/>
              </w:rPr>
              <w:t>34 CFR § 303.510(a))</w:t>
            </w:r>
            <w:r w:rsidR="003E7209">
              <w:rPr>
                <w:rFonts w:asciiTheme="minorHAnsi" w:hAnsiTheme="minorHAnsi" w:cstheme="minorHAnsi"/>
                <w:sz w:val="22"/>
                <w:szCs w:val="22"/>
              </w:rPr>
              <w:t xml:space="preserve"> </w:t>
            </w:r>
            <w:r w:rsidR="0030378D">
              <w:rPr>
                <w:rFonts w:asciiTheme="minorHAnsi" w:hAnsiTheme="minorHAnsi" w:cstheme="minorHAnsi"/>
                <w:sz w:val="22"/>
                <w:szCs w:val="22"/>
              </w:rPr>
              <w:t>and in accordance with the R</w:t>
            </w:r>
            <w:r w:rsidRPr="00BE3CF2" w:rsidR="003E20CA">
              <w:rPr>
                <w:rFonts w:asciiTheme="minorHAnsi" w:hAnsiTheme="minorHAnsi" w:cstheme="minorHAnsi"/>
                <w:sz w:val="22"/>
                <w:szCs w:val="22"/>
              </w:rPr>
              <w:t>eimbursement Policy Manual for EI Services Pg. 16</w:t>
            </w:r>
            <w:r w:rsidR="003E20CA">
              <w:rPr>
                <w:rFonts w:asciiTheme="minorHAnsi" w:hAnsiTheme="minorHAnsi" w:cstheme="minorHAnsi"/>
                <w:sz w:val="22"/>
                <w:szCs w:val="22"/>
              </w:rPr>
              <w:t xml:space="preserve"> </w:t>
            </w:r>
            <w:r w:rsidRPr="00BE3CF2" w:rsidR="003E20CA">
              <w:rPr>
                <w:rFonts w:asciiTheme="minorHAnsi" w:hAnsiTheme="minorHAnsi" w:cstheme="minorHAnsi"/>
                <w:sz w:val="22"/>
                <w:szCs w:val="22"/>
              </w:rPr>
              <w:t>Claims Processing Validations</w:t>
            </w:r>
            <w:r w:rsidR="003E20CA">
              <w:rPr>
                <w:rFonts w:asciiTheme="minorHAnsi" w:hAnsiTheme="minorHAnsi" w:cstheme="minorHAnsi"/>
                <w:sz w:val="22"/>
                <w:szCs w:val="22"/>
              </w:rPr>
              <w:t>.</w:t>
            </w:r>
          </w:p>
          <w:p w:rsidRPr="000264D6" w:rsidR="000264D6" w:rsidP="001967CD" w:rsidRDefault="000264D6" w14:paraId="5C41C6A8" w14:textId="7E7185F9">
            <w:pPr>
              <w:textAlignment w:val="baseline"/>
              <w:rPr>
                <w:szCs w:val="24"/>
              </w:rPr>
            </w:pPr>
          </w:p>
          <w:p w:rsidRPr="000264D6" w:rsidR="003E20CA" w:rsidP="001967CD" w:rsidRDefault="003E20CA" w14:paraId="626EF2EC" w14:textId="026B83A5">
            <w:pPr>
              <w:textAlignment w:val="baseline"/>
              <w:rPr>
                <w:szCs w:val="24"/>
              </w:rPr>
            </w:pPr>
          </w:p>
          <w:p w:rsidRPr="000264D6" w:rsidR="000264D6" w:rsidP="001967CD" w:rsidRDefault="000264D6" w14:paraId="556A240C" w14:textId="6CE6C862">
            <w:pPr>
              <w:textAlignment w:val="baseline"/>
              <w:rPr>
                <w:szCs w:val="24"/>
              </w:rPr>
            </w:pPr>
          </w:p>
        </w:tc>
        <w:tc>
          <w:tcPr>
            <w:tcW w:w="3328" w:type="dxa"/>
            <w:tcBorders>
              <w:top w:val="single" w:color="auto" w:sz="6" w:space="0"/>
              <w:left w:val="single" w:color="auto" w:sz="6" w:space="0"/>
              <w:bottom w:val="single" w:color="auto" w:sz="6" w:space="0"/>
              <w:right w:val="single" w:color="auto" w:sz="6" w:space="0"/>
            </w:tcBorders>
            <w:tcMar/>
            <w:hideMark/>
          </w:tcPr>
          <w:p w:rsidR="00E74EB8" w:rsidP="001967CD" w:rsidRDefault="00E74EB8" w14:paraId="3D0893E8" w14:textId="77777777">
            <w:pPr>
              <w:textAlignment w:val="baseline"/>
              <w:rPr>
                <w:rFonts w:ascii="Calibri" w:hAnsi="Calibri" w:cs="Calibri"/>
                <w:sz w:val="22"/>
                <w:szCs w:val="22"/>
              </w:rPr>
            </w:pPr>
          </w:p>
          <w:p w:rsidR="00E74EB8" w:rsidP="001967CD" w:rsidRDefault="00E74EB8" w14:paraId="33F107E5" w14:textId="77777777">
            <w:pPr>
              <w:textAlignment w:val="baseline"/>
              <w:rPr>
                <w:rFonts w:ascii="Calibri" w:hAnsi="Calibri" w:cs="Calibri"/>
                <w:sz w:val="22"/>
                <w:szCs w:val="22"/>
              </w:rPr>
            </w:pPr>
          </w:p>
          <w:p w:rsidR="00E74EB8" w:rsidP="001967CD" w:rsidRDefault="00E74EB8" w14:paraId="68FBE9A6" w14:textId="77777777">
            <w:pPr>
              <w:textAlignment w:val="baseline"/>
              <w:rPr>
                <w:rFonts w:ascii="Calibri" w:hAnsi="Calibri" w:cs="Calibri"/>
                <w:sz w:val="22"/>
                <w:szCs w:val="22"/>
              </w:rPr>
            </w:pPr>
          </w:p>
          <w:p w:rsidRPr="000264D6" w:rsidR="000264D6" w:rsidP="001967CD" w:rsidRDefault="000264D6" w14:paraId="2E179FE3" w14:textId="2A71C0BD">
            <w:pPr>
              <w:textAlignment w:val="baseline"/>
              <w:rPr>
                <w:szCs w:val="24"/>
              </w:rPr>
            </w:pPr>
            <w:r w:rsidRPr="000264D6">
              <w:rPr>
                <w:rFonts w:ascii="Calibri" w:hAnsi="Calibri" w:cs="Calibri"/>
                <w:sz w:val="22"/>
                <w:szCs w:val="22"/>
              </w:rPr>
              <w:t xml:space="preserve">Evidence of implementation— as soon as possible, but no later than one year from the date of this monitoring report, the program must </w:t>
            </w:r>
            <w:proofErr w:type="gramStart"/>
            <w:r w:rsidRPr="000264D6">
              <w:rPr>
                <w:rFonts w:ascii="Calibri" w:hAnsi="Calibri" w:cs="Calibri"/>
                <w:sz w:val="22"/>
                <w:szCs w:val="22"/>
              </w:rPr>
              <w:t>demonstrate</w:t>
            </w:r>
            <w:proofErr w:type="gramEnd"/>
            <w:r w:rsidRPr="000264D6">
              <w:rPr>
                <w:rFonts w:ascii="Calibri" w:hAnsi="Calibri" w:cs="Calibri"/>
                <w:sz w:val="22"/>
                <w:szCs w:val="22"/>
              </w:rPr>
              <w:t xml:space="preserve"> to the EI Division: </w:t>
            </w:r>
          </w:p>
          <w:p w:rsidRPr="00491631" w:rsidR="000264D6" w:rsidP="001967CD" w:rsidRDefault="000264D6" w14:paraId="5B5D9E01" w14:textId="3C11CA33">
            <w:pPr>
              <w:pStyle w:val="ListParagraph"/>
              <w:numPr>
                <w:ilvl w:val="0"/>
                <w:numId w:val="30"/>
              </w:numPr>
              <w:textAlignment w:val="baseline"/>
              <w:rPr>
                <w:rFonts w:ascii="Calibri" w:hAnsi="Calibri" w:cs="Calibri"/>
                <w:color w:val="2F5496"/>
                <w:sz w:val="22"/>
                <w:szCs w:val="22"/>
              </w:rPr>
            </w:pPr>
            <w:r w:rsidRPr="00491631">
              <w:rPr>
                <w:rFonts w:ascii="Calibri" w:hAnsi="Calibri" w:cs="Calibri"/>
                <w:sz w:val="22"/>
                <w:szCs w:val="22"/>
              </w:rPr>
              <w:t xml:space="preserve">Demonstration of </w:t>
            </w:r>
            <w:r w:rsidRPr="00491631" w:rsidR="001836BE">
              <w:rPr>
                <w:rFonts w:ascii="Calibri" w:hAnsi="Calibri" w:cs="Calibri"/>
                <w:sz w:val="22"/>
                <w:szCs w:val="22"/>
              </w:rPr>
              <w:t>100% Encounter and Charge Claims</w:t>
            </w:r>
            <w:r w:rsidR="00613A20">
              <w:rPr>
                <w:rFonts w:ascii="Calibri" w:hAnsi="Calibri" w:cs="Calibri"/>
                <w:sz w:val="22"/>
                <w:szCs w:val="22"/>
              </w:rPr>
              <w:t xml:space="preserve"> submitted accurately</w:t>
            </w:r>
            <w:r w:rsidRPr="00491631">
              <w:rPr>
                <w:rFonts w:ascii="Calibri" w:hAnsi="Calibri" w:cs="Calibri"/>
                <w:sz w:val="22"/>
                <w:szCs w:val="22"/>
              </w:rPr>
              <w:t>, as evidenced by the EI Divisions review of subsequent records.  </w:t>
            </w:r>
          </w:p>
          <w:p w:rsidRPr="000264D6" w:rsidR="000264D6" w:rsidP="001967CD" w:rsidRDefault="000264D6" w14:paraId="318384B3" w14:textId="47A0C14E">
            <w:pPr>
              <w:ind w:left="720"/>
              <w:textAlignment w:val="baseline"/>
              <w:rPr>
                <w:rFonts w:ascii="Calibri" w:hAnsi="Calibri" w:cs="Calibri"/>
                <w:color w:val="2F5496"/>
                <w:sz w:val="22"/>
                <w:szCs w:val="22"/>
              </w:rPr>
            </w:pPr>
          </w:p>
        </w:tc>
      </w:tr>
    </w:tbl>
    <w:p w:rsidR="08342302" w:rsidP="08342302" w:rsidRDefault="08342302" w14:paraId="11F0D1C7" w14:textId="554482F4">
      <w:pPr>
        <w:rPr>
          <w:rFonts w:asciiTheme="minorHAnsi" w:hAnsiTheme="minorHAnsi" w:cstheme="minorBidi"/>
          <w:sz w:val="22"/>
          <w:szCs w:val="22"/>
        </w:rPr>
      </w:pPr>
    </w:p>
    <w:sectPr w:rsidR="08342302" w:rsidSect="009E1737">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119"/>
    <w:multiLevelType w:val="multilevel"/>
    <w:tmpl w:val="3512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B4E42"/>
    <w:multiLevelType w:val="multilevel"/>
    <w:tmpl w:val="A052D95C"/>
    <w:lvl w:ilvl="0">
      <w:start w:val="1"/>
      <w:numFmt w:val="decimal"/>
      <w:lvlText w:val="%1."/>
      <w:lvlJc w:val="left"/>
      <w:pPr>
        <w:ind w:left="360" w:hanging="360"/>
      </w:pPr>
      <w:rPr>
        <w:rFonts w:hint="default"/>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3EA2612"/>
    <w:multiLevelType w:val="multilevel"/>
    <w:tmpl w:val="856E4AAA"/>
    <w:lvl w:ilvl="0">
      <w:start w:val="1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5006228"/>
    <w:multiLevelType w:val="multilevel"/>
    <w:tmpl w:val="B5CE3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3467C"/>
    <w:multiLevelType w:val="multilevel"/>
    <w:tmpl w:val="7DD0206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DF43F38"/>
    <w:multiLevelType w:val="multilevel"/>
    <w:tmpl w:val="10CCB2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922EE"/>
    <w:multiLevelType w:val="multilevel"/>
    <w:tmpl w:val="87A2FB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F7EE2"/>
    <w:multiLevelType w:val="multilevel"/>
    <w:tmpl w:val="CD746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43A63"/>
    <w:multiLevelType w:val="multilevel"/>
    <w:tmpl w:val="649040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F1D18"/>
    <w:multiLevelType w:val="multilevel"/>
    <w:tmpl w:val="C81A2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024F5"/>
    <w:multiLevelType w:val="multilevel"/>
    <w:tmpl w:val="F75E9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5136F"/>
    <w:multiLevelType w:val="multilevel"/>
    <w:tmpl w:val="09566176"/>
    <w:lvl w:ilvl="0">
      <w:start w:val="1"/>
      <w:numFmt w:val="decimal"/>
      <w:lvlText w:val="%1."/>
      <w:lvlJc w:val="left"/>
      <w:pPr>
        <w:ind w:left="360" w:hanging="360"/>
      </w:pPr>
      <w:rPr>
        <w:rFonts w:hint="default" w:asciiTheme="minorHAnsi" w:hAnsiTheme="minorHAnsi" w:cstheme="minorHAnsi"/>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98E491A"/>
    <w:multiLevelType w:val="multilevel"/>
    <w:tmpl w:val="F75E9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433E1"/>
    <w:multiLevelType w:val="multilevel"/>
    <w:tmpl w:val="FFE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D2B9D"/>
    <w:multiLevelType w:val="multilevel"/>
    <w:tmpl w:val="DE84FD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A49B3"/>
    <w:multiLevelType w:val="multilevel"/>
    <w:tmpl w:val="4D784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C974F6"/>
    <w:multiLevelType w:val="multilevel"/>
    <w:tmpl w:val="8A0C95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53C6E"/>
    <w:multiLevelType w:val="multilevel"/>
    <w:tmpl w:val="30929CF2"/>
    <w:lvl w:ilvl="0">
      <w:start w:val="1"/>
      <w:numFmt w:val="decimal"/>
      <w:lvlText w:val="%1"/>
      <w:lvlJc w:val="left"/>
      <w:pPr>
        <w:ind w:left="360" w:hanging="360"/>
      </w:pPr>
      <w:rPr>
        <w:rFonts w:hint="default" w:asciiTheme="minorHAnsi" w:hAnsiTheme="minorHAnsi" w:cstheme="minorHAnsi"/>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7350CBB"/>
    <w:multiLevelType w:val="multilevel"/>
    <w:tmpl w:val="1054A9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AD641C9"/>
    <w:multiLevelType w:val="multilevel"/>
    <w:tmpl w:val="58D8E29C"/>
    <w:lvl w:ilvl="0">
      <w:start w:val="1"/>
      <w:numFmt w:val="decimal"/>
      <w:lvlText w:val="%1."/>
      <w:lvlJc w:val="left"/>
      <w:pPr>
        <w:ind w:left="360" w:hanging="360"/>
      </w:pPr>
      <w:rPr>
        <w:rFonts w:hint="default"/>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2B959F3"/>
    <w:multiLevelType w:val="multilevel"/>
    <w:tmpl w:val="FFD4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B03AB4"/>
    <w:multiLevelType w:val="multilevel"/>
    <w:tmpl w:val="6A5E212A"/>
    <w:lvl w:ilvl="0">
      <w:start w:val="1"/>
      <w:numFmt w:val="decimal"/>
      <w:lvlText w:val="%1."/>
      <w:lvlJc w:val="left"/>
      <w:pPr>
        <w:ind w:left="360" w:hanging="360"/>
      </w:pPr>
      <w:rPr>
        <w:rFonts w:hint="default" w:asciiTheme="minorHAnsi" w:hAnsiTheme="minorHAnsi" w:cstheme="minorHAnsi"/>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84E76C5"/>
    <w:multiLevelType w:val="multilevel"/>
    <w:tmpl w:val="516AB3C6"/>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 w15:restartNumberingAfterBreak="0">
    <w:nsid w:val="5C137E75"/>
    <w:multiLevelType w:val="multilevel"/>
    <w:tmpl w:val="549436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741DFD"/>
    <w:multiLevelType w:val="multilevel"/>
    <w:tmpl w:val="3774B4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7093009E"/>
    <w:multiLevelType w:val="multilevel"/>
    <w:tmpl w:val="C5D064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3E56D9"/>
    <w:multiLevelType w:val="multilevel"/>
    <w:tmpl w:val="08D4185E"/>
    <w:lvl w:ilvl="0">
      <w:start w:val="1"/>
      <w:numFmt w:val="decimal"/>
      <w:lvlText w:val="%1."/>
      <w:lvlJc w:val="left"/>
      <w:pPr>
        <w:ind w:left="360" w:hanging="360"/>
      </w:pPr>
      <w:rPr>
        <w:rFonts w:hint="default"/>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9" w15:restartNumberingAfterBreak="0">
    <w:nsid w:val="76432823"/>
    <w:multiLevelType w:val="multilevel"/>
    <w:tmpl w:val="09566176"/>
    <w:lvl w:ilvl="0">
      <w:start w:val="1"/>
      <w:numFmt w:val="decimal"/>
      <w:lvlText w:val="%1."/>
      <w:lvlJc w:val="left"/>
      <w:pPr>
        <w:ind w:left="360" w:hanging="360"/>
      </w:pPr>
      <w:rPr>
        <w:rFonts w:hint="default" w:asciiTheme="minorHAnsi" w:hAnsiTheme="minorHAnsi" w:cstheme="minorHAnsi"/>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79422BA6"/>
    <w:multiLevelType w:val="multilevel"/>
    <w:tmpl w:val="1DD49A6A"/>
    <w:lvl w:ilvl="0">
      <w:start w:val="1"/>
      <w:numFmt w:val="decimal"/>
      <w:lvlText w:val="%1."/>
      <w:lvlJc w:val="left"/>
      <w:pPr>
        <w:ind w:left="360" w:hanging="360"/>
      </w:pPr>
      <w:rPr>
        <w:rFonts w:hint="default" w:asciiTheme="minorHAnsi" w:hAnsiTheme="minorHAnsi" w:cstheme="minorHAnsi"/>
        <w:b w:val="0"/>
        <w:bCs/>
        <w:sz w:val="22"/>
        <w:szCs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B820977"/>
    <w:multiLevelType w:val="multilevel"/>
    <w:tmpl w:val="814E0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090569">
    <w:abstractNumId w:val="28"/>
  </w:num>
  <w:num w:numId="2" w16cid:durableId="139881721">
    <w:abstractNumId w:val="25"/>
  </w:num>
  <w:num w:numId="3" w16cid:durableId="372967253">
    <w:abstractNumId w:val="13"/>
  </w:num>
  <w:num w:numId="4" w16cid:durableId="868834867">
    <w:abstractNumId w:val="0"/>
  </w:num>
  <w:num w:numId="5" w16cid:durableId="1716735682">
    <w:abstractNumId w:val="4"/>
  </w:num>
  <w:num w:numId="6" w16cid:durableId="428934961">
    <w:abstractNumId w:val="7"/>
  </w:num>
  <w:num w:numId="7" w16cid:durableId="679821928">
    <w:abstractNumId w:val="3"/>
  </w:num>
  <w:num w:numId="8" w16cid:durableId="2140492867">
    <w:abstractNumId w:val="20"/>
  </w:num>
  <w:num w:numId="9" w16cid:durableId="273947805">
    <w:abstractNumId w:val="22"/>
  </w:num>
  <w:num w:numId="10" w16cid:durableId="1839729272">
    <w:abstractNumId w:val="31"/>
  </w:num>
  <w:num w:numId="11" w16cid:durableId="1223175231">
    <w:abstractNumId w:val="14"/>
  </w:num>
  <w:num w:numId="12" w16cid:durableId="1706902912">
    <w:abstractNumId w:val="9"/>
  </w:num>
  <w:num w:numId="13" w16cid:durableId="2083603991">
    <w:abstractNumId w:val="6"/>
  </w:num>
  <w:num w:numId="14" w16cid:durableId="1328316033">
    <w:abstractNumId w:val="10"/>
  </w:num>
  <w:num w:numId="15" w16cid:durableId="2113432989">
    <w:abstractNumId w:val="24"/>
  </w:num>
  <w:num w:numId="16" w16cid:durableId="1559895732">
    <w:abstractNumId w:val="16"/>
  </w:num>
  <w:num w:numId="17" w16cid:durableId="1886408868">
    <w:abstractNumId w:val="5"/>
  </w:num>
  <w:num w:numId="18" w16cid:durableId="1761247141">
    <w:abstractNumId w:val="23"/>
  </w:num>
  <w:num w:numId="19" w16cid:durableId="1467770797">
    <w:abstractNumId w:val="26"/>
  </w:num>
  <w:num w:numId="20" w16cid:durableId="1582639654">
    <w:abstractNumId w:val="2"/>
  </w:num>
  <w:num w:numId="21" w16cid:durableId="2011911091">
    <w:abstractNumId w:val="8"/>
  </w:num>
  <w:num w:numId="22" w16cid:durableId="678314253">
    <w:abstractNumId w:val="12"/>
  </w:num>
  <w:num w:numId="23" w16cid:durableId="1436365811">
    <w:abstractNumId w:val="18"/>
  </w:num>
  <w:num w:numId="24" w16cid:durableId="1486900410">
    <w:abstractNumId w:val="17"/>
  </w:num>
  <w:num w:numId="25" w16cid:durableId="2134901282">
    <w:abstractNumId w:val="27"/>
  </w:num>
  <w:num w:numId="26" w16cid:durableId="203717249">
    <w:abstractNumId w:val="1"/>
  </w:num>
  <w:num w:numId="27" w16cid:durableId="349837188">
    <w:abstractNumId w:val="19"/>
  </w:num>
  <w:num w:numId="28" w16cid:durableId="266735389">
    <w:abstractNumId w:val="30"/>
  </w:num>
  <w:num w:numId="29" w16cid:durableId="1326738277">
    <w:abstractNumId w:val="21"/>
  </w:num>
  <w:num w:numId="30" w16cid:durableId="969289721">
    <w:abstractNumId w:val="11"/>
  </w:num>
  <w:num w:numId="31" w16cid:durableId="1799836780">
    <w:abstractNumId w:val="29"/>
  </w:num>
  <w:num w:numId="32" w16cid:durableId="1606688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E52"/>
    <w:rsid w:val="000164B3"/>
    <w:rsid w:val="00016633"/>
    <w:rsid w:val="00020416"/>
    <w:rsid w:val="000264D6"/>
    <w:rsid w:val="00033154"/>
    <w:rsid w:val="000347EF"/>
    <w:rsid w:val="00042048"/>
    <w:rsid w:val="00045CC4"/>
    <w:rsid w:val="00047CE6"/>
    <w:rsid w:val="000537DA"/>
    <w:rsid w:val="00054BF1"/>
    <w:rsid w:val="00064053"/>
    <w:rsid w:val="00075C52"/>
    <w:rsid w:val="00075C7D"/>
    <w:rsid w:val="00077BB4"/>
    <w:rsid w:val="00077D34"/>
    <w:rsid w:val="000909BB"/>
    <w:rsid w:val="000A1DE1"/>
    <w:rsid w:val="000B1203"/>
    <w:rsid w:val="000B7D96"/>
    <w:rsid w:val="000C2E20"/>
    <w:rsid w:val="000E3217"/>
    <w:rsid w:val="000E52B1"/>
    <w:rsid w:val="000E5F74"/>
    <w:rsid w:val="000F2C13"/>
    <w:rsid w:val="000F315B"/>
    <w:rsid w:val="001003CC"/>
    <w:rsid w:val="00102B94"/>
    <w:rsid w:val="001036E9"/>
    <w:rsid w:val="001125C0"/>
    <w:rsid w:val="001238D1"/>
    <w:rsid w:val="00130CB8"/>
    <w:rsid w:val="0013154A"/>
    <w:rsid w:val="00132B7D"/>
    <w:rsid w:val="0014211E"/>
    <w:rsid w:val="00144580"/>
    <w:rsid w:val="0015268B"/>
    <w:rsid w:val="00154852"/>
    <w:rsid w:val="0015709E"/>
    <w:rsid w:val="0017402F"/>
    <w:rsid w:val="00174526"/>
    <w:rsid w:val="0017749A"/>
    <w:rsid w:val="00177C77"/>
    <w:rsid w:val="00177D02"/>
    <w:rsid w:val="001836BE"/>
    <w:rsid w:val="00186F34"/>
    <w:rsid w:val="0019302D"/>
    <w:rsid w:val="001967CD"/>
    <w:rsid w:val="001A1EF0"/>
    <w:rsid w:val="001A7E66"/>
    <w:rsid w:val="001B6693"/>
    <w:rsid w:val="001B7592"/>
    <w:rsid w:val="001D7636"/>
    <w:rsid w:val="001E008B"/>
    <w:rsid w:val="001E0852"/>
    <w:rsid w:val="001E5814"/>
    <w:rsid w:val="001F4F8F"/>
    <w:rsid w:val="001F78CE"/>
    <w:rsid w:val="00204B14"/>
    <w:rsid w:val="002074AC"/>
    <w:rsid w:val="0021698C"/>
    <w:rsid w:val="00237280"/>
    <w:rsid w:val="002474BA"/>
    <w:rsid w:val="00260D54"/>
    <w:rsid w:val="00266D6A"/>
    <w:rsid w:val="002744A2"/>
    <w:rsid w:val="00274FF9"/>
    <w:rsid w:val="00276957"/>
    <w:rsid w:val="00276DCC"/>
    <w:rsid w:val="00296DED"/>
    <w:rsid w:val="002A02E0"/>
    <w:rsid w:val="002A132F"/>
    <w:rsid w:val="002D1C21"/>
    <w:rsid w:val="002E0CF6"/>
    <w:rsid w:val="002F63DA"/>
    <w:rsid w:val="00301022"/>
    <w:rsid w:val="0030378D"/>
    <w:rsid w:val="003038EB"/>
    <w:rsid w:val="00303D46"/>
    <w:rsid w:val="003316EA"/>
    <w:rsid w:val="003360A0"/>
    <w:rsid w:val="00357A68"/>
    <w:rsid w:val="003605EA"/>
    <w:rsid w:val="00363E91"/>
    <w:rsid w:val="003651B9"/>
    <w:rsid w:val="003753CE"/>
    <w:rsid w:val="00375EAD"/>
    <w:rsid w:val="00376567"/>
    <w:rsid w:val="00383DBB"/>
    <w:rsid w:val="00385812"/>
    <w:rsid w:val="003929F8"/>
    <w:rsid w:val="00392D0B"/>
    <w:rsid w:val="003940FB"/>
    <w:rsid w:val="003A7AFC"/>
    <w:rsid w:val="003C067C"/>
    <w:rsid w:val="003C09AB"/>
    <w:rsid w:val="003C09C5"/>
    <w:rsid w:val="003C60EF"/>
    <w:rsid w:val="003D3172"/>
    <w:rsid w:val="003D4665"/>
    <w:rsid w:val="003D6A8F"/>
    <w:rsid w:val="003D7BCB"/>
    <w:rsid w:val="003E20CA"/>
    <w:rsid w:val="003E7209"/>
    <w:rsid w:val="003F7CCC"/>
    <w:rsid w:val="00404B4F"/>
    <w:rsid w:val="00411449"/>
    <w:rsid w:val="004231F0"/>
    <w:rsid w:val="004261D5"/>
    <w:rsid w:val="004314D8"/>
    <w:rsid w:val="00431FF3"/>
    <w:rsid w:val="004460AD"/>
    <w:rsid w:val="004549E3"/>
    <w:rsid w:val="00456B1A"/>
    <w:rsid w:val="00466EBF"/>
    <w:rsid w:val="00470C60"/>
    <w:rsid w:val="004779AC"/>
    <w:rsid w:val="004813AC"/>
    <w:rsid w:val="00491631"/>
    <w:rsid w:val="004B37A0"/>
    <w:rsid w:val="004B5CFB"/>
    <w:rsid w:val="004C1B25"/>
    <w:rsid w:val="004C318F"/>
    <w:rsid w:val="004C5660"/>
    <w:rsid w:val="004D2CB8"/>
    <w:rsid w:val="004D3165"/>
    <w:rsid w:val="004D572F"/>
    <w:rsid w:val="004D6B39"/>
    <w:rsid w:val="004E0C3F"/>
    <w:rsid w:val="004E7B18"/>
    <w:rsid w:val="004F2AE2"/>
    <w:rsid w:val="00512956"/>
    <w:rsid w:val="00521948"/>
    <w:rsid w:val="0052322D"/>
    <w:rsid w:val="0052506B"/>
    <w:rsid w:val="00527E1A"/>
    <w:rsid w:val="00530145"/>
    <w:rsid w:val="005448AA"/>
    <w:rsid w:val="00546E0B"/>
    <w:rsid w:val="00551A23"/>
    <w:rsid w:val="005631BE"/>
    <w:rsid w:val="00572A6E"/>
    <w:rsid w:val="00573F13"/>
    <w:rsid w:val="005876AD"/>
    <w:rsid w:val="00596E98"/>
    <w:rsid w:val="005A3B68"/>
    <w:rsid w:val="005A7741"/>
    <w:rsid w:val="005B6296"/>
    <w:rsid w:val="005C2A23"/>
    <w:rsid w:val="005D00C4"/>
    <w:rsid w:val="005D6083"/>
    <w:rsid w:val="005E2BAD"/>
    <w:rsid w:val="005E7922"/>
    <w:rsid w:val="005F66CA"/>
    <w:rsid w:val="006107A1"/>
    <w:rsid w:val="00613A20"/>
    <w:rsid w:val="0061761B"/>
    <w:rsid w:val="00633835"/>
    <w:rsid w:val="00634217"/>
    <w:rsid w:val="00640ACC"/>
    <w:rsid w:val="00642072"/>
    <w:rsid w:val="006519BB"/>
    <w:rsid w:val="00655868"/>
    <w:rsid w:val="00664026"/>
    <w:rsid w:val="006B1F45"/>
    <w:rsid w:val="006B2DB6"/>
    <w:rsid w:val="006D0124"/>
    <w:rsid w:val="006D06D9"/>
    <w:rsid w:val="006D77A6"/>
    <w:rsid w:val="006F094D"/>
    <w:rsid w:val="006F483B"/>
    <w:rsid w:val="006F6F73"/>
    <w:rsid w:val="00702109"/>
    <w:rsid w:val="007210FB"/>
    <w:rsid w:val="00725D52"/>
    <w:rsid w:val="0072610D"/>
    <w:rsid w:val="007359C3"/>
    <w:rsid w:val="00736DE6"/>
    <w:rsid w:val="00736F49"/>
    <w:rsid w:val="007448EF"/>
    <w:rsid w:val="00746588"/>
    <w:rsid w:val="00751C08"/>
    <w:rsid w:val="00757006"/>
    <w:rsid w:val="0076567C"/>
    <w:rsid w:val="00771FEB"/>
    <w:rsid w:val="007733FA"/>
    <w:rsid w:val="007736CE"/>
    <w:rsid w:val="00781054"/>
    <w:rsid w:val="007851FF"/>
    <w:rsid w:val="00785645"/>
    <w:rsid w:val="00792014"/>
    <w:rsid w:val="007A08A9"/>
    <w:rsid w:val="007B27C1"/>
    <w:rsid w:val="007B3F4B"/>
    <w:rsid w:val="007B7347"/>
    <w:rsid w:val="007C4BDA"/>
    <w:rsid w:val="007C6A59"/>
    <w:rsid w:val="007D10F3"/>
    <w:rsid w:val="007D1D51"/>
    <w:rsid w:val="007D40C6"/>
    <w:rsid w:val="007E06B4"/>
    <w:rsid w:val="007F18E3"/>
    <w:rsid w:val="007F3CDB"/>
    <w:rsid w:val="00802852"/>
    <w:rsid w:val="00803105"/>
    <w:rsid w:val="00813B3E"/>
    <w:rsid w:val="00831658"/>
    <w:rsid w:val="00833E11"/>
    <w:rsid w:val="00837A4F"/>
    <w:rsid w:val="00837E68"/>
    <w:rsid w:val="00842CE5"/>
    <w:rsid w:val="00850407"/>
    <w:rsid w:val="0085329A"/>
    <w:rsid w:val="008605E1"/>
    <w:rsid w:val="00870A06"/>
    <w:rsid w:val="008715BF"/>
    <w:rsid w:val="008825EE"/>
    <w:rsid w:val="0088305B"/>
    <w:rsid w:val="008923BD"/>
    <w:rsid w:val="008B4441"/>
    <w:rsid w:val="008B5283"/>
    <w:rsid w:val="008D0F97"/>
    <w:rsid w:val="008D6D47"/>
    <w:rsid w:val="008D6EAB"/>
    <w:rsid w:val="008E5178"/>
    <w:rsid w:val="008F721A"/>
    <w:rsid w:val="00912F33"/>
    <w:rsid w:val="0092247E"/>
    <w:rsid w:val="00951305"/>
    <w:rsid w:val="00965C8A"/>
    <w:rsid w:val="00966D0F"/>
    <w:rsid w:val="009730E5"/>
    <w:rsid w:val="00974222"/>
    <w:rsid w:val="00984BDE"/>
    <w:rsid w:val="009908FF"/>
    <w:rsid w:val="00995505"/>
    <w:rsid w:val="009B6324"/>
    <w:rsid w:val="009B6C7A"/>
    <w:rsid w:val="009B705F"/>
    <w:rsid w:val="009C4428"/>
    <w:rsid w:val="009D48CD"/>
    <w:rsid w:val="009E01C4"/>
    <w:rsid w:val="009E1737"/>
    <w:rsid w:val="00A16BFA"/>
    <w:rsid w:val="00A174CB"/>
    <w:rsid w:val="00A2258C"/>
    <w:rsid w:val="00A238DF"/>
    <w:rsid w:val="00A43C75"/>
    <w:rsid w:val="00A47368"/>
    <w:rsid w:val="00A5547C"/>
    <w:rsid w:val="00A65101"/>
    <w:rsid w:val="00A86A1D"/>
    <w:rsid w:val="00A932E7"/>
    <w:rsid w:val="00AB65F8"/>
    <w:rsid w:val="00AC34A4"/>
    <w:rsid w:val="00B02139"/>
    <w:rsid w:val="00B403BF"/>
    <w:rsid w:val="00B4776E"/>
    <w:rsid w:val="00B52696"/>
    <w:rsid w:val="00B608D9"/>
    <w:rsid w:val="00B66DD7"/>
    <w:rsid w:val="00B70F7E"/>
    <w:rsid w:val="00B76C70"/>
    <w:rsid w:val="00B8573B"/>
    <w:rsid w:val="00B8791D"/>
    <w:rsid w:val="00BA15C5"/>
    <w:rsid w:val="00BA4055"/>
    <w:rsid w:val="00BA47E0"/>
    <w:rsid w:val="00BA7FB6"/>
    <w:rsid w:val="00BB0556"/>
    <w:rsid w:val="00BD69D7"/>
    <w:rsid w:val="00BE3CF2"/>
    <w:rsid w:val="00BE49FC"/>
    <w:rsid w:val="00BE693E"/>
    <w:rsid w:val="00BF0728"/>
    <w:rsid w:val="00C019E7"/>
    <w:rsid w:val="00C04D10"/>
    <w:rsid w:val="00C121A9"/>
    <w:rsid w:val="00C14640"/>
    <w:rsid w:val="00C17C14"/>
    <w:rsid w:val="00C20BFE"/>
    <w:rsid w:val="00C242D8"/>
    <w:rsid w:val="00C46D29"/>
    <w:rsid w:val="00C47031"/>
    <w:rsid w:val="00C517A7"/>
    <w:rsid w:val="00C57C4E"/>
    <w:rsid w:val="00C67E32"/>
    <w:rsid w:val="00C7093F"/>
    <w:rsid w:val="00C70950"/>
    <w:rsid w:val="00C958C8"/>
    <w:rsid w:val="00CA539A"/>
    <w:rsid w:val="00CC1778"/>
    <w:rsid w:val="00CD0B42"/>
    <w:rsid w:val="00CE1D27"/>
    <w:rsid w:val="00CE575B"/>
    <w:rsid w:val="00CF381C"/>
    <w:rsid w:val="00CF3DE8"/>
    <w:rsid w:val="00CF6DC6"/>
    <w:rsid w:val="00D0493F"/>
    <w:rsid w:val="00D04CAD"/>
    <w:rsid w:val="00D05191"/>
    <w:rsid w:val="00D10DDE"/>
    <w:rsid w:val="00D37B84"/>
    <w:rsid w:val="00D56F91"/>
    <w:rsid w:val="00D7446B"/>
    <w:rsid w:val="00D76119"/>
    <w:rsid w:val="00D858D1"/>
    <w:rsid w:val="00D8671C"/>
    <w:rsid w:val="00D91390"/>
    <w:rsid w:val="00D938FC"/>
    <w:rsid w:val="00DA0027"/>
    <w:rsid w:val="00DA57C3"/>
    <w:rsid w:val="00DB31AA"/>
    <w:rsid w:val="00DB3281"/>
    <w:rsid w:val="00DC3855"/>
    <w:rsid w:val="00DD6CA5"/>
    <w:rsid w:val="00DE2B2D"/>
    <w:rsid w:val="00DE5FDE"/>
    <w:rsid w:val="00E034D0"/>
    <w:rsid w:val="00E23D11"/>
    <w:rsid w:val="00E242A8"/>
    <w:rsid w:val="00E274B8"/>
    <w:rsid w:val="00E33047"/>
    <w:rsid w:val="00E53537"/>
    <w:rsid w:val="00E5440B"/>
    <w:rsid w:val="00E60F92"/>
    <w:rsid w:val="00E613BB"/>
    <w:rsid w:val="00E627A1"/>
    <w:rsid w:val="00E66197"/>
    <w:rsid w:val="00E72707"/>
    <w:rsid w:val="00E74EB8"/>
    <w:rsid w:val="00E814A1"/>
    <w:rsid w:val="00E83422"/>
    <w:rsid w:val="00E91149"/>
    <w:rsid w:val="00E92038"/>
    <w:rsid w:val="00E9402F"/>
    <w:rsid w:val="00E95EF0"/>
    <w:rsid w:val="00EC5EF5"/>
    <w:rsid w:val="00ED0EBF"/>
    <w:rsid w:val="00EE3148"/>
    <w:rsid w:val="00EE3732"/>
    <w:rsid w:val="00EF0780"/>
    <w:rsid w:val="00EF500B"/>
    <w:rsid w:val="00F0586E"/>
    <w:rsid w:val="00F174D1"/>
    <w:rsid w:val="00F32D04"/>
    <w:rsid w:val="00F36B76"/>
    <w:rsid w:val="00F37DF6"/>
    <w:rsid w:val="00F40B3D"/>
    <w:rsid w:val="00F43932"/>
    <w:rsid w:val="00F60BC6"/>
    <w:rsid w:val="00F6146F"/>
    <w:rsid w:val="00F802E2"/>
    <w:rsid w:val="00F80629"/>
    <w:rsid w:val="00F85546"/>
    <w:rsid w:val="00F85C45"/>
    <w:rsid w:val="00F955A0"/>
    <w:rsid w:val="00F955FF"/>
    <w:rsid w:val="00FA0D0A"/>
    <w:rsid w:val="00FA29F7"/>
    <w:rsid w:val="00FA575E"/>
    <w:rsid w:val="00FB4DF4"/>
    <w:rsid w:val="00FC38B5"/>
    <w:rsid w:val="00FC6B42"/>
    <w:rsid w:val="00FE645B"/>
    <w:rsid w:val="00FF5D80"/>
    <w:rsid w:val="01AAEDD8"/>
    <w:rsid w:val="0509CF37"/>
    <w:rsid w:val="050E4DC0"/>
    <w:rsid w:val="05319528"/>
    <w:rsid w:val="08180BCD"/>
    <w:rsid w:val="08342302"/>
    <w:rsid w:val="0989714D"/>
    <w:rsid w:val="0A5F590E"/>
    <w:rsid w:val="0D64197C"/>
    <w:rsid w:val="0F5D674C"/>
    <w:rsid w:val="1092005D"/>
    <w:rsid w:val="11E48896"/>
    <w:rsid w:val="12ABEF11"/>
    <w:rsid w:val="13243FCC"/>
    <w:rsid w:val="1469312D"/>
    <w:rsid w:val="18593080"/>
    <w:rsid w:val="1A4A94CC"/>
    <w:rsid w:val="1C4B743B"/>
    <w:rsid w:val="1D0D8153"/>
    <w:rsid w:val="1D2D06B0"/>
    <w:rsid w:val="1DB4C2C8"/>
    <w:rsid w:val="1EF1B51E"/>
    <w:rsid w:val="220BE3E6"/>
    <w:rsid w:val="28B55DD6"/>
    <w:rsid w:val="298CD647"/>
    <w:rsid w:val="29D02685"/>
    <w:rsid w:val="2AEF9E7F"/>
    <w:rsid w:val="2BC9D6D2"/>
    <w:rsid w:val="2CA9267E"/>
    <w:rsid w:val="2D30EC72"/>
    <w:rsid w:val="2D8D7CBC"/>
    <w:rsid w:val="2E0F0900"/>
    <w:rsid w:val="2F1014D7"/>
    <w:rsid w:val="2F2B2953"/>
    <w:rsid w:val="2F748B01"/>
    <w:rsid w:val="31ADD208"/>
    <w:rsid w:val="31F5DC43"/>
    <w:rsid w:val="32707F5B"/>
    <w:rsid w:val="33B369AB"/>
    <w:rsid w:val="34A9C4BF"/>
    <w:rsid w:val="3678522E"/>
    <w:rsid w:val="368182D6"/>
    <w:rsid w:val="37E70F5C"/>
    <w:rsid w:val="3B275FF8"/>
    <w:rsid w:val="3C42B6D6"/>
    <w:rsid w:val="3D1CDF99"/>
    <w:rsid w:val="3EF62D8B"/>
    <w:rsid w:val="40A85970"/>
    <w:rsid w:val="44487A14"/>
    <w:rsid w:val="447DEAE7"/>
    <w:rsid w:val="45754B8D"/>
    <w:rsid w:val="4635D648"/>
    <w:rsid w:val="485E879E"/>
    <w:rsid w:val="48C811CF"/>
    <w:rsid w:val="4A69EFB1"/>
    <w:rsid w:val="4BE34E1E"/>
    <w:rsid w:val="4D76C32B"/>
    <w:rsid w:val="4DD548D0"/>
    <w:rsid w:val="4E87FBBE"/>
    <w:rsid w:val="4FA586E2"/>
    <w:rsid w:val="50F9E0F9"/>
    <w:rsid w:val="5272A427"/>
    <w:rsid w:val="537A0E28"/>
    <w:rsid w:val="573DB911"/>
    <w:rsid w:val="59149500"/>
    <w:rsid w:val="59E236DE"/>
    <w:rsid w:val="5BC6A918"/>
    <w:rsid w:val="5C490F06"/>
    <w:rsid w:val="5CF15434"/>
    <w:rsid w:val="5E459FBB"/>
    <w:rsid w:val="5F82BEB0"/>
    <w:rsid w:val="603151D8"/>
    <w:rsid w:val="60E9DBF3"/>
    <w:rsid w:val="62034C74"/>
    <w:rsid w:val="62972042"/>
    <w:rsid w:val="66F2F704"/>
    <w:rsid w:val="67A5B346"/>
    <w:rsid w:val="6945CAE5"/>
    <w:rsid w:val="6C37FCE1"/>
    <w:rsid w:val="6C483E53"/>
    <w:rsid w:val="6D1F9F3A"/>
    <w:rsid w:val="6FBF3067"/>
    <w:rsid w:val="6FF65520"/>
    <w:rsid w:val="70605D92"/>
    <w:rsid w:val="70815813"/>
    <w:rsid w:val="71CEEB2C"/>
    <w:rsid w:val="7B98D1A6"/>
    <w:rsid w:val="7E5F1BBE"/>
    <w:rsid w:val="7FA9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BD69D7"/>
    <w:pPr>
      <w:ind w:left="720"/>
      <w:contextualSpacing/>
    </w:pPr>
  </w:style>
  <w:style w:type="paragraph" w:styleId="CommentText">
    <w:name w:val="annotation text"/>
    <w:basedOn w:val="Normal"/>
    <w:link w:val="CommentTextChar"/>
    <w:rsid w:val="00BD69D7"/>
    <w:rPr>
      <w:sz w:val="20"/>
    </w:rPr>
  </w:style>
  <w:style w:type="character" w:styleId="CommentTextChar" w:customStyle="1">
    <w:name w:val="Comment Text Char"/>
    <w:basedOn w:val="DefaultParagraphFont"/>
    <w:link w:val="CommentText"/>
    <w:rsid w:val="00BD69D7"/>
  </w:style>
  <w:style w:type="character" w:styleId="CommentReference">
    <w:name w:val="annotation reference"/>
    <w:basedOn w:val="DefaultParagraphFont"/>
    <w:rsid w:val="00BD69D7"/>
    <w:rPr>
      <w:sz w:val="16"/>
      <w:szCs w:val="16"/>
    </w:rPr>
  </w:style>
  <w:style w:type="character" w:styleId="Mention">
    <w:name w:val="Mention"/>
    <w:basedOn w:val="DefaultParagraphFont"/>
    <w:uiPriority w:val="99"/>
    <w:unhideWhenUsed/>
    <w:rsid w:val="00BD69D7"/>
    <w:rPr>
      <w:color w:val="2B579A"/>
      <w:shd w:val="clear" w:color="auto" w:fill="E6E6E6"/>
    </w:rPr>
  </w:style>
  <w:style w:type="paragraph" w:styleId="CommentSubject">
    <w:name w:val="annotation subject"/>
    <w:basedOn w:val="CommentText"/>
    <w:next w:val="CommentText"/>
    <w:link w:val="CommentSubjectChar"/>
    <w:rsid w:val="00C121A9"/>
    <w:rPr>
      <w:b/>
      <w:bCs/>
    </w:rPr>
  </w:style>
  <w:style w:type="character" w:styleId="CommentSubjectChar" w:customStyle="1">
    <w:name w:val="Comment Subject Char"/>
    <w:basedOn w:val="CommentTextChar"/>
    <w:link w:val="CommentSubject"/>
    <w:rsid w:val="00C121A9"/>
    <w:rPr>
      <w:b/>
      <w:bCs/>
    </w:rPr>
  </w:style>
  <w:style w:type="character" w:styleId="normaltextrun" w:customStyle="1">
    <w:name w:val="normaltextrun"/>
    <w:basedOn w:val="DefaultParagraphFont"/>
    <w:rsid w:val="00B5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4F5A-F957-4C67-98B8-FD634CAB888F}"/>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CD462754-9F20-4B4C-B88C-D7FD36A27B9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258</cp:revision>
  <cp:lastPrinted>2015-01-29T14:50:00Z</cp:lastPrinted>
  <dcterms:created xsi:type="dcterms:W3CDTF">2025-12-03T17:26:00Z</dcterms:created>
  <dcterms:modified xsi:type="dcterms:W3CDTF">2026-02-03T11:56:02Z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55188d75-aaca-42bc-96fb-253eb43f25ee</vt:lpwstr>
  </property>
</Properties>
</file>