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537DA" w:rsidP="000F315B" w:rsidRDefault="000537DA" w14:paraId="4D13015A" w14:textId="77777777">
      <w:pPr>
        <w:framePr w:w="6926" w:hSpace="187" w:wrap="notBeside" w:hAnchor="page" w:vAnchor="page" w:x="2884" w:y="711"/>
        <w:jc w:val="center"/>
        <w:rPr>
          <w:rFonts w:ascii="Arial" w:hAnsi="Arial"/>
          <w:sz w:val="36"/>
        </w:rPr>
      </w:pPr>
      <w:bookmarkStart w:name="_Hlk203127234" w:id="0"/>
      <w:bookmarkEnd w:id="0"/>
      <w:r>
        <w:rPr>
          <w:rFonts w:ascii="Arial" w:hAnsi="Arial"/>
          <w:sz w:val="36"/>
        </w:rPr>
        <w:t>The Commonwealth of Massachusetts</w:t>
      </w:r>
    </w:p>
    <w:p w:rsidR="000537DA" w:rsidP="000F315B" w:rsidRDefault="000537DA" w14:paraId="6D27BA80" w14:textId="77777777">
      <w:pPr>
        <w:pStyle w:val="ExecOffice"/>
        <w:framePr w:w="6926" w:wrap="notBeside" w:vAnchor="page" w:x="2884" w:y="711"/>
      </w:pPr>
      <w:r>
        <w:t>Executive Office of Health and Human Services</w:t>
      </w:r>
    </w:p>
    <w:p w:rsidR="00D76119" w:rsidP="00D76119" w:rsidRDefault="000537DA" w14:paraId="2FE9E88A" w14:textId="635A6638">
      <w:pPr>
        <w:pStyle w:val="ExecOffice"/>
        <w:framePr w:w="6926" w:wrap="notBeside" w:vAnchor="page" w:x="2884" w:y="711"/>
      </w:pPr>
      <w:r>
        <w:t>Department of Public Health</w:t>
      </w:r>
    </w:p>
    <w:p w:rsidRPr="00951305" w:rsidR="006D06D9" w:rsidP="000F315B" w:rsidRDefault="000537DA" w14:paraId="0958205A" w14:textId="77777777">
      <w:pPr>
        <w:pStyle w:val="ExecOffice"/>
        <w:framePr w:w="6926" w:wrap="notBeside" w:vAnchor="page" w:x="2884" w:y="711"/>
        <w:rPr>
          <w:sz w:val="24"/>
          <w:szCs w:val="18"/>
        </w:rPr>
      </w:pPr>
      <w:r w:rsidRPr="00951305">
        <w:rPr>
          <w:sz w:val="24"/>
          <w:szCs w:val="18"/>
        </w:rPr>
        <w:t>250 Washington Street, Boston, MA 02108-4619</w:t>
      </w:r>
    </w:p>
    <w:p w:rsidRPr="0017749A" w:rsidR="0017749A" w:rsidP="000F315B" w:rsidRDefault="0017749A" w14:paraId="10BFC7A4" w14:textId="1D6C16C5">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rsidR="00BA4055" w:rsidP="00E814A1" w:rsidRDefault="00E814A1" w14:paraId="14DDC802" w14:textId="3FA133ED">
      <w:pPr>
        <w:framePr w:w="2300" w:hSpace="180" w:wrap="auto" w:hAnchor="page" w:vAnchor="text"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FC6B42" w:rsidP="0072610D" w:rsidRDefault="00FC6B42" w14:paraId="33866557" w14:textId="7B11C513"/>
    <w:p w:rsidR="00802852" w:rsidP="0072610D" w:rsidRDefault="00802852" w14:paraId="5523EF4D" w14:textId="77777777">
      <w:pPr>
        <w:rPr>
          <w:rFonts w:ascii="Arial" w:hAnsi="Arial" w:cs="Arial"/>
          <w:b/>
          <w:bCs/>
        </w:rPr>
        <w:sectPr w:rsidR="00802852">
          <w:pgSz w:w="12240" w:h="15840" w:orient="portrait"/>
          <w:pgMar w:top="1440" w:right="1440" w:bottom="1440" w:left="1440" w:header="720" w:footer="720" w:gutter="0"/>
          <w:cols w:space="720"/>
        </w:sectPr>
      </w:pPr>
    </w:p>
    <w:p w:rsidR="00802852" w:rsidP="0072610D" w:rsidRDefault="00E814A1" w14:paraId="70EB315F" w14:textId="77777777">
      <w:pPr>
        <w:rPr>
          <w:rFonts w:ascii="Arial" w:hAnsi="Arial" w:cs="Arial"/>
          <w:b/>
          <w:bCs/>
        </w:rPr>
      </w:pPr>
      <w:r w:rsidRPr="00237280">
        <w:rPr>
          <w:rFonts w:ascii="Arial" w:hAnsi="Arial" w:cs="Arial"/>
          <w:b/>
          <w:bCs/>
        </w:rPr>
        <w:t>Maura T. Healey</w:t>
      </w:r>
    </w:p>
    <w:p w:rsidR="0088305B" w:rsidP="000C2E20" w:rsidRDefault="00802852" w14:paraId="25BE71A6" w14:textId="51C5E49E">
      <w:pPr>
        <w:spacing w:line="360" w:lineRule="auto"/>
        <w:rPr>
          <w:rFonts w:ascii="Arial" w:hAnsi="Arial" w:cs="Arial"/>
        </w:rPr>
      </w:pPr>
      <w:r w:rsidRPr="00237280">
        <w:rPr>
          <w:rFonts w:ascii="Arial" w:hAnsi="Arial" w:cs="Arial"/>
        </w:rPr>
        <w:t>Governor</w:t>
      </w:r>
    </w:p>
    <w:p w:rsidR="00951305" w:rsidP="0072610D" w:rsidRDefault="0088305B" w14:paraId="19D02B02" w14:textId="77777777">
      <w:pPr>
        <w:rPr>
          <w:rFonts w:ascii="Arial" w:hAnsi="Arial" w:cs="Arial"/>
        </w:rPr>
      </w:pPr>
      <w:r w:rsidRPr="0088305B">
        <w:rPr>
          <w:rFonts w:ascii="Arial" w:hAnsi="Arial" w:cs="Arial"/>
          <w:b/>
          <w:bCs/>
        </w:rPr>
        <w:t>Kimberley Driscoll</w:t>
      </w:r>
    </w:p>
    <w:p w:rsidRPr="0088305B" w:rsidR="00FC6B42" w:rsidP="0072610D" w:rsidRDefault="0088305B" w14:paraId="45EA865C" w14:textId="703E4E09">
      <w:pPr>
        <w:rPr>
          <w:rFonts w:ascii="Arial" w:hAnsi="Arial" w:cs="Arial"/>
        </w:rPr>
      </w:pPr>
      <w:r>
        <w:rPr>
          <w:rFonts w:ascii="Arial" w:hAnsi="Arial" w:cs="Arial"/>
        </w:rPr>
        <w:t>Lieutenant Governor</w:t>
      </w:r>
      <w:r w:rsidRPr="00237280" w:rsidR="00237280">
        <w:rPr>
          <w:rFonts w:ascii="Arial" w:hAnsi="Arial" w:cs="Arial"/>
          <w:b/>
          <w:bCs/>
        </w:rPr>
        <w:t xml:space="preserve"> </w:t>
      </w:r>
    </w:p>
    <w:p w:rsidR="007D1D51" w:rsidP="00802852" w:rsidRDefault="00802852" w14:paraId="723AD3B1" w14:textId="5030074F">
      <w:pPr>
        <w:jc w:val="right"/>
        <w:rPr>
          <w:rFonts w:ascii="Arial" w:hAnsi="Arial" w:cs="Arial"/>
        </w:rPr>
      </w:pPr>
      <w:r w:rsidRPr="00237280">
        <w:rPr>
          <w:rFonts w:ascii="Arial" w:hAnsi="Arial" w:cs="Arial"/>
          <w:b/>
          <w:bCs/>
        </w:rPr>
        <w:t>Kiame Mahaniah, MD</w:t>
      </w:r>
      <w:r w:rsidR="000164B3">
        <w:rPr>
          <w:rFonts w:ascii="Arial" w:hAnsi="Arial" w:cs="Arial"/>
          <w:b/>
          <w:bCs/>
        </w:rPr>
        <w:t>, MBA</w:t>
      </w:r>
    </w:p>
    <w:p w:rsidR="00033154" w:rsidP="007D1D51" w:rsidRDefault="00237280" w14:paraId="51314366" w14:textId="498AF08B">
      <w:pPr>
        <w:spacing w:line="360" w:lineRule="auto"/>
        <w:jc w:val="right"/>
        <w:rPr>
          <w:rFonts w:ascii="Arial" w:hAnsi="Arial" w:cs="Arial"/>
        </w:rPr>
      </w:pPr>
      <w:r w:rsidRPr="00237280">
        <w:rPr>
          <w:rFonts w:ascii="Arial" w:hAnsi="Arial" w:cs="Arial"/>
        </w:rPr>
        <w:t>Secretary</w:t>
      </w:r>
    </w:p>
    <w:p w:rsidRPr="00951305" w:rsidR="00951305" w:rsidP="00802852" w:rsidRDefault="00951305" w14:paraId="49013D2D" w14:textId="509F30C9">
      <w:pPr>
        <w:jc w:val="right"/>
        <w:rPr>
          <w:rFonts w:ascii="Arial" w:hAnsi="Arial" w:cs="Arial"/>
          <w:b/>
          <w:bCs/>
        </w:rPr>
      </w:pPr>
      <w:r w:rsidRPr="00951305">
        <w:rPr>
          <w:rFonts w:ascii="Arial" w:hAnsi="Arial" w:cs="Arial"/>
          <w:b/>
          <w:bCs/>
        </w:rPr>
        <w:t>Robert Goldstein, MD, PhD</w:t>
      </w:r>
    </w:p>
    <w:p w:rsidR="00802852" w:rsidP="00951305" w:rsidRDefault="00951305" w14:paraId="5EA03CA8" w14:textId="7173ADCA">
      <w:pPr>
        <w:jc w:val="right"/>
        <w:rPr>
          <w:rFonts w:ascii="Arial" w:hAnsi="Arial" w:cs="Arial"/>
        </w:rPr>
        <w:sectPr w:rsidR="00802852" w:rsidSect="00802852">
          <w:type w:val="continuous"/>
          <w:pgSz w:w="12240" w:h="15840" w:orient="portrait"/>
          <w:pgMar w:top="1440" w:right="1440" w:bottom="1440" w:left="1440" w:header="720" w:footer="720" w:gutter="0"/>
          <w:cols w:space="720" w:num="2"/>
        </w:sectPr>
      </w:pPr>
      <w:r>
        <w:rPr>
          <w:rFonts w:ascii="Arial" w:hAnsi="Arial" w:cs="Arial"/>
        </w:rPr>
        <w:t>Commissione</w:t>
      </w:r>
      <w:r w:rsidR="00D10DDE">
        <w:rPr>
          <w:rFonts w:ascii="Arial" w:hAnsi="Arial" w:cs="Arial"/>
        </w:rPr>
        <w:t>r</w:t>
      </w:r>
    </w:p>
    <w:p w:rsidR="00D10DDE" w:rsidP="0072610D" w:rsidRDefault="00D10DDE" w14:paraId="76751140" w14:textId="77777777"/>
    <w:p w:rsidR="007210FB" w:rsidP="0072610D" w:rsidRDefault="007210FB" w14:paraId="74BAC1E1" w14:textId="77777777"/>
    <w:p w:rsidR="00A81D38" w:rsidP="0072610D" w:rsidRDefault="00A81D38" w14:paraId="1FEFA434" w14:textId="77777777"/>
    <w:p w:rsidR="00A81D38" w:rsidP="0072610D" w:rsidRDefault="00A81D38" w14:paraId="57D58DCF" w14:textId="77777777"/>
    <w:p w:rsidRPr="00A81D38" w:rsidR="00A81D38" w:rsidP="7D17E606" w:rsidRDefault="00A81D38" w14:paraId="0D1217FD" w14:textId="0D0241E8">
      <w:pPr>
        <w:pStyle w:val="paragraph"/>
        <w:spacing w:before="0" w:beforeAutospacing="off" w:after="0" w:afterAutospacing="off"/>
        <w:textAlignment w:val="baseline"/>
        <w:rPr>
          <w:rStyle w:val="eop"/>
          <w:rFonts w:ascii="Calibri" w:hAnsi="Calibri" w:cs="Calibri"/>
          <w:color w:val="000000" w:themeColor="text1" w:themeTint="FF" w:themeShade="FF"/>
        </w:rPr>
      </w:pPr>
      <w:r w:rsidRPr="7D17E606" w:rsidR="231FEDE1">
        <w:rPr>
          <w:rStyle w:val="eop"/>
          <w:rFonts w:ascii="Calibri" w:hAnsi="Calibri" w:cs="Calibri"/>
          <w:color w:val="000000" w:themeColor="text1" w:themeTint="FF" w:themeShade="FF"/>
        </w:rPr>
        <w:t xml:space="preserve">March </w:t>
      </w:r>
      <w:r w:rsidRPr="7D17E606" w:rsidR="252DE7CD">
        <w:rPr>
          <w:rStyle w:val="eop"/>
          <w:rFonts w:ascii="Calibri" w:hAnsi="Calibri" w:cs="Calibri"/>
          <w:color w:val="000000" w:themeColor="text1" w:themeTint="FF" w:themeShade="FF"/>
        </w:rPr>
        <w:t>13</w:t>
      </w:r>
      <w:r w:rsidRPr="7D17E606" w:rsidR="231FEDE1">
        <w:rPr>
          <w:rStyle w:val="eop"/>
          <w:rFonts w:ascii="Calibri" w:hAnsi="Calibri" w:cs="Calibri"/>
          <w:color w:val="000000" w:themeColor="text1" w:themeTint="FF" w:themeShade="FF"/>
        </w:rPr>
        <w:t>, 2026</w:t>
      </w:r>
    </w:p>
    <w:p w:rsidRPr="00A81D38" w:rsidR="00A81D38" w:rsidP="770B5850" w:rsidRDefault="00A81D38" w14:paraId="1A5372BB" w14:textId="3B22B654">
      <w:pPr>
        <w:pStyle w:val="paragraph"/>
        <w:spacing w:before="0" w:beforeAutospacing="off" w:after="0" w:afterAutospacing="off"/>
        <w:textAlignment w:val="baseline"/>
        <w:rPr>
          <w:rFonts w:ascii="Segoe UI" w:hAnsi="Segoe UI" w:cs="Segoe UI"/>
        </w:rPr>
      </w:pPr>
      <w:r w:rsidRPr="7D17E606" w:rsidR="00A81D38">
        <w:rPr>
          <w:rStyle w:val="eop"/>
          <w:rFonts w:ascii="Calibri" w:hAnsi="Calibri" w:cs="Calibri"/>
          <w:color w:val="000000" w:themeColor="text1" w:themeTint="FF" w:themeShade="FF"/>
        </w:rPr>
        <w:t> </w:t>
      </w:r>
    </w:p>
    <w:p w:rsidR="0AD3103A" w:rsidP="368B1CAF" w:rsidRDefault="0AD3103A" w14:paraId="08EB2415" w14:textId="7650903F">
      <w:pPr>
        <w:pStyle w:val="paragraph"/>
        <w:spacing w:before="0" w:beforeAutospacing="off" w:after="0" w:afterAutospacing="off"/>
        <w:rPr>
          <w:rFonts w:ascii="Segoe UI" w:hAnsi="Segoe UI" w:cs="Segoe UI"/>
        </w:rPr>
      </w:pPr>
      <w:r w:rsidRPr="7D17E606" w:rsidR="0AD3103A">
        <w:rPr>
          <w:rStyle w:val="eop"/>
          <w:rFonts w:ascii="Calibri" w:hAnsi="Calibri" w:cs="Calibri"/>
          <w:color w:val="000000" w:themeColor="text1" w:themeTint="FF" w:themeShade="FF"/>
        </w:rPr>
        <w:t>Diane Fortunato</w:t>
      </w:r>
      <w:r w:rsidRPr="7D17E606" w:rsidR="0AD3103A">
        <w:rPr>
          <w:rStyle w:val="eop"/>
          <w:rFonts w:ascii="Calibri" w:hAnsi="Calibri" w:cs="Calibri"/>
          <w:color w:val="000000" w:themeColor="text1" w:themeTint="FF" w:themeShade="FF"/>
        </w:rPr>
        <w:t xml:space="preserve"> </w:t>
      </w:r>
    </w:p>
    <w:p w:rsidR="0AD3103A" w:rsidP="7D17E606" w:rsidRDefault="0AD3103A" w14:paraId="2F5E30D0" w14:textId="40010C39">
      <w:pPr>
        <w:pStyle w:val="paragraph"/>
        <w:spacing w:before="0" w:beforeAutospacing="off" w:after="0" w:afterAutospacing="off"/>
        <w:rPr>
          <w:rStyle w:val="eop"/>
          <w:rFonts w:ascii="Calibri" w:hAnsi="Calibri" w:cs="Calibri"/>
          <w:color w:val="000000" w:themeColor="text1" w:themeTint="FF" w:themeShade="FF"/>
        </w:rPr>
      </w:pPr>
      <w:r w:rsidRPr="7D17E606" w:rsidR="0AD3103A">
        <w:rPr>
          <w:rStyle w:val="eop"/>
          <w:rFonts w:ascii="Calibri" w:hAnsi="Calibri" w:cs="Calibri"/>
          <w:color w:val="000000" w:themeColor="text1" w:themeTint="FF" w:themeShade="FF"/>
        </w:rPr>
        <w:t>Criterion Wachusett Early Intervention Program</w:t>
      </w:r>
      <w:r w:rsidRPr="7D17E606" w:rsidR="0AD3103A">
        <w:rPr>
          <w:rStyle w:val="eop"/>
          <w:rFonts w:ascii="Calibri" w:hAnsi="Calibri" w:cs="Calibri"/>
          <w:color w:val="000000" w:themeColor="text1" w:themeTint="FF" w:themeShade="FF"/>
        </w:rPr>
        <w:t xml:space="preserve"> </w:t>
      </w:r>
    </w:p>
    <w:p w:rsidR="0AD3103A" w:rsidP="7D17E606" w:rsidRDefault="0AD3103A" w14:paraId="1B997535" w14:textId="5F71BE44">
      <w:pPr>
        <w:pStyle w:val="paragraph"/>
        <w:spacing w:before="0" w:beforeAutospacing="off" w:after="0" w:afterAutospacing="off"/>
        <w:rPr>
          <w:rStyle w:val="eop"/>
          <w:rFonts w:ascii="Calibri" w:hAnsi="Calibri" w:cs="Calibri"/>
          <w:color w:val="000000" w:themeColor="text1" w:themeTint="FF" w:themeShade="FF"/>
        </w:rPr>
      </w:pPr>
      <w:r w:rsidRPr="7D17E606" w:rsidR="0AD3103A">
        <w:rPr>
          <w:rStyle w:val="eop"/>
          <w:rFonts w:ascii="Calibri" w:hAnsi="Calibri" w:cs="Calibri"/>
          <w:color w:val="000000" w:themeColor="text1" w:themeTint="FF" w:themeShade="FF"/>
        </w:rPr>
        <w:t>567 Pearl Street</w:t>
      </w:r>
      <w:r w:rsidRPr="7D17E606" w:rsidR="0AD3103A">
        <w:rPr>
          <w:rStyle w:val="eop"/>
          <w:rFonts w:ascii="Calibri" w:hAnsi="Calibri" w:cs="Calibri"/>
          <w:color w:val="000000" w:themeColor="text1" w:themeTint="FF" w:themeShade="FF"/>
        </w:rPr>
        <w:t xml:space="preserve"> </w:t>
      </w:r>
    </w:p>
    <w:p w:rsidR="0AD3103A" w:rsidP="7D17E606" w:rsidRDefault="0AD3103A" w14:paraId="1DEE8EF6" w14:textId="14DD4BD1">
      <w:pPr>
        <w:pStyle w:val="paragraph"/>
        <w:spacing w:before="0" w:beforeAutospacing="off" w:after="0" w:afterAutospacing="off"/>
        <w:rPr>
          <w:rStyle w:val="eop"/>
          <w:rFonts w:ascii="Calibri" w:hAnsi="Calibri" w:cs="Calibri"/>
          <w:color w:val="000000" w:themeColor="text1" w:themeTint="FF" w:themeShade="FF"/>
        </w:rPr>
      </w:pPr>
      <w:r w:rsidRPr="7D17E606" w:rsidR="0AD3103A">
        <w:rPr>
          <w:rStyle w:val="eop"/>
          <w:rFonts w:ascii="Calibri" w:hAnsi="Calibri" w:cs="Calibri"/>
          <w:color w:val="000000" w:themeColor="text1" w:themeTint="FF" w:themeShade="FF"/>
        </w:rPr>
        <w:t>Gardner, MA 01440</w:t>
      </w:r>
      <w:r w:rsidRPr="7D17E606" w:rsidR="0AD3103A">
        <w:rPr>
          <w:rStyle w:val="eop"/>
          <w:rFonts w:ascii="Calibri" w:hAnsi="Calibri" w:cs="Calibri"/>
          <w:color w:val="000000" w:themeColor="text1" w:themeTint="FF" w:themeShade="FF"/>
        </w:rPr>
        <w:t xml:space="preserve"> </w:t>
      </w:r>
    </w:p>
    <w:p w:rsidR="0AD3103A" w:rsidP="7D17E606" w:rsidRDefault="0AD3103A" w14:paraId="4B4D6107" w14:textId="3AC2FB84">
      <w:pPr>
        <w:pStyle w:val="paragraph"/>
        <w:spacing w:before="0" w:beforeAutospacing="off" w:after="0" w:afterAutospacing="off"/>
        <w:rPr>
          <w:rStyle w:val="eop"/>
          <w:rFonts w:ascii="Calibri" w:hAnsi="Calibri" w:cs="Calibri"/>
          <w:color w:val="000000" w:themeColor="text1" w:themeTint="FF" w:themeShade="FF"/>
        </w:rPr>
      </w:pPr>
      <w:r w:rsidRPr="7D17E606" w:rsidR="0AD3103A">
        <w:rPr>
          <w:rStyle w:val="eop"/>
          <w:rFonts w:ascii="Calibri" w:hAnsi="Calibri" w:cs="Calibri"/>
          <w:color w:val="000000" w:themeColor="text1" w:themeTint="FF" w:themeShade="FF"/>
        </w:rPr>
        <w:t>dfortunato@criterionchild.com</w:t>
      </w:r>
    </w:p>
    <w:p w:rsidRPr="00A81D38" w:rsidR="00A81D38" w:rsidP="7D17E606" w:rsidRDefault="00A81D38" w14:paraId="68913D96" w14:textId="77777777">
      <w:pPr>
        <w:pStyle w:val="paragraph"/>
        <w:spacing w:before="0" w:beforeAutospacing="off" w:after="0" w:afterAutospacing="off"/>
        <w:textAlignment w:val="baseline"/>
        <w:rPr>
          <w:rFonts w:ascii="Segoe UI" w:hAnsi="Segoe UI" w:cs="Segoe UI"/>
        </w:rPr>
      </w:pPr>
      <w:r w:rsidRPr="7D17E606" w:rsidR="00A81D38">
        <w:rPr>
          <w:rStyle w:val="eop"/>
          <w:rFonts w:ascii="Calibri" w:hAnsi="Calibri" w:cs="Calibri"/>
          <w:color w:val="000000" w:themeColor="text1" w:themeTint="FF" w:themeShade="FF"/>
        </w:rPr>
        <w:t> </w:t>
      </w:r>
    </w:p>
    <w:p w:rsidRPr="00A81D38" w:rsidR="00A81D38" w:rsidP="368B1CAF" w:rsidRDefault="00A81D38" w14:paraId="26F481FB" w14:textId="166983E5">
      <w:pPr>
        <w:pStyle w:val="paragraph"/>
        <w:spacing w:before="0" w:beforeAutospacing="off" w:after="0" w:afterAutospacing="off"/>
        <w:textAlignment w:val="baseline"/>
        <w:rPr>
          <w:rFonts w:ascii="Segoe UI" w:hAnsi="Segoe UI" w:cs="Segoe UI"/>
        </w:rPr>
      </w:pPr>
      <w:r w:rsidRPr="7D17E606" w:rsidR="00A81D38">
        <w:rPr>
          <w:rStyle w:val="normaltextrun"/>
          <w:rFonts w:ascii="Calibri" w:hAnsi="Calibri" w:cs="Calibri"/>
          <w:color w:val="000000" w:themeColor="text1" w:themeTint="FF" w:themeShade="FF"/>
        </w:rPr>
        <w:t xml:space="preserve">Dear </w:t>
      </w:r>
      <w:r w:rsidRPr="7D17E606" w:rsidR="3FF39047">
        <w:rPr>
          <w:rStyle w:val="normaltextrun"/>
          <w:rFonts w:ascii="Calibri" w:hAnsi="Calibri" w:cs="Calibri"/>
          <w:color w:val="000000" w:themeColor="text1" w:themeTint="FF" w:themeShade="FF"/>
        </w:rPr>
        <w:t xml:space="preserve">Diane, </w:t>
      </w:r>
      <w:r w:rsidRPr="7D17E606" w:rsidR="00A81D38">
        <w:rPr>
          <w:rStyle w:val="eop"/>
          <w:rFonts w:ascii="Calibri" w:hAnsi="Calibri" w:cs="Calibri"/>
          <w:color w:val="000000" w:themeColor="text1" w:themeTint="FF" w:themeShade="FF"/>
        </w:rPr>
        <w:t> </w:t>
      </w:r>
    </w:p>
    <w:p w:rsidRPr="00A81D38" w:rsidR="00A81D38" w:rsidP="368B1CAF" w:rsidRDefault="00A81D38" w14:paraId="0D2B2F89" w14:textId="2183D0FD">
      <w:pPr>
        <w:pStyle w:val="paragraph"/>
        <w:spacing w:before="0" w:beforeAutospacing="off" w:after="0" w:afterAutospacing="off"/>
        <w:textAlignment w:val="baseline"/>
        <w:rPr>
          <w:rFonts w:ascii="Segoe UI" w:hAnsi="Segoe UI" w:cs="Segoe UI"/>
        </w:rPr>
      </w:pPr>
      <w:r w:rsidRPr="00A81D38" w:rsidR="00A81D38">
        <w:rPr>
          <w:rStyle w:val="normaltextrun"/>
          <w:rFonts w:ascii="Calibri" w:hAnsi="Calibri" w:cs="Calibri"/>
          <w:color w:val="000000"/>
        </w:rPr>
        <w:t xml:space="preserve">The purpose of this letter is to provide an update on the status of the findings and corrective actions </w:t>
      </w:r>
      <w:r w:rsidRPr="00A81D38" w:rsidR="00A81D38">
        <w:rPr>
          <w:rStyle w:val="normaltextrun"/>
          <w:rFonts w:ascii="Calibri" w:hAnsi="Calibri" w:cs="Calibri"/>
          <w:color w:val="000000"/>
        </w:rPr>
        <w:t xml:space="preserve">identified</w:t>
      </w:r>
      <w:r w:rsidRPr="00A81D38" w:rsidR="00A81D38">
        <w:rPr>
          <w:rStyle w:val="normaltextrun"/>
          <w:rFonts w:ascii="Calibri" w:hAnsi="Calibri" w:cs="Calibri"/>
          <w:color w:val="000000"/>
        </w:rPr>
        <w:t xml:space="preserve"> by the Department of Public Health’s (the Department) Early Intervention Division (EI Division) reported in the Cyclical Monitoring report to </w:t>
      </w:r>
      <w:r w:rsidRPr="368B1CAF" w:rsidR="6623FEC4">
        <w:rPr>
          <w:rStyle w:val="normaltextrun"/>
          <w:rFonts w:ascii="Calibri" w:hAnsi="Calibri" w:cs="Calibri"/>
          <w:color w:val="000000" w:themeColor="text1" w:themeTint="FF" w:themeShade="FF"/>
        </w:rPr>
        <w:t xml:space="preserve">Criterion Wachusett Early Intervention Program </w:t>
      </w:r>
      <w:r w:rsidRPr="00A81D38" w:rsidR="00A81D38">
        <w:rPr>
          <w:rStyle w:val="normaltextrun"/>
          <w:rFonts w:ascii="Calibri" w:hAnsi="Calibri" w:cs="Calibri"/>
          <w:color w:val="000000"/>
        </w:rPr>
        <w:t xml:space="preserve">da</w:t>
      </w:r>
      <w:r w:rsidRPr="00A81D38" w:rsidR="00A81D38">
        <w:rPr>
          <w:rStyle w:val="normaltextrun"/>
          <w:rFonts w:ascii="Calibri" w:hAnsi="Calibri" w:cs="Calibri"/>
          <w:color w:val="000000"/>
        </w:rPr>
        <w:t xml:space="preserve">ted</w:t>
      </w:r>
      <w:r w:rsidRPr="00A81D38" w:rsidR="6B3AF94F">
        <w:rPr>
          <w:rStyle w:val="normaltextrun"/>
          <w:rFonts w:ascii="Calibri" w:hAnsi="Calibri" w:cs="Calibri"/>
          <w:color w:val="000000"/>
        </w:rPr>
        <w:t xml:space="preserve"> June 23, 202</w:t>
      </w:r>
      <w:r w:rsidRPr="00A81D38" w:rsidR="2B0ADE90">
        <w:rPr>
          <w:rStyle w:val="normaltextrun"/>
          <w:rFonts w:ascii="Calibri" w:hAnsi="Calibri" w:cs="Calibri"/>
          <w:color w:val="000000"/>
        </w:rPr>
        <w:t xml:space="preserve">5. Based</w:t>
      </w:r>
      <w:r w:rsidRPr="00A81D38" w:rsidR="00A81D38">
        <w:rPr>
          <w:rStyle w:val="normaltextrun"/>
          <w:rFonts w:ascii="Calibri" w:hAnsi="Calibri" w:cs="Calibri"/>
          <w:color w:val="000000"/>
        </w:rPr>
        <w:t xml:space="preserve"> upon the EI Division’s analysis of the revised policies and procedures and/or evidence submitted by</w:t>
      </w:r>
      <w:r w:rsidRPr="00A81D38" w:rsidR="1FFCCE52">
        <w:rPr>
          <w:rStyle w:val="normaltextrun"/>
          <w:rFonts w:ascii="Calibri" w:hAnsi="Calibri" w:cs="Calibri"/>
          <w:color w:val="000000"/>
        </w:rPr>
        <w:t xml:space="preserve"> </w:t>
      </w:r>
      <w:r w:rsidRPr="368B1CAF" w:rsidR="1FFCCE52">
        <w:rPr>
          <w:rStyle w:val="normaltextrun"/>
          <w:rFonts w:ascii="Calibri" w:hAnsi="Calibri" w:cs="Calibri"/>
          <w:color w:val="000000" w:themeColor="text1" w:themeTint="FF" w:themeShade="FF"/>
        </w:rPr>
        <w:t>Criterion Wachusett Early Intervention Program</w:t>
      </w:r>
      <w:r w:rsidRPr="00A81D38" w:rsidR="00A81D38">
        <w:rPr>
          <w:rStyle w:val="normaltextrun"/>
          <w:rFonts w:ascii="Calibri" w:hAnsi="Calibri" w:cs="Calibri"/>
          <w:color w:val="000000"/>
        </w:rPr>
        <w:t xml:space="preserve">, as well as subsequent data pulled from the Early Intervention Client System on</w:t>
      </w:r>
      <w:r w:rsidRPr="00A81D38" w:rsidR="5A630045">
        <w:rPr>
          <w:rStyle w:val="normaltextrun"/>
          <w:rFonts w:ascii="Calibri" w:hAnsi="Calibri" w:cs="Calibri"/>
          <w:color w:val="000000"/>
        </w:rPr>
        <w:t xml:space="preserve"> January 26, 2026 </w:t>
      </w:r>
      <w:r w:rsidRPr="00A81D38" w:rsidR="00A81D38">
        <w:rPr>
          <w:rStyle w:val="normaltextrun"/>
          <w:rFonts w:ascii="Calibri" w:hAnsi="Calibri" w:cs="Calibri"/>
          <w:color w:val="000000"/>
        </w:rPr>
        <w:t xml:space="preserve">f</w:t>
      </w:r>
      <w:r w:rsidRPr="00A81D38" w:rsidR="00A81D38">
        <w:rPr>
          <w:rStyle w:val="normaltextrun"/>
          <w:rFonts w:ascii="Calibri" w:hAnsi="Calibri" w:cs="Calibri"/>
          <w:color w:val="000000"/>
        </w:rPr>
        <w:t xml:space="preserve">or all relevant requirements, the EI Division has determined that the </w:t>
      </w:r>
      <w:r w:rsidRPr="368B1CAF" w:rsidR="5A5AE3BF">
        <w:rPr>
          <w:rStyle w:val="normaltextrun"/>
          <w:rFonts w:ascii="Calibri" w:hAnsi="Calibri" w:cs="Calibri"/>
          <w:color w:val="000000" w:themeColor="text1" w:themeTint="FF" w:themeShade="FF"/>
        </w:rPr>
        <w:t xml:space="preserve">Criterion Wachusett Early Intervention Program </w:t>
      </w:r>
      <w:r w:rsidRPr="00A81D38" w:rsidR="00A81D38">
        <w:rPr>
          <w:rStyle w:val="normaltextrun"/>
          <w:rFonts w:ascii="Calibri" w:hAnsi="Calibri" w:cs="Calibri"/>
          <w:color w:val="000000"/>
        </w:rPr>
        <w:t xml:space="preserve">has taken the necessary steps to address and resolve the findings of noncompliance and the required corrective actions outlined in the monitoring report. </w:t>
      </w:r>
      <w:r w:rsidRPr="00A81D38" w:rsidR="00A81D38">
        <w:rPr>
          <w:rStyle w:val="eop"/>
          <w:rFonts w:ascii="Calibri" w:hAnsi="Calibri" w:cs="Calibri"/>
          <w:color w:val="000000"/>
        </w:rPr>
        <w:t> </w:t>
      </w:r>
    </w:p>
    <w:p w:rsidRPr="00A81D38" w:rsidR="00A81D38" w:rsidP="368B1CAF" w:rsidRDefault="00A81D38" w14:paraId="4CCB5AD5" w14:textId="4DD43942">
      <w:pPr>
        <w:pStyle w:val="paragraph"/>
        <w:spacing w:before="0" w:beforeAutospacing="off" w:after="0" w:afterAutospacing="off"/>
        <w:textAlignment w:val="baseline"/>
        <w:rPr>
          <w:rFonts w:ascii="Segoe UI" w:hAnsi="Segoe UI" w:cs="Segoe UI"/>
        </w:rPr>
      </w:pPr>
      <w:r w:rsidRPr="7D17E606" w:rsidR="00A81D38">
        <w:rPr>
          <w:rStyle w:val="normaltextrun"/>
          <w:rFonts w:ascii="Calibri" w:hAnsi="Calibri" w:cs="Calibri"/>
          <w:color w:val="000000" w:themeColor="text1" w:themeTint="FF" w:themeShade="FF"/>
        </w:rPr>
        <w:t xml:space="preserve">The chart, included in this letter, summarizes the monitoring </w:t>
      </w:r>
      <w:r w:rsidRPr="7D17E606" w:rsidR="00A81D38">
        <w:rPr>
          <w:rStyle w:val="normaltextrun"/>
          <w:rFonts w:ascii="Calibri" w:hAnsi="Calibri" w:cs="Calibri"/>
          <w:color w:val="000000" w:themeColor="text1" w:themeTint="FF" w:themeShade="FF"/>
        </w:rPr>
        <w:t>component</w:t>
      </w:r>
      <w:r w:rsidRPr="7D17E606" w:rsidR="00A81D38">
        <w:rPr>
          <w:rStyle w:val="normaltextrun"/>
          <w:rFonts w:ascii="Calibri" w:hAnsi="Calibri" w:cs="Calibri"/>
          <w:color w:val="000000" w:themeColor="text1" w:themeTint="FF" w:themeShade="FF"/>
        </w:rPr>
        <w:t xml:space="preserve">, finding, </w:t>
      </w:r>
      <w:r w:rsidRPr="7D17E606" w:rsidR="00A81D38">
        <w:rPr>
          <w:rStyle w:val="normaltextrun"/>
          <w:rFonts w:ascii="Calibri" w:hAnsi="Calibri" w:cs="Calibri"/>
          <w:color w:val="000000" w:themeColor="text1" w:themeTint="FF" w:themeShade="FF"/>
        </w:rPr>
        <w:t>required</w:t>
      </w:r>
      <w:r w:rsidRPr="7D17E606" w:rsidR="00A81D38">
        <w:rPr>
          <w:rStyle w:val="normaltextrun"/>
          <w:rFonts w:ascii="Calibri" w:hAnsi="Calibri" w:cs="Calibri"/>
          <w:color w:val="000000" w:themeColor="text1" w:themeTint="FF" w:themeShade="FF"/>
        </w:rPr>
        <w:t xml:space="preserve"> actions, EI Division analysis, and status of finding(s) based on the evidence received from </w:t>
      </w:r>
      <w:r w:rsidRPr="7D17E606" w:rsidR="7C7D9191">
        <w:rPr>
          <w:rStyle w:val="normaltextrun"/>
          <w:rFonts w:ascii="Calibri" w:hAnsi="Calibri" w:cs="Calibri"/>
          <w:color w:val="000000" w:themeColor="text1" w:themeTint="FF" w:themeShade="FF"/>
        </w:rPr>
        <w:t>Criterion Wachusett Early Intervention Program.</w:t>
      </w:r>
      <w:r w:rsidRPr="7D17E606" w:rsidR="00A81D38">
        <w:rPr>
          <w:rStyle w:val="normaltextrun"/>
          <w:rFonts w:ascii="Calibri" w:hAnsi="Calibri" w:cs="Calibri"/>
          <w:color w:val="000000" w:themeColor="text1" w:themeTint="FF" w:themeShade="FF"/>
        </w:rPr>
        <w:t> </w:t>
      </w:r>
      <w:r w:rsidRPr="7D17E606" w:rsidR="00A81D38">
        <w:rPr>
          <w:rStyle w:val="eop"/>
          <w:rFonts w:ascii="Calibri" w:hAnsi="Calibri" w:cs="Calibri"/>
          <w:color w:val="000000" w:themeColor="text1" w:themeTint="FF" w:themeShade="FF"/>
        </w:rPr>
        <w:t> </w:t>
      </w:r>
    </w:p>
    <w:p w:rsidRPr="00A81D38" w:rsidR="00A81D38" w:rsidP="368B1CAF" w:rsidRDefault="00A81D38" w14:paraId="306882D5" w14:textId="25747296">
      <w:pPr>
        <w:pStyle w:val="paragraph"/>
        <w:spacing w:before="0" w:beforeAutospacing="off" w:after="0" w:afterAutospacing="off"/>
        <w:textAlignment w:val="baseline"/>
        <w:rPr>
          <w:rStyle w:val="eop"/>
          <w:rFonts w:ascii="Calibri" w:hAnsi="Calibri" w:cs="Calibri"/>
          <w:color w:val="000000" w:themeColor="text1" w:themeTint="FF" w:themeShade="FF"/>
        </w:rPr>
      </w:pPr>
      <w:r w:rsidRPr="7D17E606" w:rsidR="00A81D38">
        <w:rPr>
          <w:rStyle w:val="normaltextrun"/>
          <w:rFonts w:ascii="Calibri" w:hAnsi="Calibri" w:cs="Calibri"/>
          <w:color w:val="000000" w:themeColor="text1" w:themeTint="FF" w:themeShade="FF"/>
        </w:rPr>
        <w:t xml:space="preserve">The EI Division appreciates </w:t>
      </w:r>
      <w:r w:rsidRPr="7D17E606" w:rsidR="6543D339">
        <w:rPr>
          <w:rStyle w:val="normaltextrun"/>
          <w:rFonts w:ascii="Calibri" w:hAnsi="Calibri" w:cs="Calibri"/>
          <w:color w:val="000000" w:themeColor="text1" w:themeTint="FF" w:themeShade="FF"/>
        </w:rPr>
        <w:t xml:space="preserve">Criterion Wachusett Early Intervention Program </w:t>
      </w:r>
      <w:r w:rsidRPr="7D17E606" w:rsidR="00A81D38">
        <w:rPr>
          <w:rStyle w:val="normaltextrun"/>
          <w:rFonts w:ascii="Calibri" w:hAnsi="Calibri" w:cs="Calibri"/>
          <w:color w:val="000000" w:themeColor="text1" w:themeTint="FF" w:themeShade="FF"/>
        </w:rPr>
        <w:t xml:space="preserve">continued efforts to improve the implementation of IDEA Part C and the development and implementation of a </w:t>
      </w:r>
      <w:r w:rsidRPr="7D17E606" w:rsidR="00A81D38">
        <w:rPr>
          <w:rStyle w:val="normaltextrun"/>
          <w:rFonts w:ascii="Calibri" w:hAnsi="Calibri" w:cs="Calibri"/>
          <w:color w:val="000000" w:themeColor="text1" w:themeTint="FF" w:themeShade="FF"/>
        </w:rPr>
        <w:t>reasonably designed</w:t>
      </w:r>
      <w:r w:rsidRPr="7D17E606" w:rsidR="00A81D38">
        <w:rPr>
          <w:rStyle w:val="normaltextrun"/>
          <w:rFonts w:ascii="Calibri" w:hAnsi="Calibri" w:cs="Calibri"/>
          <w:color w:val="000000" w:themeColor="text1" w:themeTint="FF" w:themeShade="FF"/>
        </w:rPr>
        <w:t xml:space="preserve"> system which ensures compliance and improving results for infants and toddlers with disabilities. The EI Division notes that having a consistent and transparent system for identifying and correcting noncompliance, particularly noncompliance that impacts the delivery of early intervention services in accordance with individualized family service plans, and dispute resolutions systems that protect the rights of parents, are essential elements to </w:t>
      </w:r>
      <w:r w:rsidRPr="7D17E606" w:rsidR="00A81D38">
        <w:rPr>
          <w:rStyle w:val="normaltextrun"/>
          <w:rFonts w:ascii="Calibri" w:hAnsi="Calibri" w:cs="Calibri"/>
          <w:color w:val="000000" w:themeColor="text1" w:themeTint="FF" w:themeShade="FF"/>
        </w:rPr>
        <w:t>ensuring</w:t>
      </w:r>
      <w:r w:rsidRPr="7D17E606" w:rsidR="00A81D38">
        <w:rPr>
          <w:rStyle w:val="normaltextrun"/>
          <w:rFonts w:ascii="Calibri" w:hAnsi="Calibri" w:cs="Calibri"/>
          <w:color w:val="000000" w:themeColor="text1" w:themeTint="FF" w:themeShade="FF"/>
        </w:rPr>
        <w:t xml:space="preserve"> improved results for infants and toddlers with disabilities. If you have any questions, please reach out to your clinical oversight and support specialist, at </w:t>
      </w:r>
      <w:r w:rsidRPr="7D17E606" w:rsidR="70233CBD">
        <w:rPr>
          <w:rStyle w:val="normaltextrun"/>
          <w:rFonts w:ascii="Calibri" w:hAnsi="Calibri" w:cs="Calibri"/>
          <w:color w:val="000000" w:themeColor="text1" w:themeTint="FF" w:themeShade="FF"/>
        </w:rPr>
        <w:t>kasey.m.jaynes@mass.gov</w:t>
      </w:r>
    </w:p>
    <w:p w:rsidR="00820C3D" w:rsidP="7D17E606" w:rsidRDefault="00820C3D" w14:paraId="24B5E5BC" w14:textId="77777777">
      <w:pPr>
        <w:pStyle w:val="paragraph"/>
        <w:spacing w:before="0" w:beforeAutospacing="off" w:after="0" w:afterAutospacing="off"/>
        <w:textAlignment w:val="baseline"/>
        <w:rPr>
          <w:rStyle w:val="normaltextrun"/>
          <w:rFonts w:ascii="Calibri" w:hAnsi="Calibri" w:cs="Calibri"/>
          <w:color w:val="000000"/>
        </w:rPr>
      </w:pPr>
    </w:p>
    <w:p w:rsidRPr="00A81D38" w:rsidR="00A81D38" w:rsidP="7D17E606" w:rsidRDefault="00A81D38" w14:paraId="346FFCF9" w14:textId="1DCB8B90">
      <w:pPr>
        <w:pStyle w:val="paragraph"/>
        <w:spacing w:before="0" w:beforeAutospacing="off" w:after="0" w:afterAutospacing="off"/>
        <w:textAlignment w:val="baseline"/>
        <w:rPr>
          <w:rFonts w:ascii="Segoe UI" w:hAnsi="Segoe UI" w:cs="Segoe UI"/>
        </w:rPr>
      </w:pPr>
      <w:r w:rsidRPr="7D17E606" w:rsidR="00A81D38">
        <w:rPr>
          <w:rStyle w:val="normaltextrun"/>
          <w:rFonts w:ascii="Calibri" w:hAnsi="Calibri" w:cs="Calibri"/>
          <w:color w:val="000000" w:themeColor="text1" w:themeTint="FF" w:themeShade="FF"/>
        </w:rPr>
        <w:t>Sincerely,</w:t>
      </w:r>
      <w:r w:rsidRPr="7D17E606" w:rsidR="00A81D38">
        <w:rPr>
          <w:rStyle w:val="eop"/>
          <w:rFonts w:ascii="Calibri" w:hAnsi="Calibri" w:cs="Calibri"/>
          <w:color w:val="000000" w:themeColor="text1" w:themeTint="FF" w:themeShade="FF"/>
        </w:rPr>
        <w:t> </w:t>
      </w:r>
    </w:p>
    <w:p w:rsidR="00820C3D" w:rsidP="7D17E606" w:rsidRDefault="00820C3D" w14:paraId="491C322B" w14:textId="77777777">
      <w:pPr>
        <w:pStyle w:val="paragraph"/>
        <w:spacing w:before="0" w:beforeAutospacing="off" w:after="0" w:afterAutospacing="off"/>
        <w:textAlignment w:val="baseline"/>
        <w:rPr>
          <w:rStyle w:val="normaltextrun"/>
          <w:rFonts w:ascii="Calibri" w:hAnsi="Calibri" w:cs="Calibri"/>
          <w:color w:val="000000"/>
        </w:rPr>
      </w:pPr>
    </w:p>
    <w:p w:rsidR="29CC2D80" w:rsidP="7D17E606" w:rsidRDefault="29CC2D80" w14:paraId="47389567" w14:textId="0A0CB1FE">
      <w:pPr>
        <w:pStyle w:val="paragraph"/>
        <w:suppressLineNumbers w:val="0"/>
        <w:bidi w:val="0"/>
        <w:spacing w:before="0" w:beforeAutospacing="off" w:after="0" w:afterAutospacing="off" w:line="259" w:lineRule="auto"/>
        <w:ind w:left="0" w:right="0"/>
        <w:jc w:val="left"/>
        <w:rPr>
          <w:rStyle w:val="normaltextrun"/>
          <w:rFonts w:ascii="Calibri" w:hAnsi="Calibri" w:cs="Calibri"/>
          <w:color w:val="000000" w:themeColor="text1" w:themeTint="FF" w:themeShade="FF"/>
        </w:rPr>
      </w:pPr>
      <w:r w:rsidRPr="7D17E606" w:rsidR="29CC2D80">
        <w:rPr>
          <w:rStyle w:val="normaltextrun"/>
          <w:rFonts w:ascii="Calibri" w:hAnsi="Calibri" w:cs="Calibri"/>
          <w:color w:val="000000" w:themeColor="text1" w:themeTint="FF" w:themeShade="FF"/>
        </w:rPr>
        <w:t>Kasey Jaynes, Clinical Oversight and Support Specialist</w:t>
      </w:r>
    </w:p>
    <w:p w:rsidR="00820C3D" w:rsidP="7D17E606" w:rsidRDefault="00820C3D" w14:paraId="54FC79C7" w14:textId="77777777">
      <w:pPr>
        <w:pStyle w:val="paragraph"/>
        <w:spacing w:before="0" w:beforeAutospacing="off" w:after="0" w:afterAutospacing="off"/>
        <w:textAlignment w:val="baseline"/>
        <w:rPr>
          <w:rStyle w:val="normaltextrun"/>
          <w:rFonts w:ascii="Calibri" w:hAnsi="Calibri" w:cs="Calibri"/>
          <w:color w:val="000000"/>
        </w:rPr>
      </w:pPr>
    </w:p>
    <w:p w:rsidRPr="00A81D38" w:rsidR="00A81D38" w:rsidP="7D17E606" w:rsidRDefault="00A81D38" w14:paraId="47B7DF1F" w14:textId="59BD79F4">
      <w:pPr>
        <w:pStyle w:val="paragraph"/>
        <w:spacing w:before="0" w:beforeAutospacing="off" w:after="0" w:afterAutospacing="off"/>
        <w:textAlignment w:val="baseline"/>
        <w:rPr>
          <w:rFonts w:ascii="Segoe UI" w:hAnsi="Segoe UI" w:cs="Segoe UI"/>
        </w:rPr>
      </w:pPr>
      <w:r w:rsidRPr="7D17E606" w:rsidR="00A81D38">
        <w:rPr>
          <w:rStyle w:val="normaltextrun"/>
          <w:rFonts w:ascii="Calibri" w:hAnsi="Calibri" w:cs="Calibri"/>
          <w:color w:val="000000" w:themeColor="text1" w:themeTint="FF" w:themeShade="FF"/>
        </w:rPr>
        <w:t>Molly Gilbride </w:t>
      </w:r>
      <w:r w:rsidRPr="7D17E606" w:rsidR="00A81D38">
        <w:rPr>
          <w:rStyle w:val="eop"/>
          <w:rFonts w:ascii="Calibri" w:hAnsi="Calibri" w:cs="Calibri"/>
          <w:color w:val="000000" w:themeColor="text1" w:themeTint="FF" w:themeShade="FF"/>
        </w:rPr>
        <w:t> </w:t>
      </w:r>
    </w:p>
    <w:p w:rsidRPr="00A81D38" w:rsidR="00A81D38" w:rsidP="7D17E606" w:rsidRDefault="00A81D38" w14:paraId="73F7919C" w14:textId="77777777">
      <w:pPr>
        <w:pStyle w:val="paragraph"/>
        <w:spacing w:before="0" w:beforeAutospacing="off" w:after="0" w:afterAutospacing="off"/>
        <w:textAlignment w:val="baseline"/>
        <w:rPr>
          <w:rFonts w:ascii="Segoe UI" w:hAnsi="Segoe UI" w:cs="Segoe UI"/>
        </w:rPr>
      </w:pPr>
      <w:r w:rsidRPr="7D17E606" w:rsidR="00A81D38">
        <w:rPr>
          <w:rStyle w:val="normaltextrun"/>
          <w:rFonts w:ascii="Calibri" w:hAnsi="Calibri" w:cs="Calibri"/>
          <w:color w:val="000000" w:themeColor="text1" w:themeTint="FF" w:themeShade="FF"/>
        </w:rPr>
        <w:t>Clinical Quality Manager, Early Intervention Division</w:t>
      </w:r>
      <w:r w:rsidRPr="7D17E606" w:rsidR="00A81D38">
        <w:rPr>
          <w:rStyle w:val="eop"/>
          <w:rFonts w:ascii="Calibri" w:hAnsi="Calibri" w:cs="Calibri"/>
          <w:color w:val="000000" w:themeColor="text1" w:themeTint="FF" w:themeShade="FF"/>
        </w:rPr>
        <w:t> </w:t>
      </w:r>
    </w:p>
    <w:p w:rsidR="00184F74" w:rsidP="7D17E606" w:rsidRDefault="00184F74" w14:paraId="49F0569A" w14:textId="77777777">
      <w:pPr>
        <w:sectPr w:rsidR="00184F74" w:rsidSect="00802852">
          <w:type w:val="continuous"/>
          <w:pgSz w:w="12240" w:h="15840" w:orient="portrait"/>
          <w:pgMar w:top="1440" w:right="1440" w:bottom="1440" w:left="1440" w:header="720" w:footer="720" w:gutter="0"/>
          <w:cols w:space="720"/>
        </w:sectPr>
      </w:pPr>
    </w:p>
    <w:p w:rsidRPr="00A81D38" w:rsidR="00A81D38" w:rsidP="368B1CAF" w:rsidRDefault="00184F74" w14:paraId="20CF6DFA" w14:textId="2026E50C">
      <w:pPr>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commentRangeStart w:id="1"/>
      <w:commentRangeEnd w:id="1"/>
      <w:r>
        <w:rPr>
          <w:rStyle w:val="CommentReference"/>
        </w:rPr>
        <w:commentReference w:id="1"/>
      </w:r>
      <w:r w:rsidRPr="368B1CAF" w:rsidR="04CFD3FF">
        <w:rPr>
          <w:rFonts w:ascii="Calibri" w:hAnsi="Calibri" w:eastAsia="Calibri" w:cs="Calibri"/>
          <w:b w:val="1"/>
          <w:bCs w:val="1"/>
          <w:i w:val="0"/>
          <w:iCs w:val="0"/>
          <w:caps w:val="0"/>
          <w:smallCaps w:val="0"/>
          <w:noProof w:val="0"/>
          <w:color w:val="000000" w:themeColor="text1" w:themeTint="FF" w:themeShade="FF"/>
          <w:sz w:val="22"/>
          <w:szCs w:val="22"/>
          <w:lang w:val="en-US"/>
        </w:rPr>
        <w:t>COMPLIANCE</w:t>
      </w:r>
      <w:r w:rsidRPr="368B1CAF" w:rsidR="04CFD3FF">
        <w:rPr>
          <w:rFonts w:ascii="Calibri" w:hAnsi="Calibri" w:eastAsia="Calibri" w:cs="Calibri"/>
          <w:b w:val="0"/>
          <w:bCs w:val="0"/>
          <w:i w:val="0"/>
          <w:iCs w:val="0"/>
          <w:caps w:val="0"/>
          <w:smallCaps w:val="0"/>
          <w:noProof w:val="0"/>
          <w:color w:val="000000" w:themeColor="text1" w:themeTint="FF" w:themeShade="FF"/>
          <w:sz w:val="22"/>
          <w:szCs w:val="22"/>
          <w:lang w:val="en-US"/>
        </w:rPr>
        <w:t> </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3225"/>
        <w:gridCol w:w="3225"/>
        <w:gridCol w:w="3225"/>
        <w:gridCol w:w="3225"/>
      </w:tblGrid>
      <w:tr w:rsidR="368B1CAF" w:rsidTr="368B1CAF" w14:paraId="5F2B41F6">
        <w:trPr>
          <w:trHeight w:val="300"/>
        </w:trPr>
        <w:tc>
          <w:tcPr>
            <w:tcW w:w="3225"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753C6421" w14:textId="5E4792CA">
            <w:pPr>
              <w:rPr>
                <w:rFonts w:ascii="Calibri" w:hAnsi="Calibri" w:eastAsia="Calibri" w:cs="Calibri"/>
                <w:b w:val="0"/>
                <w:bCs w:val="0"/>
                <w:i w:val="0"/>
                <w:iCs w:val="0"/>
                <w:sz w:val="22"/>
                <w:szCs w:val="22"/>
              </w:rPr>
            </w:pPr>
            <w:r w:rsidRPr="368B1CAF" w:rsidR="368B1CAF">
              <w:rPr>
                <w:rFonts w:ascii="Calibri" w:hAnsi="Calibri" w:eastAsia="Calibri" w:cs="Calibri"/>
                <w:b w:val="1"/>
                <w:bCs w:val="1"/>
                <w:i w:val="0"/>
                <w:iCs w:val="0"/>
                <w:sz w:val="22"/>
                <w:szCs w:val="22"/>
                <w:lang w:val="en-US"/>
              </w:rPr>
              <w:t>Legal Requirement/State Standard</w:t>
            </w:r>
            <w:r w:rsidRPr="368B1CAF" w:rsidR="368B1CAF">
              <w:rPr>
                <w:rFonts w:ascii="Calibri" w:hAnsi="Calibri" w:eastAsia="Calibri" w:cs="Calibri"/>
                <w:b w:val="0"/>
                <w:bCs w:val="0"/>
                <w:i w:val="0"/>
                <w:iCs w:val="0"/>
                <w:sz w:val="22"/>
                <w:szCs w:val="22"/>
                <w:lang w:val="en-US"/>
              </w:rPr>
              <w:t> </w:t>
            </w:r>
          </w:p>
        </w:tc>
        <w:tc>
          <w:tcPr>
            <w:tcW w:w="3225"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46932C25" w14:textId="57308561">
            <w:pPr>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Noncompliant Policy, Procedure or Practice and EI Division analysis </w:t>
            </w:r>
          </w:p>
        </w:tc>
        <w:tc>
          <w:tcPr>
            <w:tcW w:w="3225"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2E24CCC2" w14:textId="6886FE6D">
            <w:pPr>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Conclusion/Finding </w:t>
            </w:r>
          </w:p>
        </w:tc>
        <w:tc>
          <w:tcPr>
            <w:tcW w:w="3225"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780BE980" w14:textId="07BC67E3">
            <w:pPr>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Next Steps and Required Actions </w:t>
            </w:r>
          </w:p>
        </w:tc>
      </w:tr>
      <w:tr w:rsidR="368B1CAF" w:rsidTr="368B1CAF" w14:paraId="45019DB7">
        <w:trPr>
          <w:trHeight w:val="300"/>
        </w:trPr>
        <w:tc>
          <w:tcPr>
            <w:tcW w:w="3225" w:type="dxa"/>
            <w:tcBorders>
              <w:top w:val="single" w:sz="6"/>
              <w:left w:val="single" w:sz="6"/>
              <w:bottom w:val="single" w:sz="6"/>
              <w:right w:val="single" w:sz="6"/>
            </w:tcBorders>
            <w:tcMar/>
            <w:vAlign w:val="top"/>
          </w:tcPr>
          <w:p w:rsidR="368B1CAF" w:rsidP="368B1CAF" w:rsidRDefault="368B1CAF" w14:paraId="331DB6CC" w14:textId="6146AF61">
            <w:pPr>
              <w:pStyle w:val="paragraph"/>
              <w:numPr>
                <w:ilvl w:val="1"/>
                <w:numId w:val="1"/>
              </w:numPr>
              <w:spacing w:before="0" w:beforeAutospacing="off" w:after="0" w:afterAutospacing="off" w:line="259" w:lineRule="auto"/>
              <w:rPr>
                <w:rFonts w:ascii="Calibri" w:hAnsi="Calibri" w:eastAsia="Calibri" w:cs="Calibri"/>
                <w:b w:val="0"/>
                <w:bCs w:val="0"/>
                <w:i w:val="0"/>
                <w:iCs w:val="0"/>
                <w:sz w:val="22"/>
                <w:szCs w:val="22"/>
              </w:rPr>
            </w:pPr>
            <w:r w:rsidRPr="368B1CAF" w:rsidR="368B1CAF">
              <w:rPr>
                <w:rFonts w:ascii="Calibri" w:hAnsi="Calibri" w:eastAsia="Calibri" w:cs="Calibri"/>
                <w:b w:val="1"/>
                <w:bCs w:val="1"/>
                <w:i w:val="0"/>
                <w:iCs w:val="0"/>
                <w:sz w:val="22"/>
                <w:szCs w:val="22"/>
                <w:lang w:val="en-US"/>
              </w:rPr>
              <w:t>Service Delivery</w:t>
            </w:r>
          </w:p>
          <w:p w:rsidR="368B1CAF" w:rsidP="368B1CAF" w:rsidRDefault="368B1CAF" w14:paraId="63F44871" w14:textId="3F2311DB">
            <w:pPr>
              <w:spacing w:before="0" w:beforeAutospacing="off" w:after="0" w:afterAutospacing="off" w:line="259" w:lineRule="auto"/>
              <w:ind w:left="420" w:hanging="360"/>
              <w:rPr>
                <w:rFonts w:ascii="Calibri" w:hAnsi="Calibri" w:eastAsia="Calibri" w:cs="Calibri"/>
                <w:b w:val="0"/>
                <w:bCs w:val="0"/>
                <w:i w:val="0"/>
                <w:iCs w:val="0"/>
                <w:sz w:val="24"/>
                <w:szCs w:val="24"/>
              </w:rPr>
            </w:pPr>
          </w:p>
          <w:p w:rsidR="368B1CAF" w:rsidP="368B1CAF" w:rsidRDefault="368B1CAF" w14:paraId="11C9B339" w14:textId="58216225">
            <w:pPr>
              <w:pStyle w:val="paragraph"/>
              <w:spacing w:before="0" w:beforeAutospacing="off" w:after="0" w:afterAutospacing="off"/>
              <w:ind w:left="6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 xml:space="preserve">Under Federal Regulation (34 CFR 303.344(d)(1); 34 CFR 303.344(d)(2))  </w:t>
            </w:r>
          </w:p>
          <w:p w:rsidR="368B1CAF" w:rsidP="368B1CAF" w:rsidRDefault="368B1CAF" w14:paraId="3A280041" w14:textId="7F1B856B">
            <w:pPr>
              <w:pStyle w:val="paragraph"/>
              <w:spacing w:before="0" w:beforeAutospacing="off" w:after="0" w:afterAutospacing="off"/>
              <w:ind w:left="6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As used in paragraph (d)(1)(i) of this section—</w:t>
            </w:r>
          </w:p>
          <w:p w:rsidR="368B1CAF" w:rsidP="368B1CAF" w:rsidRDefault="368B1CAF" w14:paraId="50745A40" w14:textId="17F74DAD">
            <w:pPr>
              <w:pStyle w:val="paragraph"/>
              <w:spacing w:before="0" w:beforeAutospacing="off" w:after="0" w:afterAutospacing="off"/>
              <w:ind w:left="6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Service Provision: As a condition of receiving assistance under Part C of the IDEA, each State must ensure that appropriate early intervention services are available to all infants and toddlers with disabilities and their families as required by 34 C.F.R. § 303.112. Under 34 C.F.R. § 303.342(e), each State must ensure that 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p>
          <w:p w:rsidR="368B1CAF" w:rsidP="368B1CAF" w:rsidRDefault="368B1CAF" w14:paraId="3C42179B" w14:textId="00E485C7">
            <w:pPr>
              <w:spacing w:before="0" w:beforeAutospacing="off" w:after="0" w:afterAutospacing="off"/>
              <w:ind w:left="60"/>
              <w:rPr>
                <w:rFonts w:ascii="Calibri" w:hAnsi="Calibri" w:eastAsia="Calibri" w:cs="Calibri"/>
                <w:b w:val="0"/>
                <w:bCs w:val="0"/>
                <w:i w:val="0"/>
                <w:iCs w:val="0"/>
                <w:sz w:val="22"/>
                <w:szCs w:val="22"/>
              </w:rPr>
            </w:pPr>
          </w:p>
          <w:p w:rsidR="368B1CAF" w:rsidP="368B1CAF" w:rsidRDefault="368B1CAF" w14:paraId="7559B9EE" w14:textId="38C74BA7">
            <w:pPr>
              <w:spacing w:before="0" w:beforeAutospacing="off" w:after="0" w:afterAutospacing="off"/>
              <w:ind w:left="60"/>
              <w:rPr>
                <w:rFonts w:ascii="Calibri" w:hAnsi="Calibri" w:eastAsia="Calibri" w:cs="Calibri"/>
                <w:b w:val="0"/>
                <w:bCs w:val="0"/>
                <w:i w:val="0"/>
                <w:iCs w:val="0"/>
                <w:sz w:val="22"/>
                <w:szCs w:val="22"/>
              </w:rPr>
            </w:pPr>
          </w:p>
          <w:p w:rsidR="368B1CAF" w:rsidP="368B1CAF" w:rsidRDefault="368B1CAF" w14:paraId="56BCB376" w14:textId="14293A69">
            <w:pPr>
              <w:pStyle w:val="paragraph"/>
              <w:spacing w:before="0" w:beforeAutospacing="off" w:after="0" w:afterAutospacing="off"/>
              <w:ind w:left="6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 xml:space="preserve">In accordance with Early Intervention Operational Standards </w:t>
            </w:r>
          </w:p>
          <w:p w:rsidR="368B1CAF" w:rsidP="368B1CAF" w:rsidRDefault="368B1CAF" w14:paraId="00EA4BB5" w14:textId="767CFBE3">
            <w:pPr>
              <w:pStyle w:val="paragraph"/>
              <w:spacing w:before="0" w:beforeAutospacing="off" w:after="0" w:afterAutospacing="off"/>
              <w:ind w:left="6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Early Intervention Services</w:t>
            </w:r>
          </w:p>
          <w:p w:rsidR="368B1CAF" w:rsidP="368B1CAF" w:rsidRDefault="368B1CAF" w14:paraId="55900FCB" w14:textId="7EC46CE1">
            <w:pPr>
              <w:pStyle w:val="paragraph"/>
              <w:spacing w:before="0" w:beforeAutospacing="off" w:after="0" w:afterAutospacing="off"/>
              <w:ind w:left="6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(EIOS) § VII. C.3 pg. 32</w:t>
            </w:r>
          </w:p>
          <w:p w:rsidR="368B1CAF" w:rsidP="368B1CAF" w:rsidRDefault="368B1CAF" w14:paraId="37E6A87C" w14:textId="37DD3D8B">
            <w:pPr>
              <w:pStyle w:val="paragraph"/>
              <w:spacing w:before="0" w:beforeAutospacing="off" w:after="0" w:afterAutospacing="off"/>
              <w:ind w:left="6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Conducting activities which ensure the timely and consistent delivery of IFSP (Part C) services.</w:t>
            </w:r>
          </w:p>
        </w:tc>
        <w:tc>
          <w:tcPr>
            <w:tcW w:w="3225" w:type="dxa"/>
            <w:tcBorders>
              <w:top w:val="single" w:sz="6"/>
              <w:left w:val="single" w:sz="6"/>
              <w:bottom w:val="single" w:sz="6"/>
              <w:right w:val="single" w:sz="6"/>
            </w:tcBorders>
            <w:tcMar/>
            <w:vAlign w:val="top"/>
          </w:tcPr>
          <w:p w:rsidR="368B1CAF" w:rsidP="368B1CAF" w:rsidRDefault="368B1CAF" w14:paraId="7EC2BAAF" w14:textId="221695A3">
            <w:pPr>
              <w:spacing w:line="259" w:lineRule="auto"/>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 1.1</w:t>
            </w:r>
          </w:p>
          <w:p w:rsidR="368B1CAF" w:rsidP="368B1CAF" w:rsidRDefault="368B1CAF" w14:paraId="7AD50838" w14:textId="48860663">
            <w:pPr>
              <w:spacing w:line="259" w:lineRule="auto"/>
              <w:rPr>
                <w:rFonts w:ascii="Calibri" w:hAnsi="Calibri" w:eastAsia="Calibri" w:cs="Calibri"/>
                <w:b w:val="0"/>
                <w:bCs w:val="0"/>
                <w:i w:val="0"/>
                <w:iCs w:val="0"/>
                <w:sz w:val="22"/>
                <w:szCs w:val="22"/>
              </w:rPr>
            </w:pPr>
          </w:p>
          <w:p w:rsidR="368B1CAF" w:rsidP="368B1CAF" w:rsidRDefault="368B1CAF" w14:paraId="663B4B05" w14:textId="689F3FAF">
            <w:pPr>
              <w:rPr>
                <w:rFonts w:ascii="Calibri" w:hAnsi="Calibri" w:eastAsia="Calibri" w:cs="Calibri"/>
                <w:b w:val="0"/>
                <w:bCs w:val="0"/>
                <w:i w:val="0"/>
                <w:iCs w:val="0"/>
                <w:color w:val="0078D4"/>
                <w:sz w:val="22"/>
                <w:szCs w:val="22"/>
              </w:rPr>
            </w:pPr>
            <w:r w:rsidRPr="368B1CAF" w:rsidR="368B1CAF">
              <w:rPr>
                <w:rFonts w:ascii="Calibri" w:hAnsi="Calibri" w:eastAsia="Calibri" w:cs="Calibri"/>
                <w:b w:val="0"/>
                <w:bCs w:val="0"/>
                <w:i w:val="0"/>
                <w:iCs w:val="0"/>
                <w:sz w:val="22"/>
                <w:szCs w:val="22"/>
                <w:lang w:val="en-US"/>
              </w:rPr>
              <w:t xml:space="preserve">During record reviews, the EI Division found that the program did not consistently meet the service delivery requirement. </w:t>
            </w:r>
          </w:p>
          <w:p w:rsidR="368B1CAF" w:rsidP="368B1CAF" w:rsidRDefault="368B1CAF" w14:paraId="2214C450" w14:textId="5807937D">
            <w:pPr>
              <w:rPr>
                <w:rFonts w:ascii="Calibri" w:hAnsi="Calibri" w:eastAsia="Calibri" w:cs="Calibri"/>
                <w:b w:val="0"/>
                <w:bCs w:val="0"/>
                <w:i w:val="0"/>
                <w:iCs w:val="0"/>
                <w:color w:val="0078D4"/>
                <w:sz w:val="22"/>
                <w:szCs w:val="22"/>
              </w:rPr>
            </w:pPr>
          </w:p>
          <w:p w:rsidR="368B1CAF" w:rsidP="368B1CAF" w:rsidRDefault="368B1CAF" w14:paraId="5F8ADAC8" w14:textId="44B5F822">
            <w:pPr>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 xml:space="preserve">The EI division reviewed a total of 10 child records for satisfactory demonstration (100% compliance) of service delivery requirements. A total of 2 of these records demonstrated that the program did not complete the service delivery in the frequency consented to on the IFSP requirement. </w:t>
            </w:r>
          </w:p>
          <w:p w:rsidR="368B1CAF" w:rsidP="368B1CAF" w:rsidRDefault="368B1CAF" w14:paraId="29BD9FD7" w14:textId="24F54ECB">
            <w:pPr>
              <w:rPr>
                <w:rFonts w:ascii="Calibri" w:hAnsi="Calibri" w:eastAsia="Calibri" w:cs="Calibri"/>
                <w:b w:val="0"/>
                <w:bCs w:val="0"/>
                <w:i w:val="0"/>
                <w:iCs w:val="0"/>
                <w:sz w:val="22"/>
                <w:szCs w:val="22"/>
              </w:rPr>
            </w:pPr>
          </w:p>
          <w:p w:rsidR="368B1CAF" w:rsidP="368B1CAF" w:rsidRDefault="368B1CAF" w14:paraId="1844F517" w14:textId="1CE19222">
            <w:pPr>
              <w:rPr>
                <w:rFonts w:ascii="Calibri" w:hAnsi="Calibri" w:eastAsia="Calibri" w:cs="Calibri"/>
                <w:b w:val="0"/>
                <w:bCs w:val="0"/>
                <w:i w:val="0"/>
                <w:iCs w:val="0"/>
                <w:sz w:val="22"/>
                <w:szCs w:val="22"/>
              </w:rPr>
            </w:pPr>
          </w:p>
          <w:p w:rsidR="368B1CAF" w:rsidP="368B1CAF" w:rsidRDefault="368B1CAF" w14:paraId="76584707" w14:textId="39A2BC2B">
            <w:pPr>
              <w:rPr>
                <w:rFonts w:ascii="Calibri" w:hAnsi="Calibri" w:eastAsia="Calibri" w:cs="Calibri"/>
                <w:b w:val="0"/>
                <w:bCs w:val="0"/>
                <w:i w:val="0"/>
                <w:iCs w:val="0"/>
                <w:sz w:val="22"/>
                <w:szCs w:val="22"/>
              </w:rPr>
            </w:pPr>
          </w:p>
        </w:tc>
        <w:tc>
          <w:tcPr>
            <w:tcW w:w="3225" w:type="dxa"/>
            <w:tcBorders>
              <w:top w:val="single" w:sz="6"/>
              <w:left w:val="single" w:sz="6"/>
              <w:bottom w:val="single" w:sz="6"/>
              <w:right w:val="single" w:sz="6"/>
            </w:tcBorders>
            <w:tcMar/>
            <w:vAlign w:val="top"/>
          </w:tcPr>
          <w:p w:rsidR="368B1CAF" w:rsidP="368B1CAF" w:rsidRDefault="368B1CAF" w14:paraId="426B66EB" w14:textId="0FC28287">
            <w:pPr>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The EI Divisions’ analysis is based on documents and information provided by the program, records located within the EICS, as well as interviews with program staff and families/caregivers. Based on this analysis, the EI Division finds that:</w:t>
            </w:r>
          </w:p>
          <w:p w:rsidR="368B1CAF" w:rsidP="368B1CAF" w:rsidRDefault="368B1CAF" w14:paraId="24B4729A" w14:textId="6BD7C1DD">
            <w:pPr>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 xml:space="preserve"> </w:t>
            </w:r>
          </w:p>
          <w:p w:rsidR="368B1CAF" w:rsidP="368B1CAF" w:rsidRDefault="368B1CAF" w14:paraId="1D5790A9" w14:textId="7E911C95">
            <w:pPr>
              <w:ind w:left="5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 xml:space="preserve">1.1 </w:t>
            </w:r>
          </w:p>
          <w:p w:rsidR="368B1CAF" w:rsidP="368B1CAF" w:rsidRDefault="368B1CAF" w14:paraId="2EF62E04" w14:textId="468BED1C">
            <w:pPr>
              <w:ind w:left="5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 xml:space="preserve">The program does not complete the service delivery requirements under Federal Regulation (34 CFR 303.344(d)(1); 34 CFR 303.344(d)(2) and in accordance with Early Intervention Operational Standards </w:t>
            </w:r>
          </w:p>
          <w:p w:rsidR="368B1CAF" w:rsidP="368B1CAF" w:rsidRDefault="368B1CAF" w14:paraId="7B40A475" w14:textId="0A1F1905">
            <w:pPr>
              <w:ind w:left="5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Early Intervention Services</w:t>
            </w:r>
          </w:p>
          <w:p w:rsidR="368B1CAF" w:rsidP="368B1CAF" w:rsidRDefault="368B1CAF" w14:paraId="74B644F9" w14:textId="528EE015">
            <w:pPr>
              <w:ind w:left="5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(EIOS) § VII. C.3 pg. 32.</w:t>
            </w:r>
          </w:p>
          <w:p w:rsidR="368B1CAF" w:rsidP="368B1CAF" w:rsidRDefault="368B1CAF" w14:paraId="1C8E2E40" w14:textId="2439C24E">
            <w:pPr>
              <w:rPr>
                <w:rFonts w:ascii="Calibri" w:hAnsi="Calibri" w:eastAsia="Calibri" w:cs="Calibri"/>
                <w:b w:val="0"/>
                <w:bCs w:val="0"/>
                <w:i w:val="0"/>
                <w:iCs w:val="0"/>
                <w:sz w:val="22"/>
                <w:szCs w:val="22"/>
              </w:rPr>
            </w:pPr>
          </w:p>
          <w:p w:rsidR="368B1CAF" w:rsidP="368B1CAF" w:rsidRDefault="368B1CAF" w14:paraId="140C4A4F" w14:textId="2CA7ED1B">
            <w:pPr>
              <w:rPr>
                <w:rFonts w:ascii="Calibri" w:hAnsi="Calibri" w:eastAsia="Calibri" w:cs="Calibri"/>
                <w:b w:val="0"/>
                <w:bCs w:val="0"/>
                <w:i w:val="0"/>
                <w:iCs w:val="0"/>
                <w:sz w:val="22"/>
                <w:szCs w:val="22"/>
              </w:rPr>
            </w:pPr>
          </w:p>
        </w:tc>
        <w:tc>
          <w:tcPr>
            <w:tcW w:w="3225" w:type="dxa"/>
            <w:tcBorders>
              <w:top w:val="single" w:sz="6"/>
              <w:left w:val="single" w:sz="6"/>
              <w:bottom w:val="single" w:sz="6"/>
              <w:right w:val="single" w:sz="6"/>
            </w:tcBorders>
            <w:tcMar/>
            <w:vAlign w:val="top"/>
          </w:tcPr>
          <w:p w:rsidR="651203E2" w:rsidP="368B1CAF" w:rsidRDefault="651203E2" w14:paraId="2DBD7FE3" w14:textId="394F454D">
            <w:pPr>
              <w:pStyle w:val="Heading2"/>
              <w:keepNext w:val="1"/>
              <w:keepLines w:val="1"/>
              <w:suppressLineNumbers w:val="0"/>
              <w:bidi w:val="0"/>
              <w:spacing w:before="40" w:beforeAutospacing="off" w:after="80" w:afterAutospacing="off" w:line="259" w:lineRule="auto"/>
              <w:ind w:left="360" w:right="0" w:hanging="360"/>
              <w:jc w:val="left"/>
              <w:rPr>
                <w:rFonts w:ascii="Calibri" w:hAnsi="Calibri" w:eastAsia="Calibri" w:cs="Calibri"/>
                <w:b w:val="0"/>
                <w:bCs w:val="0"/>
                <w:i w:val="0"/>
                <w:iCs w:val="0"/>
                <w:sz w:val="22"/>
                <w:szCs w:val="22"/>
                <w:lang w:val="en-US"/>
              </w:rPr>
            </w:pPr>
            <w:r w:rsidRPr="368B1CAF" w:rsidR="651203E2">
              <w:rPr>
                <w:rFonts w:ascii="Calibri" w:hAnsi="Calibri" w:eastAsia="Calibri" w:cs="Calibri"/>
                <w:b w:val="0"/>
                <w:bCs w:val="0"/>
                <w:i w:val="0"/>
                <w:iCs w:val="0"/>
                <w:color w:val="auto"/>
                <w:sz w:val="22"/>
                <w:szCs w:val="22"/>
                <w:lang w:val="en-US"/>
              </w:rPr>
              <w:t>CLOSED</w:t>
            </w:r>
            <w:r w:rsidRPr="368B1CAF" w:rsidR="368B1CAF">
              <w:rPr>
                <w:rFonts w:ascii="Calibri" w:hAnsi="Calibri" w:eastAsia="Calibri" w:cs="Calibri"/>
                <w:b w:val="0"/>
                <w:bCs w:val="0"/>
                <w:i w:val="0"/>
                <w:iCs w:val="0"/>
                <w:sz w:val="22"/>
                <w:szCs w:val="22"/>
                <w:lang w:val="en-US"/>
              </w:rPr>
              <w:t xml:space="preserve"> </w:t>
            </w:r>
          </w:p>
          <w:p w:rsidR="368B1CAF" w:rsidP="368B1CAF" w:rsidRDefault="368B1CAF" w14:paraId="6B2E2F03" w14:textId="5E055324">
            <w:pPr>
              <w:rPr>
                <w:rFonts w:ascii="Calibri" w:hAnsi="Calibri" w:eastAsia="Calibri" w:cs="Calibri"/>
                <w:b w:val="0"/>
                <w:bCs w:val="0"/>
                <w:i w:val="0"/>
                <w:iCs w:val="0"/>
                <w:sz w:val="22"/>
                <w:szCs w:val="22"/>
              </w:rPr>
            </w:pPr>
          </w:p>
          <w:p w:rsidR="368B1CAF" w:rsidP="368B1CAF" w:rsidRDefault="368B1CAF" w14:paraId="43E6923C" w14:textId="64A95564">
            <w:pPr>
              <w:rPr>
                <w:rFonts w:ascii="Times New Roman" w:hAnsi="Times New Roman" w:eastAsia="Times New Roman" w:cs="Times New Roman"/>
                <w:b w:val="0"/>
                <w:bCs w:val="0"/>
                <w:i w:val="0"/>
                <w:iCs w:val="0"/>
                <w:sz w:val="24"/>
                <w:szCs w:val="24"/>
              </w:rPr>
            </w:pPr>
          </w:p>
        </w:tc>
      </w:tr>
    </w:tbl>
    <w:p w:rsidRPr="00A81D38" w:rsidR="00A81D38" w:rsidP="368B1CAF" w:rsidRDefault="00184F74" w14:paraId="40F34F0D" w14:textId="4B1BAC20">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Pr="00A81D38" w:rsidR="00A81D38" w:rsidP="368B1CAF" w:rsidRDefault="00184F74" w14:paraId="6D11D437" w14:textId="54C3FC59">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Pr="00A81D38" w:rsidR="00A81D38" w:rsidP="368B1CAF" w:rsidRDefault="00184F74" w14:paraId="1CB63CFB" w14:textId="0B617AAF">
      <w:pPr>
        <w:bidi w:val="0"/>
        <w:rPr>
          <w:rFonts w:ascii="Calibri" w:hAnsi="Calibri" w:eastAsia="Calibri" w:cs="Calibri"/>
          <w:b w:val="0"/>
          <w:bCs w:val="0"/>
          <w:i w:val="0"/>
          <w:iCs w:val="0"/>
          <w:caps w:val="0"/>
          <w:smallCaps w:val="0"/>
          <w:noProof w:val="0"/>
          <w:color w:val="000000" w:themeColor="text1" w:themeTint="FF" w:themeShade="FF"/>
          <w:sz w:val="22"/>
          <w:szCs w:val="22"/>
          <w:lang w:val="en-US"/>
        </w:rPr>
      </w:pPr>
      <w:r w:rsidRPr="368B1CAF" w:rsidR="04CFD3FF">
        <w:rPr>
          <w:rFonts w:ascii="Calibri" w:hAnsi="Calibri" w:eastAsia="Calibri" w:cs="Calibri"/>
          <w:b w:val="0"/>
          <w:bCs w:val="0"/>
          <w:i w:val="0"/>
          <w:iCs w:val="0"/>
          <w:caps w:val="0"/>
          <w:smallCaps w:val="0"/>
          <w:noProof w:val="0"/>
          <w:color w:val="000000" w:themeColor="text1" w:themeTint="FF" w:themeShade="FF"/>
          <w:sz w:val="22"/>
          <w:szCs w:val="22"/>
          <w:lang w:val="en-US"/>
        </w:rPr>
        <w:t> </w:t>
      </w:r>
    </w:p>
    <w:p w:rsidRPr="00A81D38" w:rsidR="00A81D38" w:rsidP="368B1CAF" w:rsidRDefault="00184F74" w14:paraId="279B193D" w14:textId="7F90DDFD">
      <w:pPr>
        <w:bidi w:val="0"/>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368B1CAF" w:rsidR="04CFD3FF">
        <w:rPr>
          <w:rFonts w:ascii="Calibri" w:hAnsi="Calibri" w:eastAsia="Calibri" w:cs="Calibri"/>
          <w:b w:val="1"/>
          <w:bCs w:val="1"/>
          <w:i w:val="0"/>
          <w:iCs w:val="0"/>
          <w:caps w:val="0"/>
          <w:smallCaps w:val="0"/>
          <w:noProof w:val="0"/>
          <w:color w:val="000000" w:themeColor="text1" w:themeTint="FF" w:themeShade="FF"/>
          <w:sz w:val="22"/>
          <w:szCs w:val="22"/>
          <w:lang w:val="en-US"/>
        </w:rPr>
        <w:t>DISPUTE RESOLUTION</w:t>
      </w:r>
      <w:r w:rsidRPr="368B1CAF" w:rsidR="04CFD3FF">
        <w:rPr>
          <w:rFonts w:ascii="Calibri" w:hAnsi="Calibri" w:eastAsia="Calibri" w:cs="Calibri"/>
          <w:b w:val="0"/>
          <w:bCs w:val="0"/>
          <w:i w:val="0"/>
          <w:iCs w:val="0"/>
          <w:caps w:val="0"/>
          <w:smallCaps w:val="0"/>
          <w:noProof w:val="0"/>
          <w:color w:val="000000" w:themeColor="text1" w:themeTint="FF" w:themeShade="FF"/>
          <w:sz w:val="22"/>
          <w:szCs w:val="22"/>
          <w:lang w:val="en-US"/>
        </w:rPr>
        <w:t> </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3225"/>
        <w:gridCol w:w="3240"/>
        <w:gridCol w:w="3225"/>
        <w:gridCol w:w="3225"/>
      </w:tblGrid>
      <w:tr w:rsidR="368B1CAF" w:rsidTr="368B1CAF" w14:paraId="7B59EF7B">
        <w:trPr>
          <w:trHeight w:val="300"/>
        </w:trPr>
        <w:tc>
          <w:tcPr>
            <w:tcW w:w="3225"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5AFD2D02" w14:textId="61C9DC0A">
            <w:pPr>
              <w:bidi w:val="0"/>
              <w:rPr>
                <w:rFonts w:ascii="Calibri" w:hAnsi="Calibri" w:eastAsia="Calibri" w:cs="Calibri"/>
                <w:b w:val="0"/>
                <w:bCs w:val="0"/>
                <w:i w:val="0"/>
                <w:iCs w:val="0"/>
                <w:sz w:val="22"/>
                <w:szCs w:val="22"/>
              </w:rPr>
            </w:pPr>
            <w:r w:rsidRPr="368B1CAF" w:rsidR="368B1CAF">
              <w:rPr>
                <w:rFonts w:ascii="Calibri" w:hAnsi="Calibri" w:eastAsia="Calibri" w:cs="Calibri"/>
                <w:b w:val="1"/>
                <w:bCs w:val="1"/>
                <w:i w:val="0"/>
                <w:iCs w:val="0"/>
                <w:sz w:val="22"/>
                <w:szCs w:val="22"/>
                <w:lang w:val="en-US"/>
              </w:rPr>
              <w:t>Legal Requirement/State Standard</w:t>
            </w:r>
            <w:r w:rsidRPr="368B1CAF" w:rsidR="368B1CAF">
              <w:rPr>
                <w:rFonts w:ascii="Calibri" w:hAnsi="Calibri" w:eastAsia="Calibri" w:cs="Calibri"/>
                <w:b w:val="0"/>
                <w:bCs w:val="0"/>
                <w:i w:val="0"/>
                <w:iCs w:val="0"/>
                <w:sz w:val="22"/>
                <w:szCs w:val="22"/>
                <w:lang w:val="en-US"/>
              </w:rPr>
              <w:t> </w:t>
            </w:r>
          </w:p>
        </w:tc>
        <w:tc>
          <w:tcPr>
            <w:tcW w:w="3240"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4DE8C57D" w14:textId="2A73B7C3">
            <w:pPr>
              <w:bidi w:val="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Noncompliant Policy, Procedure or Practice and EI Division analysis </w:t>
            </w:r>
          </w:p>
        </w:tc>
        <w:tc>
          <w:tcPr>
            <w:tcW w:w="3225"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2C4098CE" w14:textId="53D24FEF">
            <w:pPr>
              <w:bidi w:val="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Conclusion/Finding </w:t>
            </w:r>
          </w:p>
        </w:tc>
        <w:tc>
          <w:tcPr>
            <w:tcW w:w="3225"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21202F44" w14:textId="343F3369">
            <w:pPr>
              <w:bidi w:val="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Next Steps and Required Actions </w:t>
            </w:r>
          </w:p>
        </w:tc>
      </w:tr>
      <w:tr w:rsidR="368B1CAF" w:rsidTr="368B1CAF" w14:paraId="110652E5">
        <w:trPr>
          <w:trHeight w:val="300"/>
        </w:trPr>
        <w:tc>
          <w:tcPr>
            <w:tcW w:w="3225" w:type="dxa"/>
            <w:tcBorders>
              <w:top w:val="single" w:sz="6"/>
              <w:left w:val="single" w:sz="6"/>
              <w:bottom w:val="single" w:sz="6"/>
              <w:right w:val="single" w:sz="6"/>
            </w:tcBorders>
            <w:tcMar/>
            <w:vAlign w:val="top"/>
          </w:tcPr>
          <w:p w:rsidR="368B1CAF" w:rsidP="368B1CAF" w:rsidRDefault="368B1CAF" w14:paraId="4834232D" w14:textId="7F012F91">
            <w:pPr>
              <w:pStyle w:val="paragraph"/>
              <w:bidi w:val="0"/>
              <w:spacing w:before="0" w:beforeAutospacing="off" w:after="0" w:afterAutospacing="off" w:line="259" w:lineRule="auto"/>
              <w:ind w:left="60"/>
              <w:rPr>
                <w:rFonts w:ascii="Calibri" w:hAnsi="Calibri" w:eastAsia="Calibri" w:cs="Calibri"/>
                <w:b w:val="0"/>
                <w:bCs w:val="0"/>
                <w:i w:val="0"/>
                <w:iCs w:val="0"/>
                <w:sz w:val="22"/>
                <w:szCs w:val="22"/>
              </w:rPr>
            </w:pPr>
            <w:r w:rsidRPr="368B1CAF" w:rsidR="368B1CAF">
              <w:rPr>
                <w:rFonts w:ascii="Calibri" w:hAnsi="Calibri" w:eastAsia="Calibri" w:cs="Calibri"/>
                <w:b w:val="1"/>
                <w:bCs w:val="1"/>
                <w:i w:val="0"/>
                <w:iCs w:val="0"/>
                <w:sz w:val="22"/>
                <w:szCs w:val="22"/>
                <w:lang w:val="en-US"/>
              </w:rPr>
              <w:t xml:space="preserve">2.1 Prior Written Notice </w:t>
            </w:r>
          </w:p>
          <w:p w:rsidR="368B1CAF" w:rsidP="368B1CAF" w:rsidRDefault="368B1CAF" w14:paraId="64258132" w14:textId="6B0D6D9C">
            <w:pPr>
              <w:bidi w:val="0"/>
              <w:spacing w:before="0" w:beforeAutospacing="off" w:after="0" w:afterAutospacing="off" w:line="259" w:lineRule="auto"/>
              <w:ind w:left="60"/>
              <w:rPr>
                <w:rFonts w:ascii="Calibri" w:hAnsi="Calibri" w:eastAsia="Calibri" w:cs="Calibri"/>
                <w:b w:val="0"/>
                <w:bCs w:val="0"/>
                <w:i w:val="0"/>
                <w:iCs w:val="0"/>
                <w:sz w:val="22"/>
                <w:szCs w:val="22"/>
              </w:rPr>
            </w:pPr>
          </w:p>
          <w:p w:rsidR="368B1CAF" w:rsidP="368B1CAF" w:rsidRDefault="368B1CAF" w14:paraId="4EADC67A" w14:textId="5018B126">
            <w:pPr>
              <w:shd w:val="clear" w:color="auto" w:fill="FFFFFF" w:themeFill="background1"/>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 xml:space="preserve">Under, Federal Regulation 34 CFR §303.421 Prior written notice and procedural safeguards notice. a) General. Prior written notice must be provided to parents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  </w:t>
            </w:r>
          </w:p>
          <w:p w:rsidR="368B1CAF" w:rsidP="368B1CAF" w:rsidRDefault="368B1CAF" w14:paraId="05FE4790" w14:textId="357608B4">
            <w:pPr>
              <w:shd w:val="clear" w:color="auto" w:fill="FFFFFF" w:themeFill="background1"/>
              <w:bidi w:val="0"/>
              <w:rPr>
                <w:rFonts w:ascii="Times New Roman" w:hAnsi="Times New Roman" w:eastAsia="Times New Roman" w:cs="Times New Roman"/>
                <w:b w:val="0"/>
                <w:bCs w:val="0"/>
                <w:i w:val="0"/>
                <w:iCs w:val="0"/>
                <w:sz w:val="24"/>
                <w:szCs w:val="24"/>
              </w:rPr>
            </w:pPr>
          </w:p>
          <w:p w:rsidR="368B1CAF" w:rsidP="368B1CAF" w:rsidRDefault="368B1CAF" w14:paraId="08BE9132" w14:textId="7E418E1A">
            <w:pPr>
              <w:shd w:val="clear" w:color="auto" w:fill="FFFFFF" w:themeFill="background1"/>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 xml:space="preserve">In accordance with Early Intervention Operational Standards </w:t>
            </w:r>
          </w:p>
          <w:p w:rsidR="368B1CAF" w:rsidP="368B1CAF" w:rsidRDefault="368B1CAF" w14:paraId="5434D114" w14:textId="62433947">
            <w:pPr>
              <w:shd w:val="clear" w:color="auto" w:fill="FFFFFF" w:themeFill="background1"/>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Procedural Safeguards and Due Process Procedures § XIII. A pg. 63- 65</w:t>
            </w:r>
          </w:p>
          <w:p w:rsidR="368B1CAF" w:rsidP="368B1CAF" w:rsidRDefault="368B1CAF" w14:paraId="279FE027" w14:textId="2AAC4D0D">
            <w:pPr>
              <w:shd w:val="clear" w:color="auto" w:fill="FFFFFF" w:themeFill="background1"/>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Families are provided written notice a reasonable time before an Early Intervention provider proposes to initiate or refuse an activity that relates to the identification, evaluation, or change in IFSP service; the provision of appropriate Early Intervention services; disclosure of personally identifiable information requiring consent; or accessing public or private reimbursement for service.</w:t>
            </w:r>
          </w:p>
          <w:p w:rsidR="368B1CAF" w:rsidP="368B1CAF" w:rsidRDefault="368B1CAF" w14:paraId="342D582C" w14:textId="4ABD24AE">
            <w:pPr>
              <w:shd w:val="clear" w:color="auto" w:fill="FFFFFF" w:themeFill="background1"/>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 xml:space="preserve">Early Intervention programs are required to use the forms and notices provided by DPH when requesting consent or providing notice for the following activities unless approval has been granted by DPH for the program to use a different form: </w:t>
            </w:r>
          </w:p>
          <w:p w:rsidR="368B1CAF" w:rsidP="368B1CAF" w:rsidRDefault="368B1CAF" w14:paraId="4A7CEC05" w14:textId="559B347C">
            <w:pPr>
              <w:shd w:val="clear" w:color="auto" w:fill="FFFFFF" w:themeFill="background1"/>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w:t>
            </w:r>
            <w:r>
              <w:tab/>
            </w:r>
            <w:r w:rsidRPr="368B1CAF" w:rsidR="368B1CAF">
              <w:rPr>
                <w:rFonts w:ascii="Calibri" w:hAnsi="Calibri" w:eastAsia="Calibri" w:cs="Calibri"/>
                <w:b w:val="0"/>
                <w:bCs w:val="0"/>
                <w:i w:val="0"/>
                <w:iCs w:val="0"/>
                <w:color w:val="000000" w:themeColor="text1" w:themeTint="FF" w:themeShade="FF"/>
                <w:sz w:val="22"/>
                <w:szCs w:val="22"/>
                <w:lang w:val="en-US"/>
              </w:rPr>
              <w:t xml:space="preserve">evaluation/assessment to determine eligibility, </w:t>
            </w:r>
          </w:p>
          <w:p w:rsidR="368B1CAF" w:rsidP="368B1CAF" w:rsidRDefault="368B1CAF" w14:paraId="30F11984" w14:textId="54B3917B">
            <w:pPr>
              <w:shd w:val="clear" w:color="auto" w:fill="FFFFFF" w:themeFill="background1"/>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w:t>
            </w:r>
            <w:r>
              <w:tab/>
            </w:r>
            <w:r w:rsidRPr="368B1CAF" w:rsidR="368B1CAF">
              <w:rPr>
                <w:rFonts w:ascii="Calibri" w:hAnsi="Calibri" w:eastAsia="Calibri" w:cs="Calibri"/>
                <w:b w:val="0"/>
                <w:bCs w:val="0"/>
                <w:i w:val="0"/>
                <w:iCs w:val="0"/>
                <w:color w:val="000000" w:themeColor="text1" w:themeTint="FF" w:themeShade="FF"/>
                <w:sz w:val="22"/>
                <w:szCs w:val="22"/>
                <w:lang w:val="en-US"/>
              </w:rPr>
              <w:t>convening an IFSP meeting for the purpose of developing an initial, subsequent or review of an IFSP, and</w:t>
            </w:r>
          </w:p>
          <w:p w:rsidR="368B1CAF" w:rsidP="368B1CAF" w:rsidRDefault="368B1CAF" w14:paraId="5365B244" w14:textId="612199F7">
            <w:pPr>
              <w:shd w:val="clear" w:color="auto" w:fill="FFFFFF" w:themeFill="background1"/>
              <w:bidi w:val="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w:t>
            </w:r>
            <w:r>
              <w:tab/>
            </w:r>
            <w:r w:rsidRPr="368B1CAF" w:rsidR="368B1CAF">
              <w:rPr>
                <w:rFonts w:ascii="Calibri" w:hAnsi="Calibri" w:eastAsia="Calibri" w:cs="Calibri"/>
                <w:b w:val="0"/>
                <w:bCs w:val="0"/>
                <w:i w:val="0"/>
                <w:iCs w:val="0"/>
                <w:color w:val="000000" w:themeColor="text1" w:themeTint="FF" w:themeShade="FF"/>
                <w:sz w:val="22"/>
                <w:szCs w:val="22"/>
                <w:lang w:val="en-US"/>
              </w:rPr>
              <w:t>providing IFSP services (Universal IFSP form).</w:t>
            </w:r>
            <w:r w:rsidRPr="368B1CAF" w:rsidR="368B1CAF">
              <w:rPr>
                <w:rFonts w:ascii="Calibri" w:hAnsi="Calibri" w:eastAsia="Calibri" w:cs="Calibri"/>
                <w:b w:val="0"/>
                <w:bCs w:val="0"/>
                <w:i w:val="0"/>
                <w:iCs w:val="0"/>
                <w:sz w:val="22"/>
                <w:szCs w:val="22"/>
                <w:lang w:val="en-US"/>
              </w:rPr>
              <w:t xml:space="preserve"> </w:t>
            </w:r>
          </w:p>
        </w:tc>
        <w:tc>
          <w:tcPr>
            <w:tcW w:w="3240" w:type="dxa"/>
            <w:tcBorders>
              <w:top w:val="single" w:sz="6"/>
              <w:left w:val="single" w:sz="6"/>
              <w:bottom w:val="single" w:sz="6"/>
              <w:right w:val="single" w:sz="6"/>
            </w:tcBorders>
            <w:tcMar/>
            <w:vAlign w:val="top"/>
          </w:tcPr>
          <w:p w:rsidR="368B1CAF" w:rsidP="368B1CAF" w:rsidRDefault="368B1CAF" w14:paraId="42A18EA1" w14:textId="616E06D4">
            <w:pPr>
              <w:bidi w:val="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2.1</w:t>
            </w:r>
          </w:p>
          <w:p w:rsidR="368B1CAF" w:rsidP="368B1CAF" w:rsidRDefault="368B1CAF" w14:paraId="62B64F54" w14:textId="2996F95F">
            <w:pPr>
              <w:bidi w:val="0"/>
              <w:spacing w:line="259" w:lineRule="auto"/>
              <w:rPr>
                <w:rFonts w:ascii="Calibri" w:hAnsi="Calibri" w:eastAsia="Calibri" w:cs="Calibri"/>
                <w:b w:val="0"/>
                <w:bCs w:val="0"/>
                <w:i w:val="0"/>
                <w:iCs w:val="0"/>
                <w:color w:val="0078D4"/>
                <w:sz w:val="22"/>
                <w:szCs w:val="22"/>
              </w:rPr>
            </w:pPr>
            <w:r w:rsidRPr="368B1CAF" w:rsidR="368B1CAF">
              <w:rPr>
                <w:rFonts w:ascii="Calibri" w:hAnsi="Calibri" w:eastAsia="Calibri" w:cs="Calibri"/>
                <w:b w:val="0"/>
                <w:bCs w:val="0"/>
                <w:i w:val="0"/>
                <w:iCs w:val="0"/>
                <w:sz w:val="22"/>
                <w:szCs w:val="22"/>
                <w:lang w:val="en-US"/>
              </w:rPr>
              <w:t xml:space="preserve">During record reviews, the EI Division found that the program did not consistently meet the Prior Written Notice requirement. </w:t>
            </w:r>
          </w:p>
          <w:p w:rsidR="368B1CAF" w:rsidP="368B1CAF" w:rsidRDefault="368B1CAF" w14:paraId="13EA1DB5" w14:textId="68FDA57F">
            <w:pPr>
              <w:bidi w:val="0"/>
              <w:spacing w:line="259" w:lineRule="auto"/>
              <w:rPr>
                <w:rFonts w:ascii="Calibri" w:hAnsi="Calibri" w:eastAsia="Calibri" w:cs="Calibri"/>
                <w:b w:val="0"/>
                <w:bCs w:val="0"/>
                <w:i w:val="0"/>
                <w:iCs w:val="0"/>
                <w:color w:val="0078D4"/>
                <w:sz w:val="22"/>
                <w:szCs w:val="22"/>
              </w:rPr>
            </w:pPr>
          </w:p>
          <w:p w:rsidR="368B1CAF" w:rsidP="368B1CAF" w:rsidRDefault="368B1CAF" w14:paraId="5AFC1E7B" w14:textId="4B68710A">
            <w:pPr>
              <w:bidi w:val="0"/>
              <w:spacing w:line="259" w:lineRule="auto"/>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 xml:space="preserve">The EI division reviewed a total of 10 child records for satisfactory demonstration (100% compliance) of Prior Written Notice being sent for Transition Conference requirement. A total of 1 of these records demonstrated that the program did not complete the Prior Written Notice requirement. </w:t>
            </w:r>
          </w:p>
          <w:p w:rsidR="368B1CAF" w:rsidP="368B1CAF" w:rsidRDefault="368B1CAF" w14:paraId="165D0950" w14:textId="75C92B28">
            <w:pPr>
              <w:bidi w:val="0"/>
              <w:rPr>
                <w:rFonts w:ascii="Calibri" w:hAnsi="Calibri" w:eastAsia="Calibri" w:cs="Calibri"/>
                <w:b w:val="0"/>
                <w:bCs w:val="0"/>
                <w:i w:val="0"/>
                <w:iCs w:val="0"/>
                <w:sz w:val="22"/>
                <w:szCs w:val="22"/>
              </w:rPr>
            </w:pPr>
          </w:p>
        </w:tc>
        <w:tc>
          <w:tcPr>
            <w:tcW w:w="3225" w:type="dxa"/>
            <w:tcBorders>
              <w:top w:val="single" w:sz="6"/>
              <w:left w:val="single" w:sz="6"/>
              <w:bottom w:val="single" w:sz="6"/>
              <w:right w:val="single" w:sz="6"/>
            </w:tcBorders>
            <w:tcMar/>
            <w:vAlign w:val="top"/>
          </w:tcPr>
          <w:p w:rsidR="368B1CAF" w:rsidP="368B1CAF" w:rsidRDefault="368B1CAF" w14:paraId="2FB2FEFA" w14:textId="5DB180DB">
            <w:pPr>
              <w:bidi w:val="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 The EI Divisions’ analysis is based on documents and information provided by the program, records located within the EICS, as well as interviews with program staff and families/caregivers. Based on this analysis, the EI Division finds that:</w:t>
            </w:r>
          </w:p>
          <w:p w:rsidR="368B1CAF" w:rsidP="368B1CAF" w:rsidRDefault="368B1CAF" w14:paraId="58F4D228" w14:textId="12150CF6">
            <w:pPr>
              <w:bidi w:val="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 xml:space="preserve"> </w:t>
            </w:r>
          </w:p>
          <w:p w:rsidR="368B1CAF" w:rsidP="368B1CAF" w:rsidRDefault="368B1CAF" w14:paraId="0C448ACC" w14:textId="02BA33A9">
            <w:pPr>
              <w:bidi w:val="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2.1</w:t>
            </w:r>
          </w:p>
          <w:p w:rsidR="368B1CAF" w:rsidP="368B1CAF" w:rsidRDefault="368B1CAF" w14:paraId="744F2A61" w14:textId="16DE2FDA">
            <w:pPr>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sz w:val="22"/>
                <w:szCs w:val="22"/>
                <w:lang w:val="en-US"/>
              </w:rPr>
              <w:t xml:space="preserve">The program does not complete the Prior Written Notice requirements </w:t>
            </w:r>
            <w:r w:rsidRPr="368B1CAF" w:rsidR="368B1CAF">
              <w:rPr>
                <w:rFonts w:ascii="Calibri" w:hAnsi="Calibri" w:eastAsia="Calibri" w:cs="Calibri"/>
                <w:b w:val="0"/>
                <w:bCs w:val="0"/>
                <w:i w:val="0"/>
                <w:iCs w:val="0"/>
                <w:color w:val="000000" w:themeColor="text1" w:themeTint="FF" w:themeShade="FF"/>
                <w:sz w:val="22"/>
                <w:szCs w:val="22"/>
                <w:lang w:val="en-US"/>
              </w:rPr>
              <w:t xml:space="preserve">Under, Federal Regulation 34 CFR §303.421 and in accordance with Early Intervention Operational Standards </w:t>
            </w:r>
          </w:p>
          <w:p w:rsidR="368B1CAF" w:rsidP="368B1CAF" w:rsidRDefault="368B1CAF" w14:paraId="7BD8D0FF" w14:textId="277FF8A9">
            <w:pPr>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Procedural Safeguards and Due Process Procedures § XIII. A pg. 63- 65.</w:t>
            </w:r>
          </w:p>
          <w:p w:rsidR="368B1CAF" w:rsidP="368B1CAF" w:rsidRDefault="368B1CAF" w14:paraId="3076B218" w14:textId="36D2583F">
            <w:pPr>
              <w:bidi w:val="0"/>
              <w:rPr>
                <w:rFonts w:ascii="Calibri" w:hAnsi="Calibri" w:eastAsia="Calibri" w:cs="Calibri"/>
                <w:b w:val="0"/>
                <w:bCs w:val="0"/>
                <w:i w:val="0"/>
                <w:iCs w:val="0"/>
                <w:color w:val="000000" w:themeColor="text1" w:themeTint="FF" w:themeShade="FF"/>
                <w:sz w:val="22"/>
                <w:szCs w:val="22"/>
              </w:rPr>
            </w:pPr>
          </w:p>
          <w:p w:rsidR="368B1CAF" w:rsidP="368B1CAF" w:rsidRDefault="368B1CAF" w14:paraId="195288D8" w14:textId="07A685EF">
            <w:pPr>
              <w:bidi w:val="0"/>
              <w:rPr>
                <w:rFonts w:ascii="Calibri" w:hAnsi="Calibri" w:eastAsia="Calibri" w:cs="Calibri"/>
                <w:b w:val="0"/>
                <w:bCs w:val="0"/>
                <w:i w:val="0"/>
                <w:iCs w:val="0"/>
                <w:sz w:val="22"/>
                <w:szCs w:val="22"/>
              </w:rPr>
            </w:pPr>
          </w:p>
        </w:tc>
        <w:tc>
          <w:tcPr>
            <w:tcW w:w="3225" w:type="dxa"/>
            <w:tcBorders>
              <w:top w:val="single" w:sz="6"/>
              <w:left w:val="single" w:sz="6"/>
              <w:bottom w:val="single" w:sz="6"/>
              <w:right w:val="single" w:sz="6"/>
            </w:tcBorders>
            <w:tcMar/>
            <w:vAlign w:val="top"/>
          </w:tcPr>
          <w:p w:rsidR="368B1CAF" w:rsidP="368B1CAF" w:rsidRDefault="368B1CAF" w14:paraId="6F691189" w14:textId="02D0F4B7">
            <w:pPr>
              <w:bidi w:val="0"/>
              <w:rPr>
                <w:rFonts w:ascii="Calibri" w:hAnsi="Calibri" w:eastAsia="Calibri" w:cs="Calibri"/>
                <w:b w:val="0"/>
                <w:bCs w:val="0"/>
                <w:i w:val="0"/>
                <w:iCs w:val="0"/>
                <w:sz w:val="22"/>
                <w:szCs w:val="22"/>
                <w:lang w:val="en-US"/>
              </w:rPr>
            </w:pPr>
            <w:r w:rsidRPr="368B1CAF" w:rsidR="368B1CAF">
              <w:rPr>
                <w:rFonts w:ascii="Calibri" w:hAnsi="Calibri" w:eastAsia="Calibri" w:cs="Calibri"/>
                <w:b w:val="0"/>
                <w:bCs w:val="0"/>
                <w:i w:val="0"/>
                <w:iCs w:val="0"/>
                <w:sz w:val="22"/>
                <w:szCs w:val="22"/>
                <w:lang w:val="en-US"/>
              </w:rPr>
              <w:t> </w:t>
            </w:r>
            <w:r w:rsidRPr="368B1CAF" w:rsidR="04CFD3FF">
              <w:rPr>
                <w:rFonts w:ascii="Calibri" w:hAnsi="Calibri" w:eastAsia="Calibri" w:cs="Calibri"/>
                <w:b w:val="0"/>
                <w:bCs w:val="0"/>
                <w:i w:val="0"/>
                <w:iCs w:val="0"/>
                <w:sz w:val="22"/>
                <w:szCs w:val="22"/>
                <w:lang w:val="en-US"/>
              </w:rPr>
              <w:t>CLOSED</w:t>
            </w:r>
          </w:p>
          <w:p w:rsidR="368B1CAF" w:rsidP="368B1CAF" w:rsidRDefault="368B1CAF" w14:paraId="2E844FF4" w14:textId="163262A4">
            <w:pPr>
              <w:keepNext w:val="1"/>
              <w:keepLines w:val="1"/>
              <w:bidi w:val="0"/>
              <w:spacing w:before="40"/>
              <w:ind w:left="360" w:hanging="360"/>
              <w:rPr>
                <w:rFonts w:ascii="Calibri" w:hAnsi="Calibri" w:eastAsia="Calibri" w:cs="Calibri"/>
                <w:b w:val="0"/>
                <w:bCs w:val="0"/>
                <w:i w:val="0"/>
                <w:iCs w:val="0"/>
                <w:color w:val="2F5496" w:themeColor="accent1" w:themeTint="FF" w:themeShade="BF"/>
                <w:sz w:val="22"/>
                <w:szCs w:val="22"/>
              </w:rPr>
            </w:pPr>
          </w:p>
        </w:tc>
      </w:tr>
    </w:tbl>
    <w:p w:rsidRPr="00A81D38" w:rsidR="00A81D38" w:rsidP="368B1CAF" w:rsidRDefault="00184F74" w14:paraId="7BDEC837" w14:textId="3743BE93">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Pr="00A81D38" w:rsidR="00A81D38" w:rsidP="368B1CAF" w:rsidRDefault="00184F74" w14:paraId="4E80E8FD" w14:textId="18AF33F1">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Pr="00A81D38" w:rsidR="00A81D38" w:rsidP="368B1CAF" w:rsidRDefault="00184F74" w14:paraId="557A527D" w14:textId="00244967">
      <w:pPr>
        <w:bidi w:val="0"/>
        <w:rPr>
          <w:rFonts w:ascii="Calibri" w:hAnsi="Calibri" w:eastAsia="Calibri" w:cs="Calibri"/>
          <w:b w:val="0"/>
          <w:bCs w:val="0"/>
          <w:i w:val="0"/>
          <w:iCs w:val="0"/>
          <w:caps w:val="0"/>
          <w:smallCaps w:val="0"/>
          <w:noProof w:val="0"/>
          <w:color w:val="000000" w:themeColor="text1" w:themeTint="FF" w:themeShade="FF"/>
          <w:sz w:val="22"/>
          <w:szCs w:val="22"/>
          <w:lang w:val="en-US"/>
        </w:rPr>
      </w:pPr>
      <w:r w:rsidRPr="368B1CAF" w:rsidR="04CFD3FF">
        <w:rPr>
          <w:rFonts w:ascii="Calibri" w:hAnsi="Calibri" w:eastAsia="Calibri" w:cs="Calibri"/>
          <w:b w:val="0"/>
          <w:bCs w:val="0"/>
          <w:i w:val="0"/>
          <w:iCs w:val="0"/>
          <w:caps w:val="0"/>
          <w:smallCaps w:val="0"/>
          <w:noProof w:val="0"/>
          <w:color w:val="000000" w:themeColor="text1" w:themeTint="FF" w:themeShade="FF"/>
          <w:sz w:val="22"/>
          <w:szCs w:val="22"/>
          <w:lang w:val="en-US"/>
        </w:rPr>
        <w:t> </w:t>
      </w:r>
    </w:p>
    <w:p w:rsidRPr="00A81D38" w:rsidR="00A81D38" w:rsidP="368B1CAF" w:rsidRDefault="00184F74" w14:paraId="548FC7B1" w14:textId="38D17A2D">
      <w:pPr>
        <w:bidi w:val="0"/>
        <w:jc w:val="center"/>
        <w:rPr>
          <w:rFonts w:ascii="Calibri" w:hAnsi="Calibri" w:eastAsia="Calibri" w:cs="Calibri"/>
          <w:b w:val="0"/>
          <w:bCs w:val="0"/>
          <w:i w:val="0"/>
          <w:iCs w:val="0"/>
          <w:caps w:val="0"/>
          <w:smallCaps w:val="0"/>
          <w:noProof w:val="0"/>
          <w:color w:val="000000" w:themeColor="text1" w:themeTint="FF" w:themeShade="FF"/>
          <w:sz w:val="22"/>
          <w:szCs w:val="22"/>
          <w:lang w:val="en-US"/>
        </w:rPr>
      </w:pPr>
      <w:r w:rsidRPr="368B1CAF" w:rsidR="04CFD3FF">
        <w:rPr>
          <w:rFonts w:ascii="Calibri" w:hAnsi="Calibri" w:eastAsia="Calibri" w:cs="Calibri"/>
          <w:b w:val="1"/>
          <w:bCs w:val="1"/>
          <w:i w:val="0"/>
          <w:iCs w:val="0"/>
          <w:caps w:val="0"/>
          <w:smallCaps w:val="0"/>
          <w:noProof w:val="0"/>
          <w:color w:val="000000" w:themeColor="text1" w:themeTint="FF" w:themeShade="FF"/>
          <w:sz w:val="22"/>
          <w:szCs w:val="22"/>
          <w:lang w:val="en-US"/>
        </w:rPr>
        <w:t>FISCAL</w:t>
      </w:r>
      <w:r w:rsidRPr="368B1CAF" w:rsidR="04CFD3FF">
        <w:rPr>
          <w:rFonts w:ascii="Calibri" w:hAnsi="Calibri" w:eastAsia="Calibri" w:cs="Calibri"/>
          <w:b w:val="0"/>
          <w:bCs w:val="0"/>
          <w:i w:val="0"/>
          <w:iCs w:val="0"/>
          <w:caps w:val="0"/>
          <w:smallCaps w:val="0"/>
          <w:noProof w:val="0"/>
          <w:color w:val="000000" w:themeColor="text1" w:themeTint="FF" w:themeShade="FF"/>
          <w:sz w:val="22"/>
          <w:szCs w:val="22"/>
          <w:lang w:val="en-US"/>
        </w:rPr>
        <w:t> </w:t>
      </w:r>
    </w:p>
    <w:tbl>
      <w:tblPr>
        <w:tblStyle w:val="TableNormal"/>
        <w:bidiVisual w:val="0"/>
        <w:tblW w:w="0" w:type="auto"/>
        <w:tblBorders>
          <w:top w:val="single" w:sz="6"/>
          <w:left w:val="single" w:sz="6"/>
          <w:bottom w:val="single" w:sz="6"/>
          <w:right w:val="single" w:sz="6"/>
        </w:tblBorders>
        <w:tblLook w:val="04A0" w:firstRow="1" w:lastRow="0" w:firstColumn="1" w:lastColumn="0" w:noHBand="0" w:noVBand="1"/>
      </w:tblPr>
      <w:tblGrid>
        <w:gridCol w:w="3225"/>
        <w:gridCol w:w="3225"/>
        <w:gridCol w:w="3225"/>
        <w:gridCol w:w="3225"/>
      </w:tblGrid>
      <w:tr w:rsidR="368B1CAF" w:rsidTr="368B1CAF" w14:paraId="679DEAD2">
        <w:trPr>
          <w:trHeight w:val="300"/>
        </w:trPr>
        <w:tc>
          <w:tcPr>
            <w:tcW w:w="3225"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78DBB185" w14:textId="39B9A8E0">
            <w:pPr>
              <w:bidi w:val="0"/>
              <w:rPr>
                <w:rFonts w:ascii="Calibri" w:hAnsi="Calibri" w:eastAsia="Calibri" w:cs="Calibri"/>
                <w:b w:val="0"/>
                <w:bCs w:val="0"/>
                <w:i w:val="0"/>
                <w:iCs w:val="0"/>
                <w:sz w:val="22"/>
                <w:szCs w:val="22"/>
              </w:rPr>
            </w:pPr>
            <w:r w:rsidRPr="368B1CAF" w:rsidR="368B1CAF">
              <w:rPr>
                <w:rFonts w:ascii="Calibri" w:hAnsi="Calibri" w:eastAsia="Calibri" w:cs="Calibri"/>
                <w:b w:val="1"/>
                <w:bCs w:val="1"/>
                <w:i w:val="0"/>
                <w:iCs w:val="0"/>
                <w:sz w:val="22"/>
                <w:szCs w:val="22"/>
                <w:lang w:val="en-US"/>
              </w:rPr>
              <w:t>Legal Requirement/State Standard</w:t>
            </w:r>
            <w:r w:rsidRPr="368B1CAF" w:rsidR="368B1CAF">
              <w:rPr>
                <w:rFonts w:ascii="Calibri" w:hAnsi="Calibri" w:eastAsia="Calibri" w:cs="Calibri"/>
                <w:b w:val="0"/>
                <w:bCs w:val="0"/>
                <w:i w:val="0"/>
                <w:iCs w:val="0"/>
                <w:sz w:val="22"/>
                <w:szCs w:val="22"/>
                <w:lang w:val="en-US"/>
              </w:rPr>
              <w:t> </w:t>
            </w:r>
          </w:p>
        </w:tc>
        <w:tc>
          <w:tcPr>
            <w:tcW w:w="3225"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4207C642" w14:textId="6AE9E4EB">
            <w:pPr>
              <w:bidi w:val="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Noncompliant Policy, Procedure or Practice and EI Division analysis </w:t>
            </w:r>
          </w:p>
        </w:tc>
        <w:tc>
          <w:tcPr>
            <w:tcW w:w="3225"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14713A58" w14:textId="5599CE7B">
            <w:pPr>
              <w:bidi w:val="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Conclusion/Finding </w:t>
            </w:r>
          </w:p>
        </w:tc>
        <w:tc>
          <w:tcPr>
            <w:tcW w:w="3225" w:type="dxa"/>
            <w:tcBorders>
              <w:top w:val="single" w:sz="6"/>
              <w:left w:val="single" w:sz="6"/>
              <w:bottom w:val="single" w:sz="6"/>
              <w:right w:val="single" w:sz="6"/>
            </w:tcBorders>
            <w:shd w:val="clear" w:color="auto" w:fill="D9E2F3" w:themeFill="accent1" w:themeFillTint="33"/>
            <w:tcMar/>
            <w:vAlign w:val="top"/>
          </w:tcPr>
          <w:p w:rsidR="368B1CAF" w:rsidP="368B1CAF" w:rsidRDefault="368B1CAF" w14:paraId="6079C4F9" w14:textId="45971F17">
            <w:pPr>
              <w:bidi w:val="0"/>
              <w:rPr>
                <w:rFonts w:ascii="Calibri" w:hAnsi="Calibri" w:eastAsia="Calibri" w:cs="Calibri"/>
                <w:b w:val="0"/>
                <w:bCs w:val="0"/>
                <w:i w:val="0"/>
                <w:iCs w:val="0"/>
                <w:sz w:val="22"/>
                <w:szCs w:val="22"/>
              </w:rPr>
            </w:pPr>
            <w:r w:rsidRPr="368B1CAF" w:rsidR="368B1CAF">
              <w:rPr>
                <w:rFonts w:ascii="Calibri" w:hAnsi="Calibri" w:eastAsia="Calibri" w:cs="Calibri"/>
                <w:b w:val="0"/>
                <w:bCs w:val="0"/>
                <w:i w:val="0"/>
                <w:iCs w:val="0"/>
                <w:sz w:val="22"/>
                <w:szCs w:val="22"/>
                <w:lang w:val="en-US"/>
              </w:rPr>
              <w:t>Next Steps and Required Actions </w:t>
            </w:r>
          </w:p>
        </w:tc>
      </w:tr>
      <w:tr w:rsidR="368B1CAF" w:rsidTr="368B1CAF" w14:paraId="650D9275">
        <w:trPr>
          <w:trHeight w:val="300"/>
        </w:trPr>
        <w:tc>
          <w:tcPr>
            <w:tcW w:w="3225" w:type="dxa"/>
            <w:tcBorders>
              <w:top w:val="single" w:sz="6"/>
              <w:left w:val="single" w:sz="6"/>
              <w:bottom w:val="single" w:sz="6"/>
              <w:right w:val="single" w:sz="6"/>
            </w:tcBorders>
            <w:tcMar/>
            <w:vAlign w:val="top"/>
          </w:tcPr>
          <w:p w:rsidR="368B1CAF" w:rsidP="368B1CAF" w:rsidRDefault="368B1CAF" w14:paraId="611B62C8" w14:textId="6D12B12E">
            <w:pPr>
              <w:pStyle w:val="paragraph"/>
              <w:bidi w:val="0"/>
              <w:spacing w:before="0" w:beforeAutospacing="off" w:after="0" w:afterAutospacing="off"/>
              <w:ind w:left="6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1"/>
                <w:bCs w:val="1"/>
                <w:i w:val="0"/>
                <w:iCs w:val="0"/>
                <w:color w:val="000000" w:themeColor="text1" w:themeTint="FF" w:themeShade="FF"/>
                <w:sz w:val="22"/>
                <w:szCs w:val="22"/>
                <w:lang w:val="en-US"/>
              </w:rPr>
              <w:t>3.1 Encounter and Charge Claims submitted accurately</w:t>
            </w:r>
          </w:p>
          <w:p w:rsidR="368B1CAF" w:rsidP="368B1CAF" w:rsidRDefault="368B1CAF" w14:paraId="771BD0FE" w14:textId="503DBA93">
            <w:pPr>
              <w:bidi w:val="0"/>
              <w:ind w:left="60"/>
              <w:rPr>
                <w:rFonts w:ascii="Calibri" w:hAnsi="Calibri" w:eastAsia="Calibri" w:cs="Calibri"/>
                <w:b w:val="0"/>
                <w:bCs w:val="0"/>
                <w:i w:val="0"/>
                <w:iCs w:val="0"/>
                <w:color w:val="000000" w:themeColor="text1" w:themeTint="FF" w:themeShade="FF"/>
                <w:sz w:val="22"/>
                <w:szCs w:val="22"/>
              </w:rPr>
            </w:pPr>
          </w:p>
          <w:p w:rsidR="368B1CAF" w:rsidP="368B1CAF" w:rsidRDefault="368B1CAF" w14:paraId="70BFBC84" w14:textId="7F2686E1">
            <w:pPr>
              <w:pStyle w:val="paragraph"/>
              <w:bidi w:val="0"/>
              <w:spacing w:before="0" w:beforeAutospacing="off" w:after="0" w:afterAutospacing="off"/>
              <w:ind w:left="6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(34 CFR § 303.510(a))</w:t>
            </w:r>
          </w:p>
          <w:p w:rsidR="368B1CAF" w:rsidP="368B1CAF" w:rsidRDefault="368B1CAF" w14:paraId="3B7A3DDB" w14:textId="27D233D5">
            <w:pPr>
              <w:pStyle w:val="paragraph"/>
              <w:bidi w:val="0"/>
              <w:spacing w:before="0" w:beforeAutospacing="off" w:after="0" w:afterAutospacing="off"/>
              <w:ind w:left="6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Except as provided in§ 303.510(b) of this section, funds under this part may not be used to satisfy a financial commitment for services that would otherwise have been paid for from another public or private source, including any medical program administered by the Department of Defense, but for the enactment of part C of the Act. Therefore, funds under this part may be used only for early intervention services that an infant or toddler with a disability needs but is not currently entitled to receive or have payment made from any other Federal, State, local, or private source (subject to §§ 303.520 and 303.521).</w:t>
            </w:r>
          </w:p>
          <w:p w:rsidR="368B1CAF" w:rsidP="368B1CAF" w:rsidRDefault="368B1CAF" w14:paraId="4A08C82C" w14:textId="7B75413C">
            <w:pPr>
              <w:bidi w:val="0"/>
              <w:ind w:left="60"/>
              <w:rPr>
                <w:rFonts w:ascii="Calibri" w:hAnsi="Calibri" w:eastAsia="Calibri" w:cs="Calibri"/>
                <w:b w:val="0"/>
                <w:bCs w:val="0"/>
                <w:i w:val="0"/>
                <w:iCs w:val="0"/>
                <w:color w:val="000000" w:themeColor="text1" w:themeTint="FF" w:themeShade="FF"/>
                <w:sz w:val="22"/>
                <w:szCs w:val="22"/>
              </w:rPr>
            </w:pPr>
          </w:p>
          <w:p w:rsidR="368B1CAF" w:rsidP="368B1CAF" w:rsidRDefault="368B1CAF" w14:paraId="407728AD" w14:textId="6CBEF2DA">
            <w:pPr>
              <w:pStyle w:val="paragraph"/>
              <w:bidi w:val="0"/>
              <w:spacing w:before="0" w:beforeAutospacing="off" w:after="0" w:afterAutospacing="off"/>
              <w:ind w:left="6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 xml:space="preserve">Reimbursement Policy Manual for EI Services </w:t>
            </w:r>
          </w:p>
          <w:p w:rsidR="368B1CAF" w:rsidP="368B1CAF" w:rsidRDefault="368B1CAF" w14:paraId="0D981A02" w14:textId="7BC38E73">
            <w:pPr>
              <w:pStyle w:val="paragraph"/>
              <w:bidi w:val="0"/>
              <w:spacing w:before="0" w:beforeAutospacing="off" w:after="0" w:afterAutospacing="off"/>
              <w:ind w:left="6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Pg. 16</w:t>
            </w:r>
          </w:p>
          <w:p w:rsidR="368B1CAF" w:rsidP="368B1CAF" w:rsidRDefault="368B1CAF" w14:paraId="0D492619" w14:textId="7D2AE28F">
            <w:pPr>
              <w:pStyle w:val="paragraph"/>
              <w:bidi w:val="0"/>
              <w:spacing w:before="0" w:beforeAutospacing="off" w:after="0" w:afterAutospacing="off"/>
              <w:ind w:left="6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Claims Processing Validations</w:t>
            </w:r>
          </w:p>
          <w:p w:rsidR="368B1CAF" w:rsidP="368B1CAF" w:rsidRDefault="368B1CAF" w14:paraId="020EC5B3" w14:textId="390DE857">
            <w:pPr>
              <w:pStyle w:val="paragraph"/>
              <w:bidi w:val="0"/>
              <w:spacing w:before="0" w:beforeAutospacing="off" w:after="0" w:afterAutospacing="off"/>
              <w:ind w:left="6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 xml:space="preserve">Charge claims and encounter claims are required to match the service log data on the Progress Note in the DPH EI Client System. This includes: </w:t>
            </w:r>
          </w:p>
          <w:p w:rsidR="368B1CAF" w:rsidP="368B1CAF" w:rsidRDefault="368B1CAF" w14:paraId="6C0CF32F" w14:textId="3B5EE89B">
            <w:pPr>
              <w:pStyle w:val="paragraph"/>
              <w:bidi w:val="0"/>
              <w:spacing w:before="0" w:beforeAutospacing="off" w:after="0" w:afterAutospacing="off"/>
              <w:ind w:left="6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 xml:space="preserve">Date of Services </w:t>
            </w:r>
          </w:p>
          <w:p w:rsidR="368B1CAF" w:rsidP="368B1CAF" w:rsidRDefault="368B1CAF" w14:paraId="0C15AF94" w14:textId="775488FC">
            <w:pPr>
              <w:pStyle w:val="paragraph"/>
              <w:bidi w:val="0"/>
              <w:spacing w:before="0" w:beforeAutospacing="off" w:after="0" w:afterAutospacing="off"/>
              <w:ind w:left="6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 xml:space="preserve">Hours </w:t>
            </w:r>
          </w:p>
          <w:p w:rsidR="368B1CAF" w:rsidP="368B1CAF" w:rsidRDefault="368B1CAF" w14:paraId="72C48FAD" w14:textId="6FB03726">
            <w:pPr>
              <w:pStyle w:val="paragraph"/>
              <w:bidi w:val="0"/>
              <w:spacing w:before="0" w:beforeAutospacing="off" w:after="0" w:afterAutospacing="off"/>
              <w:ind w:left="6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 xml:space="preserve">Service (Based on the value passed in the Procedure Description field in the 837 transaction. See </w:t>
            </w:r>
          </w:p>
          <w:p w:rsidR="368B1CAF" w:rsidP="368B1CAF" w:rsidRDefault="368B1CAF" w14:paraId="4627B0DA" w14:textId="026D9DE6">
            <w:pPr>
              <w:pStyle w:val="paragraph"/>
              <w:bidi w:val="0"/>
              <w:spacing w:before="0" w:beforeAutospacing="off" w:after="0" w:afterAutospacing="off"/>
              <w:ind w:left="6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Appendix 6: Service Codes and Rates for expected values.)</w:t>
            </w:r>
          </w:p>
        </w:tc>
        <w:tc>
          <w:tcPr>
            <w:tcW w:w="3225" w:type="dxa"/>
            <w:tcBorders>
              <w:top w:val="single" w:sz="6"/>
              <w:left w:val="single" w:sz="6"/>
              <w:bottom w:val="single" w:sz="6"/>
              <w:right w:val="single" w:sz="6"/>
            </w:tcBorders>
            <w:tcMar/>
            <w:vAlign w:val="top"/>
          </w:tcPr>
          <w:p w:rsidR="368B1CAF" w:rsidP="368B1CAF" w:rsidRDefault="368B1CAF" w14:paraId="695FBE4E" w14:textId="61BCAFDD">
            <w:pPr>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3.1</w:t>
            </w:r>
          </w:p>
          <w:p w:rsidR="368B1CAF" w:rsidP="368B1CAF" w:rsidRDefault="368B1CAF" w14:paraId="1F266ECB" w14:textId="54AD5284">
            <w:pPr>
              <w:bidi w:val="0"/>
              <w:rPr>
                <w:rFonts w:ascii="Calibri" w:hAnsi="Calibri" w:eastAsia="Calibri" w:cs="Calibri"/>
                <w:b w:val="0"/>
                <w:bCs w:val="0"/>
                <w:i w:val="0"/>
                <w:iCs w:val="0"/>
                <w:color w:val="000000" w:themeColor="text1" w:themeTint="FF" w:themeShade="FF"/>
                <w:sz w:val="22"/>
                <w:szCs w:val="22"/>
              </w:rPr>
            </w:pPr>
          </w:p>
          <w:p w:rsidR="368B1CAF" w:rsidP="368B1CAF" w:rsidRDefault="368B1CAF" w14:paraId="03B262EB" w14:textId="568EC214">
            <w:pPr>
              <w:bidi w:val="0"/>
              <w:rPr>
                <w:rFonts w:ascii="Calibri" w:hAnsi="Calibri" w:eastAsia="Calibri" w:cs="Calibri"/>
                <w:b w:val="0"/>
                <w:bCs w:val="0"/>
                <w:i w:val="0"/>
                <w:iCs w:val="0"/>
                <w:color w:val="0078D4"/>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During record reviews, the EI Division found that the program did not consistently meet the Encounter and Charge Claims submitted accurately requirement.</w:t>
            </w:r>
          </w:p>
          <w:p w:rsidR="368B1CAF" w:rsidP="368B1CAF" w:rsidRDefault="368B1CAF" w14:paraId="30BC401B" w14:textId="424238D8">
            <w:pPr>
              <w:bidi w:val="0"/>
              <w:rPr>
                <w:rFonts w:ascii="Calibri" w:hAnsi="Calibri" w:eastAsia="Calibri" w:cs="Calibri"/>
                <w:b w:val="0"/>
                <w:bCs w:val="0"/>
                <w:i w:val="0"/>
                <w:iCs w:val="0"/>
                <w:color w:val="0078D4"/>
                <w:sz w:val="22"/>
                <w:szCs w:val="22"/>
              </w:rPr>
            </w:pPr>
          </w:p>
          <w:p w:rsidR="368B1CAF" w:rsidP="368B1CAF" w:rsidRDefault="368B1CAF" w14:paraId="5DACE86C" w14:textId="3724B9EE">
            <w:pPr>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strike w:val="1"/>
                <w:color w:val="0078D4"/>
                <w:sz w:val="22"/>
                <w:szCs w:val="22"/>
                <w:u w:val="none"/>
                <w:lang w:val="en-US"/>
              </w:rPr>
              <w:t xml:space="preserve"> </w:t>
            </w:r>
            <w:r w:rsidRPr="368B1CAF" w:rsidR="368B1CAF">
              <w:rPr>
                <w:rFonts w:ascii="Calibri" w:hAnsi="Calibri" w:eastAsia="Calibri" w:cs="Calibri"/>
                <w:b w:val="0"/>
                <w:bCs w:val="0"/>
                <w:i w:val="0"/>
                <w:iCs w:val="0"/>
                <w:color w:val="000000" w:themeColor="text1" w:themeTint="FF" w:themeShade="FF"/>
                <w:sz w:val="22"/>
                <w:szCs w:val="22"/>
                <w:lang w:val="en-US"/>
              </w:rPr>
              <w:t xml:space="preserve">The EI division reviewed a total of 10 child records for satisfactory demonstration (100% compliance) of Encounter and Charge Claims submitted accurately requirements. A total of 8 of these records demonstrated that the program's encounter claim procedure codes listed in the claims in EICS did not match a code that is in the reimbursement manual. </w:t>
            </w:r>
          </w:p>
          <w:p w:rsidR="368B1CAF" w:rsidP="368B1CAF" w:rsidRDefault="368B1CAF" w14:paraId="5F978E9F" w14:textId="5FEF1DCC">
            <w:pPr>
              <w:bidi w:val="0"/>
              <w:rPr>
                <w:rFonts w:ascii="Calibri" w:hAnsi="Calibri" w:eastAsia="Calibri" w:cs="Calibri"/>
                <w:b w:val="0"/>
                <w:bCs w:val="0"/>
                <w:i w:val="0"/>
                <w:iCs w:val="0"/>
                <w:color w:val="000000" w:themeColor="text1" w:themeTint="FF" w:themeShade="FF"/>
                <w:sz w:val="22"/>
                <w:szCs w:val="22"/>
              </w:rPr>
            </w:pPr>
          </w:p>
          <w:p w:rsidR="368B1CAF" w:rsidP="368B1CAF" w:rsidRDefault="368B1CAF" w14:paraId="6C802811" w14:textId="537C0408">
            <w:pPr>
              <w:bidi w:val="0"/>
              <w:rPr>
                <w:rFonts w:ascii="Calibri" w:hAnsi="Calibri" w:eastAsia="Calibri" w:cs="Calibri"/>
                <w:b w:val="0"/>
                <w:bCs w:val="0"/>
                <w:i w:val="0"/>
                <w:iCs w:val="0"/>
                <w:color w:val="000000" w:themeColor="text1" w:themeTint="FF" w:themeShade="FF"/>
                <w:sz w:val="22"/>
                <w:szCs w:val="22"/>
              </w:rPr>
            </w:pPr>
          </w:p>
          <w:p w:rsidR="368B1CAF" w:rsidP="368B1CAF" w:rsidRDefault="368B1CAF" w14:paraId="23E10124" w14:textId="3CA606A2">
            <w:pPr>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 xml:space="preserve"> </w:t>
            </w:r>
          </w:p>
        </w:tc>
        <w:tc>
          <w:tcPr>
            <w:tcW w:w="3225" w:type="dxa"/>
            <w:tcBorders>
              <w:top w:val="single" w:sz="6"/>
              <w:left w:val="single" w:sz="6"/>
              <w:bottom w:val="single" w:sz="6"/>
              <w:right w:val="single" w:sz="6"/>
            </w:tcBorders>
            <w:tcMar/>
            <w:vAlign w:val="top"/>
          </w:tcPr>
          <w:p w:rsidR="368B1CAF" w:rsidP="368B1CAF" w:rsidRDefault="368B1CAF" w14:paraId="0BE2D746" w14:textId="0C260A1B">
            <w:pPr>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The EI Divisions’ analysis is based on documents and information provided by the program, records located within the EICS, as well as interviews with program staff and families/caregivers. Based on this analysis, the EI Division finds that:</w:t>
            </w:r>
          </w:p>
          <w:p w:rsidR="368B1CAF" w:rsidP="368B1CAF" w:rsidRDefault="368B1CAF" w14:paraId="56350141" w14:textId="264DA298">
            <w:pPr>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 xml:space="preserve"> </w:t>
            </w:r>
          </w:p>
          <w:p w:rsidR="368B1CAF" w:rsidP="368B1CAF" w:rsidRDefault="368B1CAF" w14:paraId="241B6F21" w14:textId="4F6A40B7">
            <w:pPr>
              <w:bidi w:val="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3.1</w:t>
            </w:r>
          </w:p>
          <w:p w:rsidR="368B1CAF" w:rsidP="368B1CAF" w:rsidRDefault="368B1CAF" w14:paraId="24272251" w14:textId="3C674F0F">
            <w:pPr>
              <w:bidi w:val="0"/>
              <w:ind w:left="50"/>
              <w:rPr>
                <w:rFonts w:ascii="Calibri" w:hAnsi="Calibri" w:eastAsia="Calibri" w:cs="Calibri"/>
                <w:b w:val="0"/>
                <w:bCs w:val="0"/>
                <w:i w:val="0"/>
                <w:iCs w:val="0"/>
                <w:color w:val="000000" w:themeColor="text1" w:themeTint="FF" w:themeShade="FF"/>
                <w:sz w:val="22"/>
                <w:szCs w:val="22"/>
              </w:rPr>
            </w:pPr>
            <w:r w:rsidRPr="368B1CAF" w:rsidR="368B1CAF">
              <w:rPr>
                <w:rFonts w:ascii="Calibri" w:hAnsi="Calibri" w:eastAsia="Calibri" w:cs="Calibri"/>
                <w:b w:val="0"/>
                <w:bCs w:val="0"/>
                <w:i w:val="0"/>
                <w:iCs w:val="0"/>
                <w:color w:val="000000" w:themeColor="text1" w:themeTint="FF" w:themeShade="FF"/>
                <w:sz w:val="22"/>
                <w:szCs w:val="22"/>
                <w:lang w:val="en-US"/>
              </w:rPr>
              <w:t xml:space="preserve"> The program does not complete the Encounter and Charge Claims submitted accurately requirements under (34 CFR § 303.510(a)).</w:t>
            </w:r>
          </w:p>
          <w:p w:rsidR="368B1CAF" w:rsidP="368B1CAF" w:rsidRDefault="368B1CAF" w14:paraId="329D7174" w14:textId="38D27760">
            <w:pPr>
              <w:bidi w:val="0"/>
              <w:rPr>
                <w:rFonts w:ascii="Calibri" w:hAnsi="Calibri" w:eastAsia="Calibri" w:cs="Calibri"/>
                <w:b w:val="0"/>
                <w:bCs w:val="0"/>
                <w:i w:val="0"/>
                <w:iCs w:val="0"/>
                <w:color w:val="000000" w:themeColor="text1" w:themeTint="FF" w:themeShade="FF"/>
                <w:sz w:val="22"/>
                <w:szCs w:val="22"/>
              </w:rPr>
            </w:pPr>
          </w:p>
        </w:tc>
        <w:tc>
          <w:tcPr>
            <w:tcW w:w="3225" w:type="dxa"/>
            <w:tcBorders>
              <w:top w:val="single" w:sz="6"/>
              <w:left w:val="single" w:sz="6"/>
              <w:bottom w:val="single" w:sz="6"/>
              <w:right w:val="single" w:sz="6"/>
            </w:tcBorders>
            <w:tcMar/>
            <w:vAlign w:val="top"/>
          </w:tcPr>
          <w:p w:rsidR="04CFD3FF" w:rsidP="368B1CAF" w:rsidRDefault="04CFD3FF" w14:paraId="6C9B346A" w14:textId="423CE988">
            <w:pPr>
              <w:pStyle w:val="Normal"/>
              <w:suppressLineNumbers w:val="0"/>
              <w:bidi w:val="0"/>
              <w:spacing w:before="0" w:beforeAutospacing="off" w:after="0" w:afterAutospacing="off" w:line="259" w:lineRule="auto"/>
              <w:ind w:left="0" w:right="0"/>
              <w:jc w:val="left"/>
            </w:pPr>
            <w:r w:rsidRPr="368B1CAF" w:rsidR="04CFD3FF">
              <w:rPr>
                <w:rFonts w:ascii="Calibri" w:hAnsi="Calibri" w:eastAsia="Calibri" w:cs="Calibri"/>
                <w:b w:val="0"/>
                <w:bCs w:val="0"/>
                <w:i w:val="0"/>
                <w:iCs w:val="0"/>
                <w:color w:val="000000" w:themeColor="text1" w:themeTint="FF" w:themeShade="FF"/>
                <w:sz w:val="22"/>
                <w:szCs w:val="22"/>
                <w:lang w:val="en-US"/>
              </w:rPr>
              <w:t>CLOSED</w:t>
            </w:r>
          </w:p>
          <w:p w:rsidR="368B1CAF" w:rsidP="368B1CAF" w:rsidRDefault="368B1CAF" w14:paraId="621D3983" w14:textId="68BD8CB2">
            <w:pPr>
              <w:pStyle w:val="Heading2"/>
              <w:keepNext w:val="1"/>
              <w:keepLines w:val="1"/>
              <w:bidi w:val="0"/>
              <w:spacing w:before="40"/>
              <w:rPr>
                <w:rFonts w:ascii="Calibri" w:hAnsi="Calibri" w:eastAsia="Calibri" w:cs="Calibri"/>
                <w:b w:val="0"/>
                <w:bCs w:val="0"/>
                <w:i w:val="0"/>
                <w:iCs w:val="0"/>
                <w:color w:val="2F5496" w:themeColor="accent1" w:themeTint="FF" w:themeShade="BF"/>
                <w:sz w:val="22"/>
                <w:szCs w:val="22"/>
                <w:lang w:val="en-US"/>
              </w:rPr>
            </w:pPr>
          </w:p>
        </w:tc>
      </w:tr>
    </w:tbl>
    <w:p w:rsidRPr="00A81D38" w:rsidR="00A81D38" w:rsidP="368B1CAF" w:rsidRDefault="00184F74" w14:paraId="50DB915D" w14:textId="13C84BCE">
      <w:pP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Pr="00A81D38" w:rsidR="00A81D38" w:rsidP="7D17E606" w:rsidRDefault="00184F74" w14:paraId="53A5BDB9" w14:textId="33DF741C">
      <w:pPr>
        <w:rPr>
          <w:rFonts w:ascii="Calibri" w:hAnsi="Calibri" w:eastAsia="Calibri" w:cs="Calibri"/>
          <w:b w:val="0"/>
          <w:bCs w:val="0"/>
          <w:i w:val="0"/>
          <w:iCs w:val="0"/>
          <w:caps w:val="0"/>
          <w:smallCaps w:val="0"/>
          <w:noProof w:val="0"/>
          <w:color w:val="000000" w:themeColor="text1" w:themeTint="FF" w:themeShade="FF"/>
          <w:sz w:val="22"/>
          <w:szCs w:val="22"/>
          <w:lang w:val="en-US"/>
        </w:rPr>
      </w:pPr>
      <w:r w:rsidRPr="7D17E606" w:rsidR="04CFD3FF">
        <w:rPr>
          <w:rFonts w:ascii="Calibri" w:hAnsi="Calibri" w:eastAsia="Calibri" w:cs="Calibri"/>
          <w:b w:val="0"/>
          <w:bCs w:val="0"/>
          <w:i w:val="0"/>
          <w:iCs w:val="0"/>
          <w:caps w:val="0"/>
          <w:smallCaps w:val="0"/>
          <w:noProof w:val="0"/>
          <w:color w:val="000000" w:themeColor="text1" w:themeTint="FF" w:themeShade="FF"/>
          <w:sz w:val="22"/>
          <w:szCs w:val="22"/>
          <w:lang w:val="en-US"/>
        </w:rPr>
        <w:t> </w:t>
      </w:r>
    </w:p>
    <w:sectPr w:rsidRPr="00A81D38" w:rsidR="00A81D38" w:rsidSect="00184F74">
      <w:pgSz w:w="15840" w:h="12240" w:orient="landscape"/>
      <w:pgMar w:top="1440" w:right="1440" w:bottom="1440" w:left="1440"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MG" w:author="Gilbride, Molly (DPH)" w:date="2025-11-25T18:06:00Z" w:id="1">
    <w:p w:rsidR="00774EB4" w:rsidP="00774EB4" w:rsidRDefault="00774EB4" w14:paraId="13EADF93" w14:textId="77777777">
      <w:pPr>
        <w:pStyle w:val="CommentText"/>
      </w:pPr>
      <w:r>
        <w:rPr>
          <w:rStyle w:val="CommentReference"/>
        </w:rPr>
        <w:annotationRef/>
      </w:r>
      <w:r>
        <w:t xml:space="preserve">Paste the table with the detailed findings and required actions here and then put CORRECTED and CLOSED in the next steps column.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EADF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A869C1" w16cex:dateUtc="2025-11-25T23: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EADF93" w16cid:durableId="2DA869C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2">
    <w:nsid w:val="63bf54e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36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33747b0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420" w:hanging="360"/>
      </w:pPr>
      <w:rPr>
        <w:rFonts w:hint="default" w:ascii="Calibri" w:hAnsi="Calibri"/>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lbride, Molly (DPH)">
    <w15:presenceInfo w15:providerId="AD" w15:userId="S::Molly.Gilbride@mass.gov::cd287054-ae1e-4834-baa2-3c523bd0c36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F315B"/>
    <w:rsid w:val="001125C0"/>
    <w:rsid w:val="0015268B"/>
    <w:rsid w:val="0015709E"/>
    <w:rsid w:val="0017749A"/>
    <w:rsid w:val="00177C77"/>
    <w:rsid w:val="00184F74"/>
    <w:rsid w:val="001A7E66"/>
    <w:rsid w:val="001B6693"/>
    <w:rsid w:val="0021698C"/>
    <w:rsid w:val="00237280"/>
    <w:rsid w:val="00260D54"/>
    <w:rsid w:val="00276957"/>
    <w:rsid w:val="00276DCC"/>
    <w:rsid w:val="002A132F"/>
    <w:rsid w:val="002D1C21"/>
    <w:rsid w:val="00301022"/>
    <w:rsid w:val="00357A68"/>
    <w:rsid w:val="00375EAD"/>
    <w:rsid w:val="00385812"/>
    <w:rsid w:val="00392D0B"/>
    <w:rsid w:val="003A7AFC"/>
    <w:rsid w:val="003C60EF"/>
    <w:rsid w:val="004813AC"/>
    <w:rsid w:val="004B37A0"/>
    <w:rsid w:val="004B5CFB"/>
    <w:rsid w:val="004D6B39"/>
    <w:rsid w:val="004E0C3F"/>
    <w:rsid w:val="00512956"/>
    <w:rsid w:val="00530145"/>
    <w:rsid w:val="005448AA"/>
    <w:rsid w:val="00572A6E"/>
    <w:rsid w:val="006D06D9"/>
    <w:rsid w:val="006D77A6"/>
    <w:rsid w:val="00702109"/>
    <w:rsid w:val="007210FB"/>
    <w:rsid w:val="0072610D"/>
    <w:rsid w:val="007359C3"/>
    <w:rsid w:val="00757006"/>
    <w:rsid w:val="00771FEB"/>
    <w:rsid w:val="00774EB4"/>
    <w:rsid w:val="007B3F4B"/>
    <w:rsid w:val="007B7347"/>
    <w:rsid w:val="007D10F3"/>
    <w:rsid w:val="007D1D51"/>
    <w:rsid w:val="007E06B4"/>
    <w:rsid w:val="007F3CDB"/>
    <w:rsid w:val="00802852"/>
    <w:rsid w:val="00820C3D"/>
    <w:rsid w:val="00850407"/>
    <w:rsid w:val="0088305B"/>
    <w:rsid w:val="00951305"/>
    <w:rsid w:val="009730E5"/>
    <w:rsid w:val="009908FF"/>
    <w:rsid w:val="00995505"/>
    <w:rsid w:val="009C4428"/>
    <w:rsid w:val="009D48CD"/>
    <w:rsid w:val="00A0070A"/>
    <w:rsid w:val="00A5547C"/>
    <w:rsid w:val="00A65101"/>
    <w:rsid w:val="00A81D38"/>
    <w:rsid w:val="00B403BF"/>
    <w:rsid w:val="00B608D9"/>
    <w:rsid w:val="00BA15C5"/>
    <w:rsid w:val="00BA4055"/>
    <w:rsid w:val="00BA7FB6"/>
    <w:rsid w:val="00C20BFE"/>
    <w:rsid w:val="00C46D29"/>
    <w:rsid w:val="00CB40B9"/>
    <w:rsid w:val="00CC1778"/>
    <w:rsid w:val="00CC502D"/>
    <w:rsid w:val="00CE575B"/>
    <w:rsid w:val="00CF3DE8"/>
    <w:rsid w:val="00D0493F"/>
    <w:rsid w:val="00D10DDE"/>
    <w:rsid w:val="00D56F91"/>
    <w:rsid w:val="00D76119"/>
    <w:rsid w:val="00D8671C"/>
    <w:rsid w:val="00D91390"/>
    <w:rsid w:val="00DA57C3"/>
    <w:rsid w:val="00DC3855"/>
    <w:rsid w:val="00E242A8"/>
    <w:rsid w:val="00E274B8"/>
    <w:rsid w:val="00E72707"/>
    <w:rsid w:val="00E814A1"/>
    <w:rsid w:val="00E92038"/>
    <w:rsid w:val="00EE3732"/>
    <w:rsid w:val="00EF0780"/>
    <w:rsid w:val="00F0586E"/>
    <w:rsid w:val="00F43932"/>
    <w:rsid w:val="00FA575E"/>
    <w:rsid w:val="00FC6B42"/>
    <w:rsid w:val="04CFD3FF"/>
    <w:rsid w:val="0A8C74FF"/>
    <w:rsid w:val="0AD3103A"/>
    <w:rsid w:val="13DD4B37"/>
    <w:rsid w:val="1A7861ED"/>
    <w:rsid w:val="1E0050C6"/>
    <w:rsid w:val="1FFCCE52"/>
    <w:rsid w:val="231FEDE1"/>
    <w:rsid w:val="249D4708"/>
    <w:rsid w:val="252DE7CD"/>
    <w:rsid w:val="280A6CA0"/>
    <w:rsid w:val="29CC2D80"/>
    <w:rsid w:val="2B0ADE90"/>
    <w:rsid w:val="35697A94"/>
    <w:rsid w:val="35A20468"/>
    <w:rsid w:val="368B1CAF"/>
    <w:rsid w:val="3FF39047"/>
    <w:rsid w:val="43180C12"/>
    <w:rsid w:val="4AAA6BAD"/>
    <w:rsid w:val="54BC67A5"/>
    <w:rsid w:val="5A5AE3BF"/>
    <w:rsid w:val="5A630045"/>
    <w:rsid w:val="610DD263"/>
    <w:rsid w:val="651203E2"/>
    <w:rsid w:val="6543D339"/>
    <w:rsid w:val="661F4D0B"/>
    <w:rsid w:val="6623FEC4"/>
    <w:rsid w:val="6B3AF94F"/>
    <w:rsid w:val="6E619AFC"/>
    <w:rsid w:val="70233CBD"/>
    <w:rsid w:val="770B5850"/>
    <w:rsid w:val="7751078D"/>
    <w:rsid w:val="7C7D9191"/>
    <w:rsid w:val="7D17E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styleId="paragraph" w:customStyle="1">
    <w:name w:val="paragraph"/>
    <w:basedOn w:val="Normal"/>
    <w:rsid w:val="00A81D38"/>
    <w:pPr>
      <w:spacing w:before="100" w:beforeAutospacing="1" w:after="100" w:afterAutospacing="1"/>
    </w:pPr>
    <w:rPr>
      <w:szCs w:val="24"/>
    </w:rPr>
  </w:style>
  <w:style w:type="character" w:styleId="normaltextrun" w:customStyle="1">
    <w:name w:val="normaltextrun"/>
    <w:basedOn w:val="DefaultParagraphFont"/>
    <w:rsid w:val="00A81D38"/>
  </w:style>
  <w:style w:type="character" w:styleId="eop" w:customStyle="1">
    <w:name w:val="eop"/>
    <w:basedOn w:val="DefaultParagraphFont"/>
    <w:rsid w:val="00A81D38"/>
  </w:style>
  <w:style w:type="character" w:styleId="CommentReference">
    <w:name w:val="annotation reference"/>
    <w:basedOn w:val="DefaultParagraphFont"/>
    <w:rsid w:val="00774EB4"/>
    <w:rPr>
      <w:sz w:val="16"/>
      <w:szCs w:val="16"/>
    </w:rPr>
  </w:style>
  <w:style w:type="paragraph" w:styleId="CommentText">
    <w:name w:val="annotation text"/>
    <w:basedOn w:val="Normal"/>
    <w:link w:val="CommentTextChar"/>
    <w:rsid w:val="00774EB4"/>
    <w:rPr>
      <w:sz w:val="20"/>
    </w:rPr>
  </w:style>
  <w:style w:type="character" w:styleId="CommentTextChar" w:customStyle="1">
    <w:name w:val="Comment Text Char"/>
    <w:basedOn w:val="DefaultParagraphFont"/>
    <w:link w:val="CommentText"/>
    <w:rsid w:val="00774EB4"/>
  </w:style>
  <w:style w:type="paragraph" w:styleId="CommentSubject">
    <w:name w:val="annotation subject"/>
    <w:basedOn w:val="CommentText"/>
    <w:next w:val="CommentText"/>
    <w:link w:val="CommentSubjectChar"/>
    <w:rsid w:val="00774EB4"/>
    <w:rPr>
      <w:b/>
      <w:bCs/>
    </w:rPr>
  </w:style>
  <w:style w:type="character" w:styleId="CommentSubjectChar" w:customStyle="1">
    <w:name w:val="Comment Subject Char"/>
    <w:basedOn w:val="CommentTextChar"/>
    <w:link w:val="CommentSubject"/>
    <w:rsid w:val="00774EB4"/>
    <w:rPr>
      <w:b/>
      <w:bCs/>
    </w:rPr>
  </w:style>
  <w:style w:type="paragraph" w:styleId="Heading2">
    <w:uiPriority w:val="9"/>
    <w:name w:val="heading 2"/>
    <w:basedOn w:val="Normal"/>
    <w:next w:val="Normal"/>
    <w:unhideWhenUsed/>
    <w:qFormat/>
    <w:rsid w:val="368B1CAF"/>
    <w:rPr>
      <w:rFonts w:ascii="Calibri Light" w:hAnsi="Calibri Light" w:eastAsia="" w:cs="" w:asciiTheme="majorAscii" w:hAnsiTheme="majorAscii" w:eastAsiaTheme="majorEastAsia" w:cstheme="majorBidi"/>
      <w:color w:val="2F5496" w:themeColor="accent1" w:themeTint="FF" w:themeShade="BF"/>
      <w:sz w:val="32"/>
      <w:szCs w:val="32"/>
    </w:rPr>
    <w:pPr>
      <w:keepNext w:val="1"/>
      <w:keepLines w:val="1"/>
      <w:spacing w:before="160" w:after="80"/>
      <w:outlineLvl w:val="1"/>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image" Target="media/image1.png" Id="rId7" /><Relationship Type="http://schemas.microsoft.com/office/2018/08/relationships/commentsExtensible" Target="commentsExtensi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theme" Target="theme/theme1.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comments" Target="comments.xml" Id="rId9" /><Relationship Type="http://schemas.microsoft.com/office/2011/relationships/people" Target="people.xml" Id="rId14" /><Relationship Type="http://schemas.openxmlformats.org/officeDocument/2006/relationships/numbering" Target="numbering.xml" Id="R0f6989dc72994e2a"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5" ma:contentTypeDescription="Create a new document." ma:contentTypeScope="" ma:versionID="dfaee838cf8758cf1904407ece71fb2c">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f5259bc2a429d13545762525e2ece094"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1FFBB-460E-4A72-8D20-EB0ACD12243C}"/>
</file>

<file path=customXml/itemProps2.xml><?xml version="1.0" encoding="utf-8"?>
<ds:datastoreItem xmlns:ds="http://schemas.openxmlformats.org/officeDocument/2006/customXml" ds:itemID="{B1FC13ED-9ACC-4689-9EBE-D1CEF212FA91}">
  <ds:schemaRefs>
    <ds:schemaRef ds:uri="http://purl.org/dc/elements/1.1/"/>
    <ds:schemaRef ds:uri="http://schemas.microsoft.com/office/2006/metadata/properties"/>
    <ds:schemaRef ds:uri="fee02ea6-1fef-425e-9027-c2f70faaf434"/>
    <ds:schemaRef ds:uri="http://purl.org/dc/terms/"/>
    <ds:schemaRef ds:uri="http://schemas.openxmlformats.org/package/2006/metadata/core-properties"/>
    <ds:schemaRef ds:uri="http://schemas.microsoft.com/office/2006/documentManagement/types"/>
    <ds:schemaRef ds:uri="c83123e5-9264-4e21-bc82-16d9e45b2f5e"/>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Kyle Marshall</dc:creator>
  <keywords/>
  <lastModifiedBy>Jaynes, Kasey M (DPH)</lastModifiedBy>
  <revision>9</revision>
  <lastPrinted>2015-01-29T14:50:00.0000000Z</lastPrinted>
  <dcterms:created xsi:type="dcterms:W3CDTF">2025-07-15T11:11:00.0000000Z</dcterms:created>
  <dcterms:modified xsi:type="dcterms:W3CDTF">2026-03-13T13:19:04.0901234Z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