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5C691" w14:textId="77777777" w:rsidR="004C5B4F" w:rsidRPr="00966943" w:rsidRDefault="004C5B4F" w:rsidP="004C5B4F">
      <w:pPr>
        <w:jc w:val="center"/>
        <w:outlineLvl w:val="0"/>
        <w:rPr>
          <w:rFonts w:ascii="Courier New" w:hAnsi="Courier New" w:cs="Courier New"/>
          <w:b/>
        </w:rPr>
      </w:pPr>
      <w:bookmarkStart w:id="0" w:name="_GoBack"/>
      <w:bookmarkEnd w:id="0"/>
      <w:r w:rsidRPr="00966943">
        <w:rPr>
          <w:rFonts w:ascii="Courier New" w:hAnsi="Courier New" w:cs="Courier New"/>
          <w:b/>
        </w:rPr>
        <w:t>COMMONWEALTH OF MASSACHUSETTS</w:t>
      </w:r>
    </w:p>
    <w:p w14:paraId="567F6BCF" w14:textId="77777777" w:rsidR="004C5B4F" w:rsidRPr="00966943" w:rsidRDefault="004C5B4F" w:rsidP="004C5B4F">
      <w:pPr>
        <w:jc w:val="center"/>
        <w:outlineLvl w:val="0"/>
        <w:rPr>
          <w:rFonts w:ascii="Courier New" w:hAnsi="Courier New" w:cs="Courier New"/>
          <w:b/>
        </w:rPr>
      </w:pPr>
    </w:p>
    <w:p w14:paraId="7157DACF" w14:textId="77777777" w:rsidR="004C5B4F" w:rsidRPr="00966943" w:rsidRDefault="004C5B4F" w:rsidP="004C5B4F">
      <w:pPr>
        <w:jc w:val="center"/>
        <w:outlineLvl w:val="0"/>
        <w:rPr>
          <w:rFonts w:ascii="Courier New" w:hAnsi="Courier New" w:cs="Courier New"/>
          <w:b/>
        </w:rPr>
      </w:pPr>
      <w:r w:rsidRPr="00966943">
        <w:rPr>
          <w:rFonts w:ascii="Courier New" w:hAnsi="Courier New" w:cs="Courier New"/>
          <w:b/>
        </w:rPr>
        <w:t>APPELLATE TAX BOARD</w:t>
      </w:r>
    </w:p>
    <w:p w14:paraId="527225A5" w14:textId="77777777" w:rsidR="004C5B4F" w:rsidRPr="00966943" w:rsidRDefault="004C5B4F" w:rsidP="004C5B4F">
      <w:pPr>
        <w:jc w:val="center"/>
        <w:outlineLvl w:val="0"/>
        <w:rPr>
          <w:rFonts w:ascii="Courier New" w:hAnsi="Courier New" w:cs="Courier New"/>
          <w:b/>
        </w:rPr>
      </w:pPr>
    </w:p>
    <w:p w14:paraId="001AFAE5" w14:textId="77777777" w:rsidR="004C5B4F" w:rsidRPr="00966943" w:rsidRDefault="004C5B4F" w:rsidP="004C5B4F">
      <w:pPr>
        <w:rPr>
          <w:rFonts w:ascii="Courier New" w:hAnsi="Courier New" w:cs="Courier New"/>
          <w:b/>
        </w:rPr>
      </w:pPr>
    </w:p>
    <w:p w14:paraId="2617CF67" w14:textId="77777777" w:rsidR="004C5B4F" w:rsidRPr="00966943" w:rsidRDefault="004C5B4F" w:rsidP="004C5B4F">
      <w:pPr>
        <w:jc w:val="both"/>
        <w:rPr>
          <w:rFonts w:ascii="Courier New" w:hAnsi="Courier New" w:cs="Courier New"/>
          <w:b/>
        </w:rPr>
      </w:pPr>
      <w:proofErr w:type="gramStart"/>
      <w:r>
        <w:rPr>
          <w:rFonts w:ascii="Courier New" w:hAnsi="Courier New" w:cs="Courier New"/>
          <w:b/>
        </w:rPr>
        <w:t>CSHV CONCORD, LLC</w:t>
      </w:r>
      <w:r w:rsidRPr="00966943">
        <w:rPr>
          <w:rFonts w:ascii="Courier New" w:hAnsi="Courier New" w:cs="Courier New"/>
          <w:b/>
        </w:rPr>
        <w:tab/>
      </w:r>
      <w:r>
        <w:rPr>
          <w:rFonts w:ascii="Courier New" w:hAnsi="Courier New" w:cs="Courier New"/>
          <w:b/>
        </w:rPr>
        <w:tab/>
      </w:r>
      <w:r>
        <w:rPr>
          <w:rFonts w:ascii="Courier New" w:hAnsi="Courier New" w:cs="Courier New"/>
          <w:b/>
        </w:rPr>
        <w:tab/>
      </w:r>
      <w:r w:rsidRPr="00966943">
        <w:rPr>
          <w:rFonts w:ascii="Courier New" w:hAnsi="Courier New" w:cs="Courier New"/>
          <w:b/>
        </w:rPr>
        <w:t xml:space="preserve"> </w:t>
      </w:r>
      <w:r>
        <w:rPr>
          <w:rFonts w:ascii="Courier New" w:hAnsi="Courier New" w:cs="Courier New"/>
          <w:b/>
        </w:rPr>
        <w:t xml:space="preserve"> </w:t>
      </w:r>
      <w:r w:rsidRPr="00966943">
        <w:rPr>
          <w:rFonts w:ascii="Courier New" w:hAnsi="Courier New" w:cs="Courier New"/>
          <w:b/>
        </w:rPr>
        <w:t>v.</w:t>
      </w:r>
      <w:proofErr w:type="gramEnd"/>
      <w:r w:rsidRPr="00966943">
        <w:rPr>
          <w:rFonts w:ascii="Courier New" w:hAnsi="Courier New" w:cs="Courier New"/>
          <w:b/>
        </w:rPr>
        <w:tab/>
      </w:r>
      <w:r w:rsidRPr="00966943">
        <w:rPr>
          <w:rFonts w:ascii="Courier New" w:hAnsi="Courier New" w:cs="Courier New"/>
          <w:b/>
        </w:rPr>
        <w:tab/>
      </w:r>
      <w:r>
        <w:rPr>
          <w:rFonts w:ascii="Courier New" w:hAnsi="Courier New" w:cs="Courier New"/>
          <w:b/>
        </w:rPr>
        <w:t>  </w:t>
      </w:r>
      <w:r w:rsidRPr="00966943">
        <w:rPr>
          <w:rFonts w:ascii="Courier New" w:hAnsi="Courier New" w:cs="Courier New"/>
          <w:b/>
        </w:rPr>
        <w:t xml:space="preserve">BOARD OF ASSESSORS OF   </w:t>
      </w:r>
    </w:p>
    <w:p w14:paraId="7A7C5C56" w14:textId="77777777" w:rsidR="004C5B4F" w:rsidRDefault="004C5B4F" w:rsidP="004C5B4F">
      <w:pPr>
        <w:jc w:val="both"/>
        <w:rPr>
          <w:rFonts w:ascii="Courier New" w:hAnsi="Courier New" w:cs="Courier New"/>
          <w:b/>
        </w:rPr>
      </w:pP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t>  THE TOWN OF BILLERICA</w:t>
      </w:r>
    </w:p>
    <w:p w14:paraId="0FEF4721" w14:textId="77777777" w:rsidR="004C5B4F" w:rsidRDefault="004C5B4F" w:rsidP="004C5B4F">
      <w:pPr>
        <w:jc w:val="both"/>
        <w:rPr>
          <w:rFonts w:ascii="Courier New" w:hAnsi="Courier New" w:cs="Courier New"/>
          <w:b/>
        </w:rPr>
      </w:pPr>
      <w:r w:rsidRPr="00966943">
        <w:rPr>
          <w:rFonts w:ascii="Courier New" w:hAnsi="Courier New" w:cs="Courier New"/>
          <w:b/>
        </w:rPr>
        <w:tab/>
      </w:r>
      <w:r w:rsidRPr="00966943">
        <w:rPr>
          <w:rFonts w:ascii="Courier New" w:hAnsi="Courier New" w:cs="Courier New"/>
          <w:b/>
        </w:rPr>
        <w:tab/>
      </w:r>
      <w:r w:rsidRPr="00966943">
        <w:rPr>
          <w:rFonts w:ascii="Courier New" w:hAnsi="Courier New" w:cs="Courier New"/>
          <w:b/>
        </w:rPr>
        <w:tab/>
      </w:r>
      <w:r w:rsidRPr="00966943">
        <w:rPr>
          <w:rFonts w:ascii="Courier New" w:hAnsi="Courier New" w:cs="Courier New"/>
          <w:b/>
        </w:rPr>
        <w:tab/>
      </w:r>
      <w:r w:rsidRPr="00966943">
        <w:rPr>
          <w:rFonts w:ascii="Courier New" w:hAnsi="Courier New" w:cs="Courier New"/>
          <w:b/>
        </w:rPr>
        <w:tab/>
      </w:r>
    </w:p>
    <w:p w14:paraId="69888870" w14:textId="77777777" w:rsidR="004C5B4F" w:rsidRPr="00966943" w:rsidRDefault="004C5B4F" w:rsidP="004C5B4F">
      <w:pPr>
        <w:jc w:val="both"/>
        <w:rPr>
          <w:rFonts w:ascii="Courier New" w:hAnsi="Courier New" w:cs="Courier New"/>
          <w:b/>
        </w:rPr>
      </w:pPr>
      <w:r w:rsidRPr="00966943">
        <w:rPr>
          <w:rFonts w:ascii="Courier New" w:hAnsi="Courier New" w:cs="Courier New"/>
          <w:b/>
        </w:rPr>
        <w:tab/>
        <w:t xml:space="preserve">         </w:t>
      </w:r>
    </w:p>
    <w:p w14:paraId="35E72D85" w14:textId="587E8BF5" w:rsidR="004C5B4F" w:rsidRPr="00966943" w:rsidRDefault="004C5B4F" w:rsidP="004C5B4F">
      <w:pPr>
        <w:ind w:right="-180"/>
        <w:jc w:val="both"/>
        <w:rPr>
          <w:rFonts w:ascii="Courier New" w:hAnsi="Courier New" w:cs="Courier New"/>
        </w:rPr>
      </w:pPr>
      <w:r w:rsidRPr="00966943">
        <w:rPr>
          <w:rFonts w:ascii="Courier New" w:hAnsi="Courier New" w:cs="Courier New"/>
        </w:rPr>
        <w:t>Docket No</w:t>
      </w:r>
      <w:r>
        <w:rPr>
          <w:rFonts w:ascii="Courier New" w:hAnsi="Courier New" w:cs="Courier New"/>
        </w:rPr>
        <w:t>s. F30</w:t>
      </w:r>
      <w:r w:rsidR="00DF1709">
        <w:rPr>
          <w:rFonts w:ascii="Courier New" w:hAnsi="Courier New" w:cs="Courier New"/>
        </w:rPr>
        <w:t>8</w:t>
      </w:r>
      <w:r>
        <w:rPr>
          <w:rFonts w:ascii="Courier New" w:hAnsi="Courier New" w:cs="Courier New"/>
        </w:rPr>
        <w:t>024, F312994,</w:t>
      </w:r>
      <w:r>
        <w:rPr>
          <w:rFonts w:ascii="Courier New" w:hAnsi="Courier New" w:cs="Courier New"/>
        </w:rPr>
        <w:tab/>
      </w:r>
      <w:r>
        <w:rPr>
          <w:rFonts w:ascii="Courier New" w:hAnsi="Courier New" w:cs="Courier New"/>
        </w:rPr>
        <w:tab/>
      </w:r>
      <w:r>
        <w:rPr>
          <w:rFonts w:ascii="Courier New" w:hAnsi="Courier New" w:cs="Courier New"/>
        </w:rPr>
        <w:tab/>
        <w:t>  </w:t>
      </w:r>
      <w:r w:rsidRPr="00966943">
        <w:rPr>
          <w:rFonts w:ascii="Courier New" w:hAnsi="Courier New" w:cs="Courier New"/>
        </w:rPr>
        <w:t>Promulgated:</w:t>
      </w:r>
    </w:p>
    <w:p w14:paraId="00CA1253" w14:textId="2256958B" w:rsidR="004C5B4F" w:rsidRDefault="004C5B4F" w:rsidP="004C5B4F">
      <w:pPr>
        <w:ind w:right="-180"/>
        <w:jc w:val="both"/>
        <w:rPr>
          <w:rFonts w:ascii="Courier New" w:hAnsi="Courier New" w:cs="Courier New"/>
        </w:rPr>
      </w:pPr>
      <w:r w:rsidRPr="00966943">
        <w:rPr>
          <w:rFonts w:ascii="Courier New" w:hAnsi="Courier New" w:cs="Courier New"/>
        </w:rPr>
        <w:tab/>
      </w:r>
      <w:r w:rsidRPr="00966943">
        <w:rPr>
          <w:rFonts w:ascii="Courier New" w:hAnsi="Courier New" w:cs="Courier New"/>
        </w:rPr>
        <w:tab/>
      </w:r>
      <w:r>
        <w:rPr>
          <w:rFonts w:ascii="Courier New" w:hAnsi="Courier New" w:cs="Courier New"/>
        </w:rPr>
        <w:t xml:space="preserve">  F317153</w:t>
      </w:r>
      <w:r w:rsidRPr="00966943">
        <w:rPr>
          <w:rFonts w:ascii="Courier New" w:hAnsi="Courier New" w:cs="Courier New"/>
        </w:rPr>
        <w:tab/>
      </w:r>
      <w:r w:rsidRPr="00966943">
        <w:rPr>
          <w:rFonts w:ascii="Courier New" w:hAnsi="Courier New" w:cs="Courier New"/>
        </w:rPr>
        <w:tab/>
        <w:t>               </w:t>
      </w:r>
      <w:r w:rsidR="007C044D">
        <w:rPr>
          <w:rFonts w:ascii="Courier New" w:hAnsi="Courier New" w:cs="Courier New"/>
        </w:rPr>
        <w:t xml:space="preserve">  </w:t>
      </w:r>
      <w:r w:rsidR="00234F69">
        <w:rPr>
          <w:rFonts w:ascii="Courier New" w:hAnsi="Courier New" w:cs="Courier New"/>
        </w:rPr>
        <w:t>December 2, 2014</w:t>
      </w:r>
      <w:r w:rsidRPr="00966943">
        <w:rPr>
          <w:rFonts w:ascii="Courier New" w:hAnsi="Courier New" w:cs="Courier New"/>
        </w:rPr>
        <w:tab/>
      </w:r>
      <w:r>
        <w:rPr>
          <w:rFonts w:ascii="Courier New" w:hAnsi="Courier New" w:cs="Courier New"/>
        </w:rPr>
        <w:t>  </w:t>
      </w:r>
    </w:p>
    <w:p w14:paraId="632DA6CF" w14:textId="77777777" w:rsidR="004C5B4F" w:rsidRPr="00966943" w:rsidRDefault="004C5B4F" w:rsidP="004C5B4F">
      <w:pPr>
        <w:ind w:right="-180"/>
        <w:jc w:val="both"/>
        <w:rPr>
          <w:rFonts w:ascii="Courier New" w:hAnsi="Courier New" w:cs="Courier New"/>
        </w:rPr>
      </w:pPr>
    </w:p>
    <w:p w14:paraId="696536EE" w14:textId="77777777" w:rsidR="004C5B4F" w:rsidRPr="00966943" w:rsidRDefault="004C5B4F" w:rsidP="004C5B4F">
      <w:pPr>
        <w:ind w:right="-180"/>
        <w:jc w:val="both"/>
        <w:rPr>
          <w:rFonts w:ascii="Courier New" w:hAnsi="Courier New" w:cs="Courier New"/>
        </w:rPr>
      </w:pPr>
    </w:p>
    <w:p w14:paraId="6AF924B2" w14:textId="2F2E2EAC" w:rsidR="004C5B4F" w:rsidRPr="00966943" w:rsidRDefault="004C5B4F" w:rsidP="004C5B4F">
      <w:pPr>
        <w:spacing w:line="480" w:lineRule="auto"/>
        <w:jc w:val="both"/>
        <w:rPr>
          <w:rFonts w:ascii="Courier New" w:hAnsi="Courier New" w:cs="Courier New"/>
        </w:rPr>
      </w:pPr>
      <w:r w:rsidRPr="00966943">
        <w:rPr>
          <w:rFonts w:ascii="Courier New" w:hAnsi="Courier New" w:cs="Courier New"/>
        </w:rPr>
        <w:tab/>
      </w:r>
      <w:r>
        <w:rPr>
          <w:rFonts w:ascii="Courier New" w:hAnsi="Courier New" w:cs="Courier New"/>
        </w:rPr>
        <w:t>These are</w:t>
      </w:r>
      <w:r w:rsidRPr="00966943">
        <w:rPr>
          <w:rFonts w:ascii="Courier New" w:hAnsi="Courier New" w:cs="Courier New"/>
        </w:rPr>
        <w:t xml:space="preserve"> appeal</w:t>
      </w:r>
      <w:r>
        <w:rPr>
          <w:rFonts w:ascii="Courier New" w:hAnsi="Courier New" w:cs="Courier New"/>
        </w:rPr>
        <w:t>s</w:t>
      </w:r>
      <w:r w:rsidRPr="00966943">
        <w:rPr>
          <w:rFonts w:ascii="Courier New" w:hAnsi="Courier New" w:cs="Courier New"/>
        </w:rPr>
        <w:t xml:space="preserve"> filed under the formal procedure, pursuant to G.L. c. 58A, § 7 and G.L. c. 59, §§ 64 and 65, from the refusal of the Board of Assessors of the </w:t>
      </w:r>
      <w:r>
        <w:rPr>
          <w:rFonts w:ascii="Courier New" w:hAnsi="Courier New" w:cs="Courier New"/>
        </w:rPr>
        <w:t>Town of Billerica</w:t>
      </w:r>
      <w:r w:rsidRPr="00966943">
        <w:rPr>
          <w:rFonts w:ascii="Courier New" w:hAnsi="Courier New" w:cs="Courier New"/>
        </w:rPr>
        <w:t xml:space="preserve"> (“appellee” or “assessors”) to abate taxes on certain real estate in </w:t>
      </w:r>
      <w:r>
        <w:rPr>
          <w:rFonts w:ascii="Courier New" w:hAnsi="Courier New" w:cs="Courier New"/>
        </w:rPr>
        <w:t>Billerica,</w:t>
      </w:r>
      <w:r w:rsidRPr="00966943">
        <w:rPr>
          <w:rFonts w:ascii="Courier New" w:hAnsi="Courier New" w:cs="Courier New"/>
        </w:rPr>
        <w:t xml:space="preserve"> owned by and assessed to </w:t>
      </w:r>
      <w:r>
        <w:rPr>
          <w:rFonts w:ascii="Courier New" w:hAnsi="Courier New" w:cs="Courier New"/>
        </w:rPr>
        <w:t>CSHV Concord, LLC</w:t>
      </w:r>
      <w:r w:rsidRPr="00966943">
        <w:rPr>
          <w:rFonts w:ascii="Courier New" w:hAnsi="Courier New" w:cs="Courier New"/>
        </w:rPr>
        <w:t xml:space="preserve"> (“</w:t>
      </w:r>
      <w:r>
        <w:rPr>
          <w:rFonts w:ascii="Courier New" w:hAnsi="Courier New" w:cs="Courier New"/>
        </w:rPr>
        <w:t>CSHV Concord</w:t>
      </w:r>
      <w:r w:rsidRPr="00966943">
        <w:rPr>
          <w:rFonts w:ascii="Courier New" w:hAnsi="Courier New" w:cs="Courier New"/>
        </w:rPr>
        <w:t>” or “appellant”) under G.L. c. 59, §§</w:t>
      </w:r>
      <w:r>
        <w:rPr>
          <w:rFonts w:ascii="Courier New" w:hAnsi="Courier New" w:cs="Courier New"/>
        </w:rPr>
        <w:t> </w:t>
      </w:r>
      <w:r w:rsidRPr="00966943">
        <w:rPr>
          <w:rFonts w:ascii="Courier New" w:hAnsi="Courier New" w:cs="Courier New"/>
        </w:rPr>
        <w:t>11 and 38, for fiscal year</w:t>
      </w:r>
      <w:r>
        <w:rPr>
          <w:rFonts w:ascii="Courier New" w:hAnsi="Courier New" w:cs="Courier New"/>
        </w:rPr>
        <w:t>s</w:t>
      </w:r>
      <w:r w:rsidRPr="00966943">
        <w:rPr>
          <w:rFonts w:ascii="Courier New" w:hAnsi="Courier New" w:cs="Courier New"/>
        </w:rPr>
        <w:t xml:space="preserve"> </w:t>
      </w:r>
      <w:r>
        <w:rPr>
          <w:rFonts w:ascii="Courier New" w:hAnsi="Courier New" w:cs="Courier New"/>
        </w:rPr>
        <w:t>2010, 2011 and 2012</w:t>
      </w:r>
      <w:r w:rsidRPr="00966943">
        <w:rPr>
          <w:rFonts w:ascii="Courier New" w:hAnsi="Courier New" w:cs="Courier New"/>
        </w:rPr>
        <w:t xml:space="preserve"> (“fiscal year</w:t>
      </w:r>
      <w:r w:rsidR="00710B75">
        <w:rPr>
          <w:rFonts w:ascii="Courier New" w:hAnsi="Courier New" w:cs="Courier New"/>
        </w:rPr>
        <w:t>s</w:t>
      </w:r>
      <w:r w:rsidRPr="00966943">
        <w:rPr>
          <w:rFonts w:ascii="Courier New" w:hAnsi="Courier New" w:cs="Courier New"/>
        </w:rPr>
        <w:t xml:space="preserve"> at issue”).  </w:t>
      </w:r>
    </w:p>
    <w:p w14:paraId="7301B181" w14:textId="4EA08CA5" w:rsidR="004C5B4F" w:rsidRPr="00966943" w:rsidRDefault="004C5B4F" w:rsidP="004C5B4F">
      <w:pPr>
        <w:spacing w:line="480" w:lineRule="auto"/>
        <w:jc w:val="both"/>
        <w:rPr>
          <w:rFonts w:ascii="Courier New" w:hAnsi="Courier New" w:cs="Courier New"/>
        </w:rPr>
      </w:pPr>
      <w:r w:rsidRPr="00966943">
        <w:rPr>
          <w:rFonts w:ascii="Courier New" w:hAnsi="Courier New" w:cs="Courier New"/>
        </w:rPr>
        <w:tab/>
        <w:t>Commissioner Rose heard th</w:t>
      </w:r>
      <w:r w:rsidR="00C3570B">
        <w:rPr>
          <w:rFonts w:ascii="Courier New" w:hAnsi="Courier New" w:cs="Courier New"/>
        </w:rPr>
        <w:t>e</w:t>
      </w:r>
      <w:r w:rsidRPr="00966943">
        <w:rPr>
          <w:rFonts w:ascii="Courier New" w:hAnsi="Courier New" w:cs="Courier New"/>
        </w:rPr>
        <w:t>s</w:t>
      </w:r>
      <w:r w:rsidR="00C3570B">
        <w:rPr>
          <w:rFonts w:ascii="Courier New" w:hAnsi="Courier New" w:cs="Courier New"/>
        </w:rPr>
        <w:t>e</w:t>
      </w:r>
      <w:r w:rsidRPr="00966943">
        <w:rPr>
          <w:rFonts w:ascii="Courier New" w:hAnsi="Courier New" w:cs="Courier New"/>
        </w:rPr>
        <w:t xml:space="preserve"> appeal</w:t>
      </w:r>
      <w:r w:rsidR="00C3570B">
        <w:rPr>
          <w:rFonts w:ascii="Courier New" w:hAnsi="Courier New" w:cs="Courier New"/>
        </w:rPr>
        <w:t>s</w:t>
      </w:r>
      <w:r w:rsidRPr="00966943">
        <w:rPr>
          <w:rFonts w:ascii="Courier New" w:hAnsi="Courier New" w:cs="Courier New"/>
        </w:rPr>
        <w:t>. Chairman Hammo</w:t>
      </w:r>
      <w:r>
        <w:rPr>
          <w:rFonts w:ascii="Courier New" w:hAnsi="Courier New" w:cs="Courier New"/>
        </w:rPr>
        <w:t>nd and Commissioners Scharaffa, Chmielinski and Good</w:t>
      </w:r>
      <w:r w:rsidR="00C6670C">
        <w:rPr>
          <w:rFonts w:ascii="Courier New" w:hAnsi="Courier New" w:cs="Courier New"/>
        </w:rPr>
        <w:t xml:space="preserve"> joined him in the </w:t>
      </w:r>
      <w:r w:rsidR="00C3570B">
        <w:rPr>
          <w:rFonts w:ascii="Courier New" w:hAnsi="Courier New" w:cs="Courier New"/>
        </w:rPr>
        <w:t>d</w:t>
      </w:r>
      <w:r w:rsidRPr="00966943">
        <w:rPr>
          <w:rFonts w:ascii="Courier New" w:hAnsi="Courier New" w:cs="Courier New"/>
        </w:rPr>
        <w:t>ecision</w:t>
      </w:r>
      <w:r w:rsidR="00C3570B">
        <w:rPr>
          <w:rFonts w:ascii="Courier New" w:hAnsi="Courier New" w:cs="Courier New"/>
        </w:rPr>
        <w:t>s</w:t>
      </w:r>
      <w:r w:rsidRPr="00966943">
        <w:rPr>
          <w:rFonts w:ascii="Courier New" w:hAnsi="Courier New" w:cs="Courier New"/>
        </w:rPr>
        <w:t xml:space="preserve"> for the appellant</w:t>
      </w:r>
      <w:r w:rsidR="00C6670C">
        <w:rPr>
          <w:rFonts w:ascii="Courier New" w:hAnsi="Courier New" w:cs="Courier New"/>
        </w:rPr>
        <w:t xml:space="preserve"> in Docket No. </w:t>
      </w:r>
      <w:proofErr w:type="gramStart"/>
      <w:r w:rsidR="00C6670C">
        <w:rPr>
          <w:rFonts w:ascii="Courier New" w:hAnsi="Courier New" w:cs="Courier New"/>
        </w:rPr>
        <w:t xml:space="preserve">F317153 and in the </w:t>
      </w:r>
      <w:r w:rsidR="00C3570B">
        <w:rPr>
          <w:rFonts w:ascii="Courier New" w:hAnsi="Courier New" w:cs="Courier New"/>
        </w:rPr>
        <w:t>r</w:t>
      </w:r>
      <w:r w:rsidR="00C6670C">
        <w:rPr>
          <w:rFonts w:ascii="Courier New" w:hAnsi="Courier New" w:cs="Courier New"/>
        </w:rPr>
        <w:t xml:space="preserve">evised </w:t>
      </w:r>
      <w:r w:rsidR="00C3570B">
        <w:rPr>
          <w:rFonts w:ascii="Courier New" w:hAnsi="Courier New" w:cs="Courier New"/>
        </w:rPr>
        <w:t>d</w:t>
      </w:r>
      <w:r w:rsidR="00C6670C">
        <w:rPr>
          <w:rFonts w:ascii="Courier New" w:hAnsi="Courier New" w:cs="Courier New"/>
        </w:rPr>
        <w:t>ecisions for the appellant in Docket Nos.</w:t>
      </w:r>
      <w:proofErr w:type="gramEnd"/>
      <w:r w:rsidR="00C6670C">
        <w:rPr>
          <w:rFonts w:ascii="Courier New" w:hAnsi="Courier New" w:cs="Courier New"/>
        </w:rPr>
        <w:t xml:space="preserve"> </w:t>
      </w:r>
      <w:proofErr w:type="gramStart"/>
      <w:r w:rsidR="00D0203F">
        <w:rPr>
          <w:rFonts w:ascii="Courier New" w:hAnsi="Courier New" w:cs="Courier New"/>
        </w:rPr>
        <w:t>F308024</w:t>
      </w:r>
      <w:r w:rsidR="00C6670C">
        <w:rPr>
          <w:rFonts w:ascii="Courier New" w:hAnsi="Courier New" w:cs="Courier New"/>
        </w:rPr>
        <w:t xml:space="preserve"> and F312994</w:t>
      </w:r>
      <w:r w:rsidRPr="00966943">
        <w:rPr>
          <w:rFonts w:ascii="Courier New" w:hAnsi="Courier New" w:cs="Courier New"/>
        </w:rPr>
        <w:t>.</w:t>
      </w:r>
      <w:proofErr w:type="gramEnd"/>
      <w:r w:rsidRPr="00966943">
        <w:rPr>
          <w:rFonts w:ascii="Courier New" w:hAnsi="Courier New" w:cs="Courier New"/>
        </w:rPr>
        <w:t xml:space="preserve">  </w:t>
      </w:r>
    </w:p>
    <w:p w14:paraId="230390FC" w14:textId="752974B4" w:rsidR="004C5B4F" w:rsidRPr="00966943" w:rsidRDefault="004C5B4F" w:rsidP="004C5B4F">
      <w:pPr>
        <w:spacing w:line="480" w:lineRule="auto"/>
        <w:jc w:val="both"/>
        <w:rPr>
          <w:rFonts w:ascii="Courier New" w:hAnsi="Courier New" w:cs="Courier New"/>
        </w:rPr>
      </w:pPr>
      <w:r w:rsidRPr="00966943">
        <w:rPr>
          <w:rFonts w:ascii="Courier New" w:hAnsi="Courier New" w:cs="Courier New"/>
        </w:rPr>
        <w:tab/>
        <w:t xml:space="preserve">These findings of fact and report are made pursuant to the </w:t>
      </w:r>
      <w:r>
        <w:rPr>
          <w:rFonts w:ascii="Courier New" w:hAnsi="Courier New" w:cs="Courier New"/>
        </w:rPr>
        <w:t xml:space="preserve">requests </w:t>
      </w:r>
      <w:r w:rsidR="00C3570B">
        <w:rPr>
          <w:rFonts w:ascii="Courier New" w:hAnsi="Courier New" w:cs="Courier New"/>
        </w:rPr>
        <w:t xml:space="preserve">of the </w:t>
      </w:r>
      <w:r w:rsidR="00C3570B" w:rsidRPr="00966943">
        <w:rPr>
          <w:rFonts w:ascii="Courier New" w:hAnsi="Courier New" w:cs="Courier New"/>
        </w:rPr>
        <w:t>appellant</w:t>
      </w:r>
      <w:r w:rsidR="00C3570B">
        <w:rPr>
          <w:rFonts w:ascii="Courier New" w:hAnsi="Courier New" w:cs="Courier New"/>
        </w:rPr>
        <w:t xml:space="preserve"> and the appellee</w:t>
      </w:r>
      <w:r w:rsidR="00C3570B" w:rsidRPr="00966943">
        <w:rPr>
          <w:rFonts w:ascii="Courier New" w:hAnsi="Courier New" w:cs="Courier New"/>
        </w:rPr>
        <w:t xml:space="preserve"> </w:t>
      </w:r>
      <w:r w:rsidRPr="00966943">
        <w:rPr>
          <w:rFonts w:ascii="Courier New" w:hAnsi="Courier New" w:cs="Courier New"/>
        </w:rPr>
        <w:t xml:space="preserve">under G.L. c. 58A, § 13 and 831 CMR 1.32.  </w:t>
      </w:r>
    </w:p>
    <w:p w14:paraId="5ADDD568" w14:textId="77777777" w:rsidR="004C5B4F" w:rsidRDefault="004C5B4F" w:rsidP="004C5B4F">
      <w:pPr>
        <w:jc w:val="both"/>
        <w:rPr>
          <w:rFonts w:ascii="Courier New" w:hAnsi="Courier New" w:cs="Courier New"/>
        </w:rPr>
      </w:pPr>
    </w:p>
    <w:p w14:paraId="0B50EA06" w14:textId="77777777" w:rsidR="004C5B4F" w:rsidRPr="00966943" w:rsidRDefault="004C5B4F" w:rsidP="004C5B4F">
      <w:pPr>
        <w:jc w:val="both"/>
        <w:rPr>
          <w:rFonts w:ascii="Courier New" w:hAnsi="Courier New" w:cs="Courier New"/>
        </w:rPr>
      </w:pPr>
      <w:r w:rsidRPr="00966943">
        <w:rPr>
          <w:rFonts w:ascii="Courier New" w:hAnsi="Courier New" w:cs="Courier New"/>
        </w:rPr>
        <w:tab/>
      </w:r>
      <w:proofErr w:type="gramStart"/>
      <w:r>
        <w:rPr>
          <w:rFonts w:ascii="Courier New" w:hAnsi="Courier New" w:cs="Courier New"/>
          <w:i/>
        </w:rPr>
        <w:t>David G. Saliba</w:t>
      </w:r>
      <w:r w:rsidRPr="00966943">
        <w:rPr>
          <w:rFonts w:ascii="Courier New" w:hAnsi="Courier New" w:cs="Courier New"/>
          <w:i/>
        </w:rPr>
        <w:t xml:space="preserve">, </w:t>
      </w:r>
      <w:r w:rsidRPr="00966943">
        <w:rPr>
          <w:rFonts w:ascii="Courier New" w:hAnsi="Courier New" w:cs="Courier New"/>
        </w:rPr>
        <w:t>Esq. for the appellant.</w:t>
      </w:r>
      <w:proofErr w:type="gramEnd"/>
    </w:p>
    <w:p w14:paraId="3A2EA998" w14:textId="77777777" w:rsidR="004C5B4F" w:rsidRPr="00966943" w:rsidRDefault="004C5B4F" w:rsidP="004C5B4F">
      <w:pPr>
        <w:jc w:val="both"/>
        <w:outlineLvl w:val="0"/>
        <w:rPr>
          <w:rFonts w:ascii="Courier New" w:hAnsi="Courier New" w:cs="Courier New"/>
        </w:rPr>
      </w:pPr>
      <w:r w:rsidRPr="00966943">
        <w:rPr>
          <w:rFonts w:ascii="Courier New" w:hAnsi="Courier New" w:cs="Courier New"/>
        </w:rPr>
        <w:tab/>
      </w:r>
    </w:p>
    <w:p w14:paraId="0353CBF4" w14:textId="19C15966" w:rsidR="004C5B4F" w:rsidRDefault="004C5B4F" w:rsidP="00710B75">
      <w:pPr>
        <w:ind w:firstLine="720"/>
        <w:jc w:val="both"/>
        <w:outlineLvl w:val="0"/>
        <w:rPr>
          <w:rFonts w:ascii="Courier New" w:hAnsi="Courier New" w:cs="Courier New"/>
          <w:b/>
        </w:rPr>
      </w:pPr>
      <w:proofErr w:type="gramStart"/>
      <w:r>
        <w:rPr>
          <w:rFonts w:ascii="Courier New" w:hAnsi="Courier New" w:cs="Courier New"/>
          <w:i/>
        </w:rPr>
        <w:t>Patrick J. Costello</w:t>
      </w:r>
      <w:r w:rsidRPr="00966943">
        <w:rPr>
          <w:rFonts w:ascii="Courier New" w:hAnsi="Courier New" w:cs="Courier New"/>
          <w:i/>
        </w:rPr>
        <w:t xml:space="preserve">, </w:t>
      </w:r>
      <w:r w:rsidRPr="00966943">
        <w:rPr>
          <w:rFonts w:ascii="Courier New" w:hAnsi="Courier New" w:cs="Courier New"/>
        </w:rPr>
        <w:t>Esq.</w:t>
      </w:r>
      <w:r>
        <w:rPr>
          <w:rFonts w:ascii="Courier New" w:hAnsi="Courier New" w:cs="Courier New"/>
        </w:rPr>
        <w:t xml:space="preserve"> </w:t>
      </w:r>
      <w:r w:rsidRPr="00966943">
        <w:rPr>
          <w:rFonts w:ascii="Courier New" w:hAnsi="Courier New" w:cs="Courier New"/>
        </w:rPr>
        <w:t>for the appellee.</w:t>
      </w:r>
      <w:proofErr w:type="gramEnd"/>
      <w:r w:rsidRPr="00966943">
        <w:rPr>
          <w:rFonts w:ascii="Courier New" w:hAnsi="Courier New" w:cs="Courier New"/>
          <w:b/>
        </w:rPr>
        <w:t xml:space="preserve"> </w:t>
      </w:r>
    </w:p>
    <w:p w14:paraId="40C40C08" w14:textId="77777777" w:rsidR="004C5B4F" w:rsidRPr="00A11F4B" w:rsidRDefault="004C5B4F" w:rsidP="004C5B4F">
      <w:pPr>
        <w:jc w:val="center"/>
        <w:outlineLvl w:val="0"/>
        <w:rPr>
          <w:rFonts w:ascii="Courier New" w:hAnsi="Courier New" w:cs="Courier New"/>
        </w:rPr>
      </w:pPr>
      <w:r w:rsidRPr="00966943">
        <w:rPr>
          <w:rFonts w:ascii="Courier New" w:hAnsi="Courier New" w:cs="Courier New"/>
          <w:b/>
          <w:caps/>
        </w:rPr>
        <w:lastRenderedPageBreak/>
        <w:t>Findings of Fact and Report</w:t>
      </w:r>
    </w:p>
    <w:p w14:paraId="3C0E782F" w14:textId="77777777" w:rsidR="004C5B4F" w:rsidRDefault="004C5B4F" w:rsidP="004C5B4F">
      <w:pPr>
        <w:rPr>
          <w:rFonts w:ascii="Courier New" w:hAnsi="Courier New" w:cs="Courier New"/>
          <w:b/>
          <w:caps/>
        </w:rPr>
      </w:pPr>
    </w:p>
    <w:p w14:paraId="1225756C" w14:textId="77777777" w:rsidR="004C5B4F" w:rsidRPr="00966943" w:rsidRDefault="004C5B4F" w:rsidP="004C5B4F">
      <w:pPr>
        <w:rPr>
          <w:rFonts w:ascii="Courier New" w:hAnsi="Courier New" w:cs="Courier New"/>
          <w:b/>
        </w:rPr>
      </w:pPr>
    </w:p>
    <w:p w14:paraId="42167B9D" w14:textId="77777777" w:rsidR="004C5B4F" w:rsidRDefault="004C5B4F" w:rsidP="004C5B4F">
      <w:pPr>
        <w:pStyle w:val="ListParagraph"/>
        <w:numPr>
          <w:ilvl w:val="0"/>
          <w:numId w:val="1"/>
        </w:numPr>
        <w:spacing w:line="480" w:lineRule="auto"/>
        <w:jc w:val="both"/>
        <w:rPr>
          <w:rFonts w:ascii="Courier New" w:hAnsi="Courier New" w:cs="Courier New"/>
          <w:b/>
        </w:rPr>
      </w:pPr>
      <w:r>
        <w:rPr>
          <w:rFonts w:ascii="Courier New" w:hAnsi="Courier New" w:cs="Courier New"/>
          <w:b/>
        </w:rPr>
        <w:t>Introduction and Jurisdiction</w:t>
      </w:r>
    </w:p>
    <w:p w14:paraId="365E6304" w14:textId="2594C170" w:rsidR="00730643" w:rsidRDefault="00C6670C" w:rsidP="004C5B4F">
      <w:pPr>
        <w:spacing w:line="480" w:lineRule="auto"/>
        <w:ind w:firstLine="720"/>
        <w:jc w:val="both"/>
        <w:rPr>
          <w:rFonts w:ascii="Courier New" w:hAnsi="Courier New" w:cs="Courier New"/>
        </w:rPr>
      </w:pPr>
      <w:r>
        <w:rPr>
          <w:rFonts w:ascii="Courier New" w:hAnsi="Courier New" w:cs="Courier New"/>
        </w:rPr>
        <w:t xml:space="preserve">On the basis of </w:t>
      </w:r>
      <w:r w:rsidR="004C5B4F" w:rsidRPr="001C4252">
        <w:rPr>
          <w:rFonts w:ascii="Courier New" w:hAnsi="Courier New" w:cs="Courier New"/>
        </w:rPr>
        <w:t xml:space="preserve">the evidence, including the testimony and documentary exhibits </w:t>
      </w:r>
      <w:r w:rsidR="004C5B4F">
        <w:rPr>
          <w:rFonts w:ascii="Courier New" w:hAnsi="Courier New" w:cs="Courier New"/>
        </w:rPr>
        <w:t xml:space="preserve">entered into the record, </w:t>
      </w:r>
      <w:r w:rsidR="004C5B4F" w:rsidRPr="001C4252">
        <w:rPr>
          <w:rFonts w:ascii="Courier New" w:hAnsi="Courier New" w:cs="Courier New"/>
        </w:rPr>
        <w:t>the Appellate</w:t>
      </w:r>
      <w:r w:rsidR="00730643">
        <w:rPr>
          <w:rFonts w:ascii="Courier New" w:hAnsi="Courier New" w:cs="Courier New"/>
        </w:rPr>
        <w:t xml:space="preserve"> Tax Board (“Board”)</w:t>
      </w:r>
      <w:r w:rsidR="000B2F22">
        <w:rPr>
          <w:rFonts w:ascii="Courier New" w:hAnsi="Courier New" w:cs="Courier New"/>
        </w:rPr>
        <w:t xml:space="preserve"> finds the following</w:t>
      </w:r>
      <w:r>
        <w:rPr>
          <w:rFonts w:ascii="Courier New" w:hAnsi="Courier New" w:cs="Courier New"/>
        </w:rPr>
        <w:t xml:space="preserve"> facts</w:t>
      </w:r>
      <w:r w:rsidR="004C5B4F">
        <w:rPr>
          <w:rFonts w:ascii="Courier New" w:hAnsi="Courier New" w:cs="Courier New"/>
        </w:rPr>
        <w:t xml:space="preserve">.  </w:t>
      </w:r>
    </w:p>
    <w:p w14:paraId="73910588" w14:textId="7B90908E" w:rsidR="004C5B4F" w:rsidRDefault="004C5B4F" w:rsidP="004C5B4F">
      <w:pPr>
        <w:spacing w:line="480" w:lineRule="auto"/>
        <w:ind w:firstLine="720"/>
        <w:jc w:val="both"/>
        <w:rPr>
          <w:rFonts w:ascii="Courier New" w:hAnsi="Courier New" w:cs="Courier New"/>
        </w:rPr>
      </w:pPr>
      <w:r>
        <w:rPr>
          <w:rFonts w:ascii="Courier New" w:hAnsi="Courier New" w:cs="Courier New"/>
        </w:rPr>
        <w:t>On January 1, 2009</w:t>
      </w:r>
      <w:r w:rsidRPr="001C4252">
        <w:rPr>
          <w:rFonts w:ascii="Courier New" w:hAnsi="Courier New" w:cs="Courier New"/>
        </w:rPr>
        <w:t xml:space="preserve">, </w:t>
      </w:r>
      <w:r>
        <w:rPr>
          <w:rFonts w:ascii="Courier New" w:hAnsi="Courier New" w:cs="Courier New"/>
        </w:rPr>
        <w:t>the appellant</w:t>
      </w:r>
      <w:r w:rsidRPr="001C4252">
        <w:rPr>
          <w:rFonts w:ascii="Courier New" w:hAnsi="Courier New" w:cs="Courier New"/>
        </w:rPr>
        <w:t xml:space="preserve"> was the assessed owner of a</w:t>
      </w:r>
      <w:r w:rsidR="009368F4">
        <w:rPr>
          <w:rFonts w:ascii="Courier New" w:hAnsi="Courier New" w:cs="Courier New"/>
        </w:rPr>
        <w:t>n approximately</w:t>
      </w:r>
      <w:r w:rsidRPr="001C4252">
        <w:rPr>
          <w:rFonts w:ascii="Courier New" w:hAnsi="Courier New" w:cs="Courier New"/>
        </w:rPr>
        <w:t xml:space="preserve"> </w:t>
      </w:r>
      <w:r w:rsidR="00710B75">
        <w:rPr>
          <w:rFonts w:ascii="Courier New" w:hAnsi="Courier New" w:cs="Courier New"/>
        </w:rPr>
        <w:t>44.4</w:t>
      </w:r>
      <w:r>
        <w:rPr>
          <w:rFonts w:ascii="Courier New" w:hAnsi="Courier New" w:cs="Courier New"/>
        </w:rPr>
        <w:t xml:space="preserve">-acre parcel of land identified on the appellee’s </w:t>
      </w:r>
      <w:r w:rsidR="009368F4" w:rsidRPr="000D7390">
        <w:rPr>
          <w:rFonts w:ascii="Courier New" w:hAnsi="Courier New" w:cs="Courier New"/>
        </w:rPr>
        <w:t>Map 86 as</w:t>
      </w:r>
      <w:r w:rsidR="009870CF" w:rsidRPr="000D7390">
        <w:rPr>
          <w:rFonts w:ascii="Courier New" w:hAnsi="Courier New" w:cs="Courier New"/>
        </w:rPr>
        <w:t xml:space="preserve"> Block 108,</w:t>
      </w:r>
      <w:r w:rsidR="009368F4" w:rsidRPr="000D7390">
        <w:rPr>
          <w:rFonts w:ascii="Courier New" w:hAnsi="Courier New" w:cs="Courier New"/>
        </w:rPr>
        <w:t xml:space="preserve"> </w:t>
      </w:r>
      <w:r w:rsidRPr="000D7390">
        <w:rPr>
          <w:rFonts w:ascii="Courier New" w:hAnsi="Courier New" w:cs="Courier New"/>
        </w:rPr>
        <w:t xml:space="preserve">Parcel </w:t>
      </w:r>
      <w:r w:rsidR="009870CF">
        <w:rPr>
          <w:rFonts w:ascii="Courier New" w:hAnsi="Courier New" w:cs="Courier New"/>
        </w:rPr>
        <w:t>5</w:t>
      </w:r>
      <w:r w:rsidR="000D7390">
        <w:rPr>
          <w:rFonts w:ascii="Courier New" w:hAnsi="Courier New" w:cs="Courier New"/>
        </w:rPr>
        <w:t xml:space="preserve"> located at</w:t>
      </w:r>
      <w:r w:rsidR="009368F4">
        <w:rPr>
          <w:rFonts w:ascii="Courier New" w:hAnsi="Courier New" w:cs="Courier New"/>
        </w:rPr>
        <w:t xml:space="preserve"> 296, 298 and 300 Concord Road in the Town</w:t>
      </w:r>
      <w:r>
        <w:rPr>
          <w:rFonts w:ascii="Courier New" w:hAnsi="Courier New" w:cs="Courier New"/>
        </w:rPr>
        <w:t xml:space="preserve"> of </w:t>
      </w:r>
      <w:r w:rsidR="009368F4">
        <w:rPr>
          <w:rFonts w:ascii="Courier New" w:hAnsi="Courier New" w:cs="Courier New"/>
        </w:rPr>
        <w:t>Billerica</w:t>
      </w:r>
      <w:r>
        <w:rPr>
          <w:rFonts w:ascii="Courier New" w:hAnsi="Courier New" w:cs="Courier New"/>
        </w:rPr>
        <w:t xml:space="preserve"> (the “subject property”)</w:t>
      </w:r>
      <w:r w:rsidRPr="00966943">
        <w:rPr>
          <w:rFonts w:ascii="Courier New" w:hAnsi="Courier New" w:cs="Courier New"/>
        </w:rPr>
        <w:t xml:space="preserve">.  </w:t>
      </w:r>
    </w:p>
    <w:p w14:paraId="1D8E27E5" w14:textId="1DA8C148" w:rsidR="004C5B4F" w:rsidRDefault="009368F4" w:rsidP="004C5B4F">
      <w:pPr>
        <w:spacing w:line="480" w:lineRule="auto"/>
        <w:ind w:firstLine="720"/>
        <w:jc w:val="both"/>
        <w:rPr>
          <w:rFonts w:ascii="Courier New" w:hAnsi="Courier New" w:cs="Courier New"/>
        </w:rPr>
      </w:pPr>
      <w:r>
        <w:rPr>
          <w:rFonts w:ascii="Courier New" w:hAnsi="Courier New" w:cs="Courier New"/>
        </w:rPr>
        <w:t>For fiscal year 2010</w:t>
      </w:r>
      <w:r w:rsidR="004C5B4F" w:rsidRPr="00966943">
        <w:rPr>
          <w:rFonts w:ascii="Courier New" w:hAnsi="Courier New" w:cs="Courier New"/>
        </w:rPr>
        <w:t>, the assessors valued the s</w:t>
      </w:r>
      <w:r w:rsidR="000C40F4">
        <w:rPr>
          <w:rFonts w:ascii="Courier New" w:hAnsi="Courier New" w:cs="Courier New"/>
        </w:rPr>
        <w:t>ubject property at $34,785,000</w:t>
      </w:r>
      <w:r w:rsidR="004C5B4F" w:rsidRPr="00966943">
        <w:rPr>
          <w:rFonts w:ascii="Courier New" w:hAnsi="Courier New" w:cs="Courier New"/>
        </w:rPr>
        <w:t xml:space="preserve"> and assessed a tax thereon, at the rate of $</w:t>
      </w:r>
      <w:r w:rsidR="000C40F4">
        <w:rPr>
          <w:rFonts w:ascii="Courier New" w:hAnsi="Courier New" w:cs="Courier New"/>
        </w:rPr>
        <w:t>28.47</w:t>
      </w:r>
      <w:r w:rsidR="004C5B4F" w:rsidRPr="00966943">
        <w:rPr>
          <w:rFonts w:ascii="Courier New" w:hAnsi="Courier New" w:cs="Courier New"/>
        </w:rPr>
        <w:t xml:space="preserve"> per thousand, in the total amount of $</w:t>
      </w:r>
      <w:r w:rsidR="000C40F4">
        <w:rPr>
          <w:rFonts w:ascii="Courier New" w:hAnsi="Courier New" w:cs="Courier New"/>
        </w:rPr>
        <w:t>990,328.95</w:t>
      </w:r>
      <w:r w:rsidR="004C5B4F">
        <w:rPr>
          <w:rFonts w:ascii="Courier New" w:hAnsi="Courier New" w:cs="Courier New"/>
        </w:rPr>
        <w:t xml:space="preserve">.  </w:t>
      </w:r>
      <w:r w:rsidR="004C5B4F" w:rsidRPr="00966943">
        <w:rPr>
          <w:rFonts w:ascii="Courier New" w:hAnsi="Courier New" w:cs="Courier New"/>
        </w:rPr>
        <w:t>The Col</w:t>
      </w:r>
      <w:r w:rsidR="004C5B4F">
        <w:rPr>
          <w:rFonts w:ascii="Courier New" w:hAnsi="Courier New" w:cs="Courier New"/>
        </w:rPr>
        <w:t xml:space="preserve">lector of Taxes for </w:t>
      </w:r>
      <w:r w:rsidR="000C40F4">
        <w:rPr>
          <w:rFonts w:ascii="Courier New" w:hAnsi="Courier New" w:cs="Courier New"/>
        </w:rPr>
        <w:t>Billerica</w:t>
      </w:r>
      <w:r w:rsidR="004C5B4F" w:rsidRPr="00966943">
        <w:rPr>
          <w:rFonts w:ascii="Courier New" w:hAnsi="Courier New" w:cs="Courier New"/>
        </w:rPr>
        <w:t xml:space="preserve"> mailed the fiscal year 20</w:t>
      </w:r>
      <w:r w:rsidR="009870CF">
        <w:rPr>
          <w:rFonts w:ascii="Courier New" w:hAnsi="Courier New" w:cs="Courier New"/>
        </w:rPr>
        <w:t>10</w:t>
      </w:r>
      <w:r w:rsidR="004C5B4F" w:rsidRPr="00966943">
        <w:rPr>
          <w:rFonts w:ascii="Courier New" w:hAnsi="Courier New" w:cs="Courier New"/>
        </w:rPr>
        <w:t xml:space="preserve"> actual tax bills on December </w:t>
      </w:r>
      <w:r w:rsidR="004C5B4F">
        <w:rPr>
          <w:rFonts w:ascii="Courier New" w:hAnsi="Courier New" w:cs="Courier New"/>
        </w:rPr>
        <w:t>31</w:t>
      </w:r>
      <w:r w:rsidR="004C5B4F" w:rsidRPr="00966943">
        <w:rPr>
          <w:rFonts w:ascii="Courier New" w:hAnsi="Courier New" w:cs="Courier New"/>
        </w:rPr>
        <w:t>, 20</w:t>
      </w:r>
      <w:r w:rsidR="009870CF">
        <w:rPr>
          <w:rFonts w:ascii="Courier New" w:hAnsi="Courier New" w:cs="Courier New"/>
        </w:rPr>
        <w:t>09</w:t>
      </w:r>
      <w:r w:rsidR="004C5B4F" w:rsidRPr="00966943">
        <w:rPr>
          <w:rFonts w:ascii="Courier New" w:hAnsi="Courier New" w:cs="Courier New"/>
        </w:rPr>
        <w:t>, and the appellant paid the tax due without incurring interest.  On January 2</w:t>
      </w:r>
      <w:r w:rsidR="00690E0F">
        <w:rPr>
          <w:rFonts w:ascii="Courier New" w:hAnsi="Courier New" w:cs="Courier New"/>
        </w:rPr>
        <w:t>1</w:t>
      </w:r>
      <w:r w:rsidR="004C5B4F" w:rsidRPr="00966943">
        <w:rPr>
          <w:rFonts w:ascii="Courier New" w:hAnsi="Courier New" w:cs="Courier New"/>
        </w:rPr>
        <w:t>, 201</w:t>
      </w:r>
      <w:r w:rsidR="009870CF">
        <w:rPr>
          <w:rFonts w:ascii="Courier New" w:hAnsi="Courier New" w:cs="Courier New"/>
        </w:rPr>
        <w:t>0</w:t>
      </w:r>
      <w:r w:rsidR="004C5B4F" w:rsidRPr="00966943">
        <w:rPr>
          <w:rFonts w:ascii="Courier New" w:hAnsi="Courier New" w:cs="Courier New"/>
        </w:rPr>
        <w:t xml:space="preserve">, </w:t>
      </w:r>
      <w:r w:rsidR="00684A0F">
        <w:rPr>
          <w:rFonts w:ascii="Courier New" w:hAnsi="Courier New" w:cs="Courier New"/>
        </w:rPr>
        <w:t xml:space="preserve">in accordance with G.L. c. 59, § 59, </w:t>
      </w:r>
      <w:r w:rsidR="004C5B4F" w:rsidRPr="00966943">
        <w:rPr>
          <w:rFonts w:ascii="Courier New" w:hAnsi="Courier New" w:cs="Courier New"/>
        </w:rPr>
        <w:t>the appellant timely filed an Application for Abatement with the assessors</w:t>
      </w:r>
      <w:r w:rsidR="007C76F4">
        <w:rPr>
          <w:rFonts w:ascii="Courier New" w:hAnsi="Courier New" w:cs="Courier New"/>
        </w:rPr>
        <w:t xml:space="preserve">, which they </w:t>
      </w:r>
      <w:r w:rsidR="004C5B4F" w:rsidRPr="00966943">
        <w:rPr>
          <w:rFonts w:ascii="Courier New" w:hAnsi="Courier New" w:cs="Courier New"/>
        </w:rPr>
        <w:t xml:space="preserve">denied </w:t>
      </w:r>
      <w:r w:rsidR="009870CF">
        <w:rPr>
          <w:rFonts w:ascii="Courier New" w:hAnsi="Courier New" w:cs="Courier New"/>
        </w:rPr>
        <w:t>on April 16</w:t>
      </w:r>
      <w:r w:rsidR="004C5B4F" w:rsidRPr="00966943">
        <w:rPr>
          <w:rFonts w:ascii="Courier New" w:hAnsi="Courier New" w:cs="Courier New"/>
        </w:rPr>
        <w:t>, 201</w:t>
      </w:r>
      <w:r w:rsidR="009870CF">
        <w:rPr>
          <w:rFonts w:ascii="Courier New" w:hAnsi="Courier New" w:cs="Courier New"/>
        </w:rPr>
        <w:t>0</w:t>
      </w:r>
      <w:r w:rsidR="004C5B4F" w:rsidRPr="00966943">
        <w:rPr>
          <w:rFonts w:ascii="Courier New" w:hAnsi="Courier New" w:cs="Courier New"/>
        </w:rPr>
        <w:t xml:space="preserve">.  </w:t>
      </w:r>
      <w:r w:rsidR="00684A0F">
        <w:rPr>
          <w:rFonts w:ascii="Courier New" w:hAnsi="Courier New" w:cs="Courier New"/>
        </w:rPr>
        <w:t>In accordance with G.L. c. 58, §§ 64 and 65, t</w:t>
      </w:r>
      <w:r w:rsidR="004C5B4F" w:rsidRPr="00966943">
        <w:rPr>
          <w:rFonts w:ascii="Courier New" w:hAnsi="Courier New" w:cs="Courier New"/>
        </w:rPr>
        <w:t xml:space="preserve">he appellant seasonably filed its </w:t>
      </w:r>
      <w:r w:rsidR="004C5B4F">
        <w:rPr>
          <w:rFonts w:ascii="Courier New" w:hAnsi="Courier New" w:cs="Courier New"/>
        </w:rPr>
        <w:t>pe</w:t>
      </w:r>
      <w:r w:rsidR="009870CF">
        <w:rPr>
          <w:rFonts w:ascii="Courier New" w:hAnsi="Courier New" w:cs="Courier New"/>
        </w:rPr>
        <w:t>tition with the Board on June 24, 2010</w:t>
      </w:r>
      <w:r w:rsidR="004C5B4F" w:rsidRPr="00966943">
        <w:rPr>
          <w:rFonts w:ascii="Courier New" w:hAnsi="Courier New" w:cs="Courier New"/>
        </w:rPr>
        <w:t>.  On the basis of these facts, the Board found and ruled that it had jurisdiction to hear and de</w:t>
      </w:r>
      <w:r w:rsidR="004C5B4F">
        <w:rPr>
          <w:rFonts w:ascii="Courier New" w:hAnsi="Courier New" w:cs="Courier New"/>
        </w:rPr>
        <w:t>cide the</w:t>
      </w:r>
      <w:r w:rsidR="004C5B4F" w:rsidRPr="00966943">
        <w:rPr>
          <w:rFonts w:ascii="Courier New" w:hAnsi="Courier New" w:cs="Courier New"/>
        </w:rPr>
        <w:t xml:space="preserve"> appeal</w:t>
      </w:r>
      <w:r w:rsidR="00684A0F">
        <w:rPr>
          <w:rFonts w:ascii="Courier New" w:hAnsi="Courier New" w:cs="Courier New"/>
        </w:rPr>
        <w:t xml:space="preserve"> for fiscal year 2010</w:t>
      </w:r>
      <w:r w:rsidR="004C5B4F" w:rsidRPr="00966943">
        <w:rPr>
          <w:rFonts w:ascii="Courier New" w:hAnsi="Courier New" w:cs="Courier New"/>
        </w:rPr>
        <w:t>.</w:t>
      </w:r>
    </w:p>
    <w:p w14:paraId="719D4ED6" w14:textId="56FA53D8" w:rsidR="00684A0F" w:rsidRDefault="00684A0F" w:rsidP="00684A0F">
      <w:pPr>
        <w:spacing w:line="480" w:lineRule="auto"/>
        <w:ind w:firstLine="720"/>
        <w:jc w:val="both"/>
        <w:rPr>
          <w:rFonts w:ascii="Courier New" w:hAnsi="Courier New" w:cs="Courier New"/>
        </w:rPr>
      </w:pPr>
      <w:r>
        <w:rPr>
          <w:rFonts w:ascii="Courier New" w:hAnsi="Courier New" w:cs="Courier New"/>
        </w:rPr>
        <w:lastRenderedPageBreak/>
        <w:t>For fiscal year 2011</w:t>
      </w:r>
      <w:r w:rsidRPr="00966943">
        <w:rPr>
          <w:rFonts w:ascii="Courier New" w:hAnsi="Courier New" w:cs="Courier New"/>
        </w:rPr>
        <w:t>, the assessors valued the s</w:t>
      </w:r>
      <w:r w:rsidR="008A17C4">
        <w:rPr>
          <w:rFonts w:ascii="Courier New" w:hAnsi="Courier New" w:cs="Courier New"/>
        </w:rPr>
        <w:t>ubject property at $33,414,100</w:t>
      </w:r>
      <w:r w:rsidRPr="00966943">
        <w:rPr>
          <w:rFonts w:ascii="Courier New" w:hAnsi="Courier New" w:cs="Courier New"/>
        </w:rPr>
        <w:t xml:space="preserve"> and assessed a tax thereon, at the rate of $</w:t>
      </w:r>
      <w:r w:rsidR="008A17C4">
        <w:rPr>
          <w:rFonts w:ascii="Courier New" w:hAnsi="Courier New" w:cs="Courier New"/>
        </w:rPr>
        <w:t>30.75</w:t>
      </w:r>
      <w:r w:rsidRPr="00966943">
        <w:rPr>
          <w:rFonts w:ascii="Courier New" w:hAnsi="Courier New" w:cs="Courier New"/>
        </w:rPr>
        <w:t xml:space="preserve"> per thousand, in the total amount of $</w:t>
      </w:r>
      <w:r w:rsidR="001B3B7B">
        <w:rPr>
          <w:rFonts w:ascii="Courier New" w:hAnsi="Courier New" w:cs="Courier New"/>
        </w:rPr>
        <w:t>1,027,483.57</w:t>
      </w:r>
      <w:r>
        <w:rPr>
          <w:rFonts w:ascii="Courier New" w:hAnsi="Courier New" w:cs="Courier New"/>
        </w:rPr>
        <w:t xml:space="preserve">.  </w:t>
      </w:r>
      <w:r w:rsidRPr="00966943">
        <w:rPr>
          <w:rFonts w:ascii="Courier New" w:hAnsi="Courier New" w:cs="Courier New"/>
        </w:rPr>
        <w:t>The Col</w:t>
      </w:r>
      <w:r>
        <w:rPr>
          <w:rFonts w:ascii="Courier New" w:hAnsi="Courier New" w:cs="Courier New"/>
        </w:rPr>
        <w:t>lector of Taxes for Billerica</w:t>
      </w:r>
      <w:r w:rsidRPr="00966943">
        <w:rPr>
          <w:rFonts w:ascii="Courier New" w:hAnsi="Courier New" w:cs="Courier New"/>
        </w:rPr>
        <w:t xml:space="preserve"> mailed the fiscal year 20</w:t>
      </w:r>
      <w:r w:rsidR="0069222B">
        <w:rPr>
          <w:rFonts w:ascii="Courier New" w:hAnsi="Courier New" w:cs="Courier New"/>
        </w:rPr>
        <w:t>11</w:t>
      </w:r>
      <w:r w:rsidRPr="00966943">
        <w:rPr>
          <w:rFonts w:ascii="Courier New" w:hAnsi="Courier New" w:cs="Courier New"/>
        </w:rPr>
        <w:t xml:space="preserve"> actual tax bills on December </w:t>
      </w:r>
      <w:r w:rsidR="008A17C4">
        <w:rPr>
          <w:rFonts w:ascii="Courier New" w:hAnsi="Courier New" w:cs="Courier New"/>
        </w:rPr>
        <w:t>30</w:t>
      </w:r>
      <w:r w:rsidRPr="00966943">
        <w:rPr>
          <w:rFonts w:ascii="Courier New" w:hAnsi="Courier New" w:cs="Courier New"/>
        </w:rPr>
        <w:t>, 20</w:t>
      </w:r>
      <w:r w:rsidR="008A17C4">
        <w:rPr>
          <w:rFonts w:ascii="Courier New" w:hAnsi="Courier New" w:cs="Courier New"/>
        </w:rPr>
        <w:t>10</w:t>
      </w:r>
      <w:r w:rsidRPr="00966943">
        <w:rPr>
          <w:rFonts w:ascii="Courier New" w:hAnsi="Courier New" w:cs="Courier New"/>
        </w:rPr>
        <w:t>, and the appellant paid the tax due without incurring interest.  On Ja</w:t>
      </w:r>
      <w:r w:rsidR="008A17C4">
        <w:rPr>
          <w:rFonts w:ascii="Courier New" w:hAnsi="Courier New" w:cs="Courier New"/>
        </w:rPr>
        <w:t>nuary 13</w:t>
      </w:r>
      <w:r w:rsidRPr="00966943">
        <w:rPr>
          <w:rFonts w:ascii="Courier New" w:hAnsi="Courier New" w:cs="Courier New"/>
        </w:rPr>
        <w:t>, 201</w:t>
      </w:r>
      <w:r w:rsidR="00B31ED1">
        <w:rPr>
          <w:rFonts w:ascii="Courier New" w:hAnsi="Courier New" w:cs="Courier New"/>
        </w:rPr>
        <w:t>1</w:t>
      </w:r>
      <w:r w:rsidRPr="00966943">
        <w:rPr>
          <w:rFonts w:ascii="Courier New" w:hAnsi="Courier New" w:cs="Courier New"/>
        </w:rPr>
        <w:t xml:space="preserve">, </w:t>
      </w:r>
      <w:r>
        <w:rPr>
          <w:rFonts w:ascii="Courier New" w:hAnsi="Courier New" w:cs="Courier New"/>
        </w:rPr>
        <w:t xml:space="preserve">in accordance with G.L. c. 59, § 59, </w:t>
      </w:r>
      <w:r w:rsidRPr="00966943">
        <w:rPr>
          <w:rFonts w:ascii="Courier New" w:hAnsi="Courier New" w:cs="Courier New"/>
        </w:rPr>
        <w:t xml:space="preserve">the appellant timely filed an Application for </w:t>
      </w:r>
      <w:r w:rsidR="003D1C6D">
        <w:rPr>
          <w:rFonts w:ascii="Courier New" w:hAnsi="Courier New" w:cs="Courier New"/>
        </w:rPr>
        <w:t xml:space="preserve">Abatement with the assessors.  </w:t>
      </w:r>
      <w:r w:rsidR="00940A9F" w:rsidRPr="00EC5446">
        <w:rPr>
          <w:rFonts w:ascii="Courier New" w:hAnsi="Courier New" w:cs="Courier New"/>
        </w:rPr>
        <w:t xml:space="preserve">Because the assessors did not act on the </w:t>
      </w:r>
      <w:r w:rsidR="00710B75">
        <w:rPr>
          <w:rFonts w:ascii="Courier New" w:hAnsi="Courier New" w:cs="Courier New"/>
        </w:rPr>
        <w:t>abatement application</w:t>
      </w:r>
      <w:r w:rsidR="00940A9F" w:rsidRPr="00EC5446">
        <w:rPr>
          <w:rFonts w:ascii="Courier New" w:hAnsi="Courier New" w:cs="Courier New"/>
        </w:rPr>
        <w:t xml:space="preserve"> within three months </w:t>
      </w:r>
      <w:r w:rsidR="00710B75">
        <w:rPr>
          <w:rFonts w:ascii="Courier New" w:hAnsi="Courier New" w:cs="Courier New"/>
        </w:rPr>
        <w:t>of its</w:t>
      </w:r>
      <w:r w:rsidR="00940A9F" w:rsidRPr="00EC5446">
        <w:rPr>
          <w:rFonts w:ascii="Courier New" w:hAnsi="Courier New" w:cs="Courier New"/>
        </w:rPr>
        <w:t xml:space="preserve"> filing</w:t>
      </w:r>
      <w:r w:rsidR="00710B75">
        <w:rPr>
          <w:rFonts w:ascii="Courier New" w:hAnsi="Courier New" w:cs="Courier New"/>
        </w:rPr>
        <w:t>, it was</w:t>
      </w:r>
      <w:r w:rsidR="00940A9F">
        <w:rPr>
          <w:rFonts w:ascii="Courier New" w:hAnsi="Courier New" w:cs="Courier New"/>
        </w:rPr>
        <w:t xml:space="preserve"> deemed denied on April 13, 2011</w:t>
      </w:r>
      <w:r w:rsidR="00940A9F">
        <w:rPr>
          <w:rStyle w:val="FootnoteReference"/>
          <w:rFonts w:ascii="Courier New" w:hAnsi="Courier New" w:cs="Courier New"/>
        </w:rPr>
        <w:footnoteReference w:id="1"/>
      </w:r>
      <w:r w:rsidR="00940A9F" w:rsidRPr="00EC5446">
        <w:rPr>
          <w:rFonts w:ascii="Courier New" w:hAnsi="Courier New" w:cs="Courier New"/>
        </w:rPr>
        <w:t xml:space="preserve"> pursuant to G.L. c. 58A, § 6</w:t>
      </w:r>
      <w:r w:rsidR="00940A9F">
        <w:rPr>
          <w:rFonts w:ascii="Courier New" w:hAnsi="Courier New" w:cs="Courier New"/>
        </w:rPr>
        <w:t xml:space="preserve"> and G.L. c. 59, §§ 64 and 65.  </w:t>
      </w:r>
      <w:r>
        <w:rPr>
          <w:rFonts w:ascii="Courier New" w:hAnsi="Courier New" w:cs="Courier New"/>
        </w:rPr>
        <w:t>In accordance with G.L. c. 58, §§ 64 and 65, t</w:t>
      </w:r>
      <w:r w:rsidRPr="00966943">
        <w:rPr>
          <w:rFonts w:ascii="Courier New" w:hAnsi="Courier New" w:cs="Courier New"/>
        </w:rPr>
        <w:t xml:space="preserve">he appellant seasonably filed its </w:t>
      </w:r>
      <w:r>
        <w:rPr>
          <w:rFonts w:ascii="Courier New" w:hAnsi="Courier New" w:cs="Courier New"/>
        </w:rPr>
        <w:t>petition wi</w:t>
      </w:r>
      <w:r w:rsidR="00690E0F">
        <w:rPr>
          <w:rFonts w:ascii="Courier New" w:hAnsi="Courier New" w:cs="Courier New"/>
        </w:rPr>
        <w:t>th the Board on June 21</w:t>
      </w:r>
      <w:r w:rsidR="00350B72">
        <w:rPr>
          <w:rFonts w:ascii="Courier New" w:hAnsi="Courier New" w:cs="Courier New"/>
        </w:rPr>
        <w:t>, 2011</w:t>
      </w:r>
      <w:r w:rsidRPr="00966943">
        <w:rPr>
          <w:rFonts w:ascii="Courier New" w:hAnsi="Courier New" w:cs="Courier New"/>
        </w:rPr>
        <w:t>.  On the basis of these facts, the Board found and ruled that it had jurisdiction to hear and de</w:t>
      </w:r>
      <w:r>
        <w:rPr>
          <w:rFonts w:ascii="Courier New" w:hAnsi="Courier New" w:cs="Courier New"/>
        </w:rPr>
        <w:t>cide the</w:t>
      </w:r>
      <w:r w:rsidRPr="00966943">
        <w:rPr>
          <w:rFonts w:ascii="Courier New" w:hAnsi="Courier New" w:cs="Courier New"/>
        </w:rPr>
        <w:t xml:space="preserve"> appeal</w:t>
      </w:r>
      <w:r>
        <w:rPr>
          <w:rFonts w:ascii="Courier New" w:hAnsi="Courier New" w:cs="Courier New"/>
        </w:rPr>
        <w:t xml:space="preserve"> for fiscal year 2011</w:t>
      </w:r>
      <w:r w:rsidRPr="00966943">
        <w:rPr>
          <w:rFonts w:ascii="Courier New" w:hAnsi="Courier New" w:cs="Courier New"/>
        </w:rPr>
        <w:t>.</w:t>
      </w:r>
    </w:p>
    <w:p w14:paraId="3AE64EFE" w14:textId="3DB2BBC8" w:rsidR="00684A0F" w:rsidRDefault="00350B72" w:rsidP="00F02E28">
      <w:pPr>
        <w:spacing w:line="480" w:lineRule="auto"/>
        <w:ind w:firstLine="720"/>
        <w:jc w:val="both"/>
        <w:rPr>
          <w:rFonts w:ascii="Courier New" w:hAnsi="Courier New" w:cs="Courier New"/>
        </w:rPr>
      </w:pPr>
      <w:r>
        <w:rPr>
          <w:rFonts w:ascii="Courier New" w:hAnsi="Courier New" w:cs="Courier New"/>
        </w:rPr>
        <w:t>For fiscal year 2012</w:t>
      </w:r>
      <w:r w:rsidR="00684A0F" w:rsidRPr="00966943">
        <w:rPr>
          <w:rFonts w:ascii="Courier New" w:hAnsi="Courier New" w:cs="Courier New"/>
        </w:rPr>
        <w:t>, the assessors valued the s</w:t>
      </w:r>
      <w:r>
        <w:rPr>
          <w:rFonts w:ascii="Courier New" w:hAnsi="Courier New" w:cs="Courier New"/>
        </w:rPr>
        <w:t>ubject property at $32,946</w:t>
      </w:r>
      <w:r w:rsidR="00684A0F">
        <w:rPr>
          <w:rFonts w:ascii="Courier New" w:hAnsi="Courier New" w:cs="Courier New"/>
        </w:rPr>
        <w:t>,000</w:t>
      </w:r>
      <w:r w:rsidR="00684A0F" w:rsidRPr="00966943">
        <w:rPr>
          <w:rFonts w:ascii="Courier New" w:hAnsi="Courier New" w:cs="Courier New"/>
        </w:rPr>
        <w:t xml:space="preserve"> and assessed a tax thereon, at the rate of $</w:t>
      </w:r>
      <w:r>
        <w:rPr>
          <w:rFonts w:ascii="Courier New" w:hAnsi="Courier New" w:cs="Courier New"/>
        </w:rPr>
        <w:t>31.93</w:t>
      </w:r>
      <w:r w:rsidR="00684A0F" w:rsidRPr="00966943">
        <w:rPr>
          <w:rFonts w:ascii="Courier New" w:hAnsi="Courier New" w:cs="Courier New"/>
        </w:rPr>
        <w:t xml:space="preserve"> per thousand, in the total amount of $</w:t>
      </w:r>
      <w:r>
        <w:rPr>
          <w:rFonts w:ascii="Courier New" w:hAnsi="Courier New" w:cs="Courier New"/>
        </w:rPr>
        <w:t>1,051,965.78</w:t>
      </w:r>
      <w:r w:rsidR="00684A0F">
        <w:rPr>
          <w:rFonts w:ascii="Courier New" w:hAnsi="Courier New" w:cs="Courier New"/>
        </w:rPr>
        <w:t xml:space="preserve">.  </w:t>
      </w:r>
      <w:r w:rsidR="00684A0F" w:rsidRPr="00966943">
        <w:rPr>
          <w:rFonts w:ascii="Courier New" w:hAnsi="Courier New" w:cs="Courier New"/>
        </w:rPr>
        <w:t>The Col</w:t>
      </w:r>
      <w:r w:rsidR="00684A0F">
        <w:rPr>
          <w:rFonts w:ascii="Courier New" w:hAnsi="Courier New" w:cs="Courier New"/>
        </w:rPr>
        <w:t>lector of Taxes for Billerica</w:t>
      </w:r>
      <w:r w:rsidR="00684A0F" w:rsidRPr="00966943">
        <w:rPr>
          <w:rFonts w:ascii="Courier New" w:hAnsi="Courier New" w:cs="Courier New"/>
        </w:rPr>
        <w:t xml:space="preserve"> mailed the fiscal year 20</w:t>
      </w:r>
      <w:r w:rsidR="00162093">
        <w:rPr>
          <w:rFonts w:ascii="Courier New" w:hAnsi="Courier New" w:cs="Courier New"/>
        </w:rPr>
        <w:t>12</w:t>
      </w:r>
      <w:r w:rsidR="00684A0F" w:rsidRPr="00966943">
        <w:rPr>
          <w:rFonts w:ascii="Courier New" w:hAnsi="Courier New" w:cs="Courier New"/>
        </w:rPr>
        <w:t xml:space="preserve"> actual tax bills on </w:t>
      </w:r>
      <w:r w:rsidR="00684A0F" w:rsidRPr="004B1AAA">
        <w:rPr>
          <w:rFonts w:ascii="Courier New" w:hAnsi="Courier New" w:cs="Courier New"/>
        </w:rPr>
        <w:t xml:space="preserve">December </w:t>
      </w:r>
      <w:r w:rsidR="007C0967" w:rsidRPr="004B1AAA">
        <w:rPr>
          <w:rFonts w:ascii="Courier New" w:hAnsi="Courier New" w:cs="Courier New"/>
        </w:rPr>
        <w:t>30</w:t>
      </w:r>
      <w:r w:rsidR="00684A0F" w:rsidRPr="004B1AAA">
        <w:rPr>
          <w:rFonts w:ascii="Courier New" w:hAnsi="Courier New" w:cs="Courier New"/>
        </w:rPr>
        <w:t>, 20</w:t>
      </w:r>
      <w:r w:rsidR="007C0967">
        <w:rPr>
          <w:rFonts w:ascii="Courier New" w:hAnsi="Courier New" w:cs="Courier New"/>
        </w:rPr>
        <w:t>11</w:t>
      </w:r>
      <w:r w:rsidR="00684A0F" w:rsidRPr="00966943">
        <w:rPr>
          <w:rFonts w:ascii="Courier New" w:hAnsi="Courier New" w:cs="Courier New"/>
        </w:rPr>
        <w:t>, and the appellant paid the tax due without incurring interest.  On Ja</w:t>
      </w:r>
      <w:r w:rsidR="007C0967">
        <w:rPr>
          <w:rFonts w:ascii="Courier New" w:hAnsi="Courier New" w:cs="Courier New"/>
        </w:rPr>
        <w:t>nuary 6</w:t>
      </w:r>
      <w:r w:rsidR="00684A0F" w:rsidRPr="00966943">
        <w:rPr>
          <w:rFonts w:ascii="Courier New" w:hAnsi="Courier New" w:cs="Courier New"/>
        </w:rPr>
        <w:t>, 201</w:t>
      </w:r>
      <w:r w:rsidR="007C0967">
        <w:rPr>
          <w:rFonts w:ascii="Courier New" w:hAnsi="Courier New" w:cs="Courier New"/>
        </w:rPr>
        <w:t>2</w:t>
      </w:r>
      <w:r w:rsidR="00684A0F" w:rsidRPr="00966943">
        <w:rPr>
          <w:rFonts w:ascii="Courier New" w:hAnsi="Courier New" w:cs="Courier New"/>
        </w:rPr>
        <w:t xml:space="preserve">, </w:t>
      </w:r>
      <w:r w:rsidR="00684A0F">
        <w:rPr>
          <w:rFonts w:ascii="Courier New" w:hAnsi="Courier New" w:cs="Courier New"/>
        </w:rPr>
        <w:t xml:space="preserve">in </w:t>
      </w:r>
      <w:r w:rsidR="00684A0F">
        <w:rPr>
          <w:rFonts w:ascii="Courier New" w:hAnsi="Courier New" w:cs="Courier New"/>
        </w:rPr>
        <w:lastRenderedPageBreak/>
        <w:t xml:space="preserve">accordance with G.L. c. 59, § 59, </w:t>
      </w:r>
      <w:r w:rsidR="00684A0F" w:rsidRPr="00966943">
        <w:rPr>
          <w:rFonts w:ascii="Courier New" w:hAnsi="Courier New" w:cs="Courier New"/>
        </w:rPr>
        <w:t>the appellant timely filed an Application for Abatement with the assessors</w:t>
      </w:r>
      <w:r w:rsidR="007C76F4">
        <w:rPr>
          <w:rFonts w:ascii="Courier New" w:hAnsi="Courier New" w:cs="Courier New"/>
        </w:rPr>
        <w:t xml:space="preserve">, which they </w:t>
      </w:r>
      <w:r w:rsidR="00684A0F" w:rsidRPr="00966943">
        <w:rPr>
          <w:rFonts w:ascii="Courier New" w:hAnsi="Courier New" w:cs="Courier New"/>
        </w:rPr>
        <w:t xml:space="preserve">denied </w:t>
      </w:r>
      <w:r w:rsidR="007C0967">
        <w:rPr>
          <w:rFonts w:ascii="Courier New" w:hAnsi="Courier New" w:cs="Courier New"/>
        </w:rPr>
        <w:t>on April 5</w:t>
      </w:r>
      <w:r w:rsidR="00684A0F" w:rsidRPr="00966943">
        <w:rPr>
          <w:rFonts w:ascii="Courier New" w:hAnsi="Courier New" w:cs="Courier New"/>
        </w:rPr>
        <w:t>, 201</w:t>
      </w:r>
      <w:r w:rsidR="007C0967">
        <w:rPr>
          <w:rFonts w:ascii="Courier New" w:hAnsi="Courier New" w:cs="Courier New"/>
        </w:rPr>
        <w:t>2</w:t>
      </w:r>
      <w:r w:rsidR="00684A0F" w:rsidRPr="00966943">
        <w:rPr>
          <w:rFonts w:ascii="Courier New" w:hAnsi="Courier New" w:cs="Courier New"/>
        </w:rPr>
        <w:t xml:space="preserve">.  </w:t>
      </w:r>
      <w:r w:rsidR="00684A0F">
        <w:rPr>
          <w:rFonts w:ascii="Courier New" w:hAnsi="Courier New" w:cs="Courier New"/>
        </w:rPr>
        <w:t>In accordance with G.L. c. 58, §§ 64 and 65, t</w:t>
      </w:r>
      <w:r w:rsidR="00684A0F" w:rsidRPr="00966943">
        <w:rPr>
          <w:rFonts w:ascii="Courier New" w:hAnsi="Courier New" w:cs="Courier New"/>
        </w:rPr>
        <w:t xml:space="preserve">he appellant seasonably filed its </w:t>
      </w:r>
      <w:r w:rsidR="00684A0F">
        <w:rPr>
          <w:rFonts w:ascii="Courier New" w:hAnsi="Courier New" w:cs="Courier New"/>
        </w:rPr>
        <w:t>petition wi</w:t>
      </w:r>
      <w:r w:rsidR="007C0967">
        <w:rPr>
          <w:rFonts w:ascii="Courier New" w:hAnsi="Courier New" w:cs="Courier New"/>
        </w:rPr>
        <w:t>th the Board on June 28, 2012</w:t>
      </w:r>
      <w:r w:rsidR="00684A0F" w:rsidRPr="00966943">
        <w:rPr>
          <w:rFonts w:ascii="Courier New" w:hAnsi="Courier New" w:cs="Courier New"/>
        </w:rPr>
        <w:t>.  On the basis of these facts, the Board found and ruled that it had jurisdiction to hear and de</w:t>
      </w:r>
      <w:r w:rsidR="00684A0F">
        <w:rPr>
          <w:rFonts w:ascii="Courier New" w:hAnsi="Courier New" w:cs="Courier New"/>
        </w:rPr>
        <w:t>cide the</w:t>
      </w:r>
      <w:r w:rsidR="00684A0F" w:rsidRPr="00966943">
        <w:rPr>
          <w:rFonts w:ascii="Courier New" w:hAnsi="Courier New" w:cs="Courier New"/>
        </w:rPr>
        <w:t xml:space="preserve"> appeal</w:t>
      </w:r>
      <w:r w:rsidR="007C0967">
        <w:rPr>
          <w:rFonts w:ascii="Courier New" w:hAnsi="Courier New" w:cs="Courier New"/>
        </w:rPr>
        <w:t xml:space="preserve"> for fiscal year 2012</w:t>
      </w:r>
      <w:r w:rsidR="00684A0F" w:rsidRPr="00966943">
        <w:rPr>
          <w:rFonts w:ascii="Courier New" w:hAnsi="Courier New" w:cs="Courier New"/>
        </w:rPr>
        <w:t>.</w:t>
      </w:r>
    </w:p>
    <w:p w14:paraId="30714BCD" w14:textId="77777777" w:rsidR="00684A0F" w:rsidRDefault="00684A0F" w:rsidP="004C5B4F">
      <w:pPr>
        <w:spacing w:line="480" w:lineRule="auto"/>
        <w:ind w:firstLine="720"/>
        <w:jc w:val="both"/>
        <w:rPr>
          <w:rFonts w:ascii="Courier New" w:hAnsi="Courier New" w:cs="Courier New"/>
        </w:rPr>
      </w:pPr>
    </w:p>
    <w:p w14:paraId="0575D609" w14:textId="77777777" w:rsidR="004C5B4F" w:rsidRPr="00432789" w:rsidRDefault="004C5B4F" w:rsidP="004C5B4F">
      <w:pPr>
        <w:pStyle w:val="ListParagraph"/>
        <w:numPr>
          <w:ilvl w:val="0"/>
          <w:numId w:val="1"/>
        </w:numPr>
        <w:spacing w:line="480" w:lineRule="auto"/>
        <w:jc w:val="both"/>
        <w:rPr>
          <w:rFonts w:ascii="Courier New" w:hAnsi="Courier New" w:cs="Courier New"/>
          <w:b/>
        </w:rPr>
      </w:pPr>
      <w:r w:rsidRPr="00432789">
        <w:rPr>
          <w:rFonts w:ascii="Courier New" w:hAnsi="Courier New" w:cs="Courier New"/>
          <w:b/>
        </w:rPr>
        <w:t xml:space="preserve">The Subject Property </w:t>
      </w:r>
    </w:p>
    <w:p w14:paraId="78E203CC" w14:textId="71ACADAB" w:rsidR="004A5802" w:rsidRDefault="006001A2" w:rsidP="00F02E28">
      <w:pPr>
        <w:spacing w:line="480" w:lineRule="auto"/>
        <w:ind w:firstLine="720"/>
        <w:jc w:val="both"/>
        <w:rPr>
          <w:rFonts w:ascii="Courier New" w:hAnsi="Courier New" w:cs="Courier New"/>
        </w:rPr>
      </w:pPr>
      <w:r>
        <w:rPr>
          <w:rFonts w:ascii="Courier New" w:hAnsi="Courier New" w:cs="Courier New"/>
        </w:rPr>
        <w:t xml:space="preserve">The subject property, located in Billerica, </w:t>
      </w:r>
      <w:r w:rsidR="00154059">
        <w:rPr>
          <w:rFonts w:ascii="Courier New" w:hAnsi="Courier New" w:cs="Courier New"/>
        </w:rPr>
        <w:t xml:space="preserve">is situated along the Route 3 North corridor.  </w:t>
      </w:r>
      <w:r w:rsidR="00D04573">
        <w:rPr>
          <w:rFonts w:ascii="Courier New" w:hAnsi="Courier New" w:cs="Courier New"/>
        </w:rPr>
        <w:t>The subject property’s neighborhood is bordered by Concord Road, Route 3 and Orchard Road to the south.  South</w:t>
      </w:r>
      <w:r w:rsidR="008E2467">
        <w:rPr>
          <w:rFonts w:ascii="Courier New" w:hAnsi="Courier New" w:cs="Courier New"/>
        </w:rPr>
        <w:t xml:space="preserve"> of the subject property is an area of industrial development on Technology</w:t>
      </w:r>
      <w:r w:rsidR="00A905A1">
        <w:rPr>
          <w:rFonts w:ascii="Courier New" w:hAnsi="Courier New" w:cs="Courier New"/>
        </w:rPr>
        <w:t xml:space="preserve"> Park Drive that houses over one</w:t>
      </w:r>
      <w:r w:rsidR="008E2467">
        <w:rPr>
          <w:rFonts w:ascii="Courier New" w:hAnsi="Courier New" w:cs="Courier New"/>
        </w:rPr>
        <w:t xml:space="preserve"> million square feet of office and flex-type space.  The neighborhood is stable and mature </w:t>
      </w:r>
      <w:r w:rsidR="003E7206">
        <w:rPr>
          <w:rFonts w:ascii="Courier New" w:hAnsi="Courier New" w:cs="Courier New"/>
        </w:rPr>
        <w:t>with respect to its development</w:t>
      </w:r>
      <w:r w:rsidR="008E2467">
        <w:rPr>
          <w:rFonts w:ascii="Courier New" w:hAnsi="Courier New" w:cs="Courier New"/>
        </w:rPr>
        <w:t>.</w:t>
      </w:r>
    </w:p>
    <w:p w14:paraId="526A47CB" w14:textId="5C6F76E9" w:rsidR="00553D8C" w:rsidRDefault="00553D8C" w:rsidP="00F02E28">
      <w:pPr>
        <w:spacing w:line="480" w:lineRule="auto"/>
        <w:ind w:firstLine="720"/>
        <w:jc w:val="both"/>
        <w:rPr>
          <w:rFonts w:ascii="Courier New" w:hAnsi="Courier New" w:cs="Courier New"/>
        </w:rPr>
      </w:pPr>
      <w:r>
        <w:rPr>
          <w:rFonts w:ascii="Courier New" w:hAnsi="Courier New" w:cs="Courier New"/>
        </w:rPr>
        <w:t xml:space="preserve">The subject property consists of about 44.4 acres of land, irregular in shape and mostly level with some minor sloping, some wetlands and a small pond, which is improved with </w:t>
      </w:r>
      <w:r w:rsidR="007C76F4">
        <w:rPr>
          <w:rFonts w:ascii="Courier New" w:hAnsi="Courier New" w:cs="Courier New"/>
        </w:rPr>
        <w:t xml:space="preserve">an </w:t>
      </w:r>
      <w:r w:rsidR="002E30E3">
        <w:rPr>
          <w:rFonts w:ascii="Courier New" w:hAnsi="Courier New" w:cs="Courier New"/>
        </w:rPr>
        <w:t>office facility consisting of</w:t>
      </w:r>
      <w:r>
        <w:rPr>
          <w:rFonts w:ascii="Courier New" w:hAnsi="Courier New" w:cs="Courier New"/>
        </w:rPr>
        <w:t xml:space="preserve"> 343</w:t>
      </w:r>
      <w:r w:rsidR="002E30E3">
        <w:rPr>
          <w:rFonts w:ascii="Courier New" w:hAnsi="Courier New" w:cs="Courier New"/>
        </w:rPr>
        <w:t>,000 square feet of office space</w:t>
      </w:r>
      <w:r w:rsidR="007C747D">
        <w:rPr>
          <w:rFonts w:ascii="Courier New" w:hAnsi="Courier New" w:cs="Courier New"/>
        </w:rPr>
        <w:t xml:space="preserve"> </w:t>
      </w:r>
      <w:r w:rsidR="00422172">
        <w:rPr>
          <w:rFonts w:ascii="Courier New" w:hAnsi="Courier New" w:cs="Courier New"/>
        </w:rPr>
        <w:t>tha</w:t>
      </w:r>
      <w:r w:rsidR="00EA69D4">
        <w:rPr>
          <w:rFonts w:ascii="Courier New" w:hAnsi="Courier New" w:cs="Courier New"/>
        </w:rPr>
        <w:t>t</w:t>
      </w:r>
      <w:r w:rsidR="00422172">
        <w:rPr>
          <w:rFonts w:ascii="Courier New" w:hAnsi="Courier New" w:cs="Courier New"/>
        </w:rPr>
        <w:t xml:space="preserve"> was built in stages between 1968 and 1998</w:t>
      </w:r>
      <w:r w:rsidR="005E39D0">
        <w:rPr>
          <w:rFonts w:ascii="Courier New" w:hAnsi="Courier New" w:cs="Courier New"/>
        </w:rPr>
        <w:t>,</w:t>
      </w:r>
      <w:r w:rsidR="007C76F4">
        <w:rPr>
          <w:rFonts w:ascii="Courier New" w:hAnsi="Courier New" w:cs="Courier New"/>
        </w:rPr>
        <w:t xml:space="preserve"> </w:t>
      </w:r>
      <w:r w:rsidR="00CF56A1">
        <w:rPr>
          <w:rFonts w:ascii="Courier New" w:hAnsi="Courier New" w:cs="Courier New"/>
        </w:rPr>
        <w:t xml:space="preserve">as well as paved parking areas with about 1,250 parking spaces </w:t>
      </w:r>
      <w:r w:rsidR="000F24F5">
        <w:rPr>
          <w:rFonts w:ascii="Courier New" w:hAnsi="Courier New" w:cs="Courier New"/>
        </w:rPr>
        <w:t>(</w:t>
      </w:r>
      <w:r w:rsidR="007C76F4">
        <w:rPr>
          <w:rFonts w:ascii="Courier New" w:hAnsi="Courier New" w:cs="Courier New"/>
        </w:rPr>
        <w:t xml:space="preserve">together, </w:t>
      </w:r>
      <w:r w:rsidR="000F24F5">
        <w:rPr>
          <w:rFonts w:ascii="Courier New" w:hAnsi="Courier New" w:cs="Courier New"/>
        </w:rPr>
        <w:t>the “subject</w:t>
      </w:r>
      <w:r w:rsidR="007C747D">
        <w:rPr>
          <w:rFonts w:ascii="Courier New" w:hAnsi="Courier New" w:cs="Courier New"/>
        </w:rPr>
        <w:t xml:space="preserve"> building”)</w:t>
      </w:r>
      <w:r>
        <w:rPr>
          <w:rFonts w:ascii="Courier New" w:hAnsi="Courier New" w:cs="Courier New"/>
        </w:rPr>
        <w:t xml:space="preserve"> </w:t>
      </w:r>
      <w:r w:rsidR="00CF56A1">
        <w:rPr>
          <w:rFonts w:ascii="Courier New" w:hAnsi="Courier New" w:cs="Courier New"/>
        </w:rPr>
        <w:t>and a communications tower</w:t>
      </w:r>
      <w:r>
        <w:rPr>
          <w:rFonts w:ascii="Courier New" w:hAnsi="Courier New" w:cs="Courier New"/>
        </w:rPr>
        <w:t xml:space="preserve">.  </w:t>
      </w:r>
      <w:r w:rsidR="000F24F5">
        <w:rPr>
          <w:rFonts w:ascii="Courier New" w:hAnsi="Courier New" w:cs="Courier New"/>
        </w:rPr>
        <w:t>The subject</w:t>
      </w:r>
      <w:r w:rsidR="007C747D">
        <w:rPr>
          <w:rFonts w:ascii="Courier New" w:hAnsi="Courier New" w:cs="Courier New"/>
        </w:rPr>
        <w:t xml:space="preserve"> </w:t>
      </w:r>
      <w:r w:rsidR="007C747D">
        <w:rPr>
          <w:rFonts w:ascii="Courier New" w:hAnsi="Courier New" w:cs="Courier New"/>
        </w:rPr>
        <w:lastRenderedPageBreak/>
        <w:t xml:space="preserve">building is </w:t>
      </w:r>
      <w:r w:rsidR="007C76F4">
        <w:rPr>
          <w:rFonts w:ascii="Courier New" w:hAnsi="Courier New" w:cs="Courier New"/>
        </w:rPr>
        <w:t>comprised of three</w:t>
      </w:r>
      <w:r w:rsidR="007C747D">
        <w:rPr>
          <w:rFonts w:ascii="Courier New" w:hAnsi="Courier New" w:cs="Courier New"/>
        </w:rPr>
        <w:t xml:space="preserve"> interconnected </w:t>
      </w:r>
      <w:r w:rsidR="007C76F4">
        <w:rPr>
          <w:rFonts w:ascii="Courier New" w:hAnsi="Courier New" w:cs="Courier New"/>
        </w:rPr>
        <w:t>structures.</w:t>
      </w:r>
      <w:r w:rsidR="007C747D">
        <w:rPr>
          <w:rFonts w:ascii="Courier New" w:hAnsi="Courier New" w:cs="Courier New"/>
        </w:rPr>
        <w:t xml:space="preserve">  </w:t>
      </w:r>
      <w:r w:rsidR="00C3570B">
        <w:rPr>
          <w:rFonts w:ascii="Courier New" w:hAnsi="Courier New" w:cs="Courier New"/>
        </w:rPr>
        <w:t xml:space="preserve">   </w:t>
      </w:r>
      <w:r w:rsidR="007C747D">
        <w:rPr>
          <w:rFonts w:ascii="Courier New" w:hAnsi="Courier New" w:cs="Courier New"/>
        </w:rPr>
        <w:t xml:space="preserve">296 </w:t>
      </w:r>
      <w:r w:rsidR="007C76F4">
        <w:rPr>
          <w:rFonts w:ascii="Courier New" w:hAnsi="Courier New" w:cs="Courier New"/>
        </w:rPr>
        <w:t>Concord Road is a three-story building</w:t>
      </w:r>
      <w:r w:rsidR="00A0718B">
        <w:rPr>
          <w:rFonts w:ascii="Courier New" w:hAnsi="Courier New" w:cs="Courier New"/>
        </w:rPr>
        <w:t xml:space="preserve"> with a polygon-style footprint that is</w:t>
      </w:r>
      <w:r w:rsidR="007C747D">
        <w:rPr>
          <w:rFonts w:ascii="Courier New" w:hAnsi="Courier New" w:cs="Courier New"/>
        </w:rPr>
        <w:t xml:space="preserve"> situated at the northerly end of the complex.  The building is connected by</w:t>
      </w:r>
      <w:r w:rsidR="00A0718B">
        <w:rPr>
          <w:rFonts w:ascii="Courier New" w:hAnsi="Courier New" w:cs="Courier New"/>
        </w:rPr>
        <w:t xml:space="preserve"> a one-story walkway to the middle structure, 298 Concord Road.  This single-story building</w:t>
      </w:r>
      <w:r w:rsidR="007C747D">
        <w:rPr>
          <w:rFonts w:ascii="Courier New" w:hAnsi="Courier New" w:cs="Courier New"/>
        </w:rPr>
        <w:t xml:space="preserve"> consists primarily of common areas, although a portion of the building is devoted to office tenant use.  </w:t>
      </w:r>
      <w:r w:rsidR="00422172">
        <w:rPr>
          <w:rFonts w:ascii="Courier New" w:hAnsi="Courier New" w:cs="Courier New"/>
        </w:rPr>
        <w:t>A narrow corridor on its southerly side provides access to 300 Concord Road, which is a five-story office building with a center-core layout.</w:t>
      </w:r>
    </w:p>
    <w:p w14:paraId="5447631B" w14:textId="064BB8F0" w:rsidR="00C21ACF" w:rsidRDefault="00C21ACF" w:rsidP="00F02E28">
      <w:pPr>
        <w:spacing w:line="480" w:lineRule="auto"/>
        <w:ind w:firstLine="720"/>
        <w:jc w:val="both"/>
        <w:rPr>
          <w:rFonts w:ascii="Courier New" w:hAnsi="Courier New" w:cs="Courier New"/>
        </w:rPr>
      </w:pPr>
      <w:r>
        <w:rPr>
          <w:rFonts w:ascii="Courier New" w:hAnsi="Courier New" w:cs="Courier New"/>
        </w:rPr>
        <w:t>296 Concord Road has its original ro</w:t>
      </w:r>
      <w:r w:rsidR="000F24F5">
        <w:rPr>
          <w:rFonts w:ascii="Courier New" w:hAnsi="Courier New" w:cs="Courier New"/>
        </w:rPr>
        <w:t>of, which is PVC-style and adhered;</w:t>
      </w:r>
      <w:r>
        <w:rPr>
          <w:rFonts w:ascii="Courier New" w:hAnsi="Courier New" w:cs="Courier New"/>
        </w:rPr>
        <w:t xml:space="preserve"> 298 Concord Road’s roof was replaced in 2005 and is rubber membrane and adhered</w:t>
      </w:r>
      <w:r w:rsidR="000F24F5">
        <w:rPr>
          <w:rFonts w:ascii="Courier New" w:hAnsi="Courier New" w:cs="Courier New"/>
        </w:rPr>
        <w:t>;</w:t>
      </w:r>
      <w:r>
        <w:rPr>
          <w:rFonts w:ascii="Courier New" w:hAnsi="Courier New" w:cs="Courier New"/>
        </w:rPr>
        <w:t xml:space="preserve"> and 300 Concord Road’s roof was replaced in 2007 and is rubber membrane and mechanically fastened.  The subject building’s exterior walls are </w:t>
      </w:r>
      <w:r w:rsidR="00AC3490">
        <w:rPr>
          <w:rFonts w:ascii="Courier New" w:hAnsi="Courier New" w:cs="Courier New"/>
        </w:rPr>
        <w:t>brick over block with “ribbon” style, non-operable window lines and pre-fabricated panels.</w:t>
      </w:r>
      <w:r w:rsidR="00257493">
        <w:rPr>
          <w:rFonts w:ascii="Courier New" w:hAnsi="Courier New" w:cs="Courier New"/>
        </w:rPr>
        <w:t xml:space="preserve">  The floor co</w:t>
      </w:r>
      <w:r w:rsidR="00A905A1">
        <w:rPr>
          <w:rFonts w:ascii="Courier New" w:hAnsi="Courier New" w:cs="Courier New"/>
        </w:rPr>
        <w:t>nsists of various finishes, including</w:t>
      </w:r>
      <w:r w:rsidR="00257493">
        <w:rPr>
          <w:rFonts w:ascii="Courier New" w:hAnsi="Courier New" w:cs="Courier New"/>
        </w:rPr>
        <w:t xml:space="preserve"> carpeting and flooring tiles, over concrete.  </w:t>
      </w:r>
      <w:r w:rsidR="00AC3490">
        <w:rPr>
          <w:rFonts w:ascii="Courier New" w:hAnsi="Courier New" w:cs="Courier New"/>
        </w:rPr>
        <w:t>There are multiple entryways into the subject building, including the main lobby entrance on the easterly side near the primary parking areas.  There are various lighting fixture types throughout the subject building, including fluorescent fixtures set in suspended ceiling grids as well as decorative an</w:t>
      </w:r>
      <w:r w:rsidR="00257493">
        <w:rPr>
          <w:rFonts w:ascii="Courier New" w:hAnsi="Courier New" w:cs="Courier New"/>
        </w:rPr>
        <w:t>d</w:t>
      </w:r>
      <w:r w:rsidR="00AC3490">
        <w:rPr>
          <w:rFonts w:ascii="Courier New" w:hAnsi="Courier New" w:cs="Courier New"/>
        </w:rPr>
        <w:t xml:space="preserve"> recessed lighting in certain tenant spaces</w:t>
      </w:r>
      <w:r w:rsidR="00257493">
        <w:rPr>
          <w:rFonts w:ascii="Courier New" w:hAnsi="Courier New" w:cs="Courier New"/>
        </w:rPr>
        <w:t>.  Heating is p</w:t>
      </w:r>
      <w:r w:rsidR="009B0452">
        <w:rPr>
          <w:rFonts w:ascii="Courier New" w:hAnsi="Courier New" w:cs="Courier New"/>
        </w:rPr>
        <w:t xml:space="preserve">rovided by forced-air, </w:t>
      </w:r>
      <w:r w:rsidR="00257493">
        <w:rPr>
          <w:rFonts w:ascii="Courier New" w:hAnsi="Courier New" w:cs="Courier New"/>
        </w:rPr>
        <w:t>electrically fired</w:t>
      </w:r>
      <w:r w:rsidR="00343AF5">
        <w:rPr>
          <w:rFonts w:ascii="Courier New" w:hAnsi="Courier New" w:cs="Courier New"/>
        </w:rPr>
        <w:t>,</w:t>
      </w:r>
      <w:r w:rsidR="009B0452">
        <w:rPr>
          <w:rFonts w:ascii="Courier New" w:hAnsi="Courier New" w:cs="Courier New"/>
        </w:rPr>
        <w:t xml:space="preserve"> HVAC</w:t>
      </w:r>
      <w:r w:rsidR="00257493">
        <w:rPr>
          <w:rFonts w:ascii="Courier New" w:hAnsi="Courier New" w:cs="Courier New"/>
        </w:rPr>
        <w:t xml:space="preserve"> rooftop units with </w:t>
      </w:r>
      <w:r w:rsidR="00257493">
        <w:rPr>
          <w:rFonts w:ascii="Courier New" w:hAnsi="Courier New" w:cs="Courier New"/>
        </w:rPr>
        <w:lastRenderedPageBreak/>
        <w:t xml:space="preserve">supplemental gas-fired morning warm-ups.  Copper plumbing and 480-volt electricity with </w:t>
      </w:r>
      <w:r w:rsidR="00A905A1">
        <w:rPr>
          <w:rFonts w:ascii="Courier New" w:hAnsi="Courier New" w:cs="Courier New"/>
        </w:rPr>
        <w:t xml:space="preserve">an </w:t>
      </w:r>
      <w:r w:rsidR="00257493">
        <w:rPr>
          <w:rFonts w:ascii="Courier New" w:hAnsi="Courier New" w:cs="Courier New"/>
        </w:rPr>
        <w:t xml:space="preserve">emergency generator for life-safety systems are considered functionally adequate.  </w:t>
      </w:r>
      <w:r w:rsidR="00306E61">
        <w:rPr>
          <w:rFonts w:ascii="Courier New" w:hAnsi="Courier New" w:cs="Courier New"/>
        </w:rPr>
        <w:t>296 and 300 Concord Road each have three elevators.</w:t>
      </w:r>
    </w:p>
    <w:p w14:paraId="4D180763" w14:textId="40BB4479" w:rsidR="00306E61" w:rsidRDefault="00306E61" w:rsidP="00F02E28">
      <w:pPr>
        <w:spacing w:line="480" w:lineRule="auto"/>
        <w:ind w:firstLine="720"/>
        <w:jc w:val="both"/>
        <w:rPr>
          <w:rFonts w:ascii="Courier New" w:hAnsi="Courier New" w:cs="Courier New"/>
        </w:rPr>
      </w:pPr>
      <w:r>
        <w:rPr>
          <w:rFonts w:ascii="Courier New" w:hAnsi="Courier New" w:cs="Courier New"/>
        </w:rPr>
        <w:t>296 Concord Road has a more traditional two-story lobby area with granite and wood finishes and an open stairway with decorative suspended lighting fixtures.  300 Concord Road does not have a traditional lobby area because there are three elevators situated in a narrow corridor that leads from the connector between 300 and 298 Concord Road.  298 Concord Road also does not have a lobby area.  Its single-story connector area is finished with suspended tile ceilings, polished stone floor tile and extensive floor-to-ce</w:t>
      </w:r>
      <w:r w:rsidR="00CB04D7">
        <w:rPr>
          <w:rFonts w:ascii="Courier New" w:hAnsi="Courier New" w:cs="Courier New"/>
        </w:rPr>
        <w:t>iling windows</w:t>
      </w:r>
      <w:r>
        <w:rPr>
          <w:rFonts w:ascii="Courier New" w:hAnsi="Courier New" w:cs="Courier New"/>
        </w:rPr>
        <w:t xml:space="preserve">.  </w:t>
      </w:r>
    </w:p>
    <w:p w14:paraId="59E7A0A4" w14:textId="161BA141" w:rsidR="00322D7D" w:rsidRPr="00322D7D" w:rsidRDefault="00322D7D" w:rsidP="00322D7D">
      <w:pPr>
        <w:spacing w:line="480" w:lineRule="auto"/>
        <w:jc w:val="both"/>
        <w:rPr>
          <w:rFonts w:ascii="Courier New" w:hAnsi="Courier New" w:cs="Courier New"/>
          <w:u w:val="single"/>
        </w:rPr>
      </w:pPr>
      <w:r w:rsidRPr="00322D7D">
        <w:rPr>
          <w:rFonts w:ascii="Courier New" w:hAnsi="Courier New" w:cs="Courier New"/>
          <w:u w:val="single"/>
        </w:rPr>
        <w:t>The appellant’s opinion of value</w:t>
      </w:r>
    </w:p>
    <w:p w14:paraId="0114EC9B" w14:textId="77777777" w:rsidR="009B780F" w:rsidRDefault="003D5ECA" w:rsidP="00F02E28">
      <w:pPr>
        <w:spacing w:line="480" w:lineRule="auto"/>
        <w:ind w:firstLine="720"/>
        <w:jc w:val="both"/>
        <w:rPr>
          <w:rFonts w:ascii="Courier New" w:hAnsi="Courier New" w:cs="Courier New"/>
        </w:rPr>
      </w:pPr>
      <w:r>
        <w:rPr>
          <w:rFonts w:ascii="Courier New" w:hAnsi="Courier New" w:cs="Courier New"/>
        </w:rPr>
        <w:t xml:space="preserve">The appellant presented its case-in-chief through the testimony and appraisal report of Donald P. Bouchard, whom the Board qualified as an expert in the area of commercial real estate valuation.  </w:t>
      </w:r>
    </w:p>
    <w:p w14:paraId="294F1561" w14:textId="23D81EC2" w:rsidR="009B780F" w:rsidRDefault="009B780F" w:rsidP="009B780F">
      <w:pPr>
        <w:spacing w:line="480" w:lineRule="auto"/>
        <w:ind w:firstLine="720"/>
        <w:jc w:val="both"/>
        <w:rPr>
          <w:rFonts w:ascii="Courier New" w:hAnsi="Courier New" w:cs="Courier New"/>
        </w:rPr>
      </w:pPr>
      <w:r>
        <w:rPr>
          <w:rFonts w:ascii="Courier New" w:hAnsi="Courier New" w:cs="Courier New"/>
        </w:rPr>
        <w:t xml:space="preserve">Mr. Bouchard began with a brief overview of the economy and his opinion of its effect on the subject property’s valuation.  Prior to the fiscal years at issue, the national economy had been </w:t>
      </w:r>
      <w:r w:rsidR="007C76F4">
        <w:rPr>
          <w:rFonts w:ascii="Courier New" w:hAnsi="Courier New" w:cs="Courier New"/>
        </w:rPr>
        <w:t xml:space="preserve">impacted by an overall </w:t>
      </w:r>
      <w:r>
        <w:rPr>
          <w:rFonts w:ascii="Courier New" w:hAnsi="Courier New" w:cs="Courier New"/>
        </w:rPr>
        <w:t xml:space="preserve">economic downturn as a result of a recession that began in 2007.  The economy continued to deteriorate as of January 1, 2009 with the </w:t>
      </w:r>
      <w:r w:rsidR="007C76F4">
        <w:rPr>
          <w:rFonts w:ascii="Courier New" w:hAnsi="Courier New" w:cs="Courier New"/>
        </w:rPr>
        <w:t xml:space="preserve">stock market </w:t>
      </w:r>
      <w:r>
        <w:rPr>
          <w:rFonts w:ascii="Courier New" w:hAnsi="Courier New" w:cs="Courier New"/>
        </w:rPr>
        <w:t xml:space="preserve">collapse </w:t>
      </w:r>
      <w:r>
        <w:rPr>
          <w:rFonts w:ascii="Courier New" w:hAnsi="Courier New" w:cs="Courier New"/>
        </w:rPr>
        <w:lastRenderedPageBreak/>
        <w:t xml:space="preserve">and the Dow Jones Industrial Average steadily declining.  By January 1, 2010, there was </w:t>
      </w:r>
      <w:r w:rsidR="007C76F4">
        <w:rPr>
          <w:rFonts w:ascii="Courier New" w:hAnsi="Courier New" w:cs="Courier New"/>
        </w:rPr>
        <w:t>some improvement in stock values, but the Dow Jones</w:t>
      </w:r>
      <w:r>
        <w:rPr>
          <w:rFonts w:ascii="Courier New" w:hAnsi="Courier New" w:cs="Courier New"/>
        </w:rPr>
        <w:t xml:space="preserve"> remained at a level that was about 18% below its high point.  The economic downturn also negatively impacted the suburban real estate market, both nationally and in Massachusetts.  This resulting stagnation in leasing caused elevated vacancy rates in the suburban office market, including the subject prope</w:t>
      </w:r>
      <w:r w:rsidR="007C76F4">
        <w:rPr>
          <w:rFonts w:ascii="Courier New" w:hAnsi="Courier New" w:cs="Courier New"/>
        </w:rPr>
        <w:t>rty’s specific</w:t>
      </w:r>
      <w:r>
        <w:rPr>
          <w:rFonts w:ascii="Courier New" w:hAnsi="Courier New" w:cs="Courier New"/>
        </w:rPr>
        <w:t xml:space="preserve"> market.  </w:t>
      </w:r>
    </w:p>
    <w:p w14:paraId="31CA0B3D" w14:textId="7A390075" w:rsidR="008C1071" w:rsidRDefault="007C76F4" w:rsidP="007C76F4">
      <w:pPr>
        <w:spacing w:line="480" w:lineRule="auto"/>
        <w:ind w:firstLine="720"/>
        <w:jc w:val="both"/>
        <w:rPr>
          <w:rFonts w:ascii="Courier New" w:hAnsi="Courier New" w:cs="Courier New"/>
        </w:rPr>
      </w:pPr>
      <w:r>
        <w:rPr>
          <w:rFonts w:ascii="Courier New" w:hAnsi="Courier New" w:cs="Courier New"/>
        </w:rPr>
        <w:t>After determining</w:t>
      </w:r>
      <w:r w:rsidR="008C1071">
        <w:rPr>
          <w:rFonts w:ascii="Courier New" w:hAnsi="Courier New" w:cs="Courier New"/>
        </w:rPr>
        <w:t xml:space="preserve"> that</w:t>
      </w:r>
      <w:r w:rsidR="00CE577C">
        <w:rPr>
          <w:rFonts w:ascii="Courier New" w:hAnsi="Courier New" w:cs="Courier New"/>
        </w:rPr>
        <w:t xml:space="preserve"> the highest and best use of the subject property</w:t>
      </w:r>
      <w:r w:rsidR="008C1071">
        <w:rPr>
          <w:rFonts w:ascii="Courier New" w:hAnsi="Courier New" w:cs="Courier New"/>
        </w:rPr>
        <w:t xml:space="preserve"> was its current use as an office building</w:t>
      </w:r>
      <w:r>
        <w:rPr>
          <w:rFonts w:ascii="Courier New" w:hAnsi="Courier New" w:cs="Courier New"/>
        </w:rPr>
        <w:t xml:space="preserve">, </w:t>
      </w:r>
      <w:r w:rsidR="00C3570B">
        <w:rPr>
          <w:rFonts w:ascii="Courier New" w:hAnsi="Courier New" w:cs="Courier New"/>
        </w:rPr>
        <w:t xml:space="preserve">  </w:t>
      </w:r>
      <w:r w:rsidR="00865E83">
        <w:rPr>
          <w:rFonts w:ascii="Courier New" w:hAnsi="Courier New" w:cs="Courier New"/>
        </w:rPr>
        <w:t>Mr. Bouchard next reviewed the three approaches to value:  cost approach, income-capitalization approach and sales-comparison approach.  Mr. Bouchard opined that, while he considered all three approaches, he found only the income-capital</w:t>
      </w:r>
      <w:r>
        <w:rPr>
          <w:rFonts w:ascii="Courier New" w:hAnsi="Courier New" w:cs="Courier New"/>
        </w:rPr>
        <w:t>ization approach to be appropriate</w:t>
      </w:r>
      <w:r w:rsidR="00865E83">
        <w:rPr>
          <w:rFonts w:ascii="Courier New" w:hAnsi="Courier New" w:cs="Courier New"/>
        </w:rPr>
        <w:t xml:space="preserve"> for valuing the subject property. </w:t>
      </w:r>
      <w:r w:rsidR="00C3570B">
        <w:rPr>
          <w:rFonts w:ascii="Courier New" w:hAnsi="Courier New" w:cs="Courier New"/>
        </w:rPr>
        <w:t xml:space="preserve"> </w:t>
      </w:r>
      <w:r>
        <w:rPr>
          <w:rFonts w:ascii="Courier New" w:hAnsi="Courier New" w:cs="Courier New"/>
        </w:rPr>
        <w:t>Mr. Bouchard testified</w:t>
      </w:r>
      <w:r w:rsidR="005A0936">
        <w:rPr>
          <w:rFonts w:ascii="Courier New" w:hAnsi="Courier New" w:cs="Courier New"/>
        </w:rPr>
        <w:t xml:space="preserve"> that the sales of other o</w:t>
      </w:r>
      <w:r>
        <w:rPr>
          <w:rFonts w:ascii="Courier New" w:hAnsi="Courier New" w:cs="Courier New"/>
        </w:rPr>
        <w:t>ffice buildings involved leased-fee rights</w:t>
      </w:r>
      <w:r w:rsidR="005A0936">
        <w:rPr>
          <w:rFonts w:ascii="Courier New" w:hAnsi="Courier New" w:cs="Courier New"/>
        </w:rPr>
        <w:t xml:space="preserve"> and therefore had limited merit with respect to </w:t>
      </w:r>
      <w:r>
        <w:rPr>
          <w:rFonts w:ascii="Courier New" w:hAnsi="Courier New" w:cs="Courier New"/>
        </w:rPr>
        <w:t xml:space="preserve">valuing </w:t>
      </w:r>
      <w:r w:rsidR="005A0936">
        <w:rPr>
          <w:rFonts w:ascii="Courier New" w:hAnsi="Courier New" w:cs="Courier New"/>
        </w:rPr>
        <w:t>the subject property</w:t>
      </w:r>
      <w:r>
        <w:rPr>
          <w:rFonts w:ascii="Courier New" w:hAnsi="Courier New" w:cs="Courier New"/>
        </w:rPr>
        <w:t xml:space="preserve"> for tax purposes</w:t>
      </w:r>
      <w:r w:rsidR="005A0936">
        <w:rPr>
          <w:rFonts w:ascii="Courier New" w:hAnsi="Courier New" w:cs="Courier New"/>
        </w:rPr>
        <w:t>, while the cost approach involves much speculation.  Therefore, he presented the income-capital</w:t>
      </w:r>
      <w:r w:rsidR="001017AA">
        <w:rPr>
          <w:rFonts w:ascii="Courier New" w:hAnsi="Courier New" w:cs="Courier New"/>
        </w:rPr>
        <w:t>ization approach as the only relevant</w:t>
      </w:r>
      <w:r w:rsidR="005A0936">
        <w:rPr>
          <w:rFonts w:ascii="Courier New" w:hAnsi="Courier New" w:cs="Courier New"/>
        </w:rPr>
        <w:t xml:space="preserve"> approach for his study. </w:t>
      </w:r>
    </w:p>
    <w:p w14:paraId="314FBC50" w14:textId="77D38003" w:rsidR="00694AF6" w:rsidRDefault="00865E83" w:rsidP="00F02E28">
      <w:pPr>
        <w:spacing w:line="480" w:lineRule="auto"/>
        <w:ind w:firstLine="720"/>
        <w:jc w:val="both"/>
        <w:rPr>
          <w:rFonts w:ascii="Courier New" w:hAnsi="Courier New" w:cs="Courier New"/>
        </w:rPr>
      </w:pPr>
      <w:r>
        <w:rPr>
          <w:rFonts w:ascii="Courier New" w:hAnsi="Courier New" w:cs="Courier New"/>
        </w:rPr>
        <w:t xml:space="preserve">In developing his income-capitalization approach, </w:t>
      </w:r>
      <w:r w:rsidR="00C3570B">
        <w:rPr>
          <w:rFonts w:ascii="Courier New" w:hAnsi="Courier New" w:cs="Courier New"/>
        </w:rPr>
        <w:t xml:space="preserve">       </w:t>
      </w:r>
      <w:r>
        <w:rPr>
          <w:rFonts w:ascii="Courier New" w:hAnsi="Courier New" w:cs="Courier New"/>
        </w:rPr>
        <w:t xml:space="preserve">Mr. Bouchard first determined the rentable area of the subject building.  </w:t>
      </w:r>
      <w:r w:rsidR="00CD2680">
        <w:rPr>
          <w:rFonts w:ascii="Courier New" w:hAnsi="Courier New" w:cs="Courier New"/>
        </w:rPr>
        <w:t xml:space="preserve">He testified that he found </w:t>
      </w:r>
      <w:r w:rsidR="0007460F">
        <w:rPr>
          <w:rFonts w:ascii="Courier New" w:hAnsi="Courier New" w:cs="Courier New"/>
        </w:rPr>
        <w:t xml:space="preserve">the subject building to </w:t>
      </w:r>
      <w:r w:rsidR="0007460F">
        <w:rPr>
          <w:rFonts w:ascii="Courier New" w:hAnsi="Courier New" w:cs="Courier New"/>
        </w:rPr>
        <w:lastRenderedPageBreak/>
        <w:t>contain</w:t>
      </w:r>
      <w:r w:rsidR="00CD2680">
        <w:rPr>
          <w:rFonts w:ascii="Courier New" w:hAnsi="Courier New" w:cs="Courier New"/>
        </w:rPr>
        <w:t xml:space="preserve"> 343,000 square feet of rentable area and a basement of 10,000 feet of storage space, wh</w:t>
      </w:r>
      <w:r w:rsidR="007C76F4">
        <w:rPr>
          <w:rFonts w:ascii="Courier New" w:hAnsi="Courier New" w:cs="Courier New"/>
        </w:rPr>
        <w:t>ich he determined was not rentable</w:t>
      </w:r>
      <w:r w:rsidR="00CD2680">
        <w:rPr>
          <w:rFonts w:ascii="Courier New" w:hAnsi="Courier New" w:cs="Courier New"/>
        </w:rPr>
        <w:t xml:space="preserve"> space.  </w:t>
      </w:r>
      <w:r w:rsidR="00E0280A">
        <w:rPr>
          <w:rFonts w:ascii="Courier New" w:hAnsi="Courier New" w:cs="Courier New"/>
        </w:rPr>
        <w:t xml:space="preserve">Mr. Bouchard explained that he determined square footage by studying the architect’s plans </w:t>
      </w:r>
      <w:r w:rsidR="00DF2EA3">
        <w:rPr>
          <w:rFonts w:ascii="Courier New" w:hAnsi="Courier New" w:cs="Courier New"/>
        </w:rPr>
        <w:t>for the subject building and its</w:t>
      </w:r>
      <w:r w:rsidR="00E0280A">
        <w:rPr>
          <w:rFonts w:ascii="Courier New" w:hAnsi="Courier New" w:cs="Courier New"/>
        </w:rPr>
        <w:t xml:space="preserve"> rent roll</w:t>
      </w:r>
      <w:r w:rsidR="00892258">
        <w:rPr>
          <w:rFonts w:ascii="Courier New" w:hAnsi="Courier New" w:cs="Courier New"/>
        </w:rPr>
        <w:t>s</w:t>
      </w:r>
      <w:r w:rsidR="00DF2EA3">
        <w:rPr>
          <w:rFonts w:ascii="Courier New" w:hAnsi="Courier New" w:cs="Courier New"/>
        </w:rPr>
        <w:t>.</w:t>
      </w:r>
      <w:r w:rsidR="007C76F4">
        <w:rPr>
          <w:rFonts w:ascii="Courier New" w:hAnsi="Courier New" w:cs="Courier New"/>
        </w:rPr>
        <w:t xml:space="preserve">  Mr. Bouchard deducted from his</w:t>
      </w:r>
      <w:r w:rsidR="00DF2EA3">
        <w:rPr>
          <w:rFonts w:ascii="Courier New" w:hAnsi="Courier New" w:cs="Courier New"/>
        </w:rPr>
        <w:t xml:space="preserve"> calculations areas that are not typically regarded as rentable space, like a loading dock and basement storage space, as well as the HVAC “penthouse” on the roof. </w:t>
      </w:r>
      <w:r w:rsidR="00E0280A">
        <w:rPr>
          <w:rFonts w:ascii="Courier New" w:hAnsi="Courier New" w:cs="Courier New"/>
        </w:rPr>
        <w:t xml:space="preserve"> </w:t>
      </w:r>
      <w:r w:rsidR="00DF2EA3">
        <w:rPr>
          <w:rFonts w:ascii="Courier New" w:hAnsi="Courier New" w:cs="Courier New"/>
        </w:rPr>
        <w:t xml:space="preserve">Mr. Bouchard also consulted the subject property’s managing agent’s </w:t>
      </w:r>
      <w:r w:rsidR="00694AF6">
        <w:rPr>
          <w:rFonts w:ascii="Courier New" w:hAnsi="Courier New" w:cs="Courier New"/>
        </w:rPr>
        <w:t xml:space="preserve">stacking plan and floor inventory form, which itemizes the square foot area of the subject building. </w:t>
      </w:r>
      <w:r w:rsidR="00DF2EA3">
        <w:rPr>
          <w:rFonts w:ascii="Courier New" w:hAnsi="Courier New" w:cs="Courier New"/>
        </w:rPr>
        <w:t xml:space="preserve"> </w:t>
      </w:r>
    </w:p>
    <w:p w14:paraId="3589AFD1" w14:textId="7C4BAA7E" w:rsidR="00CD2680" w:rsidRDefault="008C1071" w:rsidP="00F02E28">
      <w:pPr>
        <w:spacing w:line="480" w:lineRule="auto"/>
        <w:ind w:firstLine="720"/>
        <w:jc w:val="both"/>
        <w:rPr>
          <w:rFonts w:ascii="Courier New" w:hAnsi="Courier New" w:cs="Courier New"/>
        </w:rPr>
      </w:pPr>
      <w:r>
        <w:rPr>
          <w:rFonts w:ascii="Courier New" w:hAnsi="Courier New" w:cs="Courier New"/>
        </w:rPr>
        <w:t xml:space="preserve">Mr. Bouchard opined that the subject building, to some degree, suffered from functional obsolescence.  In particular, Mr. Bouchard believed that the functional obsolescence of </w:t>
      </w:r>
      <w:r w:rsidR="001017AA">
        <w:rPr>
          <w:rFonts w:ascii="Courier New" w:hAnsi="Courier New" w:cs="Courier New"/>
        </w:rPr>
        <w:t xml:space="preserve">the older buildings, </w:t>
      </w:r>
      <w:r>
        <w:rPr>
          <w:rFonts w:ascii="Courier New" w:hAnsi="Courier New" w:cs="Courier New"/>
        </w:rPr>
        <w:t>296 and 298 Concord Road</w:t>
      </w:r>
      <w:r w:rsidR="001017AA">
        <w:rPr>
          <w:rFonts w:ascii="Courier New" w:hAnsi="Courier New" w:cs="Courier New"/>
        </w:rPr>
        <w:t>,</w:t>
      </w:r>
      <w:r>
        <w:rPr>
          <w:rFonts w:ascii="Courier New" w:hAnsi="Courier New" w:cs="Courier New"/>
        </w:rPr>
        <w:t xml:space="preserve"> rendered them Class B office space while 300 Concord Road was a Class A office building.  Ther</w:t>
      </w:r>
      <w:r w:rsidR="009E3E3A">
        <w:rPr>
          <w:rFonts w:ascii="Courier New" w:hAnsi="Courier New" w:cs="Courier New"/>
        </w:rPr>
        <w:t>e</w:t>
      </w:r>
      <w:r>
        <w:rPr>
          <w:rFonts w:ascii="Courier New" w:hAnsi="Courier New" w:cs="Courier New"/>
        </w:rPr>
        <w:t>fore,</w:t>
      </w:r>
      <w:r w:rsidR="00CE577C">
        <w:rPr>
          <w:rFonts w:ascii="Courier New" w:hAnsi="Courier New" w:cs="Courier New"/>
        </w:rPr>
        <w:t xml:space="preserve"> </w:t>
      </w:r>
      <w:r w:rsidR="00067705">
        <w:rPr>
          <w:rFonts w:ascii="Courier New" w:hAnsi="Courier New" w:cs="Courier New"/>
        </w:rPr>
        <w:t xml:space="preserve">in valuing the market rent for the subject property, he considered 172,666 square feet to be Class A space and 170,334 square feet to be Class B space.  </w:t>
      </w:r>
    </w:p>
    <w:p w14:paraId="0EA29CD3" w14:textId="1D0A0891" w:rsidR="007168A9" w:rsidRDefault="00CD2680" w:rsidP="00DC24B5">
      <w:pPr>
        <w:spacing w:line="480" w:lineRule="auto"/>
        <w:ind w:firstLine="720"/>
        <w:jc w:val="both"/>
        <w:rPr>
          <w:rFonts w:ascii="Courier New" w:hAnsi="Courier New" w:cs="Courier New"/>
        </w:rPr>
      </w:pPr>
      <w:r>
        <w:rPr>
          <w:rFonts w:ascii="Courier New" w:hAnsi="Courier New" w:cs="Courier New"/>
        </w:rPr>
        <w:t xml:space="preserve">Mr. Bouchard testified that he studied the </w:t>
      </w:r>
      <w:r w:rsidR="0011142A">
        <w:rPr>
          <w:rFonts w:ascii="Courier New" w:hAnsi="Courier New" w:cs="Courier New"/>
        </w:rPr>
        <w:t xml:space="preserve">detailed financial statements for the subject property to determine its revenue, which included rental income and reimbursements.  He next reviewed market-supported leases of comparable rental properties in the subject property’s market area.  </w:t>
      </w:r>
      <w:r w:rsidR="007168A9">
        <w:rPr>
          <w:rFonts w:ascii="Courier New" w:hAnsi="Courier New" w:cs="Courier New"/>
        </w:rPr>
        <w:t xml:space="preserve">Mr. Bouchard </w:t>
      </w:r>
      <w:r w:rsidR="007168A9">
        <w:rPr>
          <w:rFonts w:ascii="Courier New" w:hAnsi="Courier New" w:cs="Courier New"/>
        </w:rPr>
        <w:lastRenderedPageBreak/>
        <w:t>selected fifteen purportedly comparable rental properties from the subject property’s market area for the three fiscal years at issue.</w:t>
      </w:r>
      <w:r w:rsidR="000D42F2">
        <w:rPr>
          <w:rFonts w:ascii="Courier New" w:hAnsi="Courier New" w:cs="Courier New"/>
        </w:rPr>
        <w:t xml:space="preserve">  The data included transactions in both Class A and Class B buildings, which Mr. Bouchard explained reflected the range in quality in the </w:t>
      </w:r>
      <w:r w:rsidR="00771B1F">
        <w:rPr>
          <w:rFonts w:ascii="Courier New" w:hAnsi="Courier New" w:cs="Courier New"/>
        </w:rPr>
        <w:t xml:space="preserve">subject </w:t>
      </w:r>
      <w:r w:rsidR="000D42F2">
        <w:rPr>
          <w:rFonts w:ascii="Courier New" w:hAnsi="Courier New" w:cs="Courier New"/>
        </w:rPr>
        <w:t>b</w:t>
      </w:r>
      <w:r w:rsidR="00771B1F">
        <w:rPr>
          <w:rFonts w:ascii="Courier New" w:hAnsi="Courier New" w:cs="Courier New"/>
        </w:rPr>
        <w:t>uildings</w:t>
      </w:r>
      <w:r w:rsidR="000D42F2">
        <w:rPr>
          <w:rFonts w:ascii="Courier New" w:hAnsi="Courier New" w:cs="Courier New"/>
        </w:rPr>
        <w:t>.</w:t>
      </w:r>
      <w:r w:rsidR="007168A9">
        <w:rPr>
          <w:rFonts w:ascii="Courier New" w:hAnsi="Courier New" w:cs="Courier New"/>
        </w:rPr>
        <w:t xml:space="preserve">  These purportedly comparable rental properties</w:t>
      </w:r>
      <w:r w:rsidR="00A905A1">
        <w:rPr>
          <w:rFonts w:ascii="Courier New" w:hAnsi="Courier New" w:cs="Courier New"/>
        </w:rPr>
        <w:t xml:space="preserve"> and Mr. Bouchard’s adjustments are summarized</w:t>
      </w:r>
      <w:r w:rsidR="007168A9">
        <w:rPr>
          <w:rFonts w:ascii="Courier New" w:hAnsi="Courier New" w:cs="Courier New"/>
        </w:rPr>
        <w:t xml:space="preserve"> in the table below:</w:t>
      </w:r>
    </w:p>
    <w:p w14:paraId="07E2E882" w14:textId="26FE689E" w:rsidR="00C3570B" w:rsidRDefault="00C3570B">
      <w:pPr>
        <w:spacing w:after="200" w:line="276" w:lineRule="auto"/>
        <w:rPr>
          <w:rFonts w:ascii="Courier New" w:hAnsi="Courier New" w:cs="Courier New"/>
        </w:rPr>
      </w:pPr>
      <w:r>
        <w:rPr>
          <w:rFonts w:ascii="Courier New" w:hAnsi="Courier New" w:cs="Courier New"/>
        </w:rPr>
        <w:br w:type="page"/>
      </w:r>
    </w:p>
    <w:p w14:paraId="09004161" w14:textId="77777777" w:rsidR="00C3570B" w:rsidRDefault="00C3570B" w:rsidP="00DC24B5">
      <w:pPr>
        <w:spacing w:line="480" w:lineRule="auto"/>
        <w:ind w:firstLine="720"/>
        <w:jc w:val="both"/>
        <w:rPr>
          <w:rFonts w:ascii="Courier New" w:hAnsi="Courier New" w:cs="Courier New"/>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250"/>
        <w:gridCol w:w="2340"/>
        <w:gridCol w:w="990"/>
        <w:gridCol w:w="1260"/>
        <w:gridCol w:w="3330"/>
      </w:tblGrid>
      <w:tr w:rsidR="00E446BC" w:rsidRPr="002B56C6" w14:paraId="34DBFE84" w14:textId="084B7A4F" w:rsidTr="002B56C6">
        <w:tc>
          <w:tcPr>
            <w:tcW w:w="540" w:type="dxa"/>
            <w:shd w:val="clear" w:color="auto" w:fill="auto"/>
          </w:tcPr>
          <w:p w14:paraId="017F4D3B" w14:textId="77777777" w:rsidR="00DC24B5" w:rsidRPr="002B56C6" w:rsidRDefault="00DC24B5" w:rsidP="007168A9">
            <w:pPr>
              <w:rPr>
                <w:rFonts w:ascii="Courier New" w:hAnsi="Courier New" w:cs="Courier New"/>
                <w:sz w:val="20"/>
                <w:szCs w:val="20"/>
              </w:rPr>
            </w:pPr>
          </w:p>
        </w:tc>
        <w:tc>
          <w:tcPr>
            <w:tcW w:w="2250" w:type="dxa"/>
            <w:shd w:val="clear" w:color="auto" w:fill="auto"/>
          </w:tcPr>
          <w:p w14:paraId="2E304EAF" w14:textId="77777777" w:rsidR="00DC24B5" w:rsidRPr="002B56C6" w:rsidRDefault="00DC24B5" w:rsidP="007168A9">
            <w:pPr>
              <w:rPr>
                <w:rFonts w:ascii="Courier New" w:hAnsi="Courier New" w:cs="Courier New"/>
                <w:b/>
                <w:sz w:val="20"/>
                <w:szCs w:val="20"/>
              </w:rPr>
            </w:pPr>
            <w:r w:rsidRPr="002B56C6">
              <w:rPr>
                <w:rFonts w:ascii="Courier New" w:hAnsi="Courier New" w:cs="Courier New"/>
                <w:b/>
                <w:sz w:val="20"/>
                <w:szCs w:val="20"/>
              </w:rPr>
              <w:t>Location</w:t>
            </w:r>
          </w:p>
          <w:p w14:paraId="0BC28749" w14:textId="1CC4028F" w:rsidR="00DC24B5" w:rsidRPr="002B56C6" w:rsidRDefault="00DC24B5" w:rsidP="007168A9">
            <w:pPr>
              <w:rPr>
                <w:rFonts w:ascii="Courier New" w:hAnsi="Courier New" w:cs="Courier New"/>
                <w:b/>
                <w:sz w:val="20"/>
                <w:szCs w:val="20"/>
              </w:rPr>
            </w:pPr>
            <w:r w:rsidRPr="002B56C6">
              <w:rPr>
                <w:rFonts w:ascii="Courier New" w:hAnsi="Courier New" w:cs="Courier New"/>
                <w:b/>
                <w:sz w:val="20"/>
                <w:szCs w:val="20"/>
              </w:rPr>
              <w:t>(Floor)</w:t>
            </w:r>
          </w:p>
        </w:tc>
        <w:tc>
          <w:tcPr>
            <w:tcW w:w="2340" w:type="dxa"/>
            <w:shd w:val="clear" w:color="auto" w:fill="auto"/>
          </w:tcPr>
          <w:p w14:paraId="7C4945AE" w14:textId="6EE532F3" w:rsidR="00DC24B5" w:rsidRPr="002B56C6" w:rsidRDefault="00DC24B5" w:rsidP="007168A9">
            <w:pPr>
              <w:rPr>
                <w:rFonts w:ascii="Courier New" w:hAnsi="Courier New" w:cs="Courier New"/>
                <w:b/>
                <w:sz w:val="20"/>
                <w:szCs w:val="20"/>
              </w:rPr>
            </w:pPr>
            <w:r w:rsidRPr="002B56C6">
              <w:rPr>
                <w:rFonts w:ascii="Courier New" w:hAnsi="Courier New" w:cs="Courier New"/>
                <w:b/>
                <w:sz w:val="20"/>
                <w:szCs w:val="20"/>
              </w:rPr>
              <w:t>Tenant/</w:t>
            </w:r>
          </w:p>
          <w:p w14:paraId="40CCAD80" w14:textId="22032AA2" w:rsidR="00DC24B5" w:rsidRPr="002B56C6" w:rsidRDefault="00DC24B5" w:rsidP="007168A9">
            <w:pPr>
              <w:rPr>
                <w:rFonts w:ascii="Courier New" w:hAnsi="Courier New" w:cs="Courier New"/>
                <w:b/>
                <w:sz w:val="20"/>
                <w:szCs w:val="20"/>
              </w:rPr>
            </w:pPr>
            <w:r w:rsidRPr="002B56C6">
              <w:rPr>
                <w:rFonts w:ascii="Courier New" w:hAnsi="Courier New" w:cs="Courier New"/>
                <w:b/>
                <w:sz w:val="20"/>
                <w:szCs w:val="20"/>
              </w:rPr>
              <w:t>Landlord</w:t>
            </w:r>
          </w:p>
        </w:tc>
        <w:tc>
          <w:tcPr>
            <w:tcW w:w="990" w:type="dxa"/>
            <w:shd w:val="clear" w:color="auto" w:fill="auto"/>
          </w:tcPr>
          <w:p w14:paraId="0728CC66" w14:textId="77777777" w:rsidR="00DC24B5" w:rsidRPr="002B56C6" w:rsidRDefault="00DC24B5" w:rsidP="007168A9">
            <w:pPr>
              <w:rPr>
                <w:rFonts w:ascii="Courier New" w:hAnsi="Courier New" w:cs="Courier New"/>
                <w:b/>
                <w:sz w:val="20"/>
                <w:szCs w:val="20"/>
              </w:rPr>
            </w:pPr>
            <w:r w:rsidRPr="002B56C6">
              <w:rPr>
                <w:rFonts w:ascii="Courier New" w:hAnsi="Courier New" w:cs="Courier New"/>
                <w:b/>
                <w:sz w:val="20"/>
                <w:szCs w:val="20"/>
              </w:rPr>
              <w:t>Area (sf)</w:t>
            </w:r>
          </w:p>
        </w:tc>
        <w:tc>
          <w:tcPr>
            <w:tcW w:w="1260" w:type="dxa"/>
            <w:shd w:val="clear" w:color="auto" w:fill="auto"/>
          </w:tcPr>
          <w:p w14:paraId="27C5D4AF" w14:textId="77777777" w:rsidR="00DC24B5" w:rsidRPr="002B56C6" w:rsidRDefault="00DC24B5" w:rsidP="007168A9">
            <w:pPr>
              <w:rPr>
                <w:rFonts w:ascii="Courier New" w:hAnsi="Courier New" w:cs="Courier New"/>
                <w:b/>
                <w:sz w:val="20"/>
                <w:szCs w:val="20"/>
              </w:rPr>
            </w:pPr>
            <w:r w:rsidRPr="002B56C6">
              <w:rPr>
                <w:rFonts w:ascii="Courier New" w:hAnsi="Courier New" w:cs="Courier New"/>
                <w:b/>
                <w:sz w:val="20"/>
                <w:szCs w:val="20"/>
              </w:rPr>
              <w:t>$/SF</w:t>
            </w:r>
          </w:p>
          <w:p w14:paraId="6B7CFBFD" w14:textId="5C82734F" w:rsidR="00DC24B5" w:rsidRPr="002B56C6" w:rsidRDefault="00DC24B5" w:rsidP="007168A9">
            <w:pPr>
              <w:rPr>
                <w:rFonts w:ascii="Courier New" w:hAnsi="Courier New" w:cs="Courier New"/>
                <w:b/>
                <w:sz w:val="20"/>
                <w:szCs w:val="20"/>
              </w:rPr>
            </w:pPr>
            <w:r w:rsidRPr="002B56C6">
              <w:rPr>
                <w:rFonts w:ascii="Courier New" w:hAnsi="Courier New" w:cs="Courier New"/>
                <w:b/>
                <w:sz w:val="20"/>
                <w:szCs w:val="20"/>
              </w:rPr>
              <w:t>Basis</w:t>
            </w:r>
          </w:p>
        </w:tc>
        <w:tc>
          <w:tcPr>
            <w:tcW w:w="3330" w:type="dxa"/>
            <w:shd w:val="clear" w:color="auto" w:fill="auto"/>
          </w:tcPr>
          <w:p w14:paraId="529FDA60" w14:textId="7F4D9C65" w:rsidR="00DC24B5" w:rsidRPr="002B56C6" w:rsidRDefault="00DC24B5" w:rsidP="007168A9">
            <w:pPr>
              <w:rPr>
                <w:rFonts w:ascii="Courier New" w:hAnsi="Courier New" w:cs="Courier New"/>
                <w:b/>
                <w:sz w:val="20"/>
                <w:szCs w:val="20"/>
              </w:rPr>
            </w:pPr>
            <w:r w:rsidRPr="002B56C6">
              <w:rPr>
                <w:rFonts w:ascii="Courier New" w:hAnsi="Courier New" w:cs="Courier New"/>
                <w:b/>
                <w:sz w:val="20"/>
                <w:szCs w:val="20"/>
              </w:rPr>
              <w:t>Adjustments specified in appraisal report</w:t>
            </w:r>
          </w:p>
        </w:tc>
      </w:tr>
      <w:tr w:rsidR="00E446BC" w:rsidRPr="002B56C6" w14:paraId="45C312D2" w14:textId="59897F1F" w:rsidTr="002B56C6">
        <w:tc>
          <w:tcPr>
            <w:tcW w:w="540" w:type="dxa"/>
            <w:shd w:val="clear" w:color="auto" w:fill="auto"/>
          </w:tcPr>
          <w:p w14:paraId="76BFCD1D" w14:textId="7EF3C0D3"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w:t>
            </w:r>
          </w:p>
        </w:tc>
        <w:tc>
          <w:tcPr>
            <w:tcW w:w="2250" w:type="dxa"/>
            <w:shd w:val="clear" w:color="auto" w:fill="auto"/>
          </w:tcPr>
          <w:p w14:paraId="61230187" w14:textId="4285C31C"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100 Apollo Dr., Chelmsford</w:t>
            </w:r>
          </w:p>
          <w:p w14:paraId="372CD675" w14:textId="5BDA022D"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(3</w:t>
            </w:r>
            <w:r w:rsidR="003E7206" w:rsidRPr="002B56C6">
              <w:rPr>
                <w:rFonts w:ascii="Courier New" w:hAnsi="Courier New" w:cs="Courier New"/>
                <w:sz w:val="20"/>
                <w:szCs w:val="20"/>
                <w:vertAlign w:val="superscript"/>
              </w:rPr>
              <w:t>rd</w:t>
            </w:r>
            <w:r w:rsidR="003E7206" w:rsidRPr="002B56C6">
              <w:rPr>
                <w:rFonts w:ascii="Courier New" w:hAnsi="Courier New" w:cs="Courier New"/>
                <w:sz w:val="20"/>
                <w:szCs w:val="20"/>
              </w:rPr>
              <w:t xml:space="preserve"> floor</w:t>
            </w:r>
            <w:r w:rsidRPr="002B56C6">
              <w:rPr>
                <w:rFonts w:ascii="Courier New" w:hAnsi="Courier New" w:cs="Courier New"/>
                <w:sz w:val="20"/>
                <w:szCs w:val="20"/>
              </w:rPr>
              <w:t>)</w:t>
            </w:r>
          </w:p>
        </w:tc>
        <w:tc>
          <w:tcPr>
            <w:tcW w:w="2340" w:type="dxa"/>
            <w:shd w:val="clear" w:color="auto" w:fill="auto"/>
          </w:tcPr>
          <w:p w14:paraId="5E58966E" w14:textId="69E08F62"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Desktone Inc./</w:t>
            </w:r>
          </w:p>
          <w:p w14:paraId="4E2C2955" w14:textId="078FE304"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RREEF</w:t>
            </w:r>
          </w:p>
        </w:tc>
        <w:tc>
          <w:tcPr>
            <w:tcW w:w="990" w:type="dxa"/>
            <w:shd w:val="clear" w:color="auto" w:fill="auto"/>
          </w:tcPr>
          <w:p w14:paraId="0F3A9220" w14:textId="7388E77F"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5,218</w:t>
            </w:r>
          </w:p>
        </w:tc>
        <w:tc>
          <w:tcPr>
            <w:tcW w:w="1260" w:type="dxa"/>
            <w:shd w:val="clear" w:color="auto" w:fill="auto"/>
          </w:tcPr>
          <w:p w14:paraId="7895F1C4" w14:textId="7777777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$18.00</w:t>
            </w:r>
          </w:p>
          <w:p w14:paraId="2A9C35A7" w14:textId="2B68D57B"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Gross</w:t>
            </w:r>
          </w:p>
        </w:tc>
        <w:tc>
          <w:tcPr>
            <w:tcW w:w="3330" w:type="dxa"/>
            <w:shd w:val="clear" w:color="auto" w:fill="auto"/>
          </w:tcPr>
          <w:p w14:paraId="0ADEB7D5" w14:textId="42D97983"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Adjusting to net basis indicates a range of $10.50-$11.50 psf</w:t>
            </w:r>
            <w:r w:rsidR="00C3570B" w:rsidRPr="002B56C6">
              <w:rPr>
                <w:rFonts w:ascii="Courier New" w:hAnsi="Courier New" w:cs="Courier New"/>
                <w:sz w:val="20"/>
                <w:szCs w:val="20"/>
              </w:rPr>
              <w:t>.</w:t>
            </w:r>
          </w:p>
        </w:tc>
      </w:tr>
      <w:tr w:rsidR="00E446BC" w:rsidRPr="002B56C6" w14:paraId="6548A624" w14:textId="1D3F2B9D" w:rsidTr="002B56C6">
        <w:tc>
          <w:tcPr>
            <w:tcW w:w="540" w:type="dxa"/>
            <w:shd w:val="clear" w:color="auto" w:fill="auto"/>
          </w:tcPr>
          <w:p w14:paraId="67B5E33F" w14:textId="687D83AA"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2</w:t>
            </w:r>
          </w:p>
        </w:tc>
        <w:tc>
          <w:tcPr>
            <w:tcW w:w="2250" w:type="dxa"/>
            <w:shd w:val="clear" w:color="auto" w:fill="auto"/>
          </w:tcPr>
          <w:p w14:paraId="3D495B68" w14:textId="209AEF9A"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100 Apollo Dr., Chelmsford</w:t>
            </w:r>
          </w:p>
          <w:p w14:paraId="47DBC360" w14:textId="4BCA6197" w:rsidR="00DC24B5" w:rsidRPr="002B56C6" w:rsidRDefault="003E7206" w:rsidP="007168A9">
            <w:pPr>
              <w:rPr>
                <w:rFonts w:ascii="Courier New" w:hAnsi="Courier New" w:cs="Courier New"/>
                <w:sz w:val="20"/>
                <w:szCs w:val="20"/>
              </w:rPr>
            </w:pPr>
            <w:r w:rsidRPr="002B56C6">
              <w:rPr>
                <w:rFonts w:ascii="Courier New" w:hAnsi="Courier New" w:cs="Courier New"/>
                <w:sz w:val="20"/>
                <w:szCs w:val="20"/>
              </w:rPr>
              <w:t>(unknown</w:t>
            </w:r>
            <w:r w:rsidR="00DC24B5" w:rsidRPr="002B56C6">
              <w:rPr>
                <w:rFonts w:ascii="Courier New" w:hAnsi="Courier New" w:cs="Courier New"/>
                <w:sz w:val="20"/>
                <w:szCs w:val="20"/>
              </w:rPr>
              <w:t>)</w:t>
            </w:r>
          </w:p>
        </w:tc>
        <w:tc>
          <w:tcPr>
            <w:tcW w:w="2340" w:type="dxa"/>
            <w:shd w:val="clear" w:color="auto" w:fill="auto"/>
          </w:tcPr>
          <w:p w14:paraId="759FD800" w14:textId="66E98D39"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Sanovi/</w:t>
            </w:r>
          </w:p>
          <w:p w14:paraId="54E30B65" w14:textId="62FF867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RREEF</w:t>
            </w:r>
          </w:p>
        </w:tc>
        <w:tc>
          <w:tcPr>
            <w:tcW w:w="990" w:type="dxa"/>
            <w:shd w:val="clear" w:color="auto" w:fill="auto"/>
          </w:tcPr>
          <w:p w14:paraId="25391382" w14:textId="5F585AB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8,790</w:t>
            </w:r>
          </w:p>
        </w:tc>
        <w:tc>
          <w:tcPr>
            <w:tcW w:w="1260" w:type="dxa"/>
            <w:shd w:val="clear" w:color="auto" w:fill="auto"/>
          </w:tcPr>
          <w:p w14:paraId="004BF150" w14:textId="7777777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$18.00</w:t>
            </w:r>
          </w:p>
          <w:p w14:paraId="4BC1CFAB" w14:textId="7C7528DB"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Gross</w:t>
            </w:r>
          </w:p>
        </w:tc>
        <w:tc>
          <w:tcPr>
            <w:tcW w:w="3330" w:type="dxa"/>
            <w:shd w:val="clear" w:color="auto" w:fill="auto"/>
          </w:tcPr>
          <w:p w14:paraId="1B78F995" w14:textId="2C175FB9"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After adjustments for taxes and operating expenses, net rent equivalent of $10.50 psf</w:t>
            </w:r>
            <w:r w:rsidR="00C3570B" w:rsidRPr="002B56C6">
              <w:rPr>
                <w:rFonts w:ascii="Courier New" w:hAnsi="Courier New" w:cs="Courier New"/>
                <w:sz w:val="20"/>
                <w:szCs w:val="20"/>
              </w:rPr>
              <w:t>.</w:t>
            </w:r>
          </w:p>
        </w:tc>
      </w:tr>
      <w:tr w:rsidR="00E446BC" w:rsidRPr="002B56C6" w14:paraId="73A067F7" w14:textId="0B0B90EA" w:rsidTr="002B56C6">
        <w:tc>
          <w:tcPr>
            <w:tcW w:w="540" w:type="dxa"/>
            <w:shd w:val="clear" w:color="auto" w:fill="auto"/>
          </w:tcPr>
          <w:p w14:paraId="2F1A96CF" w14:textId="716FC542"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3</w:t>
            </w:r>
          </w:p>
        </w:tc>
        <w:tc>
          <w:tcPr>
            <w:tcW w:w="2250" w:type="dxa"/>
            <w:shd w:val="clear" w:color="auto" w:fill="auto"/>
          </w:tcPr>
          <w:p w14:paraId="3459CF71" w14:textId="72E6A608"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 Execution Dr.,</w:t>
            </w:r>
          </w:p>
          <w:p w14:paraId="5A4CD954" w14:textId="7777777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Chelmsford</w:t>
            </w:r>
          </w:p>
          <w:p w14:paraId="2A1853F9" w14:textId="55924DC4"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w:t>
            </w:r>
            <w:r w:rsidR="003E7206" w:rsidRPr="002B56C6">
              <w:rPr>
                <w:rFonts w:ascii="Courier New" w:hAnsi="Courier New" w:cs="Courier New"/>
                <w:sz w:val="20"/>
                <w:szCs w:val="20"/>
                <w:vertAlign w:val="superscript"/>
              </w:rPr>
              <w:t>st</w:t>
            </w:r>
            <w:r w:rsidR="003E7206" w:rsidRPr="002B56C6">
              <w:rPr>
                <w:rFonts w:ascii="Courier New" w:hAnsi="Courier New" w:cs="Courier New"/>
                <w:sz w:val="20"/>
                <w:szCs w:val="20"/>
              </w:rPr>
              <w:t xml:space="preserve"> floor</w:t>
            </w:r>
            <w:r w:rsidRPr="002B56C6">
              <w:rPr>
                <w:rFonts w:ascii="Courier New" w:hAnsi="Courier New" w:cs="Courier New"/>
                <w:sz w:val="20"/>
                <w:szCs w:val="20"/>
              </w:rPr>
              <w:t>)</w:t>
            </w:r>
          </w:p>
        </w:tc>
        <w:tc>
          <w:tcPr>
            <w:tcW w:w="2340" w:type="dxa"/>
            <w:shd w:val="clear" w:color="auto" w:fill="auto"/>
          </w:tcPr>
          <w:p w14:paraId="7362853A" w14:textId="28DBAFC1"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Kewill/</w:t>
            </w:r>
          </w:p>
          <w:p w14:paraId="025A49F5" w14:textId="36E74A7D"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RREEF</w:t>
            </w:r>
          </w:p>
        </w:tc>
        <w:tc>
          <w:tcPr>
            <w:tcW w:w="990" w:type="dxa"/>
            <w:shd w:val="clear" w:color="auto" w:fill="auto"/>
          </w:tcPr>
          <w:p w14:paraId="38AC46A3" w14:textId="7777777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27,911</w:t>
            </w:r>
          </w:p>
          <w:p w14:paraId="5CD3EEF4" w14:textId="393F0275" w:rsidR="00DC24B5" w:rsidRPr="002B56C6" w:rsidRDefault="00DC24B5" w:rsidP="007168A9">
            <w:pPr>
              <w:rPr>
                <w:rFonts w:ascii="Courier New" w:hAnsi="Courier New" w:cs="Courier New"/>
                <w:sz w:val="20"/>
                <w:szCs w:val="20"/>
              </w:rPr>
            </w:pPr>
          </w:p>
        </w:tc>
        <w:tc>
          <w:tcPr>
            <w:tcW w:w="1260" w:type="dxa"/>
            <w:shd w:val="clear" w:color="auto" w:fill="auto"/>
          </w:tcPr>
          <w:p w14:paraId="6F71E688" w14:textId="7777777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$18.50</w:t>
            </w:r>
          </w:p>
          <w:p w14:paraId="4C2647E1" w14:textId="74BFE1F2"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Gross</w:t>
            </w:r>
          </w:p>
        </w:tc>
        <w:tc>
          <w:tcPr>
            <w:tcW w:w="3330" w:type="dxa"/>
            <w:shd w:val="clear" w:color="auto" w:fill="auto"/>
          </w:tcPr>
          <w:p w14:paraId="55C314EF" w14:textId="77777777" w:rsidR="00DC24B5" w:rsidRPr="002B56C6" w:rsidRDefault="00DC24B5" w:rsidP="007168A9">
            <w:pPr>
              <w:rPr>
                <w:rFonts w:ascii="Courier New" w:hAnsi="Courier New" w:cs="Courier New"/>
                <w:sz w:val="20"/>
                <w:szCs w:val="20"/>
              </w:rPr>
            </w:pPr>
          </w:p>
        </w:tc>
      </w:tr>
      <w:tr w:rsidR="00E446BC" w:rsidRPr="002B56C6" w14:paraId="7CB1CB3D" w14:textId="3806E9F2" w:rsidTr="002B56C6">
        <w:tc>
          <w:tcPr>
            <w:tcW w:w="540" w:type="dxa"/>
            <w:shd w:val="clear" w:color="auto" w:fill="auto"/>
          </w:tcPr>
          <w:p w14:paraId="6BC157C7" w14:textId="545CA4CA"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4</w:t>
            </w:r>
          </w:p>
        </w:tc>
        <w:tc>
          <w:tcPr>
            <w:tcW w:w="2250" w:type="dxa"/>
            <w:shd w:val="clear" w:color="auto" w:fill="auto"/>
          </w:tcPr>
          <w:p w14:paraId="26A00347" w14:textId="157C7EDD"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 Execution Dr.,</w:t>
            </w:r>
          </w:p>
          <w:p w14:paraId="7EDAEC65" w14:textId="7777777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Chelmsford</w:t>
            </w:r>
          </w:p>
          <w:p w14:paraId="7351609B" w14:textId="53F0E6FB"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(2</w:t>
            </w:r>
            <w:r w:rsidR="003E7206" w:rsidRPr="002B56C6">
              <w:rPr>
                <w:rFonts w:ascii="Courier New" w:hAnsi="Courier New" w:cs="Courier New"/>
                <w:sz w:val="20"/>
                <w:szCs w:val="20"/>
                <w:vertAlign w:val="superscript"/>
              </w:rPr>
              <w:t>nd</w:t>
            </w:r>
            <w:r w:rsidR="003E7206" w:rsidRPr="002B56C6">
              <w:rPr>
                <w:rFonts w:ascii="Courier New" w:hAnsi="Courier New" w:cs="Courier New"/>
                <w:sz w:val="20"/>
                <w:szCs w:val="20"/>
              </w:rPr>
              <w:t xml:space="preserve"> floor</w:t>
            </w:r>
            <w:r w:rsidRPr="002B56C6">
              <w:rPr>
                <w:rFonts w:ascii="Courier New" w:hAnsi="Courier New" w:cs="Courier New"/>
                <w:sz w:val="20"/>
                <w:szCs w:val="20"/>
              </w:rPr>
              <w:t>)</w:t>
            </w:r>
          </w:p>
        </w:tc>
        <w:tc>
          <w:tcPr>
            <w:tcW w:w="2340" w:type="dxa"/>
            <w:shd w:val="clear" w:color="auto" w:fill="auto"/>
          </w:tcPr>
          <w:p w14:paraId="0F1FFEE5" w14:textId="0EF2561C"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Conmed/</w:t>
            </w:r>
          </w:p>
          <w:p w14:paraId="13F40921" w14:textId="608B1853"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RREEF</w:t>
            </w:r>
          </w:p>
        </w:tc>
        <w:tc>
          <w:tcPr>
            <w:tcW w:w="990" w:type="dxa"/>
            <w:shd w:val="clear" w:color="auto" w:fill="auto"/>
          </w:tcPr>
          <w:p w14:paraId="140F0358" w14:textId="1E7BCD0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39,233</w:t>
            </w:r>
          </w:p>
        </w:tc>
        <w:tc>
          <w:tcPr>
            <w:tcW w:w="1260" w:type="dxa"/>
            <w:shd w:val="clear" w:color="auto" w:fill="auto"/>
          </w:tcPr>
          <w:p w14:paraId="27357590" w14:textId="7777777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$18.50</w:t>
            </w:r>
          </w:p>
          <w:p w14:paraId="5DBED302" w14:textId="1A0F6D36"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Gross</w:t>
            </w:r>
          </w:p>
        </w:tc>
        <w:tc>
          <w:tcPr>
            <w:tcW w:w="3330" w:type="dxa"/>
            <w:shd w:val="clear" w:color="auto" w:fill="auto"/>
          </w:tcPr>
          <w:p w14:paraId="7C49A993" w14:textId="77777777" w:rsidR="00DC24B5" w:rsidRPr="002B56C6" w:rsidRDefault="00DC24B5" w:rsidP="007168A9">
            <w:pPr>
              <w:rPr>
                <w:rFonts w:ascii="Courier New" w:hAnsi="Courier New" w:cs="Courier New"/>
                <w:sz w:val="20"/>
                <w:szCs w:val="20"/>
              </w:rPr>
            </w:pPr>
          </w:p>
        </w:tc>
      </w:tr>
      <w:tr w:rsidR="00E446BC" w:rsidRPr="002B56C6" w14:paraId="2BFE4D79" w14:textId="30FB633D" w:rsidTr="002B56C6">
        <w:tc>
          <w:tcPr>
            <w:tcW w:w="540" w:type="dxa"/>
            <w:shd w:val="clear" w:color="auto" w:fill="auto"/>
          </w:tcPr>
          <w:p w14:paraId="4BCEE95B" w14:textId="07909A89"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5</w:t>
            </w:r>
          </w:p>
        </w:tc>
        <w:tc>
          <w:tcPr>
            <w:tcW w:w="2250" w:type="dxa"/>
            <w:shd w:val="clear" w:color="auto" w:fill="auto"/>
          </w:tcPr>
          <w:p w14:paraId="3CC28607" w14:textId="0D5AE73D" w:rsidR="00DC24B5" w:rsidRPr="002B56C6" w:rsidRDefault="00C3570B" w:rsidP="007168A9">
            <w:pPr>
              <w:rPr>
                <w:rFonts w:ascii="Courier New" w:hAnsi="Courier New" w:cs="Courier New"/>
                <w:sz w:val="20"/>
                <w:szCs w:val="20"/>
              </w:rPr>
            </w:pPr>
            <w:r w:rsidRPr="002B56C6">
              <w:rPr>
                <w:rFonts w:ascii="Courier New" w:hAnsi="Courier New" w:cs="Courier New"/>
                <w:sz w:val="20"/>
                <w:szCs w:val="20"/>
              </w:rPr>
              <w:t>300 Apollo Dr., Chelmsfo</w:t>
            </w:r>
            <w:r w:rsidR="00DC24B5" w:rsidRPr="002B56C6">
              <w:rPr>
                <w:rFonts w:ascii="Courier New" w:hAnsi="Courier New" w:cs="Courier New"/>
                <w:sz w:val="20"/>
                <w:szCs w:val="20"/>
              </w:rPr>
              <w:t>rd</w:t>
            </w:r>
          </w:p>
          <w:p w14:paraId="5BDB2E2F" w14:textId="63FA1D03"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w:t>
            </w:r>
            <w:r w:rsidR="003E7206" w:rsidRPr="002B56C6">
              <w:rPr>
                <w:rFonts w:ascii="Courier New" w:hAnsi="Courier New" w:cs="Courier New"/>
                <w:sz w:val="20"/>
                <w:szCs w:val="20"/>
                <w:vertAlign w:val="superscript"/>
              </w:rPr>
              <w:t>st</w:t>
            </w:r>
            <w:r w:rsidR="003E7206" w:rsidRPr="002B56C6">
              <w:rPr>
                <w:rFonts w:ascii="Courier New" w:hAnsi="Courier New" w:cs="Courier New"/>
                <w:sz w:val="20"/>
                <w:szCs w:val="20"/>
              </w:rPr>
              <w:t xml:space="preserve"> floor</w:t>
            </w:r>
            <w:r w:rsidRPr="002B56C6">
              <w:rPr>
                <w:rFonts w:ascii="Courier New" w:hAnsi="Courier New" w:cs="Courier New"/>
                <w:sz w:val="20"/>
                <w:szCs w:val="20"/>
              </w:rPr>
              <w:t>)</w:t>
            </w:r>
          </w:p>
        </w:tc>
        <w:tc>
          <w:tcPr>
            <w:tcW w:w="2340" w:type="dxa"/>
            <w:shd w:val="clear" w:color="auto" w:fill="auto"/>
          </w:tcPr>
          <w:p w14:paraId="2D9483F7" w14:textId="01DE1F3B"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HNTB/</w:t>
            </w:r>
          </w:p>
          <w:p w14:paraId="0287B105" w14:textId="0EAA935A"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USAA Real Estate</w:t>
            </w:r>
          </w:p>
        </w:tc>
        <w:tc>
          <w:tcPr>
            <w:tcW w:w="990" w:type="dxa"/>
            <w:shd w:val="clear" w:color="auto" w:fill="auto"/>
          </w:tcPr>
          <w:p w14:paraId="2A9ECE88" w14:textId="00486E2D"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13,354</w:t>
            </w:r>
          </w:p>
        </w:tc>
        <w:tc>
          <w:tcPr>
            <w:tcW w:w="1260" w:type="dxa"/>
            <w:shd w:val="clear" w:color="auto" w:fill="auto"/>
          </w:tcPr>
          <w:p w14:paraId="7AA90035" w14:textId="7777777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$12.63</w:t>
            </w:r>
          </w:p>
          <w:p w14:paraId="296893E4" w14:textId="221C9CA6"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NNN</w:t>
            </w:r>
          </w:p>
        </w:tc>
        <w:tc>
          <w:tcPr>
            <w:tcW w:w="3330" w:type="dxa"/>
            <w:shd w:val="clear" w:color="auto" w:fill="auto"/>
          </w:tcPr>
          <w:p w14:paraId="371AF84C" w14:textId="77777777" w:rsidR="00DC24B5" w:rsidRPr="002B56C6" w:rsidRDefault="00DC24B5" w:rsidP="007168A9">
            <w:pPr>
              <w:rPr>
                <w:rFonts w:ascii="Courier New" w:hAnsi="Courier New" w:cs="Courier New"/>
                <w:sz w:val="20"/>
                <w:szCs w:val="20"/>
              </w:rPr>
            </w:pPr>
          </w:p>
        </w:tc>
      </w:tr>
      <w:tr w:rsidR="00E446BC" w:rsidRPr="002B56C6" w14:paraId="0D1A0272" w14:textId="20B44CFC" w:rsidTr="002B56C6">
        <w:tc>
          <w:tcPr>
            <w:tcW w:w="540" w:type="dxa"/>
            <w:shd w:val="clear" w:color="auto" w:fill="auto"/>
          </w:tcPr>
          <w:p w14:paraId="55EEE4E9" w14:textId="5959756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6</w:t>
            </w:r>
          </w:p>
        </w:tc>
        <w:tc>
          <w:tcPr>
            <w:tcW w:w="2250" w:type="dxa"/>
            <w:shd w:val="clear" w:color="auto" w:fill="auto"/>
          </w:tcPr>
          <w:p w14:paraId="411CE166" w14:textId="7777777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Building 5</w:t>
            </w:r>
          </w:p>
          <w:p w14:paraId="680B2EA9" w14:textId="7777777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Billerica Business Center, Billerica</w:t>
            </w:r>
          </w:p>
          <w:p w14:paraId="48D0A333" w14:textId="32C9151E"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w:t>
            </w:r>
            <w:r w:rsidR="003E7206" w:rsidRPr="002B56C6">
              <w:rPr>
                <w:rFonts w:ascii="Courier New" w:hAnsi="Courier New" w:cs="Courier New"/>
                <w:sz w:val="20"/>
                <w:szCs w:val="20"/>
                <w:vertAlign w:val="superscript"/>
              </w:rPr>
              <w:t>st</w:t>
            </w:r>
            <w:r w:rsidR="003E7206" w:rsidRPr="002B56C6">
              <w:rPr>
                <w:rFonts w:ascii="Courier New" w:hAnsi="Courier New" w:cs="Courier New"/>
                <w:sz w:val="20"/>
                <w:szCs w:val="20"/>
              </w:rPr>
              <w:t xml:space="preserve"> floor</w:t>
            </w:r>
            <w:r w:rsidRPr="002B56C6">
              <w:rPr>
                <w:rFonts w:ascii="Courier New" w:hAnsi="Courier New" w:cs="Courier New"/>
                <w:sz w:val="20"/>
                <w:szCs w:val="20"/>
              </w:rPr>
              <w:t>)</w:t>
            </w:r>
          </w:p>
        </w:tc>
        <w:tc>
          <w:tcPr>
            <w:tcW w:w="2340" w:type="dxa"/>
            <w:shd w:val="clear" w:color="auto" w:fill="auto"/>
          </w:tcPr>
          <w:p w14:paraId="522B6532" w14:textId="4160D09B"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Winchester Systems/</w:t>
            </w:r>
          </w:p>
          <w:p w14:paraId="0711AC3B" w14:textId="5E2FE80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LNR</w:t>
            </w:r>
          </w:p>
        </w:tc>
        <w:tc>
          <w:tcPr>
            <w:tcW w:w="990" w:type="dxa"/>
            <w:shd w:val="clear" w:color="auto" w:fill="auto"/>
          </w:tcPr>
          <w:p w14:paraId="4C08F899" w14:textId="529938E2"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12,121</w:t>
            </w:r>
          </w:p>
        </w:tc>
        <w:tc>
          <w:tcPr>
            <w:tcW w:w="1260" w:type="dxa"/>
            <w:shd w:val="clear" w:color="auto" w:fill="auto"/>
          </w:tcPr>
          <w:p w14:paraId="4BCA26CB" w14:textId="7777777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$9.00</w:t>
            </w:r>
          </w:p>
          <w:p w14:paraId="07DB8F6D" w14:textId="00270FEF"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NNN</w:t>
            </w:r>
          </w:p>
        </w:tc>
        <w:tc>
          <w:tcPr>
            <w:tcW w:w="3330" w:type="dxa"/>
            <w:shd w:val="clear" w:color="auto" w:fill="auto"/>
          </w:tcPr>
          <w:p w14:paraId="3FFA1D10" w14:textId="77777777" w:rsidR="00DC24B5" w:rsidRPr="002B56C6" w:rsidRDefault="00DC24B5" w:rsidP="007168A9">
            <w:pPr>
              <w:rPr>
                <w:rFonts w:ascii="Courier New" w:hAnsi="Courier New" w:cs="Courier New"/>
                <w:sz w:val="20"/>
                <w:szCs w:val="20"/>
              </w:rPr>
            </w:pPr>
          </w:p>
        </w:tc>
      </w:tr>
      <w:tr w:rsidR="00E446BC" w:rsidRPr="002B56C6" w14:paraId="1E85A131" w14:textId="7939CD85" w:rsidTr="002B56C6">
        <w:tc>
          <w:tcPr>
            <w:tcW w:w="540" w:type="dxa"/>
            <w:shd w:val="clear" w:color="auto" w:fill="auto"/>
          </w:tcPr>
          <w:p w14:paraId="39DC8B95" w14:textId="56CBA299"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7</w:t>
            </w:r>
          </w:p>
        </w:tc>
        <w:tc>
          <w:tcPr>
            <w:tcW w:w="2250" w:type="dxa"/>
            <w:shd w:val="clear" w:color="auto" w:fill="auto"/>
          </w:tcPr>
          <w:p w14:paraId="27789E5B" w14:textId="7777777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285 Billerica Road, Chelmsford</w:t>
            </w:r>
          </w:p>
          <w:p w14:paraId="5CE3A77F" w14:textId="7F0BC5D1"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w:t>
            </w:r>
            <w:r w:rsidR="003E7206" w:rsidRPr="002B56C6">
              <w:rPr>
                <w:rFonts w:ascii="Courier New" w:hAnsi="Courier New" w:cs="Courier New"/>
                <w:sz w:val="20"/>
                <w:szCs w:val="20"/>
                <w:vertAlign w:val="superscript"/>
              </w:rPr>
              <w:t>st</w:t>
            </w:r>
            <w:r w:rsidR="003E7206" w:rsidRPr="002B56C6">
              <w:rPr>
                <w:rFonts w:ascii="Courier New" w:hAnsi="Courier New" w:cs="Courier New"/>
                <w:sz w:val="20"/>
                <w:szCs w:val="20"/>
              </w:rPr>
              <w:t xml:space="preserve"> floor</w:t>
            </w:r>
            <w:r w:rsidRPr="002B56C6">
              <w:rPr>
                <w:rFonts w:ascii="Courier New" w:hAnsi="Courier New" w:cs="Courier New"/>
                <w:sz w:val="20"/>
                <w:szCs w:val="20"/>
              </w:rPr>
              <w:t>)</w:t>
            </w:r>
          </w:p>
        </w:tc>
        <w:tc>
          <w:tcPr>
            <w:tcW w:w="2340" w:type="dxa"/>
            <w:shd w:val="clear" w:color="auto" w:fill="auto"/>
          </w:tcPr>
          <w:p w14:paraId="7FFB72C8" w14:textId="2A0C9E4E"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Millenial Net/</w:t>
            </w:r>
          </w:p>
          <w:p w14:paraId="249DA135" w14:textId="0A8EE876"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Altid Properties</w:t>
            </w:r>
          </w:p>
        </w:tc>
        <w:tc>
          <w:tcPr>
            <w:tcW w:w="990" w:type="dxa"/>
            <w:shd w:val="clear" w:color="auto" w:fill="auto"/>
          </w:tcPr>
          <w:p w14:paraId="4E3E4193" w14:textId="57732EE0"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14,169</w:t>
            </w:r>
          </w:p>
        </w:tc>
        <w:tc>
          <w:tcPr>
            <w:tcW w:w="1260" w:type="dxa"/>
            <w:shd w:val="clear" w:color="auto" w:fill="auto"/>
          </w:tcPr>
          <w:p w14:paraId="622E95FC" w14:textId="7777777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$18.00</w:t>
            </w:r>
          </w:p>
          <w:p w14:paraId="7290226D" w14:textId="256C2D1F"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Gross</w:t>
            </w:r>
          </w:p>
        </w:tc>
        <w:tc>
          <w:tcPr>
            <w:tcW w:w="3330" w:type="dxa"/>
            <w:shd w:val="clear" w:color="auto" w:fill="auto"/>
          </w:tcPr>
          <w:p w14:paraId="398E57EF" w14:textId="77777777" w:rsidR="00DC24B5" w:rsidRPr="002B56C6" w:rsidRDefault="00DC24B5" w:rsidP="007168A9">
            <w:pPr>
              <w:rPr>
                <w:rFonts w:ascii="Courier New" w:hAnsi="Courier New" w:cs="Courier New"/>
                <w:sz w:val="20"/>
                <w:szCs w:val="20"/>
              </w:rPr>
            </w:pPr>
          </w:p>
        </w:tc>
      </w:tr>
      <w:tr w:rsidR="00E446BC" w:rsidRPr="002B56C6" w14:paraId="2AB72438" w14:textId="24D045F7" w:rsidTr="002B56C6">
        <w:tc>
          <w:tcPr>
            <w:tcW w:w="540" w:type="dxa"/>
            <w:shd w:val="clear" w:color="auto" w:fill="auto"/>
          </w:tcPr>
          <w:p w14:paraId="0785965E" w14:textId="58E48C58"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8</w:t>
            </w:r>
          </w:p>
        </w:tc>
        <w:tc>
          <w:tcPr>
            <w:tcW w:w="2250" w:type="dxa"/>
            <w:shd w:val="clear" w:color="auto" w:fill="auto"/>
          </w:tcPr>
          <w:p w14:paraId="5705359C" w14:textId="641BA4CC"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2 Executive Dr., Chelmsford</w:t>
            </w:r>
          </w:p>
          <w:p w14:paraId="2AE64527" w14:textId="79AFFE9D"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(3</w:t>
            </w:r>
            <w:r w:rsidR="003E7206" w:rsidRPr="002B56C6">
              <w:rPr>
                <w:rFonts w:ascii="Courier New" w:hAnsi="Courier New" w:cs="Courier New"/>
                <w:sz w:val="20"/>
                <w:szCs w:val="20"/>
                <w:vertAlign w:val="superscript"/>
              </w:rPr>
              <w:t>rd</w:t>
            </w:r>
            <w:r w:rsidR="003E7206" w:rsidRPr="002B56C6">
              <w:rPr>
                <w:rFonts w:ascii="Courier New" w:hAnsi="Courier New" w:cs="Courier New"/>
                <w:sz w:val="20"/>
                <w:szCs w:val="20"/>
              </w:rPr>
              <w:t xml:space="preserve"> floor</w:t>
            </w:r>
            <w:r w:rsidRPr="002B56C6">
              <w:rPr>
                <w:rFonts w:ascii="Courier New" w:hAnsi="Courier New" w:cs="Courier New"/>
                <w:sz w:val="20"/>
                <w:szCs w:val="20"/>
              </w:rPr>
              <w:t>)</w:t>
            </w:r>
          </w:p>
        </w:tc>
        <w:tc>
          <w:tcPr>
            <w:tcW w:w="2340" w:type="dxa"/>
            <w:shd w:val="clear" w:color="auto" w:fill="auto"/>
          </w:tcPr>
          <w:p w14:paraId="519293D3" w14:textId="4121F040"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Tribridge/</w:t>
            </w:r>
          </w:p>
          <w:p w14:paraId="5EF7BB10" w14:textId="04FE4794"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Novaya Ventures</w:t>
            </w:r>
          </w:p>
        </w:tc>
        <w:tc>
          <w:tcPr>
            <w:tcW w:w="990" w:type="dxa"/>
            <w:shd w:val="clear" w:color="auto" w:fill="auto"/>
          </w:tcPr>
          <w:p w14:paraId="60D0431B" w14:textId="195AA22D"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 xml:space="preserve"> 5,399</w:t>
            </w:r>
          </w:p>
        </w:tc>
        <w:tc>
          <w:tcPr>
            <w:tcW w:w="1260" w:type="dxa"/>
            <w:shd w:val="clear" w:color="auto" w:fill="auto"/>
          </w:tcPr>
          <w:p w14:paraId="14A452A1" w14:textId="7777777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$21.75</w:t>
            </w:r>
          </w:p>
          <w:p w14:paraId="366A6526" w14:textId="22A97BF2"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Gross</w:t>
            </w:r>
          </w:p>
        </w:tc>
        <w:tc>
          <w:tcPr>
            <w:tcW w:w="3330" w:type="dxa"/>
            <w:shd w:val="clear" w:color="auto" w:fill="auto"/>
          </w:tcPr>
          <w:p w14:paraId="6518DBE9" w14:textId="77777777" w:rsidR="00DC24B5" w:rsidRPr="002B56C6" w:rsidRDefault="00DC24B5" w:rsidP="007168A9">
            <w:pPr>
              <w:rPr>
                <w:rFonts w:ascii="Courier New" w:hAnsi="Courier New" w:cs="Courier New"/>
                <w:sz w:val="20"/>
                <w:szCs w:val="20"/>
              </w:rPr>
            </w:pPr>
          </w:p>
        </w:tc>
      </w:tr>
      <w:tr w:rsidR="00E446BC" w:rsidRPr="002B56C6" w14:paraId="70837E40" w14:textId="05B968EB" w:rsidTr="002B56C6">
        <w:tc>
          <w:tcPr>
            <w:tcW w:w="540" w:type="dxa"/>
            <w:shd w:val="clear" w:color="auto" w:fill="auto"/>
          </w:tcPr>
          <w:p w14:paraId="4EF541C6" w14:textId="61E51D25"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9</w:t>
            </w:r>
          </w:p>
        </w:tc>
        <w:tc>
          <w:tcPr>
            <w:tcW w:w="2250" w:type="dxa"/>
            <w:shd w:val="clear" w:color="auto" w:fill="auto"/>
          </w:tcPr>
          <w:p w14:paraId="20C95F8A" w14:textId="549689A2"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2 Highwood Office Park, Tew</w:t>
            </w:r>
            <w:r w:rsidR="00C3570B" w:rsidRPr="002B56C6">
              <w:rPr>
                <w:rFonts w:ascii="Courier New" w:hAnsi="Courier New" w:cs="Courier New"/>
                <w:sz w:val="20"/>
                <w:szCs w:val="20"/>
              </w:rPr>
              <w:t>ks</w:t>
            </w:r>
            <w:r w:rsidRPr="002B56C6">
              <w:rPr>
                <w:rFonts w:ascii="Courier New" w:hAnsi="Courier New" w:cs="Courier New"/>
                <w:sz w:val="20"/>
                <w:szCs w:val="20"/>
              </w:rPr>
              <w:t>bury</w:t>
            </w:r>
          </w:p>
          <w:p w14:paraId="31E92312" w14:textId="5B9B8E21"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w:t>
            </w:r>
            <w:r w:rsidR="003E7206" w:rsidRPr="002B56C6">
              <w:rPr>
                <w:rFonts w:ascii="Courier New" w:hAnsi="Courier New" w:cs="Courier New"/>
                <w:sz w:val="20"/>
                <w:szCs w:val="20"/>
                <w:vertAlign w:val="superscript"/>
              </w:rPr>
              <w:t>st</w:t>
            </w:r>
            <w:r w:rsidR="003E7206" w:rsidRPr="002B56C6">
              <w:rPr>
                <w:rFonts w:ascii="Courier New" w:hAnsi="Courier New" w:cs="Courier New"/>
                <w:sz w:val="20"/>
                <w:szCs w:val="20"/>
              </w:rPr>
              <w:t xml:space="preserve"> floor</w:t>
            </w:r>
            <w:r w:rsidRPr="002B56C6">
              <w:rPr>
                <w:rFonts w:ascii="Courier New" w:hAnsi="Courier New" w:cs="Courier New"/>
                <w:sz w:val="20"/>
                <w:szCs w:val="20"/>
              </w:rPr>
              <w:t>)</w:t>
            </w:r>
          </w:p>
        </w:tc>
        <w:tc>
          <w:tcPr>
            <w:tcW w:w="2340" w:type="dxa"/>
            <w:shd w:val="clear" w:color="auto" w:fill="auto"/>
          </w:tcPr>
          <w:p w14:paraId="6470EE6C" w14:textId="7777777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Tactical Communications/</w:t>
            </w:r>
          </w:p>
          <w:p w14:paraId="57F330B8" w14:textId="15A2C76D"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Highwood Investors</w:t>
            </w:r>
          </w:p>
        </w:tc>
        <w:tc>
          <w:tcPr>
            <w:tcW w:w="990" w:type="dxa"/>
            <w:shd w:val="clear" w:color="auto" w:fill="auto"/>
          </w:tcPr>
          <w:p w14:paraId="27A0F21D" w14:textId="3E8E301B"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 xml:space="preserve"> 19,904</w:t>
            </w:r>
          </w:p>
        </w:tc>
        <w:tc>
          <w:tcPr>
            <w:tcW w:w="1260" w:type="dxa"/>
            <w:shd w:val="clear" w:color="auto" w:fill="auto"/>
          </w:tcPr>
          <w:p w14:paraId="49D06512" w14:textId="7777777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$17.25</w:t>
            </w:r>
          </w:p>
          <w:p w14:paraId="1038DD03" w14:textId="5AC24744"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Gross</w:t>
            </w:r>
          </w:p>
        </w:tc>
        <w:tc>
          <w:tcPr>
            <w:tcW w:w="3330" w:type="dxa"/>
            <w:shd w:val="clear" w:color="auto" w:fill="auto"/>
          </w:tcPr>
          <w:p w14:paraId="34FAA8BC" w14:textId="77777777" w:rsidR="00DC24B5" w:rsidRPr="002B56C6" w:rsidRDefault="00DC24B5" w:rsidP="007168A9">
            <w:pPr>
              <w:rPr>
                <w:rFonts w:ascii="Courier New" w:hAnsi="Courier New" w:cs="Courier New"/>
                <w:sz w:val="20"/>
                <w:szCs w:val="20"/>
              </w:rPr>
            </w:pPr>
          </w:p>
        </w:tc>
      </w:tr>
      <w:tr w:rsidR="00E446BC" w:rsidRPr="002B56C6" w14:paraId="11A0A932" w14:textId="0F27F1F7" w:rsidTr="002B56C6">
        <w:tc>
          <w:tcPr>
            <w:tcW w:w="540" w:type="dxa"/>
            <w:shd w:val="clear" w:color="auto" w:fill="auto"/>
          </w:tcPr>
          <w:p w14:paraId="7F8F45FF" w14:textId="32389143"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10</w:t>
            </w:r>
          </w:p>
        </w:tc>
        <w:tc>
          <w:tcPr>
            <w:tcW w:w="2250" w:type="dxa"/>
            <w:shd w:val="clear" w:color="auto" w:fill="auto"/>
          </w:tcPr>
          <w:p w14:paraId="486C624E" w14:textId="7777777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150 Apollo Dr., Chelmsford</w:t>
            </w:r>
          </w:p>
          <w:p w14:paraId="367D4571" w14:textId="6B7A122C"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(Full bldg.)</w:t>
            </w:r>
          </w:p>
        </w:tc>
        <w:tc>
          <w:tcPr>
            <w:tcW w:w="2340" w:type="dxa"/>
            <w:shd w:val="clear" w:color="auto" w:fill="auto"/>
          </w:tcPr>
          <w:p w14:paraId="4785D866" w14:textId="18856D70"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Harris Corp/</w:t>
            </w:r>
          </w:p>
          <w:p w14:paraId="7EDDD8FD" w14:textId="40054BC1"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Farley White</w:t>
            </w:r>
          </w:p>
        </w:tc>
        <w:tc>
          <w:tcPr>
            <w:tcW w:w="990" w:type="dxa"/>
            <w:shd w:val="clear" w:color="auto" w:fill="auto"/>
          </w:tcPr>
          <w:p w14:paraId="1FDA530E" w14:textId="4E28960E"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79,873</w:t>
            </w:r>
          </w:p>
        </w:tc>
        <w:tc>
          <w:tcPr>
            <w:tcW w:w="1260" w:type="dxa"/>
            <w:shd w:val="clear" w:color="auto" w:fill="auto"/>
          </w:tcPr>
          <w:p w14:paraId="6197A0ED" w14:textId="7777777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$8.45</w:t>
            </w:r>
          </w:p>
          <w:p w14:paraId="421A9A5D" w14:textId="1C6F3E55"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NNN</w:t>
            </w:r>
          </w:p>
        </w:tc>
        <w:tc>
          <w:tcPr>
            <w:tcW w:w="3330" w:type="dxa"/>
            <w:shd w:val="clear" w:color="auto" w:fill="auto"/>
          </w:tcPr>
          <w:p w14:paraId="0A7A5704" w14:textId="77777777" w:rsidR="00DC24B5" w:rsidRPr="002B56C6" w:rsidRDefault="00DC24B5" w:rsidP="007168A9">
            <w:pPr>
              <w:rPr>
                <w:rFonts w:ascii="Courier New" w:hAnsi="Courier New" w:cs="Courier New"/>
                <w:sz w:val="20"/>
                <w:szCs w:val="20"/>
              </w:rPr>
            </w:pPr>
          </w:p>
        </w:tc>
      </w:tr>
      <w:tr w:rsidR="00E446BC" w:rsidRPr="002B56C6" w14:paraId="3B8E66DB" w14:textId="1268F678" w:rsidTr="002B56C6">
        <w:tc>
          <w:tcPr>
            <w:tcW w:w="540" w:type="dxa"/>
            <w:shd w:val="clear" w:color="auto" w:fill="auto"/>
          </w:tcPr>
          <w:p w14:paraId="5B879A9C" w14:textId="747F7FE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11</w:t>
            </w:r>
          </w:p>
        </w:tc>
        <w:tc>
          <w:tcPr>
            <w:tcW w:w="2250" w:type="dxa"/>
            <w:shd w:val="clear" w:color="auto" w:fill="auto"/>
          </w:tcPr>
          <w:p w14:paraId="118164CD" w14:textId="7777777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 Federal St., Billerica</w:t>
            </w:r>
          </w:p>
          <w:p w14:paraId="7C433C64" w14:textId="11AEB1E5"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(Full bldg.)</w:t>
            </w:r>
          </w:p>
        </w:tc>
        <w:tc>
          <w:tcPr>
            <w:tcW w:w="2340" w:type="dxa"/>
            <w:shd w:val="clear" w:color="auto" w:fill="auto"/>
          </w:tcPr>
          <w:p w14:paraId="5F0DA5C6" w14:textId="7777777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Parexel International/</w:t>
            </w:r>
          </w:p>
          <w:p w14:paraId="3A70D3D8" w14:textId="1D6B80FE"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REFF Reit 3</w:t>
            </w:r>
          </w:p>
        </w:tc>
        <w:tc>
          <w:tcPr>
            <w:tcW w:w="990" w:type="dxa"/>
            <w:shd w:val="clear" w:color="auto" w:fill="auto"/>
          </w:tcPr>
          <w:p w14:paraId="157BE7B4" w14:textId="7FD8075D"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57,064</w:t>
            </w:r>
          </w:p>
        </w:tc>
        <w:tc>
          <w:tcPr>
            <w:tcW w:w="1260" w:type="dxa"/>
            <w:shd w:val="clear" w:color="auto" w:fill="auto"/>
          </w:tcPr>
          <w:p w14:paraId="3AF1015D" w14:textId="7777777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$13.00</w:t>
            </w:r>
          </w:p>
          <w:p w14:paraId="0DB388A9" w14:textId="635606A8"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NNN</w:t>
            </w:r>
          </w:p>
        </w:tc>
        <w:tc>
          <w:tcPr>
            <w:tcW w:w="3330" w:type="dxa"/>
            <w:shd w:val="clear" w:color="auto" w:fill="auto"/>
          </w:tcPr>
          <w:p w14:paraId="5FC40E0B" w14:textId="77777777" w:rsidR="00DC24B5" w:rsidRPr="002B56C6" w:rsidRDefault="00DC24B5" w:rsidP="007168A9">
            <w:pPr>
              <w:rPr>
                <w:rFonts w:ascii="Courier New" w:hAnsi="Courier New" w:cs="Courier New"/>
                <w:sz w:val="20"/>
                <w:szCs w:val="20"/>
              </w:rPr>
            </w:pPr>
          </w:p>
        </w:tc>
      </w:tr>
      <w:tr w:rsidR="00E446BC" w:rsidRPr="002B56C6" w14:paraId="5C240431" w14:textId="7F5B9B87" w:rsidTr="002B56C6">
        <w:tc>
          <w:tcPr>
            <w:tcW w:w="540" w:type="dxa"/>
            <w:shd w:val="clear" w:color="auto" w:fill="auto"/>
          </w:tcPr>
          <w:p w14:paraId="610CA085" w14:textId="185F5ABD"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12</w:t>
            </w:r>
          </w:p>
        </w:tc>
        <w:tc>
          <w:tcPr>
            <w:tcW w:w="2250" w:type="dxa"/>
            <w:shd w:val="clear" w:color="auto" w:fill="auto"/>
          </w:tcPr>
          <w:p w14:paraId="50237695" w14:textId="4BE2A4F4"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270 Billerica Rd., Chelmsford</w:t>
            </w:r>
          </w:p>
          <w:p w14:paraId="3C76FAAA" w14:textId="4DB7BCED"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w:t>
            </w:r>
            <w:r w:rsidR="003E7206" w:rsidRPr="002B56C6">
              <w:rPr>
                <w:rFonts w:ascii="Courier New" w:hAnsi="Courier New" w:cs="Courier New"/>
                <w:sz w:val="20"/>
                <w:szCs w:val="20"/>
                <w:vertAlign w:val="superscript"/>
              </w:rPr>
              <w:t>st</w:t>
            </w:r>
            <w:r w:rsidR="003E7206" w:rsidRPr="002B56C6">
              <w:rPr>
                <w:rFonts w:ascii="Courier New" w:hAnsi="Courier New" w:cs="Courier New"/>
                <w:sz w:val="20"/>
                <w:szCs w:val="20"/>
              </w:rPr>
              <w:t xml:space="preserve"> floor</w:t>
            </w:r>
            <w:r w:rsidRPr="002B56C6">
              <w:rPr>
                <w:rFonts w:ascii="Courier New" w:hAnsi="Courier New" w:cs="Courier New"/>
                <w:sz w:val="20"/>
                <w:szCs w:val="20"/>
              </w:rPr>
              <w:t>)</w:t>
            </w:r>
          </w:p>
        </w:tc>
        <w:tc>
          <w:tcPr>
            <w:tcW w:w="2340" w:type="dxa"/>
            <w:shd w:val="clear" w:color="auto" w:fill="auto"/>
          </w:tcPr>
          <w:p w14:paraId="3B7B1843" w14:textId="1BEB7CF6"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Brix Networks/ Lexington Realty Tr.</w:t>
            </w:r>
          </w:p>
        </w:tc>
        <w:tc>
          <w:tcPr>
            <w:tcW w:w="990" w:type="dxa"/>
            <w:shd w:val="clear" w:color="auto" w:fill="auto"/>
          </w:tcPr>
          <w:p w14:paraId="7C5E8745" w14:textId="520D3A43"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 xml:space="preserve"> 29,200</w:t>
            </w:r>
          </w:p>
        </w:tc>
        <w:tc>
          <w:tcPr>
            <w:tcW w:w="1260" w:type="dxa"/>
            <w:shd w:val="clear" w:color="auto" w:fill="auto"/>
          </w:tcPr>
          <w:p w14:paraId="63F556D3" w14:textId="7777777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$14.57</w:t>
            </w:r>
          </w:p>
          <w:p w14:paraId="77CBAFCB" w14:textId="5B91A1CC"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Gross</w:t>
            </w:r>
          </w:p>
        </w:tc>
        <w:tc>
          <w:tcPr>
            <w:tcW w:w="3330" w:type="dxa"/>
            <w:shd w:val="clear" w:color="auto" w:fill="auto"/>
          </w:tcPr>
          <w:p w14:paraId="786A7A95" w14:textId="77777777" w:rsidR="00DC24B5" w:rsidRPr="002B56C6" w:rsidRDefault="00DC24B5" w:rsidP="007168A9">
            <w:pPr>
              <w:rPr>
                <w:rFonts w:ascii="Courier New" w:hAnsi="Courier New" w:cs="Courier New"/>
                <w:sz w:val="20"/>
                <w:szCs w:val="20"/>
              </w:rPr>
            </w:pPr>
          </w:p>
        </w:tc>
      </w:tr>
      <w:tr w:rsidR="00E446BC" w:rsidRPr="002B56C6" w14:paraId="088FADEA" w14:textId="27ED9FBD" w:rsidTr="002B56C6">
        <w:tc>
          <w:tcPr>
            <w:tcW w:w="540" w:type="dxa"/>
            <w:shd w:val="clear" w:color="auto" w:fill="auto"/>
          </w:tcPr>
          <w:p w14:paraId="0B0F8D01" w14:textId="6EA10C2B"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13</w:t>
            </w:r>
          </w:p>
          <w:p w14:paraId="0C5CD71A" w14:textId="77777777" w:rsidR="00DC24B5" w:rsidRPr="002B56C6" w:rsidRDefault="00DC24B5" w:rsidP="007168A9">
            <w:pPr>
              <w:rPr>
                <w:rFonts w:ascii="Courier New" w:hAnsi="Courier New" w:cs="Courier New"/>
                <w:sz w:val="20"/>
                <w:szCs w:val="20"/>
              </w:rPr>
            </w:pPr>
          </w:p>
        </w:tc>
        <w:tc>
          <w:tcPr>
            <w:tcW w:w="2250" w:type="dxa"/>
            <w:shd w:val="clear" w:color="auto" w:fill="auto"/>
          </w:tcPr>
          <w:p w14:paraId="3E2E5270" w14:textId="138E0F03"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250 Apollo Dr., Chelmsford</w:t>
            </w:r>
          </w:p>
          <w:p w14:paraId="60B4BD6F" w14:textId="4B6A9FDF"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w:t>
            </w:r>
            <w:r w:rsidR="003E7206" w:rsidRPr="002B56C6">
              <w:rPr>
                <w:rFonts w:ascii="Courier New" w:hAnsi="Courier New" w:cs="Courier New"/>
                <w:sz w:val="20"/>
                <w:szCs w:val="20"/>
                <w:vertAlign w:val="superscript"/>
              </w:rPr>
              <w:t>st</w:t>
            </w:r>
            <w:r w:rsidR="003E7206" w:rsidRPr="002B56C6">
              <w:rPr>
                <w:rFonts w:ascii="Courier New" w:hAnsi="Courier New" w:cs="Courier New"/>
                <w:sz w:val="20"/>
                <w:szCs w:val="20"/>
              </w:rPr>
              <w:t xml:space="preserve"> </w:t>
            </w:r>
            <w:r w:rsidRPr="002B56C6">
              <w:rPr>
                <w:rFonts w:ascii="Courier New" w:hAnsi="Courier New" w:cs="Courier New"/>
                <w:sz w:val="20"/>
                <w:szCs w:val="20"/>
              </w:rPr>
              <w:t>&amp; 2</w:t>
            </w:r>
            <w:r w:rsidR="003E7206" w:rsidRPr="002B56C6">
              <w:rPr>
                <w:rFonts w:ascii="Courier New" w:hAnsi="Courier New" w:cs="Courier New"/>
                <w:sz w:val="20"/>
                <w:szCs w:val="20"/>
                <w:vertAlign w:val="superscript"/>
              </w:rPr>
              <w:t>nd</w:t>
            </w:r>
            <w:r w:rsidR="003E7206" w:rsidRPr="002B56C6">
              <w:rPr>
                <w:rFonts w:ascii="Courier New" w:hAnsi="Courier New" w:cs="Courier New"/>
                <w:sz w:val="20"/>
                <w:szCs w:val="20"/>
              </w:rPr>
              <w:t xml:space="preserve"> floors</w:t>
            </w:r>
            <w:r w:rsidRPr="002B56C6">
              <w:rPr>
                <w:rFonts w:ascii="Courier New" w:hAnsi="Courier New" w:cs="Courier New"/>
                <w:sz w:val="20"/>
                <w:szCs w:val="20"/>
              </w:rPr>
              <w:t>)</w:t>
            </w:r>
          </w:p>
        </w:tc>
        <w:tc>
          <w:tcPr>
            <w:tcW w:w="2340" w:type="dxa"/>
            <w:shd w:val="clear" w:color="auto" w:fill="auto"/>
          </w:tcPr>
          <w:p w14:paraId="18DD9EE0" w14:textId="135026C1"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AECOM Technology Corporation/</w:t>
            </w:r>
          </w:p>
          <w:p w14:paraId="10D445FC" w14:textId="620B38B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CSHV Apollo</w:t>
            </w:r>
          </w:p>
        </w:tc>
        <w:tc>
          <w:tcPr>
            <w:tcW w:w="990" w:type="dxa"/>
            <w:shd w:val="clear" w:color="auto" w:fill="auto"/>
          </w:tcPr>
          <w:p w14:paraId="3A8D9549" w14:textId="638BA9C8"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91,332</w:t>
            </w:r>
          </w:p>
        </w:tc>
        <w:tc>
          <w:tcPr>
            <w:tcW w:w="1260" w:type="dxa"/>
            <w:shd w:val="clear" w:color="auto" w:fill="auto"/>
          </w:tcPr>
          <w:p w14:paraId="4042D966" w14:textId="7777777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$19.75</w:t>
            </w:r>
          </w:p>
          <w:p w14:paraId="2589FE3C" w14:textId="58B18C04"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Gross</w:t>
            </w:r>
          </w:p>
        </w:tc>
        <w:tc>
          <w:tcPr>
            <w:tcW w:w="3330" w:type="dxa"/>
            <w:shd w:val="clear" w:color="auto" w:fill="auto"/>
          </w:tcPr>
          <w:p w14:paraId="6215E801" w14:textId="77777777" w:rsidR="00DC24B5" w:rsidRPr="002B56C6" w:rsidRDefault="00DC24B5" w:rsidP="007168A9">
            <w:pPr>
              <w:rPr>
                <w:rFonts w:ascii="Courier New" w:hAnsi="Courier New" w:cs="Courier New"/>
                <w:sz w:val="20"/>
                <w:szCs w:val="20"/>
              </w:rPr>
            </w:pPr>
          </w:p>
        </w:tc>
      </w:tr>
      <w:tr w:rsidR="00E446BC" w:rsidRPr="002B56C6" w14:paraId="5FF4F338" w14:textId="7D72601A" w:rsidTr="002B56C6">
        <w:tc>
          <w:tcPr>
            <w:tcW w:w="540" w:type="dxa"/>
            <w:shd w:val="clear" w:color="auto" w:fill="auto"/>
          </w:tcPr>
          <w:p w14:paraId="53239AC3" w14:textId="1AC1370F"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14</w:t>
            </w:r>
          </w:p>
          <w:p w14:paraId="79C10E45" w14:textId="77777777" w:rsidR="00DC24B5" w:rsidRPr="002B56C6" w:rsidRDefault="00DC24B5" w:rsidP="007168A9">
            <w:pPr>
              <w:rPr>
                <w:rFonts w:ascii="Courier New" w:hAnsi="Courier New" w:cs="Courier New"/>
                <w:sz w:val="20"/>
                <w:szCs w:val="20"/>
              </w:rPr>
            </w:pPr>
          </w:p>
        </w:tc>
        <w:tc>
          <w:tcPr>
            <w:tcW w:w="2250" w:type="dxa"/>
            <w:shd w:val="clear" w:color="auto" w:fill="auto"/>
          </w:tcPr>
          <w:p w14:paraId="4D25D963" w14:textId="7777777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2 Executive Dr, Chelmsford</w:t>
            </w:r>
          </w:p>
          <w:p w14:paraId="7E4D6FAA" w14:textId="6836A77A"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(3</w:t>
            </w:r>
            <w:r w:rsidR="003E7206" w:rsidRPr="002B56C6">
              <w:rPr>
                <w:rFonts w:ascii="Courier New" w:hAnsi="Courier New" w:cs="Courier New"/>
                <w:sz w:val="20"/>
                <w:szCs w:val="20"/>
                <w:vertAlign w:val="superscript"/>
              </w:rPr>
              <w:t>rd</w:t>
            </w:r>
            <w:r w:rsidR="003E7206" w:rsidRPr="002B56C6">
              <w:rPr>
                <w:rFonts w:ascii="Courier New" w:hAnsi="Courier New" w:cs="Courier New"/>
                <w:sz w:val="20"/>
                <w:szCs w:val="20"/>
              </w:rPr>
              <w:t xml:space="preserve"> floor</w:t>
            </w:r>
            <w:r w:rsidRPr="002B56C6">
              <w:rPr>
                <w:rFonts w:ascii="Courier New" w:hAnsi="Courier New" w:cs="Courier New"/>
                <w:sz w:val="20"/>
                <w:szCs w:val="20"/>
              </w:rPr>
              <w:t>)</w:t>
            </w:r>
          </w:p>
        </w:tc>
        <w:tc>
          <w:tcPr>
            <w:tcW w:w="2340" w:type="dxa"/>
            <w:shd w:val="clear" w:color="auto" w:fill="auto"/>
          </w:tcPr>
          <w:p w14:paraId="47B374C5" w14:textId="7777777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Auriga Measurement Systems/</w:t>
            </w:r>
          </w:p>
          <w:p w14:paraId="7BC1BDAC" w14:textId="18D73670"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Novaya Ventures</w:t>
            </w:r>
          </w:p>
        </w:tc>
        <w:tc>
          <w:tcPr>
            <w:tcW w:w="990" w:type="dxa"/>
            <w:shd w:val="clear" w:color="auto" w:fill="auto"/>
          </w:tcPr>
          <w:p w14:paraId="5296657F" w14:textId="04EB7935"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12,227</w:t>
            </w:r>
          </w:p>
        </w:tc>
        <w:tc>
          <w:tcPr>
            <w:tcW w:w="1260" w:type="dxa"/>
            <w:shd w:val="clear" w:color="auto" w:fill="auto"/>
          </w:tcPr>
          <w:p w14:paraId="0762EE40" w14:textId="7777777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$17.47</w:t>
            </w:r>
          </w:p>
          <w:p w14:paraId="6D51CCCD" w14:textId="53F3F24B"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Gross</w:t>
            </w:r>
          </w:p>
        </w:tc>
        <w:tc>
          <w:tcPr>
            <w:tcW w:w="3330" w:type="dxa"/>
            <w:shd w:val="clear" w:color="auto" w:fill="auto"/>
          </w:tcPr>
          <w:p w14:paraId="27DDBB4F" w14:textId="77777777" w:rsidR="00DC24B5" w:rsidRPr="002B56C6" w:rsidRDefault="00DC24B5" w:rsidP="007168A9">
            <w:pPr>
              <w:rPr>
                <w:rFonts w:ascii="Courier New" w:hAnsi="Courier New" w:cs="Courier New"/>
                <w:sz w:val="20"/>
                <w:szCs w:val="20"/>
              </w:rPr>
            </w:pPr>
          </w:p>
        </w:tc>
      </w:tr>
      <w:tr w:rsidR="00E446BC" w:rsidRPr="002B56C6" w14:paraId="1FB4C4E6" w14:textId="006794E7" w:rsidTr="002B56C6">
        <w:tc>
          <w:tcPr>
            <w:tcW w:w="540" w:type="dxa"/>
            <w:shd w:val="clear" w:color="auto" w:fill="auto"/>
          </w:tcPr>
          <w:p w14:paraId="74F268D8" w14:textId="17598715"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15</w:t>
            </w:r>
          </w:p>
          <w:p w14:paraId="48154D8B" w14:textId="77777777" w:rsidR="00DC24B5" w:rsidRPr="002B56C6" w:rsidRDefault="00DC24B5" w:rsidP="007168A9">
            <w:pPr>
              <w:rPr>
                <w:rFonts w:ascii="Courier New" w:hAnsi="Courier New" w:cs="Courier New"/>
                <w:sz w:val="20"/>
                <w:szCs w:val="20"/>
              </w:rPr>
            </w:pPr>
          </w:p>
        </w:tc>
        <w:tc>
          <w:tcPr>
            <w:tcW w:w="2250" w:type="dxa"/>
            <w:shd w:val="clear" w:color="auto" w:fill="auto"/>
          </w:tcPr>
          <w:p w14:paraId="72B95D90" w14:textId="2E2B0131"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600 Technology Park Dr</w:t>
            </w:r>
            <w:r w:rsidR="00C3570B" w:rsidRPr="002B56C6">
              <w:rPr>
                <w:rFonts w:ascii="Courier New" w:hAnsi="Courier New" w:cs="Courier New"/>
                <w:sz w:val="20"/>
                <w:szCs w:val="20"/>
              </w:rPr>
              <w:t>.</w:t>
            </w:r>
            <w:r w:rsidRPr="002B56C6">
              <w:rPr>
                <w:rFonts w:ascii="Courier New" w:hAnsi="Courier New" w:cs="Courier New"/>
                <w:sz w:val="20"/>
                <w:szCs w:val="20"/>
              </w:rPr>
              <w:t>, Billerica</w:t>
            </w:r>
          </w:p>
          <w:p w14:paraId="744CA9E1" w14:textId="5D76A37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(4</w:t>
            </w:r>
            <w:r w:rsidR="003E7206" w:rsidRPr="002B56C6">
              <w:rPr>
                <w:rFonts w:ascii="Courier New" w:hAnsi="Courier New" w:cs="Courier New"/>
                <w:sz w:val="20"/>
                <w:szCs w:val="20"/>
                <w:vertAlign w:val="superscript"/>
              </w:rPr>
              <w:t>th</w:t>
            </w:r>
            <w:r w:rsidR="003E7206" w:rsidRPr="002B56C6">
              <w:rPr>
                <w:rFonts w:ascii="Courier New" w:hAnsi="Courier New" w:cs="Courier New"/>
                <w:sz w:val="20"/>
                <w:szCs w:val="20"/>
              </w:rPr>
              <w:t xml:space="preserve"> floor</w:t>
            </w:r>
            <w:r w:rsidRPr="002B56C6">
              <w:rPr>
                <w:rFonts w:ascii="Courier New" w:hAnsi="Courier New" w:cs="Courier New"/>
                <w:sz w:val="20"/>
                <w:szCs w:val="20"/>
              </w:rPr>
              <w:t>)</w:t>
            </w:r>
          </w:p>
        </w:tc>
        <w:tc>
          <w:tcPr>
            <w:tcW w:w="2340" w:type="dxa"/>
            <w:shd w:val="clear" w:color="auto" w:fill="auto"/>
          </w:tcPr>
          <w:p w14:paraId="2D03F605" w14:textId="7777777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Avaya/</w:t>
            </w:r>
          </w:p>
          <w:p w14:paraId="3C1E1B84" w14:textId="0C01EB12"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The Gutierrez Co</w:t>
            </w:r>
          </w:p>
        </w:tc>
        <w:tc>
          <w:tcPr>
            <w:tcW w:w="990" w:type="dxa"/>
            <w:shd w:val="clear" w:color="auto" w:fill="auto"/>
          </w:tcPr>
          <w:p w14:paraId="6A127DAD" w14:textId="40A3CF6E"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136,136</w:t>
            </w:r>
          </w:p>
        </w:tc>
        <w:tc>
          <w:tcPr>
            <w:tcW w:w="1260" w:type="dxa"/>
            <w:shd w:val="clear" w:color="auto" w:fill="auto"/>
          </w:tcPr>
          <w:p w14:paraId="6621B354" w14:textId="77777777"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$23.50</w:t>
            </w:r>
          </w:p>
          <w:p w14:paraId="71592074" w14:textId="598344FF" w:rsidR="00DC24B5" w:rsidRPr="002B56C6" w:rsidRDefault="00DC24B5" w:rsidP="007168A9">
            <w:pPr>
              <w:rPr>
                <w:rFonts w:ascii="Courier New" w:hAnsi="Courier New" w:cs="Courier New"/>
                <w:sz w:val="20"/>
                <w:szCs w:val="20"/>
              </w:rPr>
            </w:pPr>
            <w:r w:rsidRPr="002B56C6">
              <w:rPr>
                <w:rFonts w:ascii="Courier New" w:hAnsi="Courier New" w:cs="Courier New"/>
                <w:sz w:val="20"/>
                <w:szCs w:val="20"/>
              </w:rPr>
              <w:t>Gross</w:t>
            </w:r>
          </w:p>
        </w:tc>
        <w:tc>
          <w:tcPr>
            <w:tcW w:w="3330" w:type="dxa"/>
            <w:shd w:val="clear" w:color="auto" w:fill="auto"/>
          </w:tcPr>
          <w:p w14:paraId="20C8152C" w14:textId="403346FF" w:rsidR="00DC24B5" w:rsidRPr="002B56C6" w:rsidRDefault="00DC24B5" w:rsidP="00C3570B">
            <w:pPr>
              <w:rPr>
                <w:rFonts w:ascii="Courier New" w:hAnsi="Courier New" w:cs="Courier New"/>
                <w:sz w:val="20"/>
                <w:szCs w:val="20"/>
              </w:rPr>
            </w:pPr>
            <w:r w:rsidRPr="002B56C6">
              <w:rPr>
                <w:rFonts w:ascii="Courier New" w:hAnsi="Courier New" w:cs="Courier New"/>
                <w:sz w:val="20"/>
                <w:szCs w:val="20"/>
              </w:rPr>
              <w:t>-20-25% for superior property, being a renewal of an existing tenant rather than new lease, and a longer term</w:t>
            </w:r>
          </w:p>
        </w:tc>
      </w:tr>
    </w:tbl>
    <w:p w14:paraId="50DF0DB0" w14:textId="33BEC3C8" w:rsidR="001175F3" w:rsidRDefault="00F05700" w:rsidP="000042D9">
      <w:pPr>
        <w:spacing w:line="480" w:lineRule="auto"/>
        <w:ind w:firstLine="720"/>
        <w:jc w:val="both"/>
        <w:rPr>
          <w:rFonts w:ascii="Courier New" w:hAnsi="Courier New" w:cs="Courier New"/>
        </w:rPr>
      </w:pPr>
      <w:r>
        <w:rPr>
          <w:rFonts w:ascii="Courier New" w:hAnsi="Courier New" w:cs="Courier New"/>
        </w:rPr>
        <w:lastRenderedPageBreak/>
        <w:t>Mr. Bouc</w:t>
      </w:r>
      <w:r w:rsidR="009062B9">
        <w:rPr>
          <w:rFonts w:ascii="Courier New" w:hAnsi="Courier New" w:cs="Courier New"/>
        </w:rPr>
        <w:t>hard stated that he adjusted the</w:t>
      </w:r>
      <w:r>
        <w:rPr>
          <w:rFonts w:ascii="Courier New" w:hAnsi="Courier New" w:cs="Courier New"/>
        </w:rPr>
        <w:t xml:space="preserve"> above rents for periods of free rent and “other factors” to achieve consistent indicators of fair market rent for the subject property.  </w:t>
      </w:r>
      <w:r w:rsidR="00771B1F">
        <w:rPr>
          <w:rFonts w:ascii="Courier New" w:hAnsi="Courier New" w:cs="Courier New"/>
        </w:rPr>
        <w:t xml:space="preserve">His report cited the </w:t>
      </w:r>
      <w:r w:rsidR="00DC5775">
        <w:rPr>
          <w:rFonts w:ascii="Courier New" w:hAnsi="Courier New" w:cs="Courier New"/>
        </w:rPr>
        <w:t>specific adjustments</w:t>
      </w:r>
      <w:r w:rsidR="009062B9">
        <w:rPr>
          <w:rFonts w:ascii="Courier New" w:hAnsi="Courier New" w:cs="Courier New"/>
        </w:rPr>
        <w:t xml:space="preserve"> listed above.</w:t>
      </w:r>
      <w:r w:rsidR="00DC5775">
        <w:rPr>
          <w:rFonts w:ascii="Courier New" w:hAnsi="Courier New" w:cs="Courier New"/>
        </w:rPr>
        <w:t xml:space="preserve">  </w:t>
      </w:r>
    </w:p>
    <w:p w14:paraId="38C88EEE" w14:textId="310EC21E" w:rsidR="00A0718B" w:rsidRDefault="001175F3" w:rsidP="000042D9">
      <w:pPr>
        <w:spacing w:line="480" w:lineRule="auto"/>
        <w:ind w:firstLine="720"/>
        <w:jc w:val="both"/>
        <w:rPr>
          <w:rFonts w:ascii="Courier New" w:hAnsi="Courier New" w:cs="Courier New"/>
        </w:rPr>
      </w:pPr>
      <w:r>
        <w:rPr>
          <w:rFonts w:ascii="Courier New" w:hAnsi="Courier New" w:cs="Courier New"/>
        </w:rPr>
        <w:t>Mr. Bouchard also reviewed publications by Colliers-Meredith &amp; Grew, Jones Lang LaSalle and CBRE</w:t>
      </w:r>
      <w:r w:rsidR="008E2E20">
        <w:rPr>
          <w:rFonts w:ascii="Courier New" w:hAnsi="Courier New" w:cs="Courier New"/>
        </w:rPr>
        <w:t xml:space="preserve"> Richard Ellis</w:t>
      </w:r>
      <w:r>
        <w:rPr>
          <w:rFonts w:ascii="Courier New" w:hAnsi="Courier New" w:cs="Courier New"/>
        </w:rPr>
        <w:t>.  He reported that each of these publications showed relatively consistent downward</w:t>
      </w:r>
      <w:r w:rsidR="00DC5775">
        <w:rPr>
          <w:rFonts w:ascii="Courier New" w:hAnsi="Courier New" w:cs="Courier New"/>
        </w:rPr>
        <w:t xml:space="preserve"> </w:t>
      </w:r>
      <w:r>
        <w:rPr>
          <w:rFonts w:ascii="Courier New" w:hAnsi="Courier New" w:cs="Courier New"/>
        </w:rPr>
        <w:t xml:space="preserve">trends in </w:t>
      </w:r>
      <w:r w:rsidR="007C76F4">
        <w:rPr>
          <w:rFonts w:ascii="Courier New" w:hAnsi="Courier New" w:cs="Courier New"/>
        </w:rPr>
        <w:t>asking rents</w:t>
      </w:r>
      <w:r>
        <w:rPr>
          <w:rFonts w:ascii="Courier New" w:hAnsi="Courier New" w:cs="Courier New"/>
        </w:rPr>
        <w:t xml:space="preserve"> since mid-2008 for suburban office space, and they classify the economic conditions as creating a “tenant’s market” due to the prevailing vacancy rates and uncertain conditions which prevented landlords from seeking asking rent increases.  </w:t>
      </w:r>
    </w:p>
    <w:p w14:paraId="448D10F3" w14:textId="157A1F8D" w:rsidR="00A0718B" w:rsidRDefault="0020067A" w:rsidP="00F02E28">
      <w:pPr>
        <w:spacing w:line="480" w:lineRule="auto"/>
        <w:ind w:firstLine="720"/>
        <w:jc w:val="both"/>
        <w:rPr>
          <w:rFonts w:ascii="Courier New" w:hAnsi="Courier New" w:cs="Courier New"/>
        </w:rPr>
      </w:pPr>
      <w:r>
        <w:rPr>
          <w:rFonts w:ascii="Courier New" w:hAnsi="Courier New" w:cs="Courier New"/>
        </w:rPr>
        <w:t>Based on his</w:t>
      </w:r>
      <w:r w:rsidR="00771B1F">
        <w:rPr>
          <w:rFonts w:ascii="Courier New" w:hAnsi="Courier New" w:cs="Courier New"/>
        </w:rPr>
        <w:t xml:space="preserve"> research, Mr. Bouchard settled upon the following fair market rents for the fiscal years at issue.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496"/>
        <w:gridCol w:w="2274"/>
      </w:tblGrid>
      <w:tr w:rsidR="00771B1F" w:rsidRPr="002B56C6" w14:paraId="3BD0CE17" w14:textId="77777777" w:rsidTr="002B56C6">
        <w:tc>
          <w:tcPr>
            <w:tcW w:w="3060" w:type="dxa"/>
            <w:shd w:val="clear" w:color="auto" w:fill="auto"/>
          </w:tcPr>
          <w:p w14:paraId="6A3E1F60" w14:textId="2370C8E2" w:rsidR="00771B1F" w:rsidRPr="002B56C6" w:rsidRDefault="00771B1F" w:rsidP="002B56C6">
            <w:pPr>
              <w:jc w:val="both"/>
              <w:rPr>
                <w:rFonts w:ascii="Courier New" w:hAnsi="Courier New" w:cs="Courier New"/>
                <w:b/>
              </w:rPr>
            </w:pPr>
            <w:r w:rsidRPr="002B56C6">
              <w:rPr>
                <w:rFonts w:ascii="Courier New" w:hAnsi="Courier New" w:cs="Courier New"/>
                <w:b/>
              </w:rPr>
              <w:t>Date</w:t>
            </w:r>
          </w:p>
        </w:tc>
        <w:tc>
          <w:tcPr>
            <w:tcW w:w="2496" w:type="dxa"/>
            <w:shd w:val="clear" w:color="auto" w:fill="auto"/>
          </w:tcPr>
          <w:p w14:paraId="6C468B1A" w14:textId="38D74CC2" w:rsidR="00771B1F" w:rsidRPr="002B56C6" w:rsidRDefault="00771B1F" w:rsidP="002B56C6">
            <w:pPr>
              <w:jc w:val="both"/>
              <w:rPr>
                <w:rFonts w:ascii="Courier New" w:hAnsi="Courier New" w:cs="Courier New"/>
                <w:b/>
              </w:rPr>
            </w:pPr>
            <w:r w:rsidRPr="002B56C6">
              <w:rPr>
                <w:rFonts w:ascii="Courier New" w:hAnsi="Courier New" w:cs="Courier New"/>
                <w:b/>
              </w:rPr>
              <w:t>Class A</w:t>
            </w:r>
          </w:p>
        </w:tc>
        <w:tc>
          <w:tcPr>
            <w:tcW w:w="2274" w:type="dxa"/>
            <w:shd w:val="clear" w:color="auto" w:fill="auto"/>
          </w:tcPr>
          <w:p w14:paraId="69534D7E" w14:textId="36A89355" w:rsidR="00771B1F" w:rsidRPr="002B56C6" w:rsidRDefault="00771B1F" w:rsidP="002B56C6">
            <w:pPr>
              <w:jc w:val="both"/>
              <w:rPr>
                <w:rFonts w:ascii="Courier New" w:hAnsi="Courier New" w:cs="Courier New"/>
                <w:b/>
              </w:rPr>
            </w:pPr>
            <w:r w:rsidRPr="002B56C6">
              <w:rPr>
                <w:rFonts w:ascii="Courier New" w:hAnsi="Courier New" w:cs="Courier New"/>
                <w:b/>
              </w:rPr>
              <w:t>Class B</w:t>
            </w:r>
          </w:p>
        </w:tc>
      </w:tr>
      <w:tr w:rsidR="00771B1F" w:rsidRPr="002B56C6" w14:paraId="5620F755" w14:textId="77777777" w:rsidTr="002B56C6">
        <w:tc>
          <w:tcPr>
            <w:tcW w:w="3060" w:type="dxa"/>
            <w:shd w:val="clear" w:color="auto" w:fill="auto"/>
          </w:tcPr>
          <w:p w14:paraId="547F10BC" w14:textId="7C28EA15" w:rsidR="00771B1F" w:rsidRPr="002B56C6" w:rsidRDefault="00771B1F" w:rsidP="002B56C6">
            <w:pPr>
              <w:jc w:val="both"/>
              <w:rPr>
                <w:rFonts w:ascii="Courier New" w:hAnsi="Courier New" w:cs="Courier New"/>
              </w:rPr>
            </w:pPr>
            <w:r w:rsidRPr="002B56C6">
              <w:rPr>
                <w:rFonts w:ascii="Courier New" w:hAnsi="Courier New" w:cs="Courier New"/>
              </w:rPr>
              <w:t>January 1, 2009</w:t>
            </w:r>
          </w:p>
        </w:tc>
        <w:tc>
          <w:tcPr>
            <w:tcW w:w="2496" w:type="dxa"/>
            <w:shd w:val="clear" w:color="auto" w:fill="auto"/>
          </w:tcPr>
          <w:p w14:paraId="29B1E7F8" w14:textId="48A92F66" w:rsidR="00771B1F" w:rsidRPr="002B56C6" w:rsidRDefault="00771B1F" w:rsidP="002B56C6">
            <w:pPr>
              <w:jc w:val="both"/>
              <w:rPr>
                <w:rFonts w:ascii="Courier New" w:hAnsi="Courier New" w:cs="Courier New"/>
              </w:rPr>
            </w:pPr>
            <w:r w:rsidRPr="002B56C6">
              <w:rPr>
                <w:rFonts w:ascii="Courier New" w:hAnsi="Courier New" w:cs="Courier New"/>
              </w:rPr>
              <w:t>$18.75</w:t>
            </w:r>
          </w:p>
        </w:tc>
        <w:tc>
          <w:tcPr>
            <w:tcW w:w="2274" w:type="dxa"/>
            <w:shd w:val="clear" w:color="auto" w:fill="auto"/>
          </w:tcPr>
          <w:p w14:paraId="291CEF9C" w14:textId="1D8C3AFE" w:rsidR="00771B1F" w:rsidRPr="002B56C6" w:rsidRDefault="00771B1F" w:rsidP="002B56C6">
            <w:pPr>
              <w:jc w:val="both"/>
              <w:rPr>
                <w:rFonts w:ascii="Courier New" w:hAnsi="Courier New" w:cs="Courier New"/>
              </w:rPr>
            </w:pPr>
            <w:r w:rsidRPr="002B56C6">
              <w:rPr>
                <w:rFonts w:ascii="Courier New" w:hAnsi="Courier New" w:cs="Courier New"/>
              </w:rPr>
              <w:t>$18.00</w:t>
            </w:r>
          </w:p>
        </w:tc>
      </w:tr>
      <w:tr w:rsidR="00771B1F" w:rsidRPr="002B56C6" w14:paraId="4DA7066C" w14:textId="77777777" w:rsidTr="002B56C6">
        <w:tc>
          <w:tcPr>
            <w:tcW w:w="3060" w:type="dxa"/>
            <w:shd w:val="clear" w:color="auto" w:fill="auto"/>
          </w:tcPr>
          <w:p w14:paraId="49BD528B" w14:textId="27BFDB12" w:rsidR="00771B1F" w:rsidRPr="002B56C6" w:rsidRDefault="00771B1F" w:rsidP="002B56C6">
            <w:pPr>
              <w:jc w:val="both"/>
              <w:rPr>
                <w:rFonts w:ascii="Courier New" w:hAnsi="Courier New" w:cs="Courier New"/>
              </w:rPr>
            </w:pPr>
            <w:r w:rsidRPr="002B56C6">
              <w:rPr>
                <w:rFonts w:ascii="Courier New" w:hAnsi="Courier New" w:cs="Courier New"/>
              </w:rPr>
              <w:t>January 1, 2010</w:t>
            </w:r>
          </w:p>
        </w:tc>
        <w:tc>
          <w:tcPr>
            <w:tcW w:w="2496" w:type="dxa"/>
            <w:shd w:val="clear" w:color="auto" w:fill="auto"/>
          </w:tcPr>
          <w:p w14:paraId="7F147017" w14:textId="1354A6C0" w:rsidR="00771B1F" w:rsidRPr="002B56C6" w:rsidRDefault="00771B1F" w:rsidP="002B56C6">
            <w:pPr>
              <w:jc w:val="both"/>
              <w:rPr>
                <w:rFonts w:ascii="Courier New" w:hAnsi="Courier New" w:cs="Courier New"/>
              </w:rPr>
            </w:pPr>
            <w:r w:rsidRPr="002B56C6">
              <w:rPr>
                <w:rFonts w:ascii="Courier New" w:hAnsi="Courier New" w:cs="Courier New"/>
              </w:rPr>
              <w:t>$18.50</w:t>
            </w:r>
          </w:p>
        </w:tc>
        <w:tc>
          <w:tcPr>
            <w:tcW w:w="2274" w:type="dxa"/>
            <w:shd w:val="clear" w:color="auto" w:fill="auto"/>
          </w:tcPr>
          <w:p w14:paraId="4E1D1B24" w14:textId="09029CDB" w:rsidR="00771B1F" w:rsidRPr="002B56C6" w:rsidRDefault="00771B1F" w:rsidP="002B56C6">
            <w:pPr>
              <w:jc w:val="both"/>
              <w:rPr>
                <w:rFonts w:ascii="Courier New" w:hAnsi="Courier New" w:cs="Courier New"/>
              </w:rPr>
            </w:pPr>
            <w:r w:rsidRPr="002B56C6">
              <w:rPr>
                <w:rFonts w:ascii="Courier New" w:hAnsi="Courier New" w:cs="Courier New"/>
              </w:rPr>
              <w:t>$17.75</w:t>
            </w:r>
          </w:p>
        </w:tc>
      </w:tr>
      <w:tr w:rsidR="00771B1F" w:rsidRPr="002B56C6" w14:paraId="605C17A7" w14:textId="77777777" w:rsidTr="002B56C6">
        <w:tc>
          <w:tcPr>
            <w:tcW w:w="3060" w:type="dxa"/>
            <w:shd w:val="clear" w:color="auto" w:fill="auto"/>
          </w:tcPr>
          <w:p w14:paraId="1BAE4EFA" w14:textId="44483BE6" w:rsidR="00771B1F" w:rsidRPr="002B56C6" w:rsidRDefault="00771B1F" w:rsidP="002B56C6">
            <w:pPr>
              <w:jc w:val="both"/>
              <w:rPr>
                <w:rFonts w:ascii="Courier New" w:hAnsi="Courier New" w:cs="Courier New"/>
              </w:rPr>
            </w:pPr>
            <w:r w:rsidRPr="002B56C6">
              <w:rPr>
                <w:rFonts w:ascii="Courier New" w:hAnsi="Courier New" w:cs="Courier New"/>
              </w:rPr>
              <w:t>January 1, 2011</w:t>
            </w:r>
          </w:p>
        </w:tc>
        <w:tc>
          <w:tcPr>
            <w:tcW w:w="2496" w:type="dxa"/>
            <w:shd w:val="clear" w:color="auto" w:fill="auto"/>
          </w:tcPr>
          <w:p w14:paraId="09189C53" w14:textId="222EC531" w:rsidR="00771B1F" w:rsidRPr="002B56C6" w:rsidRDefault="00771B1F" w:rsidP="002B56C6">
            <w:pPr>
              <w:jc w:val="both"/>
              <w:rPr>
                <w:rFonts w:ascii="Courier New" w:hAnsi="Courier New" w:cs="Courier New"/>
              </w:rPr>
            </w:pPr>
            <w:r w:rsidRPr="002B56C6">
              <w:rPr>
                <w:rFonts w:ascii="Courier New" w:hAnsi="Courier New" w:cs="Courier New"/>
              </w:rPr>
              <w:t>$18.00</w:t>
            </w:r>
          </w:p>
        </w:tc>
        <w:tc>
          <w:tcPr>
            <w:tcW w:w="2274" w:type="dxa"/>
            <w:shd w:val="clear" w:color="auto" w:fill="auto"/>
          </w:tcPr>
          <w:p w14:paraId="1031C4EB" w14:textId="774FAC15" w:rsidR="00771B1F" w:rsidRPr="002B56C6" w:rsidRDefault="00771B1F" w:rsidP="002B56C6">
            <w:pPr>
              <w:jc w:val="both"/>
              <w:rPr>
                <w:rFonts w:ascii="Courier New" w:hAnsi="Courier New" w:cs="Courier New"/>
              </w:rPr>
            </w:pPr>
            <w:r w:rsidRPr="002B56C6">
              <w:rPr>
                <w:rFonts w:ascii="Courier New" w:hAnsi="Courier New" w:cs="Courier New"/>
              </w:rPr>
              <w:t>$17.50</w:t>
            </w:r>
          </w:p>
        </w:tc>
      </w:tr>
    </w:tbl>
    <w:p w14:paraId="0919342D" w14:textId="77777777" w:rsidR="00771B1F" w:rsidRDefault="00771B1F" w:rsidP="00771B1F">
      <w:pPr>
        <w:spacing w:line="480" w:lineRule="auto"/>
        <w:jc w:val="both"/>
        <w:rPr>
          <w:rFonts w:ascii="Courier New" w:hAnsi="Courier New" w:cs="Courier New"/>
        </w:rPr>
      </w:pPr>
    </w:p>
    <w:p w14:paraId="16F2E2F5" w14:textId="77777777" w:rsidR="0040496A" w:rsidRDefault="0040496A" w:rsidP="0040496A">
      <w:pPr>
        <w:spacing w:line="480" w:lineRule="auto"/>
        <w:jc w:val="both"/>
        <w:rPr>
          <w:rFonts w:ascii="Courier New" w:hAnsi="Courier New" w:cs="Courier New"/>
        </w:rPr>
      </w:pPr>
      <w:r>
        <w:rPr>
          <w:rFonts w:ascii="Courier New" w:hAnsi="Courier New" w:cs="Courier New"/>
        </w:rPr>
        <w:t>Mr. Bouchard specified that these rental amounts reflected new rents, not renewals, expansions or lease options, and that the leases are gross with the expectation that the tenants will reimburse the landlord for tenant electricity.</w:t>
      </w:r>
    </w:p>
    <w:p w14:paraId="40E41ED2" w14:textId="497E1D3B" w:rsidR="0027794D" w:rsidRDefault="0027794D" w:rsidP="0027794D">
      <w:pPr>
        <w:spacing w:line="480" w:lineRule="auto"/>
        <w:ind w:firstLine="720"/>
        <w:jc w:val="both"/>
        <w:rPr>
          <w:rFonts w:ascii="Courier New" w:hAnsi="Courier New" w:cs="Courier New"/>
        </w:rPr>
      </w:pPr>
      <w:r>
        <w:rPr>
          <w:rFonts w:ascii="Courier New" w:hAnsi="Courier New" w:cs="Courier New"/>
        </w:rPr>
        <w:t xml:space="preserve">Mr. Bouchard next reviewed tenant reimbursements, for which he included collections for tenant electricity as well as other miscellaneous items.  Mr. Bouchard explained that the </w:t>
      </w:r>
      <w:r>
        <w:rPr>
          <w:rFonts w:ascii="Courier New" w:hAnsi="Courier New" w:cs="Courier New"/>
        </w:rPr>
        <w:lastRenderedPageBreak/>
        <w:t xml:space="preserve">reimbursements for tenant electricity reflected negotiations with the utility provider.  Therefore, his reimbursements </w:t>
      </w:r>
      <w:r w:rsidR="004457DE">
        <w:rPr>
          <w:rFonts w:ascii="Courier New" w:hAnsi="Courier New" w:cs="Courier New"/>
        </w:rPr>
        <w:t xml:space="preserve">varied widely between each fiscal year, from a high of </w:t>
      </w:r>
      <w:r w:rsidR="00E34BBB">
        <w:rPr>
          <w:rFonts w:ascii="Courier New" w:hAnsi="Courier New" w:cs="Courier New"/>
        </w:rPr>
        <w:t>$2.75 per square foot</w:t>
      </w:r>
      <w:r w:rsidR="004457DE">
        <w:rPr>
          <w:rFonts w:ascii="Courier New" w:hAnsi="Courier New" w:cs="Courier New"/>
        </w:rPr>
        <w:t xml:space="preserve"> in fiscal year 2011 to a low of </w:t>
      </w:r>
      <w:r w:rsidR="00E34BBB">
        <w:rPr>
          <w:rFonts w:ascii="Courier New" w:hAnsi="Courier New" w:cs="Courier New"/>
        </w:rPr>
        <w:t>$1.86 per square foot</w:t>
      </w:r>
      <w:r w:rsidR="004457DE">
        <w:rPr>
          <w:rFonts w:ascii="Courier New" w:hAnsi="Courier New" w:cs="Courier New"/>
        </w:rPr>
        <w:t xml:space="preserve"> in fiscal year 2012.  His miscellaneous revenues, </w:t>
      </w:r>
      <w:r w:rsidR="00ED428D">
        <w:rPr>
          <w:rFonts w:ascii="Courier New" w:hAnsi="Courier New" w:cs="Courier New"/>
        </w:rPr>
        <w:t xml:space="preserve">which were </w:t>
      </w:r>
      <w:r w:rsidR="004457DE">
        <w:rPr>
          <w:rFonts w:ascii="Courier New" w:hAnsi="Courier New" w:cs="Courier New"/>
        </w:rPr>
        <w:t xml:space="preserve">based on rental of storage space in the subject </w:t>
      </w:r>
      <w:proofErr w:type="gramStart"/>
      <w:r w:rsidR="004457DE">
        <w:rPr>
          <w:rFonts w:ascii="Courier New" w:hAnsi="Courier New" w:cs="Courier New"/>
        </w:rPr>
        <w:t>building’s</w:t>
      </w:r>
      <w:proofErr w:type="gramEnd"/>
      <w:r w:rsidR="004457DE">
        <w:rPr>
          <w:rFonts w:ascii="Courier New" w:hAnsi="Courier New" w:cs="Courier New"/>
        </w:rPr>
        <w:t xml:space="preserve"> basement an</w:t>
      </w:r>
      <w:r w:rsidR="00E6262A">
        <w:rPr>
          <w:rFonts w:ascii="Courier New" w:hAnsi="Courier New" w:cs="Courier New"/>
        </w:rPr>
        <w:t>d</w:t>
      </w:r>
      <w:r w:rsidR="004457DE">
        <w:rPr>
          <w:rFonts w:ascii="Courier New" w:hAnsi="Courier New" w:cs="Courier New"/>
        </w:rPr>
        <w:t xml:space="preserve"> leases of communications equipment, varied </w:t>
      </w:r>
      <w:r w:rsidR="00ED428D">
        <w:rPr>
          <w:rFonts w:ascii="Courier New" w:hAnsi="Courier New" w:cs="Courier New"/>
        </w:rPr>
        <w:t xml:space="preserve">for </w:t>
      </w:r>
      <w:r w:rsidR="004457DE">
        <w:rPr>
          <w:rFonts w:ascii="Courier New" w:hAnsi="Courier New" w:cs="Courier New"/>
        </w:rPr>
        <w:t>each fiscal year as well.</w:t>
      </w:r>
    </w:p>
    <w:p w14:paraId="4E84A98D" w14:textId="479A7C9A" w:rsidR="004457DE" w:rsidRDefault="004457DE" w:rsidP="0027794D">
      <w:pPr>
        <w:spacing w:line="480" w:lineRule="auto"/>
        <w:ind w:firstLine="720"/>
        <w:jc w:val="both"/>
        <w:rPr>
          <w:rFonts w:ascii="Courier New" w:hAnsi="Courier New" w:cs="Courier New"/>
        </w:rPr>
      </w:pPr>
      <w:r>
        <w:rPr>
          <w:rFonts w:ascii="Courier New" w:hAnsi="Courier New" w:cs="Courier New"/>
        </w:rPr>
        <w:t xml:space="preserve">For vacancy, Mr. Bouchard </w:t>
      </w:r>
      <w:r w:rsidR="00827C57">
        <w:rPr>
          <w:rFonts w:ascii="Courier New" w:hAnsi="Courier New" w:cs="Courier New"/>
        </w:rPr>
        <w:t xml:space="preserve">consulted rates in CoStar, Jones Lang LaSalle, </w:t>
      </w:r>
      <w:r w:rsidR="007C76F4">
        <w:rPr>
          <w:rFonts w:ascii="Courier New" w:hAnsi="Courier New" w:cs="Courier New"/>
        </w:rPr>
        <w:t>and CB Richard Ellis, and</w:t>
      </w:r>
      <w:r w:rsidR="00827C57">
        <w:rPr>
          <w:rFonts w:ascii="Courier New" w:hAnsi="Courier New" w:cs="Courier New"/>
        </w:rPr>
        <w:t xml:space="preserve"> </w:t>
      </w:r>
      <w:r>
        <w:rPr>
          <w:rFonts w:ascii="Courier New" w:hAnsi="Courier New" w:cs="Courier New"/>
        </w:rPr>
        <w:t>reviewed vacancy rates in the subje</w:t>
      </w:r>
      <w:r w:rsidR="00827C57">
        <w:rPr>
          <w:rFonts w:ascii="Courier New" w:hAnsi="Courier New" w:cs="Courier New"/>
        </w:rPr>
        <w:t>ct property’s market area.  He arrived at</w:t>
      </w:r>
      <w:r>
        <w:rPr>
          <w:rFonts w:ascii="Courier New" w:hAnsi="Courier New" w:cs="Courier New"/>
        </w:rPr>
        <w:t xml:space="preserve"> the following vacancy rates for the fiscal years at issue:  12.0% for fiscal year 2010; 13.5% for fiscal year 2011; and 13.0% for fiscal year 2012.</w:t>
      </w:r>
    </w:p>
    <w:p w14:paraId="799930D7" w14:textId="62BF5450" w:rsidR="00694AF6" w:rsidRDefault="00827C57" w:rsidP="0027794D">
      <w:pPr>
        <w:spacing w:line="480" w:lineRule="auto"/>
        <w:ind w:firstLine="720"/>
        <w:jc w:val="both"/>
        <w:rPr>
          <w:rFonts w:ascii="Courier New" w:hAnsi="Courier New" w:cs="Courier New"/>
        </w:rPr>
      </w:pPr>
      <w:r>
        <w:rPr>
          <w:rFonts w:ascii="Courier New" w:hAnsi="Courier New" w:cs="Courier New"/>
        </w:rPr>
        <w:t xml:space="preserve">For his operating expenses, Mr. Bouchard </w:t>
      </w:r>
      <w:r w:rsidR="00D95064">
        <w:rPr>
          <w:rFonts w:ascii="Courier New" w:hAnsi="Courier New" w:cs="Courier New"/>
        </w:rPr>
        <w:t>reviewed the actual operating expenses for the subject property from</w:t>
      </w:r>
      <w:r w:rsidR="00373D7E">
        <w:rPr>
          <w:rFonts w:ascii="Courier New" w:hAnsi="Courier New" w:cs="Courier New"/>
        </w:rPr>
        <w:t xml:space="preserve"> 2008 through 2011.  He did not include reserves for replacement</w:t>
      </w:r>
      <w:r w:rsidR="007C76F4">
        <w:rPr>
          <w:rFonts w:ascii="Courier New" w:hAnsi="Courier New" w:cs="Courier New"/>
        </w:rPr>
        <w:t>,</w:t>
      </w:r>
      <w:r w:rsidR="00373D7E">
        <w:rPr>
          <w:rFonts w:ascii="Courier New" w:hAnsi="Courier New" w:cs="Courier New"/>
        </w:rPr>
        <w:t xml:space="preserve"> expenditures for capital pro</w:t>
      </w:r>
      <w:r w:rsidR="00F9427C">
        <w:rPr>
          <w:rFonts w:ascii="Courier New" w:hAnsi="Courier New" w:cs="Courier New"/>
        </w:rPr>
        <w:t>jects or tenant allowances</w:t>
      </w:r>
      <w:r w:rsidR="007C76F4">
        <w:rPr>
          <w:rFonts w:ascii="Courier New" w:hAnsi="Courier New" w:cs="Courier New"/>
        </w:rPr>
        <w:t xml:space="preserve"> in</w:t>
      </w:r>
      <w:r w:rsidR="00864749">
        <w:rPr>
          <w:rFonts w:ascii="Courier New" w:hAnsi="Courier New" w:cs="Courier New"/>
        </w:rPr>
        <w:t xml:space="preserve"> his general expenses category</w:t>
      </w:r>
      <w:r w:rsidR="00F9427C">
        <w:rPr>
          <w:rFonts w:ascii="Courier New" w:hAnsi="Courier New" w:cs="Courier New"/>
        </w:rPr>
        <w:t>.  Mr. Bouchard also reviewed industry information provided by the Building Owners and Managers Association (BOMA).  He explained that this data assist</w:t>
      </w:r>
      <w:r w:rsidR="007C76F4">
        <w:rPr>
          <w:rFonts w:ascii="Courier New" w:hAnsi="Courier New" w:cs="Courier New"/>
        </w:rPr>
        <w:t>ed</w:t>
      </w:r>
      <w:r w:rsidR="00F9427C">
        <w:rPr>
          <w:rFonts w:ascii="Courier New" w:hAnsi="Courier New" w:cs="Courier New"/>
        </w:rPr>
        <w:t xml:space="preserve"> in supporting the reasonableness of the operating expenses at the subject property and help</w:t>
      </w:r>
      <w:r w:rsidR="007C76F4">
        <w:rPr>
          <w:rFonts w:ascii="Courier New" w:hAnsi="Courier New" w:cs="Courier New"/>
        </w:rPr>
        <w:t>ed him</w:t>
      </w:r>
      <w:r w:rsidR="00F9427C">
        <w:rPr>
          <w:rFonts w:ascii="Courier New" w:hAnsi="Courier New" w:cs="Courier New"/>
        </w:rPr>
        <w:t xml:space="preserve"> determine that they are within the ranges of expenses for the greater Boston marketplace.  As a </w:t>
      </w:r>
      <w:r w:rsidR="00F9427C">
        <w:rPr>
          <w:rFonts w:ascii="Courier New" w:hAnsi="Courier New" w:cs="Courier New"/>
        </w:rPr>
        <w:lastRenderedPageBreak/>
        <w:t>separate categor</w:t>
      </w:r>
      <w:r w:rsidR="007C76F4">
        <w:rPr>
          <w:rFonts w:ascii="Courier New" w:hAnsi="Courier New" w:cs="Courier New"/>
        </w:rPr>
        <w:t>y, Mr. Bouchard included a 2%</w:t>
      </w:r>
      <w:r w:rsidR="00864749">
        <w:rPr>
          <w:rFonts w:ascii="Courier New" w:hAnsi="Courier New" w:cs="Courier New"/>
        </w:rPr>
        <w:t xml:space="preserve"> management fee</w:t>
      </w:r>
      <w:r w:rsidR="00373D7E">
        <w:rPr>
          <w:rFonts w:ascii="Courier New" w:hAnsi="Courier New" w:cs="Courier New"/>
        </w:rPr>
        <w:t>.</w:t>
      </w:r>
      <w:r w:rsidR="00864749">
        <w:rPr>
          <w:rFonts w:ascii="Courier New" w:hAnsi="Courier New" w:cs="Courier New"/>
        </w:rPr>
        <w:t xml:space="preserve">  With respect to tenant improvement allowances and brokerage commissions, Mr. Bouchard assumed that these would be taken into consideration in the capitalization rate.</w:t>
      </w:r>
      <w:r w:rsidR="001A7BB7">
        <w:rPr>
          <w:rFonts w:ascii="Courier New" w:hAnsi="Courier New" w:cs="Courier New"/>
        </w:rPr>
        <w:t xml:space="preserve">  </w:t>
      </w:r>
      <w:r w:rsidR="00772714">
        <w:rPr>
          <w:rFonts w:ascii="Courier New" w:hAnsi="Courier New" w:cs="Courier New"/>
        </w:rPr>
        <w:t xml:space="preserve">Because he did not separately value the cell tower, </w:t>
      </w:r>
      <w:r w:rsidR="001A7BB7">
        <w:rPr>
          <w:rFonts w:ascii="Courier New" w:hAnsi="Courier New" w:cs="Courier New"/>
        </w:rPr>
        <w:t xml:space="preserve">Mr. Bouchard included </w:t>
      </w:r>
      <w:r w:rsidR="00772714">
        <w:rPr>
          <w:rFonts w:ascii="Courier New" w:hAnsi="Courier New" w:cs="Courier New"/>
        </w:rPr>
        <w:t>the</w:t>
      </w:r>
      <w:r w:rsidR="001A7BB7">
        <w:rPr>
          <w:rFonts w:ascii="Courier New" w:hAnsi="Courier New" w:cs="Courier New"/>
        </w:rPr>
        <w:t xml:space="preserve"> expenses associated with the cell tower in his overall expenses.</w:t>
      </w:r>
    </w:p>
    <w:p w14:paraId="625F1E19" w14:textId="320A7167" w:rsidR="00A75E46" w:rsidRDefault="00772714" w:rsidP="00DD6A31">
      <w:pPr>
        <w:spacing w:line="480" w:lineRule="auto"/>
        <w:ind w:firstLine="720"/>
        <w:jc w:val="both"/>
        <w:rPr>
          <w:rFonts w:ascii="Courier New" w:hAnsi="Courier New" w:cs="Courier New"/>
        </w:rPr>
      </w:pPr>
      <w:r>
        <w:rPr>
          <w:rFonts w:ascii="Courier New" w:hAnsi="Courier New" w:cs="Courier New"/>
        </w:rPr>
        <w:t xml:space="preserve"> </w:t>
      </w:r>
      <w:r w:rsidR="00B03EFF">
        <w:rPr>
          <w:rFonts w:ascii="Courier New" w:hAnsi="Courier New" w:cs="Courier New"/>
        </w:rPr>
        <w:t>For his capitalization rate, M</w:t>
      </w:r>
      <w:r w:rsidR="00D20C5D">
        <w:rPr>
          <w:rFonts w:ascii="Courier New" w:hAnsi="Courier New" w:cs="Courier New"/>
        </w:rPr>
        <w:t xml:space="preserve">r. Bouchard </w:t>
      </w:r>
      <w:r w:rsidR="00B03EFF">
        <w:rPr>
          <w:rFonts w:ascii="Courier New" w:hAnsi="Courier New" w:cs="Courier New"/>
        </w:rPr>
        <w:t xml:space="preserve">extracted </w:t>
      </w:r>
      <w:r w:rsidR="002C5F6C">
        <w:rPr>
          <w:rFonts w:ascii="Courier New" w:hAnsi="Courier New" w:cs="Courier New"/>
        </w:rPr>
        <w:t>rates from three office-</w:t>
      </w:r>
      <w:r w:rsidR="00D20C5D">
        <w:rPr>
          <w:rFonts w:ascii="Courier New" w:hAnsi="Courier New" w:cs="Courier New"/>
        </w:rPr>
        <w:t xml:space="preserve">building sales, </w:t>
      </w:r>
      <w:r w:rsidR="002C5F6C">
        <w:rPr>
          <w:rFonts w:ascii="Courier New" w:hAnsi="Courier New" w:cs="Courier New"/>
        </w:rPr>
        <w:t>reviewed</w:t>
      </w:r>
      <w:r w:rsidR="00DD6A31">
        <w:rPr>
          <w:rFonts w:ascii="Courier New" w:hAnsi="Courier New" w:cs="Courier New"/>
        </w:rPr>
        <w:t xml:space="preserve"> </w:t>
      </w:r>
      <w:r w:rsidR="002C5F6C">
        <w:rPr>
          <w:rFonts w:ascii="Courier New" w:hAnsi="Courier New" w:cs="Courier New"/>
        </w:rPr>
        <w:t xml:space="preserve">Korpacz Survey data, </w:t>
      </w:r>
      <w:r w:rsidR="00D20C5D">
        <w:rPr>
          <w:rFonts w:ascii="Courier New" w:hAnsi="Courier New" w:cs="Courier New"/>
        </w:rPr>
        <w:t xml:space="preserve">and performed a band-of-investment </w:t>
      </w:r>
      <w:r w:rsidR="00E65B1C">
        <w:rPr>
          <w:rFonts w:ascii="Courier New" w:hAnsi="Courier New" w:cs="Courier New"/>
        </w:rPr>
        <w:t xml:space="preserve">analysis.  </w:t>
      </w:r>
      <w:r w:rsidR="002C5F6C">
        <w:rPr>
          <w:rFonts w:ascii="Courier New" w:hAnsi="Courier New" w:cs="Courier New"/>
        </w:rPr>
        <w:t xml:space="preserve">The sales which Mr. Bouchard selected were located in Wakefield, Burlington and Newton and all occurred during 2009.  These sales yielded capitalization rates ranging from 7.70% to 9.0%.  Next, </w:t>
      </w:r>
      <w:r w:rsidR="00C3570B">
        <w:rPr>
          <w:rFonts w:ascii="Courier New" w:hAnsi="Courier New" w:cs="Courier New"/>
        </w:rPr>
        <w:t xml:space="preserve">      </w:t>
      </w:r>
      <w:r w:rsidR="006A4F25">
        <w:rPr>
          <w:rFonts w:ascii="Courier New" w:hAnsi="Courier New" w:cs="Courier New"/>
        </w:rPr>
        <w:t>Mr. Bouchard reported that t</w:t>
      </w:r>
      <w:r w:rsidR="00DD6A31">
        <w:rPr>
          <w:rFonts w:ascii="Courier New" w:hAnsi="Courier New" w:cs="Courier New"/>
        </w:rPr>
        <w:t>he Korpacz</w:t>
      </w:r>
      <w:r w:rsidR="008243A3">
        <w:rPr>
          <w:rFonts w:ascii="Courier New" w:hAnsi="Courier New" w:cs="Courier New"/>
        </w:rPr>
        <w:t xml:space="preserve"> data </w:t>
      </w:r>
      <w:r w:rsidR="006A4F25">
        <w:rPr>
          <w:rFonts w:ascii="Courier New" w:hAnsi="Courier New" w:cs="Courier New"/>
        </w:rPr>
        <w:t xml:space="preserve">revealed that the change in the capital markets between the end of the fourth quarter of 2008 and 2010 resulted in substantial increases in the average reported capitalization rate for the national </w:t>
      </w:r>
      <w:r w:rsidR="0017208B">
        <w:rPr>
          <w:rFonts w:ascii="Courier New" w:hAnsi="Courier New" w:cs="Courier New"/>
        </w:rPr>
        <w:t>suburban market over that</w:t>
      </w:r>
      <w:r w:rsidR="002C5F6C">
        <w:rPr>
          <w:rFonts w:ascii="Courier New" w:hAnsi="Courier New" w:cs="Courier New"/>
        </w:rPr>
        <w:t xml:space="preserve"> period.  Likewise, </w:t>
      </w:r>
      <w:r w:rsidR="006A4F25">
        <w:rPr>
          <w:rFonts w:ascii="Courier New" w:hAnsi="Courier New" w:cs="Courier New"/>
        </w:rPr>
        <w:t>the average capitalization rate ranges for the Bos</w:t>
      </w:r>
      <w:r w:rsidR="002C5F6C">
        <w:rPr>
          <w:rFonts w:ascii="Courier New" w:hAnsi="Courier New" w:cs="Courier New"/>
        </w:rPr>
        <w:t xml:space="preserve">ton office market </w:t>
      </w:r>
      <w:r w:rsidR="006A4F25">
        <w:rPr>
          <w:rFonts w:ascii="Courier New" w:hAnsi="Courier New" w:cs="Courier New"/>
        </w:rPr>
        <w:t>for the fourth quarters of 2009 and 2010 had increased by about 100 basis points over their 2008 level.  Further distinctions between</w:t>
      </w:r>
      <w:r w:rsidR="000D490D">
        <w:rPr>
          <w:rFonts w:ascii="Courier New" w:hAnsi="Courier New" w:cs="Courier New"/>
        </w:rPr>
        <w:t xml:space="preserve"> the </w:t>
      </w:r>
      <w:r w:rsidR="00DD6A31">
        <w:rPr>
          <w:rFonts w:ascii="Courier New" w:hAnsi="Courier New" w:cs="Courier New"/>
        </w:rPr>
        <w:t xml:space="preserve">central business district </w:t>
      </w:r>
      <w:r w:rsidR="006A4F25">
        <w:rPr>
          <w:rFonts w:ascii="Courier New" w:hAnsi="Courier New" w:cs="Courier New"/>
        </w:rPr>
        <w:t xml:space="preserve">downtown market and suburban office market revealed that overall rates were higher for the suburban markets than for the downtown market.  </w:t>
      </w:r>
      <w:r w:rsidR="00B72B6F">
        <w:rPr>
          <w:rFonts w:ascii="Courier New" w:hAnsi="Courier New" w:cs="Courier New"/>
        </w:rPr>
        <w:lastRenderedPageBreak/>
        <w:t>Additional support for his capitalization rate came from Mr.</w:t>
      </w:r>
      <w:r w:rsidR="007C044D">
        <w:rPr>
          <w:rFonts w:ascii="Courier New" w:hAnsi="Courier New" w:cs="Courier New"/>
        </w:rPr>
        <w:t> </w:t>
      </w:r>
      <w:r w:rsidR="00B72B6F">
        <w:rPr>
          <w:rFonts w:ascii="Courier New" w:hAnsi="Courier New" w:cs="Courier New"/>
        </w:rPr>
        <w:t xml:space="preserve">Bouchard’s development of a band-of-investment technique.  </w:t>
      </w:r>
    </w:p>
    <w:p w14:paraId="1CB7D505" w14:textId="4541D35C" w:rsidR="00BD4C2A" w:rsidRDefault="002C5F6C" w:rsidP="0027794D">
      <w:pPr>
        <w:spacing w:line="480" w:lineRule="auto"/>
        <w:ind w:firstLine="720"/>
        <w:jc w:val="both"/>
        <w:rPr>
          <w:rFonts w:ascii="Courier New" w:hAnsi="Courier New" w:cs="Courier New"/>
        </w:rPr>
      </w:pPr>
      <w:r>
        <w:rPr>
          <w:rFonts w:ascii="Courier New" w:hAnsi="Courier New" w:cs="Courier New"/>
        </w:rPr>
        <w:t xml:space="preserve">On the basis of his data, Mr. Bouchard selected the following </w:t>
      </w:r>
      <w:r w:rsidR="0043295E">
        <w:rPr>
          <w:rFonts w:ascii="Courier New" w:hAnsi="Courier New" w:cs="Courier New"/>
        </w:rPr>
        <w:t xml:space="preserve">base </w:t>
      </w:r>
      <w:r>
        <w:rPr>
          <w:rFonts w:ascii="Courier New" w:hAnsi="Courier New" w:cs="Courier New"/>
        </w:rPr>
        <w:t xml:space="preserve">capitalization rates for the subject property:  8.0% for fiscal year 2010; 8.3% for fiscal year 2011; and 8.0% for fiscal year 2012.  </w:t>
      </w:r>
      <w:r w:rsidR="0043295E">
        <w:rPr>
          <w:rFonts w:ascii="Courier New" w:hAnsi="Courier New" w:cs="Courier New"/>
        </w:rPr>
        <w:t>To these, Mr. Bouchard added Billerica’s commercial tax factor to produce the following overall capitalization rates:  .10847 for fiscal year 2010; .11375 for fiscal year 2011; and .11193 for fiscal year 2012.</w:t>
      </w:r>
    </w:p>
    <w:p w14:paraId="0CE8423D" w14:textId="0AF50905" w:rsidR="0043295E" w:rsidRDefault="0043295E" w:rsidP="0027794D">
      <w:pPr>
        <w:spacing w:line="480" w:lineRule="auto"/>
        <w:ind w:firstLine="720"/>
        <w:jc w:val="both"/>
        <w:rPr>
          <w:rFonts w:ascii="Courier New" w:hAnsi="Courier New" w:cs="Courier New"/>
        </w:rPr>
      </w:pPr>
      <w:r>
        <w:rPr>
          <w:rFonts w:ascii="Courier New" w:hAnsi="Courier New" w:cs="Courier New"/>
        </w:rPr>
        <w:t>A summary of Mr. Bouchard’s income-capitalization analy</w:t>
      </w:r>
      <w:r w:rsidR="009340C2">
        <w:rPr>
          <w:rFonts w:ascii="Courier New" w:hAnsi="Courier New" w:cs="Courier New"/>
        </w:rPr>
        <w:t>sis for each fiscal year is reproduced below</w:t>
      </w:r>
      <w:r w:rsidR="009340C2">
        <w:rPr>
          <w:rStyle w:val="FootnoteReference"/>
          <w:rFonts w:ascii="Courier New" w:hAnsi="Courier New" w:cs="Courier New"/>
        </w:rPr>
        <w:footnoteReference w:id="2"/>
      </w:r>
      <w:r>
        <w:rPr>
          <w:rFonts w:ascii="Courier New" w:hAnsi="Courier New" w:cs="Courier New"/>
        </w:rPr>
        <w:t>:</w:t>
      </w:r>
    </w:p>
    <w:p w14:paraId="3AF8CBA0" w14:textId="75A88087" w:rsidR="00C3570B" w:rsidRDefault="00C3570B">
      <w:pPr>
        <w:spacing w:after="200" w:line="276" w:lineRule="auto"/>
        <w:rPr>
          <w:rFonts w:ascii="Courier New" w:hAnsi="Courier New" w:cs="Courier New"/>
        </w:rPr>
      </w:pPr>
      <w:r>
        <w:rPr>
          <w:rFonts w:ascii="Courier New" w:hAnsi="Courier New" w:cs="Courier New"/>
        </w:rPr>
        <w:br w:type="page"/>
      </w:r>
    </w:p>
    <w:p w14:paraId="7D999BD0" w14:textId="4CA4FDFA" w:rsidR="00F27DCD" w:rsidRDefault="00F27DCD" w:rsidP="00F27DCD">
      <w:pPr>
        <w:spacing w:line="360" w:lineRule="auto"/>
        <w:jc w:val="center"/>
        <w:rPr>
          <w:rFonts w:ascii="Courier New" w:hAnsi="Courier New" w:cs="Courier New"/>
          <w:b/>
          <w:sz w:val="20"/>
          <w:szCs w:val="20"/>
        </w:rPr>
      </w:pPr>
      <w:r w:rsidRPr="003678B6">
        <w:rPr>
          <w:rFonts w:ascii="Courier New" w:hAnsi="Courier New" w:cs="Courier New"/>
          <w:b/>
          <w:sz w:val="20"/>
          <w:szCs w:val="20"/>
        </w:rPr>
        <w:lastRenderedPageBreak/>
        <w:t>Fiscal Year 201</w:t>
      </w:r>
      <w:r>
        <w:rPr>
          <w:rFonts w:ascii="Courier New" w:hAnsi="Courier New" w:cs="Courier New"/>
          <w:b/>
          <w:sz w:val="20"/>
          <w:szCs w:val="20"/>
        </w:rPr>
        <w:t>0</w:t>
      </w:r>
    </w:p>
    <w:p w14:paraId="490ECE65" w14:textId="77777777" w:rsidR="007C044D" w:rsidRPr="003678B6" w:rsidRDefault="007C044D" w:rsidP="00F27DCD">
      <w:pPr>
        <w:spacing w:line="360" w:lineRule="auto"/>
        <w:jc w:val="center"/>
        <w:rPr>
          <w:rFonts w:ascii="Courier New" w:hAnsi="Courier New" w:cs="Courier New"/>
          <w:b/>
          <w:sz w:val="20"/>
          <w:szCs w:val="20"/>
        </w:rPr>
      </w:pPr>
    </w:p>
    <w:p w14:paraId="70B047F8" w14:textId="7629D7E3" w:rsidR="00F27DCD" w:rsidRDefault="00F27DCD" w:rsidP="004F57CA">
      <w:pPr>
        <w:ind w:left="720" w:right="720"/>
        <w:jc w:val="both"/>
        <w:rPr>
          <w:rFonts w:ascii="Courier New" w:hAnsi="Courier New" w:cs="Courier New"/>
          <w:sz w:val="20"/>
          <w:szCs w:val="20"/>
        </w:rPr>
      </w:pPr>
      <w:r>
        <w:rPr>
          <w:rFonts w:ascii="Courier New" w:hAnsi="Courier New" w:cs="Courier New"/>
          <w:sz w:val="20"/>
          <w:szCs w:val="20"/>
        </w:rPr>
        <w:t>Class A space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sidR="004F57CA">
        <w:rPr>
          <w:rFonts w:ascii="Courier New" w:hAnsi="Courier New" w:cs="Courier New"/>
          <w:sz w:val="20"/>
          <w:szCs w:val="20"/>
        </w:rPr>
        <w:t>172,666</w:t>
      </w:r>
    </w:p>
    <w:p w14:paraId="28C8567D" w14:textId="2699D269" w:rsidR="004F57CA" w:rsidRDefault="004F57CA" w:rsidP="004F57CA">
      <w:pPr>
        <w:ind w:left="720" w:right="720"/>
        <w:jc w:val="both"/>
        <w:rPr>
          <w:rFonts w:ascii="Courier New" w:hAnsi="Courier New" w:cs="Courier New"/>
          <w:sz w:val="20"/>
          <w:szCs w:val="20"/>
        </w:rPr>
      </w:pPr>
      <w:r>
        <w:rPr>
          <w:rFonts w:ascii="Courier New" w:hAnsi="Courier New" w:cs="Courier New"/>
          <w:sz w:val="20"/>
          <w:szCs w:val="20"/>
        </w:rPr>
        <w:t>Market Rent PSF Gross</w:t>
      </w:r>
      <w:r w:rsidR="001940DE">
        <w:rPr>
          <w:rFonts w:ascii="Courier New" w:hAnsi="Courier New" w:cs="Courier New"/>
          <w:sz w:val="20"/>
          <w:szCs w:val="20"/>
        </w:rPr>
        <w:tab/>
      </w:r>
      <w:r w:rsidR="001940DE">
        <w:rPr>
          <w:rFonts w:ascii="Courier New" w:hAnsi="Courier New" w:cs="Courier New"/>
          <w:sz w:val="20"/>
          <w:szCs w:val="20"/>
        </w:rPr>
        <w:tab/>
      </w:r>
      <w:r w:rsidR="001940DE">
        <w:rPr>
          <w:rFonts w:ascii="Courier New" w:hAnsi="Courier New" w:cs="Courier New"/>
          <w:sz w:val="20"/>
          <w:szCs w:val="20"/>
        </w:rPr>
        <w:tab/>
      </w:r>
      <w:r w:rsidR="00DA07C2">
        <w:rPr>
          <w:rFonts w:ascii="Courier New" w:hAnsi="Courier New" w:cs="Courier New"/>
          <w:sz w:val="20"/>
          <w:szCs w:val="20"/>
        </w:rPr>
        <w:t xml:space="preserve"> </w:t>
      </w:r>
      <w:r>
        <w:rPr>
          <w:rFonts w:ascii="Courier New" w:hAnsi="Courier New" w:cs="Courier New"/>
          <w:sz w:val="20"/>
          <w:szCs w:val="20"/>
        </w:rPr>
        <w:t xml:space="preserve"> $18.75</w:t>
      </w:r>
    </w:p>
    <w:p w14:paraId="5FB54129" w14:textId="12892277" w:rsidR="00F27DCD" w:rsidRDefault="004F57CA" w:rsidP="004F57CA">
      <w:pPr>
        <w:ind w:left="720" w:right="720"/>
        <w:jc w:val="both"/>
        <w:rPr>
          <w:rFonts w:ascii="Courier New" w:hAnsi="Courier New" w:cs="Courier New"/>
          <w:sz w:val="20"/>
          <w:szCs w:val="20"/>
        </w:rPr>
      </w:pPr>
      <w:r>
        <w:rPr>
          <w:rFonts w:ascii="Courier New" w:hAnsi="Courier New" w:cs="Courier New"/>
          <w:sz w:val="20"/>
          <w:szCs w:val="20"/>
        </w:rPr>
        <w:t xml:space="preserve">Class </w:t>
      </w:r>
      <w:proofErr w:type="gramStart"/>
      <w:r>
        <w:rPr>
          <w:rFonts w:ascii="Courier New" w:hAnsi="Courier New" w:cs="Courier New"/>
          <w:sz w:val="20"/>
          <w:szCs w:val="20"/>
        </w:rPr>
        <w:t>A</w:t>
      </w:r>
      <w:proofErr w:type="gramEnd"/>
      <w:r>
        <w:rPr>
          <w:rFonts w:ascii="Courier New" w:hAnsi="Courier New" w:cs="Courier New"/>
          <w:sz w:val="20"/>
          <w:szCs w:val="20"/>
        </w:rPr>
        <w:t xml:space="preserve"> Gross Potential Revenue  </w:t>
      </w:r>
      <w:r w:rsidR="00F27DCD">
        <w:rPr>
          <w:rFonts w:ascii="Courier New" w:hAnsi="Courier New" w:cs="Courier New"/>
          <w:sz w:val="20"/>
          <w:szCs w:val="20"/>
        </w:rPr>
        <w:t xml:space="preserve">   $</w:t>
      </w:r>
      <w:r>
        <w:rPr>
          <w:rFonts w:ascii="Courier New" w:hAnsi="Courier New" w:cs="Courier New"/>
          <w:sz w:val="20"/>
          <w:szCs w:val="20"/>
        </w:rPr>
        <w:t xml:space="preserve"> 3,237,488</w:t>
      </w:r>
    </w:p>
    <w:p w14:paraId="0D29CBB2" w14:textId="77777777" w:rsidR="004F57CA" w:rsidRDefault="004F57CA" w:rsidP="00F27DCD">
      <w:pPr>
        <w:spacing w:line="360" w:lineRule="auto"/>
        <w:ind w:left="720" w:right="720"/>
        <w:jc w:val="both"/>
        <w:rPr>
          <w:rFonts w:ascii="Courier New" w:hAnsi="Courier New" w:cs="Courier New"/>
          <w:sz w:val="20"/>
          <w:szCs w:val="20"/>
        </w:rPr>
      </w:pPr>
    </w:p>
    <w:p w14:paraId="78E4A781" w14:textId="13648684" w:rsidR="004F57CA" w:rsidRDefault="004F57CA" w:rsidP="004F57CA">
      <w:pPr>
        <w:ind w:left="720" w:right="720"/>
        <w:jc w:val="both"/>
        <w:rPr>
          <w:rFonts w:ascii="Courier New" w:hAnsi="Courier New" w:cs="Courier New"/>
          <w:sz w:val="20"/>
          <w:szCs w:val="20"/>
        </w:rPr>
      </w:pPr>
      <w:r>
        <w:rPr>
          <w:rFonts w:ascii="Courier New" w:hAnsi="Courier New" w:cs="Courier New"/>
          <w:sz w:val="20"/>
          <w:szCs w:val="20"/>
        </w:rPr>
        <w:t>Class B space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170,334</w:t>
      </w:r>
    </w:p>
    <w:p w14:paraId="76FAF323" w14:textId="15C3CB8C" w:rsidR="004F57CA" w:rsidRDefault="004F57CA" w:rsidP="004F57CA">
      <w:pPr>
        <w:ind w:left="720" w:right="720"/>
        <w:jc w:val="both"/>
        <w:rPr>
          <w:rFonts w:ascii="Courier New" w:hAnsi="Courier New" w:cs="Courier New"/>
          <w:sz w:val="20"/>
          <w:szCs w:val="20"/>
        </w:rPr>
      </w:pPr>
      <w:r>
        <w:rPr>
          <w:rFonts w:ascii="Courier New" w:hAnsi="Courier New" w:cs="Courier New"/>
          <w:sz w:val="20"/>
          <w:szCs w:val="20"/>
        </w:rPr>
        <w:t>Market Rent PSF Gross</w:t>
      </w:r>
      <w:r w:rsidR="001940DE">
        <w:rPr>
          <w:rFonts w:ascii="Courier New" w:hAnsi="Courier New" w:cs="Courier New"/>
          <w:sz w:val="20"/>
          <w:szCs w:val="20"/>
        </w:rPr>
        <w:tab/>
      </w:r>
      <w:r w:rsidR="001940DE">
        <w:rPr>
          <w:rFonts w:ascii="Courier New" w:hAnsi="Courier New" w:cs="Courier New"/>
          <w:sz w:val="20"/>
          <w:szCs w:val="20"/>
        </w:rPr>
        <w:tab/>
      </w:r>
      <w:r w:rsidR="001940DE">
        <w:rPr>
          <w:rFonts w:ascii="Courier New" w:hAnsi="Courier New" w:cs="Courier New"/>
          <w:sz w:val="20"/>
          <w:szCs w:val="20"/>
        </w:rPr>
        <w:tab/>
      </w:r>
      <w:r w:rsidR="00DA07C2">
        <w:rPr>
          <w:rFonts w:ascii="Courier New" w:hAnsi="Courier New" w:cs="Courier New"/>
          <w:sz w:val="20"/>
          <w:szCs w:val="20"/>
        </w:rPr>
        <w:t xml:space="preserve"> </w:t>
      </w:r>
      <w:r>
        <w:rPr>
          <w:rFonts w:ascii="Courier New" w:hAnsi="Courier New" w:cs="Courier New"/>
          <w:sz w:val="20"/>
          <w:szCs w:val="20"/>
        </w:rPr>
        <w:t xml:space="preserve"> $18.00</w:t>
      </w:r>
    </w:p>
    <w:p w14:paraId="47A4F7A9" w14:textId="57289499" w:rsidR="004F57CA" w:rsidRDefault="004F57CA" w:rsidP="004F57CA">
      <w:pPr>
        <w:ind w:left="720" w:right="720"/>
        <w:jc w:val="both"/>
        <w:rPr>
          <w:rFonts w:ascii="Courier New" w:hAnsi="Courier New" w:cs="Courier New"/>
          <w:sz w:val="20"/>
          <w:szCs w:val="20"/>
        </w:rPr>
      </w:pPr>
      <w:r>
        <w:rPr>
          <w:rFonts w:ascii="Courier New" w:hAnsi="Courier New" w:cs="Courier New"/>
          <w:sz w:val="20"/>
          <w:szCs w:val="20"/>
        </w:rPr>
        <w:t>Class B Gross Potential Revenue</w:t>
      </w:r>
      <w:r>
        <w:rPr>
          <w:rFonts w:ascii="Courier New" w:hAnsi="Courier New" w:cs="Courier New"/>
          <w:sz w:val="20"/>
          <w:szCs w:val="20"/>
        </w:rPr>
        <w:tab/>
        <w:t>$ 3,066,012</w:t>
      </w:r>
    </w:p>
    <w:p w14:paraId="4FB35A6C" w14:textId="77777777" w:rsidR="0017208B" w:rsidRDefault="0017208B" w:rsidP="004F57CA">
      <w:pPr>
        <w:ind w:left="720" w:right="720"/>
        <w:jc w:val="both"/>
        <w:rPr>
          <w:rFonts w:ascii="Courier New" w:hAnsi="Courier New" w:cs="Courier New"/>
          <w:sz w:val="20"/>
          <w:szCs w:val="20"/>
        </w:rPr>
      </w:pPr>
    </w:p>
    <w:p w14:paraId="2EA0BD53" w14:textId="7A91DE82" w:rsidR="0017208B" w:rsidRDefault="0017208B" w:rsidP="004F57CA">
      <w:pPr>
        <w:ind w:left="720" w:right="720"/>
        <w:jc w:val="both"/>
        <w:rPr>
          <w:rFonts w:ascii="Courier New" w:hAnsi="Courier New" w:cs="Courier New"/>
          <w:sz w:val="20"/>
          <w:szCs w:val="20"/>
        </w:rPr>
      </w:pPr>
      <w:r>
        <w:rPr>
          <w:rFonts w:ascii="Courier New" w:hAnsi="Courier New" w:cs="Courier New"/>
          <w:sz w:val="20"/>
          <w:szCs w:val="20"/>
        </w:rPr>
        <w:t>Total Potential Rent Revenue</w:t>
      </w:r>
      <w:r>
        <w:rPr>
          <w:rFonts w:ascii="Courier New" w:hAnsi="Courier New" w:cs="Courier New"/>
          <w:sz w:val="20"/>
          <w:szCs w:val="20"/>
        </w:rPr>
        <w:tab/>
      </w:r>
      <w:r>
        <w:rPr>
          <w:rFonts w:ascii="Courier New" w:hAnsi="Courier New" w:cs="Courier New"/>
          <w:sz w:val="20"/>
          <w:szCs w:val="20"/>
        </w:rPr>
        <w:tab/>
        <w:t>$ 6,303,500</w:t>
      </w:r>
    </w:p>
    <w:p w14:paraId="23351CF7" w14:textId="77777777" w:rsidR="004F57CA" w:rsidRDefault="004F57CA" w:rsidP="00F27DCD">
      <w:pPr>
        <w:spacing w:line="360" w:lineRule="auto"/>
        <w:ind w:left="720" w:right="720"/>
        <w:jc w:val="both"/>
        <w:rPr>
          <w:rFonts w:ascii="Courier New" w:hAnsi="Courier New" w:cs="Courier New"/>
          <w:sz w:val="20"/>
          <w:szCs w:val="20"/>
        </w:rPr>
      </w:pPr>
    </w:p>
    <w:p w14:paraId="52F79AFD" w14:textId="3C337776" w:rsidR="004F57CA" w:rsidRDefault="00766F5E" w:rsidP="00F27DCD">
      <w:pPr>
        <w:spacing w:line="360" w:lineRule="auto"/>
        <w:ind w:left="720" w:right="720"/>
        <w:jc w:val="both"/>
        <w:rPr>
          <w:rFonts w:ascii="Courier New" w:hAnsi="Courier New" w:cs="Courier New"/>
          <w:sz w:val="20"/>
          <w:szCs w:val="20"/>
        </w:rPr>
      </w:pPr>
      <w:proofErr w:type="gramStart"/>
      <w:r>
        <w:rPr>
          <w:rFonts w:ascii="Courier New" w:hAnsi="Courier New" w:cs="Courier New"/>
          <w:sz w:val="20"/>
          <w:szCs w:val="20"/>
        </w:rPr>
        <w:t>Electrical Reimb.</w:t>
      </w:r>
      <w:proofErr w:type="gramEnd"/>
      <w:r>
        <w:rPr>
          <w:rFonts w:ascii="Courier New" w:hAnsi="Courier New" w:cs="Courier New"/>
          <w:sz w:val="20"/>
          <w:szCs w:val="20"/>
        </w:rPr>
        <w:t xml:space="preserve"> </w:t>
      </w:r>
      <w:r w:rsidRPr="00C77E55">
        <w:rPr>
          <w:rFonts w:ascii="Courier New" w:hAnsi="Courier New" w:cs="Courier New"/>
          <w:sz w:val="20"/>
          <w:szCs w:val="20"/>
        </w:rPr>
        <w:t>(@ $2.59</w:t>
      </w:r>
      <w:r w:rsidR="00211BFD" w:rsidRPr="00C77E55">
        <w:rPr>
          <w:rFonts w:ascii="Courier New" w:hAnsi="Courier New" w:cs="Courier New"/>
          <w:sz w:val="20"/>
          <w:szCs w:val="20"/>
        </w:rPr>
        <w:t xml:space="preserve"> psf</w:t>
      </w:r>
      <w:r>
        <w:rPr>
          <w:rFonts w:ascii="Courier New" w:hAnsi="Courier New" w:cs="Courier New"/>
          <w:sz w:val="20"/>
          <w:szCs w:val="20"/>
        </w:rPr>
        <w:t>)</w:t>
      </w:r>
      <w:r w:rsidR="00211BFD">
        <w:rPr>
          <w:rFonts w:ascii="Courier New" w:hAnsi="Courier New" w:cs="Courier New"/>
          <w:sz w:val="20"/>
          <w:szCs w:val="20"/>
        </w:rPr>
        <w:t xml:space="preserve"> </w:t>
      </w:r>
      <w:r w:rsidR="00FE28D2">
        <w:rPr>
          <w:rFonts w:ascii="Courier New" w:hAnsi="Courier New" w:cs="Courier New"/>
          <w:sz w:val="20"/>
          <w:szCs w:val="20"/>
        </w:rPr>
        <w:t xml:space="preserve">    </w:t>
      </w:r>
      <w:r w:rsidR="004F57CA">
        <w:rPr>
          <w:rFonts w:ascii="Courier New" w:hAnsi="Courier New" w:cs="Courier New"/>
          <w:sz w:val="20"/>
          <w:szCs w:val="20"/>
        </w:rPr>
        <w:t>$   890,167</w:t>
      </w:r>
    </w:p>
    <w:p w14:paraId="4317F1D3" w14:textId="48839000" w:rsidR="004F57CA" w:rsidRDefault="004F57CA" w:rsidP="00F27DCD">
      <w:pPr>
        <w:spacing w:line="360" w:lineRule="auto"/>
        <w:ind w:left="720" w:right="720"/>
        <w:jc w:val="both"/>
        <w:rPr>
          <w:rFonts w:ascii="Courier New" w:hAnsi="Courier New" w:cs="Courier New"/>
          <w:sz w:val="20"/>
          <w:szCs w:val="20"/>
        </w:rPr>
      </w:pPr>
      <w:r>
        <w:rPr>
          <w:rFonts w:ascii="Courier New" w:hAnsi="Courier New" w:cs="Courier New"/>
          <w:sz w:val="20"/>
          <w:szCs w:val="20"/>
        </w:rPr>
        <w:t>Miscellaneous Revenues</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300,000</w:t>
      </w:r>
    </w:p>
    <w:p w14:paraId="38646AEB" w14:textId="2D62F5FC" w:rsidR="004F57CA" w:rsidRDefault="004F57CA" w:rsidP="00F27DCD">
      <w:pPr>
        <w:spacing w:line="360" w:lineRule="auto"/>
        <w:ind w:left="720" w:right="720"/>
        <w:jc w:val="both"/>
        <w:rPr>
          <w:rFonts w:ascii="Courier New" w:hAnsi="Courier New" w:cs="Courier New"/>
          <w:sz w:val="20"/>
          <w:szCs w:val="20"/>
        </w:rPr>
      </w:pPr>
      <w:r>
        <w:rPr>
          <w:rFonts w:ascii="Courier New" w:hAnsi="Courier New" w:cs="Courier New"/>
          <w:sz w:val="20"/>
          <w:szCs w:val="20"/>
        </w:rPr>
        <w:t>Gross Potential Revenue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w:t>
      </w:r>
      <w:r w:rsidR="002D027F">
        <w:rPr>
          <w:rFonts w:ascii="Courier New" w:hAnsi="Courier New" w:cs="Courier New"/>
          <w:sz w:val="20"/>
          <w:szCs w:val="20"/>
        </w:rPr>
        <w:t xml:space="preserve"> 7,493,667</w:t>
      </w:r>
    </w:p>
    <w:p w14:paraId="4791BB81" w14:textId="714CE10F" w:rsidR="00F27DCD" w:rsidRDefault="00F27DCD" w:rsidP="00F27DCD">
      <w:pPr>
        <w:spacing w:line="360" w:lineRule="auto"/>
        <w:ind w:left="720" w:right="720"/>
        <w:jc w:val="both"/>
        <w:rPr>
          <w:rFonts w:ascii="Courier New" w:hAnsi="Courier New" w:cs="Courier New"/>
          <w:sz w:val="20"/>
          <w:szCs w:val="20"/>
        </w:rPr>
      </w:pPr>
      <w:r>
        <w:rPr>
          <w:rFonts w:ascii="Courier New" w:hAnsi="Courier New" w:cs="Courier New"/>
          <w:sz w:val="20"/>
          <w:szCs w:val="20"/>
        </w:rPr>
        <w:t>Vac</w:t>
      </w:r>
      <w:r w:rsidR="002D027F">
        <w:rPr>
          <w:rFonts w:ascii="Courier New" w:hAnsi="Courier New" w:cs="Courier New"/>
          <w:sz w:val="20"/>
          <w:szCs w:val="20"/>
        </w:rPr>
        <w:t>ancy/collection (@ 12</w:t>
      </w:r>
      <w:r>
        <w:rPr>
          <w:rFonts w:ascii="Courier New" w:hAnsi="Courier New" w:cs="Courier New"/>
          <w:sz w:val="20"/>
          <w:szCs w:val="20"/>
        </w:rPr>
        <w:t>%)</w:t>
      </w:r>
      <w:r>
        <w:rPr>
          <w:rFonts w:ascii="Courier New" w:hAnsi="Courier New" w:cs="Courier New"/>
          <w:sz w:val="20"/>
          <w:szCs w:val="20"/>
        </w:rPr>
        <w:tab/>
        <w:t xml:space="preserve">     ($ </w:t>
      </w:r>
      <w:r w:rsidR="002D027F">
        <w:rPr>
          <w:rFonts w:ascii="Courier New" w:hAnsi="Courier New" w:cs="Courier New"/>
          <w:sz w:val="20"/>
          <w:szCs w:val="20"/>
        </w:rPr>
        <w:t xml:space="preserve">  </w:t>
      </w:r>
      <w:r>
        <w:rPr>
          <w:rFonts w:ascii="Courier New" w:hAnsi="Courier New" w:cs="Courier New"/>
          <w:sz w:val="20"/>
          <w:szCs w:val="20"/>
        </w:rPr>
        <w:t>8</w:t>
      </w:r>
      <w:r w:rsidR="002D027F">
        <w:rPr>
          <w:rFonts w:ascii="Courier New" w:hAnsi="Courier New" w:cs="Courier New"/>
          <w:sz w:val="20"/>
          <w:szCs w:val="20"/>
        </w:rPr>
        <w:t>99,240</w:t>
      </w:r>
      <w:r>
        <w:rPr>
          <w:rFonts w:ascii="Courier New" w:hAnsi="Courier New" w:cs="Courier New"/>
          <w:sz w:val="20"/>
          <w:szCs w:val="20"/>
        </w:rPr>
        <w:t>)</w:t>
      </w:r>
    </w:p>
    <w:p w14:paraId="3CD31623" w14:textId="64E2F138" w:rsidR="00F27DCD" w:rsidRDefault="002D027F" w:rsidP="00F27DCD">
      <w:pPr>
        <w:spacing w:line="360" w:lineRule="auto"/>
        <w:ind w:left="720" w:right="720"/>
        <w:jc w:val="both"/>
        <w:rPr>
          <w:rFonts w:ascii="Courier New" w:hAnsi="Courier New" w:cs="Courier New"/>
          <w:sz w:val="20"/>
          <w:szCs w:val="20"/>
        </w:rPr>
      </w:pPr>
      <w:r>
        <w:rPr>
          <w:rFonts w:ascii="Courier New" w:hAnsi="Courier New" w:cs="Courier New"/>
          <w:sz w:val="20"/>
          <w:szCs w:val="20"/>
        </w:rPr>
        <w:t>Effective Gross Revenue</w:t>
      </w:r>
      <w:r w:rsidR="00F27DCD">
        <w:rPr>
          <w:rFonts w:ascii="Courier New" w:hAnsi="Courier New" w:cs="Courier New"/>
          <w:sz w:val="20"/>
          <w:szCs w:val="20"/>
        </w:rPr>
        <w:tab/>
      </w:r>
      <w:r w:rsidR="00F27DCD">
        <w:rPr>
          <w:rFonts w:ascii="Courier New" w:hAnsi="Courier New" w:cs="Courier New"/>
          <w:sz w:val="20"/>
          <w:szCs w:val="20"/>
        </w:rPr>
        <w:tab/>
      </w:r>
      <w:r w:rsidR="00F27DCD">
        <w:rPr>
          <w:rFonts w:ascii="Courier New" w:hAnsi="Courier New" w:cs="Courier New"/>
          <w:sz w:val="20"/>
          <w:szCs w:val="20"/>
        </w:rPr>
        <w:tab/>
        <w:t>$</w:t>
      </w:r>
      <w:r>
        <w:rPr>
          <w:rFonts w:ascii="Courier New" w:hAnsi="Courier New" w:cs="Courier New"/>
          <w:sz w:val="20"/>
          <w:szCs w:val="20"/>
        </w:rPr>
        <w:t xml:space="preserve"> 6,594,427</w:t>
      </w:r>
      <w:r w:rsidR="00F27DCD">
        <w:rPr>
          <w:rFonts w:ascii="Courier New" w:hAnsi="Courier New" w:cs="Courier New"/>
          <w:sz w:val="20"/>
          <w:szCs w:val="20"/>
        </w:rPr>
        <w:t xml:space="preserve"> </w:t>
      </w:r>
    </w:p>
    <w:p w14:paraId="43EA5AC8" w14:textId="159665F2" w:rsidR="002D027F" w:rsidRDefault="00DA07C2" w:rsidP="00F27DCD">
      <w:pPr>
        <w:spacing w:line="360" w:lineRule="auto"/>
        <w:ind w:left="720" w:right="720"/>
        <w:jc w:val="both"/>
        <w:rPr>
          <w:rFonts w:ascii="Courier New" w:hAnsi="Courier New" w:cs="Courier New"/>
          <w:sz w:val="20"/>
          <w:szCs w:val="20"/>
        </w:rPr>
      </w:pPr>
      <w:r>
        <w:rPr>
          <w:rFonts w:ascii="Courier New" w:hAnsi="Courier New" w:cs="Courier New"/>
          <w:sz w:val="20"/>
          <w:szCs w:val="20"/>
        </w:rPr>
        <w:t>Operating Exp</w:t>
      </w:r>
      <w:r w:rsidR="003631A4">
        <w:rPr>
          <w:rFonts w:ascii="Courier New" w:hAnsi="Courier New" w:cs="Courier New"/>
          <w:sz w:val="20"/>
          <w:szCs w:val="20"/>
        </w:rPr>
        <w:t>s (</w:t>
      </w:r>
      <w:r w:rsidR="00070E76">
        <w:rPr>
          <w:rFonts w:ascii="Courier New" w:hAnsi="Courier New" w:cs="Courier New"/>
          <w:sz w:val="20"/>
          <w:szCs w:val="20"/>
        </w:rPr>
        <w:t>@</w:t>
      </w:r>
      <w:r>
        <w:rPr>
          <w:rFonts w:ascii="Courier New" w:hAnsi="Courier New" w:cs="Courier New"/>
          <w:sz w:val="20"/>
          <w:szCs w:val="20"/>
        </w:rPr>
        <w:t xml:space="preserve"> $8.75 psf)</w:t>
      </w:r>
      <w:r w:rsidR="001940DE">
        <w:rPr>
          <w:rFonts w:ascii="Courier New" w:hAnsi="Courier New" w:cs="Courier New"/>
          <w:sz w:val="20"/>
          <w:szCs w:val="20"/>
        </w:rPr>
        <w:t xml:space="preserve"> </w:t>
      </w:r>
      <w:r w:rsidR="00070E76">
        <w:rPr>
          <w:rFonts w:ascii="Courier New" w:hAnsi="Courier New" w:cs="Courier New"/>
          <w:sz w:val="20"/>
          <w:szCs w:val="20"/>
        </w:rPr>
        <w:t xml:space="preserve">      </w:t>
      </w:r>
      <w:r w:rsidR="003631A4">
        <w:rPr>
          <w:rFonts w:ascii="Courier New" w:hAnsi="Courier New" w:cs="Courier New"/>
          <w:sz w:val="20"/>
          <w:szCs w:val="20"/>
        </w:rPr>
        <w:t xml:space="preserve">($ </w:t>
      </w:r>
      <w:r w:rsidR="002D027F">
        <w:rPr>
          <w:rFonts w:ascii="Courier New" w:hAnsi="Courier New" w:cs="Courier New"/>
          <w:sz w:val="20"/>
          <w:szCs w:val="20"/>
        </w:rPr>
        <w:t>3,007,323</w:t>
      </w:r>
      <w:r w:rsidR="003631A4">
        <w:rPr>
          <w:rFonts w:ascii="Courier New" w:hAnsi="Courier New" w:cs="Courier New"/>
          <w:sz w:val="20"/>
          <w:szCs w:val="20"/>
        </w:rPr>
        <w:t>)</w:t>
      </w:r>
    </w:p>
    <w:p w14:paraId="09050121" w14:textId="1006832C" w:rsidR="00F27DCD" w:rsidRDefault="003631A4" w:rsidP="00F27DCD">
      <w:pPr>
        <w:spacing w:line="360" w:lineRule="auto"/>
        <w:ind w:left="720" w:right="720"/>
        <w:jc w:val="both"/>
        <w:rPr>
          <w:rFonts w:ascii="Courier New" w:hAnsi="Courier New" w:cs="Courier New"/>
          <w:sz w:val="20"/>
          <w:szCs w:val="20"/>
        </w:rPr>
      </w:pPr>
      <w:r>
        <w:rPr>
          <w:rFonts w:ascii="Courier New" w:hAnsi="Courier New" w:cs="Courier New"/>
          <w:sz w:val="20"/>
          <w:szCs w:val="20"/>
        </w:rPr>
        <w:t>Management fee (@ 2%)</w:t>
      </w:r>
      <w:r>
        <w:rPr>
          <w:rFonts w:ascii="Courier New" w:hAnsi="Courier New" w:cs="Courier New"/>
          <w:sz w:val="20"/>
          <w:szCs w:val="20"/>
        </w:rPr>
        <w:tab/>
      </w:r>
      <w:r>
        <w:rPr>
          <w:rFonts w:ascii="Courier New" w:hAnsi="Courier New" w:cs="Courier New"/>
          <w:sz w:val="20"/>
          <w:szCs w:val="20"/>
        </w:rPr>
        <w:tab/>
        <w:t xml:space="preserve">     ($   149,873</w:t>
      </w:r>
      <w:r w:rsidR="00F27DCD">
        <w:rPr>
          <w:rFonts w:ascii="Courier New" w:hAnsi="Courier New" w:cs="Courier New"/>
          <w:sz w:val="20"/>
          <w:szCs w:val="20"/>
        </w:rPr>
        <w:t xml:space="preserve">)  </w:t>
      </w:r>
    </w:p>
    <w:p w14:paraId="739057F1" w14:textId="3786F5EC" w:rsidR="003631A4" w:rsidRDefault="00996A01" w:rsidP="00F27DCD">
      <w:pPr>
        <w:spacing w:line="360" w:lineRule="auto"/>
        <w:ind w:left="720" w:right="720"/>
        <w:jc w:val="both"/>
        <w:rPr>
          <w:rFonts w:ascii="Courier New" w:hAnsi="Courier New" w:cs="Courier New"/>
          <w:sz w:val="20"/>
          <w:szCs w:val="20"/>
        </w:rPr>
      </w:pPr>
      <w:r>
        <w:rPr>
          <w:rFonts w:ascii="Courier New" w:hAnsi="Courier New" w:cs="Courier New"/>
          <w:sz w:val="20"/>
          <w:szCs w:val="20"/>
        </w:rPr>
        <w:t xml:space="preserve">Other Expenses (@ </w:t>
      </w:r>
      <w:r w:rsidR="003631A4">
        <w:rPr>
          <w:rFonts w:ascii="Courier New" w:hAnsi="Courier New" w:cs="Courier New"/>
          <w:sz w:val="20"/>
          <w:szCs w:val="20"/>
        </w:rPr>
        <w:t>0.50%)</w:t>
      </w:r>
      <w:r w:rsidR="003631A4">
        <w:rPr>
          <w:rFonts w:ascii="Courier New" w:hAnsi="Courier New" w:cs="Courier New"/>
          <w:sz w:val="20"/>
          <w:szCs w:val="20"/>
        </w:rPr>
        <w:tab/>
        <w:t xml:space="preserve">     ($    37,468)</w:t>
      </w:r>
    </w:p>
    <w:p w14:paraId="0CAE0263" w14:textId="7AFE6019" w:rsidR="00F27DCD" w:rsidRDefault="00F27DCD" w:rsidP="00F27DCD">
      <w:pPr>
        <w:spacing w:line="360" w:lineRule="auto"/>
        <w:ind w:left="720" w:right="720"/>
        <w:jc w:val="both"/>
        <w:rPr>
          <w:rFonts w:ascii="Courier New" w:hAnsi="Courier New" w:cs="Courier New"/>
          <w:sz w:val="20"/>
          <w:szCs w:val="20"/>
        </w:rPr>
      </w:pPr>
      <w:r>
        <w:rPr>
          <w:rFonts w:ascii="Courier New" w:hAnsi="Courier New" w:cs="Courier New"/>
          <w:sz w:val="20"/>
          <w:szCs w:val="20"/>
        </w:rPr>
        <w:t>N</w:t>
      </w:r>
      <w:r w:rsidR="00070E76">
        <w:rPr>
          <w:rFonts w:ascii="Courier New" w:hAnsi="Courier New" w:cs="Courier New"/>
          <w:sz w:val="20"/>
          <w:szCs w:val="20"/>
        </w:rPr>
        <w:t>et operating income</w:t>
      </w:r>
      <w:r w:rsidR="00070E76">
        <w:rPr>
          <w:rFonts w:ascii="Courier New" w:hAnsi="Courier New" w:cs="Courier New"/>
          <w:sz w:val="20"/>
          <w:szCs w:val="20"/>
        </w:rPr>
        <w:tab/>
      </w:r>
      <w:r w:rsidR="00070E76">
        <w:rPr>
          <w:rFonts w:ascii="Courier New" w:hAnsi="Courier New" w:cs="Courier New"/>
          <w:sz w:val="20"/>
          <w:szCs w:val="20"/>
        </w:rPr>
        <w:tab/>
      </w:r>
      <w:r w:rsidR="00070E76">
        <w:rPr>
          <w:rFonts w:ascii="Courier New" w:hAnsi="Courier New" w:cs="Courier New"/>
          <w:sz w:val="20"/>
          <w:szCs w:val="20"/>
        </w:rPr>
        <w:tab/>
        <w:t>$ 3,399,763</w:t>
      </w:r>
    </w:p>
    <w:p w14:paraId="0A9E3F19" w14:textId="7A5F23AB" w:rsidR="00F27DCD" w:rsidRDefault="003631A4" w:rsidP="00F27DCD">
      <w:pPr>
        <w:spacing w:line="360" w:lineRule="auto"/>
        <w:ind w:left="720" w:right="720"/>
        <w:jc w:val="both"/>
        <w:rPr>
          <w:rFonts w:ascii="Courier New" w:hAnsi="Courier New" w:cs="Courier New"/>
          <w:sz w:val="20"/>
          <w:szCs w:val="20"/>
        </w:rPr>
      </w:pPr>
      <w:r>
        <w:rPr>
          <w:rFonts w:ascii="Courier New" w:hAnsi="Courier New" w:cs="Courier New"/>
          <w:sz w:val="20"/>
          <w:szCs w:val="20"/>
        </w:rPr>
        <w:t>Capitalization rate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/10.8470%</w:t>
      </w:r>
    </w:p>
    <w:p w14:paraId="73E75F38" w14:textId="58C7C3E6" w:rsidR="00F27DCD" w:rsidRDefault="003631A4" w:rsidP="00F27DCD">
      <w:pPr>
        <w:spacing w:line="360" w:lineRule="auto"/>
        <w:ind w:left="720" w:right="720"/>
        <w:jc w:val="both"/>
        <w:rPr>
          <w:rFonts w:ascii="Courier New" w:hAnsi="Courier New" w:cs="Courier New"/>
          <w:sz w:val="20"/>
          <w:szCs w:val="20"/>
        </w:rPr>
      </w:pPr>
      <w:r>
        <w:rPr>
          <w:rFonts w:ascii="Courier New" w:hAnsi="Courier New" w:cs="Courier New"/>
          <w:sz w:val="20"/>
          <w:szCs w:val="20"/>
        </w:rPr>
        <w:t>Capitalized value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$31,342,885</w:t>
      </w:r>
    </w:p>
    <w:p w14:paraId="0E3CEFF1" w14:textId="2DCE2B94" w:rsidR="00F27DCD" w:rsidRDefault="003631A4" w:rsidP="00F27DCD">
      <w:pPr>
        <w:spacing w:line="360" w:lineRule="auto"/>
        <w:ind w:left="720" w:right="720"/>
        <w:jc w:val="both"/>
        <w:rPr>
          <w:rFonts w:ascii="Courier New" w:hAnsi="Courier New" w:cs="Courier New"/>
          <w:sz w:val="20"/>
          <w:szCs w:val="20"/>
        </w:rPr>
      </w:pPr>
      <w:r>
        <w:rPr>
          <w:rFonts w:ascii="Courier New" w:hAnsi="Courier New" w:cs="Courier New"/>
          <w:sz w:val="20"/>
          <w:szCs w:val="20"/>
        </w:rPr>
        <w:t>Rounded</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$31,340,000</w:t>
      </w:r>
    </w:p>
    <w:p w14:paraId="52CDA91F" w14:textId="77777777" w:rsidR="00F27DCD" w:rsidRDefault="00F27DCD" w:rsidP="00F27DCD">
      <w:pPr>
        <w:spacing w:line="360" w:lineRule="auto"/>
        <w:ind w:left="720" w:right="720"/>
        <w:jc w:val="both"/>
        <w:rPr>
          <w:rFonts w:ascii="Courier New" w:hAnsi="Courier New" w:cs="Courier New"/>
          <w:sz w:val="20"/>
          <w:szCs w:val="20"/>
        </w:rPr>
      </w:pPr>
    </w:p>
    <w:p w14:paraId="5425FB11" w14:textId="2D4F8AB5" w:rsidR="00C3570B" w:rsidRDefault="00C3570B">
      <w:pPr>
        <w:spacing w:after="200" w:line="276" w:lineRule="auto"/>
        <w:rPr>
          <w:rFonts w:ascii="Courier New" w:hAnsi="Courier New" w:cs="Courier New"/>
          <w:sz w:val="20"/>
          <w:szCs w:val="20"/>
        </w:rPr>
      </w:pPr>
      <w:r>
        <w:rPr>
          <w:rFonts w:ascii="Courier New" w:hAnsi="Courier New" w:cs="Courier New"/>
          <w:sz w:val="20"/>
          <w:szCs w:val="20"/>
        </w:rPr>
        <w:br w:type="page"/>
      </w:r>
    </w:p>
    <w:p w14:paraId="237DB822" w14:textId="19DFB1D4" w:rsidR="00936739" w:rsidRDefault="00936739" w:rsidP="00936739">
      <w:pPr>
        <w:spacing w:line="360" w:lineRule="auto"/>
        <w:jc w:val="center"/>
        <w:rPr>
          <w:rFonts w:ascii="Courier New" w:hAnsi="Courier New" w:cs="Courier New"/>
          <w:b/>
          <w:sz w:val="20"/>
          <w:szCs w:val="20"/>
        </w:rPr>
      </w:pPr>
      <w:r w:rsidRPr="003678B6">
        <w:rPr>
          <w:rFonts w:ascii="Courier New" w:hAnsi="Courier New" w:cs="Courier New"/>
          <w:b/>
          <w:sz w:val="20"/>
          <w:szCs w:val="20"/>
        </w:rPr>
        <w:lastRenderedPageBreak/>
        <w:t>Fiscal Year 201</w:t>
      </w:r>
      <w:r w:rsidR="00A30C8F">
        <w:rPr>
          <w:rFonts w:ascii="Courier New" w:hAnsi="Courier New" w:cs="Courier New"/>
          <w:b/>
          <w:sz w:val="20"/>
          <w:szCs w:val="20"/>
        </w:rPr>
        <w:t>1</w:t>
      </w:r>
    </w:p>
    <w:p w14:paraId="5810DBD2" w14:textId="77777777" w:rsidR="007C044D" w:rsidRPr="003678B6" w:rsidRDefault="007C044D" w:rsidP="00936739">
      <w:pPr>
        <w:spacing w:line="360" w:lineRule="auto"/>
        <w:jc w:val="center"/>
        <w:rPr>
          <w:rFonts w:ascii="Courier New" w:hAnsi="Courier New" w:cs="Courier New"/>
          <w:b/>
          <w:sz w:val="20"/>
          <w:szCs w:val="20"/>
        </w:rPr>
      </w:pPr>
    </w:p>
    <w:p w14:paraId="290DC7A6" w14:textId="77777777" w:rsidR="00936739" w:rsidRDefault="00936739" w:rsidP="00936739">
      <w:pPr>
        <w:ind w:left="720" w:right="720"/>
        <w:jc w:val="both"/>
        <w:rPr>
          <w:rFonts w:ascii="Courier New" w:hAnsi="Courier New" w:cs="Courier New"/>
          <w:sz w:val="20"/>
          <w:szCs w:val="20"/>
        </w:rPr>
      </w:pPr>
      <w:r>
        <w:rPr>
          <w:rFonts w:ascii="Courier New" w:hAnsi="Courier New" w:cs="Courier New"/>
          <w:sz w:val="20"/>
          <w:szCs w:val="20"/>
        </w:rPr>
        <w:t>Class A space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172,666</w:t>
      </w:r>
    </w:p>
    <w:p w14:paraId="10B0E6E0" w14:textId="1CF85B52" w:rsidR="00936739" w:rsidRDefault="00936739" w:rsidP="00936739">
      <w:pPr>
        <w:ind w:left="720" w:right="720"/>
        <w:jc w:val="both"/>
        <w:rPr>
          <w:rFonts w:ascii="Courier New" w:hAnsi="Courier New" w:cs="Courier New"/>
          <w:sz w:val="20"/>
          <w:szCs w:val="20"/>
        </w:rPr>
      </w:pPr>
      <w:r>
        <w:rPr>
          <w:rFonts w:ascii="Courier New" w:hAnsi="Courier New" w:cs="Courier New"/>
          <w:sz w:val="20"/>
          <w:szCs w:val="20"/>
        </w:rPr>
        <w:t>Market Rent PSF Gross</w:t>
      </w:r>
      <w:r>
        <w:rPr>
          <w:rFonts w:ascii="Courier New" w:hAnsi="Courier New" w:cs="Courier New"/>
          <w:sz w:val="20"/>
          <w:szCs w:val="20"/>
        </w:rPr>
        <w:tab/>
      </w:r>
      <w:r w:rsidR="00A30C8F">
        <w:rPr>
          <w:rFonts w:ascii="Courier New" w:hAnsi="Courier New" w:cs="Courier New"/>
          <w:sz w:val="20"/>
          <w:szCs w:val="20"/>
        </w:rPr>
        <w:tab/>
      </w:r>
      <w:r w:rsidR="00A30C8F">
        <w:rPr>
          <w:rFonts w:ascii="Courier New" w:hAnsi="Courier New" w:cs="Courier New"/>
          <w:sz w:val="20"/>
          <w:szCs w:val="20"/>
        </w:rPr>
        <w:tab/>
        <w:t xml:space="preserve">  $18.50</w:t>
      </w:r>
    </w:p>
    <w:p w14:paraId="6D95E25C" w14:textId="3C5D2EA5" w:rsidR="00936739" w:rsidRDefault="00936739" w:rsidP="00936739">
      <w:pPr>
        <w:ind w:left="720" w:right="720"/>
        <w:jc w:val="both"/>
        <w:rPr>
          <w:rFonts w:ascii="Courier New" w:hAnsi="Courier New" w:cs="Courier New"/>
          <w:sz w:val="20"/>
          <w:szCs w:val="20"/>
        </w:rPr>
      </w:pPr>
      <w:r>
        <w:rPr>
          <w:rFonts w:ascii="Courier New" w:hAnsi="Courier New" w:cs="Courier New"/>
          <w:sz w:val="20"/>
          <w:szCs w:val="20"/>
        </w:rPr>
        <w:t xml:space="preserve">Class </w:t>
      </w:r>
      <w:proofErr w:type="gramStart"/>
      <w:r>
        <w:rPr>
          <w:rFonts w:ascii="Courier New" w:hAnsi="Courier New" w:cs="Courier New"/>
          <w:sz w:val="20"/>
          <w:szCs w:val="20"/>
        </w:rPr>
        <w:t>A</w:t>
      </w:r>
      <w:proofErr w:type="gramEnd"/>
      <w:r>
        <w:rPr>
          <w:rFonts w:ascii="Courier New" w:hAnsi="Courier New" w:cs="Courier New"/>
          <w:sz w:val="20"/>
          <w:szCs w:val="20"/>
        </w:rPr>
        <w:t xml:space="preserve"> Gross Potential Revenue     $</w:t>
      </w:r>
      <w:r w:rsidR="00A30C8F">
        <w:rPr>
          <w:rFonts w:ascii="Courier New" w:hAnsi="Courier New" w:cs="Courier New"/>
          <w:sz w:val="20"/>
          <w:szCs w:val="20"/>
        </w:rPr>
        <w:t xml:space="preserve"> 3,194,321</w:t>
      </w:r>
    </w:p>
    <w:p w14:paraId="2A19CC19" w14:textId="77777777" w:rsidR="00936739" w:rsidRDefault="00936739" w:rsidP="00936739">
      <w:pPr>
        <w:spacing w:line="360" w:lineRule="auto"/>
        <w:ind w:left="720" w:right="720"/>
        <w:jc w:val="both"/>
        <w:rPr>
          <w:rFonts w:ascii="Courier New" w:hAnsi="Courier New" w:cs="Courier New"/>
          <w:sz w:val="20"/>
          <w:szCs w:val="20"/>
        </w:rPr>
      </w:pPr>
    </w:p>
    <w:p w14:paraId="3AB7AB7B" w14:textId="77777777" w:rsidR="00936739" w:rsidRDefault="00936739" w:rsidP="00936739">
      <w:pPr>
        <w:ind w:left="720" w:right="720"/>
        <w:jc w:val="both"/>
        <w:rPr>
          <w:rFonts w:ascii="Courier New" w:hAnsi="Courier New" w:cs="Courier New"/>
          <w:sz w:val="20"/>
          <w:szCs w:val="20"/>
        </w:rPr>
      </w:pPr>
      <w:r>
        <w:rPr>
          <w:rFonts w:ascii="Courier New" w:hAnsi="Courier New" w:cs="Courier New"/>
          <w:sz w:val="20"/>
          <w:szCs w:val="20"/>
        </w:rPr>
        <w:t>Class B space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170,334</w:t>
      </w:r>
    </w:p>
    <w:p w14:paraId="333A63B4" w14:textId="19E11832" w:rsidR="00936739" w:rsidRDefault="00A30C8F" w:rsidP="00936739">
      <w:pPr>
        <w:ind w:left="720" w:right="720"/>
        <w:jc w:val="both"/>
        <w:rPr>
          <w:rFonts w:ascii="Courier New" w:hAnsi="Courier New" w:cs="Courier New"/>
          <w:sz w:val="20"/>
          <w:szCs w:val="20"/>
        </w:rPr>
      </w:pPr>
      <w:r>
        <w:rPr>
          <w:rFonts w:ascii="Courier New" w:hAnsi="Courier New" w:cs="Courier New"/>
          <w:sz w:val="20"/>
          <w:szCs w:val="20"/>
        </w:rPr>
        <w:t>Market Rent PSF Gross</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$17.75</w:t>
      </w:r>
    </w:p>
    <w:p w14:paraId="620FB7F2" w14:textId="063DACA8" w:rsidR="00936739" w:rsidRDefault="00936739" w:rsidP="00936739">
      <w:pPr>
        <w:ind w:left="720" w:right="720"/>
        <w:jc w:val="both"/>
        <w:rPr>
          <w:rFonts w:ascii="Courier New" w:hAnsi="Courier New" w:cs="Courier New"/>
          <w:sz w:val="20"/>
          <w:szCs w:val="20"/>
        </w:rPr>
      </w:pPr>
      <w:r>
        <w:rPr>
          <w:rFonts w:ascii="Courier New" w:hAnsi="Courier New" w:cs="Courier New"/>
          <w:sz w:val="20"/>
          <w:szCs w:val="20"/>
        </w:rPr>
        <w:t>Class B</w:t>
      </w:r>
      <w:r w:rsidR="00A30C8F">
        <w:rPr>
          <w:rFonts w:ascii="Courier New" w:hAnsi="Courier New" w:cs="Courier New"/>
          <w:sz w:val="20"/>
          <w:szCs w:val="20"/>
        </w:rPr>
        <w:t xml:space="preserve"> Gross Potential Revenue</w:t>
      </w:r>
      <w:r w:rsidR="00A30C8F">
        <w:rPr>
          <w:rFonts w:ascii="Courier New" w:hAnsi="Courier New" w:cs="Courier New"/>
          <w:sz w:val="20"/>
          <w:szCs w:val="20"/>
        </w:rPr>
        <w:tab/>
        <w:t>$ 3,023,429</w:t>
      </w:r>
    </w:p>
    <w:p w14:paraId="1D7AC49C" w14:textId="77777777" w:rsidR="00766F5E" w:rsidRDefault="00766F5E" w:rsidP="00936739">
      <w:pPr>
        <w:ind w:left="720" w:right="720"/>
        <w:jc w:val="both"/>
        <w:rPr>
          <w:rFonts w:ascii="Courier New" w:hAnsi="Courier New" w:cs="Courier New"/>
          <w:sz w:val="20"/>
          <w:szCs w:val="20"/>
        </w:rPr>
      </w:pPr>
    </w:p>
    <w:p w14:paraId="09D546E1" w14:textId="79D536C6" w:rsidR="00766F5E" w:rsidRDefault="00766F5E" w:rsidP="00936739">
      <w:pPr>
        <w:ind w:left="720" w:right="720"/>
        <w:jc w:val="both"/>
        <w:rPr>
          <w:rFonts w:ascii="Courier New" w:hAnsi="Courier New" w:cs="Courier New"/>
          <w:sz w:val="20"/>
          <w:szCs w:val="20"/>
        </w:rPr>
      </w:pPr>
      <w:r>
        <w:rPr>
          <w:rFonts w:ascii="Courier New" w:hAnsi="Courier New" w:cs="Courier New"/>
          <w:sz w:val="20"/>
          <w:szCs w:val="20"/>
        </w:rPr>
        <w:t>Total Potential Rent Revenue</w:t>
      </w:r>
      <w:r>
        <w:rPr>
          <w:rFonts w:ascii="Courier New" w:hAnsi="Courier New" w:cs="Courier New"/>
          <w:sz w:val="20"/>
          <w:szCs w:val="20"/>
        </w:rPr>
        <w:tab/>
      </w:r>
      <w:r>
        <w:rPr>
          <w:rFonts w:ascii="Courier New" w:hAnsi="Courier New" w:cs="Courier New"/>
          <w:sz w:val="20"/>
          <w:szCs w:val="20"/>
        </w:rPr>
        <w:tab/>
        <w:t>$ 6,217,750</w:t>
      </w:r>
    </w:p>
    <w:p w14:paraId="1010AAAA" w14:textId="77777777" w:rsidR="00936739" w:rsidRDefault="00936739" w:rsidP="00936739">
      <w:pPr>
        <w:spacing w:line="360" w:lineRule="auto"/>
        <w:ind w:left="720" w:right="720"/>
        <w:jc w:val="both"/>
        <w:rPr>
          <w:rFonts w:ascii="Courier New" w:hAnsi="Courier New" w:cs="Courier New"/>
          <w:sz w:val="20"/>
          <w:szCs w:val="20"/>
        </w:rPr>
      </w:pPr>
    </w:p>
    <w:p w14:paraId="6A6FF6E0" w14:textId="477A77E5" w:rsidR="00936739" w:rsidRDefault="00936739" w:rsidP="00936739">
      <w:pPr>
        <w:spacing w:line="360" w:lineRule="auto"/>
        <w:ind w:left="720" w:right="720"/>
        <w:jc w:val="both"/>
        <w:rPr>
          <w:rFonts w:ascii="Courier New" w:hAnsi="Courier New" w:cs="Courier New"/>
          <w:sz w:val="20"/>
          <w:szCs w:val="20"/>
        </w:rPr>
      </w:pPr>
      <w:proofErr w:type="gramStart"/>
      <w:r>
        <w:rPr>
          <w:rFonts w:ascii="Courier New" w:hAnsi="Courier New" w:cs="Courier New"/>
          <w:sz w:val="20"/>
          <w:szCs w:val="20"/>
        </w:rPr>
        <w:t>E</w:t>
      </w:r>
      <w:r w:rsidR="00FE28D2">
        <w:rPr>
          <w:rFonts w:ascii="Courier New" w:hAnsi="Courier New" w:cs="Courier New"/>
          <w:sz w:val="20"/>
          <w:szCs w:val="20"/>
        </w:rPr>
        <w:t>lectrical Reimb.</w:t>
      </w:r>
      <w:proofErr w:type="gramEnd"/>
      <w:r w:rsidR="00FE28D2">
        <w:rPr>
          <w:rFonts w:ascii="Courier New" w:hAnsi="Courier New" w:cs="Courier New"/>
          <w:sz w:val="20"/>
          <w:szCs w:val="20"/>
        </w:rPr>
        <w:t xml:space="preserve"> (@ $2.75</w:t>
      </w:r>
      <w:r w:rsidR="00211BFD">
        <w:rPr>
          <w:rFonts w:ascii="Courier New" w:hAnsi="Courier New" w:cs="Courier New"/>
          <w:sz w:val="20"/>
          <w:szCs w:val="20"/>
        </w:rPr>
        <w:t xml:space="preserve"> psf) </w:t>
      </w:r>
      <w:r w:rsidR="00466526">
        <w:rPr>
          <w:rFonts w:ascii="Courier New" w:hAnsi="Courier New" w:cs="Courier New"/>
          <w:sz w:val="20"/>
          <w:szCs w:val="20"/>
        </w:rPr>
        <w:t xml:space="preserve">    </w:t>
      </w:r>
      <w:r w:rsidR="00A30C8F">
        <w:rPr>
          <w:rFonts w:ascii="Courier New" w:hAnsi="Courier New" w:cs="Courier New"/>
          <w:sz w:val="20"/>
          <w:szCs w:val="20"/>
        </w:rPr>
        <w:t>$   945,159</w:t>
      </w:r>
    </w:p>
    <w:p w14:paraId="645ED547" w14:textId="7DB22ED8" w:rsidR="00936739" w:rsidRDefault="00A30C8F" w:rsidP="00936739">
      <w:pPr>
        <w:spacing w:line="360" w:lineRule="auto"/>
        <w:ind w:left="720" w:right="720"/>
        <w:jc w:val="both"/>
        <w:rPr>
          <w:rFonts w:ascii="Courier New" w:hAnsi="Courier New" w:cs="Courier New"/>
          <w:sz w:val="20"/>
          <w:szCs w:val="20"/>
        </w:rPr>
      </w:pPr>
      <w:r>
        <w:rPr>
          <w:rFonts w:ascii="Courier New" w:hAnsi="Courier New" w:cs="Courier New"/>
          <w:sz w:val="20"/>
          <w:szCs w:val="20"/>
        </w:rPr>
        <w:t>Miscellaneous Revenues</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325</w:t>
      </w:r>
      <w:r w:rsidR="00936739">
        <w:rPr>
          <w:rFonts w:ascii="Courier New" w:hAnsi="Courier New" w:cs="Courier New"/>
          <w:sz w:val="20"/>
          <w:szCs w:val="20"/>
        </w:rPr>
        <w:t>,000</w:t>
      </w:r>
    </w:p>
    <w:p w14:paraId="2528DFD5" w14:textId="0F711586" w:rsidR="00936739" w:rsidRDefault="00936739" w:rsidP="00936739">
      <w:pPr>
        <w:spacing w:line="360" w:lineRule="auto"/>
        <w:ind w:left="720" w:right="720"/>
        <w:jc w:val="both"/>
        <w:rPr>
          <w:rFonts w:ascii="Courier New" w:hAnsi="Courier New" w:cs="Courier New"/>
          <w:sz w:val="20"/>
          <w:szCs w:val="20"/>
        </w:rPr>
      </w:pPr>
      <w:r>
        <w:rPr>
          <w:rFonts w:ascii="Courier New" w:hAnsi="Courier New" w:cs="Courier New"/>
          <w:sz w:val="20"/>
          <w:szCs w:val="20"/>
        </w:rPr>
        <w:t>Gross Potential Revenue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w:t>
      </w:r>
      <w:r w:rsidR="00A30C8F">
        <w:rPr>
          <w:rFonts w:ascii="Courier New" w:hAnsi="Courier New" w:cs="Courier New"/>
          <w:sz w:val="20"/>
          <w:szCs w:val="20"/>
        </w:rPr>
        <w:t xml:space="preserve"> 7,487,908</w:t>
      </w:r>
    </w:p>
    <w:p w14:paraId="2C1FBC75" w14:textId="0DFCE2EC" w:rsidR="00936739" w:rsidRDefault="00936739" w:rsidP="00936739">
      <w:pPr>
        <w:spacing w:line="360" w:lineRule="auto"/>
        <w:ind w:left="720" w:right="720"/>
        <w:jc w:val="both"/>
        <w:rPr>
          <w:rFonts w:ascii="Courier New" w:hAnsi="Courier New" w:cs="Courier New"/>
          <w:sz w:val="20"/>
          <w:szCs w:val="20"/>
        </w:rPr>
      </w:pPr>
      <w:r>
        <w:rPr>
          <w:rFonts w:ascii="Courier New" w:hAnsi="Courier New" w:cs="Courier New"/>
          <w:sz w:val="20"/>
          <w:szCs w:val="20"/>
        </w:rPr>
        <w:t>Vac</w:t>
      </w:r>
      <w:r w:rsidR="00A30C8F">
        <w:rPr>
          <w:rFonts w:ascii="Courier New" w:hAnsi="Courier New" w:cs="Courier New"/>
          <w:sz w:val="20"/>
          <w:szCs w:val="20"/>
        </w:rPr>
        <w:t>ancy/collection (@ 13.5</w:t>
      </w:r>
      <w:r>
        <w:rPr>
          <w:rFonts w:ascii="Courier New" w:hAnsi="Courier New" w:cs="Courier New"/>
          <w:sz w:val="20"/>
          <w:szCs w:val="20"/>
        </w:rPr>
        <w:t>%)</w:t>
      </w:r>
      <w:r>
        <w:rPr>
          <w:rFonts w:ascii="Courier New" w:hAnsi="Courier New" w:cs="Courier New"/>
          <w:sz w:val="20"/>
          <w:szCs w:val="20"/>
        </w:rPr>
        <w:tab/>
        <w:t xml:space="preserve">     ($ </w:t>
      </w:r>
      <w:r w:rsidR="00A30C8F">
        <w:rPr>
          <w:rFonts w:ascii="Courier New" w:hAnsi="Courier New" w:cs="Courier New"/>
          <w:sz w:val="20"/>
          <w:szCs w:val="20"/>
        </w:rPr>
        <w:t>1,010,868</w:t>
      </w:r>
      <w:r>
        <w:rPr>
          <w:rFonts w:ascii="Courier New" w:hAnsi="Courier New" w:cs="Courier New"/>
          <w:sz w:val="20"/>
          <w:szCs w:val="20"/>
        </w:rPr>
        <w:t>)</w:t>
      </w:r>
    </w:p>
    <w:p w14:paraId="588D9252" w14:textId="6524E6D5" w:rsidR="00936739" w:rsidRDefault="00936739" w:rsidP="00936739">
      <w:pPr>
        <w:spacing w:line="360" w:lineRule="auto"/>
        <w:ind w:left="720" w:right="720"/>
        <w:jc w:val="both"/>
        <w:rPr>
          <w:rFonts w:ascii="Courier New" w:hAnsi="Courier New" w:cs="Courier New"/>
          <w:sz w:val="20"/>
          <w:szCs w:val="20"/>
        </w:rPr>
      </w:pPr>
      <w:r>
        <w:rPr>
          <w:rFonts w:ascii="Courier New" w:hAnsi="Courier New" w:cs="Courier New"/>
          <w:sz w:val="20"/>
          <w:szCs w:val="20"/>
        </w:rPr>
        <w:t>E</w:t>
      </w:r>
      <w:r w:rsidR="00996A01">
        <w:rPr>
          <w:rFonts w:ascii="Courier New" w:hAnsi="Courier New" w:cs="Courier New"/>
          <w:sz w:val="20"/>
          <w:szCs w:val="20"/>
        </w:rPr>
        <w:t>ffective Gross Revenue</w:t>
      </w:r>
      <w:r w:rsidR="00996A01">
        <w:rPr>
          <w:rFonts w:ascii="Courier New" w:hAnsi="Courier New" w:cs="Courier New"/>
          <w:sz w:val="20"/>
          <w:szCs w:val="20"/>
        </w:rPr>
        <w:tab/>
      </w:r>
      <w:r w:rsidR="00996A01">
        <w:rPr>
          <w:rFonts w:ascii="Courier New" w:hAnsi="Courier New" w:cs="Courier New"/>
          <w:sz w:val="20"/>
          <w:szCs w:val="20"/>
        </w:rPr>
        <w:tab/>
      </w:r>
      <w:r w:rsidR="00996A01">
        <w:rPr>
          <w:rFonts w:ascii="Courier New" w:hAnsi="Courier New" w:cs="Courier New"/>
          <w:sz w:val="20"/>
          <w:szCs w:val="20"/>
        </w:rPr>
        <w:tab/>
        <w:t>$ 6,477,040</w:t>
      </w:r>
      <w:r>
        <w:rPr>
          <w:rFonts w:ascii="Courier New" w:hAnsi="Courier New" w:cs="Courier New"/>
          <w:sz w:val="20"/>
          <w:szCs w:val="20"/>
        </w:rPr>
        <w:t xml:space="preserve"> </w:t>
      </w:r>
    </w:p>
    <w:p w14:paraId="4A332802" w14:textId="275F9D9F" w:rsidR="00936739" w:rsidRDefault="00821FD4" w:rsidP="00936739">
      <w:pPr>
        <w:spacing w:line="360" w:lineRule="auto"/>
        <w:ind w:left="720" w:right="720"/>
        <w:jc w:val="both"/>
        <w:rPr>
          <w:rFonts w:ascii="Courier New" w:hAnsi="Courier New" w:cs="Courier New"/>
          <w:sz w:val="20"/>
          <w:szCs w:val="20"/>
        </w:rPr>
      </w:pPr>
      <w:r>
        <w:rPr>
          <w:rFonts w:ascii="Courier New" w:hAnsi="Courier New" w:cs="Courier New"/>
          <w:sz w:val="20"/>
          <w:szCs w:val="20"/>
        </w:rPr>
        <w:t>Operating E</w:t>
      </w:r>
      <w:r w:rsidR="00466526">
        <w:rPr>
          <w:rFonts w:ascii="Courier New" w:hAnsi="Courier New" w:cs="Courier New"/>
          <w:sz w:val="20"/>
          <w:szCs w:val="20"/>
        </w:rPr>
        <w:t>xps (@</w:t>
      </w:r>
      <w:r>
        <w:rPr>
          <w:rFonts w:ascii="Courier New" w:hAnsi="Courier New" w:cs="Courier New"/>
          <w:sz w:val="20"/>
          <w:szCs w:val="20"/>
        </w:rPr>
        <w:t xml:space="preserve"> $9.00 psf) </w:t>
      </w:r>
      <w:r w:rsidR="00466526">
        <w:rPr>
          <w:rFonts w:ascii="Courier New" w:hAnsi="Courier New" w:cs="Courier New"/>
          <w:sz w:val="20"/>
          <w:szCs w:val="20"/>
        </w:rPr>
        <w:t xml:space="preserve">      </w:t>
      </w:r>
      <w:r w:rsidR="00996A01">
        <w:rPr>
          <w:rFonts w:ascii="Courier New" w:hAnsi="Courier New" w:cs="Courier New"/>
          <w:sz w:val="20"/>
          <w:szCs w:val="20"/>
        </w:rPr>
        <w:t>($ 3,093,246</w:t>
      </w:r>
      <w:r w:rsidR="00936739">
        <w:rPr>
          <w:rFonts w:ascii="Courier New" w:hAnsi="Courier New" w:cs="Courier New"/>
          <w:sz w:val="20"/>
          <w:szCs w:val="20"/>
        </w:rPr>
        <w:t>)</w:t>
      </w:r>
    </w:p>
    <w:p w14:paraId="2792B4DD" w14:textId="30E15091" w:rsidR="00936739" w:rsidRDefault="00936739" w:rsidP="00936739">
      <w:pPr>
        <w:spacing w:line="360" w:lineRule="auto"/>
        <w:ind w:left="720" w:right="720"/>
        <w:jc w:val="both"/>
        <w:rPr>
          <w:rFonts w:ascii="Courier New" w:hAnsi="Courier New" w:cs="Courier New"/>
          <w:sz w:val="20"/>
          <w:szCs w:val="20"/>
        </w:rPr>
      </w:pPr>
      <w:r>
        <w:rPr>
          <w:rFonts w:ascii="Courier New" w:hAnsi="Courier New" w:cs="Courier New"/>
          <w:sz w:val="20"/>
          <w:szCs w:val="20"/>
        </w:rPr>
        <w:t>Manageme</w:t>
      </w:r>
      <w:r w:rsidR="00996A01">
        <w:rPr>
          <w:rFonts w:ascii="Courier New" w:hAnsi="Courier New" w:cs="Courier New"/>
          <w:sz w:val="20"/>
          <w:szCs w:val="20"/>
        </w:rPr>
        <w:t>nt fee (@ 2%)</w:t>
      </w:r>
      <w:r w:rsidR="00996A01">
        <w:rPr>
          <w:rFonts w:ascii="Courier New" w:hAnsi="Courier New" w:cs="Courier New"/>
          <w:sz w:val="20"/>
          <w:szCs w:val="20"/>
        </w:rPr>
        <w:tab/>
      </w:r>
      <w:r w:rsidR="00996A01">
        <w:rPr>
          <w:rFonts w:ascii="Courier New" w:hAnsi="Courier New" w:cs="Courier New"/>
          <w:sz w:val="20"/>
          <w:szCs w:val="20"/>
        </w:rPr>
        <w:tab/>
        <w:t xml:space="preserve">     ($   149,758</w:t>
      </w:r>
      <w:r>
        <w:rPr>
          <w:rFonts w:ascii="Courier New" w:hAnsi="Courier New" w:cs="Courier New"/>
          <w:sz w:val="20"/>
          <w:szCs w:val="20"/>
        </w:rPr>
        <w:t xml:space="preserve">)  </w:t>
      </w:r>
    </w:p>
    <w:p w14:paraId="4231377C" w14:textId="2B3ACA7B" w:rsidR="00936739" w:rsidRDefault="00996A01" w:rsidP="00936739">
      <w:pPr>
        <w:spacing w:line="360" w:lineRule="auto"/>
        <w:ind w:left="720" w:right="720"/>
        <w:jc w:val="both"/>
        <w:rPr>
          <w:rFonts w:ascii="Courier New" w:hAnsi="Courier New" w:cs="Courier New"/>
          <w:sz w:val="20"/>
          <w:szCs w:val="20"/>
        </w:rPr>
      </w:pPr>
      <w:r>
        <w:rPr>
          <w:rFonts w:ascii="Courier New" w:hAnsi="Courier New" w:cs="Courier New"/>
          <w:sz w:val="20"/>
          <w:szCs w:val="20"/>
        </w:rPr>
        <w:t>Other Expenses (@ 0.50%)</w:t>
      </w:r>
      <w:r>
        <w:rPr>
          <w:rFonts w:ascii="Courier New" w:hAnsi="Courier New" w:cs="Courier New"/>
          <w:sz w:val="20"/>
          <w:szCs w:val="20"/>
        </w:rPr>
        <w:tab/>
        <w:t xml:space="preserve">     ($    37,440</w:t>
      </w:r>
      <w:r w:rsidR="00936739">
        <w:rPr>
          <w:rFonts w:ascii="Courier New" w:hAnsi="Courier New" w:cs="Courier New"/>
          <w:sz w:val="20"/>
          <w:szCs w:val="20"/>
        </w:rPr>
        <w:t>)</w:t>
      </w:r>
    </w:p>
    <w:p w14:paraId="752A6889" w14:textId="63B2BAA3" w:rsidR="00936739" w:rsidRDefault="00211BFD" w:rsidP="00936739">
      <w:pPr>
        <w:spacing w:line="360" w:lineRule="auto"/>
        <w:ind w:left="720" w:right="720"/>
        <w:jc w:val="both"/>
        <w:rPr>
          <w:rFonts w:ascii="Courier New" w:hAnsi="Courier New" w:cs="Courier New"/>
          <w:sz w:val="20"/>
          <w:szCs w:val="20"/>
        </w:rPr>
      </w:pPr>
      <w:r>
        <w:rPr>
          <w:rFonts w:ascii="Courier New" w:hAnsi="Courier New" w:cs="Courier New"/>
          <w:sz w:val="20"/>
          <w:szCs w:val="20"/>
        </w:rPr>
        <w:t>Net operating income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$ 3,196,597</w:t>
      </w:r>
    </w:p>
    <w:p w14:paraId="76F93D76" w14:textId="280FACC7" w:rsidR="00936739" w:rsidRDefault="00996A01" w:rsidP="00936739">
      <w:pPr>
        <w:spacing w:line="360" w:lineRule="auto"/>
        <w:ind w:left="720" w:right="720"/>
        <w:jc w:val="both"/>
        <w:rPr>
          <w:rFonts w:ascii="Courier New" w:hAnsi="Courier New" w:cs="Courier New"/>
          <w:sz w:val="20"/>
          <w:szCs w:val="20"/>
        </w:rPr>
      </w:pPr>
      <w:r>
        <w:rPr>
          <w:rFonts w:ascii="Courier New" w:hAnsi="Courier New" w:cs="Courier New"/>
          <w:sz w:val="20"/>
          <w:szCs w:val="20"/>
        </w:rPr>
        <w:t>Capitalization rate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/11.3750%</w:t>
      </w:r>
    </w:p>
    <w:p w14:paraId="52B7D512" w14:textId="3DF45048" w:rsidR="00936739" w:rsidRDefault="00936739" w:rsidP="00936739">
      <w:pPr>
        <w:spacing w:line="360" w:lineRule="auto"/>
        <w:ind w:left="720" w:right="720"/>
        <w:jc w:val="both"/>
        <w:rPr>
          <w:rFonts w:ascii="Courier New" w:hAnsi="Courier New" w:cs="Courier New"/>
          <w:sz w:val="20"/>
          <w:szCs w:val="20"/>
        </w:rPr>
      </w:pPr>
      <w:r>
        <w:rPr>
          <w:rFonts w:ascii="Courier New" w:hAnsi="Courier New" w:cs="Courier New"/>
          <w:sz w:val="20"/>
          <w:szCs w:val="20"/>
        </w:rPr>
        <w:t>Capitali</w:t>
      </w:r>
      <w:r w:rsidR="00996A01">
        <w:rPr>
          <w:rFonts w:ascii="Courier New" w:hAnsi="Courier New" w:cs="Courier New"/>
          <w:sz w:val="20"/>
          <w:szCs w:val="20"/>
        </w:rPr>
        <w:t>zed value</w:t>
      </w:r>
      <w:r w:rsidR="00996A01">
        <w:rPr>
          <w:rFonts w:ascii="Courier New" w:hAnsi="Courier New" w:cs="Courier New"/>
          <w:sz w:val="20"/>
          <w:szCs w:val="20"/>
        </w:rPr>
        <w:tab/>
      </w:r>
      <w:r w:rsidR="00996A01">
        <w:rPr>
          <w:rFonts w:ascii="Courier New" w:hAnsi="Courier New" w:cs="Courier New"/>
          <w:sz w:val="20"/>
          <w:szCs w:val="20"/>
        </w:rPr>
        <w:tab/>
      </w:r>
      <w:r w:rsidR="00996A01">
        <w:rPr>
          <w:rFonts w:ascii="Courier New" w:hAnsi="Courier New" w:cs="Courier New"/>
          <w:sz w:val="20"/>
          <w:szCs w:val="20"/>
        </w:rPr>
        <w:tab/>
      </w:r>
      <w:r w:rsidR="00996A01">
        <w:rPr>
          <w:rFonts w:ascii="Courier New" w:hAnsi="Courier New" w:cs="Courier New"/>
          <w:sz w:val="20"/>
          <w:szCs w:val="20"/>
        </w:rPr>
        <w:tab/>
        <w:t>$28,101,949</w:t>
      </w:r>
    </w:p>
    <w:p w14:paraId="71760175" w14:textId="2CC0C555" w:rsidR="00936739" w:rsidRDefault="00996A01" w:rsidP="00936739">
      <w:pPr>
        <w:spacing w:line="360" w:lineRule="auto"/>
        <w:ind w:left="720" w:right="720"/>
        <w:jc w:val="both"/>
        <w:rPr>
          <w:rFonts w:ascii="Courier New" w:hAnsi="Courier New" w:cs="Courier New"/>
          <w:sz w:val="20"/>
          <w:szCs w:val="20"/>
        </w:rPr>
      </w:pPr>
      <w:r>
        <w:rPr>
          <w:rFonts w:ascii="Courier New" w:hAnsi="Courier New" w:cs="Courier New"/>
          <w:sz w:val="20"/>
          <w:szCs w:val="20"/>
        </w:rPr>
        <w:t>Rounded</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$28,100</w:t>
      </w:r>
      <w:r w:rsidR="00936739">
        <w:rPr>
          <w:rFonts w:ascii="Courier New" w:hAnsi="Courier New" w:cs="Courier New"/>
          <w:sz w:val="20"/>
          <w:szCs w:val="20"/>
        </w:rPr>
        <w:t>,000</w:t>
      </w:r>
    </w:p>
    <w:p w14:paraId="5722D140" w14:textId="25E6B694" w:rsidR="00C3570B" w:rsidRDefault="00C3570B">
      <w:pPr>
        <w:spacing w:after="200" w:line="276" w:lineRule="auto"/>
        <w:rPr>
          <w:rFonts w:ascii="Courier New" w:hAnsi="Courier New" w:cs="Courier New"/>
          <w:sz w:val="20"/>
          <w:szCs w:val="20"/>
        </w:rPr>
      </w:pPr>
      <w:r>
        <w:rPr>
          <w:rFonts w:ascii="Courier New" w:hAnsi="Courier New" w:cs="Courier New"/>
          <w:sz w:val="20"/>
          <w:szCs w:val="20"/>
        </w:rPr>
        <w:br w:type="page"/>
      </w:r>
    </w:p>
    <w:p w14:paraId="6DC265E1" w14:textId="224B3E40" w:rsidR="00936739" w:rsidRDefault="00936739" w:rsidP="00936739">
      <w:pPr>
        <w:spacing w:line="360" w:lineRule="auto"/>
        <w:jc w:val="center"/>
        <w:rPr>
          <w:rFonts w:ascii="Courier New" w:hAnsi="Courier New" w:cs="Courier New"/>
          <w:b/>
          <w:sz w:val="20"/>
          <w:szCs w:val="20"/>
        </w:rPr>
      </w:pPr>
      <w:r w:rsidRPr="003678B6">
        <w:rPr>
          <w:rFonts w:ascii="Courier New" w:hAnsi="Courier New" w:cs="Courier New"/>
          <w:b/>
          <w:sz w:val="20"/>
          <w:szCs w:val="20"/>
        </w:rPr>
        <w:lastRenderedPageBreak/>
        <w:t>Fiscal Year 201</w:t>
      </w:r>
      <w:r w:rsidR="00996A01">
        <w:rPr>
          <w:rFonts w:ascii="Courier New" w:hAnsi="Courier New" w:cs="Courier New"/>
          <w:b/>
          <w:sz w:val="20"/>
          <w:szCs w:val="20"/>
        </w:rPr>
        <w:t>2</w:t>
      </w:r>
    </w:p>
    <w:p w14:paraId="19CDED0B" w14:textId="77777777" w:rsidR="007C044D" w:rsidRPr="003678B6" w:rsidRDefault="007C044D" w:rsidP="00936739">
      <w:pPr>
        <w:spacing w:line="360" w:lineRule="auto"/>
        <w:jc w:val="center"/>
        <w:rPr>
          <w:rFonts w:ascii="Courier New" w:hAnsi="Courier New" w:cs="Courier New"/>
          <w:b/>
          <w:sz w:val="20"/>
          <w:szCs w:val="20"/>
        </w:rPr>
      </w:pPr>
    </w:p>
    <w:p w14:paraId="55CB5C94" w14:textId="77777777" w:rsidR="00936739" w:rsidRDefault="00936739" w:rsidP="00936739">
      <w:pPr>
        <w:ind w:left="720" w:right="720"/>
        <w:jc w:val="both"/>
        <w:rPr>
          <w:rFonts w:ascii="Courier New" w:hAnsi="Courier New" w:cs="Courier New"/>
          <w:sz w:val="20"/>
          <w:szCs w:val="20"/>
        </w:rPr>
      </w:pPr>
      <w:r>
        <w:rPr>
          <w:rFonts w:ascii="Courier New" w:hAnsi="Courier New" w:cs="Courier New"/>
          <w:sz w:val="20"/>
          <w:szCs w:val="20"/>
        </w:rPr>
        <w:t>Class A space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172,666</w:t>
      </w:r>
    </w:p>
    <w:p w14:paraId="75AB6CB5" w14:textId="20C865EF" w:rsidR="00936739" w:rsidRDefault="001B3B9A" w:rsidP="00936739">
      <w:pPr>
        <w:ind w:left="720" w:right="720"/>
        <w:jc w:val="both"/>
        <w:rPr>
          <w:rFonts w:ascii="Courier New" w:hAnsi="Courier New" w:cs="Courier New"/>
          <w:sz w:val="20"/>
          <w:szCs w:val="20"/>
        </w:rPr>
      </w:pPr>
      <w:r>
        <w:rPr>
          <w:rFonts w:ascii="Courier New" w:hAnsi="Courier New" w:cs="Courier New"/>
          <w:sz w:val="20"/>
          <w:szCs w:val="20"/>
        </w:rPr>
        <w:t>Market Rent PSF Gross</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$18.00</w:t>
      </w:r>
    </w:p>
    <w:p w14:paraId="4C765EE1" w14:textId="14AC6FC4" w:rsidR="00936739" w:rsidRDefault="00936739" w:rsidP="00936739">
      <w:pPr>
        <w:ind w:left="720" w:right="720"/>
        <w:jc w:val="both"/>
        <w:rPr>
          <w:rFonts w:ascii="Courier New" w:hAnsi="Courier New" w:cs="Courier New"/>
          <w:sz w:val="20"/>
          <w:szCs w:val="20"/>
        </w:rPr>
      </w:pPr>
      <w:r>
        <w:rPr>
          <w:rFonts w:ascii="Courier New" w:hAnsi="Courier New" w:cs="Courier New"/>
          <w:sz w:val="20"/>
          <w:szCs w:val="20"/>
        </w:rPr>
        <w:t xml:space="preserve">Class </w:t>
      </w:r>
      <w:proofErr w:type="gramStart"/>
      <w:r>
        <w:rPr>
          <w:rFonts w:ascii="Courier New" w:hAnsi="Courier New" w:cs="Courier New"/>
          <w:sz w:val="20"/>
          <w:szCs w:val="20"/>
        </w:rPr>
        <w:t>A</w:t>
      </w:r>
      <w:proofErr w:type="gramEnd"/>
      <w:r>
        <w:rPr>
          <w:rFonts w:ascii="Courier New" w:hAnsi="Courier New" w:cs="Courier New"/>
          <w:sz w:val="20"/>
          <w:szCs w:val="20"/>
        </w:rPr>
        <w:t xml:space="preserve"> Gro</w:t>
      </w:r>
      <w:r w:rsidR="001B3B9A">
        <w:rPr>
          <w:rFonts w:ascii="Courier New" w:hAnsi="Courier New" w:cs="Courier New"/>
          <w:sz w:val="20"/>
          <w:szCs w:val="20"/>
        </w:rPr>
        <w:t>ss Potential Revenue     $ 3,107,9</w:t>
      </w:r>
      <w:r>
        <w:rPr>
          <w:rFonts w:ascii="Courier New" w:hAnsi="Courier New" w:cs="Courier New"/>
          <w:sz w:val="20"/>
          <w:szCs w:val="20"/>
        </w:rPr>
        <w:t>88</w:t>
      </w:r>
    </w:p>
    <w:p w14:paraId="7422B2C7" w14:textId="77777777" w:rsidR="00936739" w:rsidRDefault="00936739" w:rsidP="00936739">
      <w:pPr>
        <w:spacing w:line="360" w:lineRule="auto"/>
        <w:ind w:left="720" w:right="720"/>
        <w:jc w:val="both"/>
        <w:rPr>
          <w:rFonts w:ascii="Courier New" w:hAnsi="Courier New" w:cs="Courier New"/>
          <w:sz w:val="20"/>
          <w:szCs w:val="20"/>
        </w:rPr>
      </w:pPr>
    </w:p>
    <w:p w14:paraId="723182B6" w14:textId="77777777" w:rsidR="00936739" w:rsidRDefault="00936739" w:rsidP="00936739">
      <w:pPr>
        <w:ind w:left="720" w:right="720"/>
        <w:jc w:val="both"/>
        <w:rPr>
          <w:rFonts w:ascii="Courier New" w:hAnsi="Courier New" w:cs="Courier New"/>
          <w:sz w:val="20"/>
          <w:szCs w:val="20"/>
        </w:rPr>
      </w:pPr>
      <w:r>
        <w:rPr>
          <w:rFonts w:ascii="Courier New" w:hAnsi="Courier New" w:cs="Courier New"/>
          <w:sz w:val="20"/>
          <w:szCs w:val="20"/>
        </w:rPr>
        <w:t>Class B space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170,334</w:t>
      </w:r>
    </w:p>
    <w:p w14:paraId="70707B39" w14:textId="14B63BC3" w:rsidR="00936739" w:rsidRDefault="001B3B9A" w:rsidP="00936739">
      <w:pPr>
        <w:ind w:left="720" w:right="720"/>
        <w:jc w:val="both"/>
        <w:rPr>
          <w:rFonts w:ascii="Courier New" w:hAnsi="Courier New" w:cs="Courier New"/>
          <w:sz w:val="20"/>
          <w:szCs w:val="20"/>
        </w:rPr>
      </w:pPr>
      <w:r>
        <w:rPr>
          <w:rFonts w:ascii="Courier New" w:hAnsi="Courier New" w:cs="Courier New"/>
          <w:sz w:val="20"/>
          <w:szCs w:val="20"/>
        </w:rPr>
        <w:t>Market Rent PSF Gross</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$17.50</w:t>
      </w:r>
    </w:p>
    <w:p w14:paraId="26342455" w14:textId="149FA926" w:rsidR="00936739" w:rsidRDefault="00936739" w:rsidP="00936739">
      <w:pPr>
        <w:ind w:left="720" w:right="720"/>
        <w:jc w:val="both"/>
        <w:rPr>
          <w:rFonts w:ascii="Courier New" w:hAnsi="Courier New" w:cs="Courier New"/>
          <w:sz w:val="20"/>
          <w:szCs w:val="20"/>
        </w:rPr>
      </w:pPr>
      <w:r>
        <w:rPr>
          <w:rFonts w:ascii="Courier New" w:hAnsi="Courier New" w:cs="Courier New"/>
          <w:sz w:val="20"/>
          <w:szCs w:val="20"/>
        </w:rPr>
        <w:t>Cla</w:t>
      </w:r>
      <w:r w:rsidR="001B3B9A">
        <w:rPr>
          <w:rFonts w:ascii="Courier New" w:hAnsi="Courier New" w:cs="Courier New"/>
          <w:sz w:val="20"/>
          <w:szCs w:val="20"/>
        </w:rPr>
        <w:t>ss B Gross Potential Revenue</w:t>
      </w:r>
      <w:r w:rsidR="001B3B9A">
        <w:rPr>
          <w:rFonts w:ascii="Courier New" w:hAnsi="Courier New" w:cs="Courier New"/>
          <w:sz w:val="20"/>
          <w:szCs w:val="20"/>
        </w:rPr>
        <w:tab/>
        <w:t>$ 2,980,845</w:t>
      </w:r>
    </w:p>
    <w:p w14:paraId="3EC10B52" w14:textId="77777777" w:rsidR="001768A1" w:rsidRDefault="001768A1" w:rsidP="00936739">
      <w:pPr>
        <w:ind w:left="720" w:right="720"/>
        <w:jc w:val="both"/>
        <w:rPr>
          <w:rFonts w:ascii="Courier New" w:hAnsi="Courier New" w:cs="Courier New"/>
          <w:sz w:val="20"/>
          <w:szCs w:val="20"/>
        </w:rPr>
      </w:pPr>
    </w:p>
    <w:p w14:paraId="0EDC0C74" w14:textId="2AD67271" w:rsidR="001768A1" w:rsidRDefault="001768A1" w:rsidP="00936739">
      <w:pPr>
        <w:ind w:left="720" w:right="720"/>
        <w:jc w:val="both"/>
        <w:rPr>
          <w:rFonts w:ascii="Courier New" w:hAnsi="Courier New" w:cs="Courier New"/>
          <w:sz w:val="20"/>
          <w:szCs w:val="20"/>
        </w:rPr>
      </w:pPr>
      <w:r>
        <w:rPr>
          <w:rFonts w:ascii="Courier New" w:hAnsi="Courier New" w:cs="Courier New"/>
          <w:sz w:val="20"/>
          <w:szCs w:val="20"/>
        </w:rPr>
        <w:t>Total Potential Rent Revenue</w:t>
      </w:r>
      <w:r>
        <w:rPr>
          <w:rFonts w:ascii="Courier New" w:hAnsi="Courier New" w:cs="Courier New"/>
          <w:sz w:val="20"/>
          <w:szCs w:val="20"/>
        </w:rPr>
        <w:tab/>
      </w:r>
      <w:r>
        <w:rPr>
          <w:rFonts w:ascii="Courier New" w:hAnsi="Courier New" w:cs="Courier New"/>
          <w:sz w:val="20"/>
          <w:szCs w:val="20"/>
        </w:rPr>
        <w:tab/>
        <w:t>$ 6,088,833</w:t>
      </w:r>
    </w:p>
    <w:p w14:paraId="396296A3" w14:textId="77777777" w:rsidR="00936739" w:rsidRDefault="00936739" w:rsidP="00936739">
      <w:pPr>
        <w:spacing w:line="360" w:lineRule="auto"/>
        <w:ind w:left="720" w:right="720"/>
        <w:jc w:val="both"/>
        <w:rPr>
          <w:rFonts w:ascii="Courier New" w:hAnsi="Courier New" w:cs="Courier New"/>
          <w:sz w:val="20"/>
          <w:szCs w:val="20"/>
        </w:rPr>
      </w:pPr>
    </w:p>
    <w:p w14:paraId="1639C92E" w14:textId="154290E8" w:rsidR="00936739" w:rsidRDefault="00936739" w:rsidP="00936739">
      <w:pPr>
        <w:spacing w:line="360" w:lineRule="auto"/>
        <w:ind w:left="720" w:right="720"/>
        <w:jc w:val="both"/>
        <w:rPr>
          <w:rFonts w:ascii="Courier New" w:hAnsi="Courier New" w:cs="Courier New"/>
          <w:sz w:val="20"/>
          <w:szCs w:val="20"/>
        </w:rPr>
      </w:pPr>
      <w:proofErr w:type="gramStart"/>
      <w:r>
        <w:rPr>
          <w:rFonts w:ascii="Courier New" w:hAnsi="Courier New" w:cs="Courier New"/>
          <w:sz w:val="20"/>
          <w:szCs w:val="20"/>
        </w:rPr>
        <w:t>E</w:t>
      </w:r>
      <w:r w:rsidR="00211BFD">
        <w:rPr>
          <w:rFonts w:ascii="Courier New" w:hAnsi="Courier New" w:cs="Courier New"/>
          <w:sz w:val="20"/>
          <w:szCs w:val="20"/>
        </w:rPr>
        <w:t>lectrical Reimb.</w:t>
      </w:r>
      <w:proofErr w:type="gramEnd"/>
      <w:r w:rsidR="00211BFD">
        <w:rPr>
          <w:rFonts w:ascii="Courier New" w:hAnsi="Courier New" w:cs="Courier New"/>
          <w:sz w:val="20"/>
          <w:szCs w:val="20"/>
        </w:rPr>
        <w:t xml:space="preserve"> (@ $1.86 psf)</w:t>
      </w:r>
      <w:r w:rsidR="001B3B9A">
        <w:rPr>
          <w:rFonts w:ascii="Courier New" w:hAnsi="Courier New" w:cs="Courier New"/>
          <w:sz w:val="20"/>
          <w:szCs w:val="20"/>
        </w:rPr>
        <w:tab/>
        <w:t>$   639,271</w:t>
      </w:r>
    </w:p>
    <w:p w14:paraId="41E794A5" w14:textId="7C7EFC16" w:rsidR="00936739" w:rsidRDefault="001B3B9A" w:rsidP="00936739">
      <w:pPr>
        <w:spacing w:line="360" w:lineRule="auto"/>
        <w:ind w:left="720" w:right="720"/>
        <w:jc w:val="both"/>
        <w:rPr>
          <w:rFonts w:ascii="Courier New" w:hAnsi="Courier New" w:cs="Courier New"/>
          <w:sz w:val="20"/>
          <w:szCs w:val="20"/>
        </w:rPr>
      </w:pPr>
      <w:r>
        <w:rPr>
          <w:rFonts w:ascii="Courier New" w:hAnsi="Courier New" w:cs="Courier New"/>
          <w:sz w:val="20"/>
          <w:szCs w:val="20"/>
        </w:rPr>
        <w:t>Miscellaneous Revenues</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375</w:t>
      </w:r>
      <w:r w:rsidR="00936739">
        <w:rPr>
          <w:rFonts w:ascii="Courier New" w:hAnsi="Courier New" w:cs="Courier New"/>
          <w:sz w:val="20"/>
          <w:szCs w:val="20"/>
        </w:rPr>
        <w:t>,000</w:t>
      </w:r>
    </w:p>
    <w:p w14:paraId="6C3E5ADA" w14:textId="54A5E090" w:rsidR="00936739" w:rsidRDefault="00936739" w:rsidP="00936739">
      <w:pPr>
        <w:spacing w:line="360" w:lineRule="auto"/>
        <w:ind w:left="720" w:right="720"/>
        <w:jc w:val="both"/>
        <w:rPr>
          <w:rFonts w:ascii="Courier New" w:hAnsi="Courier New" w:cs="Courier New"/>
          <w:sz w:val="20"/>
          <w:szCs w:val="20"/>
        </w:rPr>
      </w:pPr>
      <w:r>
        <w:rPr>
          <w:rFonts w:ascii="Courier New" w:hAnsi="Courier New" w:cs="Courier New"/>
          <w:sz w:val="20"/>
          <w:szCs w:val="20"/>
        </w:rPr>
        <w:t>G</w:t>
      </w:r>
      <w:r w:rsidR="001B3B9A">
        <w:rPr>
          <w:rFonts w:ascii="Courier New" w:hAnsi="Courier New" w:cs="Courier New"/>
          <w:sz w:val="20"/>
          <w:szCs w:val="20"/>
        </w:rPr>
        <w:t>ross Potential Revenue</w:t>
      </w:r>
      <w:r w:rsidR="001B3B9A">
        <w:rPr>
          <w:rFonts w:ascii="Courier New" w:hAnsi="Courier New" w:cs="Courier New"/>
          <w:sz w:val="20"/>
          <w:szCs w:val="20"/>
        </w:rPr>
        <w:tab/>
      </w:r>
      <w:r w:rsidR="001B3B9A">
        <w:rPr>
          <w:rFonts w:ascii="Courier New" w:hAnsi="Courier New" w:cs="Courier New"/>
          <w:sz w:val="20"/>
          <w:szCs w:val="20"/>
        </w:rPr>
        <w:tab/>
      </w:r>
      <w:r w:rsidR="001B3B9A">
        <w:rPr>
          <w:rFonts w:ascii="Courier New" w:hAnsi="Courier New" w:cs="Courier New"/>
          <w:sz w:val="20"/>
          <w:szCs w:val="20"/>
        </w:rPr>
        <w:tab/>
        <w:t>$ 7,103,104</w:t>
      </w:r>
    </w:p>
    <w:p w14:paraId="2F304007" w14:textId="69930CDC" w:rsidR="00936739" w:rsidRDefault="00936739" w:rsidP="00936739">
      <w:pPr>
        <w:spacing w:line="360" w:lineRule="auto"/>
        <w:ind w:left="720" w:right="720"/>
        <w:jc w:val="both"/>
        <w:rPr>
          <w:rFonts w:ascii="Courier New" w:hAnsi="Courier New" w:cs="Courier New"/>
          <w:sz w:val="20"/>
          <w:szCs w:val="20"/>
        </w:rPr>
      </w:pPr>
      <w:r>
        <w:rPr>
          <w:rFonts w:ascii="Courier New" w:hAnsi="Courier New" w:cs="Courier New"/>
          <w:sz w:val="20"/>
          <w:szCs w:val="20"/>
        </w:rPr>
        <w:t>Vacancy/</w:t>
      </w:r>
      <w:r w:rsidR="00211BFD">
        <w:rPr>
          <w:rFonts w:ascii="Courier New" w:hAnsi="Courier New" w:cs="Courier New"/>
          <w:sz w:val="20"/>
          <w:szCs w:val="20"/>
        </w:rPr>
        <w:t>collection (@ 13</w:t>
      </w:r>
      <w:r w:rsidR="001B3B9A">
        <w:rPr>
          <w:rFonts w:ascii="Courier New" w:hAnsi="Courier New" w:cs="Courier New"/>
          <w:sz w:val="20"/>
          <w:szCs w:val="20"/>
        </w:rPr>
        <w:t>%)</w:t>
      </w:r>
      <w:r w:rsidR="001B3B9A">
        <w:rPr>
          <w:rFonts w:ascii="Courier New" w:hAnsi="Courier New" w:cs="Courier New"/>
          <w:sz w:val="20"/>
          <w:szCs w:val="20"/>
        </w:rPr>
        <w:tab/>
        <w:t xml:space="preserve">     ($   923,403</w:t>
      </w:r>
      <w:r>
        <w:rPr>
          <w:rFonts w:ascii="Courier New" w:hAnsi="Courier New" w:cs="Courier New"/>
          <w:sz w:val="20"/>
          <w:szCs w:val="20"/>
        </w:rPr>
        <w:t>)</w:t>
      </w:r>
    </w:p>
    <w:p w14:paraId="6915167F" w14:textId="742156A7" w:rsidR="00936739" w:rsidRDefault="00936739" w:rsidP="00936739">
      <w:pPr>
        <w:spacing w:line="360" w:lineRule="auto"/>
        <w:ind w:left="720" w:right="720"/>
        <w:jc w:val="both"/>
        <w:rPr>
          <w:rFonts w:ascii="Courier New" w:hAnsi="Courier New" w:cs="Courier New"/>
          <w:sz w:val="20"/>
          <w:szCs w:val="20"/>
        </w:rPr>
      </w:pPr>
      <w:r>
        <w:rPr>
          <w:rFonts w:ascii="Courier New" w:hAnsi="Courier New" w:cs="Courier New"/>
          <w:sz w:val="20"/>
          <w:szCs w:val="20"/>
        </w:rPr>
        <w:t>E</w:t>
      </w:r>
      <w:r w:rsidR="001B3B9A">
        <w:rPr>
          <w:rFonts w:ascii="Courier New" w:hAnsi="Courier New" w:cs="Courier New"/>
          <w:sz w:val="20"/>
          <w:szCs w:val="20"/>
        </w:rPr>
        <w:t>ffective Gross Revenue</w:t>
      </w:r>
      <w:r w:rsidR="001B3B9A">
        <w:rPr>
          <w:rFonts w:ascii="Courier New" w:hAnsi="Courier New" w:cs="Courier New"/>
          <w:sz w:val="20"/>
          <w:szCs w:val="20"/>
        </w:rPr>
        <w:tab/>
      </w:r>
      <w:r w:rsidR="001B3B9A">
        <w:rPr>
          <w:rFonts w:ascii="Courier New" w:hAnsi="Courier New" w:cs="Courier New"/>
          <w:sz w:val="20"/>
          <w:szCs w:val="20"/>
        </w:rPr>
        <w:tab/>
      </w:r>
      <w:r w:rsidR="001B3B9A">
        <w:rPr>
          <w:rFonts w:ascii="Courier New" w:hAnsi="Courier New" w:cs="Courier New"/>
          <w:sz w:val="20"/>
          <w:szCs w:val="20"/>
        </w:rPr>
        <w:tab/>
        <w:t>$ 6,179,700</w:t>
      </w:r>
      <w:r>
        <w:rPr>
          <w:rFonts w:ascii="Courier New" w:hAnsi="Courier New" w:cs="Courier New"/>
          <w:sz w:val="20"/>
          <w:szCs w:val="20"/>
        </w:rPr>
        <w:t xml:space="preserve"> </w:t>
      </w:r>
    </w:p>
    <w:p w14:paraId="690CEAB0" w14:textId="051F15CF" w:rsidR="00936739" w:rsidRDefault="00211BFD" w:rsidP="00936739">
      <w:pPr>
        <w:spacing w:line="360" w:lineRule="auto"/>
        <w:ind w:left="720" w:right="720"/>
        <w:jc w:val="both"/>
        <w:rPr>
          <w:rFonts w:ascii="Courier New" w:hAnsi="Courier New" w:cs="Courier New"/>
          <w:sz w:val="20"/>
          <w:szCs w:val="20"/>
        </w:rPr>
      </w:pPr>
      <w:r>
        <w:rPr>
          <w:rFonts w:ascii="Courier New" w:hAnsi="Courier New" w:cs="Courier New"/>
          <w:sz w:val="20"/>
          <w:szCs w:val="20"/>
        </w:rPr>
        <w:t>Operating Exps (@</w:t>
      </w:r>
      <w:r w:rsidR="00A8374B">
        <w:rPr>
          <w:rFonts w:ascii="Courier New" w:hAnsi="Courier New" w:cs="Courier New"/>
          <w:sz w:val="20"/>
          <w:szCs w:val="20"/>
        </w:rPr>
        <w:t xml:space="preserve"> $9.00 psf) </w:t>
      </w:r>
      <w:r>
        <w:rPr>
          <w:rFonts w:ascii="Courier New" w:hAnsi="Courier New" w:cs="Courier New"/>
          <w:sz w:val="20"/>
          <w:szCs w:val="20"/>
        </w:rPr>
        <w:t xml:space="preserve">      </w:t>
      </w:r>
      <w:r w:rsidR="001B3B9A">
        <w:rPr>
          <w:rFonts w:ascii="Courier New" w:hAnsi="Courier New" w:cs="Courier New"/>
          <w:sz w:val="20"/>
          <w:szCs w:val="20"/>
        </w:rPr>
        <w:t>($ 3,093,246</w:t>
      </w:r>
      <w:r w:rsidR="00936739">
        <w:rPr>
          <w:rFonts w:ascii="Courier New" w:hAnsi="Courier New" w:cs="Courier New"/>
          <w:sz w:val="20"/>
          <w:szCs w:val="20"/>
        </w:rPr>
        <w:t>)</w:t>
      </w:r>
    </w:p>
    <w:p w14:paraId="2F945900" w14:textId="65362B21" w:rsidR="00936739" w:rsidRDefault="00936739" w:rsidP="00936739">
      <w:pPr>
        <w:spacing w:line="360" w:lineRule="auto"/>
        <w:ind w:left="720" w:right="720"/>
        <w:jc w:val="both"/>
        <w:rPr>
          <w:rFonts w:ascii="Courier New" w:hAnsi="Courier New" w:cs="Courier New"/>
          <w:sz w:val="20"/>
          <w:szCs w:val="20"/>
        </w:rPr>
      </w:pPr>
      <w:r>
        <w:rPr>
          <w:rFonts w:ascii="Courier New" w:hAnsi="Courier New" w:cs="Courier New"/>
          <w:sz w:val="20"/>
          <w:szCs w:val="20"/>
        </w:rPr>
        <w:t>Mana</w:t>
      </w:r>
      <w:r w:rsidR="001B3B9A">
        <w:rPr>
          <w:rFonts w:ascii="Courier New" w:hAnsi="Courier New" w:cs="Courier New"/>
          <w:sz w:val="20"/>
          <w:szCs w:val="20"/>
        </w:rPr>
        <w:t>gement fee (@ 2%)</w:t>
      </w:r>
      <w:r w:rsidR="001B3B9A">
        <w:rPr>
          <w:rFonts w:ascii="Courier New" w:hAnsi="Courier New" w:cs="Courier New"/>
          <w:sz w:val="20"/>
          <w:szCs w:val="20"/>
        </w:rPr>
        <w:tab/>
      </w:r>
      <w:r w:rsidR="001B3B9A">
        <w:rPr>
          <w:rFonts w:ascii="Courier New" w:hAnsi="Courier New" w:cs="Courier New"/>
          <w:sz w:val="20"/>
          <w:szCs w:val="20"/>
        </w:rPr>
        <w:tab/>
        <w:t xml:space="preserve">     ($   142,062</w:t>
      </w:r>
      <w:r>
        <w:rPr>
          <w:rFonts w:ascii="Courier New" w:hAnsi="Courier New" w:cs="Courier New"/>
          <w:sz w:val="20"/>
          <w:szCs w:val="20"/>
        </w:rPr>
        <w:t xml:space="preserve">)  </w:t>
      </w:r>
    </w:p>
    <w:p w14:paraId="69272087" w14:textId="32F7C9EE" w:rsidR="00936739" w:rsidRDefault="00936739" w:rsidP="00936739">
      <w:pPr>
        <w:spacing w:line="360" w:lineRule="auto"/>
        <w:ind w:left="720" w:right="720"/>
        <w:jc w:val="both"/>
        <w:rPr>
          <w:rFonts w:ascii="Courier New" w:hAnsi="Courier New" w:cs="Courier New"/>
          <w:sz w:val="20"/>
          <w:szCs w:val="20"/>
        </w:rPr>
      </w:pPr>
      <w:r>
        <w:rPr>
          <w:rFonts w:ascii="Courier New" w:hAnsi="Courier New" w:cs="Courier New"/>
          <w:sz w:val="20"/>
          <w:szCs w:val="20"/>
        </w:rPr>
        <w:t>Oth</w:t>
      </w:r>
      <w:r w:rsidR="001B3B9A">
        <w:rPr>
          <w:rFonts w:ascii="Courier New" w:hAnsi="Courier New" w:cs="Courier New"/>
          <w:sz w:val="20"/>
          <w:szCs w:val="20"/>
        </w:rPr>
        <w:t>er Expenses (@ 0.50%)</w:t>
      </w:r>
      <w:r w:rsidR="001B3B9A">
        <w:rPr>
          <w:rFonts w:ascii="Courier New" w:hAnsi="Courier New" w:cs="Courier New"/>
          <w:sz w:val="20"/>
          <w:szCs w:val="20"/>
        </w:rPr>
        <w:tab/>
        <w:t xml:space="preserve">     ($    35,516</w:t>
      </w:r>
      <w:r>
        <w:rPr>
          <w:rFonts w:ascii="Courier New" w:hAnsi="Courier New" w:cs="Courier New"/>
          <w:sz w:val="20"/>
          <w:szCs w:val="20"/>
        </w:rPr>
        <w:t>)</w:t>
      </w:r>
    </w:p>
    <w:p w14:paraId="1D17B87B" w14:textId="2C59B244" w:rsidR="00936739" w:rsidRDefault="001B3B9A" w:rsidP="00936739">
      <w:pPr>
        <w:spacing w:line="360" w:lineRule="auto"/>
        <w:ind w:left="720" w:right="720"/>
        <w:jc w:val="both"/>
        <w:rPr>
          <w:rFonts w:ascii="Courier New" w:hAnsi="Courier New" w:cs="Courier New"/>
          <w:sz w:val="20"/>
          <w:szCs w:val="20"/>
        </w:rPr>
      </w:pPr>
      <w:r>
        <w:rPr>
          <w:rFonts w:ascii="Courier New" w:hAnsi="Courier New" w:cs="Courier New"/>
          <w:sz w:val="20"/>
          <w:szCs w:val="20"/>
        </w:rPr>
        <w:t>Ne</w:t>
      </w:r>
      <w:r w:rsidR="00211BFD">
        <w:rPr>
          <w:rFonts w:ascii="Courier New" w:hAnsi="Courier New" w:cs="Courier New"/>
          <w:sz w:val="20"/>
          <w:szCs w:val="20"/>
        </w:rPr>
        <w:t>t operating income</w:t>
      </w:r>
      <w:r w:rsidR="00211BFD">
        <w:rPr>
          <w:rFonts w:ascii="Courier New" w:hAnsi="Courier New" w:cs="Courier New"/>
          <w:sz w:val="20"/>
          <w:szCs w:val="20"/>
        </w:rPr>
        <w:tab/>
      </w:r>
      <w:r w:rsidR="00211BFD">
        <w:rPr>
          <w:rFonts w:ascii="Courier New" w:hAnsi="Courier New" w:cs="Courier New"/>
          <w:sz w:val="20"/>
          <w:szCs w:val="20"/>
        </w:rPr>
        <w:tab/>
      </w:r>
      <w:r w:rsidR="00211BFD">
        <w:rPr>
          <w:rFonts w:ascii="Courier New" w:hAnsi="Courier New" w:cs="Courier New"/>
          <w:sz w:val="20"/>
          <w:szCs w:val="20"/>
        </w:rPr>
        <w:tab/>
        <w:t>$ 2,908,877</w:t>
      </w:r>
    </w:p>
    <w:p w14:paraId="320D0D91" w14:textId="1E3E6008" w:rsidR="00936739" w:rsidRDefault="001B3B9A" w:rsidP="00936739">
      <w:pPr>
        <w:spacing w:line="360" w:lineRule="auto"/>
        <w:ind w:left="720" w:right="720"/>
        <w:jc w:val="both"/>
        <w:rPr>
          <w:rFonts w:ascii="Courier New" w:hAnsi="Courier New" w:cs="Courier New"/>
          <w:sz w:val="20"/>
          <w:szCs w:val="20"/>
        </w:rPr>
      </w:pPr>
      <w:r>
        <w:rPr>
          <w:rFonts w:ascii="Courier New" w:hAnsi="Courier New" w:cs="Courier New"/>
          <w:sz w:val="20"/>
          <w:szCs w:val="20"/>
        </w:rPr>
        <w:t>Capitalization rate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/11.1930</w:t>
      </w:r>
      <w:r w:rsidR="00936739">
        <w:rPr>
          <w:rFonts w:ascii="Courier New" w:hAnsi="Courier New" w:cs="Courier New"/>
          <w:sz w:val="20"/>
          <w:szCs w:val="20"/>
        </w:rPr>
        <w:t>%</w:t>
      </w:r>
    </w:p>
    <w:p w14:paraId="39CE4712" w14:textId="40E9A226" w:rsidR="00936739" w:rsidRDefault="001B3B9A" w:rsidP="00936739">
      <w:pPr>
        <w:spacing w:line="360" w:lineRule="auto"/>
        <w:ind w:left="720" w:right="720"/>
        <w:jc w:val="both"/>
        <w:rPr>
          <w:rFonts w:ascii="Courier New" w:hAnsi="Courier New" w:cs="Courier New"/>
          <w:sz w:val="20"/>
          <w:szCs w:val="20"/>
        </w:rPr>
      </w:pPr>
      <w:r>
        <w:rPr>
          <w:rFonts w:ascii="Courier New" w:hAnsi="Courier New" w:cs="Courier New"/>
          <w:sz w:val="20"/>
          <w:szCs w:val="20"/>
        </w:rPr>
        <w:t>Capitalized value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$25,988,357</w:t>
      </w:r>
    </w:p>
    <w:p w14:paraId="39895DBF" w14:textId="69D52724" w:rsidR="00936739" w:rsidRDefault="001B3B9A" w:rsidP="00936739">
      <w:pPr>
        <w:spacing w:line="360" w:lineRule="auto"/>
        <w:ind w:left="720" w:right="720"/>
        <w:jc w:val="both"/>
        <w:rPr>
          <w:rFonts w:ascii="Courier New" w:hAnsi="Courier New" w:cs="Courier New"/>
          <w:sz w:val="20"/>
          <w:szCs w:val="20"/>
        </w:rPr>
      </w:pPr>
      <w:r>
        <w:rPr>
          <w:rFonts w:ascii="Courier New" w:hAnsi="Courier New" w:cs="Courier New"/>
          <w:sz w:val="20"/>
          <w:szCs w:val="20"/>
        </w:rPr>
        <w:t>Rounded</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$26,000</w:t>
      </w:r>
      <w:r w:rsidR="00936739">
        <w:rPr>
          <w:rFonts w:ascii="Courier New" w:hAnsi="Courier New" w:cs="Courier New"/>
          <w:sz w:val="20"/>
          <w:szCs w:val="20"/>
        </w:rPr>
        <w:t>,000</w:t>
      </w:r>
    </w:p>
    <w:p w14:paraId="65DE4AEA" w14:textId="77777777" w:rsidR="00936739" w:rsidRPr="00305FC8" w:rsidRDefault="00936739" w:rsidP="00936739">
      <w:pPr>
        <w:spacing w:line="360" w:lineRule="auto"/>
        <w:ind w:left="720" w:right="720"/>
        <w:jc w:val="both"/>
        <w:rPr>
          <w:rFonts w:ascii="Courier New" w:hAnsi="Courier New" w:cs="Courier New"/>
          <w:sz w:val="20"/>
          <w:szCs w:val="20"/>
        </w:rPr>
      </w:pPr>
    </w:p>
    <w:p w14:paraId="4C6908CF" w14:textId="4F752B49" w:rsidR="007B04A1" w:rsidRDefault="00211BFD" w:rsidP="0027794D">
      <w:pPr>
        <w:spacing w:line="480" w:lineRule="auto"/>
        <w:ind w:firstLine="720"/>
        <w:jc w:val="both"/>
        <w:rPr>
          <w:rFonts w:ascii="Courier New" w:hAnsi="Courier New" w:cs="Courier New"/>
        </w:rPr>
      </w:pPr>
      <w:r>
        <w:rPr>
          <w:rFonts w:ascii="Courier New" w:hAnsi="Courier New" w:cs="Courier New"/>
        </w:rPr>
        <w:t xml:space="preserve">Because Mr. Bouchard </w:t>
      </w:r>
      <w:r w:rsidR="004C08B7">
        <w:rPr>
          <w:rFonts w:ascii="Courier New" w:hAnsi="Courier New" w:cs="Courier New"/>
        </w:rPr>
        <w:t>concluded that only the income-capitalization approach was relevant for valuing the subject prop</w:t>
      </w:r>
      <w:r>
        <w:rPr>
          <w:rFonts w:ascii="Courier New" w:hAnsi="Courier New" w:cs="Courier New"/>
        </w:rPr>
        <w:t>erty, his</w:t>
      </w:r>
      <w:r w:rsidR="004C08B7">
        <w:rPr>
          <w:rFonts w:ascii="Courier New" w:hAnsi="Courier New" w:cs="Courier New"/>
        </w:rPr>
        <w:t xml:space="preserve"> opinion of fair market value was the value he obtained through that method:  $31,340,000 for fiscal year 2010; $28,100,000 for fiscal year 2011; and $26,000,000 for fiscal year 2012.</w:t>
      </w:r>
    </w:p>
    <w:p w14:paraId="66DEE6FA" w14:textId="77777777" w:rsidR="004457DE" w:rsidRDefault="004457DE" w:rsidP="00322D7D">
      <w:pPr>
        <w:spacing w:line="480" w:lineRule="auto"/>
        <w:jc w:val="both"/>
        <w:rPr>
          <w:rFonts w:ascii="Courier New" w:hAnsi="Courier New" w:cs="Courier New"/>
        </w:rPr>
      </w:pPr>
    </w:p>
    <w:p w14:paraId="3D060564" w14:textId="558F8C59" w:rsidR="00322D7D" w:rsidRPr="00322D7D" w:rsidRDefault="00322D7D" w:rsidP="00322D7D">
      <w:pPr>
        <w:spacing w:line="480" w:lineRule="auto"/>
        <w:jc w:val="both"/>
        <w:rPr>
          <w:rFonts w:ascii="Courier New" w:hAnsi="Courier New" w:cs="Courier New"/>
          <w:u w:val="single"/>
        </w:rPr>
      </w:pPr>
      <w:r w:rsidRPr="00322D7D">
        <w:rPr>
          <w:rFonts w:ascii="Courier New" w:hAnsi="Courier New" w:cs="Courier New"/>
          <w:u w:val="single"/>
        </w:rPr>
        <w:t>The appellee’s defense of the subject assessments</w:t>
      </w:r>
    </w:p>
    <w:p w14:paraId="5078622B" w14:textId="08F6EAB6" w:rsidR="00473CBD" w:rsidRDefault="00473CBD" w:rsidP="00322D7D">
      <w:pPr>
        <w:spacing w:line="480" w:lineRule="auto"/>
        <w:ind w:firstLine="720"/>
        <w:jc w:val="both"/>
        <w:rPr>
          <w:rFonts w:ascii="Courier New" w:hAnsi="Courier New" w:cs="Courier New"/>
        </w:rPr>
      </w:pPr>
      <w:r>
        <w:rPr>
          <w:rFonts w:ascii="Courier New" w:hAnsi="Courier New" w:cs="Courier New"/>
        </w:rPr>
        <w:t xml:space="preserve">The appellee presented its first witness, Richard Scanlon, the Chief Assessor and Chairman of the Board for the Town of </w:t>
      </w:r>
      <w:r>
        <w:rPr>
          <w:rFonts w:ascii="Courier New" w:hAnsi="Courier New" w:cs="Courier New"/>
        </w:rPr>
        <w:lastRenderedPageBreak/>
        <w:t>Billerica.</w:t>
      </w:r>
      <w:r w:rsidR="00265C39">
        <w:rPr>
          <w:rFonts w:ascii="Courier New" w:hAnsi="Courier New" w:cs="Courier New"/>
        </w:rPr>
        <w:t xml:space="preserve">  Mr. Scanlon testified that the rentable square footage figure recorded by the appellee on the property record card –- 353,242 square feet –- was consistent with </w:t>
      </w:r>
      <w:r w:rsidR="0080576C">
        <w:rPr>
          <w:rFonts w:ascii="Courier New" w:hAnsi="Courier New" w:cs="Courier New"/>
        </w:rPr>
        <w:t>the data provided to the appellee by the appellant on its rent roll forms for the fiscal years at issue.</w:t>
      </w:r>
      <w:r w:rsidR="00892258">
        <w:rPr>
          <w:rFonts w:ascii="Courier New" w:hAnsi="Courier New" w:cs="Courier New"/>
        </w:rPr>
        <w:t xml:space="preserve">  Upon questioning by the Presidin</w:t>
      </w:r>
      <w:r w:rsidR="00C77E55">
        <w:rPr>
          <w:rFonts w:ascii="Courier New" w:hAnsi="Courier New" w:cs="Courier New"/>
        </w:rPr>
        <w:t>g Commissioner, Mr. Scanlon testifi</w:t>
      </w:r>
      <w:r w:rsidR="00892258">
        <w:rPr>
          <w:rFonts w:ascii="Courier New" w:hAnsi="Courier New" w:cs="Courier New"/>
        </w:rPr>
        <w:t xml:space="preserve">ed that the subject property’s rent roll forms did not parcel out the storage space.  Therefore, to the best of Mr. Scanlon’s knowledge, the </w:t>
      </w:r>
      <w:r w:rsidR="0074303E">
        <w:rPr>
          <w:rFonts w:ascii="Courier New" w:hAnsi="Courier New" w:cs="Courier New"/>
        </w:rPr>
        <w:t xml:space="preserve">appellee’s </w:t>
      </w:r>
      <w:r w:rsidR="00892258">
        <w:rPr>
          <w:rFonts w:ascii="Courier New" w:hAnsi="Courier New" w:cs="Courier New"/>
        </w:rPr>
        <w:t>353,242</w:t>
      </w:r>
      <w:r w:rsidR="0074303E">
        <w:rPr>
          <w:rFonts w:ascii="Courier New" w:hAnsi="Courier New" w:cs="Courier New"/>
        </w:rPr>
        <w:t>-</w:t>
      </w:r>
      <w:r w:rsidR="00892258">
        <w:rPr>
          <w:rFonts w:ascii="Courier New" w:hAnsi="Courier New" w:cs="Courier New"/>
        </w:rPr>
        <w:t>sq</w:t>
      </w:r>
      <w:r w:rsidR="0074303E">
        <w:rPr>
          <w:rFonts w:ascii="Courier New" w:hAnsi="Courier New" w:cs="Courier New"/>
        </w:rPr>
        <w:t>uare-</w:t>
      </w:r>
      <w:r w:rsidR="00892258">
        <w:rPr>
          <w:rFonts w:ascii="Courier New" w:hAnsi="Courier New" w:cs="Courier New"/>
        </w:rPr>
        <w:t xml:space="preserve">feet figure included the rented storage space in the subject property’s basement. </w:t>
      </w:r>
    </w:p>
    <w:p w14:paraId="7AA0D4B4" w14:textId="17780CD5" w:rsidR="00892258" w:rsidRDefault="00892258" w:rsidP="00322D7D">
      <w:pPr>
        <w:spacing w:line="480" w:lineRule="auto"/>
        <w:ind w:firstLine="720"/>
        <w:jc w:val="both"/>
        <w:rPr>
          <w:rFonts w:ascii="Courier New" w:hAnsi="Courier New" w:cs="Courier New"/>
        </w:rPr>
      </w:pPr>
      <w:r>
        <w:rPr>
          <w:rFonts w:ascii="Courier New" w:hAnsi="Courier New" w:cs="Courier New"/>
        </w:rPr>
        <w:t xml:space="preserve">The appellee next presented its witness, John R. Ryan, whom the Board qualified as an expert in the area of commercial real estate valuation.  </w:t>
      </w:r>
    </w:p>
    <w:p w14:paraId="4C574268" w14:textId="77777777" w:rsidR="00C3570B" w:rsidRDefault="00E32973" w:rsidP="00322D7D">
      <w:pPr>
        <w:spacing w:line="480" w:lineRule="auto"/>
        <w:ind w:firstLine="720"/>
        <w:jc w:val="both"/>
        <w:rPr>
          <w:rFonts w:ascii="Courier New" w:hAnsi="Courier New" w:cs="Courier New"/>
        </w:rPr>
      </w:pPr>
      <w:r>
        <w:rPr>
          <w:rFonts w:ascii="Courier New" w:hAnsi="Courier New" w:cs="Courier New"/>
        </w:rPr>
        <w:t>Mr. Ryan testified that, in his opinion, the subject property was located within the “upper echelon” of the Route 3 North market area</w:t>
      </w:r>
      <w:r w:rsidR="005343EA">
        <w:rPr>
          <w:rFonts w:ascii="Courier New" w:hAnsi="Courier New" w:cs="Courier New"/>
        </w:rPr>
        <w:t>, particularly because it was located near the Route 128 corridor, and therefore was a “realistic option” for renters seeking space near Route 128 but who could not afford to be directly on that corridor.  Moreover,</w:t>
      </w:r>
      <w:r>
        <w:rPr>
          <w:rFonts w:ascii="Courier New" w:hAnsi="Courier New" w:cs="Courier New"/>
        </w:rPr>
        <w:t xml:space="preserve"> despite the fact that it was developed at various times, it was well maintained.  Therefore, Mr. Ryan opined that </w:t>
      </w:r>
      <w:r w:rsidR="00F4257C">
        <w:rPr>
          <w:rFonts w:ascii="Courier New" w:hAnsi="Courier New" w:cs="Courier New"/>
        </w:rPr>
        <w:t>the subject property was “well-positioned in the marketplace to compete for the best clients.”</w:t>
      </w:r>
      <w:r w:rsidR="00762A40">
        <w:rPr>
          <w:rFonts w:ascii="Courier New" w:hAnsi="Courier New" w:cs="Courier New"/>
        </w:rPr>
        <w:t xml:space="preserve">  </w:t>
      </w:r>
    </w:p>
    <w:p w14:paraId="15A06765" w14:textId="4A9B5F81" w:rsidR="00E32973" w:rsidRDefault="00762A40" w:rsidP="00322D7D">
      <w:pPr>
        <w:spacing w:line="480" w:lineRule="auto"/>
        <w:ind w:firstLine="720"/>
        <w:jc w:val="both"/>
        <w:rPr>
          <w:rFonts w:ascii="Courier New" w:hAnsi="Courier New" w:cs="Courier New"/>
        </w:rPr>
      </w:pPr>
      <w:r>
        <w:rPr>
          <w:rFonts w:ascii="Courier New" w:hAnsi="Courier New" w:cs="Courier New"/>
        </w:rPr>
        <w:t xml:space="preserve">With respect to Mr. Bouchard’s opinion that the subject property should be </w:t>
      </w:r>
      <w:r w:rsidR="00840665">
        <w:rPr>
          <w:rFonts w:ascii="Courier New" w:hAnsi="Courier New" w:cs="Courier New"/>
        </w:rPr>
        <w:t xml:space="preserve">parceled out into Class A and Class B space, </w:t>
      </w:r>
      <w:r w:rsidR="00840665">
        <w:rPr>
          <w:rFonts w:ascii="Courier New" w:hAnsi="Courier New" w:cs="Courier New"/>
        </w:rPr>
        <w:lastRenderedPageBreak/>
        <w:t xml:space="preserve">Mr. Ryan opined that this </w:t>
      </w:r>
      <w:r w:rsidR="000064F8">
        <w:rPr>
          <w:rFonts w:ascii="Courier New" w:hAnsi="Courier New" w:cs="Courier New"/>
        </w:rPr>
        <w:t>w</w:t>
      </w:r>
      <w:r w:rsidR="00840665">
        <w:rPr>
          <w:rFonts w:ascii="Courier New" w:hAnsi="Courier New" w:cs="Courier New"/>
        </w:rPr>
        <w:t>as a “distinction without a difference,” because all of the tenants of the subject property have access to the subject property’s amenities</w:t>
      </w:r>
      <w:r w:rsidR="00D473D2">
        <w:rPr>
          <w:rFonts w:ascii="Courier New" w:hAnsi="Courier New" w:cs="Courier New"/>
        </w:rPr>
        <w:t>, and the subject property’s rent rolls do not reveal a difference in the rental income figures</w:t>
      </w:r>
      <w:r w:rsidR="00840665">
        <w:rPr>
          <w:rFonts w:ascii="Courier New" w:hAnsi="Courier New" w:cs="Courier New"/>
        </w:rPr>
        <w:t xml:space="preserve">.  Therefore, Mr. Ryan considered all of the subject property’s rentable space to be Class A property.  </w:t>
      </w:r>
    </w:p>
    <w:p w14:paraId="33500368" w14:textId="73515608" w:rsidR="006318E5" w:rsidRDefault="006318E5" w:rsidP="00322D7D">
      <w:pPr>
        <w:spacing w:line="480" w:lineRule="auto"/>
        <w:ind w:firstLine="720"/>
        <w:jc w:val="both"/>
        <w:rPr>
          <w:rFonts w:ascii="Courier New" w:hAnsi="Courier New" w:cs="Courier New"/>
        </w:rPr>
      </w:pPr>
      <w:r>
        <w:rPr>
          <w:rFonts w:ascii="Courier New" w:hAnsi="Courier New" w:cs="Courier New"/>
        </w:rPr>
        <w:t>Mr. Ryan determined that there were not enough sales of comparable real estate in the metro Boston market to justify a sales-comparison approach.  Therefore, Mr. Ryan developed only an income-valuation approach to value the subject property.</w:t>
      </w:r>
    </w:p>
    <w:p w14:paraId="2C20B32A" w14:textId="268BDF92" w:rsidR="003127B9" w:rsidRDefault="00CE34D8" w:rsidP="00322D7D">
      <w:pPr>
        <w:spacing w:line="480" w:lineRule="auto"/>
        <w:ind w:firstLine="720"/>
        <w:jc w:val="both"/>
        <w:rPr>
          <w:rFonts w:ascii="Courier New" w:hAnsi="Courier New" w:cs="Courier New"/>
        </w:rPr>
      </w:pPr>
      <w:r>
        <w:rPr>
          <w:rFonts w:ascii="Courier New" w:hAnsi="Courier New" w:cs="Courier New"/>
        </w:rPr>
        <w:t xml:space="preserve">Mr. Ryan explained that he analyzed rental information that was available to him from multiple sources, including </w:t>
      </w:r>
      <w:r w:rsidR="002B6DBA">
        <w:rPr>
          <w:rFonts w:ascii="Courier New" w:hAnsi="Courier New" w:cs="Courier New"/>
        </w:rPr>
        <w:t xml:space="preserve">rental contracts at the subject property that were renewed within the period of valuation, of which there were four.  </w:t>
      </w:r>
      <w:r w:rsidR="002B6DBA" w:rsidRPr="00B42D60">
        <w:rPr>
          <w:rFonts w:ascii="Courier New" w:hAnsi="Courier New" w:cs="Courier New"/>
        </w:rPr>
        <w:t xml:space="preserve">These renewal leases ranged from </w:t>
      </w:r>
      <w:r w:rsidR="0094767E" w:rsidRPr="00B42D60">
        <w:rPr>
          <w:rFonts w:ascii="Courier New" w:hAnsi="Courier New" w:cs="Courier New"/>
        </w:rPr>
        <w:t>$</w:t>
      </w:r>
      <w:r w:rsidR="00B42D60" w:rsidRPr="00B42D60">
        <w:rPr>
          <w:rFonts w:ascii="Courier New" w:hAnsi="Courier New" w:cs="Courier New"/>
        </w:rPr>
        <w:t>13.34 per square foot to $19.17</w:t>
      </w:r>
      <w:r w:rsidR="0094767E" w:rsidRPr="00B42D60">
        <w:rPr>
          <w:rFonts w:ascii="Courier New" w:hAnsi="Courier New" w:cs="Courier New"/>
        </w:rPr>
        <w:t xml:space="preserve"> per square foot</w:t>
      </w:r>
      <w:r w:rsidR="002511CA">
        <w:rPr>
          <w:rFonts w:ascii="Courier New" w:hAnsi="Courier New" w:cs="Courier New"/>
        </w:rPr>
        <w:t>, but in Mr. Ryan’s opinion, these lease</w:t>
      </w:r>
      <w:r w:rsidR="000462AA">
        <w:rPr>
          <w:rFonts w:ascii="Courier New" w:hAnsi="Courier New" w:cs="Courier New"/>
        </w:rPr>
        <w:t>s</w:t>
      </w:r>
      <w:r w:rsidR="002511CA">
        <w:rPr>
          <w:rFonts w:ascii="Courier New" w:hAnsi="Courier New" w:cs="Courier New"/>
        </w:rPr>
        <w:t>’</w:t>
      </w:r>
      <w:r w:rsidR="000462AA">
        <w:rPr>
          <w:rFonts w:ascii="Courier New" w:hAnsi="Courier New" w:cs="Courier New"/>
        </w:rPr>
        <w:t xml:space="preserve"> “effective rent</w:t>
      </w:r>
      <w:r w:rsidR="002511CA">
        <w:rPr>
          <w:rFonts w:ascii="Courier New" w:hAnsi="Courier New" w:cs="Courier New"/>
        </w:rPr>
        <w:t>s” were</w:t>
      </w:r>
      <w:r w:rsidR="000462AA">
        <w:rPr>
          <w:rFonts w:ascii="Courier New" w:hAnsi="Courier New" w:cs="Courier New"/>
        </w:rPr>
        <w:t xml:space="preserve"> closer to $18 per square foot</w:t>
      </w:r>
      <w:r w:rsidR="0094767E" w:rsidRPr="00841032">
        <w:rPr>
          <w:rFonts w:ascii="Courier New" w:hAnsi="Courier New" w:cs="Courier New"/>
        </w:rPr>
        <w:t>.  M</w:t>
      </w:r>
      <w:r w:rsidR="0094767E">
        <w:rPr>
          <w:rFonts w:ascii="Courier New" w:hAnsi="Courier New" w:cs="Courier New"/>
        </w:rPr>
        <w:t xml:space="preserve">r. Ryan also reviewed published surveys of the Metro North suburban market and conducted a survey in the subject property’s Route 3 North </w:t>
      </w:r>
      <w:r w:rsidR="00C7086F">
        <w:rPr>
          <w:rFonts w:ascii="Courier New" w:hAnsi="Courier New" w:cs="Courier New"/>
        </w:rPr>
        <w:t xml:space="preserve">market area.  According to Mr. Ryan, the rents ranged from $5.75 to $18.50 on a net basis, because he claimed that most of the office rents in the subject area were on a net basis, including the subject property’s leases.  Mr. Ryan opined that the subject property trended towards leases at the higher end of the </w:t>
      </w:r>
      <w:r w:rsidR="00C7086F">
        <w:rPr>
          <w:rFonts w:ascii="Courier New" w:hAnsi="Courier New" w:cs="Courier New"/>
        </w:rPr>
        <w:lastRenderedPageBreak/>
        <w:t>spectrum and thus selected $18.50 per square foot for the subject property for all three fiscal years at issue.</w:t>
      </w:r>
    </w:p>
    <w:p w14:paraId="7332AFBD" w14:textId="77777777" w:rsidR="00CB7630" w:rsidRDefault="00C7086F" w:rsidP="00322D7D">
      <w:pPr>
        <w:spacing w:line="480" w:lineRule="auto"/>
        <w:ind w:firstLine="720"/>
        <w:jc w:val="both"/>
        <w:rPr>
          <w:rFonts w:ascii="Courier New" w:hAnsi="Courier New" w:cs="Courier New"/>
        </w:rPr>
      </w:pPr>
      <w:r>
        <w:rPr>
          <w:rFonts w:ascii="Courier New" w:hAnsi="Courier New" w:cs="Courier New"/>
        </w:rPr>
        <w:t xml:space="preserve">For </w:t>
      </w:r>
      <w:r w:rsidR="001F4FEB">
        <w:rPr>
          <w:rFonts w:ascii="Courier New" w:hAnsi="Courier New" w:cs="Courier New"/>
        </w:rPr>
        <w:t xml:space="preserve">reimbursements, Mr. Ryan </w:t>
      </w:r>
      <w:r w:rsidR="00C0433E">
        <w:rPr>
          <w:rFonts w:ascii="Courier New" w:hAnsi="Courier New" w:cs="Courier New"/>
        </w:rPr>
        <w:t>used actual figure</w:t>
      </w:r>
      <w:r w:rsidR="00A95EF1">
        <w:rPr>
          <w:rFonts w:ascii="Courier New" w:hAnsi="Courier New" w:cs="Courier New"/>
        </w:rPr>
        <w:t>s but he then made</w:t>
      </w:r>
      <w:r w:rsidR="00C0433E">
        <w:rPr>
          <w:rFonts w:ascii="Courier New" w:hAnsi="Courier New" w:cs="Courier New"/>
        </w:rPr>
        <w:t xml:space="preserve"> adjustments, particularly to the fiscal year 2010 reimbursement, to reflect the market; as Mr. Ryan explained, “[t]hat higher reimbursement was, in all likelihood, from previous lease agreements that were executed before the years in question here,” and to include the higher figure would “over-inflat[e]” his study.</w:t>
      </w:r>
    </w:p>
    <w:p w14:paraId="101BF001" w14:textId="45ABBBE4" w:rsidR="00C7086F" w:rsidRDefault="00CB7630" w:rsidP="00322D7D">
      <w:pPr>
        <w:spacing w:line="480" w:lineRule="auto"/>
        <w:ind w:firstLine="720"/>
        <w:jc w:val="both"/>
        <w:rPr>
          <w:rFonts w:ascii="Courier New" w:hAnsi="Courier New" w:cs="Courier New"/>
        </w:rPr>
      </w:pPr>
      <w:r>
        <w:rPr>
          <w:rFonts w:ascii="Courier New" w:hAnsi="Courier New" w:cs="Courier New"/>
        </w:rPr>
        <w:t xml:space="preserve">For vacancy, Mr. Ryan considered published surveys, particularly those by CBRE that have </w:t>
      </w:r>
      <w:r w:rsidR="008B3BDB">
        <w:rPr>
          <w:rFonts w:ascii="Courier New" w:hAnsi="Courier New" w:cs="Courier New"/>
        </w:rPr>
        <w:t>“</w:t>
      </w:r>
      <w:r>
        <w:rPr>
          <w:rFonts w:ascii="Courier New" w:hAnsi="Courier New" w:cs="Courier New"/>
        </w:rPr>
        <w:t>the most refined market delineations</w:t>
      </w:r>
      <w:r w:rsidR="00C0433E">
        <w:rPr>
          <w:rFonts w:ascii="Courier New" w:hAnsi="Courier New" w:cs="Courier New"/>
        </w:rPr>
        <w:t xml:space="preserve"> </w:t>
      </w:r>
      <w:r w:rsidR="008B3BDB">
        <w:rPr>
          <w:rFonts w:ascii="Courier New" w:hAnsi="Courier New" w:cs="Courier New"/>
        </w:rPr>
        <w:t>that encompass the subject.”</w:t>
      </w:r>
      <w:r w:rsidR="00895F32">
        <w:rPr>
          <w:rFonts w:ascii="Courier New" w:hAnsi="Courier New" w:cs="Courier New"/>
        </w:rPr>
        <w:t xml:space="preserve">  </w:t>
      </w:r>
      <w:r w:rsidR="00DB4077">
        <w:rPr>
          <w:rFonts w:ascii="Courier New" w:hAnsi="Courier New" w:cs="Courier New"/>
        </w:rPr>
        <w:t xml:space="preserve">Mr. Ryan reported that the published rates for the Route 3 North area over the relevant period ranged from 16.4% to 19.7%.  However, Mr. Ryan opined that some of the inventory was in buildings with less desirable locations as compared with the subject building.  </w:t>
      </w:r>
      <w:r w:rsidR="00CA1761">
        <w:rPr>
          <w:rFonts w:ascii="Courier New" w:hAnsi="Courier New" w:cs="Courier New"/>
        </w:rPr>
        <w:t>Moreover, the subject building has a higher quality and more ample parking</w:t>
      </w:r>
      <w:r w:rsidR="00C0433E">
        <w:rPr>
          <w:rFonts w:ascii="Courier New" w:hAnsi="Courier New" w:cs="Courier New"/>
        </w:rPr>
        <w:t xml:space="preserve"> </w:t>
      </w:r>
      <w:r w:rsidR="00CA1761">
        <w:rPr>
          <w:rFonts w:ascii="Courier New" w:hAnsi="Courier New" w:cs="Courier New"/>
        </w:rPr>
        <w:t>than many of those in its general vicinity.</w:t>
      </w:r>
      <w:r w:rsidR="00F27798">
        <w:rPr>
          <w:rFonts w:ascii="Courier New" w:hAnsi="Courier New" w:cs="Courier New"/>
        </w:rPr>
        <w:t xml:space="preserve">  </w:t>
      </w:r>
      <w:r w:rsidR="00C3570B">
        <w:rPr>
          <w:rFonts w:ascii="Courier New" w:hAnsi="Courier New" w:cs="Courier New"/>
        </w:rPr>
        <w:t xml:space="preserve">   </w:t>
      </w:r>
      <w:r w:rsidR="00F27798">
        <w:rPr>
          <w:rFonts w:ascii="Courier New" w:hAnsi="Courier New" w:cs="Courier New"/>
        </w:rPr>
        <w:t>Mr. Ryan also reviewed the actual contract rent roll for the subject property for fiscal years 2010, 2012 and 2013 and he testified that they reported that the subject property’s actual vacancy was “substantially” below the market rate.</w:t>
      </w:r>
      <w:r w:rsidR="00CA1761">
        <w:rPr>
          <w:rFonts w:ascii="Courier New" w:hAnsi="Courier New" w:cs="Courier New"/>
        </w:rPr>
        <w:t xml:space="preserve">  Accordingly, Mr. Ryan arrived at a vacancy of 10% plus an additional 1% for </w:t>
      </w:r>
      <w:r w:rsidR="00CA1761">
        <w:rPr>
          <w:rFonts w:ascii="Courier New" w:hAnsi="Courier New" w:cs="Courier New"/>
        </w:rPr>
        <w:lastRenderedPageBreak/>
        <w:t>collection loss, for a total vacancy and collection loss rate of 11% for the subject building.</w:t>
      </w:r>
    </w:p>
    <w:p w14:paraId="144F8EFE" w14:textId="617BB6FD" w:rsidR="00CA1761" w:rsidRDefault="003A334C" w:rsidP="00322D7D">
      <w:pPr>
        <w:spacing w:line="480" w:lineRule="auto"/>
        <w:ind w:firstLine="720"/>
        <w:jc w:val="both"/>
        <w:rPr>
          <w:rFonts w:ascii="Courier New" w:hAnsi="Courier New" w:cs="Courier New"/>
        </w:rPr>
      </w:pPr>
      <w:r>
        <w:rPr>
          <w:rFonts w:ascii="Courier New" w:hAnsi="Courier New" w:cs="Courier New"/>
        </w:rPr>
        <w:t>With re</w:t>
      </w:r>
      <w:r w:rsidR="00C77E55">
        <w:rPr>
          <w:rFonts w:ascii="Courier New" w:hAnsi="Courier New" w:cs="Courier New"/>
        </w:rPr>
        <w:t>spect to expenses, Mr. Ryan testifi</w:t>
      </w:r>
      <w:r>
        <w:rPr>
          <w:rFonts w:ascii="Courier New" w:hAnsi="Courier New" w:cs="Courier New"/>
        </w:rPr>
        <w:t xml:space="preserve">ed that the subject leases were on net terms, which means that the tenant was responsible for their pro rata share of all fixed and variable operating expenses while the property owner was responsible for those same expenses for vacant areas.  </w:t>
      </w:r>
      <w:r w:rsidR="00A80D88">
        <w:rPr>
          <w:rFonts w:ascii="Courier New" w:hAnsi="Courier New" w:cs="Courier New"/>
        </w:rPr>
        <w:t>Mr. Ryan testified that he used the subject property’s actual expenses as they were reported, except that he did not have access to expenses for fiscal year 2010.  Ho</w:t>
      </w:r>
      <w:r w:rsidR="002A3E66">
        <w:rPr>
          <w:rFonts w:ascii="Courier New" w:hAnsi="Courier New" w:cs="Courier New"/>
        </w:rPr>
        <w:t>wever, Mr. Ryan considered the vacancy levels and determined that interior space would have to be renovated for new tenants.  Therefore, Mr. Ryan also included an allowance</w:t>
      </w:r>
      <w:r w:rsidR="00A80D88">
        <w:rPr>
          <w:rFonts w:ascii="Courier New" w:hAnsi="Courier New" w:cs="Courier New"/>
        </w:rPr>
        <w:t xml:space="preserve"> of $0.20 per square foot f</w:t>
      </w:r>
      <w:r w:rsidR="002A3E66">
        <w:rPr>
          <w:rFonts w:ascii="Courier New" w:hAnsi="Courier New" w:cs="Courier New"/>
        </w:rPr>
        <w:t>or reserves for long-term items.</w:t>
      </w:r>
    </w:p>
    <w:p w14:paraId="2CA9E60A" w14:textId="403D6338" w:rsidR="00E378DF" w:rsidRPr="00B42D60" w:rsidRDefault="00091A05" w:rsidP="00B42D60">
      <w:pPr>
        <w:spacing w:line="480" w:lineRule="auto"/>
        <w:ind w:firstLine="720"/>
        <w:jc w:val="both"/>
        <w:rPr>
          <w:rFonts w:ascii="Courier New" w:hAnsi="Courier New" w:cs="Courier New"/>
          <w:sz w:val="20"/>
          <w:szCs w:val="20"/>
        </w:rPr>
      </w:pPr>
      <w:r>
        <w:rPr>
          <w:rFonts w:ascii="Courier New" w:hAnsi="Courier New" w:cs="Courier New"/>
        </w:rPr>
        <w:t xml:space="preserve">Lastly, Mr. Ryan developed his capitalization rate.  </w:t>
      </w:r>
      <w:r w:rsidR="0077573E">
        <w:rPr>
          <w:rFonts w:ascii="Courier New" w:hAnsi="Courier New" w:cs="Courier New"/>
        </w:rPr>
        <w:t xml:space="preserve">He explained that, ideally, a capitalization rate should be derived from comparable sales.  However, as of the valuation dates, a survey of brokers and sales did not provide </w:t>
      </w:r>
      <w:r w:rsidR="00A17CC5">
        <w:rPr>
          <w:rFonts w:ascii="Courier New" w:hAnsi="Courier New" w:cs="Courier New"/>
        </w:rPr>
        <w:t xml:space="preserve">him with </w:t>
      </w:r>
      <w:r w:rsidR="0077573E">
        <w:rPr>
          <w:rFonts w:ascii="Courier New" w:hAnsi="Courier New" w:cs="Courier New"/>
        </w:rPr>
        <w:t>any appropriate data.  Therefore, Mr. Ryan developed his rate using a de</w:t>
      </w:r>
      <w:r w:rsidR="008A0491">
        <w:rPr>
          <w:rFonts w:ascii="Courier New" w:hAnsi="Courier New" w:cs="Courier New"/>
        </w:rPr>
        <w:t>bt-coverage formula and using</w:t>
      </w:r>
      <w:r w:rsidR="0077573E">
        <w:rPr>
          <w:rFonts w:ascii="Courier New" w:hAnsi="Courier New" w:cs="Courier New"/>
        </w:rPr>
        <w:t xml:space="preserve"> national survey data, specifically the </w:t>
      </w:r>
      <w:r w:rsidR="009529BC">
        <w:rPr>
          <w:rFonts w:ascii="Courier New" w:hAnsi="Courier New" w:cs="Courier New"/>
        </w:rPr>
        <w:t>Korpacz Investor Survey, which</w:t>
      </w:r>
      <w:r w:rsidR="0077573E">
        <w:rPr>
          <w:rFonts w:ascii="Courier New" w:hAnsi="Courier New" w:cs="Courier New"/>
        </w:rPr>
        <w:t xml:space="preserve"> specifically tracked the Boston suburban market.</w:t>
      </w:r>
      <w:r w:rsidR="00BB748B">
        <w:rPr>
          <w:rFonts w:ascii="Courier New" w:hAnsi="Courier New" w:cs="Courier New"/>
        </w:rPr>
        <w:t xml:space="preserve">  </w:t>
      </w:r>
      <w:r w:rsidR="00B42D60">
        <w:rPr>
          <w:rFonts w:ascii="Courier New" w:hAnsi="Courier New" w:cs="Courier New"/>
        </w:rPr>
        <w:t xml:space="preserve">Using this method, Mr. Ryan calculated the following capitalization rates:  7.97% for fiscal year 2010; 8.72% for fiscal year 2011; and 8.69% for fiscal year </w:t>
      </w:r>
      <w:r w:rsidR="00B42D60">
        <w:rPr>
          <w:rFonts w:ascii="Courier New" w:hAnsi="Courier New" w:cs="Courier New"/>
        </w:rPr>
        <w:lastRenderedPageBreak/>
        <w:t xml:space="preserve">2012.  </w:t>
      </w:r>
      <w:r w:rsidR="00E378DF">
        <w:rPr>
          <w:rFonts w:ascii="Courier New" w:hAnsi="Courier New" w:cs="Courier New"/>
          <w:szCs w:val="24"/>
        </w:rPr>
        <w:t xml:space="preserve">Mr. Ryan then reported that the Korpacz Investor Survey indicated average overall capitalization rates stabilizing and turning more positive </w:t>
      </w:r>
      <w:r w:rsidR="005B57F3">
        <w:rPr>
          <w:rFonts w:ascii="Courier New" w:hAnsi="Courier New" w:cs="Courier New"/>
          <w:szCs w:val="24"/>
        </w:rPr>
        <w:t xml:space="preserve">as competition for quality commercial properties increased </w:t>
      </w:r>
      <w:r w:rsidR="00E378DF">
        <w:rPr>
          <w:rFonts w:ascii="Courier New" w:hAnsi="Courier New" w:cs="Courier New"/>
          <w:szCs w:val="24"/>
        </w:rPr>
        <w:t>during the fiscal years at issue</w:t>
      </w:r>
      <w:r w:rsidR="005B57F3">
        <w:rPr>
          <w:rFonts w:ascii="Courier New" w:hAnsi="Courier New" w:cs="Courier New"/>
          <w:szCs w:val="24"/>
        </w:rPr>
        <w:t xml:space="preserve">.  </w:t>
      </w:r>
      <w:r w:rsidR="00CC0166">
        <w:rPr>
          <w:rFonts w:ascii="Courier New" w:hAnsi="Courier New" w:cs="Courier New"/>
          <w:szCs w:val="24"/>
        </w:rPr>
        <w:t>Mr. Ryan found that the Korpacz rat</w:t>
      </w:r>
      <w:r w:rsidR="00A17CC5">
        <w:rPr>
          <w:rFonts w:ascii="Courier New" w:hAnsi="Courier New" w:cs="Courier New"/>
          <w:szCs w:val="24"/>
        </w:rPr>
        <w:t>es provided good support for the</w:t>
      </w:r>
      <w:r w:rsidR="00CC0166">
        <w:rPr>
          <w:rFonts w:ascii="Courier New" w:hAnsi="Courier New" w:cs="Courier New"/>
          <w:szCs w:val="24"/>
        </w:rPr>
        <w:t xml:space="preserve"> rates </w:t>
      </w:r>
      <w:r w:rsidR="00A17CC5">
        <w:rPr>
          <w:rFonts w:ascii="Courier New" w:hAnsi="Courier New" w:cs="Courier New"/>
          <w:szCs w:val="24"/>
        </w:rPr>
        <w:t xml:space="preserve">he </w:t>
      </w:r>
      <w:r w:rsidR="00CC0166">
        <w:rPr>
          <w:rFonts w:ascii="Courier New" w:hAnsi="Courier New" w:cs="Courier New"/>
          <w:szCs w:val="24"/>
        </w:rPr>
        <w:t xml:space="preserve">developed using the debt-coverage-ratio analysis.  Given the data, Mr. Ryan concluded that the market evidence supported a base capitalization rate of 8% for each of the fiscal years at issue.  To this, Mr. Ryan added the </w:t>
      </w:r>
      <w:r w:rsidR="00E23237">
        <w:rPr>
          <w:rFonts w:ascii="Courier New" w:hAnsi="Courier New" w:cs="Courier New"/>
          <w:szCs w:val="24"/>
        </w:rPr>
        <w:t xml:space="preserve">applicable </w:t>
      </w:r>
      <w:r w:rsidR="00CC0166">
        <w:rPr>
          <w:rFonts w:ascii="Courier New" w:hAnsi="Courier New" w:cs="Courier New"/>
          <w:szCs w:val="24"/>
        </w:rPr>
        <w:t xml:space="preserve">property tax factor and reached the following “loaded” capitalization rates:  10.8% for fiscal year 2010; 11.1% for fiscal year 2011; and 11.2% for fiscal year 2012.  </w:t>
      </w:r>
    </w:p>
    <w:p w14:paraId="0600214C" w14:textId="68540679" w:rsidR="00323EDF" w:rsidRDefault="00F44D0A" w:rsidP="00C3570B">
      <w:pPr>
        <w:spacing w:line="480" w:lineRule="auto"/>
        <w:ind w:firstLine="720"/>
        <w:jc w:val="both"/>
        <w:rPr>
          <w:rFonts w:ascii="Courier New" w:hAnsi="Courier New" w:cs="Courier New"/>
          <w:szCs w:val="24"/>
        </w:rPr>
      </w:pPr>
      <w:r>
        <w:rPr>
          <w:rFonts w:ascii="Courier New" w:hAnsi="Courier New" w:cs="Courier New"/>
          <w:szCs w:val="24"/>
        </w:rPr>
        <w:t xml:space="preserve">Mr. Ryan next separately valued the cell tower at the subject property.  He first used actual income for each of the fiscal years at issue.  Next, Mr. Ryan </w:t>
      </w:r>
      <w:r w:rsidR="00A222DA">
        <w:rPr>
          <w:rFonts w:ascii="Courier New" w:hAnsi="Courier New" w:cs="Courier New"/>
          <w:szCs w:val="24"/>
        </w:rPr>
        <w:t>determined</w:t>
      </w:r>
      <w:r w:rsidR="009D0CC7">
        <w:rPr>
          <w:rFonts w:ascii="Courier New" w:hAnsi="Courier New" w:cs="Courier New"/>
          <w:szCs w:val="24"/>
        </w:rPr>
        <w:t xml:space="preserve"> vacancy and operating exp</w:t>
      </w:r>
      <w:r w:rsidR="00A222DA">
        <w:rPr>
          <w:rFonts w:ascii="Courier New" w:hAnsi="Courier New" w:cs="Courier New"/>
          <w:szCs w:val="24"/>
        </w:rPr>
        <w:t>enses to be 25% based on the</w:t>
      </w:r>
      <w:r w:rsidR="00E653E7">
        <w:rPr>
          <w:rFonts w:ascii="Courier New" w:hAnsi="Courier New" w:cs="Courier New"/>
          <w:szCs w:val="24"/>
        </w:rPr>
        <w:t xml:space="preserve"> actual expenses from the cell tower, which include</w:t>
      </w:r>
      <w:r w:rsidR="00A222DA">
        <w:rPr>
          <w:rFonts w:ascii="Courier New" w:hAnsi="Courier New" w:cs="Courier New"/>
          <w:szCs w:val="24"/>
        </w:rPr>
        <w:t>d</w:t>
      </w:r>
      <w:r w:rsidR="00E653E7">
        <w:rPr>
          <w:rFonts w:ascii="Courier New" w:hAnsi="Courier New" w:cs="Courier New"/>
          <w:szCs w:val="24"/>
        </w:rPr>
        <w:t xml:space="preserve"> insurance, maintenance, utilities, management, reserves for replacement and miscellaneous expenses.  </w:t>
      </w:r>
      <w:r w:rsidR="003D6FDD">
        <w:rPr>
          <w:rFonts w:ascii="Courier New" w:hAnsi="Courier New" w:cs="Courier New"/>
          <w:szCs w:val="24"/>
        </w:rPr>
        <w:t xml:space="preserve">In developing his </w:t>
      </w:r>
      <w:r w:rsidR="00E653E7">
        <w:rPr>
          <w:rFonts w:ascii="Courier New" w:hAnsi="Courier New" w:cs="Courier New"/>
          <w:szCs w:val="24"/>
        </w:rPr>
        <w:t>capitalizat</w:t>
      </w:r>
      <w:r w:rsidR="003D6FDD">
        <w:rPr>
          <w:rFonts w:ascii="Courier New" w:hAnsi="Courier New" w:cs="Courier New"/>
          <w:szCs w:val="24"/>
        </w:rPr>
        <w:t>ion rate for the cell tower, Mr. Ryan</w:t>
      </w:r>
      <w:r w:rsidR="00E653E7">
        <w:rPr>
          <w:rFonts w:ascii="Courier New" w:hAnsi="Courier New" w:cs="Courier New"/>
          <w:szCs w:val="24"/>
        </w:rPr>
        <w:t xml:space="preserve"> explained that cell tower cap</w:t>
      </w:r>
      <w:r w:rsidR="003D6FDD">
        <w:rPr>
          <w:rFonts w:ascii="Courier New" w:hAnsi="Courier New" w:cs="Courier New"/>
          <w:szCs w:val="24"/>
        </w:rPr>
        <w:t>italization rates are different</w:t>
      </w:r>
      <w:r w:rsidR="00E653E7">
        <w:rPr>
          <w:rFonts w:ascii="Courier New" w:hAnsi="Courier New" w:cs="Courier New"/>
          <w:szCs w:val="24"/>
        </w:rPr>
        <w:t xml:space="preserve"> than those derived for commercial space, and that they are typically in the 8% to 12% range depending on location.  Because he deemed this cell tower to be in an excellent location, close to a major highway, he </w:t>
      </w:r>
      <w:r w:rsidR="00E653E7">
        <w:rPr>
          <w:rFonts w:ascii="Courier New" w:hAnsi="Courier New" w:cs="Courier New"/>
          <w:szCs w:val="24"/>
        </w:rPr>
        <w:lastRenderedPageBreak/>
        <w:t>expected demand for this particular cell tower to be strong and thus used an 8% capitalization rate, t</w:t>
      </w:r>
      <w:r w:rsidR="00E23237">
        <w:rPr>
          <w:rFonts w:ascii="Courier New" w:hAnsi="Courier New" w:cs="Courier New"/>
          <w:szCs w:val="24"/>
        </w:rPr>
        <w:t>o which he added the applicable property</w:t>
      </w:r>
      <w:r w:rsidR="00E653E7">
        <w:rPr>
          <w:rFonts w:ascii="Courier New" w:hAnsi="Courier New" w:cs="Courier New"/>
          <w:szCs w:val="24"/>
        </w:rPr>
        <w:t xml:space="preserve"> tax factor, for each fiscal year at issue.</w:t>
      </w:r>
    </w:p>
    <w:p w14:paraId="712D8A4D" w14:textId="650FC614" w:rsidR="003D6FDD" w:rsidRDefault="00A311D7" w:rsidP="00323EDF">
      <w:pPr>
        <w:spacing w:line="480" w:lineRule="auto"/>
        <w:ind w:firstLine="720"/>
        <w:jc w:val="both"/>
        <w:rPr>
          <w:rFonts w:ascii="Courier New" w:hAnsi="Courier New" w:cs="Courier New"/>
          <w:szCs w:val="24"/>
        </w:rPr>
      </w:pPr>
      <w:r>
        <w:rPr>
          <w:rFonts w:ascii="Courier New" w:hAnsi="Courier New" w:cs="Courier New"/>
          <w:szCs w:val="24"/>
        </w:rPr>
        <w:t>Mr. Ryan’s c</w:t>
      </w:r>
      <w:r w:rsidR="00F208C5">
        <w:rPr>
          <w:rFonts w:ascii="Courier New" w:hAnsi="Courier New" w:cs="Courier New"/>
          <w:szCs w:val="24"/>
        </w:rPr>
        <w:t>ell-tower analysis is reproduced</w:t>
      </w:r>
      <w:r>
        <w:rPr>
          <w:rFonts w:ascii="Courier New" w:hAnsi="Courier New" w:cs="Courier New"/>
          <w:szCs w:val="24"/>
        </w:rPr>
        <w:t xml:space="preserv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070"/>
        <w:gridCol w:w="2304"/>
        <w:gridCol w:w="2394"/>
      </w:tblGrid>
      <w:tr w:rsidR="00E446BC" w:rsidRPr="002B56C6" w14:paraId="4FA1AC6D" w14:textId="77777777" w:rsidTr="002B56C6">
        <w:tc>
          <w:tcPr>
            <w:tcW w:w="2808" w:type="dxa"/>
            <w:shd w:val="clear" w:color="auto" w:fill="auto"/>
          </w:tcPr>
          <w:p w14:paraId="37E191A1" w14:textId="77777777" w:rsidR="00F208C5" w:rsidRPr="002B56C6" w:rsidRDefault="00F208C5" w:rsidP="002B56C6">
            <w:pPr>
              <w:jc w:val="both"/>
              <w:rPr>
                <w:rFonts w:ascii="Courier New" w:hAnsi="Courier New" w:cs="Courier New"/>
                <w:sz w:val="20"/>
                <w:szCs w:val="20"/>
              </w:rPr>
            </w:pPr>
          </w:p>
        </w:tc>
        <w:tc>
          <w:tcPr>
            <w:tcW w:w="2070" w:type="dxa"/>
            <w:shd w:val="clear" w:color="auto" w:fill="auto"/>
          </w:tcPr>
          <w:p w14:paraId="639CB1BE" w14:textId="3A706544" w:rsidR="00F208C5" w:rsidRPr="002B56C6" w:rsidRDefault="00F208C5" w:rsidP="002B56C6">
            <w:pPr>
              <w:jc w:val="both"/>
              <w:rPr>
                <w:rFonts w:ascii="Courier New" w:hAnsi="Courier New" w:cs="Courier New"/>
                <w:b/>
                <w:sz w:val="20"/>
                <w:szCs w:val="20"/>
              </w:rPr>
            </w:pPr>
            <w:r w:rsidRPr="002B56C6">
              <w:rPr>
                <w:rFonts w:ascii="Courier New" w:hAnsi="Courier New" w:cs="Courier New"/>
                <w:b/>
                <w:sz w:val="20"/>
                <w:szCs w:val="20"/>
              </w:rPr>
              <w:t>FY2010</w:t>
            </w:r>
          </w:p>
        </w:tc>
        <w:tc>
          <w:tcPr>
            <w:tcW w:w="2304" w:type="dxa"/>
            <w:shd w:val="clear" w:color="auto" w:fill="auto"/>
          </w:tcPr>
          <w:p w14:paraId="0D5BA137" w14:textId="04E9A465" w:rsidR="00F208C5" w:rsidRPr="002B56C6" w:rsidRDefault="00F208C5" w:rsidP="002B56C6">
            <w:pPr>
              <w:jc w:val="both"/>
              <w:rPr>
                <w:rFonts w:ascii="Courier New" w:hAnsi="Courier New" w:cs="Courier New"/>
                <w:b/>
                <w:sz w:val="20"/>
                <w:szCs w:val="20"/>
              </w:rPr>
            </w:pPr>
            <w:r w:rsidRPr="002B56C6">
              <w:rPr>
                <w:rFonts w:ascii="Courier New" w:hAnsi="Courier New" w:cs="Courier New"/>
                <w:b/>
                <w:sz w:val="20"/>
                <w:szCs w:val="20"/>
              </w:rPr>
              <w:t>FY2011</w:t>
            </w:r>
          </w:p>
        </w:tc>
        <w:tc>
          <w:tcPr>
            <w:tcW w:w="2394" w:type="dxa"/>
            <w:shd w:val="clear" w:color="auto" w:fill="auto"/>
          </w:tcPr>
          <w:p w14:paraId="0F4470A2" w14:textId="12545D22" w:rsidR="00F208C5" w:rsidRPr="002B56C6" w:rsidRDefault="00F208C5" w:rsidP="002B56C6">
            <w:pPr>
              <w:jc w:val="both"/>
              <w:rPr>
                <w:rFonts w:ascii="Courier New" w:hAnsi="Courier New" w:cs="Courier New"/>
                <w:b/>
                <w:sz w:val="20"/>
                <w:szCs w:val="20"/>
              </w:rPr>
            </w:pPr>
            <w:r w:rsidRPr="002B56C6">
              <w:rPr>
                <w:rFonts w:ascii="Courier New" w:hAnsi="Courier New" w:cs="Courier New"/>
                <w:b/>
                <w:sz w:val="20"/>
                <w:szCs w:val="20"/>
              </w:rPr>
              <w:t>FY2012</w:t>
            </w:r>
          </w:p>
        </w:tc>
      </w:tr>
      <w:tr w:rsidR="00E446BC" w:rsidRPr="002B56C6" w14:paraId="5363A626" w14:textId="77777777" w:rsidTr="002B56C6">
        <w:tc>
          <w:tcPr>
            <w:tcW w:w="2808" w:type="dxa"/>
            <w:shd w:val="clear" w:color="auto" w:fill="auto"/>
          </w:tcPr>
          <w:p w14:paraId="0860A692" w14:textId="49859BCC" w:rsidR="00F208C5" w:rsidRPr="002B56C6" w:rsidRDefault="00F208C5" w:rsidP="002B56C6">
            <w:pPr>
              <w:jc w:val="both"/>
              <w:rPr>
                <w:rFonts w:ascii="Courier New" w:hAnsi="Courier New" w:cs="Courier New"/>
                <w:b/>
                <w:sz w:val="20"/>
                <w:szCs w:val="20"/>
              </w:rPr>
            </w:pPr>
            <w:r w:rsidRPr="002B56C6">
              <w:rPr>
                <w:rFonts w:ascii="Courier New" w:hAnsi="Courier New" w:cs="Courier New"/>
                <w:b/>
                <w:sz w:val="20"/>
                <w:szCs w:val="20"/>
              </w:rPr>
              <w:t>Gross Income</w:t>
            </w:r>
          </w:p>
        </w:tc>
        <w:tc>
          <w:tcPr>
            <w:tcW w:w="2070" w:type="dxa"/>
            <w:shd w:val="clear" w:color="auto" w:fill="auto"/>
          </w:tcPr>
          <w:p w14:paraId="7EE2E1C3" w14:textId="25B6AEA9" w:rsidR="00F208C5" w:rsidRPr="002B56C6" w:rsidRDefault="00F208C5" w:rsidP="002B56C6">
            <w:pPr>
              <w:jc w:val="both"/>
              <w:rPr>
                <w:rFonts w:ascii="Courier New" w:hAnsi="Courier New" w:cs="Courier New"/>
                <w:sz w:val="20"/>
                <w:szCs w:val="20"/>
              </w:rPr>
            </w:pPr>
            <w:r w:rsidRPr="002B56C6">
              <w:rPr>
                <w:rFonts w:ascii="Courier New" w:hAnsi="Courier New" w:cs="Courier New"/>
                <w:sz w:val="20"/>
                <w:szCs w:val="20"/>
              </w:rPr>
              <w:t>234,987</w:t>
            </w:r>
          </w:p>
        </w:tc>
        <w:tc>
          <w:tcPr>
            <w:tcW w:w="2304" w:type="dxa"/>
            <w:shd w:val="clear" w:color="auto" w:fill="auto"/>
          </w:tcPr>
          <w:p w14:paraId="60FBF4EB" w14:textId="6C576328" w:rsidR="00F208C5" w:rsidRPr="002B56C6" w:rsidRDefault="00F208C5" w:rsidP="002B56C6">
            <w:pPr>
              <w:jc w:val="both"/>
              <w:rPr>
                <w:rFonts w:ascii="Courier New" w:hAnsi="Courier New" w:cs="Courier New"/>
                <w:sz w:val="20"/>
                <w:szCs w:val="20"/>
              </w:rPr>
            </w:pPr>
            <w:r w:rsidRPr="002B56C6">
              <w:rPr>
                <w:rFonts w:ascii="Courier New" w:hAnsi="Courier New" w:cs="Courier New"/>
                <w:sz w:val="20"/>
                <w:szCs w:val="20"/>
              </w:rPr>
              <w:t>240,786</w:t>
            </w:r>
          </w:p>
        </w:tc>
        <w:tc>
          <w:tcPr>
            <w:tcW w:w="2394" w:type="dxa"/>
            <w:shd w:val="clear" w:color="auto" w:fill="auto"/>
          </w:tcPr>
          <w:p w14:paraId="3CEFB79C" w14:textId="6F83E698" w:rsidR="00F208C5" w:rsidRPr="002B56C6" w:rsidRDefault="00F208C5" w:rsidP="002B56C6">
            <w:pPr>
              <w:jc w:val="both"/>
              <w:rPr>
                <w:rFonts w:ascii="Courier New" w:hAnsi="Courier New" w:cs="Courier New"/>
                <w:sz w:val="20"/>
                <w:szCs w:val="20"/>
              </w:rPr>
            </w:pPr>
            <w:r w:rsidRPr="002B56C6">
              <w:rPr>
                <w:rFonts w:ascii="Courier New" w:hAnsi="Courier New" w:cs="Courier New"/>
                <w:sz w:val="20"/>
                <w:szCs w:val="20"/>
              </w:rPr>
              <w:t>240,786</w:t>
            </w:r>
          </w:p>
        </w:tc>
      </w:tr>
      <w:tr w:rsidR="00E446BC" w:rsidRPr="002B56C6" w14:paraId="721D9F9C" w14:textId="77777777" w:rsidTr="002B56C6">
        <w:tc>
          <w:tcPr>
            <w:tcW w:w="2808" w:type="dxa"/>
            <w:shd w:val="clear" w:color="auto" w:fill="auto"/>
          </w:tcPr>
          <w:p w14:paraId="30E9EEC6" w14:textId="3232592B" w:rsidR="00F208C5" w:rsidRPr="002B56C6" w:rsidRDefault="00F208C5" w:rsidP="002B56C6">
            <w:pPr>
              <w:jc w:val="both"/>
              <w:rPr>
                <w:rFonts w:ascii="Courier New" w:hAnsi="Courier New" w:cs="Courier New"/>
                <w:b/>
                <w:sz w:val="20"/>
                <w:szCs w:val="20"/>
              </w:rPr>
            </w:pPr>
            <w:r w:rsidRPr="002B56C6">
              <w:rPr>
                <w:rFonts w:ascii="Courier New" w:hAnsi="Courier New" w:cs="Courier New"/>
                <w:b/>
                <w:sz w:val="20"/>
                <w:szCs w:val="20"/>
              </w:rPr>
              <w:t>Expense Ratio</w:t>
            </w:r>
          </w:p>
        </w:tc>
        <w:tc>
          <w:tcPr>
            <w:tcW w:w="2070" w:type="dxa"/>
            <w:shd w:val="clear" w:color="auto" w:fill="auto"/>
          </w:tcPr>
          <w:p w14:paraId="1979FC25" w14:textId="50939B84" w:rsidR="00F208C5" w:rsidRPr="002B56C6" w:rsidRDefault="00F208C5" w:rsidP="002B56C6">
            <w:pPr>
              <w:jc w:val="both"/>
              <w:rPr>
                <w:rFonts w:ascii="Courier New" w:hAnsi="Courier New" w:cs="Courier New"/>
                <w:sz w:val="20"/>
                <w:szCs w:val="20"/>
              </w:rPr>
            </w:pPr>
            <w:r w:rsidRPr="002B56C6">
              <w:rPr>
                <w:rFonts w:ascii="Courier New" w:hAnsi="Courier New" w:cs="Courier New"/>
                <w:sz w:val="20"/>
                <w:szCs w:val="20"/>
              </w:rPr>
              <w:t>25%</w:t>
            </w:r>
          </w:p>
        </w:tc>
        <w:tc>
          <w:tcPr>
            <w:tcW w:w="2304" w:type="dxa"/>
            <w:shd w:val="clear" w:color="auto" w:fill="auto"/>
          </w:tcPr>
          <w:p w14:paraId="77CAE597" w14:textId="49C1E913" w:rsidR="00F208C5" w:rsidRPr="002B56C6" w:rsidRDefault="00F208C5" w:rsidP="002B56C6">
            <w:pPr>
              <w:jc w:val="both"/>
              <w:rPr>
                <w:rFonts w:ascii="Courier New" w:hAnsi="Courier New" w:cs="Courier New"/>
                <w:sz w:val="20"/>
                <w:szCs w:val="20"/>
              </w:rPr>
            </w:pPr>
            <w:r w:rsidRPr="002B56C6">
              <w:rPr>
                <w:rFonts w:ascii="Courier New" w:hAnsi="Courier New" w:cs="Courier New"/>
                <w:sz w:val="20"/>
                <w:szCs w:val="20"/>
              </w:rPr>
              <w:t>25%</w:t>
            </w:r>
          </w:p>
        </w:tc>
        <w:tc>
          <w:tcPr>
            <w:tcW w:w="2394" w:type="dxa"/>
            <w:shd w:val="clear" w:color="auto" w:fill="auto"/>
          </w:tcPr>
          <w:p w14:paraId="3DD6BD01" w14:textId="2F175ABD" w:rsidR="00F208C5" w:rsidRPr="002B56C6" w:rsidRDefault="00F208C5" w:rsidP="002B56C6">
            <w:pPr>
              <w:jc w:val="both"/>
              <w:rPr>
                <w:rFonts w:ascii="Courier New" w:hAnsi="Courier New" w:cs="Courier New"/>
                <w:sz w:val="20"/>
                <w:szCs w:val="20"/>
              </w:rPr>
            </w:pPr>
            <w:r w:rsidRPr="002B56C6">
              <w:rPr>
                <w:rFonts w:ascii="Courier New" w:hAnsi="Courier New" w:cs="Courier New"/>
                <w:sz w:val="20"/>
                <w:szCs w:val="20"/>
              </w:rPr>
              <w:t>25%</w:t>
            </w:r>
          </w:p>
        </w:tc>
      </w:tr>
      <w:tr w:rsidR="00E446BC" w:rsidRPr="002B56C6" w14:paraId="422C405D" w14:textId="77777777" w:rsidTr="002B56C6">
        <w:tc>
          <w:tcPr>
            <w:tcW w:w="2808" w:type="dxa"/>
            <w:shd w:val="clear" w:color="auto" w:fill="auto"/>
          </w:tcPr>
          <w:p w14:paraId="7581121D" w14:textId="2E00E086" w:rsidR="00F208C5" w:rsidRPr="002B56C6" w:rsidRDefault="00F208C5" w:rsidP="002B56C6">
            <w:pPr>
              <w:jc w:val="both"/>
              <w:rPr>
                <w:rFonts w:ascii="Courier New" w:hAnsi="Courier New" w:cs="Courier New"/>
                <w:b/>
                <w:sz w:val="20"/>
                <w:szCs w:val="20"/>
              </w:rPr>
            </w:pPr>
            <w:r w:rsidRPr="002B56C6">
              <w:rPr>
                <w:rFonts w:ascii="Courier New" w:hAnsi="Courier New" w:cs="Courier New"/>
                <w:b/>
                <w:sz w:val="20"/>
                <w:szCs w:val="20"/>
              </w:rPr>
              <w:t>Expenses</w:t>
            </w:r>
          </w:p>
        </w:tc>
        <w:tc>
          <w:tcPr>
            <w:tcW w:w="2070" w:type="dxa"/>
            <w:shd w:val="clear" w:color="auto" w:fill="auto"/>
          </w:tcPr>
          <w:p w14:paraId="73A0D8D8" w14:textId="3435E9A6" w:rsidR="00F208C5" w:rsidRPr="002B56C6" w:rsidRDefault="00F208C5" w:rsidP="002B56C6">
            <w:pPr>
              <w:jc w:val="both"/>
              <w:rPr>
                <w:rFonts w:ascii="Courier New" w:hAnsi="Courier New" w:cs="Courier New"/>
                <w:sz w:val="20"/>
                <w:szCs w:val="20"/>
              </w:rPr>
            </w:pPr>
            <w:r w:rsidRPr="002B56C6">
              <w:rPr>
                <w:rFonts w:ascii="Courier New" w:hAnsi="Courier New" w:cs="Courier New"/>
                <w:sz w:val="20"/>
                <w:szCs w:val="20"/>
              </w:rPr>
              <w:t>$   58,747</w:t>
            </w:r>
          </w:p>
        </w:tc>
        <w:tc>
          <w:tcPr>
            <w:tcW w:w="2304" w:type="dxa"/>
            <w:shd w:val="clear" w:color="auto" w:fill="auto"/>
          </w:tcPr>
          <w:p w14:paraId="7CABCF79" w14:textId="57B1B9C5" w:rsidR="00F208C5" w:rsidRPr="002B56C6" w:rsidRDefault="00F208C5" w:rsidP="002B56C6">
            <w:pPr>
              <w:jc w:val="both"/>
              <w:rPr>
                <w:rFonts w:ascii="Courier New" w:hAnsi="Courier New" w:cs="Courier New"/>
                <w:sz w:val="20"/>
                <w:szCs w:val="20"/>
              </w:rPr>
            </w:pPr>
            <w:r w:rsidRPr="002B56C6">
              <w:rPr>
                <w:rFonts w:ascii="Courier New" w:hAnsi="Courier New" w:cs="Courier New"/>
                <w:sz w:val="20"/>
                <w:szCs w:val="20"/>
              </w:rPr>
              <w:t>$   60,197</w:t>
            </w:r>
          </w:p>
        </w:tc>
        <w:tc>
          <w:tcPr>
            <w:tcW w:w="2394" w:type="dxa"/>
            <w:shd w:val="clear" w:color="auto" w:fill="auto"/>
          </w:tcPr>
          <w:p w14:paraId="664362A5" w14:textId="710BBD48" w:rsidR="00F208C5" w:rsidRPr="002B56C6" w:rsidRDefault="00F208C5" w:rsidP="002B56C6">
            <w:pPr>
              <w:jc w:val="both"/>
              <w:rPr>
                <w:rFonts w:ascii="Courier New" w:hAnsi="Courier New" w:cs="Courier New"/>
                <w:sz w:val="20"/>
                <w:szCs w:val="20"/>
              </w:rPr>
            </w:pPr>
            <w:r w:rsidRPr="002B56C6">
              <w:rPr>
                <w:rFonts w:ascii="Courier New" w:hAnsi="Courier New" w:cs="Courier New"/>
                <w:sz w:val="20"/>
                <w:szCs w:val="20"/>
              </w:rPr>
              <w:t>$   60,197</w:t>
            </w:r>
          </w:p>
        </w:tc>
      </w:tr>
      <w:tr w:rsidR="00E446BC" w:rsidRPr="002B56C6" w14:paraId="1AE20809" w14:textId="77777777" w:rsidTr="002B56C6">
        <w:tc>
          <w:tcPr>
            <w:tcW w:w="2808" w:type="dxa"/>
            <w:shd w:val="clear" w:color="auto" w:fill="auto"/>
          </w:tcPr>
          <w:p w14:paraId="36AE0342" w14:textId="4B862C29" w:rsidR="00F208C5" w:rsidRPr="002B56C6" w:rsidRDefault="00F208C5" w:rsidP="002B56C6">
            <w:pPr>
              <w:jc w:val="both"/>
              <w:rPr>
                <w:rFonts w:ascii="Courier New" w:hAnsi="Courier New" w:cs="Courier New"/>
                <w:b/>
                <w:sz w:val="20"/>
                <w:szCs w:val="20"/>
              </w:rPr>
            </w:pPr>
            <w:r w:rsidRPr="002B56C6">
              <w:rPr>
                <w:rFonts w:ascii="Courier New" w:hAnsi="Courier New" w:cs="Courier New"/>
                <w:b/>
                <w:sz w:val="20"/>
                <w:szCs w:val="20"/>
              </w:rPr>
              <w:t>Net Operating Income</w:t>
            </w:r>
          </w:p>
        </w:tc>
        <w:tc>
          <w:tcPr>
            <w:tcW w:w="2070" w:type="dxa"/>
            <w:shd w:val="clear" w:color="auto" w:fill="auto"/>
          </w:tcPr>
          <w:p w14:paraId="4CBFBBCA" w14:textId="3A24E36F" w:rsidR="00F208C5" w:rsidRPr="002B56C6" w:rsidRDefault="00F208C5" w:rsidP="002B56C6">
            <w:pPr>
              <w:jc w:val="both"/>
              <w:rPr>
                <w:rFonts w:ascii="Courier New" w:hAnsi="Courier New" w:cs="Courier New"/>
                <w:sz w:val="20"/>
                <w:szCs w:val="20"/>
              </w:rPr>
            </w:pPr>
            <w:r w:rsidRPr="002B56C6">
              <w:rPr>
                <w:rFonts w:ascii="Courier New" w:hAnsi="Courier New" w:cs="Courier New"/>
                <w:sz w:val="20"/>
                <w:szCs w:val="20"/>
              </w:rPr>
              <w:t>$  176,240</w:t>
            </w:r>
          </w:p>
        </w:tc>
        <w:tc>
          <w:tcPr>
            <w:tcW w:w="2304" w:type="dxa"/>
            <w:shd w:val="clear" w:color="auto" w:fill="auto"/>
          </w:tcPr>
          <w:p w14:paraId="729412CA" w14:textId="15AAE221" w:rsidR="00F208C5" w:rsidRPr="002B56C6" w:rsidRDefault="00F208C5" w:rsidP="002B56C6">
            <w:pPr>
              <w:jc w:val="both"/>
              <w:rPr>
                <w:rFonts w:ascii="Courier New" w:hAnsi="Courier New" w:cs="Courier New"/>
                <w:sz w:val="20"/>
                <w:szCs w:val="20"/>
              </w:rPr>
            </w:pPr>
            <w:r w:rsidRPr="002B56C6">
              <w:rPr>
                <w:rFonts w:ascii="Courier New" w:hAnsi="Courier New" w:cs="Courier New"/>
                <w:sz w:val="20"/>
                <w:szCs w:val="20"/>
              </w:rPr>
              <w:t>$  180,590</w:t>
            </w:r>
          </w:p>
        </w:tc>
        <w:tc>
          <w:tcPr>
            <w:tcW w:w="2394" w:type="dxa"/>
            <w:shd w:val="clear" w:color="auto" w:fill="auto"/>
          </w:tcPr>
          <w:p w14:paraId="35A1CA7E" w14:textId="171A8FCF" w:rsidR="00F208C5" w:rsidRPr="002B56C6" w:rsidRDefault="00F208C5" w:rsidP="002B56C6">
            <w:pPr>
              <w:jc w:val="both"/>
              <w:rPr>
                <w:rFonts w:ascii="Courier New" w:hAnsi="Courier New" w:cs="Courier New"/>
                <w:sz w:val="20"/>
                <w:szCs w:val="20"/>
              </w:rPr>
            </w:pPr>
            <w:r w:rsidRPr="002B56C6">
              <w:rPr>
                <w:rFonts w:ascii="Courier New" w:hAnsi="Courier New" w:cs="Courier New"/>
                <w:sz w:val="20"/>
                <w:szCs w:val="20"/>
              </w:rPr>
              <w:t>$  180,590</w:t>
            </w:r>
          </w:p>
        </w:tc>
      </w:tr>
      <w:tr w:rsidR="00E446BC" w:rsidRPr="002B56C6" w14:paraId="4764B00F" w14:textId="77777777" w:rsidTr="002B56C6">
        <w:tc>
          <w:tcPr>
            <w:tcW w:w="2808" w:type="dxa"/>
            <w:shd w:val="clear" w:color="auto" w:fill="auto"/>
          </w:tcPr>
          <w:p w14:paraId="6C5B06F3" w14:textId="049EEF8B" w:rsidR="00F208C5" w:rsidRPr="002B56C6" w:rsidRDefault="00F208C5" w:rsidP="002B56C6">
            <w:pPr>
              <w:jc w:val="both"/>
              <w:rPr>
                <w:rFonts w:ascii="Courier New" w:hAnsi="Courier New" w:cs="Courier New"/>
                <w:b/>
                <w:sz w:val="20"/>
                <w:szCs w:val="20"/>
              </w:rPr>
            </w:pPr>
            <w:r w:rsidRPr="002B56C6">
              <w:rPr>
                <w:rFonts w:ascii="Courier New" w:hAnsi="Courier New" w:cs="Courier New"/>
                <w:b/>
                <w:sz w:val="20"/>
                <w:szCs w:val="20"/>
              </w:rPr>
              <w:t>Base Rate</w:t>
            </w:r>
          </w:p>
        </w:tc>
        <w:tc>
          <w:tcPr>
            <w:tcW w:w="2070" w:type="dxa"/>
            <w:shd w:val="clear" w:color="auto" w:fill="auto"/>
          </w:tcPr>
          <w:p w14:paraId="7B2695A1" w14:textId="605869E2" w:rsidR="00F208C5" w:rsidRPr="002B56C6" w:rsidRDefault="00F208C5" w:rsidP="002B56C6">
            <w:pPr>
              <w:jc w:val="both"/>
              <w:rPr>
                <w:rFonts w:ascii="Courier New" w:hAnsi="Courier New" w:cs="Courier New"/>
                <w:sz w:val="20"/>
                <w:szCs w:val="20"/>
              </w:rPr>
            </w:pPr>
            <w:r w:rsidRPr="002B56C6">
              <w:rPr>
                <w:rFonts w:ascii="Courier New" w:hAnsi="Courier New" w:cs="Courier New"/>
                <w:sz w:val="20"/>
                <w:szCs w:val="20"/>
              </w:rPr>
              <w:t>0.08</w:t>
            </w:r>
          </w:p>
        </w:tc>
        <w:tc>
          <w:tcPr>
            <w:tcW w:w="2304" w:type="dxa"/>
            <w:shd w:val="clear" w:color="auto" w:fill="auto"/>
          </w:tcPr>
          <w:p w14:paraId="12473D59" w14:textId="3AE2DA65" w:rsidR="00F208C5" w:rsidRPr="002B56C6" w:rsidRDefault="00F208C5" w:rsidP="002B56C6">
            <w:pPr>
              <w:jc w:val="both"/>
              <w:rPr>
                <w:rFonts w:ascii="Courier New" w:hAnsi="Courier New" w:cs="Courier New"/>
                <w:sz w:val="20"/>
                <w:szCs w:val="20"/>
              </w:rPr>
            </w:pPr>
            <w:r w:rsidRPr="002B56C6">
              <w:rPr>
                <w:rFonts w:ascii="Courier New" w:hAnsi="Courier New" w:cs="Courier New"/>
                <w:sz w:val="20"/>
                <w:szCs w:val="20"/>
              </w:rPr>
              <w:t>0.08</w:t>
            </w:r>
          </w:p>
        </w:tc>
        <w:tc>
          <w:tcPr>
            <w:tcW w:w="2394" w:type="dxa"/>
            <w:shd w:val="clear" w:color="auto" w:fill="auto"/>
          </w:tcPr>
          <w:p w14:paraId="52093C8C" w14:textId="2BE11F9F" w:rsidR="00F208C5" w:rsidRPr="002B56C6" w:rsidRDefault="00F208C5" w:rsidP="002B56C6">
            <w:pPr>
              <w:jc w:val="both"/>
              <w:rPr>
                <w:rFonts w:ascii="Courier New" w:hAnsi="Courier New" w:cs="Courier New"/>
                <w:sz w:val="20"/>
                <w:szCs w:val="20"/>
              </w:rPr>
            </w:pPr>
            <w:r w:rsidRPr="002B56C6">
              <w:rPr>
                <w:rFonts w:ascii="Courier New" w:hAnsi="Courier New" w:cs="Courier New"/>
                <w:sz w:val="20"/>
                <w:szCs w:val="20"/>
              </w:rPr>
              <w:t>0.08</w:t>
            </w:r>
          </w:p>
        </w:tc>
      </w:tr>
      <w:tr w:rsidR="00E446BC" w:rsidRPr="002B56C6" w14:paraId="5EA29652" w14:textId="77777777" w:rsidTr="002B56C6">
        <w:tc>
          <w:tcPr>
            <w:tcW w:w="2808" w:type="dxa"/>
            <w:shd w:val="clear" w:color="auto" w:fill="auto"/>
          </w:tcPr>
          <w:p w14:paraId="7CC30A2F" w14:textId="7686E2D0" w:rsidR="00F208C5" w:rsidRPr="002B56C6" w:rsidRDefault="00F208C5" w:rsidP="002B56C6">
            <w:pPr>
              <w:jc w:val="both"/>
              <w:rPr>
                <w:rFonts w:ascii="Courier New" w:hAnsi="Courier New" w:cs="Courier New"/>
                <w:b/>
                <w:sz w:val="20"/>
                <w:szCs w:val="20"/>
              </w:rPr>
            </w:pPr>
            <w:r w:rsidRPr="002B56C6">
              <w:rPr>
                <w:rFonts w:ascii="Courier New" w:hAnsi="Courier New" w:cs="Courier New"/>
                <w:b/>
                <w:sz w:val="20"/>
                <w:szCs w:val="20"/>
              </w:rPr>
              <w:t>Property Tax Factor</w:t>
            </w:r>
          </w:p>
        </w:tc>
        <w:tc>
          <w:tcPr>
            <w:tcW w:w="2070" w:type="dxa"/>
            <w:shd w:val="clear" w:color="auto" w:fill="auto"/>
          </w:tcPr>
          <w:p w14:paraId="616AAC00" w14:textId="2FB82D6A" w:rsidR="00F208C5" w:rsidRPr="002B56C6" w:rsidRDefault="00F208C5" w:rsidP="002B56C6">
            <w:pPr>
              <w:jc w:val="both"/>
              <w:rPr>
                <w:rFonts w:ascii="Courier New" w:hAnsi="Courier New" w:cs="Courier New"/>
                <w:sz w:val="20"/>
                <w:szCs w:val="20"/>
              </w:rPr>
            </w:pPr>
            <w:r w:rsidRPr="002B56C6">
              <w:rPr>
                <w:rFonts w:ascii="Courier New" w:hAnsi="Courier New" w:cs="Courier New"/>
                <w:sz w:val="20"/>
                <w:szCs w:val="20"/>
              </w:rPr>
              <w:t>0.02847</w:t>
            </w:r>
          </w:p>
        </w:tc>
        <w:tc>
          <w:tcPr>
            <w:tcW w:w="2304" w:type="dxa"/>
            <w:shd w:val="clear" w:color="auto" w:fill="auto"/>
          </w:tcPr>
          <w:p w14:paraId="545570D0" w14:textId="47B30C0E" w:rsidR="00F208C5" w:rsidRPr="002B56C6" w:rsidRDefault="00F208C5" w:rsidP="002B56C6">
            <w:pPr>
              <w:jc w:val="both"/>
              <w:rPr>
                <w:rFonts w:ascii="Courier New" w:hAnsi="Courier New" w:cs="Courier New"/>
                <w:sz w:val="20"/>
                <w:szCs w:val="20"/>
              </w:rPr>
            </w:pPr>
            <w:r w:rsidRPr="002B56C6">
              <w:rPr>
                <w:rFonts w:ascii="Courier New" w:hAnsi="Courier New" w:cs="Courier New"/>
                <w:sz w:val="20"/>
                <w:szCs w:val="20"/>
              </w:rPr>
              <w:t>0.03075</w:t>
            </w:r>
          </w:p>
        </w:tc>
        <w:tc>
          <w:tcPr>
            <w:tcW w:w="2394" w:type="dxa"/>
            <w:shd w:val="clear" w:color="auto" w:fill="auto"/>
          </w:tcPr>
          <w:p w14:paraId="6CD5BC38" w14:textId="3AE2590A" w:rsidR="00F208C5" w:rsidRPr="002B56C6" w:rsidRDefault="00F208C5" w:rsidP="002B56C6">
            <w:pPr>
              <w:jc w:val="both"/>
              <w:rPr>
                <w:rFonts w:ascii="Courier New" w:hAnsi="Courier New" w:cs="Courier New"/>
                <w:sz w:val="20"/>
                <w:szCs w:val="20"/>
              </w:rPr>
            </w:pPr>
            <w:r w:rsidRPr="002B56C6">
              <w:rPr>
                <w:rFonts w:ascii="Courier New" w:hAnsi="Courier New" w:cs="Courier New"/>
                <w:sz w:val="20"/>
                <w:szCs w:val="20"/>
              </w:rPr>
              <w:t>0.03193</w:t>
            </w:r>
          </w:p>
        </w:tc>
      </w:tr>
      <w:tr w:rsidR="00E446BC" w:rsidRPr="002B56C6" w14:paraId="099C749A" w14:textId="77777777" w:rsidTr="002B56C6">
        <w:tc>
          <w:tcPr>
            <w:tcW w:w="2808" w:type="dxa"/>
            <w:shd w:val="clear" w:color="auto" w:fill="auto"/>
          </w:tcPr>
          <w:p w14:paraId="1E6DA9DF" w14:textId="187EBA50" w:rsidR="00F208C5" w:rsidRPr="002B56C6" w:rsidRDefault="00F208C5" w:rsidP="002B56C6">
            <w:pPr>
              <w:jc w:val="both"/>
              <w:rPr>
                <w:rFonts w:ascii="Courier New" w:hAnsi="Courier New" w:cs="Courier New"/>
                <w:b/>
                <w:sz w:val="20"/>
                <w:szCs w:val="20"/>
              </w:rPr>
            </w:pPr>
            <w:r w:rsidRPr="002B56C6">
              <w:rPr>
                <w:rFonts w:ascii="Courier New" w:hAnsi="Courier New" w:cs="Courier New"/>
                <w:b/>
                <w:sz w:val="20"/>
                <w:szCs w:val="20"/>
              </w:rPr>
              <w:t>Capitalization Rate</w:t>
            </w:r>
          </w:p>
        </w:tc>
        <w:tc>
          <w:tcPr>
            <w:tcW w:w="2070" w:type="dxa"/>
            <w:shd w:val="clear" w:color="auto" w:fill="auto"/>
          </w:tcPr>
          <w:p w14:paraId="701AA0EF" w14:textId="50BE5532" w:rsidR="00F208C5" w:rsidRPr="002B56C6" w:rsidRDefault="00F208C5" w:rsidP="002B56C6">
            <w:pPr>
              <w:jc w:val="both"/>
              <w:rPr>
                <w:rFonts w:ascii="Courier New" w:hAnsi="Courier New" w:cs="Courier New"/>
                <w:sz w:val="20"/>
                <w:szCs w:val="20"/>
              </w:rPr>
            </w:pPr>
            <w:r w:rsidRPr="002B56C6">
              <w:rPr>
                <w:rFonts w:ascii="Courier New" w:hAnsi="Courier New" w:cs="Courier New"/>
                <w:sz w:val="20"/>
                <w:szCs w:val="20"/>
              </w:rPr>
              <w:t>0.10847</w:t>
            </w:r>
          </w:p>
        </w:tc>
        <w:tc>
          <w:tcPr>
            <w:tcW w:w="2304" w:type="dxa"/>
            <w:shd w:val="clear" w:color="auto" w:fill="auto"/>
          </w:tcPr>
          <w:p w14:paraId="489CD142" w14:textId="30D7399B" w:rsidR="00F208C5" w:rsidRPr="002B56C6" w:rsidRDefault="00F208C5" w:rsidP="002B56C6">
            <w:pPr>
              <w:jc w:val="both"/>
              <w:rPr>
                <w:rFonts w:ascii="Courier New" w:hAnsi="Courier New" w:cs="Courier New"/>
                <w:sz w:val="20"/>
                <w:szCs w:val="20"/>
              </w:rPr>
            </w:pPr>
            <w:r w:rsidRPr="002B56C6">
              <w:rPr>
                <w:rFonts w:ascii="Courier New" w:hAnsi="Courier New" w:cs="Courier New"/>
                <w:sz w:val="20"/>
                <w:szCs w:val="20"/>
              </w:rPr>
              <w:t>0.11075</w:t>
            </w:r>
          </w:p>
        </w:tc>
        <w:tc>
          <w:tcPr>
            <w:tcW w:w="2394" w:type="dxa"/>
            <w:shd w:val="clear" w:color="auto" w:fill="auto"/>
          </w:tcPr>
          <w:p w14:paraId="4314A220" w14:textId="4BC9AC00" w:rsidR="00F208C5" w:rsidRPr="002B56C6" w:rsidRDefault="00F208C5" w:rsidP="002B56C6">
            <w:pPr>
              <w:jc w:val="both"/>
              <w:rPr>
                <w:rFonts w:ascii="Courier New" w:hAnsi="Courier New" w:cs="Courier New"/>
                <w:sz w:val="20"/>
                <w:szCs w:val="20"/>
              </w:rPr>
            </w:pPr>
            <w:r w:rsidRPr="002B56C6">
              <w:rPr>
                <w:rFonts w:ascii="Courier New" w:hAnsi="Courier New" w:cs="Courier New"/>
                <w:sz w:val="20"/>
                <w:szCs w:val="20"/>
              </w:rPr>
              <w:t>0.11193</w:t>
            </w:r>
          </w:p>
        </w:tc>
      </w:tr>
      <w:tr w:rsidR="00E446BC" w:rsidRPr="002B56C6" w14:paraId="08CF74BE" w14:textId="77777777" w:rsidTr="002B56C6">
        <w:tc>
          <w:tcPr>
            <w:tcW w:w="2808" w:type="dxa"/>
            <w:shd w:val="clear" w:color="auto" w:fill="auto"/>
          </w:tcPr>
          <w:p w14:paraId="5231FCA7" w14:textId="12D85ACA" w:rsidR="00F208C5" w:rsidRPr="002B56C6" w:rsidRDefault="00F208C5" w:rsidP="002B56C6">
            <w:pPr>
              <w:jc w:val="both"/>
              <w:rPr>
                <w:rFonts w:ascii="Courier New" w:hAnsi="Courier New" w:cs="Courier New"/>
                <w:b/>
                <w:sz w:val="20"/>
                <w:szCs w:val="20"/>
              </w:rPr>
            </w:pPr>
            <w:r w:rsidRPr="002B56C6">
              <w:rPr>
                <w:rFonts w:ascii="Courier New" w:hAnsi="Courier New" w:cs="Courier New"/>
                <w:b/>
                <w:sz w:val="20"/>
                <w:szCs w:val="20"/>
              </w:rPr>
              <w:t>Indicated Value</w:t>
            </w:r>
          </w:p>
        </w:tc>
        <w:tc>
          <w:tcPr>
            <w:tcW w:w="2070" w:type="dxa"/>
            <w:shd w:val="clear" w:color="auto" w:fill="auto"/>
          </w:tcPr>
          <w:p w14:paraId="62B68229" w14:textId="182E3686" w:rsidR="00F208C5" w:rsidRPr="002B56C6" w:rsidRDefault="00F208C5" w:rsidP="002B56C6">
            <w:pPr>
              <w:jc w:val="both"/>
              <w:rPr>
                <w:rFonts w:ascii="Courier New" w:hAnsi="Courier New" w:cs="Courier New"/>
                <w:sz w:val="20"/>
                <w:szCs w:val="20"/>
              </w:rPr>
            </w:pPr>
            <w:r w:rsidRPr="002B56C6">
              <w:rPr>
                <w:rFonts w:ascii="Courier New" w:hAnsi="Courier New" w:cs="Courier New"/>
                <w:sz w:val="20"/>
                <w:szCs w:val="20"/>
              </w:rPr>
              <w:t>$1,624,783</w:t>
            </w:r>
          </w:p>
        </w:tc>
        <w:tc>
          <w:tcPr>
            <w:tcW w:w="2304" w:type="dxa"/>
            <w:shd w:val="clear" w:color="auto" w:fill="auto"/>
          </w:tcPr>
          <w:p w14:paraId="0EAC4387" w14:textId="321DF2BD" w:rsidR="00F208C5" w:rsidRPr="002B56C6" w:rsidRDefault="00F208C5" w:rsidP="002B56C6">
            <w:pPr>
              <w:jc w:val="both"/>
              <w:rPr>
                <w:rFonts w:ascii="Courier New" w:hAnsi="Courier New" w:cs="Courier New"/>
                <w:sz w:val="20"/>
                <w:szCs w:val="20"/>
              </w:rPr>
            </w:pPr>
            <w:r w:rsidRPr="002B56C6">
              <w:rPr>
                <w:rFonts w:ascii="Courier New" w:hAnsi="Courier New" w:cs="Courier New"/>
                <w:sz w:val="20"/>
                <w:szCs w:val="20"/>
              </w:rPr>
              <w:t>$1,630,605</w:t>
            </w:r>
          </w:p>
        </w:tc>
        <w:tc>
          <w:tcPr>
            <w:tcW w:w="2394" w:type="dxa"/>
            <w:shd w:val="clear" w:color="auto" w:fill="auto"/>
          </w:tcPr>
          <w:p w14:paraId="01A7435A" w14:textId="5AA04C9E" w:rsidR="00F208C5" w:rsidRPr="002B56C6" w:rsidRDefault="00F208C5" w:rsidP="002B56C6">
            <w:pPr>
              <w:jc w:val="both"/>
              <w:rPr>
                <w:rFonts w:ascii="Courier New" w:hAnsi="Courier New" w:cs="Courier New"/>
                <w:sz w:val="20"/>
                <w:szCs w:val="20"/>
              </w:rPr>
            </w:pPr>
            <w:r w:rsidRPr="002B56C6">
              <w:rPr>
                <w:rFonts w:ascii="Courier New" w:hAnsi="Courier New" w:cs="Courier New"/>
                <w:sz w:val="20"/>
                <w:szCs w:val="20"/>
              </w:rPr>
              <w:t>$1,613,415</w:t>
            </w:r>
          </w:p>
        </w:tc>
      </w:tr>
      <w:tr w:rsidR="00E446BC" w:rsidRPr="002B56C6" w14:paraId="20A4C519" w14:textId="77777777" w:rsidTr="002B56C6">
        <w:tc>
          <w:tcPr>
            <w:tcW w:w="2808" w:type="dxa"/>
            <w:shd w:val="clear" w:color="auto" w:fill="auto"/>
          </w:tcPr>
          <w:p w14:paraId="19BE5479" w14:textId="11536A95" w:rsidR="00F208C5" w:rsidRPr="002B56C6" w:rsidRDefault="00F208C5" w:rsidP="002B56C6">
            <w:pPr>
              <w:jc w:val="both"/>
              <w:rPr>
                <w:rFonts w:ascii="Courier New" w:hAnsi="Courier New" w:cs="Courier New"/>
                <w:b/>
                <w:sz w:val="20"/>
                <w:szCs w:val="20"/>
              </w:rPr>
            </w:pPr>
            <w:r w:rsidRPr="002B56C6">
              <w:rPr>
                <w:rFonts w:ascii="Courier New" w:hAnsi="Courier New" w:cs="Courier New"/>
                <w:b/>
                <w:sz w:val="20"/>
                <w:szCs w:val="20"/>
              </w:rPr>
              <w:t>Rounded</w:t>
            </w:r>
          </w:p>
        </w:tc>
        <w:tc>
          <w:tcPr>
            <w:tcW w:w="2070" w:type="dxa"/>
            <w:shd w:val="clear" w:color="auto" w:fill="auto"/>
          </w:tcPr>
          <w:p w14:paraId="35BB74D2" w14:textId="3FEE75AA" w:rsidR="00F208C5" w:rsidRPr="002B56C6" w:rsidRDefault="00F208C5" w:rsidP="002B56C6">
            <w:pPr>
              <w:jc w:val="both"/>
              <w:rPr>
                <w:rFonts w:ascii="Courier New" w:hAnsi="Courier New" w:cs="Courier New"/>
                <w:sz w:val="20"/>
                <w:szCs w:val="20"/>
              </w:rPr>
            </w:pPr>
            <w:r w:rsidRPr="002B56C6">
              <w:rPr>
                <w:rFonts w:ascii="Courier New" w:hAnsi="Courier New" w:cs="Courier New"/>
                <w:sz w:val="20"/>
                <w:szCs w:val="20"/>
              </w:rPr>
              <w:t>$1,625,000</w:t>
            </w:r>
          </w:p>
        </w:tc>
        <w:tc>
          <w:tcPr>
            <w:tcW w:w="2304" w:type="dxa"/>
            <w:shd w:val="clear" w:color="auto" w:fill="auto"/>
          </w:tcPr>
          <w:p w14:paraId="737D69BA" w14:textId="41F601AB" w:rsidR="00F208C5" w:rsidRPr="002B56C6" w:rsidRDefault="00F208C5" w:rsidP="002B56C6">
            <w:pPr>
              <w:jc w:val="both"/>
              <w:rPr>
                <w:rFonts w:ascii="Courier New" w:hAnsi="Courier New" w:cs="Courier New"/>
                <w:sz w:val="20"/>
                <w:szCs w:val="20"/>
              </w:rPr>
            </w:pPr>
            <w:r w:rsidRPr="002B56C6">
              <w:rPr>
                <w:rFonts w:ascii="Courier New" w:hAnsi="Courier New" w:cs="Courier New"/>
                <w:sz w:val="20"/>
                <w:szCs w:val="20"/>
              </w:rPr>
              <w:t>$1,631,000</w:t>
            </w:r>
          </w:p>
        </w:tc>
        <w:tc>
          <w:tcPr>
            <w:tcW w:w="2394" w:type="dxa"/>
            <w:shd w:val="clear" w:color="auto" w:fill="auto"/>
          </w:tcPr>
          <w:p w14:paraId="2D4DE707" w14:textId="52A82183" w:rsidR="00F208C5" w:rsidRPr="002B56C6" w:rsidRDefault="00F208C5" w:rsidP="002B56C6">
            <w:pPr>
              <w:jc w:val="both"/>
              <w:rPr>
                <w:rFonts w:ascii="Courier New" w:hAnsi="Courier New" w:cs="Courier New"/>
                <w:sz w:val="20"/>
                <w:szCs w:val="20"/>
              </w:rPr>
            </w:pPr>
            <w:r w:rsidRPr="002B56C6">
              <w:rPr>
                <w:rFonts w:ascii="Courier New" w:hAnsi="Courier New" w:cs="Courier New"/>
                <w:sz w:val="20"/>
                <w:szCs w:val="20"/>
              </w:rPr>
              <w:t>$1,613,000</w:t>
            </w:r>
          </w:p>
        </w:tc>
      </w:tr>
    </w:tbl>
    <w:p w14:paraId="755B1164" w14:textId="77777777" w:rsidR="00A311D7" w:rsidRDefault="00A311D7" w:rsidP="00F208C5">
      <w:pPr>
        <w:spacing w:line="480" w:lineRule="auto"/>
        <w:jc w:val="both"/>
        <w:rPr>
          <w:rFonts w:ascii="Courier New" w:hAnsi="Courier New" w:cs="Courier New"/>
          <w:szCs w:val="24"/>
        </w:rPr>
      </w:pPr>
    </w:p>
    <w:p w14:paraId="0BC3AD43" w14:textId="75AEA212" w:rsidR="00E653E7" w:rsidRDefault="00E653E7" w:rsidP="00384838">
      <w:pPr>
        <w:spacing w:line="480" w:lineRule="auto"/>
        <w:ind w:firstLine="720"/>
        <w:jc w:val="both"/>
        <w:rPr>
          <w:rFonts w:ascii="Courier New" w:hAnsi="Courier New" w:cs="Courier New"/>
          <w:szCs w:val="24"/>
        </w:rPr>
      </w:pPr>
      <w:r>
        <w:rPr>
          <w:rFonts w:ascii="Courier New" w:hAnsi="Courier New" w:cs="Courier New"/>
          <w:szCs w:val="24"/>
        </w:rPr>
        <w:t xml:space="preserve">Mr. Ryan’s analyses for </w:t>
      </w:r>
      <w:r w:rsidR="00A311D7">
        <w:rPr>
          <w:rFonts w:ascii="Courier New" w:hAnsi="Courier New" w:cs="Courier New"/>
          <w:szCs w:val="24"/>
        </w:rPr>
        <w:t xml:space="preserve">the subject property for </w:t>
      </w:r>
      <w:r w:rsidR="00323EDF">
        <w:rPr>
          <w:rFonts w:ascii="Courier New" w:hAnsi="Courier New" w:cs="Courier New"/>
          <w:szCs w:val="24"/>
        </w:rPr>
        <w:t>each fiscal year are reproduced</w:t>
      </w:r>
      <w:r>
        <w:rPr>
          <w:rFonts w:ascii="Courier New" w:hAnsi="Courier New" w:cs="Courier New"/>
          <w:szCs w:val="24"/>
        </w:rPr>
        <w:t xml:space="preserve"> below</w:t>
      </w:r>
      <w:r w:rsidR="00323EDF">
        <w:rPr>
          <w:rStyle w:val="FootnoteReference"/>
          <w:rFonts w:ascii="Courier New" w:hAnsi="Courier New" w:cs="Courier New"/>
          <w:szCs w:val="24"/>
        </w:rPr>
        <w:footnoteReference w:id="3"/>
      </w:r>
      <w:r>
        <w:rPr>
          <w:rFonts w:ascii="Courier New" w:hAnsi="Courier New" w:cs="Courier New"/>
          <w:szCs w:val="24"/>
        </w:rPr>
        <w:t>:</w:t>
      </w:r>
    </w:p>
    <w:p w14:paraId="7A893854" w14:textId="7D42EFB0" w:rsidR="00C3570B" w:rsidRDefault="00C3570B">
      <w:pPr>
        <w:spacing w:after="200" w:line="276" w:lineRule="auto"/>
        <w:rPr>
          <w:rFonts w:ascii="Courier New" w:hAnsi="Courier New" w:cs="Courier New"/>
          <w:szCs w:val="24"/>
        </w:rPr>
      </w:pPr>
      <w:r>
        <w:rPr>
          <w:rFonts w:ascii="Courier New" w:hAnsi="Courier New" w:cs="Courier New"/>
          <w:szCs w:val="24"/>
        </w:rPr>
        <w:br w:type="page"/>
      </w:r>
    </w:p>
    <w:p w14:paraId="13FDB87E" w14:textId="77777777" w:rsidR="00E653E7" w:rsidRDefault="00E653E7" w:rsidP="00E653E7">
      <w:pPr>
        <w:spacing w:line="360" w:lineRule="auto"/>
        <w:jc w:val="center"/>
        <w:rPr>
          <w:rFonts w:ascii="Courier New" w:hAnsi="Courier New" w:cs="Courier New"/>
          <w:b/>
          <w:sz w:val="20"/>
          <w:szCs w:val="20"/>
        </w:rPr>
      </w:pPr>
      <w:r w:rsidRPr="003678B6">
        <w:rPr>
          <w:rFonts w:ascii="Courier New" w:hAnsi="Courier New" w:cs="Courier New"/>
          <w:b/>
          <w:sz w:val="20"/>
          <w:szCs w:val="20"/>
        </w:rPr>
        <w:lastRenderedPageBreak/>
        <w:t>Fiscal Year 201</w:t>
      </w:r>
      <w:r>
        <w:rPr>
          <w:rFonts w:ascii="Courier New" w:hAnsi="Courier New" w:cs="Courier New"/>
          <w:b/>
          <w:sz w:val="20"/>
          <w:szCs w:val="20"/>
        </w:rPr>
        <w:t>0</w:t>
      </w:r>
    </w:p>
    <w:p w14:paraId="55AD397C" w14:textId="77777777" w:rsidR="007C044D" w:rsidRPr="003678B6" w:rsidRDefault="007C044D" w:rsidP="00E653E7">
      <w:pPr>
        <w:spacing w:line="360" w:lineRule="auto"/>
        <w:jc w:val="center"/>
        <w:rPr>
          <w:rFonts w:ascii="Courier New" w:hAnsi="Courier New" w:cs="Courier New"/>
          <w:b/>
          <w:sz w:val="20"/>
          <w:szCs w:val="20"/>
        </w:rPr>
      </w:pPr>
    </w:p>
    <w:p w14:paraId="079B7FE9" w14:textId="3318B730" w:rsidR="00E653E7" w:rsidRDefault="00E653E7" w:rsidP="00E653E7">
      <w:pPr>
        <w:ind w:left="720" w:right="720"/>
        <w:jc w:val="both"/>
        <w:rPr>
          <w:rFonts w:ascii="Courier New" w:hAnsi="Courier New" w:cs="Courier New"/>
          <w:sz w:val="20"/>
          <w:szCs w:val="20"/>
        </w:rPr>
      </w:pPr>
      <w:r>
        <w:rPr>
          <w:rFonts w:ascii="Courier New" w:hAnsi="Courier New" w:cs="Courier New"/>
          <w:sz w:val="20"/>
          <w:szCs w:val="20"/>
        </w:rPr>
        <w:t>Rental space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353,242</w:t>
      </w:r>
    </w:p>
    <w:p w14:paraId="7386C1B8" w14:textId="1F35004D" w:rsidR="00E653E7" w:rsidRDefault="00E653E7" w:rsidP="00E653E7">
      <w:pPr>
        <w:ind w:left="720" w:right="720"/>
        <w:jc w:val="both"/>
        <w:rPr>
          <w:rFonts w:ascii="Courier New" w:hAnsi="Courier New" w:cs="Courier New"/>
          <w:sz w:val="20"/>
          <w:szCs w:val="20"/>
        </w:rPr>
      </w:pPr>
      <w:r>
        <w:rPr>
          <w:rFonts w:ascii="Courier New" w:hAnsi="Courier New" w:cs="Courier New"/>
          <w:sz w:val="20"/>
          <w:szCs w:val="20"/>
        </w:rPr>
        <w:t xml:space="preserve">Market </w:t>
      </w:r>
      <w:proofErr w:type="gramStart"/>
      <w:r>
        <w:rPr>
          <w:rFonts w:ascii="Courier New" w:hAnsi="Courier New" w:cs="Courier New"/>
          <w:sz w:val="20"/>
          <w:szCs w:val="20"/>
        </w:rPr>
        <w:t>Rent</w:t>
      </w:r>
      <w:proofErr w:type="gramEnd"/>
      <w:r>
        <w:rPr>
          <w:rFonts w:ascii="Courier New" w:hAnsi="Courier New" w:cs="Courier New"/>
          <w:sz w:val="20"/>
          <w:szCs w:val="20"/>
        </w:rPr>
        <w:t xml:space="preserve"> psf</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$18.50</w:t>
      </w:r>
    </w:p>
    <w:p w14:paraId="13C292E7" w14:textId="3E5744B8" w:rsidR="00E653E7" w:rsidRDefault="00A311D7" w:rsidP="00E653E7">
      <w:pPr>
        <w:ind w:left="720" w:right="720"/>
        <w:jc w:val="both"/>
        <w:rPr>
          <w:rFonts w:ascii="Courier New" w:hAnsi="Courier New" w:cs="Courier New"/>
          <w:sz w:val="20"/>
          <w:szCs w:val="20"/>
        </w:rPr>
      </w:pPr>
      <w:r>
        <w:rPr>
          <w:rFonts w:ascii="Courier New" w:hAnsi="Courier New" w:cs="Courier New"/>
          <w:sz w:val="20"/>
          <w:szCs w:val="20"/>
        </w:rPr>
        <w:t>Gross Income</w:t>
      </w:r>
      <w:r>
        <w:rPr>
          <w:rFonts w:ascii="Courier New" w:hAnsi="Courier New" w:cs="Courier New"/>
          <w:sz w:val="20"/>
          <w:szCs w:val="20"/>
        </w:rPr>
        <w:tab/>
      </w:r>
      <w:r>
        <w:rPr>
          <w:rFonts w:ascii="Courier New" w:hAnsi="Courier New" w:cs="Courier New"/>
          <w:sz w:val="20"/>
          <w:szCs w:val="20"/>
        </w:rPr>
        <w:tab/>
        <w:t xml:space="preserve">       </w:t>
      </w:r>
      <w:r w:rsidR="00E653E7">
        <w:rPr>
          <w:rFonts w:ascii="Courier New" w:hAnsi="Courier New" w:cs="Courier New"/>
          <w:sz w:val="20"/>
          <w:szCs w:val="20"/>
        </w:rPr>
        <w:t xml:space="preserve">     $ 6,534,977</w:t>
      </w:r>
    </w:p>
    <w:p w14:paraId="36DFB65E" w14:textId="77777777" w:rsidR="00E653E7" w:rsidRDefault="00E653E7" w:rsidP="00E653E7">
      <w:pPr>
        <w:ind w:left="720" w:right="720"/>
        <w:jc w:val="both"/>
        <w:rPr>
          <w:rFonts w:ascii="Courier New" w:hAnsi="Courier New" w:cs="Courier New"/>
          <w:sz w:val="20"/>
          <w:szCs w:val="20"/>
        </w:rPr>
      </w:pPr>
    </w:p>
    <w:p w14:paraId="59608325" w14:textId="51A88183" w:rsidR="00E653E7" w:rsidRDefault="00E653E7" w:rsidP="00E653E7">
      <w:pPr>
        <w:spacing w:line="360" w:lineRule="auto"/>
        <w:ind w:right="720" w:firstLine="720"/>
        <w:jc w:val="both"/>
        <w:rPr>
          <w:rFonts w:ascii="Courier New" w:hAnsi="Courier New" w:cs="Courier New"/>
          <w:sz w:val="20"/>
          <w:szCs w:val="20"/>
        </w:rPr>
      </w:pPr>
      <w:r>
        <w:rPr>
          <w:rFonts w:ascii="Courier New" w:hAnsi="Courier New" w:cs="Courier New"/>
          <w:sz w:val="20"/>
          <w:szCs w:val="20"/>
        </w:rPr>
        <w:t>Reimbursements/Other</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$ 1,100,000</w:t>
      </w:r>
    </w:p>
    <w:p w14:paraId="5927C676" w14:textId="05C06814" w:rsidR="00E653E7" w:rsidRDefault="00E653E7" w:rsidP="00E653E7">
      <w:pPr>
        <w:spacing w:line="360" w:lineRule="auto"/>
        <w:ind w:left="720" w:right="720"/>
        <w:jc w:val="both"/>
        <w:rPr>
          <w:rFonts w:ascii="Courier New" w:hAnsi="Courier New" w:cs="Courier New"/>
          <w:sz w:val="20"/>
          <w:szCs w:val="20"/>
        </w:rPr>
      </w:pPr>
      <w:r>
        <w:rPr>
          <w:rFonts w:ascii="Courier New" w:hAnsi="Courier New" w:cs="Courier New"/>
          <w:sz w:val="20"/>
          <w:szCs w:val="20"/>
        </w:rPr>
        <w:t>Gross Income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$ 7,634,977</w:t>
      </w:r>
    </w:p>
    <w:p w14:paraId="65F58132" w14:textId="57261770" w:rsidR="00E653E7" w:rsidRDefault="00E653E7" w:rsidP="00E653E7">
      <w:pPr>
        <w:spacing w:line="360" w:lineRule="auto"/>
        <w:ind w:left="720" w:right="720"/>
        <w:jc w:val="both"/>
        <w:rPr>
          <w:rFonts w:ascii="Courier New" w:hAnsi="Courier New" w:cs="Courier New"/>
          <w:sz w:val="20"/>
          <w:szCs w:val="20"/>
        </w:rPr>
      </w:pPr>
      <w:r>
        <w:rPr>
          <w:rFonts w:ascii="Courier New" w:hAnsi="Courier New" w:cs="Courier New"/>
          <w:sz w:val="20"/>
          <w:szCs w:val="20"/>
        </w:rPr>
        <w:t>Vacancy/collection (@ 11%)</w:t>
      </w:r>
      <w:r>
        <w:rPr>
          <w:rFonts w:ascii="Courier New" w:hAnsi="Courier New" w:cs="Courier New"/>
          <w:sz w:val="20"/>
          <w:szCs w:val="20"/>
        </w:rPr>
        <w:tab/>
        <w:t xml:space="preserve">     ($   839,847)</w:t>
      </w:r>
    </w:p>
    <w:p w14:paraId="04BF4AAF" w14:textId="0C6ADE6A" w:rsidR="00E653E7" w:rsidRDefault="00E653E7" w:rsidP="00E653E7">
      <w:pPr>
        <w:spacing w:line="360" w:lineRule="auto"/>
        <w:ind w:left="720" w:right="720"/>
        <w:jc w:val="both"/>
        <w:rPr>
          <w:rFonts w:ascii="Courier New" w:hAnsi="Courier New" w:cs="Courier New"/>
          <w:sz w:val="20"/>
          <w:szCs w:val="20"/>
        </w:rPr>
      </w:pPr>
      <w:r>
        <w:rPr>
          <w:rFonts w:ascii="Courier New" w:hAnsi="Courier New" w:cs="Courier New"/>
          <w:sz w:val="20"/>
          <w:szCs w:val="20"/>
        </w:rPr>
        <w:t>Effective Gross Revenue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$ 6,795,130 </w:t>
      </w:r>
    </w:p>
    <w:p w14:paraId="4BF4437F" w14:textId="77777777" w:rsidR="00E653E7" w:rsidRDefault="00E653E7" w:rsidP="00A311D7">
      <w:pPr>
        <w:ind w:left="720" w:right="720"/>
        <w:jc w:val="both"/>
        <w:rPr>
          <w:rFonts w:ascii="Courier New" w:hAnsi="Courier New" w:cs="Courier New"/>
          <w:sz w:val="20"/>
          <w:szCs w:val="20"/>
        </w:rPr>
      </w:pPr>
      <w:r>
        <w:rPr>
          <w:rFonts w:ascii="Courier New" w:hAnsi="Courier New" w:cs="Courier New"/>
          <w:sz w:val="20"/>
          <w:szCs w:val="20"/>
        </w:rPr>
        <w:t>Management fee (@ 2%)</w:t>
      </w:r>
      <w:r>
        <w:rPr>
          <w:rFonts w:ascii="Courier New" w:hAnsi="Courier New" w:cs="Courier New"/>
          <w:sz w:val="20"/>
          <w:szCs w:val="20"/>
        </w:rPr>
        <w:tab/>
      </w:r>
      <w:r>
        <w:rPr>
          <w:rFonts w:ascii="Courier New" w:hAnsi="Courier New" w:cs="Courier New"/>
          <w:sz w:val="20"/>
          <w:szCs w:val="20"/>
        </w:rPr>
        <w:tab/>
        <w:t xml:space="preserve">     ($   144,408)</w:t>
      </w:r>
    </w:p>
    <w:p w14:paraId="39A0D186" w14:textId="5C7F8396" w:rsidR="00E653E7" w:rsidRDefault="00E653E7" w:rsidP="00A311D7">
      <w:pPr>
        <w:ind w:left="720" w:right="720"/>
        <w:jc w:val="both"/>
        <w:rPr>
          <w:rFonts w:ascii="Courier New" w:hAnsi="Courier New" w:cs="Courier New"/>
          <w:sz w:val="20"/>
          <w:szCs w:val="20"/>
        </w:rPr>
      </w:pPr>
      <w:r>
        <w:rPr>
          <w:rFonts w:ascii="Courier New" w:hAnsi="Courier New" w:cs="Courier New"/>
          <w:sz w:val="20"/>
          <w:szCs w:val="20"/>
        </w:rPr>
        <w:t xml:space="preserve">Administration (@ 3.1%) </w:t>
      </w:r>
      <w:r>
        <w:rPr>
          <w:rFonts w:ascii="Courier New" w:hAnsi="Courier New" w:cs="Courier New"/>
          <w:sz w:val="20"/>
          <w:szCs w:val="20"/>
        </w:rPr>
        <w:tab/>
        <w:t xml:space="preserve">     ($   222,726) </w:t>
      </w:r>
    </w:p>
    <w:p w14:paraId="6992D320" w14:textId="041CD884" w:rsidR="00E653E7" w:rsidRDefault="00A311D7" w:rsidP="00A311D7">
      <w:pPr>
        <w:ind w:left="720" w:right="720"/>
        <w:jc w:val="both"/>
        <w:rPr>
          <w:rFonts w:ascii="Courier New" w:hAnsi="Courier New" w:cs="Courier New"/>
          <w:sz w:val="20"/>
          <w:szCs w:val="20"/>
        </w:rPr>
      </w:pPr>
      <w:r>
        <w:rPr>
          <w:rFonts w:ascii="Courier New" w:hAnsi="Courier New" w:cs="Courier New"/>
          <w:sz w:val="20"/>
          <w:szCs w:val="20"/>
        </w:rPr>
        <w:t>Utilities</w:t>
      </w:r>
      <w:r w:rsidR="00E653E7">
        <w:rPr>
          <w:rFonts w:ascii="Courier New" w:hAnsi="Courier New" w:cs="Courier New"/>
          <w:sz w:val="20"/>
          <w:szCs w:val="20"/>
        </w:rPr>
        <w:t xml:space="preserve"> (@ </w:t>
      </w:r>
      <w:r>
        <w:rPr>
          <w:rFonts w:ascii="Courier New" w:hAnsi="Courier New" w:cs="Courier New"/>
          <w:sz w:val="20"/>
          <w:szCs w:val="20"/>
        </w:rPr>
        <w:t>20</w:t>
      </w:r>
      <w:r w:rsidR="00E653E7">
        <w:rPr>
          <w:rFonts w:ascii="Courier New" w:hAnsi="Courier New" w:cs="Courier New"/>
          <w:sz w:val="20"/>
          <w:szCs w:val="20"/>
        </w:rPr>
        <w:t>%)</w:t>
      </w:r>
      <w:r>
        <w:rPr>
          <w:rFonts w:ascii="Courier New" w:hAnsi="Courier New" w:cs="Courier New"/>
          <w:sz w:val="20"/>
          <w:szCs w:val="20"/>
        </w:rPr>
        <w:tab/>
      </w:r>
      <w:r w:rsidR="00E653E7">
        <w:rPr>
          <w:rFonts w:ascii="Courier New" w:hAnsi="Courier New" w:cs="Courier New"/>
          <w:sz w:val="20"/>
          <w:szCs w:val="20"/>
        </w:rPr>
        <w:tab/>
        <w:t xml:space="preserve">   </w:t>
      </w:r>
      <w:r>
        <w:rPr>
          <w:rFonts w:ascii="Courier New" w:hAnsi="Courier New" w:cs="Courier New"/>
          <w:sz w:val="20"/>
          <w:szCs w:val="20"/>
        </w:rPr>
        <w:tab/>
      </w:r>
      <w:r w:rsidR="00E653E7">
        <w:rPr>
          <w:rFonts w:ascii="Courier New" w:hAnsi="Courier New" w:cs="Courier New"/>
          <w:sz w:val="20"/>
          <w:szCs w:val="20"/>
        </w:rPr>
        <w:t xml:space="preserve">  </w:t>
      </w:r>
      <w:r>
        <w:rPr>
          <w:rFonts w:ascii="Courier New" w:hAnsi="Courier New" w:cs="Courier New"/>
          <w:sz w:val="20"/>
          <w:szCs w:val="20"/>
        </w:rPr>
        <w:t xml:space="preserve">   ($ 1,435,615</w:t>
      </w:r>
      <w:r w:rsidR="00E653E7">
        <w:rPr>
          <w:rFonts w:ascii="Courier New" w:hAnsi="Courier New" w:cs="Courier New"/>
          <w:sz w:val="20"/>
          <w:szCs w:val="20"/>
        </w:rPr>
        <w:t>)</w:t>
      </w:r>
    </w:p>
    <w:p w14:paraId="61AAE664" w14:textId="7D109D38" w:rsidR="00A311D7" w:rsidRDefault="00A311D7" w:rsidP="00A311D7">
      <w:pPr>
        <w:ind w:left="720" w:right="720"/>
        <w:jc w:val="both"/>
        <w:rPr>
          <w:rFonts w:ascii="Courier New" w:hAnsi="Courier New" w:cs="Courier New"/>
          <w:sz w:val="20"/>
          <w:szCs w:val="20"/>
        </w:rPr>
      </w:pPr>
      <w:r>
        <w:rPr>
          <w:rFonts w:ascii="Courier New" w:hAnsi="Courier New" w:cs="Courier New"/>
          <w:sz w:val="20"/>
          <w:szCs w:val="20"/>
        </w:rPr>
        <w:t>Repairs (@8.7%)</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   625,073)</w:t>
      </w:r>
    </w:p>
    <w:p w14:paraId="016C6D53" w14:textId="2D77AE20" w:rsidR="00A311D7" w:rsidRDefault="00A311D7" w:rsidP="00A311D7">
      <w:pPr>
        <w:ind w:left="720" w:right="720"/>
        <w:jc w:val="both"/>
        <w:rPr>
          <w:rFonts w:ascii="Courier New" w:hAnsi="Courier New" w:cs="Courier New"/>
          <w:sz w:val="20"/>
          <w:szCs w:val="20"/>
        </w:rPr>
      </w:pPr>
      <w:r>
        <w:rPr>
          <w:rFonts w:ascii="Courier New" w:hAnsi="Courier New" w:cs="Courier New"/>
          <w:sz w:val="20"/>
          <w:szCs w:val="20"/>
        </w:rPr>
        <w:t>Security (@0.5%)</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    33,840)</w:t>
      </w:r>
    </w:p>
    <w:p w14:paraId="635FDA30" w14:textId="58A5890A" w:rsidR="00A311D7" w:rsidRDefault="00A311D7" w:rsidP="00A311D7">
      <w:pPr>
        <w:ind w:left="720" w:right="720"/>
        <w:jc w:val="both"/>
        <w:rPr>
          <w:rFonts w:ascii="Courier New" w:hAnsi="Courier New" w:cs="Courier New"/>
          <w:sz w:val="20"/>
          <w:szCs w:val="20"/>
        </w:rPr>
      </w:pPr>
      <w:r>
        <w:rPr>
          <w:rFonts w:ascii="Courier New" w:hAnsi="Courier New" w:cs="Courier New"/>
          <w:sz w:val="20"/>
          <w:szCs w:val="20"/>
        </w:rPr>
        <w:t>Cleaning (@4.6%)</w:t>
      </w:r>
      <w:r>
        <w:rPr>
          <w:rFonts w:ascii="Courier New" w:hAnsi="Courier New" w:cs="Courier New"/>
          <w:sz w:val="20"/>
          <w:szCs w:val="20"/>
        </w:rPr>
        <w:tab/>
      </w:r>
      <w:r>
        <w:rPr>
          <w:rFonts w:ascii="Courier New" w:hAnsi="Courier New" w:cs="Courier New"/>
          <w:sz w:val="20"/>
          <w:szCs w:val="20"/>
        </w:rPr>
        <w:tab/>
        <w:t xml:space="preserve">           ($   329,127)</w:t>
      </w:r>
    </w:p>
    <w:p w14:paraId="6F425819" w14:textId="1A383C25" w:rsidR="00A311D7" w:rsidRDefault="00A311D7" w:rsidP="00A311D7">
      <w:pPr>
        <w:ind w:left="720" w:right="720"/>
        <w:jc w:val="both"/>
        <w:rPr>
          <w:rFonts w:ascii="Courier New" w:hAnsi="Courier New" w:cs="Courier New"/>
          <w:sz w:val="20"/>
          <w:szCs w:val="20"/>
        </w:rPr>
      </w:pPr>
      <w:r>
        <w:rPr>
          <w:rFonts w:ascii="Courier New" w:hAnsi="Courier New" w:cs="Courier New"/>
          <w:sz w:val="20"/>
          <w:szCs w:val="20"/>
        </w:rPr>
        <w:t>Common Area Expense (@4.8%)</w:t>
      </w:r>
      <w:r>
        <w:rPr>
          <w:rFonts w:ascii="Courier New" w:hAnsi="Courier New" w:cs="Courier New"/>
          <w:sz w:val="20"/>
          <w:szCs w:val="20"/>
        </w:rPr>
        <w:tab/>
        <w:t xml:space="preserve">     ($   366,479)</w:t>
      </w:r>
    </w:p>
    <w:p w14:paraId="6985297A" w14:textId="03E306CE" w:rsidR="00A311D7" w:rsidRDefault="00A311D7" w:rsidP="00A311D7">
      <w:pPr>
        <w:ind w:left="720" w:right="720"/>
        <w:jc w:val="both"/>
        <w:rPr>
          <w:rFonts w:ascii="Courier New" w:hAnsi="Courier New" w:cs="Courier New"/>
          <w:sz w:val="20"/>
          <w:szCs w:val="20"/>
        </w:rPr>
      </w:pPr>
      <w:r>
        <w:rPr>
          <w:rFonts w:ascii="Courier New" w:hAnsi="Courier New" w:cs="Courier New"/>
          <w:sz w:val="20"/>
          <w:szCs w:val="20"/>
        </w:rPr>
        <w:t>Insurance (@ 0.6%)</w:t>
      </w:r>
      <w:r>
        <w:rPr>
          <w:rFonts w:ascii="Courier New" w:hAnsi="Courier New" w:cs="Courier New"/>
          <w:sz w:val="20"/>
          <w:szCs w:val="20"/>
        </w:rPr>
        <w:tab/>
      </w:r>
      <w:r>
        <w:rPr>
          <w:rFonts w:ascii="Courier New" w:hAnsi="Courier New" w:cs="Courier New"/>
          <w:sz w:val="20"/>
          <w:szCs w:val="20"/>
        </w:rPr>
        <w:tab/>
        <w:t xml:space="preserve">     ($    46,230)</w:t>
      </w:r>
    </w:p>
    <w:p w14:paraId="555D14C3" w14:textId="45E156E7" w:rsidR="00A311D7" w:rsidRDefault="00A311D7" w:rsidP="00A311D7">
      <w:pPr>
        <w:ind w:left="720" w:right="720"/>
        <w:jc w:val="both"/>
        <w:rPr>
          <w:rFonts w:ascii="Courier New" w:hAnsi="Courier New" w:cs="Courier New"/>
          <w:sz w:val="20"/>
          <w:szCs w:val="20"/>
        </w:rPr>
      </w:pPr>
      <w:r>
        <w:rPr>
          <w:rFonts w:ascii="Courier New" w:hAnsi="Courier New" w:cs="Courier New"/>
          <w:sz w:val="20"/>
          <w:szCs w:val="20"/>
        </w:rPr>
        <w:t>Legal/Marketing (@0.9%)</w:t>
      </w:r>
      <w:r>
        <w:rPr>
          <w:rFonts w:ascii="Courier New" w:hAnsi="Courier New" w:cs="Courier New"/>
          <w:sz w:val="20"/>
          <w:szCs w:val="20"/>
        </w:rPr>
        <w:tab/>
      </w:r>
      <w:r>
        <w:rPr>
          <w:rFonts w:ascii="Courier New" w:hAnsi="Courier New" w:cs="Courier New"/>
          <w:sz w:val="20"/>
          <w:szCs w:val="20"/>
        </w:rPr>
        <w:tab/>
        <w:t xml:space="preserve">     ($    66,556)</w:t>
      </w:r>
    </w:p>
    <w:p w14:paraId="63FC6B79" w14:textId="1C30E99A" w:rsidR="00A311D7" w:rsidRDefault="00A311D7" w:rsidP="00A311D7">
      <w:pPr>
        <w:ind w:left="720" w:right="720"/>
        <w:jc w:val="both"/>
        <w:rPr>
          <w:rFonts w:ascii="Courier New" w:hAnsi="Courier New" w:cs="Courier New"/>
          <w:sz w:val="20"/>
          <w:szCs w:val="20"/>
        </w:rPr>
      </w:pPr>
      <w:r>
        <w:rPr>
          <w:rFonts w:ascii="Courier New" w:hAnsi="Courier New" w:cs="Courier New"/>
          <w:sz w:val="20"/>
          <w:szCs w:val="20"/>
        </w:rPr>
        <w:t>Reserves for Replacement</w:t>
      </w:r>
      <w:r>
        <w:rPr>
          <w:rFonts w:ascii="Courier New" w:hAnsi="Courier New" w:cs="Courier New"/>
          <w:sz w:val="20"/>
          <w:szCs w:val="20"/>
        </w:rPr>
        <w:tab/>
        <w:t xml:space="preserve">     ($    70,648)</w:t>
      </w:r>
    </w:p>
    <w:p w14:paraId="43027192" w14:textId="6FCCDCEE" w:rsidR="00A311D7" w:rsidRDefault="00A311D7" w:rsidP="00A311D7">
      <w:pPr>
        <w:ind w:left="720" w:right="720"/>
        <w:jc w:val="both"/>
        <w:rPr>
          <w:rFonts w:ascii="Courier New" w:hAnsi="Courier New" w:cs="Courier New"/>
          <w:sz w:val="20"/>
          <w:szCs w:val="20"/>
        </w:rPr>
      </w:pPr>
      <w:r>
        <w:rPr>
          <w:rFonts w:ascii="Courier New" w:hAnsi="Courier New" w:cs="Courier New"/>
          <w:sz w:val="20"/>
          <w:szCs w:val="20"/>
        </w:rPr>
        <w:t>Credit Cell Tower Expense</w:t>
      </w:r>
      <w:r>
        <w:rPr>
          <w:rFonts w:ascii="Courier New" w:hAnsi="Courier New" w:cs="Courier New"/>
          <w:sz w:val="20"/>
          <w:szCs w:val="20"/>
        </w:rPr>
        <w:tab/>
        <w:t xml:space="preserve">      $    58,747</w:t>
      </w:r>
    </w:p>
    <w:p w14:paraId="4C0C81AB" w14:textId="55BC0AD3" w:rsidR="00A311D7" w:rsidRDefault="00A311D7" w:rsidP="00A311D7">
      <w:pPr>
        <w:ind w:left="720" w:right="720"/>
        <w:jc w:val="both"/>
        <w:rPr>
          <w:rFonts w:ascii="Courier New" w:hAnsi="Courier New" w:cs="Courier New"/>
          <w:sz w:val="20"/>
          <w:szCs w:val="20"/>
        </w:rPr>
      </w:pPr>
      <w:r>
        <w:rPr>
          <w:rFonts w:ascii="Courier New" w:hAnsi="Courier New" w:cs="Courier New"/>
          <w:sz w:val="20"/>
          <w:szCs w:val="20"/>
        </w:rPr>
        <w:t>Total Expenses (@43%)</w:t>
      </w:r>
      <w:r>
        <w:rPr>
          <w:rFonts w:ascii="Courier New" w:hAnsi="Courier New" w:cs="Courier New"/>
          <w:sz w:val="20"/>
          <w:szCs w:val="20"/>
        </w:rPr>
        <w:tab/>
      </w:r>
      <w:r>
        <w:rPr>
          <w:rFonts w:ascii="Courier New" w:hAnsi="Courier New" w:cs="Courier New"/>
          <w:sz w:val="20"/>
          <w:szCs w:val="20"/>
        </w:rPr>
        <w:tab/>
        <w:t xml:space="preserve">     ($ 3,281,956)</w:t>
      </w:r>
    </w:p>
    <w:p w14:paraId="7F50DAD6" w14:textId="77777777" w:rsidR="00A311D7" w:rsidRDefault="00A311D7" w:rsidP="00A311D7">
      <w:pPr>
        <w:ind w:left="720" w:right="720"/>
        <w:jc w:val="both"/>
        <w:rPr>
          <w:rFonts w:ascii="Courier New" w:hAnsi="Courier New" w:cs="Courier New"/>
          <w:sz w:val="20"/>
          <w:szCs w:val="20"/>
        </w:rPr>
      </w:pPr>
    </w:p>
    <w:p w14:paraId="40BA5D79" w14:textId="4F27578F" w:rsidR="00E653E7" w:rsidRDefault="00E653E7" w:rsidP="00E653E7">
      <w:pPr>
        <w:spacing w:line="360" w:lineRule="auto"/>
        <w:ind w:left="720" w:right="720"/>
        <w:jc w:val="both"/>
        <w:rPr>
          <w:rFonts w:ascii="Courier New" w:hAnsi="Courier New" w:cs="Courier New"/>
          <w:sz w:val="20"/>
          <w:szCs w:val="20"/>
        </w:rPr>
      </w:pPr>
      <w:r>
        <w:rPr>
          <w:rFonts w:ascii="Courier New" w:hAnsi="Courier New" w:cs="Courier New"/>
          <w:sz w:val="20"/>
          <w:szCs w:val="20"/>
        </w:rPr>
        <w:t>N</w:t>
      </w:r>
      <w:r w:rsidR="00A311D7">
        <w:rPr>
          <w:rFonts w:ascii="Courier New" w:hAnsi="Courier New" w:cs="Courier New"/>
          <w:sz w:val="20"/>
          <w:szCs w:val="20"/>
        </w:rPr>
        <w:t>et operating income</w:t>
      </w:r>
      <w:r w:rsidR="00A311D7">
        <w:rPr>
          <w:rFonts w:ascii="Courier New" w:hAnsi="Courier New" w:cs="Courier New"/>
          <w:sz w:val="20"/>
          <w:szCs w:val="20"/>
        </w:rPr>
        <w:tab/>
      </w:r>
      <w:r w:rsidR="00A311D7">
        <w:rPr>
          <w:rFonts w:ascii="Courier New" w:hAnsi="Courier New" w:cs="Courier New"/>
          <w:sz w:val="20"/>
          <w:szCs w:val="20"/>
        </w:rPr>
        <w:tab/>
      </w:r>
      <w:r w:rsidR="00A311D7">
        <w:rPr>
          <w:rFonts w:ascii="Courier New" w:hAnsi="Courier New" w:cs="Courier New"/>
          <w:sz w:val="20"/>
          <w:szCs w:val="20"/>
        </w:rPr>
        <w:tab/>
        <w:t>$ 3,513,174</w:t>
      </w:r>
    </w:p>
    <w:p w14:paraId="48A0C58C" w14:textId="574747CB" w:rsidR="00E653E7" w:rsidRDefault="00A311D7" w:rsidP="00E653E7">
      <w:pPr>
        <w:spacing w:line="360" w:lineRule="auto"/>
        <w:ind w:left="720" w:right="720"/>
        <w:jc w:val="both"/>
        <w:rPr>
          <w:rFonts w:ascii="Courier New" w:hAnsi="Courier New" w:cs="Courier New"/>
          <w:sz w:val="20"/>
          <w:szCs w:val="20"/>
        </w:rPr>
      </w:pPr>
      <w:r>
        <w:rPr>
          <w:rFonts w:ascii="Courier New" w:hAnsi="Courier New" w:cs="Courier New"/>
          <w:sz w:val="20"/>
          <w:szCs w:val="20"/>
        </w:rPr>
        <w:t>Capitalization rate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/10.85</w:t>
      </w:r>
      <w:r w:rsidR="00E653E7">
        <w:rPr>
          <w:rFonts w:ascii="Courier New" w:hAnsi="Courier New" w:cs="Courier New"/>
          <w:sz w:val="20"/>
          <w:szCs w:val="20"/>
        </w:rPr>
        <w:t>%</w:t>
      </w:r>
    </w:p>
    <w:p w14:paraId="5AC7567D" w14:textId="0A4275BE" w:rsidR="00E653E7" w:rsidRDefault="00A311D7" w:rsidP="00E653E7">
      <w:pPr>
        <w:spacing w:line="360" w:lineRule="auto"/>
        <w:ind w:left="720" w:right="720"/>
        <w:jc w:val="both"/>
        <w:rPr>
          <w:rFonts w:ascii="Courier New" w:hAnsi="Courier New" w:cs="Courier New"/>
          <w:sz w:val="20"/>
          <w:szCs w:val="20"/>
        </w:rPr>
      </w:pPr>
      <w:r>
        <w:rPr>
          <w:rFonts w:ascii="Courier New" w:hAnsi="Courier New" w:cs="Courier New"/>
          <w:sz w:val="20"/>
          <w:szCs w:val="20"/>
        </w:rPr>
        <w:t>Capitalized value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$32,388</w:t>
      </w:r>
      <w:r w:rsidR="00E653E7">
        <w:rPr>
          <w:rFonts w:ascii="Courier New" w:hAnsi="Courier New" w:cs="Courier New"/>
          <w:sz w:val="20"/>
          <w:szCs w:val="20"/>
        </w:rPr>
        <w:t>,</w:t>
      </w:r>
      <w:r>
        <w:rPr>
          <w:rFonts w:ascii="Courier New" w:hAnsi="Courier New" w:cs="Courier New"/>
          <w:sz w:val="20"/>
          <w:szCs w:val="20"/>
        </w:rPr>
        <w:t>439</w:t>
      </w:r>
    </w:p>
    <w:p w14:paraId="2C4DCFF4" w14:textId="1F63E563" w:rsidR="00E653E7" w:rsidRDefault="00A311D7" w:rsidP="00E653E7">
      <w:pPr>
        <w:spacing w:line="360" w:lineRule="auto"/>
        <w:ind w:left="720" w:right="720"/>
        <w:jc w:val="both"/>
        <w:rPr>
          <w:rFonts w:ascii="Courier New" w:hAnsi="Courier New" w:cs="Courier New"/>
          <w:sz w:val="20"/>
          <w:szCs w:val="20"/>
        </w:rPr>
      </w:pPr>
      <w:r>
        <w:rPr>
          <w:rFonts w:ascii="Courier New" w:hAnsi="Courier New" w:cs="Courier New"/>
          <w:sz w:val="20"/>
          <w:szCs w:val="20"/>
        </w:rPr>
        <w:t>Plus Cell Tower</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$ 1,624,783</w:t>
      </w:r>
    </w:p>
    <w:p w14:paraId="2CFEAB62" w14:textId="2C177C65" w:rsidR="002D24F9" w:rsidRDefault="00090122" w:rsidP="00E653E7">
      <w:pPr>
        <w:spacing w:line="360" w:lineRule="auto"/>
        <w:ind w:left="720" w:right="720"/>
        <w:jc w:val="both"/>
        <w:rPr>
          <w:rFonts w:ascii="Courier New" w:hAnsi="Courier New" w:cs="Courier New"/>
          <w:sz w:val="20"/>
          <w:szCs w:val="20"/>
        </w:rPr>
      </w:pPr>
      <w:r>
        <w:rPr>
          <w:rFonts w:ascii="Courier New" w:hAnsi="Courier New" w:cs="Courier New"/>
          <w:sz w:val="20"/>
          <w:szCs w:val="20"/>
        </w:rPr>
        <w:t>Total</w:t>
      </w:r>
      <w:r w:rsidR="002D24F9">
        <w:rPr>
          <w:rFonts w:ascii="Courier New" w:hAnsi="Courier New" w:cs="Courier New"/>
          <w:sz w:val="20"/>
          <w:szCs w:val="20"/>
        </w:rPr>
        <w:t xml:space="preserve"> Value</w:t>
      </w:r>
      <w:r>
        <w:rPr>
          <w:rFonts w:ascii="Courier New" w:hAnsi="Courier New" w:cs="Courier New"/>
          <w:sz w:val="20"/>
          <w:szCs w:val="20"/>
        </w:rPr>
        <w:tab/>
      </w:r>
      <w:r w:rsidR="002D24F9">
        <w:rPr>
          <w:rFonts w:ascii="Courier New" w:hAnsi="Courier New" w:cs="Courier New"/>
          <w:sz w:val="20"/>
          <w:szCs w:val="20"/>
        </w:rPr>
        <w:tab/>
      </w:r>
      <w:r w:rsidR="002D24F9">
        <w:rPr>
          <w:rFonts w:ascii="Courier New" w:hAnsi="Courier New" w:cs="Courier New"/>
          <w:sz w:val="20"/>
          <w:szCs w:val="20"/>
        </w:rPr>
        <w:tab/>
      </w:r>
      <w:r w:rsidR="002D24F9">
        <w:rPr>
          <w:rFonts w:ascii="Courier New" w:hAnsi="Courier New" w:cs="Courier New"/>
          <w:sz w:val="20"/>
          <w:szCs w:val="20"/>
        </w:rPr>
        <w:tab/>
        <w:t xml:space="preserve">      $34,013,222</w:t>
      </w:r>
    </w:p>
    <w:p w14:paraId="402F959D" w14:textId="774D97C4" w:rsidR="00E653E7" w:rsidRDefault="00090122" w:rsidP="00323EDF">
      <w:pPr>
        <w:spacing w:line="360" w:lineRule="auto"/>
        <w:ind w:left="720" w:right="720"/>
        <w:jc w:val="both"/>
        <w:rPr>
          <w:rFonts w:ascii="Courier New" w:hAnsi="Courier New" w:cs="Courier New"/>
          <w:sz w:val="20"/>
          <w:szCs w:val="20"/>
        </w:rPr>
      </w:pPr>
      <w:r>
        <w:rPr>
          <w:rFonts w:ascii="Courier New" w:hAnsi="Courier New" w:cs="Courier New"/>
          <w:sz w:val="20"/>
          <w:szCs w:val="20"/>
        </w:rPr>
        <w:t>Rounded</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$34,000,000</w:t>
      </w:r>
    </w:p>
    <w:p w14:paraId="667B33FE" w14:textId="1F8697B4" w:rsidR="00C3570B" w:rsidRDefault="00C3570B">
      <w:pPr>
        <w:spacing w:after="200" w:line="276" w:lineRule="auto"/>
        <w:rPr>
          <w:rFonts w:ascii="Courier New" w:hAnsi="Courier New" w:cs="Courier New"/>
          <w:sz w:val="20"/>
          <w:szCs w:val="20"/>
        </w:rPr>
      </w:pPr>
      <w:r>
        <w:rPr>
          <w:rFonts w:ascii="Courier New" w:hAnsi="Courier New" w:cs="Courier New"/>
          <w:sz w:val="20"/>
          <w:szCs w:val="20"/>
        </w:rPr>
        <w:br w:type="page"/>
      </w:r>
    </w:p>
    <w:p w14:paraId="4E5F115D" w14:textId="5425E669" w:rsidR="002D24F9" w:rsidRDefault="002D24F9" w:rsidP="002D24F9">
      <w:pPr>
        <w:spacing w:line="360" w:lineRule="auto"/>
        <w:jc w:val="center"/>
        <w:rPr>
          <w:rFonts w:ascii="Courier New" w:hAnsi="Courier New" w:cs="Courier New"/>
          <w:b/>
          <w:sz w:val="20"/>
          <w:szCs w:val="20"/>
        </w:rPr>
      </w:pPr>
      <w:r w:rsidRPr="003678B6">
        <w:rPr>
          <w:rFonts w:ascii="Courier New" w:hAnsi="Courier New" w:cs="Courier New"/>
          <w:b/>
          <w:sz w:val="20"/>
          <w:szCs w:val="20"/>
        </w:rPr>
        <w:lastRenderedPageBreak/>
        <w:t>Fiscal Year 201</w:t>
      </w:r>
      <w:r>
        <w:rPr>
          <w:rFonts w:ascii="Courier New" w:hAnsi="Courier New" w:cs="Courier New"/>
          <w:b/>
          <w:sz w:val="20"/>
          <w:szCs w:val="20"/>
        </w:rPr>
        <w:t>1</w:t>
      </w:r>
    </w:p>
    <w:p w14:paraId="7183254F" w14:textId="77777777" w:rsidR="007C044D" w:rsidRPr="003678B6" w:rsidRDefault="007C044D" w:rsidP="002D24F9">
      <w:pPr>
        <w:spacing w:line="360" w:lineRule="auto"/>
        <w:jc w:val="center"/>
        <w:rPr>
          <w:rFonts w:ascii="Courier New" w:hAnsi="Courier New" w:cs="Courier New"/>
          <w:b/>
          <w:sz w:val="20"/>
          <w:szCs w:val="20"/>
        </w:rPr>
      </w:pPr>
    </w:p>
    <w:p w14:paraId="3029EED5" w14:textId="77777777" w:rsidR="002D24F9" w:rsidRDefault="002D24F9" w:rsidP="002D24F9">
      <w:pPr>
        <w:ind w:left="720" w:right="720"/>
        <w:jc w:val="both"/>
        <w:rPr>
          <w:rFonts w:ascii="Courier New" w:hAnsi="Courier New" w:cs="Courier New"/>
          <w:sz w:val="20"/>
          <w:szCs w:val="20"/>
        </w:rPr>
      </w:pPr>
      <w:r>
        <w:rPr>
          <w:rFonts w:ascii="Courier New" w:hAnsi="Courier New" w:cs="Courier New"/>
          <w:sz w:val="20"/>
          <w:szCs w:val="20"/>
        </w:rPr>
        <w:t>Rental space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353,242</w:t>
      </w:r>
    </w:p>
    <w:p w14:paraId="53BC373F" w14:textId="77777777" w:rsidR="002D24F9" w:rsidRDefault="002D24F9" w:rsidP="002D24F9">
      <w:pPr>
        <w:ind w:left="720" w:right="720"/>
        <w:jc w:val="both"/>
        <w:rPr>
          <w:rFonts w:ascii="Courier New" w:hAnsi="Courier New" w:cs="Courier New"/>
          <w:sz w:val="20"/>
          <w:szCs w:val="20"/>
        </w:rPr>
      </w:pPr>
      <w:r>
        <w:rPr>
          <w:rFonts w:ascii="Courier New" w:hAnsi="Courier New" w:cs="Courier New"/>
          <w:sz w:val="20"/>
          <w:szCs w:val="20"/>
        </w:rPr>
        <w:t xml:space="preserve">Market </w:t>
      </w:r>
      <w:proofErr w:type="gramStart"/>
      <w:r>
        <w:rPr>
          <w:rFonts w:ascii="Courier New" w:hAnsi="Courier New" w:cs="Courier New"/>
          <w:sz w:val="20"/>
          <w:szCs w:val="20"/>
        </w:rPr>
        <w:t>Rent</w:t>
      </w:r>
      <w:proofErr w:type="gramEnd"/>
      <w:r>
        <w:rPr>
          <w:rFonts w:ascii="Courier New" w:hAnsi="Courier New" w:cs="Courier New"/>
          <w:sz w:val="20"/>
          <w:szCs w:val="20"/>
        </w:rPr>
        <w:t xml:space="preserve"> psf</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$18.50</w:t>
      </w:r>
    </w:p>
    <w:p w14:paraId="76A04BDE" w14:textId="77777777" w:rsidR="002D24F9" w:rsidRDefault="002D24F9" w:rsidP="002D24F9">
      <w:pPr>
        <w:ind w:left="720" w:right="720"/>
        <w:jc w:val="both"/>
        <w:rPr>
          <w:rFonts w:ascii="Courier New" w:hAnsi="Courier New" w:cs="Courier New"/>
          <w:sz w:val="20"/>
          <w:szCs w:val="20"/>
        </w:rPr>
      </w:pPr>
      <w:r>
        <w:rPr>
          <w:rFonts w:ascii="Courier New" w:hAnsi="Courier New" w:cs="Courier New"/>
          <w:sz w:val="20"/>
          <w:szCs w:val="20"/>
        </w:rPr>
        <w:t>Gross Income</w:t>
      </w:r>
      <w:r>
        <w:rPr>
          <w:rFonts w:ascii="Courier New" w:hAnsi="Courier New" w:cs="Courier New"/>
          <w:sz w:val="20"/>
          <w:szCs w:val="20"/>
        </w:rPr>
        <w:tab/>
      </w:r>
      <w:r>
        <w:rPr>
          <w:rFonts w:ascii="Courier New" w:hAnsi="Courier New" w:cs="Courier New"/>
          <w:sz w:val="20"/>
          <w:szCs w:val="20"/>
        </w:rPr>
        <w:tab/>
        <w:t xml:space="preserve">            $ 6,534,977</w:t>
      </w:r>
    </w:p>
    <w:p w14:paraId="7E8B77A2" w14:textId="77777777" w:rsidR="002D24F9" w:rsidRDefault="002D24F9" w:rsidP="002D24F9">
      <w:pPr>
        <w:ind w:left="720" w:right="720"/>
        <w:jc w:val="both"/>
        <w:rPr>
          <w:rFonts w:ascii="Courier New" w:hAnsi="Courier New" w:cs="Courier New"/>
          <w:sz w:val="20"/>
          <w:szCs w:val="20"/>
        </w:rPr>
      </w:pPr>
    </w:p>
    <w:p w14:paraId="477988F2" w14:textId="3F9C0DFB" w:rsidR="002D24F9" w:rsidRDefault="002D24F9" w:rsidP="002D24F9">
      <w:pPr>
        <w:spacing w:line="360" w:lineRule="auto"/>
        <w:ind w:right="720" w:firstLine="720"/>
        <w:jc w:val="both"/>
        <w:rPr>
          <w:rFonts w:ascii="Courier New" w:hAnsi="Courier New" w:cs="Courier New"/>
          <w:sz w:val="20"/>
          <w:szCs w:val="20"/>
        </w:rPr>
      </w:pPr>
      <w:r>
        <w:rPr>
          <w:rFonts w:ascii="Courier New" w:hAnsi="Courier New" w:cs="Courier New"/>
          <w:sz w:val="20"/>
          <w:szCs w:val="20"/>
        </w:rPr>
        <w:t>Reimbursements/Other</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w:t>
      </w:r>
      <w:r w:rsidR="00090122">
        <w:rPr>
          <w:rFonts w:ascii="Courier New" w:hAnsi="Courier New" w:cs="Courier New"/>
          <w:sz w:val="20"/>
          <w:szCs w:val="20"/>
        </w:rPr>
        <w:t>1,090,366</w:t>
      </w:r>
    </w:p>
    <w:p w14:paraId="1C8798F0" w14:textId="18A3039A" w:rsidR="002D24F9" w:rsidRDefault="002D24F9" w:rsidP="002D24F9">
      <w:pPr>
        <w:spacing w:line="360" w:lineRule="auto"/>
        <w:ind w:left="720" w:right="720"/>
        <w:jc w:val="both"/>
        <w:rPr>
          <w:rFonts w:ascii="Courier New" w:hAnsi="Courier New" w:cs="Courier New"/>
          <w:sz w:val="20"/>
          <w:szCs w:val="20"/>
        </w:rPr>
      </w:pPr>
      <w:r>
        <w:rPr>
          <w:rFonts w:ascii="Courier New" w:hAnsi="Courier New" w:cs="Courier New"/>
          <w:sz w:val="20"/>
          <w:szCs w:val="20"/>
        </w:rPr>
        <w:t>Gross Income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$ 7</w:t>
      </w:r>
      <w:r w:rsidR="00090122">
        <w:rPr>
          <w:rFonts w:ascii="Courier New" w:hAnsi="Courier New" w:cs="Courier New"/>
          <w:sz w:val="20"/>
          <w:szCs w:val="20"/>
        </w:rPr>
        <w:t>,625,343</w:t>
      </w:r>
    </w:p>
    <w:p w14:paraId="1902EDAE" w14:textId="4E362BB2" w:rsidR="002D24F9" w:rsidRDefault="002D24F9" w:rsidP="002D24F9">
      <w:pPr>
        <w:spacing w:line="360" w:lineRule="auto"/>
        <w:ind w:left="720" w:right="720"/>
        <w:jc w:val="both"/>
        <w:rPr>
          <w:rFonts w:ascii="Courier New" w:hAnsi="Courier New" w:cs="Courier New"/>
          <w:sz w:val="20"/>
          <w:szCs w:val="20"/>
        </w:rPr>
      </w:pPr>
      <w:r>
        <w:rPr>
          <w:rFonts w:ascii="Courier New" w:hAnsi="Courier New" w:cs="Courier New"/>
          <w:sz w:val="20"/>
          <w:szCs w:val="20"/>
        </w:rPr>
        <w:t>Vacancy/collection (@ 11%)</w:t>
      </w:r>
      <w:r>
        <w:rPr>
          <w:rFonts w:ascii="Courier New" w:hAnsi="Courier New" w:cs="Courier New"/>
          <w:sz w:val="20"/>
          <w:szCs w:val="20"/>
        </w:rPr>
        <w:tab/>
        <w:t xml:space="preserve">     ($   8</w:t>
      </w:r>
      <w:r w:rsidR="00090122">
        <w:rPr>
          <w:rFonts w:ascii="Courier New" w:hAnsi="Courier New" w:cs="Courier New"/>
          <w:sz w:val="20"/>
          <w:szCs w:val="20"/>
        </w:rPr>
        <w:t>38</w:t>
      </w:r>
      <w:r>
        <w:rPr>
          <w:rFonts w:ascii="Courier New" w:hAnsi="Courier New" w:cs="Courier New"/>
          <w:sz w:val="20"/>
          <w:szCs w:val="20"/>
        </w:rPr>
        <w:t>,</w:t>
      </w:r>
      <w:r w:rsidR="00090122">
        <w:rPr>
          <w:rFonts w:ascii="Courier New" w:hAnsi="Courier New" w:cs="Courier New"/>
          <w:sz w:val="20"/>
          <w:szCs w:val="20"/>
        </w:rPr>
        <w:t>788</w:t>
      </w:r>
      <w:r>
        <w:rPr>
          <w:rFonts w:ascii="Courier New" w:hAnsi="Courier New" w:cs="Courier New"/>
          <w:sz w:val="20"/>
          <w:szCs w:val="20"/>
        </w:rPr>
        <w:t>)</w:t>
      </w:r>
    </w:p>
    <w:p w14:paraId="2064F26C" w14:textId="69C1CAE3" w:rsidR="002D24F9" w:rsidRDefault="002D24F9" w:rsidP="002D24F9">
      <w:pPr>
        <w:spacing w:line="360" w:lineRule="auto"/>
        <w:ind w:left="720" w:right="720"/>
        <w:jc w:val="both"/>
        <w:rPr>
          <w:rFonts w:ascii="Courier New" w:hAnsi="Courier New" w:cs="Courier New"/>
          <w:sz w:val="20"/>
          <w:szCs w:val="20"/>
        </w:rPr>
      </w:pPr>
      <w:r>
        <w:rPr>
          <w:rFonts w:ascii="Courier New" w:hAnsi="Courier New" w:cs="Courier New"/>
          <w:sz w:val="20"/>
          <w:szCs w:val="20"/>
        </w:rPr>
        <w:t>Effective Gross Revenue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$ 6,</w:t>
      </w:r>
      <w:r w:rsidR="00090122">
        <w:rPr>
          <w:rFonts w:ascii="Courier New" w:hAnsi="Courier New" w:cs="Courier New"/>
          <w:sz w:val="20"/>
          <w:szCs w:val="20"/>
        </w:rPr>
        <w:t>786</w:t>
      </w:r>
      <w:r>
        <w:rPr>
          <w:rFonts w:ascii="Courier New" w:hAnsi="Courier New" w:cs="Courier New"/>
          <w:sz w:val="20"/>
          <w:szCs w:val="20"/>
        </w:rPr>
        <w:t>,</w:t>
      </w:r>
      <w:r w:rsidR="00090122">
        <w:rPr>
          <w:rFonts w:ascii="Courier New" w:hAnsi="Courier New" w:cs="Courier New"/>
          <w:sz w:val="20"/>
          <w:szCs w:val="20"/>
        </w:rPr>
        <w:t>555</w:t>
      </w:r>
      <w:r>
        <w:rPr>
          <w:rFonts w:ascii="Courier New" w:hAnsi="Courier New" w:cs="Courier New"/>
          <w:sz w:val="20"/>
          <w:szCs w:val="20"/>
        </w:rPr>
        <w:t xml:space="preserve"> </w:t>
      </w:r>
    </w:p>
    <w:p w14:paraId="5BB4D447" w14:textId="77777777" w:rsidR="002D24F9" w:rsidRDefault="002D24F9" w:rsidP="002D24F9">
      <w:pPr>
        <w:ind w:left="720" w:right="720"/>
        <w:jc w:val="both"/>
        <w:rPr>
          <w:rFonts w:ascii="Courier New" w:hAnsi="Courier New" w:cs="Courier New"/>
          <w:sz w:val="20"/>
          <w:szCs w:val="20"/>
        </w:rPr>
      </w:pPr>
      <w:r>
        <w:rPr>
          <w:rFonts w:ascii="Courier New" w:hAnsi="Courier New" w:cs="Courier New"/>
          <w:sz w:val="20"/>
          <w:szCs w:val="20"/>
        </w:rPr>
        <w:t>Management fee (@ 2%)</w:t>
      </w:r>
      <w:r>
        <w:rPr>
          <w:rFonts w:ascii="Courier New" w:hAnsi="Courier New" w:cs="Courier New"/>
          <w:sz w:val="20"/>
          <w:szCs w:val="20"/>
        </w:rPr>
        <w:tab/>
      </w:r>
      <w:r>
        <w:rPr>
          <w:rFonts w:ascii="Courier New" w:hAnsi="Courier New" w:cs="Courier New"/>
          <w:sz w:val="20"/>
          <w:szCs w:val="20"/>
        </w:rPr>
        <w:tab/>
        <w:t xml:space="preserve">     ($   144,408)</w:t>
      </w:r>
    </w:p>
    <w:p w14:paraId="434086BA" w14:textId="77777777" w:rsidR="002D24F9" w:rsidRDefault="002D24F9" w:rsidP="002D24F9">
      <w:pPr>
        <w:ind w:left="720" w:right="720"/>
        <w:jc w:val="both"/>
        <w:rPr>
          <w:rFonts w:ascii="Courier New" w:hAnsi="Courier New" w:cs="Courier New"/>
          <w:sz w:val="20"/>
          <w:szCs w:val="20"/>
        </w:rPr>
      </w:pPr>
      <w:r>
        <w:rPr>
          <w:rFonts w:ascii="Courier New" w:hAnsi="Courier New" w:cs="Courier New"/>
          <w:sz w:val="20"/>
          <w:szCs w:val="20"/>
        </w:rPr>
        <w:t xml:space="preserve">Administration (@ 3.1%) </w:t>
      </w:r>
      <w:r>
        <w:rPr>
          <w:rFonts w:ascii="Courier New" w:hAnsi="Courier New" w:cs="Courier New"/>
          <w:sz w:val="20"/>
          <w:szCs w:val="20"/>
        </w:rPr>
        <w:tab/>
        <w:t xml:space="preserve">     ($   222,726) </w:t>
      </w:r>
    </w:p>
    <w:p w14:paraId="1D7D6CBB" w14:textId="77777777" w:rsidR="002D24F9" w:rsidRDefault="002D24F9" w:rsidP="002D24F9">
      <w:pPr>
        <w:ind w:left="720" w:right="720"/>
        <w:jc w:val="both"/>
        <w:rPr>
          <w:rFonts w:ascii="Courier New" w:hAnsi="Courier New" w:cs="Courier New"/>
          <w:sz w:val="20"/>
          <w:szCs w:val="20"/>
        </w:rPr>
      </w:pPr>
      <w:r>
        <w:rPr>
          <w:rFonts w:ascii="Courier New" w:hAnsi="Courier New" w:cs="Courier New"/>
          <w:sz w:val="20"/>
          <w:szCs w:val="20"/>
        </w:rPr>
        <w:t>Utilities (@ 20%)</w:t>
      </w:r>
      <w:r>
        <w:rPr>
          <w:rFonts w:ascii="Courier New" w:hAnsi="Courier New" w:cs="Courier New"/>
          <w:sz w:val="20"/>
          <w:szCs w:val="20"/>
        </w:rPr>
        <w:tab/>
      </w:r>
      <w:r>
        <w:rPr>
          <w:rFonts w:ascii="Courier New" w:hAnsi="Courier New" w:cs="Courier New"/>
          <w:sz w:val="20"/>
          <w:szCs w:val="20"/>
        </w:rPr>
        <w:tab/>
        <w:t xml:space="preserve">   </w:t>
      </w:r>
      <w:r>
        <w:rPr>
          <w:rFonts w:ascii="Courier New" w:hAnsi="Courier New" w:cs="Courier New"/>
          <w:sz w:val="20"/>
          <w:szCs w:val="20"/>
        </w:rPr>
        <w:tab/>
        <w:t xml:space="preserve">     ($ 1,435,615)</w:t>
      </w:r>
    </w:p>
    <w:p w14:paraId="6FC10FA2" w14:textId="77777777" w:rsidR="002D24F9" w:rsidRDefault="002D24F9" w:rsidP="002D24F9">
      <w:pPr>
        <w:ind w:left="720" w:right="720"/>
        <w:jc w:val="both"/>
        <w:rPr>
          <w:rFonts w:ascii="Courier New" w:hAnsi="Courier New" w:cs="Courier New"/>
          <w:sz w:val="20"/>
          <w:szCs w:val="20"/>
        </w:rPr>
      </w:pPr>
      <w:r>
        <w:rPr>
          <w:rFonts w:ascii="Courier New" w:hAnsi="Courier New" w:cs="Courier New"/>
          <w:sz w:val="20"/>
          <w:szCs w:val="20"/>
        </w:rPr>
        <w:t>Repairs (@8.7%)</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   625,073)</w:t>
      </w:r>
    </w:p>
    <w:p w14:paraId="5C81A18D" w14:textId="77777777" w:rsidR="002D24F9" w:rsidRDefault="002D24F9" w:rsidP="002D24F9">
      <w:pPr>
        <w:ind w:left="720" w:right="720"/>
        <w:jc w:val="both"/>
        <w:rPr>
          <w:rFonts w:ascii="Courier New" w:hAnsi="Courier New" w:cs="Courier New"/>
          <w:sz w:val="20"/>
          <w:szCs w:val="20"/>
        </w:rPr>
      </w:pPr>
      <w:r>
        <w:rPr>
          <w:rFonts w:ascii="Courier New" w:hAnsi="Courier New" w:cs="Courier New"/>
          <w:sz w:val="20"/>
          <w:szCs w:val="20"/>
        </w:rPr>
        <w:t>Security (@0.5%)</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    33,840)</w:t>
      </w:r>
    </w:p>
    <w:p w14:paraId="741F870B" w14:textId="77777777" w:rsidR="002D24F9" w:rsidRDefault="002D24F9" w:rsidP="002D24F9">
      <w:pPr>
        <w:ind w:left="720" w:right="720"/>
        <w:jc w:val="both"/>
        <w:rPr>
          <w:rFonts w:ascii="Courier New" w:hAnsi="Courier New" w:cs="Courier New"/>
          <w:sz w:val="20"/>
          <w:szCs w:val="20"/>
        </w:rPr>
      </w:pPr>
      <w:r>
        <w:rPr>
          <w:rFonts w:ascii="Courier New" w:hAnsi="Courier New" w:cs="Courier New"/>
          <w:sz w:val="20"/>
          <w:szCs w:val="20"/>
        </w:rPr>
        <w:t>Cleaning (@4.6%)</w:t>
      </w:r>
      <w:r>
        <w:rPr>
          <w:rFonts w:ascii="Courier New" w:hAnsi="Courier New" w:cs="Courier New"/>
          <w:sz w:val="20"/>
          <w:szCs w:val="20"/>
        </w:rPr>
        <w:tab/>
      </w:r>
      <w:r>
        <w:rPr>
          <w:rFonts w:ascii="Courier New" w:hAnsi="Courier New" w:cs="Courier New"/>
          <w:sz w:val="20"/>
          <w:szCs w:val="20"/>
        </w:rPr>
        <w:tab/>
        <w:t xml:space="preserve">           ($   329,127)</w:t>
      </w:r>
    </w:p>
    <w:p w14:paraId="788CB59E" w14:textId="36571EAA" w:rsidR="002D24F9" w:rsidRDefault="002D24F9" w:rsidP="002D24F9">
      <w:pPr>
        <w:ind w:left="720" w:right="720"/>
        <w:jc w:val="both"/>
        <w:rPr>
          <w:rFonts w:ascii="Courier New" w:hAnsi="Courier New" w:cs="Courier New"/>
          <w:sz w:val="20"/>
          <w:szCs w:val="20"/>
        </w:rPr>
      </w:pPr>
      <w:r>
        <w:rPr>
          <w:rFonts w:ascii="Courier New" w:hAnsi="Courier New" w:cs="Courier New"/>
          <w:sz w:val="20"/>
          <w:szCs w:val="20"/>
        </w:rPr>
        <w:t>Common Area Expense (@4.8%)</w:t>
      </w:r>
      <w:r>
        <w:rPr>
          <w:rFonts w:ascii="Courier New" w:hAnsi="Courier New" w:cs="Courier New"/>
          <w:sz w:val="20"/>
          <w:szCs w:val="20"/>
        </w:rPr>
        <w:tab/>
        <w:t xml:space="preserve">     ($   </w:t>
      </w:r>
      <w:r w:rsidR="00090122" w:rsidRPr="00B42D60">
        <w:rPr>
          <w:rFonts w:ascii="Courier New" w:hAnsi="Courier New" w:cs="Courier New"/>
          <w:sz w:val="20"/>
          <w:szCs w:val="20"/>
        </w:rPr>
        <w:t>366,016</w:t>
      </w:r>
      <w:r>
        <w:rPr>
          <w:rFonts w:ascii="Courier New" w:hAnsi="Courier New" w:cs="Courier New"/>
          <w:sz w:val="20"/>
          <w:szCs w:val="20"/>
        </w:rPr>
        <w:t>)</w:t>
      </w:r>
    </w:p>
    <w:p w14:paraId="49205BB8" w14:textId="77777777" w:rsidR="002D24F9" w:rsidRDefault="002D24F9" w:rsidP="002D24F9">
      <w:pPr>
        <w:ind w:left="720" w:right="720"/>
        <w:jc w:val="both"/>
        <w:rPr>
          <w:rFonts w:ascii="Courier New" w:hAnsi="Courier New" w:cs="Courier New"/>
          <w:sz w:val="20"/>
          <w:szCs w:val="20"/>
        </w:rPr>
      </w:pPr>
      <w:r>
        <w:rPr>
          <w:rFonts w:ascii="Courier New" w:hAnsi="Courier New" w:cs="Courier New"/>
          <w:sz w:val="20"/>
          <w:szCs w:val="20"/>
        </w:rPr>
        <w:t>Insurance (@ 0.6%)</w:t>
      </w:r>
      <w:r>
        <w:rPr>
          <w:rFonts w:ascii="Courier New" w:hAnsi="Courier New" w:cs="Courier New"/>
          <w:sz w:val="20"/>
          <w:szCs w:val="20"/>
        </w:rPr>
        <w:tab/>
      </w:r>
      <w:r>
        <w:rPr>
          <w:rFonts w:ascii="Courier New" w:hAnsi="Courier New" w:cs="Courier New"/>
          <w:sz w:val="20"/>
          <w:szCs w:val="20"/>
        </w:rPr>
        <w:tab/>
        <w:t xml:space="preserve">     ($    46,230)</w:t>
      </w:r>
    </w:p>
    <w:p w14:paraId="796B7C47" w14:textId="77777777" w:rsidR="002D24F9" w:rsidRDefault="002D24F9" w:rsidP="002D24F9">
      <w:pPr>
        <w:ind w:left="720" w:right="720"/>
        <w:jc w:val="both"/>
        <w:rPr>
          <w:rFonts w:ascii="Courier New" w:hAnsi="Courier New" w:cs="Courier New"/>
          <w:sz w:val="20"/>
          <w:szCs w:val="20"/>
        </w:rPr>
      </w:pPr>
      <w:r>
        <w:rPr>
          <w:rFonts w:ascii="Courier New" w:hAnsi="Courier New" w:cs="Courier New"/>
          <w:sz w:val="20"/>
          <w:szCs w:val="20"/>
        </w:rPr>
        <w:t>Legal/Marketing (@0.9%)</w:t>
      </w:r>
      <w:r>
        <w:rPr>
          <w:rFonts w:ascii="Courier New" w:hAnsi="Courier New" w:cs="Courier New"/>
          <w:sz w:val="20"/>
          <w:szCs w:val="20"/>
        </w:rPr>
        <w:tab/>
      </w:r>
      <w:r>
        <w:rPr>
          <w:rFonts w:ascii="Courier New" w:hAnsi="Courier New" w:cs="Courier New"/>
          <w:sz w:val="20"/>
          <w:szCs w:val="20"/>
        </w:rPr>
        <w:tab/>
        <w:t xml:space="preserve">     ($    66,556)</w:t>
      </w:r>
    </w:p>
    <w:p w14:paraId="2B8BB937" w14:textId="77777777" w:rsidR="002D24F9" w:rsidRDefault="002D24F9" w:rsidP="002D24F9">
      <w:pPr>
        <w:ind w:left="720" w:right="720"/>
        <w:jc w:val="both"/>
        <w:rPr>
          <w:rFonts w:ascii="Courier New" w:hAnsi="Courier New" w:cs="Courier New"/>
          <w:sz w:val="20"/>
          <w:szCs w:val="20"/>
        </w:rPr>
      </w:pPr>
      <w:r>
        <w:rPr>
          <w:rFonts w:ascii="Courier New" w:hAnsi="Courier New" w:cs="Courier New"/>
          <w:sz w:val="20"/>
          <w:szCs w:val="20"/>
        </w:rPr>
        <w:t>Reserves for Replacement</w:t>
      </w:r>
      <w:r>
        <w:rPr>
          <w:rFonts w:ascii="Courier New" w:hAnsi="Courier New" w:cs="Courier New"/>
          <w:sz w:val="20"/>
          <w:szCs w:val="20"/>
        </w:rPr>
        <w:tab/>
        <w:t xml:space="preserve">     ($    70,648)</w:t>
      </w:r>
    </w:p>
    <w:p w14:paraId="2A4D2B8E" w14:textId="1821E922" w:rsidR="002D24F9" w:rsidRDefault="002D24F9" w:rsidP="002D24F9">
      <w:pPr>
        <w:ind w:left="720" w:right="720"/>
        <w:jc w:val="both"/>
        <w:rPr>
          <w:rFonts w:ascii="Courier New" w:hAnsi="Courier New" w:cs="Courier New"/>
          <w:sz w:val="20"/>
          <w:szCs w:val="20"/>
        </w:rPr>
      </w:pPr>
      <w:r>
        <w:rPr>
          <w:rFonts w:ascii="Courier New" w:hAnsi="Courier New" w:cs="Courier New"/>
          <w:sz w:val="20"/>
          <w:szCs w:val="20"/>
        </w:rPr>
        <w:t>Credit Cell Tower Expense</w:t>
      </w:r>
      <w:r>
        <w:rPr>
          <w:rFonts w:ascii="Courier New" w:hAnsi="Courier New" w:cs="Courier New"/>
          <w:sz w:val="20"/>
          <w:szCs w:val="20"/>
        </w:rPr>
        <w:tab/>
        <w:t xml:space="preserve">      $    </w:t>
      </w:r>
      <w:r w:rsidR="00090122">
        <w:rPr>
          <w:rFonts w:ascii="Courier New" w:hAnsi="Courier New" w:cs="Courier New"/>
          <w:sz w:val="20"/>
          <w:szCs w:val="20"/>
        </w:rPr>
        <w:t>60,197</w:t>
      </w:r>
    </w:p>
    <w:p w14:paraId="6D8C9F61" w14:textId="006EA7D0" w:rsidR="002D24F9" w:rsidRDefault="002D24F9" w:rsidP="002D24F9">
      <w:pPr>
        <w:ind w:left="720" w:right="720"/>
        <w:jc w:val="both"/>
        <w:rPr>
          <w:rFonts w:ascii="Courier New" w:hAnsi="Courier New" w:cs="Courier New"/>
          <w:sz w:val="20"/>
          <w:szCs w:val="20"/>
        </w:rPr>
      </w:pPr>
      <w:r>
        <w:rPr>
          <w:rFonts w:ascii="Courier New" w:hAnsi="Courier New" w:cs="Courier New"/>
          <w:sz w:val="20"/>
          <w:szCs w:val="20"/>
        </w:rPr>
        <w:t>Total Expenses (@43%)</w:t>
      </w:r>
      <w:r>
        <w:rPr>
          <w:rFonts w:ascii="Courier New" w:hAnsi="Courier New" w:cs="Courier New"/>
          <w:sz w:val="20"/>
          <w:szCs w:val="20"/>
        </w:rPr>
        <w:tab/>
      </w:r>
      <w:r>
        <w:rPr>
          <w:rFonts w:ascii="Courier New" w:hAnsi="Courier New" w:cs="Courier New"/>
          <w:sz w:val="20"/>
          <w:szCs w:val="20"/>
        </w:rPr>
        <w:tab/>
        <w:t xml:space="preserve">     ($</w:t>
      </w:r>
      <w:r w:rsidR="00090122">
        <w:rPr>
          <w:rFonts w:ascii="Courier New" w:hAnsi="Courier New" w:cs="Courier New"/>
          <w:sz w:val="20"/>
          <w:szCs w:val="20"/>
        </w:rPr>
        <w:t xml:space="preserve"> 3,280,043</w:t>
      </w:r>
      <w:r>
        <w:rPr>
          <w:rFonts w:ascii="Courier New" w:hAnsi="Courier New" w:cs="Courier New"/>
          <w:sz w:val="20"/>
          <w:szCs w:val="20"/>
        </w:rPr>
        <w:t>)</w:t>
      </w:r>
    </w:p>
    <w:p w14:paraId="46CB404D" w14:textId="77777777" w:rsidR="002D24F9" w:rsidRDefault="002D24F9" w:rsidP="002D24F9">
      <w:pPr>
        <w:ind w:left="720" w:right="720"/>
        <w:jc w:val="both"/>
        <w:rPr>
          <w:rFonts w:ascii="Courier New" w:hAnsi="Courier New" w:cs="Courier New"/>
          <w:sz w:val="20"/>
          <w:szCs w:val="20"/>
        </w:rPr>
      </w:pPr>
    </w:p>
    <w:p w14:paraId="7E6EB1BF" w14:textId="6A8D3D72" w:rsidR="002D24F9" w:rsidRDefault="002D24F9" w:rsidP="002D24F9">
      <w:pPr>
        <w:spacing w:line="360" w:lineRule="auto"/>
        <w:ind w:left="720" w:right="720"/>
        <w:jc w:val="both"/>
        <w:rPr>
          <w:rFonts w:ascii="Courier New" w:hAnsi="Courier New" w:cs="Courier New"/>
          <w:sz w:val="20"/>
          <w:szCs w:val="20"/>
        </w:rPr>
      </w:pPr>
      <w:r>
        <w:rPr>
          <w:rFonts w:ascii="Courier New" w:hAnsi="Courier New" w:cs="Courier New"/>
          <w:sz w:val="20"/>
          <w:szCs w:val="20"/>
        </w:rPr>
        <w:t>Net operating income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$ 3,</w:t>
      </w:r>
      <w:r w:rsidR="00090122">
        <w:rPr>
          <w:rFonts w:ascii="Courier New" w:hAnsi="Courier New" w:cs="Courier New"/>
          <w:sz w:val="20"/>
          <w:szCs w:val="20"/>
        </w:rPr>
        <w:t>506</w:t>
      </w:r>
      <w:r>
        <w:rPr>
          <w:rFonts w:ascii="Courier New" w:hAnsi="Courier New" w:cs="Courier New"/>
          <w:sz w:val="20"/>
          <w:szCs w:val="20"/>
        </w:rPr>
        <w:t>,</w:t>
      </w:r>
      <w:r w:rsidR="00090122">
        <w:rPr>
          <w:rFonts w:ascii="Courier New" w:hAnsi="Courier New" w:cs="Courier New"/>
          <w:sz w:val="20"/>
          <w:szCs w:val="20"/>
        </w:rPr>
        <w:t>512</w:t>
      </w:r>
    </w:p>
    <w:p w14:paraId="77A5DC2D" w14:textId="1B3BDE72" w:rsidR="002D24F9" w:rsidRDefault="00090122" w:rsidP="002D24F9">
      <w:pPr>
        <w:spacing w:line="360" w:lineRule="auto"/>
        <w:ind w:left="720" w:right="720"/>
        <w:jc w:val="both"/>
        <w:rPr>
          <w:rFonts w:ascii="Courier New" w:hAnsi="Courier New" w:cs="Courier New"/>
          <w:sz w:val="20"/>
          <w:szCs w:val="20"/>
        </w:rPr>
      </w:pPr>
      <w:r>
        <w:rPr>
          <w:rFonts w:ascii="Courier New" w:hAnsi="Courier New" w:cs="Courier New"/>
          <w:sz w:val="20"/>
          <w:szCs w:val="20"/>
        </w:rPr>
        <w:t>Capitalization rate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/11.08</w:t>
      </w:r>
      <w:r w:rsidR="002D24F9">
        <w:rPr>
          <w:rFonts w:ascii="Courier New" w:hAnsi="Courier New" w:cs="Courier New"/>
          <w:sz w:val="20"/>
          <w:szCs w:val="20"/>
        </w:rPr>
        <w:t>%</w:t>
      </w:r>
    </w:p>
    <w:p w14:paraId="30FCAADA" w14:textId="0738FB43" w:rsidR="002D24F9" w:rsidRDefault="002D24F9" w:rsidP="002D24F9">
      <w:pPr>
        <w:spacing w:line="360" w:lineRule="auto"/>
        <w:ind w:left="720" w:right="720"/>
        <w:jc w:val="both"/>
        <w:rPr>
          <w:rFonts w:ascii="Courier New" w:hAnsi="Courier New" w:cs="Courier New"/>
          <w:sz w:val="20"/>
          <w:szCs w:val="20"/>
        </w:rPr>
      </w:pPr>
      <w:r>
        <w:rPr>
          <w:rFonts w:ascii="Courier New" w:hAnsi="Courier New" w:cs="Courier New"/>
          <w:sz w:val="20"/>
          <w:szCs w:val="20"/>
        </w:rPr>
        <w:t>Capitalized value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$3</w:t>
      </w:r>
      <w:r w:rsidR="00090122">
        <w:rPr>
          <w:rFonts w:ascii="Courier New" w:hAnsi="Courier New" w:cs="Courier New"/>
          <w:sz w:val="20"/>
          <w:szCs w:val="20"/>
        </w:rPr>
        <w:t>1,661</w:t>
      </w:r>
      <w:r>
        <w:rPr>
          <w:rFonts w:ascii="Courier New" w:hAnsi="Courier New" w:cs="Courier New"/>
          <w:sz w:val="20"/>
          <w:szCs w:val="20"/>
        </w:rPr>
        <w:t>,</w:t>
      </w:r>
      <w:r w:rsidR="00090122">
        <w:rPr>
          <w:rFonts w:ascii="Courier New" w:hAnsi="Courier New" w:cs="Courier New"/>
          <w:sz w:val="20"/>
          <w:szCs w:val="20"/>
        </w:rPr>
        <w:t>507</w:t>
      </w:r>
    </w:p>
    <w:p w14:paraId="68333473" w14:textId="2DF5CDDC" w:rsidR="002D24F9" w:rsidRDefault="002D24F9" w:rsidP="002D24F9">
      <w:pPr>
        <w:spacing w:line="360" w:lineRule="auto"/>
        <w:ind w:left="720" w:right="720"/>
        <w:jc w:val="both"/>
        <w:rPr>
          <w:rFonts w:ascii="Courier New" w:hAnsi="Courier New" w:cs="Courier New"/>
          <w:sz w:val="20"/>
          <w:szCs w:val="20"/>
        </w:rPr>
      </w:pPr>
      <w:r>
        <w:rPr>
          <w:rFonts w:ascii="Courier New" w:hAnsi="Courier New" w:cs="Courier New"/>
          <w:sz w:val="20"/>
          <w:szCs w:val="20"/>
        </w:rPr>
        <w:t>Plus Cell Tower</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w:t>
      </w:r>
      <w:r w:rsidR="00090122">
        <w:rPr>
          <w:rFonts w:ascii="Courier New" w:hAnsi="Courier New" w:cs="Courier New"/>
          <w:sz w:val="20"/>
          <w:szCs w:val="20"/>
        </w:rPr>
        <w:t xml:space="preserve"> 1,631,000</w:t>
      </w:r>
    </w:p>
    <w:p w14:paraId="0F701604" w14:textId="63B054A4" w:rsidR="002D24F9" w:rsidRDefault="00090122" w:rsidP="002D24F9">
      <w:pPr>
        <w:spacing w:line="360" w:lineRule="auto"/>
        <w:ind w:left="720" w:right="720"/>
        <w:jc w:val="both"/>
        <w:rPr>
          <w:rFonts w:ascii="Courier New" w:hAnsi="Courier New" w:cs="Courier New"/>
          <w:sz w:val="20"/>
          <w:szCs w:val="20"/>
        </w:rPr>
      </w:pPr>
      <w:r>
        <w:rPr>
          <w:rFonts w:ascii="Courier New" w:hAnsi="Courier New" w:cs="Courier New"/>
          <w:sz w:val="20"/>
          <w:szCs w:val="20"/>
        </w:rPr>
        <w:t>Total Value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$33,292,507</w:t>
      </w:r>
    </w:p>
    <w:p w14:paraId="34CE67C9" w14:textId="6D7069ED" w:rsidR="00090122" w:rsidRDefault="00090122" w:rsidP="002D24F9">
      <w:pPr>
        <w:spacing w:line="360" w:lineRule="auto"/>
        <w:ind w:left="720" w:right="720"/>
        <w:jc w:val="both"/>
        <w:rPr>
          <w:rFonts w:ascii="Courier New" w:hAnsi="Courier New" w:cs="Courier New"/>
          <w:sz w:val="20"/>
          <w:szCs w:val="20"/>
        </w:rPr>
      </w:pPr>
      <w:r>
        <w:rPr>
          <w:rFonts w:ascii="Courier New" w:hAnsi="Courier New" w:cs="Courier New"/>
          <w:sz w:val="20"/>
          <w:szCs w:val="20"/>
        </w:rPr>
        <w:t>Rounded</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$33,300,000</w:t>
      </w:r>
    </w:p>
    <w:p w14:paraId="063585EA" w14:textId="252FCB56" w:rsidR="00C3570B" w:rsidRDefault="00C3570B">
      <w:pPr>
        <w:spacing w:after="200" w:line="276" w:lineRule="auto"/>
        <w:rPr>
          <w:rFonts w:ascii="Courier New" w:hAnsi="Courier New" w:cs="Courier New"/>
          <w:sz w:val="20"/>
          <w:szCs w:val="20"/>
        </w:rPr>
      </w:pPr>
      <w:r>
        <w:rPr>
          <w:rFonts w:ascii="Courier New" w:hAnsi="Courier New" w:cs="Courier New"/>
          <w:sz w:val="20"/>
          <w:szCs w:val="20"/>
        </w:rPr>
        <w:br w:type="page"/>
      </w:r>
    </w:p>
    <w:p w14:paraId="3529F47E" w14:textId="6E37E1D3" w:rsidR="002D24F9" w:rsidRDefault="002D24F9" w:rsidP="002D24F9">
      <w:pPr>
        <w:spacing w:line="360" w:lineRule="auto"/>
        <w:jc w:val="center"/>
        <w:rPr>
          <w:rFonts w:ascii="Courier New" w:hAnsi="Courier New" w:cs="Courier New"/>
          <w:b/>
          <w:sz w:val="20"/>
          <w:szCs w:val="20"/>
        </w:rPr>
      </w:pPr>
      <w:r w:rsidRPr="003678B6">
        <w:rPr>
          <w:rFonts w:ascii="Courier New" w:hAnsi="Courier New" w:cs="Courier New"/>
          <w:b/>
          <w:sz w:val="20"/>
          <w:szCs w:val="20"/>
        </w:rPr>
        <w:lastRenderedPageBreak/>
        <w:t>Fiscal Year 201</w:t>
      </w:r>
      <w:r w:rsidR="00090122">
        <w:rPr>
          <w:rFonts w:ascii="Courier New" w:hAnsi="Courier New" w:cs="Courier New"/>
          <w:b/>
          <w:sz w:val="20"/>
          <w:szCs w:val="20"/>
        </w:rPr>
        <w:t>2</w:t>
      </w:r>
    </w:p>
    <w:p w14:paraId="4F3B2AAE" w14:textId="77777777" w:rsidR="007C044D" w:rsidRPr="003678B6" w:rsidRDefault="007C044D" w:rsidP="002D24F9">
      <w:pPr>
        <w:spacing w:line="360" w:lineRule="auto"/>
        <w:jc w:val="center"/>
        <w:rPr>
          <w:rFonts w:ascii="Courier New" w:hAnsi="Courier New" w:cs="Courier New"/>
          <w:b/>
          <w:sz w:val="20"/>
          <w:szCs w:val="20"/>
        </w:rPr>
      </w:pPr>
    </w:p>
    <w:p w14:paraId="25954889" w14:textId="77777777" w:rsidR="002D24F9" w:rsidRDefault="002D24F9" w:rsidP="002D24F9">
      <w:pPr>
        <w:ind w:left="720" w:right="720"/>
        <w:jc w:val="both"/>
        <w:rPr>
          <w:rFonts w:ascii="Courier New" w:hAnsi="Courier New" w:cs="Courier New"/>
          <w:sz w:val="20"/>
          <w:szCs w:val="20"/>
        </w:rPr>
      </w:pPr>
      <w:r>
        <w:rPr>
          <w:rFonts w:ascii="Courier New" w:hAnsi="Courier New" w:cs="Courier New"/>
          <w:sz w:val="20"/>
          <w:szCs w:val="20"/>
        </w:rPr>
        <w:t>Rental space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353,242</w:t>
      </w:r>
    </w:p>
    <w:p w14:paraId="6B0C8389" w14:textId="77777777" w:rsidR="002D24F9" w:rsidRDefault="002D24F9" w:rsidP="002D24F9">
      <w:pPr>
        <w:ind w:left="720" w:right="720"/>
        <w:jc w:val="both"/>
        <w:rPr>
          <w:rFonts w:ascii="Courier New" w:hAnsi="Courier New" w:cs="Courier New"/>
          <w:sz w:val="20"/>
          <w:szCs w:val="20"/>
        </w:rPr>
      </w:pPr>
      <w:r>
        <w:rPr>
          <w:rFonts w:ascii="Courier New" w:hAnsi="Courier New" w:cs="Courier New"/>
          <w:sz w:val="20"/>
          <w:szCs w:val="20"/>
        </w:rPr>
        <w:t xml:space="preserve">Market </w:t>
      </w:r>
      <w:proofErr w:type="gramStart"/>
      <w:r>
        <w:rPr>
          <w:rFonts w:ascii="Courier New" w:hAnsi="Courier New" w:cs="Courier New"/>
          <w:sz w:val="20"/>
          <w:szCs w:val="20"/>
        </w:rPr>
        <w:t>Rent</w:t>
      </w:r>
      <w:proofErr w:type="gramEnd"/>
      <w:r>
        <w:rPr>
          <w:rFonts w:ascii="Courier New" w:hAnsi="Courier New" w:cs="Courier New"/>
          <w:sz w:val="20"/>
          <w:szCs w:val="20"/>
        </w:rPr>
        <w:t xml:space="preserve"> psf</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$18.50</w:t>
      </w:r>
    </w:p>
    <w:p w14:paraId="5A1F21D1" w14:textId="77777777" w:rsidR="002D24F9" w:rsidRDefault="002D24F9" w:rsidP="002D24F9">
      <w:pPr>
        <w:ind w:left="720" w:right="720"/>
        <w:jc w:val="both"/>
        <w:rPr>
          <w:rFonts w:ascii="Courier New" w:hAnsi="Courier New" w:cs="Courier New"/>
          <w:sz w:val="20"/>
          <w:szCs w:val="20"/>
        </w:rPr>
      </w:pPr>
      <w:r>
        <w:rPr>
          <w:rFonts w:ascii="Courier New" w:hAnsi="Courier New" w:cs="Courier New"/>
          <w:sz w:val="20"/>
          <w:szCs w:val="20"/>
        </w:rPr>
        <w:t>Gross Income</w:t>
      </w:r>
      <w:r>
        <w:rPr>
          <w:rFonts w:ascii="Courier New" w:hAnsi="Courier New" w:cs="Courier New"/>
          <w:sz w:val="20"/>
          <w:szCs w:val="20"/>
        </w:rPr>
        <w:tab/>
      </w:r>
      <w:r>
        <w:rPr>
          <w:rFonts w:ascii="Courier New" w:hAnsi="Courier New" w:cs="Courier New"/>
          <w:sz w:val="20"/>
          <w:szCs w:val="20"/>
        </w:rPr>
        <w:tab/>
        <w:t xml:space="preserve">            $ 6,534,977</w:t>
      </w:r>
    </w:p>
    <w:p w14:paraId="77614349" w14:textId="77777777" w:rsidR="002D24F9" w:rsidRDefault="002D24F9" w:rsidP="002D24F9">
      <w:pPr>
        <w:ind w:left="720" w:right="720"/>
        <w:jc w:val="both"/>
        <w:rPr>
          <w:rFonts w:ascii="Courier New" w:hAnsi="Courier New" w:cs="Courier New"/>
          <w:sz w:val="20"/>
          <w:szCs w:val="20"/>
        </w:rPr>
      </w:pPr>
    </w:p>
    <w:p w14:paraId="695F4B17" w14:textId="6FECD74B" w:rsidR="002D24F9" w:rsidRDefault="002D24F9" w:rsidP="002D24F9">
      <w:pPr>
        <w:spacing w:line="360" w:lineRule="auto"/>
        <w:ind w:right="720" w:firstLine="720"/>
        <w:jc w:val="both"/>
        <w:rPr>
          <w:rFonts w:ascii="Courier New" w:hAnsi="Courier New" w:cs="Courier New"/>
          <w:sz w:val="20"/>
          <w:szCs w:val="20"/>
        </w:rPr>
      </w:pPr>
      <w:r>
        <w:rPr>
          <w:rFonts w:ascii="Courier New" w:hAnsi="Courier New" w:cs="Courier New"/>
          <w:sz w:val="20"/>
          <w:szCs w:val="20"/>
        </w:rPr>
        <w:t>Reimbursements/Other</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w:t>
      </w:r>
      <w:r w:rsidR="00F232FC">
        <w:rPr>
          <w:rFonts w:ascii="Courier New" w:hAnsi="Courier New" w:cs="Courier New"/>
          <w:sz w:val="20"/>
          <w:szCs w:val="20"/>
        </w:rPr>
        <w:t>1,090,366</w:t>
      </w:r>
    </w:p>
    <w:p w14:paraId="07D0B010" w14:textId="54477AF7" w:rsidR="002D24F9" w:rsidRDefault="002D24F9" w:rsidP="002D24F9">
      <w:pPr>
        <w:spacing w:line="360" w:lineRule="auto"/>
        <w:ind w:left="720" w:right="720"/>
        <w:jc w:val="both"/>
        <w:rPr>
          <w:rFonts w:ascii="Courier New" w:hAnsi="Courier New" w:cs="Courier New"/>
          <w:sz w:val="20"/>
          <w:szCs w:val="20"/>
        </w:rPr>
      </w:pPr>
      <w:r>
        <w:rPr>
          <w:rFonts w:ascii="Courier New" w:hAnsi="Courier New" w:cs="Courier New"/>
          <w:sz w:val="20"/>
          <w:szCs w:val="20"/>
        </w:rPr>
        <w:t>Gross Income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$ 7</w:t>
      </w:r>
      <w:r w:rsidR="00F232FC">
        <w:rPr>
          <w:rFonts w:ascii="Courier New" w:hAnsi="Courier New" w:cs="Courier New"/>
          <w:sz w:val="20"/>
          <w:szCs w:val="20"/>
        </w:rPr>
        <w:t>,625,343</w:t>
      </w:r>
    </w:p>
    <w:p w14:paraId="6BFF0F35" w14:textId="7B43693F" w:rsidR="002D24F9" w:rsidRDefault="002D24F9" w:rsidP="002D24F9">
      <w:pPr>
        <w:spacing w:line="360" w:lineRule="auto"/>
        <w:ind w:left="720" w:right="720"/>
        <w:jc w:val="both"/>
        <w:rPr>
          <w:rFonts w:ascii="Courier New" w:hAnsi="Courier New" w:cs="Courier New"/>
          <w:sz w:val="20"/>
          <w:szCs w:val="20"/>
        </w:rPr>
      </w:pPr>
      <w:r>
        <w:rPr>
          <w:rFonts w:ascii="Courier New" w:hAnsi="Courier New" w:cs="Courier New"/>
          <w:sz w:val="20"/>
          <w:szCs w:val="20"/>
        </w:rPr>
        <w:t>Vacancy/collection (@ 11%)</w:t>
      </w:r>
      <w:r>
        <w:rPr>
          <w:rFonts w:ascii="Courier New" w:hAnsi="Courier New" w:cs="Courier New"/>
          <w:sz w:val="20"/>
          <w:szCs w:val="20"/>
        </w:rPr>
        <w:tab/>
        <w:t xml:space="preserve">     ($   8</w:t>
      </w:r>
      <w:r w:rsidR="00F232FC">
        <w:rPr>
          <w:rFonts w:ascii="Courier New" w:hAnsi="Courier New" w:cs="Courier New"/>
          <w:sz w:val="20"/>
          <w:szCs w:val="20"/>
        </w:rPr>
        <w:t>38</w:t>
      </w:r>
      <w:r>
        <w:rPr>
          <w:rFonts w:ascii="Courier New" w:hAnsi="Courier New" w:cs="Courier New"/>
          <w:sz w:val="20"/>
          <w:szCs w:val="20"/>
        </w:rPr>
        <w:t>,</w:t>
      </w:r>
      <w:r w:rsidR="00F232FC">
        <w:rPr>
          <w:rFonts w:ascii="Courier New" w:hAnsi="Courier New" w:cs="Courier New"/>
          <w:sz w:val="20"/>
          <w:szCs w:val="20"/>
        </w:rPr>
        <w:t>788</w:t>
      </w:r>
      <w:r>
        <w:rPr>
          <w:rFonts w:ascii="Courier New" w:hAnsi="Courier New" w:cs="Courier New"/>
          <w:sz w:val="20"/>
          <w:szCs w:val="20"/>
        </w:rPr>
        <w:t>)</w:t>
      </w:r>
    </w:p>
    <w:p w14:paraId="32F74357" w14:textId="2DCF782E" w:rsidR="002D24F9" w:rsidRDefault="002D24F9" w:rsidP="002D24F9">
      <w:pPr>
        <w:spacing w:line="360" w:lineRule="auto"/>
        <w:ind w:left="720" w:right="720"/>
        <w:jc w:val="both"/>
        <w:rPr>
          <w:rFonts w:ascii="Courier New" w:hAnsi="Courier New" w:cs="Courier New"/>
          <w:sz w:val="20"/>
          <w:szCs w:val="20"/>
        </w:rPr>
      </w:pPr>
      <w:r>
        <w:rPr>
          <w:rFonts w:ascii="Courier New" w:hAnsi="Courier New" w:cs="Courier New"/>
          <w:sz w:val="20"/>
          <w:szCs w:val="20"/>
        </w:rPr>
        <w:t>Effective Gross Revenue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$ 6,</w:t>
      </w:r>
      <w:r w:rsidR="00F232FC">
        <w:rPr>
          <w:rFonts w:ascii="Courier New" w:hAnsi="Courier New" w:cs="Courier New"/>
          <w:sz w:val="20"/>
          <w:szCs w:val="20"/>
        </w:rPr>
        <w:t>786</w:t>
      </w:r>
      <w:r>
        <w:rPr>
          <w:rFonts w:ascii="Courier New" w:hAnsi="Courier New" w:cs="Courier New"/>
          <w:sz w:val="20"/>
          <w:szCs w:val="20"/>
        </w:rPr>
        <w:t>,</w:t>
      </w:r>
      <w:r w:rsidR="00F232FC">
        <w:rPr>
          <w:rFonts w:ascii="Courier New" w:hAnsi="Courier New" w:cs="Courier New"/>
          <w:sz w:val="20"/>
          <w:szCs w:val="20"/>
        </w:rPr>
        <w:t>555</w:t>
      </w:r>
      <w:r>
        <w:rPr>
          <w:rFonts w:ascii="Courier New" w:hAnsi="Courier New" w:cs="Courier New"/>
          <w:sz w:val="20"/>
          <w:szCs w:val="20"/>
        </w:rPr>
        <w:t xml:space="preserve"> </w:t>
      </w:r>
    </w:p>
    <w:p w14:paraId="52DF2769" w14:textId="77777777" w:rsidR="002D24F9" w:rsidRDefault="002D24F9" w:rsidP="002D24F9">
      <w:pPr>
        <w:ind w:left="720" w:right="720"/>
        <w:jc w:val="both"/>
        <w:rPr>
          <w:rFonts w:ascii="Courier New" w:hAnsi="Courier New" w:cs="Courier New"/>
          <w:sz w:val="20"/>
          <w:szCs w:val="20"/>
        </w:rPr>
      </w:pPr>
      <w:r>
        <w:rPr>
          <w:rFonts w:ascii="Courier New" w:hAnsi="Courier New" w:cs="Courier New"/>
          <w:sz w:val="20"/>
          <w:szCs w:val="20"/>
        </w:rPr>
        <w:t>Management fee (@ 2%)</w:t>
      </w:r>
      <w:r>
        <w:rPr>
          <w:rFonts w:ascii="Courier New" w:hAnsi="Courier New" w:cs="Courier New"/>
          <w:sz w:val="20"/>
          <w:szCs w:val="20"/>
        </w:rPr>
        <w:tab/>
      </w:r>
      <w:r>
        <w:rPr>
          <w:rFonts w:ascii="Courier New" w:hAnsi="Courier New" w:cs="Courier New"/>
          <w:sz w:val="20"/>
          <w:szCs w:val="20"/>
        </w:rPr>
        <w:tab/>
        <w:t xml:space="preserve">     ($   144,408)</w:t>
      </w:r>
    </w:p>
    <w:p w14:paraId="55F7D9EF" w14:textId="77777777" w:rsidR="002D24F9" w:rsidRDefault="002D24F9" w:rsidP="002D24F9">
      <w:pPr>
        <w:ind w:left="720" w:right="720"/>
        <w:jc w:val="both"/>
        <w:rPr>
          <w:rFonts w:ascii="Courier New" w:hAnsi="Courier New" w:cs="Courier New"/>
          <w:sz w:val="20"/>
          <w:szCs w:val="20"/>
        </w:rPr>
      </w:pPr>
      <w:r>
        <w:rPr>
          <w:rFonts w:ascii="Courier New" w:hAnsi="Courier New" w:cs="Courier New"/>
          <w:sz w:val="20"/>
          <w:szCs w:val="20"/>
        </w:rPr>
        <w:t xml:space="preserve">Administration (@ 3.1%) </w:t>
      </w:r>
      <w:r>
        <w:rPr>
          <w:rFonts w:ascii="Courier New" w:hAnsi="Courier New" w:cs="Courier New"/>
          <w:sz w:val="20"/>
          <w:szCs w:val="20"/>
        </w:rPr>
        <w:tab/>
        <w:t xml:space="preserve">     ($   222,726) </w:t>
      </w:r>
    </w:p>
    <w:p w14:paraId="20708A28" w14:textId="77777777" w:rsidR="002D24F9" w:rsidRDefault="002D24F9" w:rsidP="002D24F9">
      <w:pPr>
        <w:ind w:left="720" w:right="720"/>
        <w:jc w:val="both"/>
        <w:rPr>
          <w:rFonts w:ascii="Courier New" w:hAnsi="Courier New" w:cs="Courier New"/>
          <w:sz w:val="20"/>
          <w:szCs w:val="20"/>
        </w:rPr>
      </w:pPr>
      <w:r>
        <w:rPr>
          <w:rFonts w:ascii="Courier New" w:hAnsi="Courier New" w:cs="Courier New"/>
          <w:sz w:val="20"/>
          <w:szCs w:val="20"/>
        </w:rPr>
        <w:t>Utilities (@ 20%)</w:t>
      </w:r>
      <w:r>
        <w:rPr>
          <w:rFonts w:ascii="Courier New" w:hAnsi="Courier New" w:cs="Courier New"/>
          <w:sz w:val="20"/>
          <w:szCs w:val="20"/>
        </w:rPr>
        <w:tab/>
      </w:r>
      <w:r>
        <w:rPr>
          <w:rFonts w:ascii="Courier New" w:hAnsi="Courier New" w:cs="Courier New"/>
          <w:sz w:val="20"/>
          <w:szCs w:val="20"/>
        </w:rPr>
        <w:tab/>
        <w:t xml:space="preserve">   </w:t>
      </w:r>
      <w:r>
        <w:rPr>
          <w:rFonts w:ascii="Courier New" w:hAnsi="Courier New" w:cs="Courier New"/>
          <w:sz w:val="20"/>
          <w:szCs w:val="20"/>
        </w:rPr>
        <w:tab/>
        <w:t xml:space="preserve">     ($ 1,435,615)</w:t>
      </w:r>
    </w:p>
    <w:p w14:paraId="1870DC54" w14:textId="77777777" w:rsidR="002D24F9" w:rsidRDefault="002D24F9" w:rsidP="002D24F9">
      <w:pPr>
        <w:ind w:left="720" w:right="720"/>
        <w:jc w:val="both"/>
        <w:rPr>
          <w:rFonts w:ascii="Courier New" w:hAnsi="Courier New" w:cs="Courier New"/>
          <w:sz w:val="20"/>
          <w:szCs w:val="20"/>
        </w:rPr>
      </w:pPr>
      <w:r>
        <w:rPr>
          <w:rFonts w:ascii="Courier New" w:hAnsi="Courier New" w:cs="Courier New"/>
          <w:sz w:val="20"/>
          <w:szCs w:val="20"/>
        </w:rPr>
        <w:t>Repairs (@8.7%)</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   625,073)</w:t>
      </w:r>
    </w:p>
    <w:p w14:paraId="3CC1340B" w14:textId="77777777" w:rsidR="002D24F9" w:rsidRDefault="002D24F9" w:rsidP="002D24F9">
      <w:pPr>
        <w:ind w:left="720" w:right="720"/>
        <w:jc w:val="both"/>
        <w:rPr>
          <w:rFonts w:ascii="Courier New" w:hAnsi="Courier New" w:cs="Courier New"/>
          <w:sz w:val="20"/>
          <w:szCs w:val="20"/>
        </w:rPr>
      </w:pPr>
      <w:r>
        <w:rPr>
          <w:rFonts w:ascii="Courier New" w:hAnsi="Courier New" w:cs="Courier New"/>
          <w:sz w:val="20"/>
          <w:szCs w:val="20"/>
        </w:rPr>
        <w:t>Security (@0.5%)</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    33,840)</w:t>
      </w:r>
    </w:p>
    <w:p w14:paraId="5AF6664E" w14:textId="77777777" w:rsidR="002D24F9" w:rsidRDefault="002D24F9" w:rsidP="002D24F9">
      <w:pPr>
        <w:ind w:left="720" w:right="720"/>
        <w:jc w:val="both"/>
        <w:rPr>
          <w:rFonts w:ascii="Courier New" w:hAnsi="Courier New" w:cs="Courier New"/>
          <w:sz w:val="20"/>
          <w:szCs w:val="20"/>
        </w:rPr>
      </w:pPr>
      <w:r>
        <w:rPr>
          <w:rFonts w:ascii="Courier New" w:hAnsi="Courier New" w:cs="Courier New"/>
          <w:sz w:val="20"/>
          <w:szCs w:val="20"/>
        </w:rPr>
        <w:t>Cleaning (@4.6%)</w:t>
      </w:r>
      <w:r>
        <w:rPr>
          <w:rFonts w:ascii="Courier New" w:hAnsi="Courier New" w:cs="Courier New"/>
          <w:sz w:val="20"/>
          <w:szCs w:val="20"/>
        </w:rPr>
        <w:tab/>
      </w:r>
      <w:r>
        <w:rPr>
          <w:rFonts w:ascii="Courier New" w:hAnsi="Courier New" w:cs="Courier New"/>
          <w:sz w:val="20"/>
          <w:szCs w:val="20"/>
        </w:rPr>
        <w:tab/>
        <w:t xml:space="preserve">           ($   329,127)</w:t>
      </w:r>
    </w:p>
    <w:p w14:paraId="39BFB626" w14:textId="42E54999" w:rsidR="002D24F9" w:rsidRDefault="002D24F9" w:rsidP="002D24F9">
      <w:pPr>
        <w:ind w:left="720" w:right="720"/>
        <w:jc w:val="both"/>
        <w:rPr>
          <w:rFonts w:ascii="Courier New" w:hAnsi="Courier New" w:cs="Courier New"/>
          <w:sz w:val="20"/>
          <w:szCs w:val="20"/>
        </w:rPr>
      </w:pPr>
      <w:r>
        <w:rPr>
          <w:rFonts w:ascii="Courier New" w:hAnsi="Courier New" w:cs="Courier New"/>
          <w:sz w:val="20"/>
          <w:szCs w:val="20"/>
        </w:rPr>
        <w:t>Common Area Expense (@4.8%)</w:t>
      </w:r>
      <w:r>
        <w:rPr>
          <w:rFonts w:ascii="Courier New" w:hAnsi="Courier New" w:cs="Courier New"/>
          <w:sz w:val="20"/>
          <w:szCs w:val="20"/>
        </w:rPr>
        <w:tab/>
        <w:t xml:space="preserve">     ($   </w:t>
      </w:r>
      <w:r w:rsidR="00F232FC" w:rsidRPr="00B42D60">
        <w:rPr>
          <w:rFonts w:ascii="Courier New" w:hAnsi="Courier New" w:cs="Courier New"/>
          <w:sz w:val="20"/>
          <w:szCs w:val="20"/>
        </w:rPr>
        <w:t>366,016</w:t>
      </w:r>
      <w:r w:rsidRPr="00B42D60">
        <w:rPr>
          <w:rFonts w:ascii="Courier New" w:hAnsi="Courier New" w:cs="Courier New"/>
          <w:sz w:val="20"/>
          <w:szCs w:val="20"/>
        </w:rPr>
        <w:t>)</w:t>
      </w:r>
    </w:p>
    <w:p w14:paraId="0ABB944B" w14:textId="77777777" w:rsidR="002D24F9" w:rsidRDefault="002D24F9" w:rsidP="002D24F9">
      <w:pPr>
        <w:ind w:left="720" w:right="720"/>
        <w:jc w:val="both"/>
        <w:rPr>
          <w:rFonts w:ascii="Courier New" w:hAnsi="Courier New" w:cs="Courier New"/>
          <w:sz w:val="20"/>
          <w:szCs w:val="20"/>
        </w:rPr>
      </w:pPr>
      <w:r>
        <w:rPr>
          <w:rFonts w:ascii="Courier New" w:hAnsi="Courier New" w:cs="Courier New"/>
          <w:sz w:val="20"/>
          <w:szCs w:val="20"/>
        </w:rPr>
        <w:t>Insurance (@ 0.6%)</w:t>
      </w:r>
      <w:r>
        <w:rPr>
          <w:rFonts w:ascii="Courier New" w:hAnsi="Courier New" w:cs="Courier New"/>
          <w:sz w:val="20"/>
          <w:szCs w:val="20"/>
        </w:rPr>
        <w:tab/>
      </w:r>
      <w:r>
        <w:rPr>
          <w:rFonts w:ascii="Courier New" w:hAnsi="Courier New" w:cs="Courier New"/>
          <w:sz w:val="20"/>
          <w:szCs w:val="20"/>
        </w:rPr>
        <w:tab/>
        <w:t xml:space="preserve">     ($    46,230)</w:t>
      </w:r>
    </w:p>
    <w:p w14:paraId="5934B578" w14:textId="77777777" w:rsidR="002D24F9" w:rsidRDefault="002D24F9" w:rsidP="002D24F9">
      <w:pPr>
        <w:ind w:left="720" w:right="720"/>
        <w:jc w:val="both"/>
        <w:rPr>
          <w:rFonts w:ascii="Courier New" w:hAnsi="Courier New" w:cs="Courier New"/>
          <w:sz w:val="20"/>
          <w:szCs w:val="20"/>
        </w:rPr>
      </w:pPr>
      <w:r>
        <w:rPr>
          <w:rFonts w:ascii="Courier New" w:hAnsi="Courier New" w:cs="Courier New"/>
          <w:sz w:val="20"/>
          <w:szCs w:val="20"/>
        </w:rPr>
        <w:t>Legal/Marketing (@0.9%)</w:t>
      </w:r>
      <w:r>
        <w:rPr>
          <w:rFonts w:ascii="Courier New" w:hAnsi="Courier New" w:cs="Courier New"/>
          <w:sz w:val="20"/>
          <w:szCs w:val="20"/>
        </w:rPr>
        <w:tab/>
      </w:r>
      <w:r>
        <w:rPr>
          <w:rFonts w:ascii="Courier New" w:hAnsi="Courier New" w:cs="Courier New"/>
          <w:sz w:val="20"/>
          <w:szCs w:val="20"/>
        </w:rPr>
        <w:tab/>
        <w:t xml:space="preserve">     ($    66,556)</w:t>
      </w:r>
    </w:p>
    <w:p w14:paraId="5622AD96" w14:textId="77777777" w:rsidR="002D24F9" w:rsidRDefault="002D24F9" w:rsidP="002D24F9">
      <w:pPr>
        <w:ind w:left="720" w:right="720"/>
        <w:jc w:val="both"/>
        <w:rPr>
          <w:rFonts w:ascii="Courier New" w:hAnsi="Courier New" w:cs="Courier New"/>
          <w:sz w:val="20"/>
          <w:szCs w:val="20"/>
        </w:rPr>
      </w:pPr>
      <w:r>
        <w:rPr>
          <w:rFonts w:ascii="Courier New" w:hAnsi="Courier New" w:cs="Courier New"/>
          <w:sz w:val="20"/>
          <w:szCs w:val="20"/>
        </w:rPr>
        <w:t>Reserves for Replacement</w:t>
      </w:r>
      <w:r>
        <w:rPr>
          <w:rFonts w:ascii="Courier New" w:hAnsi="Courier New" w:cs="Courier New"/>
          <w:sz w:val="20"/>
          <w:szCs w:val="20"/>
        </w:rPr>
        <w:tab/>
        <w:t xml:space="preserve">     ($    70,648)</w:t>
      </w:r>
    </w:p>
    <w:p w14:paraId="0B6A2A0A" w14:textId="16BFA088" w:rsidR="002D24F9" w:rsidRDefault="002D24F9" w:rsidP="002D24F9">
      <w:pPr>
        <w:ind w:left="720" w:right="720"/>
        <w:jc w:val="both"/>
        <w:rPr>
          <w:rFonts w:ascii="Courier New" w:hAnsi="Courier New" w:cs="Courier New"/>
          <w:sz w:val="20"/>
          <w:szCs w:val="20"/>
        </w:rPr>
      </w:pPr>
      <w:r>
        <w:rPr>
          <w:rFonts w:ascii="Courier New" w:hAnsi="Courier New" w:cs="Courier New"/>
          <w:sz w:val="20"/>
          <w:szCs w:val="20"/>
        </w:rPr>
        <w:t>Credit Cell Tower Expense</w:t>
      </w:r>
      <w:r>
        <w:rPr>
          <w:rFonts w:ascii="Courier New" w:hAnsi="Courier New" w:cs="Courier New"/>
          <w:sz w:val="20"/>
          <w:szCs w:val="20"/>
        </w:rPr>
        <w:tab/>
        <w:t xml:space="preserve">      $    </w:t>
      </w:r>
      <w:r w:rsidR="00F232FC">
        <w:rPr>
          <w:rFonts w:ascii="Courier New" w:hAnsi="Courier New" w:cs="Courier New"/>
          <w:sz w:val="20"/>
          <w:szCs w:val="20"/>
        </w:rPr>
        <w:t>60,197</w:t>
      </w:r>
    </w:p>
    <w:p w14:paraId="02DB6D3F" w14:textId="6B244C78" w:rsidR="002D24F9" w:rsidRDefault="002D24F9" w:rsidP="002D24F9">
      <w:pPr>
        <w:ind w:left="720" w:right="720"/>
        <w:jc w:val="both"/>
        <w:rPr>
          <w:rFonts w:ascii="Courier New" w:hAnsi="Courier New" w:cs="Courier New"/>
          <w:sz w:val="20"/>
          <w:szCs w:val="20"/>
        </w:rPr>
      </w:pPr>
      <w:r>
        <w:rPr>
          <w:rFonts w:ascii="Courier New" w:hAnsi="Courier New" w:cs="Courier New"/>
          <w:sz w:val="20"/>
          <w:szCs w:val="20"/>
        </w:rPr>
        <w:t>Total Expenses (@43%)</w:t>
      </w:r>
      <w:r>
        <w:rPr>
          <w:rFonts w:ascii="Courier New" w:hAnsi="Courier New" w:cs="Courier New"/>
          <w:sz w:val="20"/>
          <w:szCs w:val="20"/>
        </w:rPr>
        <w:tab/>
      </w:r>
      <w:r>
        <w:rPr>
          <w:rFonts w:ascii="Courier New" w:hAnsi="Courier New" w:cs="Courier New"/>
          <w:sz w:val="20"/>
          <w:szCs w:val="20"/>
        </w:rPr>
        <w:tab/>
        <w:t xml:space="preserve">     ($</w:t>
      </w:r>
      <w:r w:rsidR="00F232FC">
        <w:rPr>
          <w:rFonts w:ascii="Courier New" w:hAnsi="Courier New" w:cs="Courier New"/>
          <w:sz w:val="20"/>
          <w:szCs w:val="20"/>
        </w:rPr>
        <w:t xml:space="preserve"> 3,280,043</w:t>
      </w:r>
      <w:r>
        <w:rPr>
          <w:rFonts w:ascii="Courier New" w:hAnsi="Courier New" w:cs="Courier New"/>
          <w:sz w:val="20"/>
          <w:szCs w:val="20"/>
        </w:rPr>
        <w:t>)</w:t>
      </w:r>
    </w:p>
    <w:p w14:paraId="36FAB26C" w14:textId="77777777" w:rsidR="002D24F9" w:rsidRDefault="002D24F9" w:rsidP="002D24F9">
      <w:pPr>
        <w:ind w:left="720" w:right="720"/>
        <w:jc w:val="both"/>
        <w:rPr>
          <w:rFonts w:ascii="Courier New" w:hAnsi="Courier New" w:cs="Courier New"/>
          <w:sz w:val="20"/>
          <w:szCs w:val="20"/>
        </w:rPr>
      </w:pPr>
    </w:p>
    <w:p w14:paraId="4A9BBD57" w14:textId="50E40A01" w:rsidR="002D24F9" w:rsidRDefault="002D24F9" w:rsidP="002D24F9">
      <w:pPr>
        <w:spacing w:line="360" w:lineRule="auto"/>
        <w:ind w:left="720" w:right="720"/>
        <w:jc w:val="both"/>
        <w:rPr>
          <w:rFonts w:ascii="Courier New" w:hAnsi="Courier New" w:cs="Courier New"/>
          <w:sz w:val="20"/>
          <w:szCs w:val="20"/>
        </w:rPr>
      </w:pPr>
      <w:r>
        <w:rPr>
          <w:rFonts w:ascii="Courier New" w:hAnsi="Courier New" w:cs="Courier New"/>
          <w:sz w:val="20"/>
          <w:szCs w:val="20"/>
        </w:rPr>
        <w:t>Net operating income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$ 3,</w:t>
      </w:r>
      <w:r w:rsidR="00F232FC">
        <w:rPr>
          <w:rFonts w:ascii="Courier New" w:hAnsi="Courier New" w:cs="Courier New"/>
          <w:sz w:val="20"/>
          <w:szCs w:val="20"/>
        </w:rPr>
        <w:t>506</w:t>
      </w:r>
      <w:r>
        <w:rPr>
          <w:rFonts w:ascii="Courier New" w:hAnsi="Courier New" w:cs="Courier New"/>
          <w:sz w:val="20"/>
          <w:szCs w:val="20"/>
        </w:rPr>
        <w:t>,</w:t>
      </w:r>
      <w:r w:rsidR="00F232FC">
        <w:rPr>
          <w:rFonts w:ascii="Courier New" w:hAnsi="Courier New" w:cs="Courier New"/>
          <w:sz w:val="20"/>
          <w:szCs w:val="20"/>
        </w:rPr>
        <w:t>512</w:t>
      </w:r>
    </w:p>
    <w:p w14:paraId="53BB96DC" w14:textId="29624DAA" w:rsidR="002D24F9" w:rsidRDefault="00F232FC" w:rsidP="002D24F9">
      <w:pPr>
        <w:spacing w:line="360" w:lineRule="auto"/>
        <w:ind w:left="720" w:right="720"/>
        <w:jc w:val="both"/>
        <w:rPr>
          <w:rFonts w:ascii="Courier New" w:hAnsi="Courier New" w:cs="Courier New"/>
          <w:sz w:val="20"/>
          <w:szCs w:val="20"/>
        </w:rPr>
      </w:pPr>
      <w:r>
        <w:rPr>
          <w:rFonts w:ascii="Courier New" w:hAnsi="Courier New" w:cs="Courier New"/>
          <w:sz w:val="20"/>
          <w:szCs w:val="20"/>
        </w:rPr>
        <w:t>Capitalization rate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/11.19</w:t>
      </w:r>
      <w:r w:rsidR="002D24F9">
        <w:rPr>
          <w:rFonts w:ascii="Courier New" w:hAnsi="Courier New" w:cs="Courier New"/>
          <w:sz w:val="20"/>
          <w:szCs w:val="20"/>
        </w:rPr>
        <w:t>%</w:t>
      </w:r>
    </w:p>
    <w:p w14:paraId="5E97511C" w14:textId="6547CB51" w:rsidR="002D24F9" w:rsidRDefault="0049279D" w:rsidP="002D24F9">
      <w:pPr>
        <w:spacing w:line="360" w:lineRule="auto"/>
        <w:ind w:left="720" w:right="720"/>
        <w:jc w:val="both"/>
        <w:rPr>
          <w:rFonts w:ascii="Courier New" w:hAnsi="Courier New" w:cs="Courier New"/>
          <w:sz w:val="20"/>
          <w:szCs w:val="20"/>
        </w:rPr>
      </w:pPr>
      <w:r>
        <w:rPr>
          <w:rFonts w:ascii="Courier New" w:hAnsi="Courier New" w:cs="Courier New"/>
          <w:sz w:val="20"/>
          <w:szCs w:val="20"/>
        </w:rPr>
        <w:t>Capitalized value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$31,327,722</w:t>
      </w:r>
    </w:p>
    <w:p w14:paraId="6E0F7B2E" w14:textId="2D9A3B00" w:rsidR="002D24F9" w:rsidRDefault="0049279D" w:rsidP="002D24F9">
      <w:pPr>
        <w:spacing w:line="360" w:lineRule="auto"/>
        <w:ind w:left="720" w:right="720"/>
        <w:jc w:val="both"/>
        <w:rPr>
          <w:rFonts w:ascii="Courier New" w:hAnsi="Courier New" w:cs="Courier New"/>
          <w:sz w:val="20"/>
          <w:szCs w:val="20"/>
        </w:rPr>
      </w:pPr>
      <w:r>
        <w:rPr>
          <w:rFonts w:ascii="Courier New" w:hAnsi="Courier New" w:cs="Courier New"/>
          <w:sz w:val="20"/>
          <w:szCs w:val="20"/>
        </w:rPr>
        <w:t>Plus Cell Tower</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$ 1,613,000</w:t>
      </w:r>
    </w:p>
    <w:p w14:paraId="62F59602" w14:textId="3A100A3D" w:rsidR="002D24F9" w:rsidRDefault="0049279D" w:rsidP="002D24F9">
      <w:pPr>
        <w:spacing w:line="360" w:lineRule="auto"/>
        <w:ind w:left="720" w:right="720"/>
        <w:jc w:val="both"/>
        <w:rPr>
          <w:rFonts w:ascii="Courier New" w:hAnsi="Courier New" w:cs="Courier New"/>
          <w:sz w:val="20"/>
          <w:szCs w:val="20"/>
        </w:rPr>
      </w:pPr>
      <w:r>
        <w:rPr>
          <w:rFonts w:ascii="Courier New" w:hAnsi="Courier New" w:cs="Courier New"/>
          <w:sz w:val="20"/>
          <w:szCs w:val="20"/>
        </w:rPr>
        <w:t>Indicated Value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$32,940,722</w:t>
      </w:r>
    </w:p>
    <w:p w14:paraId="5A09630E" w14:textId="14658DF2" w:rsidR="002D24F9" w:rsidRDefault="0049279D" w:rsidP="00E653E7">
      <w:pPr>
        <w:spacing w:line="360" w:lineRule="auto"/>
        <w:ind w:left="720" w:right="720"/>
        <w:jc w:val="both"/>
        <w:rPr>
          <w:rFonts w:ascii="Courier New" w:hAnsi="Courier New" w:cs="Courier New"/>
          <w:sz w:val="20"/>
          <w:szCs w:val="20"/>
        </w:rPr>
      </w:pPr>
      <w:r>
        <w:rPr>
          <w:rFonts w:ascii="Courier New" w:hAnsi="Courier New" w:cs="Courier New"/>
          <w:sz w:val="20"/>
          <w:szCs w:val="20"/>
        </w:rPr>
        <w:t>Rounded</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$33,000,000</w:t>
      </w:r>
    </w:p>
    <w:p w14:paraId="7C8B76EE" w14:textId="77777777" w:rsidR="00E653E7" w:rsidRPr="00305FC8" w:rsidRDefault="00E653E7" w:rsidP="00E653E7">
      <w:pPr>
        <w:spacing w:line="360" w:lineRule="auto"/>
        <w:ind w:left="720" w:right="720"/>
        <w:jc w:val="both"/>
        <w:rPr>
          <w:rFonts w:ascii="Courier New" w:hAnsi="Courier New" w:cs="Courier New"/>
          <w:sz w:val="20"/>
          <w:szCs w:val="20"/>
        </w:rPr>
      </w:pPr>
    </w:p>
    <w:p w14:paraId="1CE8F7F4" w14:textId="7BA58E8A" w:rsidR="00E653E7" w:rsidRDefault="003D64C8" w:rsidP="00384838">
      <w:pPr>
        <w:spacing w:line="480" w:lineRule="auto"/>
        <w:ind w:firstLine="720"/>
        <w:jc w:val="both"/>
        <w:rPr>
          <w:rFonts w:ascii="Courier New" w:hAnsi="Courier New" w:cs="Courier New"/>
          <w:szCs w:val="24"/>
        </w:rPr>
      </w:pPr>
      <w:r>
        <w:rPr>
          <w:rFonts w:ascii="Courier New" w:hAnsi="Courier New" w:cs="Courier New"/>
          <w:szCs w:val="24"/>
        </w:rPr>
        <w:t>Because Mr. Ryan did not develop a sales-comparison approach, the values he obtained under the income-capitalization approach were his final opinions of value for each of the fiscal years at issue.</w:t>
      </w:r>
    </w:p>
    <w:p w14:paraId="39943C26" w14:textId="76AB339F" w:rsidR="004A2C52" w:rsidRDefault="004A2C52">
      <w:pPr>
        <w:spacing w:after="200" w:line="276" w:lineRule="auto"/>
        <w:rPr>
          <w:rFonts w:ascii="Courier New" w:hAnsi="Courier New" w:cs="Courier New"/>
          <w:szCs w:val="24"/>
        </w:rPr>
      </w:pPr>
      <w:r>
        <w:rPr>
          <w:rFonts w:ascii="Courier New" w:hAnsi="Courier New" w:cs="Courier New"/>
          <w:szCs w:val="24"/>
        </w:rPr>
        <w:br w:type="page"/>
      </w:r>
    </w:p>
    <w:p w14:paraId="7706FBE4" w14:textId="2DF337E3" w:rsidR="00A93634" w:rsidRPr="003D64C8" w:rsidRDefault="003D64C8" w:rsidP="003D64C8">
      <w:pPr>
        <w:spacing w:line="480" w:lineRule="auto"/>
        <w:jc w:val="both"/>
        <w:rPr>
          <w:rFonts w:ascii="Courier New" w:hAnsi="Courier New" w:cs="Courier New"/>
          <w:u w:val="single"/>
        </w:rPr>
      </w:pPr>
      <w:r w:rsidRPr="003D64C8">
        <w:rPr>
          <w:rFonts w:ascii="Courier New" w:hAnsi="Courier New" w:cs="Courier New"/>
          <w:szCs w:val="24"/>
          <w:u w:val="single"/>
        </w:rPr>
        <w:lastRenderedPageBreak/>
        <w:t>The Board’s findings</w:t>
      </w:r>
    </w:p>
    <w:p w14:paraId="38B3EEA2" w14:textId="76C42F3D" w:rsidR="000E64F1" w:rsidRDefault="000E64F1" w:rsidP="00E378DF">
      <w:pPr>
        <w:spacing w:line="480" w:lineRule="auto"/>
        <w:ind w:firstLine="720"/>
        <w:jc w:val="both"/>
        <w:rPr>
          <w:rFonts w:ascii="Courier New" w:hAnsi="Courier New" w:cs="Courier New"/>
        </w:rPr>
      </w:pPr>
      <w:r>
        <w:rPr>
          <w:rFonts w:ascii="Courier New" w:hAnsi="Courier New" w:cs="Courier New"/>
        </w:rPr>
        <w:t>The Board agreed with both expert witnesses, who espoused the income-capitalization approach for valuing the subject property.  The Board, likewise, adopted the income-capitalization method as the only relevant valuation method for valuing the subject property during the fiscal year</w:t>
      </w:r>
      <w:r w:rsidR="00323EDF">
        <w:rPr>
          <w:rFonts w:ascii="Courier New" w:hAnsi="Courier New" w:cs="Courier New"/>
        </w:rPr>
        <w:t>s</w:t>
      </w:r>
      <w:r>
        <w:rPr>
          <w:rFonts w:ascii="Courier New" w:hAnsi="Courier New" w:cs="Courier New"/>
        </w:rPr>
        <w:t xml:space="preserve"> at issue.</w:t>
      </w:r>
      <w:r w:rsidR="00145945">
        <w:rPr>
          <w:rFonts w:ascii="Courier New" w:hAnsi="Courier New" w:cs="Courier New"/>
        </w:rPr>
        <w:t xml:space="preserve">  The Board</w:t>
      </w:r>
      <w:r w:rsidR="003D6FDD">
        <w:rPr>
          <w:rFonts w:ascii="Courier New" w:hAnsi="Courier New" w:cs="Courier New"/>
        </w:rPr>
        <w:t xml:space="preserve"> also agreed with Mr. Ryan that</w:t>
      </w:r>
      <w:r w:rsidR="00145945">
        <w:rPr>
          <w:rFonts w:ascii="Courier New" w:hAnsi="Courier New" w:cs="Courier New"/>
        </w:rPr>
        <w:t xml:space="preserve"> the subject building and the subject cell tower</w:t>
      </w:r>
      <w:r w:rsidR="003D6FDD">
        <w:rPr>
          <w:rFonts w:ascii="Courier New" w:hAnsi="Courier New" w:cs="Courier New"/>
        </w:rPr>
        <w:t xml:space="preserve"> should be separately analyzed</w:t>
      </w:r>
      <w:r w:rsidR="00145945">
        <w:rPr>
          <w:rFonts w:ascii="Courier New" w:hAnsi="Courier New" w:cs="Courier New"/>
        </w:rPr>
        <w:t>.</w:t>
      </w:r>
    </w:p>
    <w:p w14:paraId="5DFA087F" w14:textId="09FFA99F" w:rsidR="00E3048C" w:rsidRDefault="00CF56A1" w:rsidP="00E378DF">
      <w:pPr>
        <w:spacing w:line="480" w:lineRule="auto"/>
        <w:ind w:firstLine="720"/>
        <w:jc w:val="both"/>
        <w:rPr>
          <w:rFonts w:ascii="Courier New" w:hAnsi="Courier New" w:cs="Courier New"/>
        </w:rPr>
      </w:pPr>
      <w:r>
        <w:rPr>
          <w:rFonts w:ascii="Courier New" w:hAnsi="Courier New" w:cs="Courier New"/>
        </w:rPr>
        <w:t>T</w:t>
      </w:r>
      <w:r w:rsidR="000E64F1">
        <w:rPr>
          <w:rFonts w:ascii="Courier New" w:hAnsi="Courier New" w:cs="Courier New"/>
        </w:rPr>
        <w:t xml:space="preserve">he Board found that Mr. Bouchard presented the more convincing evidence with regards to the rentable square footage for the subject property.  The Board, therefore, adopted 343,000 square feet as the rentable area for the subject property.  However, the Board agreed with Mr. Ryan that, given its prime location and that rents in this particular market remained stable during the fiscal years at </w:t>
      </w:r>
      <w:proofErr w:type="gramStart"/>
      <w:r w:rsidR="000E64F1">
        <w:rPr>
          <w:rFonts w:ascii="Courier New" w:hAnsi="Courier New" w:cs="Courier New"/>
        </w:rPr>
        <w:t>issue,</w:t>
      </w:r>
      <w:proofErr w:type="gramEnd"/>
      <w:r w:rsidR="000E64F1">
        <w:rPr>
          <w:rFonts w:ascii="Courier New" w:hAnsi="Courier New" w:cs="Courier New"/>
        </w:rPr>
        <w:t xml:space="preserve"> this entire space should be regarded as Class A rental space.  The Board thus applied Mr. Bouchard’s Class A rental rate</w:t>
      </w:r>
      <w:r w:rsidR="00323EDF">
        <w:rPr>
          <w:rFonts w:ascii="Courier New" w:hAnsi="Courier New" w:cs="Courier New"/>
        </w:rPr>
        <w:t>s</w:t>
      </w:r>
      <w:r w:rsidR="000E64F1">
        <w:rPr>
          <w:rFonts w:ascii="Courier New" w:hAnsi="Courier New" w:cs="Courier New"/>
        </w:rPr>
        <w:t xml:space="preserve"> to the entire 343,000 square feet for</w:t>
      </w:r>
      <w:r w:rsidR="00E94FBC">
        <w:rPr>
          <w:rFonts w:ascii="Courier New" w:hAnsi="Courier New" w:cs="Courier New"/>
        </w:rPr>
        <w:t xml:space="preserve"> fiscal year 2010 and 2011; for fiscal year 2012, the Board adopted a rate of $18.50, rather than </w:t>
      </w:r>
      <w:r w:rsidR="004A2C52">
        <w:rPr>
          <w:rFonts w:ascii="Courier New" w:hAnsi="Courier New" w:cs="Courier New"/>
        </w:rPr>
        <w:t xml:space="preserve">   </w:t>
      </w:r>
      <w:r w:rsidR="00E94FBC">
        <w:rPr>
          <w:rFonts w:ascii="Courier New" w:hAnsi="Courier New" w:cs="Courier New"/>
        </w:rPr>
        <w:t>Mr. Bouchard’s lower Class A rate of $18.00, finding that this figure better reflected the stability and high-end ranking of the subject property and the surrounding suburban market during that fiscal year</w:t>
      </w:r>
      <w:r w:rsidR="000E64F1">
        <w:rPr>
          <w:rFonts w:ascii="Courier New" w:hAnsi="Courier New" w:cs="Courier New"/>
        </w:rPr>
        <w:t>.</w:t>
      </w:r>
    </w:p>
    <w:p w14:paraId="5541570E" w14:textId="61A74EA3" w:rsidR="00E94FBC" w:rsidRDefault="00E94FBC" w:rsidP="00E378DF">
      <w:pPr>
        <w:spacing w:line="480" w:lineRule="auto"/>
        <w:ind w:firstLine="720"/>
        <w:jc w:val="both"/>
        <w:rPr>
          <w:rFonts w:ascii="Courier New" w:hAnsi="Courier New" w:cs="Courier New"/>
        </w:rPr>
      </w:pPr>
      <w:r>
        <w:rPr>
          <w:rFonts w:ascii="Courier New" w:hAnsi="Courier New" w:cs="Courier New"/>
        </w:rPr>
        <w:lastRenderedPageBreak/>
        <w:t>For tenant reimburse</w:t>
      </w:r>
      <w:r w:rsidR="00B42D60">
        <w:rPr>
          <w:rFonts w:ascii="Courier New" w:hAnsi="Courier New" w:cs="Courier New"/>
        </w:rPr>
        <w:t>ments, the Board adopted Mr. Ry</w:t>
      </w:r>
      <w:r>
        <w:rPr>
          <w:rFonts w:ascii="Courier New" w:hAnsi="Courier New" w:cs="Courier New"/>
        </w:rPr>
        <w:t>an’s stabilized $1,100,000 figure</w:t>
      </w:r>
      <w:r w:rsidR="00323EDF">
        <w:rPr>
          <w:rFonts w:ascii="Courier New" w:hAnsi="Courier New" w:cs="Courier New"/>
        </w:rPr>
        <w:t xml:space="preserve"> from fiscal year 2010</w:t>
      </w:r>
      <w:r>
        <w:rPr>
          <w:rFonts w:ascii="Courier New" w:hAnsi="Courier New" w:cs="Courier New"/>
        </w:rPr>
        <w:t>.  The Board noted that Mr. Bouchard’s reimbursements included those from the cell tower, but the Board adopted Mr. Ryan’s approach of separately valuing the cell tower.  Moreover, Mr. Bouchard had used actual utility reimbursements, but these greatly fluctuated during the fiscal years at issue because the management renegotiated a contract with the electricity supplier.  The Board thus adopted Mr. Ryan’s more stabilized figure, which was based on market data.</w:t>
      </w:r>
    </w:p>
    <w:p w14:paraId="207717AE" w14:textId="119DB865" w:rsidR="000E64F1" w:rsidRDefault="000E64F1" w:rsidP="00E378DF">
      <w:pPr>
        <w:spacing w:line="480" w:lineRule="auto"/>
        <w:ind w:firstLine="720"/>
        <w:jc w:val="both"/>
        <w:rPr>
          <w:rFonts w:ascii="Courier New" w:hAnsi="Courier New" w:cs="Courier New"/>
        </w:rPr>
      </w:pPr>
      <w:r>
        <w:rPr>
          <w:rFonts w:ascii="Courier New" w:hAnsi="Courier New" w:cs="Courier New"/>
        </w:rPr>
        <w:t>With regards to vacancy, the Board reviewed the data presented by both expert witnesses and reached its own determination that 12% was the appropriate vacancy rate for all of the fiscal years at issue</w:t>
      </w:r>
      <w:r w:rsidR="00BC56FD">
        <w:rPr>
          <w:rFonts w:ascii="Courier New" w:hAnsi="Courier New" w:cs="Courier New"/>
        </w:rPr>
        <w:t>, which was within the range suggested by the expert witnesses</w:t>
      </w:r>
      <w:r>
        <w:rPr>
          <w:rFonts w:ascii="Courier New" w:hAnsi="Courier New" w:cs="Courier New"/>
        </w:rPr>
        <w:t>.</w:t>
      </w:r>
    </w:p>
    <w:p w14:paraId="0718B789" w14:textId="301B008B" w:rsidR="000E64F1" w:rsidRDefault="000E64F1" w:rsidP="00E378DF">
      <w:pPr>
        <w:spacing w:line="480" w:lineRule="auto"/>
        <w:ind w:firstLine="720"/>
        <w:jc w:val="both"/>
        <w:rPr>
          <w:rFonts w:ascii="Courier New" w:hAnsi="Courier New" w:cs="Courier New"/>
        </w:rPr>
      </w:pPr>
      <w:r>
        <w:rPr>
          <w:rFonts w:ascii="Courier New" w:hAnsi="Courier New" w:cs="Courier New"/>
        </w:rPr>
        <w:t xml:space="preserve">For operating expenses, the Board essentially adopted </w:t>
      </w:r>
      <w:r w:rsidR="004A2C52">
        <w:rPr>
          <w:rFonts w:ascii="Courier New" w:hAnsi="Courier New" w:cs="Courier New"/>
        </w:rPr>
        <w:t xml:space="preserve">   </w:t>
      </w:r>
      <w:r>
        <w:rPr>
          <w:rFonts w:ascii="Courier New" w:hAnsi="Courier New" w:cs="Courier New"/>
        </w:rPr>
        <w:t xml:space="preserve">Mr. Bouchard’s expenses, finding that they were well-supported with actual data from the subject property.  </w:t>
      </w:r>
      <w:r w:rsidR="00BC56FD" w:rsidRPr="00C75EB6">
        <w:rPr>
          <w:rFonts w:ascii="Courier New" w:hAnsi="Courier New" w:cs="Courier New"/>
        </w:rPr>
        <w:t>However, because Mr. Bouchard included cell tower expenses in his overall expenses, the Board reduced his expense figures by Mr. Ryan’s cell tower expenses to arrive at the appropriate expenses for the subject building</w:t>
      </w:r>
      <w:r w:rsidR="00C77E55" w:rsidRPr="00C75EB6">
        <w:rPr>
          <w:rFonts w:ascii="Courier New" w:hAnsi="Courier New" w:cs="Courier New"/>
        </w:rPr>
        <w:t>s</w:t>
      </w:r>
      <w:r w:rsidR="00BC56FD">
        <w:rPr>
          <w:rFonts w:ascii="Courier New" w:hAnsi="Courier New" w:cs="Courier New"/>
        </w:rPr>
        <w:t xml:space="preserve">.  </w:t>
      </w:r>
    </w:p>
    <w:p w14:paraId="4CA5EDEC" w14:textId="644985EB" w:rsidR="000E64F1" w:rsidRDefault="00E94FBC" w:rsidP="00E378DF">
      <w:pPr>
        <w:spacing w:line="480" w:lineRule="auto"/>
        <w:ind w:firstLine="720"/>
        <w:jc w:val="both"/>
        <w:rPr>
          <w:rFonts w:ascii="Courier New" w:hAnsi="Courier New" w:cs="Courier New"/>
        </w:rPr>
      </w:pPr>
      <w:r>
        <w:rPr>
          <w:rFonts w:ascii="Courier New" w:hAnsi="Courier New" w:cs="Courier New"/>
        </w:rPr>
        <w:t>With respect to the capitalization rate</w:t>
      </w:r>
      <w:r w:rsidR="00323EDF">
        <w:rPr>
          <w:rFonts w:ascii="Courier New" w:hAnsi="Courier New" w:cs="Courier New"/>
        </w:rPr>
        <w:t>s</w:t>
      </w:r>
      <w:r>
        <w:rPr>
          <w:rFonts w:ascii="Courier New" w:hAnsi="Courier New" w:cs="Courier New"/>
        </w:rPr>
        <w:t xml:space="preserve">, the Board found Mr. Bouchard’s data to be very detailed and well supported.  The </w:t>
      </w:r>
      <w:r>
        <w:rPr>
          <w:rFonts w:ascii="Courier New" w:hAnsi="Courier New" w:cs="Courier New"/>
        </w:rPr>
        <w:lastRenderedPageBreak/>
        <w:t>Board thus</w:t>
      </w:r>
      <w:r w:rsidR="000E64F1">
        <w:rPr>
          <w:rFonts w:ascii="Courier New" w:hAnsi="Courier New" w:cs="Courier New"/>
        </w:rPr>
        <w:t xml:space="preserve"> adopted Mr. Bouchard’s capitalization rate</w:t>
      </w:r>
      <w:r>
        <w:rPr>
          <w:rFonts w:ascii="Courier New" w:hAnsi="Courier New" w:cs="Courier New"/>
        </w:rPr>
        <w:t xml:space="preserve"> for each of the fiscal years at issue.</w:t>
      </w:r>
      <w:r w:rsidR="000E64F1">
        <w:rPr>
          <w:rFonts w:ascii="Courier New" w:hAnsi="Courier New" w:cs="Courier New"/>
        </w:rPr>
        <w:t xml:space="preserve"> </w:t>
      </w:r>
    </w:p>
    <w:p w14:paraId="38FA8A44" w14:textId="64474BE4" w:rsidR="00471022" w:rsidRDefault="00160E9C" w:rsidP="0027794D">
      <w:pPr>
        <w:spacing w:line="480" w:lineRule="auto"/>
        <w:ind w:firstLine="720"/>
        <w:jc w:val="both"/>
        <w:rPr>
          <w:rFonts w:ascii="Courier New" w:hAnsi="Courier New" w:cs="Courier New"/>
        </w:rPr>
      </w:pPr>
      <w:r>
        <w:rPr>
          <w:rFonts w:ascii="Courier New" w:hAnsi="Courier New" w:cs="Courier New"/>
        </w:rPr>
        <w:t>However</w:t>
      </w:r>
      <w:r w:rsidR="00E94FBC">
        <w:rPr>
          <w:rFonts w:ascii="Courier New" w:hAnsi="Courier New" w:cs="Courier New"/>
        </w:rPr>
        <w:t xml:space="preserve">, the Board agreed with Mr. Ryan’s methodology of separately valuing the cell tower and using a capitalization rate and expenses that were particular to the cell tower.  The Board thus adopted Mr. Ryan’s valuation for the cell tower for each fiscal year at issue.  </w:t>
      </w:r>
    </w:p>
    <w:p w14:paraId="1BA63494" w14:textId="02973CBF" w:rsidR="00E94FBC" w:rsidRDefault="00E94FBC" w:rsidP="0027794D">
      <w:pPr>
        <w:spacing w:line="480" w:lineRule="auto"/>
        <w:ind w:firstLine="720"/>
        <w:jc w:val="both"/>
        <w:rPr>
          <w:rFonts w:ascii="Courier New" w:hAnsi="Courier New" w:cs="Courier New"/>
        </w:rPr>
      </w:pPr>
      <w:r>
        <w:rPr>
          <w:rFonts w:ascii="Courier New" w:hAnsi="Courier New" w:cs="Courier New"/>
        </w:rPr>
        <w:t>A summary of the Board’s analysis follows:</w:t>
      </w:r>
    </w:p>
    <w:p w14:paraId="2BE12D1A" w14:textId="77777777" w:rsidR="007C044D" w:rsidRDefault="007C044D" w:rsidP="0027794D">
      <w:pPr>
        <w:spacing w:line="480" w:lineRule="auto"/>
        <w:ind w:firstLine="720"/>
        <w:jc w:val="both"/>
        <w:rPr>
          <w:rFonts w:ascii="Courier New" w:hAnsi="Courier New" w:cs="Courier New"/>
        </w:rPr>
      </w:pPr>
    </w:p>
    <w:p w14:paraId="043E50B8" w14:textId="5612166F" w:rsidR="00E94FBC" w:rsidRDefault="00E94FBC" w:rsidP="00E94FBC">
      <w:pPr>
        <w:spacing w:line="360" w:lineRule="auto"/>
        <w:jc w:val="center"/>
        <w:rPr>
          <w:rFonts w:ascii="Courier New" w:hAnsi="Courier New" w:cs="Courier New"/>
          <w:b/>
          <w:sz w:val="20"/>
          <w:szCs w:val="20"/>
        </w:rPr>
      </w:pPr>
      <w:r w:rsidRPr="003678B6">
        <w:rPr>
          <w:rFonts w:ascii="Courier New" w:hAnsi="Courier New" w:cs="Courier New"/>
          <w:b/>
          <w:sz w:val="20"/>
          <w:szCs w:val="20"/>
        </w:rPr>
        <w:t>Fiscal Year 201</w:t>
      </w:r>
      <w:r>
        <w:rPr>
          <w:rFonts w:ascii="Courier New" w:hAnsi="Courier New" w:cs="Courier New"/>
          <w:b/>
          <w:sz w:val="20"/>
          <w:szCs w:val="20"/>
        </w:rPr>
        <w:t>0</w:t>
      </w:r>
    </w:p>
    <w:p w14:paraId="31EB55ED" w14:textId="77777777" w:rsidR="007C044D" w:rsidRPr="003678B6" w:rsidRDefault="007C044D" w:rsidP="00E94FBC">
      <w:pPr>
        <w:spacing w:line="360" w:lineRule="auto"/>
        <w:jc w:val="center"/>
        <w:rPr>
          <w:rFonts w:ascii="Courier New" w:hAnsi="Courier New" w:cs="Courier New"/>
          <w:b/>
          <w:sz w:val="20"/>
          <w:szCs w:val="20"/>
        </w:rPr>
      </w:pPr>
    </w:p>
    <w:p w14:paraId="65AB42FC" w14:textId="47BBEFCC" w:rsidR="00E94FBC" w:rsidRDefault="00E01DE7" w:rsidP="00E94FBC">
      <w:pPr>
        <w:ind w:left="720" w:right="720"/>
        <w:jc w:val="both"/>
        <w:rPr>
          <w:rFonts w:ascii="Courier New" w:hAnsi="Courier New" w:cs="Courier New"/>
          <w:sz w:val="20"/>
          <w:szCs w:val="20"/>
        </w:rPr>
      </w:pPr>
      <w:r>
        <w:rPr>
          <w:rFonts w:ascii="Courier New" w:hAnsi="Courier New" w:cs="Courier New"/>
          <w:sz w:val="20"/>
          <w:szCs w:val="20"/>
        </w:rPr>
        <w:t>Rental space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343,000</w:t>
      </w:r>
    </w:p>
    <w:p w14:paraId="064D2578" w14:textId="10A89D04" w:rsidR="00E94FBC" w:rsidRDefault="005F5555" w:rsidP="005F5555">
      <w:pPr>
        <w:ind w:left="720" w:right="720"/>
        <w:jc w:val="both"/>
        <w:rPr>
          <w:rFonts w:ascii="Courier New" w:hAnsi="Courier New" w:cs="Courier New"/>
          <w:sz w:val="20"/>
          <w:szCs w:val="20"/>
        </w:rPr>
      </w:pPr>
      <w:r>
        <w:rPr>
          <w:rFonts w:ascii="Courier New" w:hAnsi="Courier New" w:cs="Courier New"/>
          <w:sz w:val="20"/>
          <w:szCs w:val="20"/>
        </w:rPr>
        <w:t xml:space="preserve">Market </w:t>
      </w:r>
      <w:proofErr w:type="gramStart"/>
      <w:r>
        <w:rPr>
          <w:rFonts w:ascii="Courier New" w:hAnsi="Courier New" w:cs="Courier New"/>
          <w:sz w:val="20"/>
          <w:szCs w:val="20"/>
        </w:rPr>
        <w:t>Rent</w:t>
      </w:r>
      <w:proofErr w:type="gramEnd"/>
      <w:r>
        <w:rPr>
          <w:rFonts w:ascii="Courier New" w:hAnsi="Courier New" w:cs="Courier New"/>
          <w:sz w:val="20"/>
          <w:szCs w:val="20"/>
        </w:rPr>
        <w:t xml:space="preserve"> psf</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$18.75</w:t>
      </w:r>
    </w:p>
    <w:p w14:paraId="0437007B" w14:textId="4D1A1E90" w:rsidR="006B54A8" w:rsidRDefault="006B54A8" w:rsidP="005F5555">
      <w:pPr>
        <w:ind w:left="720" w:right="720"/>
        <w:jc w:val="both"/>
        <w:rPr>
          <w:rFonts w:ascii="Courier New" w:hAnsi="Courier New" w:cs="Courier New"/>
          <w:sz w:val="20"/>
          <w:szCs w:val="20"/>
        </w:rPr>
      </w:pPr>
      <w:r>
        <w:rPr>
          <w:rFonts w:ascii="Courier New" w:hAnsi="Courier New" w:cs="Courier New"/>
          <w:sz w:val="20"/>
          <w:szCs w:val="20"/>
        </w:rPr>
        <w:t>Gross Rental Income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$6,431,250</w:t>
      </w:r>
    </w:p>
    <w:p w14:paraId="58A326F6" w14:textId="77777777" w:rsidR="00E94FBC" w:rsidRDefault="00E94FBC" w:rsidP="00E94FBC">
      <w:pPr>
        <w:ind w:left="720" w:right="720"/>
        <w:jc w:val="both"/>
        <w:rPr>
          <w:rFonts w:ascii="Courier New" w:hAnsi="Courier New" w:cs="Courier New"/>
          <w:sz w:val="20"/>
          <w:szCs w:val="20"/>
        </w:rPr>
      </w:pPr>
    </w:p>
    <w:p w14:paraId="061A9851" w14:textId="0108F347" w:rsidR="00E94FBC" w:rsidRDefault="00E94FBC" w:rsidP="00E94FBC">
      <w:pPr>
        <w:spacing w:line="360" w:lineRule="auto"/>
        <w:ind w:right="720" w:firstLine="720"/>
        <w:jc w:val="both"/>
        <w:rPr>
          <w:rFonts w:ascii="Courier New" w:hAnsi="Courier New" w:cs="Courier New"/>
          <w:sz w:val="20"/>
          <w:szCs w:val="20"/>
        </w:rPr>
      </w:pPr>
      <w:r>
        <w:rPr>
          <w:rFonts w:ascii="Courier New" w:hAnsi="Courier New" w:cs="Courier New"/>
          <w:sz w:val="20"/>
          <w:szCs w:val="20"/>
        </w:rPr>
        <w:t>Reimbursements/Other</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w:t>
      </w:r>
      <w:r w:rsidR="005F5555">
        <w:rPr>
          <w:rFonts w:ascii="Courier New" w:hAnsi="Courier New" w:cs="Courier New"/>
          <w:sz w:val="20"/>
          <w:szCs w:val="20"/>
        </w:rPr>
        <w:t>1,100,000</w:t>
      </w:r>
    </w:p>
    <w:p w14:paraId="455212F3" w14:textId="64023797" w:rsidR="00E94FBC" w:rsidRDefault="00E94FBC" w:rsidP="00E94FBC">
      <w:pPr>
        <w:spacing w:line="360" w:lineRule="auto"/>
        <w:ind w:left="720" w:right="720"/>
        <w:jc w:val="both"/>
        <w:rPr>
          <w:rFonts w:ascii="Courier New" w:hAnsi="Courier New" w:cs="Courier New"/>
          <w:sz w:val="20"/>
          <w:szCs w:val="20"/>
        </w:rPr>
      </w:pPr>
      <w:r>
        <w:rPr>
          <w:rFonts w:ascii="Courier New" w:hAnsi="Courier New" w:cs="Courier New"/>
          <w:sz w:val="20"/>
          <w:szCs w:val="20"/>
        </w:rPr>
        <w:t>Gross Income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$ 7</w:t>
      </w:r>
      <w:r w:rsidR="005F5555">
        <w:rPr>
          <w:rFonts w:ascii="Courier New" w:hAnsi="Courier New" w:cs="Courier New"/>
          <w:sz w:val="20"/>
          <w:szCs w:val="20"/>
        </w:rPr>
        <w:t>,531,250</w:t>
      </w:r>
    </w:p>
    <w:p w14:paraId="78ADBE9A" w14:textId="75B9EF77" w:rsidR="00E94FBC" w:rsidRDefault="005F5555" w:rsidP="00E94FBC">
      <w:pPr>
        <w:spacing w:line="360" w:lineRule="auto"/>
        <w:ind w:left="720" w:right="720"/>
        <w:jc w:val="both"/>
        <w:rPr>
          <w:rFonts w:ascii="Courier New" w:hAnsi="Courier New" w:cs="Courier New"/>
          <w:sz w:val="20"/>
          <w:szCs w:val="20"/>
        </w:rPr>
      </w:pPr>
      <w:r>
        <w:rPr>
          <w:rFonts w:ascii="Courier New" w:hAnsi="Courier New" w:cs="Courier New"/>
          <w:sz w:val="20"/>
          <w:szCs w:val="20"/>
        </w:rPr>
        <w:t>Vacancy/collection (@ 12%)</w:t>
      </w:r>
      <w:r>
        <w:rPr>
          <w:rFonts w:ascii="Courier New" w:hAnsi="Courier New" w:cs="Courier New"/>
          <w:sz w:val="20"/>
          <w:szCs w:val="20"/>
        </w:rPr>
        <w:tab/>
        <w:t xml:space="preserve">     ($   903</w:t>
      </w:r>
      <w:r w:rsidR="00E94FBC">
        <w:rPr>
          <w:rFonts w:ascii="Courier New" w:hAnsi="Courier New" w:cs="Courier New"/>
          <w:sz w:val="20"/>
          <w:szCs w:val="20"/>
        </w:rPr>
        <w:t>,</w:t>
      </w:r>
      <w:r>
        <w:rPr>
          <w:rFonts w:ascii="Courier New" w:hAnsi="Courier New" w:cs="Courier New"/>
          <w:sz w:val="20"/>
          <w:szCs w:val="20"/>
        </w:rPr>
        <w:t>750</w:t>
      </w:r>
      <w:r w:rsidR="00E94FBC">
        <w:rPr>
          <w:rFonts w:ascii="Courier New" w:hAnsi="Courier New" w:cs="Courier New"/>
          <w:sz w:val="20"/>
          <w:szCs w:val="20"/>
        </w:rPr>
        <w:t>)</w:t>
      </w:r>
    </w:p>
    <w:p w14:paraId="3C762157" w14:textId="460F8C8C" w:rsidR="00E94FBC" w:rsidRDefault="00E94FBC" w:rsidP="00E94FBC">
      <w:pPr>
        <w:spacing w:line="360" w:lineRule="auto"/>
        <w:ind w:left="720" w:right="720"/>
        <w:jc w:val="both"/>
        <w:rPr>
          <w:rFonts w:ascii="Courier New" w:hAnsi="Courier New" w:cs="Courier New"/>
          <w:sz w:val="20"/>
          <w:szCs w:val="20"/>
        </w:rPr>
      </w:pPr>
      <w:r>
        <w:rPr>
          <w:rFonts w:ascii="Courier New" w:hAnsi="Courier New" w:cs="Courier New"/>
          <w:sz w:val="20"/>
          <w:szCs w:val="20"/>
        </w:rPr>
        <w:t>Effective Gross Revenue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$ 6,</w:t>
      </w:r>
      <w:r w:rsidR="005F5555">
        <w:rPr>
          <w:rFonts w:ascii="Courier New" w:hAnsi="Courier New" w:cs="Courier New"/>
          <w:sz w:val="20"/>
          <w:szCs w:val="20"/>
        </w:rPr>
        <w:t>627</w:t>
      </w:r>
      <w:r>
        <w:rPr>
          <w:rFonts w:ascii="Courier New" w:hAnsi="Courier New" w:cs="Courier New"/>
          <w:sz w:val="20"/>
          <w:szCs w:val="20"/>
        </w:rPr>
        <w:t>,</w:t>
      </w:r>
      <w:r w:rsidR="005F5555">
        <w:rPr>
          <w:rFonts w:ascii="Courier New" w:hAnsi="Courier New" w:cs="Courier New"/>
          <w:sz w:val="20"/>
          <w:szCs w:val="20"/>
        </w:rPr>
        <w:t>500</w:t>
      </w:r>
      <w:r>
        <w:rPr>
          <w:rFonts w:ascii="Courier New" w:hAnsi="Courier New" w:cs="Courier New"/>
          <w:sz w:val="20"/>
          <w:szCs w:val="20"/>
        </w:rPr>
        <w:t xml:space="preserve"> </w:t>
      </w:r>
    </w:p>
    <w:p w14:paraId="1AE9E924" w14:textId="254F329A" w:rsidR="00E94FBC" w:rsidRDefault="00C77E55" w:rsidP="005F5555">
      <w:pPr>
        <w:ind w:left="720" w:right="720"/>
        <w:jc w:val="both"/>
        <w:rPr>
          <w:rFonts w:ascii="Courier New" w:hAnsi="Courier New" w:cs="Courier New"/>
          <w:sz w:val="20"/>
          <w:szCs w:val="20"/>
        </w:rPr>
      </w:pPr>
      <w:r>
        <w:rPr>
          <w:rFonts w:ascii="Courier New" w:hAnsi="Courier New" w:cs="Courier New"/>
          <w:sz w:val="20"/>
          <w:szCs w:val="20"/>
        </w:rPr>
        <w:t xml:space="preserve">Operating Expenses          </w:t>
      </w:r>
      <w:r w:rsidR="006967F3">
        <w:rPr>
          <w:rFonts w:ascii="Courier New" w:hAnsi="Courier New" w:cs="Courier New"/>
          <w:sz w:val="20"/>
          <w:szCs w:val="20"/>
        </w:rPr>
        <w:t xml:space="preserve">      </w:t>
      </w:r>
      <w:r w:rsidR="008C5C82">
        <w:rPr>
          <w:rFonts w:ascii="Courier New" w:hAnsi="Courier New" w:cs="Courier New"/>
          <w:sz w:val="20"/>
          <w:szCs w:val="20"/>
        </w:rPr>
        <w:t xml:space="preserve"> ($3,135,917</w:t>
      </w:r>
      <w:r w:rsidR="005F5555">
        <w:rPr>
          <w:rFonts w:ascii="Courier New" w:hAnsi="Courier New" w:cs="Courier New"/>
          <w:sz w:val="20"/>
          <w:szCs w:val="20"/>
        </w:rPr>
        <w:t>)</w:t>
      </w:r>
    </w:p>
    <w:p w14:paraId="23A172B7" w14:textId="77777777" w:rsidR="00E94FBC" w:rsidRDefault="00E94FBC" w:rsidP="00E94FBC">
      <w:pPr>
        <w:ind w:left="720" w:right="720"/>
        <w:jc w:val="both"/>
        <w:rPr>
          <w:rFonts w:ascii="Courier New" w:hAnsi="Courier New" w:cs="Courier New"/>
          <w:sz w:val="20"/>
          <w:szCs w:val="20"/>
        </w:rPr>
      </w:pPr>
    </w:p>
    <w:p w14:paraId="03BAA35C" w14:textId="3CF9E86C" w:rsidR="00E94FBC" w:rsidRDefault="00E94FBC" w:rsidP="00E94FBC">
      <w:pPr>
        <w:spacing w:line="360" w:lineRule="auto"/>
        <w:ind w:left="720" w:right="720"/>
        <w:jc w:val="both"/>
        <w:rPr>
          <w:rFonts w:ascii="Courier New" w:hAnsi="Courier New" w:cs="Courier New"/>
          <w:sz w:val="20"/>
          <w:szCs w:val="20"/>
        </w:rPr>
      </w:pPr>
      <w:r>
        <w:rPr>
          <w:rFonts w:ascii="Courier New" w:hAnsi="Courier New" w:cs="Courier New"/>
          <w:sz w:val="20"/>
          <w:szCs w:val="20"/>
        </w:rPr>
        <w:t>Net operating income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$ 3,</w:t>
      </w:r>
      <w:r w:rsidR="008C5C82">
        <w:rPr>
          <w:rFonts w:ascii="Courier New" w:hAnsi="Courier New" w:cs="Courier New"/>
          <w:sz w:val="20"/>
          <w:szCs w:val="20"/>
        </w:rPr>
        <w:t>491</w:t>
      </w:r>
      <w:r>
        <w:rPr>
          <w:rFonts w:ascii="Courier New" w:hAnsi="Courier New" w:cs="Courier New"/>
          <w:sz w:val="20"/>
          <w:szCs w:val="20"/>
        </w:rPr>
        <w:t>,</w:t>
      </w:r>
      <w:r w:rsidR="008C5C82">
        <w:rPr>
          <w:rFonts w:ascii="Courier New" w:hAnsi="Courier New" w:cs="Courier New"/>
          <w:sz w:val="20"/>
          <w:szCs w:val="20"/>
        </w:rPr>
        <w:t>583</w:t>
      </w:r>
    </w:p>
    <w:p w14:paraId="2A19C1D6" w14:textId="2DB923C5" w:rsidR="00E94FBC" w:rsidRDefault="005F5555" w:rsidP="00E94FBC">
      <w:pPr>
        <w:spacing w:line="360" w:lineRule="auto"/>
        <w:ind w:left="720" w:right="720"/>
        <w:jc w:val="both"/>
        <w:rPr>
          <w:rFonts w:ascii="Courier New" w:hAnsi="Courier New" w:cs="Courier New"/>
          <w:sz w:val="20"/>
          <w:szCs w:val="20"/>
        </w:rPr>
      </w:pPr>
      <w:r>
        <w:rPr>
          <w:rFonts w:ascii="Courier New" w:hAnsi="Courier New" w:cs="Courier New"/>
          <w:sz w:val="20"/>
          <w:szCs w:val="20"/>
        </w:rPr>
        <w:t>Capitalization rate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/10.85</w:t>
      </w:r>
      <w:r w:rsidR="00E94FBC">
        <w:rPr>
          <w:rFonts w:ascii="Courier New" w:hAnsi="Courier New" w:cs="Courier New"/>
          <w:sz w:val="20"/>
          <w:szCs w:val="20"/>
        </w:rPr>
        <w:t>%</w:t>
      </w:r>
    </w:p>
    <w:p w14:paraId="392DF82C" w14:textId="5BC0D6BD" w:rsidR="00E94FBC" w:rsidRDefault="00E94FBC" w:rsidP="00E94FBC">
      <w:pPr>
        <w:spacing w:line="360" w:lineRule="auto"/>
        <w:ind w:left="720" w:right="720"/>
        <w:jc w:val="both"/>
        <w:rPr>
          <w:rFonts w:ascii="Courier New" w:hAnsi="Courier New" w:cs="Courier New"/>
          <w:sz w:val="20"/>
          <w:szCs w:val="20"/>
        </w:rPr>
      </w:pPr>
      <w:proofErr w:type="gramStart"/>
      <w:r>
        <w:rPr>
          <w:rFonts w:ascii="Courier New" w:hAnsi="Courier New" w:cs="Courier New"/>
          <w:sz w:val="20"/>
          <w:szCs w:val="20"/>
        </w:rPr>
        <w:t>Capitalized value</w:t>
      </w:r>
      <w:r w:rsidR="005F5555">
        <w:rPr>
          <w:rFonts w:ascii="Courier New" w:hAnsi="Courier New" w:cs="Courier New"/>
          <w:sz w:val="20"/>
          <w:szCs w:val="20"/>
        </w:rPr>
        <w:t xml:space="preserve"> of bldg.</w:t>
      </w:r>
      <w:proofErr w:type="gramEnd"/>
      <w:r w:rsidR="005F5555">
        <w:rPr>
          <w:rFonts w:ascii="Courier New" w:hAnsi="Courier New" w:cs="Courier New"/>
          <w:sz w:val="20"/>
          <w:szCs w:val="20"/>
        </w:rPr>
        <w:tab/>
      </w:r>
      <w:r w:rsidR="005F5555">
        <w:rPr>
          <w:rFonts w:ascii="Courier New" w:hAnsi="Courier New" w:cs="Courier New"/>
          <w:sz w:val="20"/>
          <w:szCs w:val="20"/>
        </w:rPr>
        <w:tab/>
      </w:r>
      <w:r>
        <w:rPr>
          <w:rFonts w:ascii="Courier New" w:hAnsi="Courier New" w:cs="Courier New"/>
          <w:sz w:val="20"/>
          <w:szCs w:val="20"/>
        </w:rPr>
        <w:t>$3</w:t>
      </w:r>
      <w:r w:rsidR="00C77E55">
        <w:rPr>
          <w:rFonts w:ascii="Courier New" w:hAnsi="Courier New" w:cs="Courier New"/>
          <w:sz w:val="20"/>
          <w:szCs w:val="20"/>
        </w:rPr>
        <w:t>2</w:t>
      </w:r>
      <w:r w:rsidR="008C5C82">
        <w:rPr>
          <w:rFonts w:ascii="Courier New" w:hAnsi="Courier New" w:cs="Courier New"/>
          <w:sz w:val="20"/>
          <w:szCs w:val="20"/>
        </w:rPr>
        <w:t>,180</w:t>
      </w:r>
      <w:r>
        <w:rPr>
          <w:rFonts w:ascii="Courier New" w:hAnsi="Courier New" w:cs="Courier New"/>
          <w:sz w:val="20"/>
          <w:szCs w:val="20"/>
        </w:rPr>
        <w:t>,</w:t>
      </w:r>
      <w:r w:rsidR="008C5C82">
        <w:rPr>
          <w:rFonts w:ascii="Courier New" w:hAnsi="Courier New" w:cs="Courier New"/>
          <w:sz w:val="20"/>
          <w:szCs w:val="20"/>
        </w:rPr>
        <w:t>488</w:t>
      </w:r>
    </w:p>
    <w:p w14:paraId="33968A20" w14:textId="69C758F9" w:rsidR="00E94FBC" w:rsidRDefault="00E94FBC" w:rsidP="00E94FBC">
      <w:pPr>
        <w:spacing w:line="360" w:lineRule="auto"/>
        <w:ind w:left="720" w:right="720"/>
        <w:jc w:val="both"/>
        <w:rPr>
          <w:rFonts w:ascii="Courier New" w:hAnsi="Courier New" w:cs="Courier New"/>
          <w:sz w:val="20"/>
          <w:szCs w:val="20"/>
        </w:rPr>
      </w:pPr>
      <w:r>
        <w:rPr>
          <w:rFonts w:ascii="Courier New" w:hAnsi="Courier New" w:cs="Courier New"/>
          <w:sz w:val="20"/>
          <w:szCs w:val="20"/>
        </w:rPr>
        <w:t>Plus Cell Tower</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w:t>
      </w:r>
      <w:r w:rsidR="005F5555">
        <w:rPr>
          <w:rFonts w:ascii="Courier New" w:hAnsi="Courier New" w:cs="Courier New"/>
          <w:sz w:val="20"/>
          <w:szCs w:val="20"/>
        </w:rPr>
        <w:t xml:space="preserve"> 1,624,783</w:t>
      </w:r>
    </w:p>
    <w:p w14:paraId="313DB4CF" w14:textId="05F48F37" w:rsidR="00E94FBC" w:rsidRDefault="008C5C82" w:rsidP="00E94FBC">
      <w:pPr>
        <w:spacing w:line="360" w:lineRule="auto"/>
        <w:ind w:left="720" w:right="720"/>
        <w:jc w:val="both"/>
        <w:rPr>
          <w:rFonts w:ascii="Courier New" w:hAnsi="Courier New" w:cs="Courier New"/>
          <w:sz w:val="20"/>
          <w:szCs w:val="20"/>
        </w:rPr>
      </w:pPr>
      <w:r>
        <w:rPr>
          <w:rFonts w:ascii="Courier New" w:hAnsi="Courier New" w:cs="Courier New"/>
          <w:sz w:val="20"/>
          <w:szCs w:val="20"/>
        </w:rPr>
        <w:t xml:space="preserve">Total </w:t>
      </w:r>
      <w:r w:rsidR="00C77E55">
        <w:rPr>
          <w:rFonts w:ascii="Courier New" w:hAnsi="Courier New" w:cs="Courier New"/>
          <w:sz w:val="20"/>
          <w:szCs w:val="20"/>
        </w:rPr>
        <w:t xml:space="preserve">Indicated </w:t>
      </w:r>
      <w:r>
        <w:rPr>
          <w:rFonts w:ascii="Courier New" w:hAnsi="Courier New" w:cs="Courier New"/>
          <w:sz w:val="20"/>
          <w:szCs w:val="20"/>
        </w:rPr>
        <w:t>Value</w:t>
      </w:r>
      <w:r w:rsidR="00C77E55">
        <w:rPr>
          <w:rFonts w:ascii="Courier New" w:hAnsi="Courier New" w:cs="Courier New"/>
          <w:sz w:val="20"/>
          <w:szCs w:val="20"/>
        </w:rPr>
        <w:tab/>
      </w:r>
      <w:r w:rsidR="00C77E55">
        <w:rPr>
          <w:rFonts w:ascii="Courier New" w:hAnsi="Courier New" w:cs="Courier New"/>
          <w:sz w:val="20"/>
          <w:szCs w:val="20"/>
        </w:rPr>
        <w:tab/>
      </w:r>
      <w:r>
        <w:rPr>
          <w:rFonts w:ascii="Courier New" w:hAnsi="Courier New" w:cs="Courier New"/>
          <w:sz w:val="20"/>
          <w:szCs w:val="20"/>
        </w:rPr>
        <w:t xml:space="preserve">      $33,805,271</w:t>
      </w:r>
    </w:p>
    <w:p w14:paraId="274E321B" w14:textId="16166C70" w:rsidR="00E94FBC" w:rsidRDefault="007F51F4" w:rsidP="00E94FBC">
      <w:pPr>
        <w:spacing w:line="360" w:lineRule="auto"/>
        <w:ind w:left="720" w:right="720"/>
        <w:jc w:val="both"/>
        <w:rPr>
          <w:rFonts w:ascii="Courier New" w:hAnsi="Courier New" w:cs="Courier New"/>
          <w:sz w:val="20"/>
          <w:szCs w:val="20"/>
        </w:rPr>
      </w:pPr>
      <w:r>
        <w:rPr>
          <w:rFonts w:ascii="Courier New" w:hAnsi="Courier New" w:cs="Courier New"/>
          <w:sz w:val="20"/>
          <w:szCs w:val="20"/>
        </w:rPr>
        <w:t>Fair Cash Value</w:t>
      </w:r>
      <w:r w:rsidR="008C5C82">
        <w:rPr>
          <w:rFonts w:ascii="Courier New" w:hAnsi="Courier New" w:cs="Courier New"/>
          <w:sz w:val="20"/>
          <w:szCs w:val="20"/>
        </w:rPr>
        <w:tab/>
      </w:r>
      <w:r w:rsidR="008C5C82">
        <w:rPr>
          <w:rFonts w:ascii="Courier New" w:hAnsi="Courier New" w:cs="Courier New"/>
          <w:sz w:val="20"/>
          <w:szCs w:val="20"/>
        </w:rPr>
        <w:tab/>
      </w:r>
      <w:r w:rsidR="008C5C82">
        <w:rPr>
          <w:rFonts w:ascii="Courier New" w:hAnsi="Courier New" w:cs="Courier New"/>
          <w:sz w:val="20"/>
          <w:szCs w:val="20"/>
        </w:rPr>
        <w:tab/>
      </w:r>
      <w:r w:rsidR="008C5C82">
        <w:rPr>
          <w:rFonts w:ascii="Courier New" w:hAnsi="Courier New" w:cs="Courier New"/>
          <w:sz w:val="20"/>
          <w:szCs w:val="20"/>
        </w:rPr>
        <w:tab/>
        <w:t>$33,800,0</w:t>
      </w:r>
      <w:r w:rsidR="00E94FBC">
        <w:rPr>
          <w:rFonts w:ascii="Courier New" w:hAnsi="Courier New" w:cs="Courier New"/>
          <w:sz w:val="20"/>
          <w:szCs w:val="20"/>
        </w:rPr>
        <w:t>00</w:t>
      </w:r>
    </w:p>
    <w:p w14:paraId="13A6D71D" w14:textId="467C5E6F" w:rsidR="00E94FBC" w:rsidRDefault="005F5555" w:rsidP="0027794D">
      <w:pPr>
        <w:spacing w:line="480" w:lineRule="auto"/>
        <w:ind w:firstLine="720"/>
        <w:jc w:val="both"/>
        <w:rPr>
          <w:rFonts w:ascii="Courier New" w:hAnsi="Courier New" w:cs="Courier New"/>
          <w:sz w:val="20"/>
          <w:szCs w:val="20"/>
        </w:rPr>
      </w:pPr>
      <w:r>
        <w:rPr>
          <w:rFonts w:ascii="Courier New" w:hAnsi="Courier New" w:cs="Courier New"/>
          <w:sz w:val="20"/>
          <w:szCs w:val="20"/>
        </w:rPr>
        <w:t>Assessed</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$34,785,000</w:t>
      </w:r>
    </w:p>
    <w:p w14:paraId="13D5ADAD" w14:textId="22B90BE4" w:rsidR="005F5555" w:rsidRDefault="008C5C82" w:rsidP="005F5555">
      <w:pPr>
        <w:spacing w:line="480" w:lineRule="auto"/>
        <w:ind w:firstLine="720"/>
        <w:jc w:val="both"/>
        <w:rPr>
          <w:rFonts w:ascii="Courier New" w:hAnsi="Courier New" w:cs="Courier New"/>
          <w:sz w:val="20"/>
          <w:szCs w:val="20"/>
        </w:rPr>
      </w:pPr>
      <w:r>
        <w:rPr>
          <w:rFonts w:ascii="Courier New" w:hAnsi="Courier New" w:cs="Courier New"/>
          <w:sz w:val="20"/>
          <w:szCs w:val="20"/>
        </w:rPr>
        <w:t>Abated Value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sidR="007F51F4">
        <w:rPr>
          <w:rFonts w:ascii="Courier New" w:hAnsi="Courier New" w:cs="Courier New"/>
          <w:sz w:val="20"/>
          <w:szCs w:val="20"/>
        </w:rPr>
        <w:t>$   985,000</w:t>
      </w:r>
    </w:p>
    <w:p w14:paraId="5BB4C392" w14:textId="2B3F5A47" w:rsidR="005F5555" w:rsidRPr="005F5555" w:rsidRDefault="005F5555" w:rsidP="0027794D">
      <w:pPr>
        <w:spacing w:line="480" w:lineRule="auto"/>
        <w:ind w:firstLine="720"/>
        <w:jc w:val="both"/>
        <w:rPr>
          <w:rFonts w:ascii="Courier New" w:hAnsi="Courier New" w:cs="Courier New"/>
          <w:sz w:val="20"/>
          <w:szCs w:val="20"/>
        </w:rPr>
      </w:pPr>
      <w:r>
        <w:rPr>
          <w:rFonts w:ascii="Courier New" w:hAnsi="Courier New" w:cs="Courier New"/>
          <w:sz w:val="20"/>
          <w:szCs w:val="20"/>
        </w:rPr>
        <w:t>Abatement (@</w:t>
      </w:r>
      <w:r w:rsidR="00677C46">
        <w:rPr>
          <w:rFonts w:ascii="Courier New" w:hAnsi="Courier New" w:cs="Courier New"/>
          <w:sz w:val="20"/>
          <w:szCs w:val="20"/>
        </w:rPr>
        <w:t xml:space="preserve"> </w:t>
      </w:r>
      <w:r w:rsidR="008C5C82">
        <w:rPr>
          <w:rFonts w:ascii="Courier New" w:hAnsi="Courier New" w:cs="Courier New"/>
          <w:sz w:val="20"/>
          <w:szCs w:val="20"/>
        </w:rPr>
        <w:t>$28.47 per $1,000)</w:t>
      </w:r>
      <w:r w:rsidR="008C5C82">
        <w:rPr>
          <w:rFonts w:ascii="Courier New" w:hAnsi="Courier New" w:cs="Courier New"/>
          <w:sz w:val="20"/>
          <w:szCs w:val="20"/>
        </w:rPr>
        <w:tab/>
        <w:t xml:space="preserve">$    </w:t>
      </w:r>
      <w:r w:rsidR="007F51F4">
        <w:rPr>
          <w:rFonts w:ascii="Courier New" w:hAnsi="Courier New" w:cs="Courier New"/>
          <w:sz w:val="20"/>
          <w:szCs w:val="20"/>
        </w:rPr>
        <w:t>28,042.95</w:t>
      </w:r>
    </w:p>
    <w:p w14:paraId="7BBBFCC1" w14:textId="16F0AECA" w:rsidR="004A2C52" w:rsidRDefault="004A2C52">
      <w:pPr>
        <w:spacing w:after="200" w:line="276" w:lineRule="auto"/>
        <w:rPr>
          <w:rFonts w:ascii="Courier New" w:hAnsi="Courier New" w:cs="Courier New"/>
        </w:rPr>
      </w:pPr>
      <w:r>
        <w:rPr>
          <w:rFonts w:ascii="Courier New" w:hAnsi="Courier New" w:cs="Courier New"/>
        </w:rPr>
        <w:br w:type="page"/>
      </w:r>
    </w:p>
    <w:p w14:paraId="080D35F4" w14:textId="6CF1BD43" w:rsidR="005F5555" w:rsidRDefault="005F5555" w:rsidP="005F5555">
      <w:pPr>
        <w:spacing w:line="360" w:lineRule="auto"/>
        <w:jc w:val="center"/>
        <w:rPr>
          <w:rFonts w:ascii="Courier New" w:hAnsi="Courier New" w:cs="Courier New"/>
          <w:b/>
          <w:sz w:val="20"/>
          <w:szCs w:val="20"/>
        </w:rPr>
      </w:pPr>
      <w:r w:rsidRPr="003678B6">
        <w:rPr>
          <w:rFonts w:ascii="Courier New" w:hAnsi="Courier New" w:cs="Courier New"/>
          <w:b/>
          <w:sz w:val="20"/>
          <w:szCs w:val="20"/>
        </w:rPr>
        <w:lastRenderedPageBreak/>
        <w:t>Fiscal Year 201</w:t>
      </w:r>
      <w:r>
        <w:rPr>
          <w:rFonts w:ascii="Courier New" w:hAnsi="Courier New" w:cs="Courier New"/>
          <w:b/>
          <w:sz w:val="20"/>
          <w:szCs w:val="20"/>
        </w:rPr>
        <w:t>1</w:t>
      </w:r>
    </w:p>
    <w:p w14:paraId="788C1AC1" w14:textId="77777777" w:rsidR="007C044D" w:rsidRPr="003678B6" w:rsidRDefault="007C044D" w:rsidP="005F5555">
      <w:pPr>
        <w:spacing w:line="360" w:lineRule="auto"/>
        <w:jc w:val="center"/>
        <w:rPr>
          <w:rFonts w:ascii="Courier New" w:hAnsi="Courier New" w:cs="Courier New"/>
          <w:b/>
          <w:sz w:val="20"/>
          <w:szCs w:val="20"/>
        </w:rPr>
      </w:pPr>
    </w:p>
    <w:p w14:paraId="7DDB80C4" w14:textId="36682D9B" w:rsidR="005F5555" w:rsidRDefault="00E01DE7" w:rsidP="005F5555">
      <w:pPr>
        <w:ind w:left="720" w:right="720"/>
        <w:jc w:val="both"/>
        <w:rPr>
          <w:rFonts w:ascii="Courier New" w:hAnsi="Courier New" w:cs="Courier New"/>
          <w:sz w:val="20"/>
          <w:szCs w:val="20"/>
        </w:rPr>
      </w:pPr>
      <w:r>
        <w:rPr>
          <w:rFonts w:ascii="Courier New" w:hAnsi="Courier New" w:cs="Courier New"/>
          <w:sz w:val="20"/>
          <w:szCs w:val="20"/>
        </w:rPr>
        <w:t>Rental space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343,000</w:t>
      </w:r>
    </w:p>
    <w:p w14:paraId="68E7E912" w14:textId="53AAAC01" w:rsidR="005F5555" w:rsidRDefault="005F5555" w:rsidP="005F5555">
      <w:pPr>
        <w:ind w:left="720" w:right="720"/>
        <w:jc w:val="both"/>
        <w:rPr>
          <w:rFonts w:ascii="Courier New" w:hAnsi="Courier New" w:cs="Courier New"/>
          <w:sz w:val="20"/>
          <w:szCs w:val="20"/>
        </w:rPr>
      </w:pPr>
      <w:r>
        <w:rPr>
          <w:rFonts w:ascii="Courier New" w:hAnsi="Courier New" w:cs="Courier New"/>
          <w:sz w:val="20"/>
          <w:szCs w:val="20"/>
        </w:rPr>
        <w:t xml:space="preserve">Market </w:t>
      </w:r>
      <w:proofErr w:type="gramStart"/>
      <w:r>
        <w:rPr>
          <w:rFonts w:ascii="Courier New" w:hAnsi="Courier New" w:cs="Courier New"/>
          <w:sz w:val="20"/>
          <w:szCs w:val="20"/>
        </w:rPr>
        <w:t>Rent</w:t>
      </w:r>
      <w:proofErr w:type="gramEnd"/>
      <w:r>
        <w:rPr>
          <w:rFonts w:ascii="Courier New" w:hAnsi="Courier New" w:cs="Courier New"/>
          <w:sz w:val="20"/>
          <w:szCs w:val="20"/>
        </w:rPr>
        <w:t xml:space="preserve"> psf</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$18.50</w:t>
      </w:r>
    </w:p>
    <w:p w14:paraId="7E1356C5" w14:textId="46F4C950" w:rsidR="006B54A8" w:rsidRDefault="006B54A8" w:rsidP="005F5555">
      <w:pPr>
        <w:ind w:left="720" w:right="720"/>
        <w:jc w:val="both"/>
        <w:rPr>
          <w:rFonts w:ascii="Courier New" w:hAnsi="Courier New" w:cs="Courier New"/>
          <w:sz w:val="20"/>
          <w:szCs w:val="20"/>
        </w:rPr>
      </w:pPr>
      <w:r>
        <w:rPr>
          <w:rFonts w:ascii="Courier New" w:hAnsi="Courier New" w:cs="Courier New"/>
          <w:sz w:val="20"/>
          <w:szCs w:val="20"/>
        </w:rPr>
        <w:t>Gross Rental Income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$6,345,500</w:t>
      </w:r>
    </w:p>
    <w:p w14:paraId="23E539C6" w14:textId="77777777" w:rsidR="005F5555" w:rsidRDefault="005F5555" w:rsidP="005F5555">
      <w:pPr>
        <w:ind w:left="720" w:right="720"/>
        <w:jc w:val="both"/>
        <w:rPr>
          <w:rFonts w:ascii="Courier New" w:hAnsi="Courier New" w:cs="Courier New"/>
          <w:sz w:val="20"/>
          <w:szCs w:val="20"/>
        </w:rPr>
      </w:pPr>
    </w:p>
    <w:p w14:paraId="2BE6196D" w14:textId="77777777" w:rsidR="005F5555" w:rsidRDefault="005F5555" w:rsidP="005F5555">
      <w:pPr>
        <w:spacing w:line="360" w:lineRule="auto"/>
        <w:ind w:right="720" w:firstLine="720"/>
        <w:jc w:val="both"/>
        <w:rPr>
          <w:rFonts w:ascii="Courier New" w:hAnsi="Courier New" w:cs="Courier New"/>
          <w:sz w:val="20"/>
          <w:szCs w:val="20"/>
        </w:rPr>
      </w:pPr>
      <w:r>
        <w:rPr>
          <w:rFonts w:ascii="Courier New" w:hAnsi="Courier New" w:cs="Courier New"/>
          <w:sz w:val="20"/>
          <w:szCs w:val="20"/>
        </w:rPr>
        <w:t>Reimbursements/Other</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$ 1,100,000</w:t>
      </w:r>
    </w:p>
    <w:p w14:paraId="356A42CA" w14:textId="4A22C9E7" w:rsidR="005F5555" w:rsidRDefault="005F5555" w:rsidP="005F5555">
      <w:pPr>
        <w:spacing w:line="360" w:lineRule="auto"/>
        <w:ind w:left="720" w:right="720"/>
        <w:jc w:val="both"/>
        <w:rPr>
          <w:rFonts w:ascii="Courier New" w:hAnsi="Courier New" w:cs="Courier New"/>
          <w:sz w:val="20"/>
          <w:szCs w:val="20"/>
        </w:rPr>
      </w:pPr>
      <w:r>
        <w:rPr>
          <w:rFonts w:ascii="Courier New" w:hAnsi="Courier New" w:cs="Courier New"/>
          <w:sz w:val="20"/>
          <w:szCs w:val="20"/>
        </w:rPr>
        <w:t>Gross Income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$ 7,445,500</w:t>
      </w:r>
    </w:p>
    <w:p w14:paraId="48911134" w14:textId="0A339DC9" w:rsidR="005F5555" w:rsidRDefault="005F5555" w:rsidP="005F5555">
      <w:pPr>
        <w:spacing w:line="360" w:lineRule="auto"/>
        <w:ind w:left="720" w:right="720"/>
        <w:jc w:val="both"/>
        <w:rPr>
          <w:rFonts w:ascii="Courier New" w:hAnsi="Courier New" w:cs="Courier New"/>
          <w:sz w:val="20"/>
          <w:szCs w:val="20"/>
        </w:rPr>
      </w:pPr>
      <w:r>
        <w:rPr>
          <w:rFonts w:ascii="Courier New" w:hAnsi="Courier New" w:cs="Courier New"/>
          <w:sz w:val="20"/>
          <w:szCs w:val="20"/>
        </w:rPr>
        <w:t>Vacancy/collection (@ 12%)</w:t>
      </w:r>
      <w:r>
        <w:rPr>
          <w:rFonts w:ascii="Courier New" w:hAnsi="Courier New" w:cs="Courier New"/>
          <w:sz w:val="20"/>
          <w:szCs w:val="20"/>
        </w:rPr>
        <w:tab/>
        <w:t xml:space="preserve">     ($   893,460)</w:t>
      </w:r>
    </w:p>
    <w:p w14:paraId="004DDF39" w14:textId="49C1861B" w:rsidR="005F5555" w:rsidRDefault="005F5555" w:rsidP="005F5555">
      <w:pPr>
        <w:spacing w:line="360" w:lineRule="auto"/>
        <w:ind w:left="720" w:right="720"/>
        <w:jc w:val="both"/>
        <w:rPr>
          <w:rFonts w:ascii="Courier New" w:hAnsi="Courier New" w:cs="Courier New"/>
          <w:sz w:val="20"/>
          <w:szCs w:val="20"/>
        </w:rPr>
      </w:pPr>
      <w:r>
        <w:rPr>
          <w:rFonts w:ascii="Courier New" w:hAnsi="Courier New" w:cs="Courier New"/>
          <w:sz w:val="20"/>
          <w:szCs w:val="20"/>
        </w:rPr>
        <w:t>Effective Gross Revenue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$ 6,552,040 </w:t>
      </w:r>
    </w:p>
    <w:p w14:paraId="46792D54" w14:textId="76EEF810" w:rsidR="005F5555" w:rsidRDefault="003A3A3C" w:rsidP="005F5555">
      <w:pPr>
        <w:ind w:left="720" w:right="720"/>
        <w:jc w:val="both"/>
        <w:rPr>
          <w:rFonts w:ascii="Courier New" w:hAnsi="Courier New" w:cs="Courier New"/>
          <w:sz w:val="20"/>
          <w:szCs w:val="20"/>
        </w:rPr>
      </w:pPr>
      <w:r>
        <w:rPr>
          <w:rFonts w:ascii="Courier New" w:hAnsi="Courier New" w:cs="Courier New"/>
          <w:sz w:val="20"/>
          <w:szCs w:val="20"/>
        </w:rPr>
        <w:t xml:space="preserve">Operating Expenses          </w:t>
      </w:r>
      <w:r w:rsidR="005F5555">
        <w:rPr>
          <w:rFonts w:ascii="Courier New" w:hAnsi="Courier New" w:cs="Courier New"/>
          <w:sz w:val="20"/>
          <w:szCs w:val="20"/>
        </w:rPr>
        <w:t xml:space="preserve"> </w:t>
      </w:r>
      <w:r w:rsidR="006B54A8">
        <w:rPr>
          <w:rFonts w:ascii="Courier New" w:hAnsi="Courier New" w:cs="Courier New"/>
          <w:sz w:val="20"/>
          <w:szCs w:val="20"/>
        </w:rPr>
        <w:t xml:space="preserve">      </w:t>
      </w:r>
      <w:r w:rsidR="008C5C82">
        <w:rPr>
          <w:rFonts w:ascii="Courier New" w:hAnsi="Courier New" w:cs="Courier New"/>
          <w:sz w:val="20"/>
          <w:szCs w:val="20"/>
        </w:rPr>
        <w:t>($3,220,247</w:t>
      </w:r>
      <w:r w:rsidR="005F5555">
        <w:rPr>
          <w:rFonts w:ascii="Courier New" w:hAnsi="Courier New" w:cs="Courier New"/>
          <w:sz w:val="20"/>
          <w:szCs w:val="20"/>
        </w:rPr>
        <w:t>)</w:t>
      </w:r>
    </w:p>
    <w:p w14:paraId="31CCBC05" w14:textId="77777777" w:rsidR="005F5555" w:rsidRDefault="005F5555" w:rsidP="005F5555">
      <w:pPr>
        <w:ind w:left="720" w:right="720"/>
        <w:jc w:val="both"/>
        <w:rPr>
          <w:rFonts w:ascii="Courier New" w:hAnsi="Courier New" w:cs="Courier New"/>
          <w:sz w:val="20"/>
          <w:szCs w:val="20"/>
        </w:rPr>
      </w:pPr>
    </w:p>
    <w:p w14:paraId="1655DF24" w14:textId="3FE2C42A" w:rsidR="005F5555" w:rsidRDefault="008C5C82" w:rsidP="005F5555">
      <w:pPr>
        <w:spacing w:line="360" w:lineRule="auto"/>
        <w:ind w:left="720" w:right="720"/>
        <w:jc w:val="both"/>
        <w:rPr>
          <w:rFonts w:ascii="Courier New" w:hAnsi="Courier New" w:cs="Courier New"/>
          <w:sz w:val="20"/>
          <w:szCs w:val="20"/>
        </w:rPr>
      </w:pPr>
      <w:r>
        <w:rPr>
          <w:rFonts w:ascii="Courier New" w:hAnsi="Courier New" w:cs="Courier New"/>
          <w:sz w:val="20"/>
          <w:szCs w:val="20"/>
        </w:rPr>
        <w:t>Net operating income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$ 3,331,793</w:t>
      </w:r>
    </w:p>
    <w:p w14:paraId="775E1AF4" w14:textId="046E3FD6" w:rsidR="005F5555" w:rsidRDefault="005F5555" w:rsidP="005F5555">
      <w:pPr>
        <w:spacing w:line="360" w:lineRule="auto"/>
        <w:ind w:left="720" w:right="720"/>
        <w:jc w:val="both"/>
        <w:rPr>
          <w:rFonts w:ascii="Courier New" w:hAnsi="Courier New" w:cs="Courier New"/>
          <w:sz w:val="20"/>
          <w:szCs w:val="20"/>
        </w:rPr>
      </w:pPr>
      <w:r>
        <w:rPr>
          <w:rFonts w:ascii="Courier New" w:hAnsi="Courier New" w:cs="Courier New"/>
          <w:sz w:val="20"/>
          <w:szCs w:val="20"/>
        </w:rPr>
        <w:t>Capitalization rate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/11.375%</w:t>
      </w:r>
    </w:p>
    <w:p w14:paraId="703CE94A" w14:textId="0F243B99" w:rsidR="005F5555" w:rsidRDefault="005F5555" w:rsidP="005F5555">
      <w:pPr>
        <w:spacing w:line="360" w:lineRule="auto"/>
        <w:ind w:left="720" w:right="720"/>
        <w:jc w:val="both"/>
        <w:rPr>
          <w:rFonts w:ascii="Courier New" w:hAnsi="Courier New" w:cs="Courier New"/>
          <w:sz w:val="20"/>
          <w:szCs w:val="20"/>
        </w:rPr>
      </w:pPr>
      <w:proofErr w:type="gramStart"/>
      <w:r>
        <w:rPr>
          <w:rFonts w:ascii="Courier New" w:hAnsi="Courier New" w:cs="Courier New"/>
          <w:sz w:val="20"/>
          <w:szCs w:val="20"/>
        </w:rPr>
        <w:t>Cap</w:t>
      </w:r>
      <w:r w:rsidR="008C5C82">
        <w:rPr>
          <w:rFonts w:ascii="Courier New" w:hAnsi="Courier New" w:cs="Courier New"/>
          <w:sz w:val="20"/>
          <w:szCs w:val="20"/>
        </w:rPr>
        <w:t>italized value of bldg.</w:t>
      </w:r>
      <w:proofErr w:type="gramEnd"/>
      <w:r w:rsidR="008C5C82">
        <w:rPr>
          <w:rFonts w:ascii="Courier New" w:hAnsi="Courier New" w:cs="Courier New"/>
          <w:sz w:val="20"/>
          <w:szCs w:val="20"/>
        </w:rPr>
        <w:tab/>
      </w:r>
      <w:r w:rsidR="008C5C82">
        <w:rPr>
          <w:rFonts w:ascii="Courier New" w:hAnsi="Courier New" w:cs="Courier New"/>
          <w:sz w:val="20"/>
          <w:szCs w:val="20"/>
        </w:rPr>
        <w:tab/>
        <w:t>$29,290,488</w:t>
      </w:r>
    </w:p>
    <w:p w14:paraId="6BCEB663" w14:textId="423398BB" w:rsidR="005F5555" w:rsidRDefault="005F5555" w:rsidP="005F5555">
      <w:pPr>
        <w:spacing w:line="360" w:lineRule="auto"/>
        <w:ind w:left="720" w:right="720"/>
        <w:jc w:val="both"/>
        <w:rPr>
          <w:rFonts w:ascii="Courier New" w:hAnsi="Courier New" w:cs="Courier New"/>
          <w:sz w:val="20"/>
          <w:szCs w:val="20"/>
        </w:rPr>
      </w:pPr>
      <w:r>
        <w:rPr>
          <w:rFonts w:ascii="Courier New" w:hAnsi="Courier New" w:cs="Courier New"/>
          <w:sz w:val="20"/>
          <w:szCs w:val="20"/>
        </w:rPr>
        <w:t>Plus Cell Tower</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$ 1,631,000</w:t>
      </w:r>
    </w:p>
    <w:p w14:paraId="7437F391" w14:textId="4C8AB637" w:rsidR="005F5555" w:rsidRDefault="009E6F8D" w:rsidP="005F5555">
      <w:pPr>
        <w:spacing w:line="360" w:lineRule="auto"/>
        <w:ind w:left="720" w:right="720"/>
        <w:jc w:val="both"/>
        <w:rPr>
          <w:rFonts w:ascii="Courier New" w:hAnsi="Courier New" w:cs="Courier New"/>
          <w:sz w:val="20"/>
          <w:szCs w:val="20"/>
        </w:rPr>
      </w:pPr>
      <w:r>
        <w:rPr>
          <w:rFonts w:ascii="Courier New" w:hAnsi="Courier New" w:cs="Courier New"/>
          <w:sz w:val="20"/>
          <w:szCs w:val="20"/>
        </w:rPr>
        <w:t xml:space="preserve">Total </w:t>
      </w:r>
      <w:r w:rsidR="003A3A3C">
        <w:rPr>
          <w:rFonts w:ascii="Courier New" w:hAnsi="Courier New" w:cs="Courier New"/>
          <w:sz w:val="20"/>
          <w:szCs w:val="20"/>
        </w:rPr>
        <w:t xml:space="preserve">Indicated </w:t>
      </w:r>
      <w:r>
        <w:rPr>
          <w:rFonts w:ascii="Courier New" w:hAnsi="Courier New" w:cs="Courier New"/>
          <w:sz w:val="20"/>
          <w:szCs w:val="20"/>
        </w:rPr>
        <w:t>Value</w:t>
      </w:r>
      <w:r w:rsidR="003A3A3C">
        <w:rPr>
          <w:rFonts w:ascii="Courier New" w:hAnsi="Courier New" w:cs="Courier New"/>
          <w:sz w:val="20"/>
          <w:szCs w:val="20"/>
        </w:rPr>
        <w:tab/>
      </w:r>
      <w:r w:rsidR="003A3A3C">
        <w:rPr>
          <w:rFonts w:ascii="Courier New" w:hAnsi="Courier New" w:cs="Courier New"/>
          <w:sz w:val="20"/>
          <w:szCs w:val="20"/>
        </w:rPr>
        <w:tab/>
      </w:r>
      <w:r w:rsidR="003A3A3C">
        <w:rPr>
          <w:rFonts w:ascii="Courier New" w:hAnsi="Courier New" w:cs="Courier New"/>
          <w:sz w:val="20"/>
          <w:szCs w:val="20"/>
        </w:rPr>
        <w:tab/>
      </w:r>
      <w:r>
        <w:rPr>
          <w:rFonts w:ascii="Courier New" w:hAnsi="Courier New" w:cs="Courier New"/>
          <w:sz w:val="20"/>
          <w:szCs w:val="20"/>
        </w:rPr>
        <w:t xml:space="preserve"> $30,921,488</w:t>
      </w:r>
    </w:p>
    <w:p w14:paraId="2187E868" w14:textId="333715A8" w:rsidR="005F5555" w:rsidRDefault="003A3A3C" w:rsidP="005F5555">
      <w:pPr>
        <w:spacing w:line="360" w:lineRule="auto"/>
        <w:ind w:left="720" w:right="720"/>
        <w:jc w:val="both"/>
        <w:rPr>
          <w:rFonts w:ascii="Courier New" w:hAnsi="Courier New" w:cs="Courier New"/>
          <w:sz w:val="20"/>
          <w:szCs w:val="20"/>
        </w:rPr>
      </w:pPr>
      <w:r>
        <w:rPr>
          <w:rFonts w:ascii="Courier New" w:hAnsi="Courier New" w:cs="Courier New"/>
          <w:sz w:val="20"/>
          <w:szCs w:val="20"/>
        </w:rPr>
        <w:t>Fair Cash Value</w:t>
      </w:r>
      <w:r>
        <w:rPr>
          <w:rFonts w:ascii="Courier New" w:hAnsi="Courier New" w:cs="Courier New"/>
          <w:sz w:val="20"/>
          <w:szCs w:val="20"/>
        </w:rPr>
        <w:tab/>
      </w:r>
      <w:r>
        <w:rPr>
          <w:rFonts w:ascii="Courier New" w:hAnsi="Courier New" w:cs="Courier New"/>
          <w:sz w:val="20"/>
          <w:szCs w:val="20"/>
        </w:rPr>
        <w:tab/>
      </w:r>
      <w:r w:rsidR="009E6F8D">
        <w:rPr>
          <w:rFonts w:ascii="Courier New" w:hAnsi="Courier New" w:cs="Courier New"/>
          <w:sz w:val="20"/>
          <w:szCs w:val="20"/>
        </w:rPr>
        <w:tab/>
      </w:r>
      <w:r w:rsidR="009E6F8D">
        <w:rPr>
          <w:rFonts w:ascii="Courier New" w:hAnsi="Courier New" w:cs="Courier New"/>
          <w:sz w:val="20"/>
          <w:szCs w:val="20"/>
        </w:rPr>
        <w:tab/>
        <w:t>$30,920</w:t>
      </w:r>
      <w:r w:rsidR="005F5555">
        <w:rPr>
          <w:rFonts w:ascii="Courier New" w:hAnsi="Courier New" w:cs="Courier New"/>
          <w:sz w:val="20"/>
          <w:szCs w:val="20"/>
        </w:rPr>
        <w:t>,000</w:t>
      </w:r>
    </w:p>
    <w:p w14:paraId="75EB9274" w14:textId="2AD710F1" w:rsidR="005F5555" w:rsidRDefault="005F5555" w:rsidP="005F5555">
      <w:pPr>
        <w:spacing w:line="480" w:lineRule="auto"/>
        <w:ind w:firstLine="720"/>
        <w:jc w:val="both"/>
        <w:rPr>
          <w:rFonts w:ascii="Courier New" w:hAnsi="Courier New" w:cs="Courier New"/>
          <w:sz w:val="20"/>
          <w:szCs w:val="20"/>
        </w:rPr>
      </w:pPr>
      <w:r>
        <w:rPr>
          <w:rFonts w:ascii="Courier New" w:hAnsi="Courier New" w:cs="Courier New"/>
          <w:sz w:val="20"/>
          <w:szCs w:val="20"/>
        </w:rPr>
        <w:t>Assessed</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$33,414,100</w:t>
      </w:r>
    </w:p>
    <w:p w14:paraId="695E6094" w14:textId="7C40DFBA" w:rsidR="005F5555" w:rsidRDefault="005F5555" w:rsidP="005F5555">
      <w:pPr>
        <w:spacing w:line="480" w:lineRule="auto"/>
        <w:ind w:firstLine="720"/>
        <w:jc w:val="both"/>
        <w:rPr>
          <w:rFonts w:ascii="Courier New" w:hAnsi="Courier New" w:cs="Courier New"/>
          <w:sz w:val="20"/>
          <w:szCs w:val="20"/>
        </w:rPr>
      </w:pPr>
      <w:r>
        <w:rPr>
          <w:rFonts w:ascii="Courier New" w:hAnsi="Courier New" w:cs="Courier New"/>
          <w:sz w:val="20"/>
          <w:szCs w:val="20"/>
        </w:rPr>
        <w:t>Abated Value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w:t>
      </w:r>
      <w:r w:rsidR="009E6F8D">
        <w:rPr>
          <w:rFonts w:ascii="Courier New" w:hAnsi="Courier New" w:cs="Courier New"/>
          <w:sz w:val="20"/>
          <w:szCs w:val="20"/>
        </w:rPr>
        <w:t>2,494</w:t>
      </w:r>
      <w:r w:rsidR="007159E3">
        <w:rPr>
          <w:rFonts w:ascii="Courier New" w:hAnsi="Courier New" w:cs="Courier New"/>
          <w:sz w:val="20"/>
          <w:szCs w:val="20"/>
        </w:rPr>
        <w:t>,1</w:t>
      </w:r>
      <w:r>
        <w:rPr>
          <w:rFonts w:ascii="Courier New" w:hAnsi="Courier New" w:cs="Courier New"/>
          <w:sz w:val="20"/>
          <w:szCs w:val="20"/>
        </w:rPr>
        <w:t>00</w:t>
      </w:r>
    </w:p>
    <w:p w14:paraId="64ABF218" w14:textId="304A36EA" w:rsidR="005F5555" w:rsidRPr="005F5555" w:rsidRDefault="005F5555" w:rsidP="005F5555">
      <w:pPr>
        <w:spacing w:line="480" w:lineRule="auto"/>
        <w:ind w:firstLine="720"/>
        <w:jc w:val="both"/>
        <w:rPr>
          <w:rFonts w:ascii="Courier New" w:hAnsi="Courier New" w:cs="Courier New"/>
          <w:sz w:val="20"/>
          <w:szCs w:val="20"/>
        </w:rPr>
      </w:pPr>
      <w:r>
        <w:rPr>
          <w:rFonts w:ascii="Courier New" w:hAnsi="Courier New" w:cs="Courier New"/>
          <w:sz w:val="20"/>
          <w:szCs w:val="20"/>
        </w:rPr>
        <w:t>Abatement</w:t>
      </w:r>
      <w:r w:rsidR="007159E3">
        <w:rPr>
          <w:rFonts w:ascii="Courier New" w:hAnsi="Courier New" w:cs="Courier New"/>
          <w:sz w:val="20"/>
          <w:szCs w:val="20"/>
        </w:rPr>
        <w:t xml:space="preserve"> (@</w:t>
      </w:r>
      <w:r w:rsidR="00677C46">
        <w:rPr>
          <w:rFonts w:ascii="Courier New" w:hAnsi="Courier New" w:cs="Courier New"/>
          <w:sz w:val="20"/>
          <w:szCs w:val="20"/>
        </w:rPr>
        <w:t xml:space="preserve"> </w:t>
      </w:r>
      <w:r w:rsidR="007159E3">
        <w:rPr>
          <w:rFonts w:ascii="Courier New" w:hAnsi="Courier New" w:cs="Courier New"/>
          <w:sz w:val="20"/>
          <w:szCs w:val="20"/>
        </w:rPr>
        <w:t>$30.75</w:t>
      </w:r>
      <w:r>
        <w:rPr>
          <w:rFonts w:ascii="Courier New" w:hAnsi="Courier New" w:cs="Courier New"/>
          <w:sz w:val="20"/>
          <w:szCs w:val="20"/>
        </w:rPr>
        <w:t xml:space="preserve"> per $1,000)</w:t>
      </w:r>
      <w:r>
        <w:rPr>
          <w:rFonts w:ascii="Courier New" w:hAnsi="Courier New" w:cs="Courier New"/>
          <w:sz w:val="20"/>
          <w:szCs w:val="20"/>
        </w:rPr>
        <w:tab/>
        <w:t xml:space="preserve">$    </w:t>
      </w:r>
      <w:r w:rsidR="001B3B7B">
        <w:rPr>
          <w:rFonts w:ascii="Courier New" w:hAnsi="Courier New" w:cs="Courier New"/>
          <w:sz w:val="20"/>
          <w:szCs w:val="20"/>
        </w:rPr>
        <w:t>76,693.57</w:t>
      </w:r>
    </w:p>
    <w:p w14:paraId="38CE3F1A" w14:textId="5F5367BD" w:rsidR="004A2C52" w:rsidRDefault="004A2C52">
      <w:pPr>
        <w:spacing w:after="200" w:line="276" w:lineRule="auto"/>
        <w:rPr>
          <w:rFonts w:ascii="Courier New" w:hAnsi="Courier New" w:cs="Courier New"/>
        </w:rPr>
      </w:pPr>
      <w:r>
        <w:rPr>
          <w:rFonts w:ascii="Courier New" w:hAnsi="Courier New" w:cs="Courier New"/>
        </w:rPr>
        <w:br w:type="page"/>
      </w:r>
    </w:p>
    <w:p w14:paraId="6E5FD60E" w14:textId="07C79276" w:rsidR="00E01DE7" w:rsidRDefault="00E01DE7" w:rsidP="00E01DE7">
      <w:pPr>
        <w:spacing w:line="360" w:lineRule="auto"/>
        <w:jc w:val="center"/>
        <w:rPr>
          <w:rFonts w:ascii="Courier New" w:hAnsi="Courier New" w:cs="Courier New"/>
          <w:b/>
          <w:sz w:val="20"/>
          <w:szCs w:val="20"/>
        </w:rPr>
      </w:pPr>
      <w:r w:rsidRPr="003678B6">
        <w:rPr>
          <w:rFonts w:ascii="Courier New" w:hAnsi="Courier New" w:cs="Courier New"/>
          <w:b/>
          <w:sz w:val="20"/>
          <w:szCs w:val="20"/>
        </w:rPr>
        <w:lastRenderedPageBreak/>
        <w:t>Fiscal Year 201</w:t>
      </w:r>
      <w:r>
        <w:rPr>
          <w:rFonts w:ascii="Courier New" w:hAnsi="Courier New" w:cs="Courier New"/>
          <w:b/>
          <w:sz w:val="20"/>
          <w:szCs w:val="20"/>
        </w:rPr>
        <w:t>2</w:t>
      </w:r>
    </w:p>
    <w:p w14:paraId="2C4C29A9" w14:textId="77777777" w:rsidR="007C044D" w:rsidRPr="003678B6" w:rsidRDefault="007C044D" w:rsidP="00E01DE7">
      <w:pPr>
        <w:spacing w:line="360" w:lineRule="auto"/>
        <w:jc w:val="center"/>
        <w:rPr>
          <w:rFonts w:ascii="Courier New" w:hAnsi="Courier New" w:cs="Courier New"/>
          <w:b/>
          <w:sz w:val="20"/>
          <w:szCs w:val="20"/>
        </w:rPr>
      </w:pPr>
    </w:p>
    <w:p w14:paraId="6DA3CE4B" w14:textId="318C465E" w:rsidR="00E01DE7" w:rsidRDefault="00E01DE7" w:rsidP="00E01DE7">
      <w:pPr>
        <w:ind w:left="720" w:right="720"/>
        <w:jc w:val="both"/>
        <w:rPr>
          <w:rFonts w:ascii="Courier New" w:hAnsi="Courier New" w:cs="Courier New"/>
          <w:sz w:val="20"/>
          <w:szCs w:val="20"/>
        </w:rPr>
      </w:pPr>
      <w:r>
        <w:rPr>
          <w:rFonts w:ascii="Courier New" w:hAnsi="Courier New" w:cs="Courier New"/>
          <w:sz w:val="20"/>
          <w:szCs w:val="20"/>
        </w:rPr>
        <w:t>Rental space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343,000</w:t>
      </w:r>
    </w:p>
    <w:p w14:paraId="402E1326" w14:textId="2FCF1923" w:rsidR="00E01DE7" w:rsidRDefault="00E01DE7" w:rsidP="00E01DE7">
      <w:pPr>
        <w:ind w:left="720" w:right="720"/>
        <w:jc w:val="both"/>
        <w:rPr>
          <w:rFonts w:ascii="Courier New" w:hAnsi="Courier New" w:cs="Courier New"/>
          <w:sz w:val="20"/>
          <w:szCs w:val="20"/>
        </w:rPr>
      </w:pPr>
      <w:r>
        <w:rPr>
          <w:rFonts w:ascii="Courier New" w:hAnsi="Courier New" w:cs="Courier New"/>
          <w:sz w:val="20"/>
          <w:szCs w:val="20"/>
        </w:rPr>
        <w:t xml:space="preserve">Market </w:t>
      </w:r>
      <w:proofErr w:type="gramStart"/>
      <w:r>
        <w:rPr>
          <w:rFonts w:ascii="Courier New" w:hAnsi="Courier New" w:cs="Courier New"/>
          <w:sz w:val="20"/>
          <w:szCs w:val="20"/>
        </w:rPr>
        <w:t>Rent</w:t>
      </w:r>
      <w:proofErr w:type="gramEnd"/>
      <w:r>
        <w:rPr>
          <w:rFonts w:ascii="Courier New" w:hAnsi="Courier New" w:cs="Courier New"/>
          <w:sz w:val="20"/>
          <w:szCs w:val="20"/>
        </w:rPr>
        <w:t xml:space="preserve"> psf</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$18.50</w:t>
      </w:r>
    </w:p>
    <w:p w14:paraId="37DBE4BE" w14:textId="6B9B8F57" w:rsidR="006B54A8" w:rsidRDefault="006B54A8" w:rsidP="00E01DE7">
      <w:pPr>
        <w:ind w:left="720" w:right="720"/>
        <w:jc w:val="both"/>
        <w:rPr>
          <w:rFonts w:ascii="Courier New" w:hAnsi="Courier New" w:cs="Courier New"/>
          <w:sz w:val="20"/>
          <w:szCs w:val="20"/>
        </w:rPr>
      </w:pPr>
      <w:r>
        <w:rPr>
          <w:rFonts w:ascii="Courier New" w:hAnsi="Courier New" w:cs="Courier New"/>
          <w:sz w:val="20"/>
          <w:szCs w:val="20"/>
        </w:rPr>
        <w:t>Gross Rental Income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$6,345,500</w:t>
      </w:r>
    </w:p>
    <w:p w14:paraId="42A1750B" w14:textId="77777777" w:rsidR="00E01DE7" w:rsidRDefault="00E01DE7" w:rsidP="00E01DE7">
      <w:pPr>
        <w:ind w:left="720" w:right="720"/>
        <w:jc w:val="both"/>
        <w:rPr>
          <w:rFonts w:ascii="Courier New" w:hAnsi="Courier New" w:cs="Courier New"/>
          <w:sz w:val="20"/>
          <w:szCs w:val="20"/>
        </w:rPr>
      </w:pPr>
    </w:p>
    <w:p w14:paraId="4713F17A" w14:textId="77777777" w:rsidR="00E01DE7" w:rsidRDefault="00E01DE7" w:rsidP="00E01DE7">
      <w:pPr>
        <w:spacing w:line="360" w:lineRule="auto"/>
        <w:ind w:right="720" w:firstLine="720"/>
        <w:jc w:val="both"/>
        <w:rPr>
          <w:rFonts w:ascii="Courier New" w:hAnsi="Courier New" w:cs="Courier New"/>
          <w:sz w:val="20"/>
          <w:szCs w:val="20"/>
        </w:rPr>
      </w:pPr>
      <w:r>
        <w:rPr>
          <w:rFonts w:ascii="Courier New" w:hAnsi="Courier New" w:cs="Courier New"/>
          <w:sz w:val="20"/>
          <w:szCs w:val="20"/>
        </w:rPr>
        <w:t>Reimbursements/Other</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$ 1,100,000</w:t>
      </w:r>
    </w:p>
    <w:p w14:paraId="63239DED" w14:textId="1919CE53" w:rsidR="00E01DE7" w:rsidRDefault="00E01DE7" w:rsidP="00E01DE7">
      <w:pPr>
        <w:spacing w:line="360" w:lineRule="auto"/>
        <w:ind w:left="720" w:right="720"/>
        <w:jc w:val="both"/>
        <w:rPr>
          <w:rFonts w:ascii="Courier New" w:hAnsi="Courier New" w:cs="Courier New"/>
          <w:sz w:val="20"/>
          <w:szCs w:val="20"/>
        </w:rPr>
      </w:pPr>
      <w:r>
        <w:rPr>
          <w:rFonts w:ascii="Courier New" w:hAnsi="Courier New" w:cs="Courier New"/>
          <w:sz w:val="20"/>
          <w:szCs w:val="20"/>
        </w:rPr>
        <w:t>Gross Income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$ 7,445,500</w:t>
      </w:r>
    </w:p>
    <w:p w14:paraId="686E674F" w14:textId="5830F4A5" w:rsidR="00E01DE7" w:rsidRDefault="00E01DE7" w:rsidP="00E01DE7">
      <w:pPr>
        <w:spacing w:line="360" w:lineRule="auto"/>
        <w:ind w:left="720" w:right="720"/>
        <w:jc w:val="both"/>
        <w:rPr>
          <w:rFonts w:ascii="Courier New" w:hAnsi="Courier New" w:cs="Courier New"/>
          <w:sz w:val="20"/>
          <w:szCs w:val="20"/>
        </w:rPr>
      </w:pPr>
      <w:r>
        <w:rPr>
          <w:rFonts w:ascii="Courier New" w:hAnsi="Courier New" w:cs="Courier New"/>
          <w:sz w:val="20"/>
          <w:szCs w:val="20"/>
        </w:rPr>
        <w:t>Vacancy/collection (@ 12%)</w:t>
      </w:r>
      <w:r>
        <w:rPr>
          <w:rFonts w:ascii="Courier New" w:hAnsi="Courier New" w:cs="Courier New"/>
          <w:sz w:val="20"/>
          <w:szCs w:val="20"/>
        </w:rPr>
        <w:tab/>
        <w:t xml:space="preserve">     ($   893,460)</w:t>
      </w:r>
    </w:p>
    <w:p w14:paraId="6E7E3636" w14:textId="7EB0CCE5" w:rsidR="00E01DE7" w:rsidRDefault="00E01DE7" w:rsidP="00E01DE7">
      <w:pPr>
        <w:spacing w:line="360" w:lineRule="auto"/>
        <w:ind w:left="720" w:right="720"/>
        <w:jc w:val="both"/>
        <w:rPr>
          <w:rFonts w:ascii="Courier New" w:hAnsi="Courier New" w:cs="Courier New"/>
          <w:sz w:val="20"/>
          <w:szCs w:val="20"/>
        </w:rPr>
      </w:pPr>
      <w:r>
        <w:rPr>
          <w:rFonts w:ascii="Courier New" w:hAnsi="Courier New" w:cs="Courier New"/>
          <w:sz w:val="20"/>
          <w:szCs w:val="20"/>
        </w:rPr>
        <w:t>Effective Gross Revenue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$ 6,552,040 </w:t>
      </w:r>
    </w:p>
    <w:p w14:paraId="7AF2A0C3" w14:textId="450242CF" w:rsidR="00E01DE7" w:rsidRDefault="003A3A3C" w:rsidP="00E01DE7">
      <w:pPr>
        <w:ind w:left="720" w:right="720"/>
        <w:jc w:val="both"/>
        <w:rPr>
          <w:rFonts w:ascii="Courier New" w:hAnsi="Courier New" w:cs="Courier New"/>
          <w:sz w:val="20"/>
          <w:szCs w:val="20"/>
        </w:rPr>
      </w:pPr>
      <w:r>
        <w:rPr>
          <w:rFonts w:ascii="Courier New" w:hAnsi="Courier New" w:cs="Courier New"/>
          <w:sz w:val="20"/>
          <w:szCs w:val="20"/>
        </w:rPr>
        <w:t>Operating Expenses</w:t>
      </w:r>
      <w:r>
        <w:rPr>
          <w:rFonts w:ascii="Courier New" w:hAnsi="Courier New" w:cs="Courier New"/>
          <w:sz w:val="20"/>
          <w:szCs w:val="20"/>
        </w:rPr>
        <w:tab/>
        <w:t xml:space="preserve">     </w:t>
      </w:r>
      <w:r w:rsidR="006B54A8">
        <w:rPr>
          <w:rFonts w:ascii="Courier New" w:hAnsi="Courier New" w:cs="Courier New"/>
          <w:sz w:val="20"/>
          <w:szCs w:val="20"/>
        </w:rPr>
        <w:t xml:space="preserve">      </w:t>
      </w:r>
      <w:r>
        <w:rPr>
          <w:rFonts w:ascii="Courier New" w:hAnsi="Courier New" w:cs="Courier New"/>
          <w:sz w:val="20"/>
          <w:szCs w:val="20"/>
        </w:rPr>
        <w:t>($ 3,210,627</w:t>
      </w:r>
      <w:r w:rsidR="00E01DE7">
        <w:rPr>
          <w:rFonts w:ascii="Courier New" w:hAnsi="Courier New" w:cs="Courier New"/>
          <w:sz w:val="20"/>
          <w:szCs w:val="20"/>
        </w:rPr>
        <w:t>)</w:t>
      </w:r>
    </w:p>
    <w:p w14:paraId="490E4F73" w14:textId="77777777" w:rsidR="00E01DE7" w:rsidRDefault="00E01DE7" w:rsidP="00E01DE7">
      <w:pPr>
        <w:ind w:left="720" w:right="720"/>
        <w:jc w:val="both"/>
        <w:rPr>
          <w:rFonts w:ascii="Courier New" w:hAnsi="Courier New" w:cs="Courier New"/>
          <w:sz w:val="20"/>
          <w:szCs w:val="20"/>
        </w:rPr>
      </w:pPr>
    </w:p>
    <w:p w14:paraId="450ADD4C" w14:textId="5A10853D" w:rsidR="00E01DE7" w:rsidRDefault="00E01DE7" w:rsidP="00E01DE7">
      <w:pPr>
        <w:spacing w:line="360" w:lineRule="auto"/>
        <w:ind w:left="720" w:right="720"/>
        <w:jc w:val="both"/>
        <w:rPr>
          <w:rFonts w:ascii="Courier New" w:hAnsi="Courier New" w:cs="Courier New"/>
          <w:sz w:val="20"/>
          <w:szCs w:val="20"/>
        </w:rPr>
      </w:pPr>
      <w:r>
        <w:rPr>
          <w:rFonts w:ascii="Courier New" w:hAnsi="Courier New" w:cs="Courier New"/>
          <w:sz w:val="20"/>
          <w:szCs w:val="20"/>
        </w:rPr>
        <w:t>Ne</w:t>
      </w:r>
      <w:r w:rsidR="003A3A3C">
        <w:rPr>
          <w:rFonts w:ascii="Courier New" w:hAnsi="Courier New" w:cs="Courier New"/>
          <w:sz w:val="20"/>
          <w:szCs w:val="20"/>
        </w:rPr>
        <w:t>t operating income</w:t>
      </w:r>
      <w:r w:rsidR="003A3A3C">
        <w:rPr>
          <w:rFonts w:ascii="Courier New" w:hAnsi="Courier New" w:cs="Courier New"/>
          <w:sz w:val="20"/>
          <w:szCs w:val="20"/>
        </w:rPr>
        <w:tab/>
      </w:r>
      <w:r w:rsidR="003A3A3C">
        <w:rPr>
          <w:rFonts w:ascii="Courier New" w:hAnsi="Courier New" w:cs="Courier New"/>
          <w:sz w:val="20"/>
          <w:szCs w:val="20"/>
        </w:rPr>
        <w:tab/>
      </w:r>
      <w:r w:rsidR="003A3A3C">
        <w:rPr>
          <w:rFonts w:ascii="Courier New" w:hAnsi="Courier New" w:cs="Courier New"/>
          <w:sz w:val="20"/>
          <w:szCs w:val="20"/>
        </w:rPr>
        <w:tab/>
        <w:t>$ 3,341,413</w:t>
      </w:r>
    </w:p>
    <w:p w14:paraId="4CD88360" w14:textId="3C912864" w:rsidR="00E01DE7" w:rsidRDefault="00E01DE7" w:rsidP="00E01DE7">
      <w:pPr>
        <w:spacing w:line="360" w:lineRule="auto"/>
        <w:ind w:left="720" w:right="720"/>
        <w:jc w:val="both"/>
        <w:rPr>
          <w:rFonts w:ascii="Courier New" w:hAnsi="Courier New" w:cs="Courier New"/>
          <w:sz w:val="20"/>
          <w:szCs w:val="20"/>
        </w:rPr>
      </w:pPr>
      <w:r>
        <w:rPr>
          <w:rFonts w:ascii="Courier New" w:hAnsi="Courier New" w:cs="Courier New"/>
          <w:sz w:val="20"/>
          <w:szCs w:val="20"/>
        </w:rPr>
        <w:t>Capitalization rate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/11.193%</w:t>
      </w:r>
    </w:p>
    <w:p w14:paraId="2934E0C1" w14:textId="439F43AB" w:rsidR="00E01DE7" w:rsidRDefault="00E01DE7" w:rsidP="00E01DE7">
      <w:pPr>
        <w:spacing w:line="360" w:lineRule="auto"/>
        <w:ind w:left="720" w:right="720"/>
        <w:jc w:val="both"/>
        <w:rPr>
          <w:rFonts w:ascii="Courier New" w:hAnsi="Courier New" w:cs="Courier New"/>
          <w:sz w:val="20"/>
          <w:szCs w:val="20"/>
        </w:rPr>
      </w:pPr>
      <w:proofErr w:type="gramStart"/>
      <w:r>
        <w:rPr>
          <w:rFonts w:ascii="Courier New" w:hAnsi="Courier New" w:cs="Courier New"/>
          <w:sz w:val="20"/>
          <w:szCs w:val="20"/>
        </w:rPr>
        <w:t>Cap</w:t>
      </w:r>
      <w:r w:rsidR="003A3A3C">
        <w:rPr>
          <w:rFonts w:ascii="Courier New" w:hAnsi="Courier New" w:cs="Courier New"/>
          <w:sz w:val="20"/>
          <w:szCs w:val="20"/>
        </w:rPr>
        <w:t>italized value of bldg.</w:t>
      </w:r>
      <w:proofErr w:type="gramEnd"/>
      <w:r w:rsidR="003A3A3C">
        <w:rPr>
          <w:rFonts w:ascii="Courier New" w:hAnsi="Courier New" w:cs="Courier New"/>
          <w:sz w:val="20"/>
          <w:szCs w:val="20"/>
        </w:rPr>
        <w:tab/>
      </w:r>
      <w:r w:rsidR="003A3A3C">
        <w:rPr>
          <w:rFonts w:ascii="Courier New" w:hAnsi="Courier New" w:cs="Courier New"/>
          <w:sz w:val="20"/>
          <w:szCs w:val="20"/>
        </w:rPr>
        <w:tab/>
        <w:t>$29,852,70</w:t>
      </w:r>
      <w:r w:rsidR="007F7A07">
        <w:rPr>
          <w:rFonts w:ascii="Courier New" w:hAnsi="Courier New" w:cs="Courier New"/>
          <w:sz w:val="20"/>
          <w:szCs w:val="20"/>
        </w:rPr>
        <w:t>3</w:t>
      </w:r>
    </w:p>
    <w:p w14:paraId="6C9F0EA6" w14:textId="28C05550" w:rsidR="00E01DE7" w:rsidRDefault="00E01DE7" w:rsidP="00E01DE7">
      <w:pPr>
        <w:spacing w:line="360" w:lineRule="auto"/>
        <w:ind w:left="720" w:right="720"/>
        <w:jc w:val="both"/>
        <w:rPr>
          <w:rFonts w:ascii="Courier New" w:hAnsi="Courier New" w:cs="Courier New"/>
          <w:sz w:val="20"/>
          <w:szCs w:val="20"/>
        </w:rPr>
      </w:pPr>
      <w:r>
        <w:rPr>
          <w:rFonts w:ascii="Courier New" w:hAnsi="Courier New" w:cs="Courier New"/>
          <w:sz w:val="20"/>
          <w:szCs w:val="20"/>
        </w:rPr>
        <w:t>Plus Cell Tower</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$ 1,631,000</w:t>
      </w:r>
    </w:p>
    <w:p w14:paraId="2D01DB89" w14:textId="57002141" w:rsidR="00E01DE7" w:rsidRDefault="00E01DE7" w:rsidP="00E01DE7">
      <w:pPr>
        <w:spacing w:line="360" w:lineRule="auto"/>
        <w:ind w:left="720" w:right="720"/>
        <w:jc w:val="both"/>
        <w:rPr>
          <w:rFonts w:ascii="Courier New" w:hAnsi="Courier New" w:cs="Courier New"/>
          <w:sz w:val="20"/>
          <w:szCs w:val="20"/>
        </w:rPr>
      </w:pPr>
      <w:r>
        <w:rPr>
          <w:rFonts w:ascii="Courier New" w:hAnsi="Courier New" w:cs="Courier New"/>
          <w:sz w:val="20"/>
          <w:szCs w:val="20"/>
        </w:rPr>
        <w:t xml:space="preserve">Total </w:t>
      </w:r>
      <w:r w:rsidR="003A3A3C">
        <w:rPr>
          <w:rFonts w:ascii="Courier New" w:hAnsi="Courier New" w:cs="Courier New"/>
          <w:sz w:val="20"/>
          <w:szCs w:val="20"/>
        </w:rPr>
        <w:t xml:space="preserve">Indicated </w:t>
      </w:r>
      <w:r>
        <w:rPr>
          <w:rFonts w:ascii="Courier New" w:hAnsi="Courier New" w:cs="Courier New"/>
          <w:sz w:val="20"/>
          <w:szCs w:val="20"/>
        </w:rPr>
        <w:t>Value</w:t>
      </w:r>
      <w:r w:rsidR="003A3A3C">
        <w:rPr>
          <w:rFonts w:ascii="Courier New" w:hAnsi="Courier New" w:cs="Courier New"/>
          <w:sz w:val="20"/>
          <w:szCs w:val="20"/>
        </w:rPr>
        <w:tab/>
      </w:r>
      <w:r w:rsidR="003A3A3C">
        <w:rPr>
          <w:rFonts w:ascii="Courier New" w:hAnsi="Courier New" w:cs="Courier New"/>
          <w:sz w:val="20"/>
          <w:szCs w:val="20"/>
        </w:rPr>
        <w:tab/>
      </w:r>
      <w:r>
        <w:rPr>
          <w:rFonts w:ascii="Courier New" w:hAnsi="Courier New" w:cs="Courier New"/>
          <w:sz w:val="20"/>
          <w:szCs w:val="20"/>
        </w:rPr>
        <w:t xml:space="preserve">      </w:t>
      </w:r>
      <w:r w:rsidR="007F7A07">
        <w:rPr>
          <w:rFonts w:ascii="Courier New" w:hAnsi="Courier New" w:cs="Courier New"/>
          <w:sz w:val="20"/>
          <w:szCs w:val="20"/>
        </w:rPr>
        <w:t>$31,483,703</w:t>
      </w:r>
    </w:p>
    <w:p w14:paraId="3B4FD988" w14:textId="76CAECA1" w:rsidR="00E01DE7" w:rsidRDefault="003A3A3C" w:rsidP="00E01DE7">
      <w:pPr>
        <w:spacing w:line="360" w:lineRule="auto"/>
        <w:ind w:left="720" w:right="720"/>
        <w:jc w:val="both"/>
        <w:rPr>
          <w:rFonts w:ascii="Courier New" w:hAnsi="Courier New" w:cs="Courier New"/>
          <w:sz w:val="20"/>
          <w:szCs w:val="20"/>
        </w:rPr>
      </w:pPr>
      <w:r>
        <w:rPr>
          <w:rFonts w:ascii="Courier New" w:hAnsi="Courier New" w:cs="Courier New"/>
          <w:sz w:val="20"/>
          <w:szCs w:val="20"/>
        </w:rPr>
        <w:t>Fair Cash Value</w:t>
      </w:r>
      <w:r>
        <w:rPr>
          <w:rFonts w:ascii="Courier New" w:hAnsi="Courier New" w:cs="Courier New"/>
          <w:sz w:val="20"/>
          <w:szCs w:val="20"/>
        </w:rPr>
        <w:tab/>
      </w:r>
      <w:r w:rsidR="00E01DE7">
        <w:rPr>
          <w:rFonts w:ascii="Courier New" w:hAnsi="Courier New" w:cs="Courier New"/>
          <w:sz w:val="20"/>
          <w:szCs w:val="20"/>
        </w:rPr>
        <w:tab/>
      </w:r>
      <w:r w:rsidR="00E01DE7">
        <w:rPr>
          <w:rFonts w:ascii="Courier New" w:hAnsi="Courier New" w:cs="Courier New"/>
          <w:sz w:val="20"/>
          <w:szCs w:val="20"/>
        </w:rPr>
        <w:tab/>
      </w:r>
      <w:r w:rsidR="00E01DE7">
        <w:rPr>
          <w:rFonts w:ascii="Courier New" w:hAnsi="Courier New" w:cs="Courier New"/>
          <w:sz w:val="20"/>
          <w:szCs w:val="20"/>
        </w:rPr>
        <w:tab/>
      </w:r>
      <w:r w:rsidR="00BC77F6">
        <w:rPr>
          <w:rFonts w:ascii="Courier New" w:hAnsi="Courier New" w:cs="Courier New"/>
          <w:sz w:val="20"/>
          <w:szCs w:val="20"/>
        </w:rPr>
        <w:t>$31,485,000</w:t>
      </w:r>
    </w:p>
    <w:p w14:paraId="01590A2E" w14:textId="4328AFBB" w:rsidR="00E01DE7" w:rsidRDefault="00E01DE7" w:rsidP="00E01DE7">
      <w:pPr>
        <w:spacing w:line="480" w:lineRule="auto"/>
        <w:ind w:firstLine="720"/>
        <w:jc w:val="both"/>
        <w:rPr>
          <w:rFonts w:ascii="Courier New" w:hAnsi="Courier New" w:cs="Courier New"/>
          <w:sz w:val="20"/>
          <w:szCs w:val="20"/>
        </w:rPr>
      </w:pPr>
      <w:r>
        <w:rPr>
          <w:rFonts w:ascii="Courier New" w:hAnsi="Courier New" w:cs="Courier New"/>
          <w:sz w:val="20"/>
          <w:szCs w:val="20"/>
        </w:rPr>
        <w:t>Assessed</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$32,946,000</w:t>
      </w:r>
    </w:p>
    <w:p w14:paraId="4FE83D09" w14:textId="208469E2" w:rsidR="00E01DE7" w:rsidRDefault="00E01DE7" w:rsidP="00E01DE7">
      <w:pPr>
        <w:spacing w:line="480" w:lineRule="auto"/>
        <w:ind w:firstLine="720"/>
        <w:jc w:val="both"/>
        <w:rPr>
          <w:rFonts w:ascii="Courier New" w:hAnsi="Courier New" w:cs="Courier New"/>
          <w:sz w:val="20"/>
          <w:szCs w:val="20"/>
        </w:rPr>
      </w:pPr>
      <w:r>
        <w:rPr>
          <w:rFonts w:ascii="Courier New" w:hAnsi="Courier New" w:cs="Courier New"/>
          <w:sz w:val="20"/>
          <w:szCs w:val="20"/>
        </w:rPr>
        <w:t>Abated Value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$ 1,461,000</w:t>
      </w:r>
    </w:p>
    <w:p w14:paraId="1B7A5033" w14:textId="6E7C6F6D" w:rsidR="00E01DE7" w:rsidRPr="005F5555" w:rsidRDefault="00E01DE7" w:rsidP="00E01DE7">
      <w:pPr>
        <w:spacing w:line="480" w:lineRule="auto"/>
        <w:ind w:firstLine="720"/>
        <w:jc w:val="both"/>
        <w:rPr>
          <w:rFonts w:ascii="Courier New" w:hAnsi="Courier New" w:cs="Courier New"/>
          <w:sz w:val="20"/>
          <w:szCs w:val="20"/>
        </w:rPr>
      </w:pPr>
      <w:r>
        <w:rPr>
          <w:rFonts w:ascii="Courier New" w:hAnsi="Courier New" w:cs="Courier New"/>
          <w:sz w:val="20"/>
          <w:szCs w:val="20"/>
        </w:rPr>
        <w:t>Abatement (@</w:t>
      </w:r>
      <w:r w:rsidR="00677C46">
        <w:rPr>
          <w:rFonts w:ascii="Courier New" w:hAnsi="Courier New" w:cs="Courier New"/>
          <w:sz w:val="20"/>
          <w:szCs w:val="20"/>
        </w:rPr>
        <w:t xml:space="preserve"> </w:t>
      </w:r>
      <w:r>
        <w:rPr>
          <w:rFonts w:ascii="Courier New" w:hAnsi="Courier New" w:cs="Courier New"/>
          <w:sz w:val="20"/>
          <w:szCs w:val="20"/>
        </w:rPr>
        <w:t>$31.93 per $1,000)</w:t>
      </w:r>
      <w:r>
        <w:rPr>
          <w:rFonts w:ascii="Courier New" w:hAnsi="Courier New" w:cs="Courier New"/>
          <w:sz w:val="20"/>
          <w:szCs w:val="20"/>
        </w:rPr>
        <w:tab/>
        <w:t>$    46,649.73</w:t>
      </w:r>
    </w:p>
    <w:p w14:paraId="6E3E7D75" w14:textId="77777777" w:rsidR="00E01DE7" w:rsidRDefault="00E01DE7" w:rsidP="0027794D">
      <w:pPr>
        <w:spacing w:line="480" w:lineRule="auto"/>
        <w:ind w:firstLine="720"/>
        <w:jc w:val="both"/>
        <w:rPr>
          <w:rFonts w:ascii="Courier New" w:hAnsi="Courier New" w:cs="Courier New"/>
        </w:rPr>
      </w:pPr>
    </w:p>
    <w:p w14:paraId="5711E14F" w14:textId="763B8293" w:rsidR="00184350" w:rsidRPr="004A4B98" w:rsidRDefault="00184350" w:rsidP="004A2C52">
      <w:pPr>
        <w:spacing w:line="480" w:lineRule="auto"/>
        <w:ind w:firstLine="720"/>
        <w:jc w:val="both"/>
        <w:rPr>
          <w:rFonts w:ascii="Courier New" w:hAnsi="Courier New" w:cs="Courier New"/>
        </w:rPr>
      </w:pPr>
      <w:r>
        <w:rPr>
          <w:rFonts w:ascii="Courier New" w:hAnsi="Courier New" w:cs="Courier New"/>
        </w:rPr>
        <w:t xml:space="preserve">Because the fair cash value for the subject property is less than its assessed value for each of the fiscal years at issue, the Board found and ruled that the subject property was over assessed for each of the fiscal years at issue.  </w:t>
      </w:r>
    </w:p>
    <w:p w14:paraId="4BF026EB" w14:textId="57EBF0C8" w:rsidR="00184350" w:rsidRDefault="00184350" w:rsidP="00184350">
      <w:pPr>
        <w:spacing w:line="480" w:lineRule="auto"/>
        <w:ind w:firstLine="720"/>
        <w:jc w:val="both"/>
        <w:rPr>
          <w:rFonts w:ascii="Courier New" w:hAnsi="Courier New" w:cs="Courier New"/>
          <w:szCs w:val="24"/>
        </w:rPr>
      </w:pPr>
      <w:r>
        <w:rPr>
          <w:rFonts w:ascii="Courier New" w:hAnsi="Courier New" w:cs="Courier New"/>
          <w:szCs w:val="24"/>
        </w:rPr>
        <w:t xml:space="preserve">Accordingly, the Board issued </w:t>
      </w:r>
      <w:r w:rsidR="00613E8A">
        <w:rPr>
          <w:rFonts w:ascii="Courier New" w:hAnsi="Courier New" w:cs="Courier New"/>
          <w:szCs w:val="24"/>
        </w:rPr>
        <w:t xml:space="preserve">revised </w:t>
      </w:r>
      <w:r>
        <w:rPr>
          <w:rFonts w:ascii="Courier New" w:hAnsi="Courier New" w:cs="Courier New"/>
          <w:szCs w:val="24"/>
        </w:rPr>
        <w:t>decisions for the appellant granting the following abatements, as calculated above according to the applicable</w:t>
      </w:r>
      <w:r w:rsidR="003A3A3C">
        <w:rPr>
          <w:rFonts w:ascii="Courier New" w:hAnsi="Courier New" w:cs="Courier New"/>
          <w:szCs w:val="24"/>
        </w:rPr>
        <w:t xml:space="preserve"> tax rates:  $28,042.95</w:t>
      </w:r>
      <w:r>
        <w:rPr>
          <w:rFonts w:ascii="Courier New" w:hAnsi="Courier New" w:cs="Courier New"/>
          <w:szCs w:val="24"/>
        </w:rPr>
        <w:t xml:space="preserve"> </w:t>
      </w:r>
      <w:r w:rsidR="00613E8A">
        <w:rPr>
          <w:rFonts w:ascii="Courier New" w:hAnsi="Courier New" w:cs="Courier New"/>
          <w:szCs w:val="24"/>
        </w:rPr>
        <w:t>for fiscal year 2010 and</w:t>
      </w:r>
      <w:r w:rsidR="001B3B7B">
        <w:rPr>
          <w:rFonts w:ascii="Courier New" w:hAnsi="Courier New" w:cs="Courier New"/>
          <w:szCs w:val="24"/>
        </w:rPr>
        <w:t xml:space="preserve"> $76,693.57</w:t>
      </w:r>
      <w:r>
        <w:rPr>
          <w:rFonts w:ascii="Courier New" w:hAnsi="Courier New" w:cs="Courier New"/>
          <w:szCs w:val="24"/>
        </w:rPr>
        <w:t xml:space="preserve"> for fiscal year 2011; and</w:t>
      </w:r>
      <w:r w:rsidR="00613E8A">
        <w:rPr>
          <w:rFonts w:ascii="Courier New" w:hAnsi="Courier New" w:cs="Courier New"/>
          <w:szCs w:val="24"/>
        </w:rPr>
        <w:t xml:space="preserve"> the Board issued a decision for the appellant granting an abatement of</w:t>
      </w:r>
      <w:r>
        <w:rPr>
          <w:rFonts w:ascii="Courier New" w:hAnsi="Courier New" w:cs="Courier New"/>
          <w:szCs w:val="24"/>
        </w:rPr>
        <w:t xml:space="preserve"> $46,649.73 for fiscal year 2012.</w:t>
      </w:r>
    </w:p>
    <w:p w14:paraId="6A1AA33A" w14:textId="77777777" w:rsidR="005C3FB1" w:rsidRPr="00F87071" w:rsidRDefault="005C3FB1" w:rsidP="005C3FB1">
      <w:pPr>
        <w:spacing w:line="480" w:lineRule="auto"/>
        <w:jc w:val="center"/>
        <w:rPr>
          <w:rFonts w:ascii="Courier New" w:hAnsi="Courier New" w:cs="Courier New"/>
          <w:b/>
        </w:rPr>
      </w:pPr>
      <w:r w:rsidRPr="00F87071">
        <w:rPr>
          <w:rFonts w:ascii="Courier New" w:hAnsi="Courier New" w:cs="Courier New"/>
          <w:b/>
        </w:rPr>
        <w:lastRenderedPageBreak/>
        <w:t>OPINION</w:t>
      </w:r>
    </w:p>
    <w:p w14:paraId="1AF4D9E4" w14:textId="77777777" w:rsidR="005C3FB1" w:rsidRPr="009F344E" w:rsidRDefault="005C3FB1" w:rsidP="005C3FB1">
      <w:pPr>
        <w:spacing w:line="480" w:lineRule="auto"/>
        <w:ind w:firstLine="720"/>
        <w:jc w:val="both"/>
        <w:rPr>
          <w:rFonts w:ascii="Courier New" w:hAnsi="Courier New" w:cs="Courier New"/>
        </w:rPr>
      </w:pPr>
      <w:r w:rsidRPr="009F344E">
        <w:rPr>
          <w:rFonts w:ascii="Courier New" w:hAnsi="Courier New" w:cs="Courier New"/>
        </w:rPr>
        <w:t xml:space="preserve">The assessors are required to assess real estate at its fair cash value.  </w:t>
      </w:r>
      <w:proofErr w:type="gramStart"/>
      <w:r w:rsidRPr="009F344E">
        <w:rPr>
          <w:rFonts w:ascii="Courier New" w:hAnsi="Courier New" w:cs="Courier New"/>
        </w:rPr>
        <w:t>G.L. c. 59, § 38.</w:t>
      </w:r>
      <w:proofErr w:type="gramEnd"/>
      <w:r w:rsidRPr="009F344E">
        <w:rPr>
          <w:rFonts w:ascii="Courier New" w:hAnsi="Courier New" w:cs="Courier New"/>
        </w:rPr>
        <w:t xml:space="preserve">  Fair cash value is defined as the price on which a willing seller and a willing buyer in a free and open market will agree if both of them are fully informed and under no compulsion.  </w:t>
      </w:r>
      <w:proofErr w:type="gramStart"/>
      <w:r w:rsidRPr="009F344E">
        <w:rPr>
          <w:rFonts w:ascii="Courier New" w:hAnsi="Courier New" w:cs="Courier New"/>
          <w:b/>
          <w:bCs/>
          <w:i/>
          <w:iCs/>
        </w:rPr>
        <w:t>Boston Gas Co. v. Assessors of Boston</w:t>
      </w:r>
      <w:r w:rsidRPr="009F344E">
        <w:rPr>
          <w:rFonts w:ascii="Courier New" w:hAnsi="Courier New" w:cs="Courier New"/>
        </w:rPr>
        <w:t>, 334 Mass. 549, 566 (1956).</w:t>
      </w:r>
      <w:proofErr w:type="gramEnd"/>
    </w:p>
    <w:p w14:paraId="3E57AFEF" w14:textId="77777777" w:rsidR="005C3FB1" w:rsidRDefault="005C3FB1" w:rsidP="005C3FB1">
      <w:pPr>
        <w:spacing w:line="480" w:lineRule="auto"/>
        <w:ind w:firstLine="720"/>
        <w:jc w:val="both"/>
        <w:rPr>
          <w:rFonts w:ascii="Courier New" w:hAnsi="Courier New" w:cs="Courier New"/>
        </w:rPr>
      </w:pPr>
      <w:r>
        <w:rPr>
          <w:rFonts w:ascii="Courier New" w:hAnsi="Courier New" w:cs="Courier New"/>
        </w:rPr>
        <w:t>The appellant</w:t>
      </w:r>
      <w:r w:rsidRPr="009F344E">
        <w:rPr>
          <w:rFonts w:ascii="Courier New" w:hAnsi="Courier New" w:cs="Courier New"/>
        </w:rPr>
        <w:t xml:space="preserve"> ha</w:t>
      </w:r>
      <w:r>
        <w:rPr>
          <w:rFonts w:ascii="Courier New" w:hAnsi="Courier New" w:cs="Courier New"/>
        </w:rPr>
        <w:t>s</w:t>
      </w:r>
      <w:r w:rsidRPr="009F344E">
        <w:rPr>
          <w:rFonts w:ascii="Courier New" w:hAnsi="Courier New" w:cs="Courier New"/>
        </w:rPr>
        <w:t xml:space="preserve"> the burden of proving that the property has a lower value than that assessed.</w:t>
      </w:r>
      <w:r>
        <w:rPr>
          <w:rFonts w:ascii="Courier New" w:hAnsi="Courier New" w:cs="Courier New"/>
        </w:rPr>
        <w:t xml:space="preserve"> </w:t>
      </w:r>
      <w:r w:rsidRPr="009F344E">
        <w:rPr>
          <w:rFonts w:ascii="Courier New" w:hAnsi="Courier New" w:cs="Courier New"/>
        </w:rPr>
        <w:t xml:space="preserve"> “‘The burden of</w:t>
      </w:r>
      <w:r>
        <w:rPr>
          <w:rFonts w:ascii="Courier New" w:hAnsi="Courier New" w:cs="Courier New"/>
        </w:rPr>
        <w:t xml:space="preserve"> proof is upon the petitioner to make out its</w:t>
      </w:r>
      <w:r w:rsidRPr="009F344E">
        <w:rPr>
          <w:rFonts w:ascii="Courier New" w:hAnsi="Courier New" w:cs="Courier New"/>
        </w:rPr>
        <w:t xml:space="preserve"> right as [a] matter of law to [an] abatement of the tax.’”</w:t>
      </w:r>
      <w:r>
        <w:rPr>
          <w:rFonts w:ascii="Courier New" w:hAnsi="Courier New" w:cs="Courier New"/>
        </w:rPr>
        <w:t xml:space="preserve"> </w:t>
      </w:r>
      <w:r w:rsidRPr="009F344E">
        <w:rPr>
          <w:rFonts w:ascii="Courier New" w:hAnsi="Courier New" w:cs="Courier New"/>
        </w:rPr>
        <w:t xml:space="preserve"> </w:t>
      </w:r>
      <w:r w:rsidRPr="009F344E">
        <w:rPr>
          <w:rFonts w:ascii="Courier New" w:hAnsi="Courier New" w:cs="Courier New"/>
          <w:b/>
          <w:bCs/>
          <w:i/>
          <w:iCs/>
        </w:rPr>
        <w:t>Schlaiker v. Assessors of Great Barrington</w:t>
      </w:r>
      <w:r w:rsidRPr="009F344E">
        <w:rPr>
          <w:rFonts w:ascii="Courier New" w:hAnsi="Courier New" w:cs="Courier New"/>
        </w:rPr>
        <w:t xml:space="preserve">, 365 Mass. 243, 245 (1974) (quoting </w:t>
      </w:r>
      <w:r w:rsidRPr="009F344E">
        <w:rPr>
          <w:rFonts w:ascii="Courier New" w:hAnsi="Courier New" w:cs="Courier New"/>
          <w:b/>
          <w:bCs/>
          <w:i/>
          <w:iCs/>
        </w:rPr>
        <w:t>Judson Freight Forwarding Co. v. Commonwealth</w:t>
      </w:r>
      <w:r w:rsidRPr="009F344E">
        <w:rPr>
          <w:rFonts w:ascii="Courier New" w:hAnsi="Courier New" w:cs="Courier New"/>
        </w:rPr>
        <w:t>, 242 Mass. 47, 55 (1922)).</w:t>
      </w:r>
      <w:r>
        <w:rPr>
          <w:rFonts w:ascii="Courier New" w:hAnsi="Courier New" w:cs="Courier New"/>
        </w:rPr>
        <w:t xml:space="preserve"> </w:t>
      </w:r>
      <w:r w:rsidRPr="009F344E">
        <w:rPr>
          <w:rFonts w:ascii="Courier New" w:hAnsi="Courier New" w:cs="Courier New"/>
        </w:rPr>
        <w:t xml:space="preserve"> “[T]he board is entitled to ‘presume that the valuation made by the assessors [is] valid unless the taxpayers . . . prov[e] the contrary.’” </w:t>
      </w:r>
      <w:r w:rsidRPr="009F344E">
        <w:rPr>
          <w:rFonts w:ascii="Courier New" w:hAnsi="Courier New" w:cs="Courier New"/>
          <w:b/>
          <w:bCs/>
          <w:i/>
          <w:iCs/>
        </w:rPr>
        <w:t>General Electric Co. v. Assessors of Lynn</w:t>
      </w:r>
      <w:r w:rsidRPr="009F344E">
        <w:rPr>
          <w:rFonts w:ascii="Courier New" w:hAnsi="Courier New" w:cs="Courier New"/>
        </w:rPr>
        <w:t>, 393</w:t>
      </w:r>
      <w:r>
        <w:rPr>
          <w:rFonts w:ascii="Courier New" w:hAnsi="Courier New" w:cs="Courier New"/>
        </w:rPr>
        <w:t> </w:t>
      </w:r>
      <w:r w:rsidRPr="009F344E">
        <w:rPr>
          <w:rFonts w:ascii="Courier New" w:hAnsi="Courier New" w:cs="Courier New"/>
        </w:rPr>
        <w:t xml:space="preserve">Mass. 591, 598 (1984) (quoting </w:t>
      </w:r>
      <w:r w:rsidRPr="009F344E">
        <w:rPr>
          <w:rFonts w:ascii="Courier New" w:hAnsi="Courier New" w:cs="Courier New"/>
          <w:b/>
          <w:bCs/>
          <w:i/>
          <w:iCs/>
        </w:rPr>
        <w:t>Schlaiker</w:t>
      </w:r>
      <w:r w:rsidRPr="009F344E">
        <w:rPr>
          <w:rFonts w:ascii="Courier New" w:hAnsi="Courier New" w:cs="Courier New"/>
        </w:rPr>
        <w:t xml:space="preserve">, 365 Mass. at 245).  </w:t>
      </w:r>
    </w:p>
    <w:p w14:paraId="45052ED4" w14:textId="5A11F2E5" w:rsidR="005C3FB1" w:rsidRPr="00BD4221" w:rsidRDefault="005C3FB1" w:rsidP="005C3FB1">
      <w:pPr>
        <w:spacing w:line="480" w:lineRule="auto"/>
        <w:ind w:firstLine="720"/>
        <w:jc w:val="both"/>
        <w:rPr>
          <w:rFonts w:ascii="Courier New" w:hAnsi="Courier New" w:cs="Courier New"/>
        </w:rPr>
      </w:pPr>
      <w:r>
        <w:rPr>
          <w:rFonts w:ascii="Courier New" w:hAnsi="Courier New" w:cs="Courier New"/>
        </w:rPr>
        <w:t>In determining fair cash</w:t>
      </w:r>
      <w:r w:rsidRPr="005451E8">
        <w:rPr>
          <w:rFonts w:ascii="Courier New" w:hAnsi="Courier New" w:cs="Courier New"/>
        </w:rPr>
        <w:t xml:space="preserve"> value, all uses to which the property was or could reasonably be adapted on the relevant assessment dates should be considered.  </w:t>
      </w:r>
      <w:r w:rsidRPr="005451E8">
        <w:rPr>
          <w:rFonts w:ascii="Courier New" w:hAnsi="Courier New" w:cs="Courier New"/>
          <w:b/>
          <w:bCs/>
          <w:i/>
          <w:iCs/>
        </w:rPr>
        <w:t>Irving Saunders Trust v. Assessors of Boston</w:t>
      </w:r>
      <w:r w:rsidRPr="005451E8">
        <w:rPr>
          <w:rFonts w:ascii="Courier New" w:hAnsi="Courier New" w:cs="Courier New"/>
        </w:rPr>
        <w:t>, 26 Mass. App. Ct.</w:t>
      </w:r>
      <w:r>
        <w:rPr>
          <w:rFonts w:ascii="Courier New" w:hAnsi="Courier New" w:cs="Courier New"/>
        </w:rPr>
        <w:t xml:space="preserve"> 838, 843 (1989).  The goal</w:t>
      </w:r>
      <w:r w:rsidRPr="005451E8">
        <w:rPr>
          <w:rFonts w:ascii="Courier New" w:hAnsi="Courier New" w:cs="Courier New"/>
        </w:rPr>
        <w:t xml:space="preserve"> is to ascertain the maximum value of the property for any legitimate and reasonable use.  </w:t>
      </w:r>
      <w:r w:rsidRPr="005451E8">
        <w:rPr>
          <w:rFonts w:ascii="Courier New" w:hAnsi="Courier New" w:cs="Courier New"/>
          <w:b/>
          <w:bCs/>
          <w:i/>
          <w:iCs/>
        </w:rPr>
        <w:t>Id.</w:t>
      </w:r>
      <w:r w:rsidRPr="005451E8">
        <w:rPr>
          <w:rFonts w:ascii="Courier New" w:hAnsi="Courier New" w:cs="Courier New"/>
        </w:rPr>
        <w:t xml:space="preserve">  If th</w:t>
      </w:r>
      <w:r>
        <w:rPr>
          <w:rFonts w:ascii="Courier New" w:hAnsi="Courier New" w:cs="Courier New"/>
        </w:rPr>
        <w:t>e property is particularly well-</w:t>
      </w:r>
      <w:r w:rsidRPr="005451E8">
        <w:rPr>
          <w:rFonts w:ascii="Courier New" w:hAnsi="Courier New" w:cs="Courier New"/>
        </w:rPr>
        <w:t xml:space="preserve">suited for a certain use that is not </w:t>
      </w:r>
      <w:r w:rsidRPr="005451E8">
        <w:rPr>
          <w:rFonts w:ascii="Courier New" w:hAnsi="Courier New" w:cs="Courier New"/>
        </w:rPr>
        <w:lastRenderedPageBreak/>
        <w:t xml:space="preserve">prohibited, then that use may be reflected in an estimate of its fair market value.  </w:t>
      </w:r>
      <w:proofErr w:type="gramStart"/>
      <w:r w:rsidRPr="005451E8">
        <w:rPr>
          <w:rFonts w:ascii="Courier New" w:hAnsi="Courier New" w:cs="Courier New"/>
          <w:b/>
          <w:bCs/>
          <w:i/>
          <w:iCs/>
        </w:rPr>
        <w:t>Colonial Acres, Inc. v. North Reading</w:t>
      </w:r>
      <w:r w:rsidRPr="005451E8">
        <w:rPr>
          <w:rFonts w:ascii="Courier New" w:hAnsi="Courier New" w:cs="Courier New"/>
        </w:rPr>
        <w:t>, 3</w:t>
      </w:r>
      <w:r>
        <w:rPr>
          <w:rFonts w:ascii="Courier New" w:hAnsi="Courier New" w:cs="Courier New"/>
        </w:rPr>
        <w:t> </w:t>
      </w:r>
      <w:r w:rsidRPr="005451E8">
        <w:rPr>
          <w:rFonts w:ascii="Courier New" w:hAnsi="Courier New" w:cs="Courier New"/>
        </w:rPr>
        <w:t>Mass. App. Ct. 384, 386 (1975).</w:t>
      </w:r>
      <w:proofErr w:type="gramEnd"/>
      <w:r w:rsidRPr="005451E8">
        <w:rPr>
          <w:rFonts w:ascii="Courier New" w:hAnsi="Courier New" w:cs="Courier New"/>
        </w:rPr>
        <w:t xml:space="preserve"> </w:t>
      </w:r>
      <w:r>
        <w:rPr>
          <w:rFonts w:ascii="Courier New" w:hAnsi="Courier New" w:cs="Courier New"/>
        </w:rPr>
        <w:t xml:space="preserve"> “In determining the property’s highest and best use, consideration should be given to the purpose for which the property is adapted.”  </w:t>
      </w:r>
      <w:r>
        <w:rPr>
          <w:rFonts w:ascii="Courier New" w:hAnsi="Courier New" w:cs="Courier New"/>
          <w:b/>
          <w:bCs/>
          <w:i/>
          <w:iCs/>
        </w:rPr>
        <w:t>Peterson v. Assessors of Boston</w:t>
      </w:r>
      <w:r>
        <w:rPr>
          <w:rFonts w:ascii="Courier New" w:hAnsi="Courier New" w:cs="Courier New"/>
        </w:rPr>
        <w:t xml:space="preserve">, Mass. ATB Findings of Fact and Reports 2002-573, 617 (citing </w:t>
      </w:r>
      <w:r w:rsidRPr="00924286">
        <w:rPr>
          <w:rFonts w:ascii="Courier New" w:hAnsi="Courier New" w:cs="Courier New"/>
          <w:smallCaps/>
        </w:rPr>
        <w:t>Appraisal Institute, The Appraisal of Real Estate</w:t>
      </w:r>
      <w:r>
        <w:rPr>
          <w:rFonts w:ascii="Courier New" w:hAnsi="Courier New" w:cs="Courier New"/>
        </w:rPr>
        <w:t xml:space="preserve"> 315-316 (12</w:t>
      </w:r>
      <w:r w:rsidRPr="00924286">
        <w:rPr>
          <w:rFonts w:ascii="Courier New" w:hAnsi="Courier New" w:cs="Courier New"/>
          <w:vertAlign w:val="superscript"/>
        </w:rPr>
        <w:t>th</w:t>
      </w:r>
      <w:r>
        <w:rPr>
          <w:rFonts w:ascii="Courier New" w:hAnsi="Courier New" w:cs="Courier New"/>
        </w:rPr>
        <w:t xml:space="preserve"> ed., 2001)), </w:t>
      </w:r>
      <w:r w:rsidRPr="00AE6E8E">
        <w:rPr>
          <w:rFonts w:ascii="Courier New" w:hAnsi="Courier New" w:cs="Courier New"/>
          <w:i/>
          <w:iCs/>
        </w:rPr>
        <w:t>aff’d</w:t>
      </w:r>
      <w:r>
        <w:rPr>
          <w:rFonts w:ascii="Courier New" w:hAnsi="Courier New" w:cs="Courier New"/>
        </w:rPr>
        <w:t>, 62 Mass. App. Ct. 428 (2004).  In the instant appeals</w:t>
      </w:r>
      <w:r w:rsidRPr="005451E8">
        <w:rPr>
          <w:rFonts w:ascii="Courier New" w:hAnsi="Courier New" w:cs="Courier New"/>
        </w:rPr>
        <w:t>, t</w:t>
      </w:r>
      <w:r>
        <w:rPr>
          <w:rFonts w:ascii="Courier New" w:hAnsi="Courier New" w:cs="Courier New"/>
        </w:rPr>
        <w:t>he Board agreed with both parties’ witnesses and ruled that the highest-and-</w:t>
      </w:r>
      <w:r w:rsidRPr="005451E8">
        <w:rPr>
          <w:rFonts w:ascii="Courier New" w:hAnsi="Courier New" w:cs="Courier New"/>
        </w:rPr>
        <w:t>best use of the subject property during the fiscal</w:t>
      </w:r>
      <w:r>
        <w:rPr>
          <w:rFonts w:ascii="Courier New" w:hAnsi="Courier New" w:cs="Courier New"/>
        </w:rPr>
        <w:t xml:space="preserve"> years at issue</w:t>
      </w:r>
      <w:r w:rsidRPr="005451E8">
        <w:rPr>
          <w:rFonts w:ascii="Courier New" w:hAnsi="Courier New" w:cs="Courier New"/>
        </w:rPr>
        <w:t xml:space="preserve"> was</w:t>
      </w:r>
      <w:r>
        <w:rPr>
          <w:rFonts w:ascii="Courier New" w:hAnsi="Courier New" w:cs="Courier New"/>
        </w:rPr>
        <w:t xml:space="preserve"> </w:t>
      </w:r>
      <w:r w:rsidRPr="005451E8">
        <w:rPr>
          <w:rFonts w:ascii="Courier New" w:hAnsi="Courier New" w:cs="Courier New"/>
        </w:rPr>
        <w:t>its exi</w:t>
      </w:r>
      <w:r>
        <w:rPr>
          <w:rFonts w:ascii="Courier New" w:hAnsi="Courier New" w:cs="Courier New"/>
        </w:rPr>
        <w:t xml:space="preserve">sting use as an </w:t>
      </w:r>
      <w:r w:rsidR="00511574">
        <w:rPr>
          <w:rFonts w:ascii="Courier New" w:hAnsi="Courier New" w:cs="Courier New"/>
        </w:rPr>
        <w:t>office</w:t>
      </w:r>
      <w:r w:rsidRPr="000B65EE">
        <w:rPr>
          <w:rFonts w:ascii="Courier New" w:hAnsi="Courier New" w:cs="Courier New"/>
        </w:rPr>
        <w:t xml:space="preserve"> property.</w:t>
      </w:r>
      <w:r>
        <w:rPr>
          <w:rFonts w:ascii="Courier New" w:hAnsi="Courier New" w:cs="Courier New"/>
        </w:rPr>
        <w:t xml:space="preserve"> </w:t>
      </w:r>
      <w:r w:rsidRPr="00BD4221">
        <w:rPr>
          <w:rFonts w:ascii="Courier New" w:hAnsi="Courier New" w:cs="Courier New"/>
        </w:rPr>
        <w:t xml:space="preserve">           </w:t>
      </w:r>
    </w:p>
    <w:p w14:paraId="6ED892FF" w14:textId="22F97DF6" w:rsidR="005C3FB1" w:rsidRDefault="005C3FB1" w:rsidP="00D8093B">
      <w:pPr>
        <w:spacing w:line="480" w:lineRule="auto"/>
        <w:ind w:firstLine="720"/>
        <w:jc w:val="both"/>
        <w:rPr>
          <w:rFonts w:ascii="Courier New" w:hAnsi="Courier New" w:cs="Courier New"/>
        </w:rPr>
      </w:pPr>
      <w:r w:rsidRPr="00BD4221">
        <w:rPr>
          <w:rFonts w:ascii="Courier New" w:hAnsi="Courier New" w:cs="Courier New"/>
        </w:rPr>
        <w:t xml:space="preserve">Generally, real estate valuation experts, the Massachusetts courts, and this Board rely upon three approaches to determine the fair cash value of property: income capitalization, sales comparison, and cost reproduction.  </w:t>
      </w:r>
      <w:proofErr w:type="gramStart"/>
      <w:r w:rsidRPr="00BD4221">
        <w:rPr>
          <w:rFonts w:ascii="Courier New" w:hAnsi="Courier New" w:cs="Courier New"/>
          <w:b/>
          <w:bCs/>
          <w:i/>
          <w:iCs/>
        </w:rPr>
        <w:t>Correia v.</w:t>
      </w:r>
      <w:proofErr w:type="gramEnd"/>
      <w:r w:rsidRPr="00BD4221">
        <w:rPr>
          <w:rFonts w:ascii="Courier New" w:hAnsi="Courier New" w:cs="Courier New"/>
          <w:b/>
          <w:bCs/>
          <w:i/>
          <w:iCs/>
        </w:rPr>
        <w:t xml:space="preserve"> </w:t>
      </w:r>
      <w:proofErr w:type="gramStart"/>
      <w:r w:rsidRPr="00BD4221">
        <w:rPr>
          <w:rFonts w:ascii="Courier New" w:hAnsi="Courier New" w:cs="Courier New"/>
          <w:b/>
          <w:bCs/>
          <w:i/>
          <w:iCs/>
        </w:rPr>
        <w:t>New Bedford Redevelopment Authority,</w:t>
      </w:r>
      <w:r w:rsidRPr="00BD4221">
        <w:rPr>
          <w:rFonts w:ascii="Courier New" w:hAnsi="Courier New" w:cs="Courier New"/>
        </w:rPr>
        <w:t xml:space="preserve"> 375 Mass. 360, 362 (1978).</w:t>
      </w:r>
      <w:proofErr w:type="gramEnd"/>
      <w:r w:rsidRPr="00BD4221">
        <w:rPr>
          <w:rFonts w:ascii="Courier New" w:hAnsi="Courier New" w:cs="Courier New"/>
        </w:rPr>
        <w:t xml:space="preserve">  “The board is not required to adopt any particular method of valuation.”  </w:t>
      </w:r>
      <w:proofErr w:type="gramStart"/>
      <w:r w:rsidRPr="00BD4221">
        <w:rPr>
          <w:rFonts w:ascii="Courier New" w:hAnsi="Courier New" w:cs="Courier New"/>
          <w:b/>
          <w:bCs/>
          <w:i/>
          <w:iCs/>
        </w:rPr>
        <w:t>Pepsi-Cola Bottling Co. v. Assessors of Boston,</w:t>
      </w:r>
      <w:r w:rsidRPr="00BD4221">
        <w:rPr>
          <w:rFonts w:ascii="Courier New" w:hAnsi="Courier New" w:cs="Courier New"/>
        </w:rPr>
        <w:t xml:space="preserve"> 397 Mass. 447, 449 (1986).</w:t>
      </w:r>
      <w:proofErr w:type="gramEnd"/>
      <w:r w:rsidRPr="00BD4221">
        <w:rPr>
          <w:rFonts w:ascii="Courier New" w:hAnsi="Courier New" w:cs="Courier New"/>
        </w:rPr>
        <w:t xml:space="preserve">  </w:t>
      </w:r>
      <w:r w:rsidR="00E87057">
        <w:rPr>
          <w:rFonts w:ascii="Courier New" w:hAnsi="Courier New" w:cs="Courier New"/>
        </w:rPr>
        <w:t>While arm’s-length sales of comparable realty generally produce persuasive evidence of value (s</w:t>
      </w:r>
      <w:r w:rsidR="00E87057" w:rsidRPr="00BD4221">
        <w:rPr>
          <w:rFonts w:ascii="Courier New" w:hAnsi="Courier New" w:cs="Courier New"/>
          <w:i/>
          <w:iCs/>
        </w:rPr>
        <w:t xml:space="preserve">ee </w:t>
      </w:r>
      <w:r w:rsidR="00E87057">
        <w:rPr>
          <w:rFonts w:ascii="Courier New" w:hAnsi="Courier New" w:cs="Courier New"/>
          <w:b/>
          <w:bCs/>
          <w:i/>
          <w:iCs/>
        </w:rPr>
        <w:t>Correia</w:t>
      </w:r>
      <w:r w:rsidR="00E87057">
        <w:rPr>
          <w:rFonts w:ascii="Courier New" w:hAnsi="Courier New" w:cs="Courier New"/>
        </w:rPr>
        <w:t>, 375 Mass. at 362),</w:t>
      </w:r>
      <w:r w:rsidR="00E87057" w:rsidRPr="00BD4221">
        <w:rPr>
          <w:rFonts w:ascii="Courier New" w:hAnsi="Courier New" w:cs="Courier New"/>
        </w:rPr>
        <w:t xml:space="preserve"> </w:t>
      </w:r>
      <w:r w:rsidRPr="002263B8">
        <w:rPr>
          <w:rFonts w:ascii="Courier New" w:hAnsi="Courier New" w:cs="Courier New"/>
        </w:rPr>
        <w:t xml:space="preserve">the use of the </w:t>
      </w:r>
      <w:r w:rsidR="00E87057">
        <w:rPr>
          <w:rFonts w:ascii="Courier New" w:hAnsi="Courier New" w:cs="Courier New"/>
        </w:rPr>
        <w:t>income-capitalization approach i</w:t>
      </w:r>
      <w:r w:rsidRPr="002263B8">
        <w:rPr>
          <w:rFonts w:ascii="Courier New" w:hAnsi="Courier New" w:cs="Courier New"/>
        </w:rPr>
        <w:t xml:space="preserve">s appropriate when reliable market-sales data are not available.  </w:t>
      </w:r>
      <w:proofErr w:type="gramStart"/>
      <w:r w:rsidRPr="002263B8">
        <w:rPr>
          <w:rFonts w:ascii="Courier New" w:hAnsi="Courier New" w:cs="Courier New"/>
          <w:b/>
          <w:bCs/>
          <w:i/>
          <w:iCs/>
        </w:rPr>
        <w:t>Assessors of Weymouth v. Tammy Brook Co.,</w:t>
      </w:r>
      <w:r w:rsidRPr="002263B8">
        <w:rPr>
          <w:rFonts w:ascii="Courier New" w:hAnsi="Courier New" w:cs="Courier New"/>
        </w:rPr>
        <w:t xml:space="preserve"> 368 Mass. </w:t>
      </w:r>
      <w:r w:rsidRPr="002263B8">
        <w:rPr>
          <w:rFonts w:ascii="Courier New" w:hAnsi="Courier New" w:cs="Courier New"/>
        </w:rPr>
        <w:lastRenderedPageBreak/>
        <w:t xml:space="preserve">810, 811 (1975); </w:t>
      </w:r>
      <w:r w:rsidRPr="002263B8">
        <w:rPr>
          <w:rFonts w:ascii="Courier New" w:hAnsi="Courier New" w:cs="Courier New"/>
          <w:b/>
          <w:bCs/>
          <w:i/>
          <w:iCs/>
        </w:rPr>
        <w:t>Assessors of Lynnfield v.</w:t>
      </w:r>
      <w:proofErr w:type="gramEnd"/>
      <w:r w:rsidRPr="002263B8">
        <w:rPr>
          <w:rFonts w:ascii="Courier New" w:hAnsi="Courier New" w:cs="Courier New"/>
          <w:b/>
          <w:bCs/>
          <w:i/>
          <w:iCs/>
        </w:rPr>
        <w:t xml:space="preserve"> New England Oyster House,</w:t>
      </w:r>
      <w:r w:rsidRPr="002263B8">
        <w:rPr>
          <w:rFonts w:ascii="Courier New" w:hAnsi="Courier New" w:cs="Courier New"/>
        </w:rPr>
        <w:t xml:space="preserve"> 362 Mass. 696, 701-702 (1972); </w:t>
      </w:r>
      <w:r w:rsidRPr="002263B8">
        <w:rPr>
          <w:rFonts w:ascii="Courier New" w:hAnsi="Courier New" w:cs="Courier New"/>
          <w:b/>
          <w:bCs/>
          <w:i/>
          <w:iCs/>
        </w:rPr>
        <w:t>Assessors of Quincy v. Boston Consolidated Gas Co.,</w:t>
      </w:r>
      <w:r w:rsidRPr="002263B8">
        <w:rPr>
          <w:rFonts w:ascii="Courier New" w:hAnsi="Courier New" w:cs="Courier New"/>
        </w:rPr>
        <w:t xml:space="preserve"> 309 Mass. 60, 67 (1941).  </w:t>
      </w:r>
      <w:r>
        <w:rPr>
          <w:rFonts w:ascii="Courier New" w:hAnsi="Courier New" w:cs="Courier New"/>
        </w:rPr>
        <w:t>Furthermore, t</w:t>
      </w:r>
      <w:r w:rsidRPr="00BD4221">
        <w:rPr>
          <w:rFonts w:ascii="Courier New" w:hAnsi="Courier New" w:cs="Courier New"/>
          <w:bCs/>
        </w:rPr>
        <w:t xml:space="preserve">he income-capitalization method “is frequently applied with respect to income-producing </w:t>
      </w:r>
      <w:r w:rsidRPr="00BD4221">
        <w:rPr>
          <w:rFonts w:ascii="Courier New" w:hAnsi="Courier New" w:cs="Courier New"/>
        </w:rPr>
        <w:t>property</w:t>
      </w:r>
      <w:r w:rsidRPr="00BD4221">
        <w:rPr>
          <w:rFonts w:ascii="Courier New" w:hAnsi="Courier New" w:cs="Courier New"/>
          <w:bCs/>
        </w:rPr>
        <w:t xml:space="preserve">.”  </w:t>
      </w:r>
      <w:proofErr w:type="gramStart"/>
      <w:r w:rsidRPr="00BD4221">
        <w:rPr>
          <w:rFonts w:ascii="Courier New" w:hAnsi="Courier New" w:cs="Courier New"/>
          <w:b/>
          <w:bCs/>
          <w:i/>
        </w:rPr>
        <w:t>Taunton Redev.</w:t>
      </w:r>
      <w:proofErr w:type="gramEnd"/>
      <w:r w:rsidRPr="00BD4221">
        <w:rPr>
          <w:rFonts w:ascii="Courier New" w:hAnsi="Courier New" w:cs="Courier New"/>
          <w:b/>
          <w:bCs/>
          <w:i/>
        </w:rPr>
        <w:t xml:space="preserve"> </w:t>
      </w:r>
      <w:proofErr w:type="gramStart"/>
      <w:r w:rsidRPr="00BD4221">
        <w:rPr>
          <w:rFonts w:ascii="Courier New" w:hAnsi="Courier New" w:cs="Courier New"/>
          <w:b/>
          <w:bCs/>
          <w:i/>
        </w:rPr>
        <w:t>Assocs. v. Assessors of Taunton</w:t>
      </w:r>
      <w:r w:rsidRPr="00BD4221">
        <w:rPr>
          <w:rFonts w:ascii="Courier New" w:hAnsi="Courier New" w:cs="Courier New"/>
          <w:bCs/>
        </w:rPr>
        <w:t>, 393 Mass. 293, 295 (1984).</w:t>
      </w:r>
      <w:proofErr w:type="gramEnd"/>
      <w:r w:rsidRPr="00BD4221">
        <w:rPr>
          <w:rFonts w:ascii="Courier New" w:hAnsi="Courier New" w:cs="Courier New"/>
          <w:bCs/>
        </w:rPr>
        <w:t xml:space="preserve">  </w:t>
      </w:r>
    </w:p>
    <w:p w14:paraId="058C37DA" w14:textId="7CC7705D" w:rsidR="005C3FB1" w:rsidRDefault="005C3FB1" w:rsidP="005C3FB1">
      <w:pPr>
        <w:spacing w:line="480" w:lineRule="auto"/>
        <w:ind w:firstLine="720"/>
        <w:jc w:val="both"/>
        <w:rPr>
          <w:rFonts w:ascii="Courier New" w:hAnsi="Courier New" w:cs="Courier New"/>
        </w:rPr>
      </w:pPr>
      <w:r w:rsidRPr="00381C31">
        <w:rPr>
          <w:rFonts w:ascii="Courier New" w:hAnsi="Courier New" w:cs="Courier New"/>
          <w:bCs/>
        </w:rPr>
        <w:t>In the present appeals</w:t>
      </w:r>
      <w:r>
        <w:rPr>
          <w:rFonts w:ascii="Courier New" w:hAnsi="Courier New" w:cs="Courier New"/>
          <w:bCs/>
        </w:rPr>
        <w:t>,</w:t>
      </w:r>
      <w:r w:rsidRPr="00BD4221">
        <w:rPr>
          <w:rFonts w:ascii="Courier New" w:hAnsi="Courier New" w:cs="Courier New"/>
        </w:rPr>
        <w:t xml:space="preserve"> </w:t>
      </w:r>
      <w:r w:rsidR="00381C31">
        <w:rPr>
          <w:rFonts w:ascii="Courier New" w:hAnsi="Courier New" w:cs="Courier New"/>
        </w:rPr>
        <w:t>both expert</w:t>
      </w:r>
      <w:r>
        <w:rPr>
          <w:rFonts w:ascii="Courier New" w:hAnsi="Courier New" w:cs="Courier New"/>
        </w:rPr>
        <w:t xml:space="preserve"> witnesses</w:t>
      </w:r>
      <w:r w:rsidRPr="00BD4221">
        <w:rPr>
          <w:rFonts w:ascii="Courier New" w:hAnsi="Courier New" w:cs="Courier New"/>
        </w:rPr>
        <w:t xml:space="preserve"> </w:t>
      </w:r>
      <w:r w:rsidR="00381C31">
        <w:rPr>
          <w:rFonts w:ascii="Courier New" w:hAnsi="Courier New" w:cs="Courier New"/>
        </w:rPr>
        <w:t xml:space="preserve">relied solely on </w:t>
      </w:r>
      <w:r>
        <w:rPr>
          <w:rFonts w:ascii="Courier New" w:hAnsi="Courier New" w:cs="Courier New"/>
        </w:rPr>
        <w:t>the income-capitalization method</w:t>
      </w:r>
      <w:r w:rsidR="00381C31">
        <w:rPr>
          <w:rFonts w:ascii="Courier New" w:hAnsi="Courier New" w:cs="Courier New"/>
        </w:rPr>
        <w:t>, finding that there were not enough sales of comparable realty to justify development of a sales-comparison approach and that the cost approach was too speculative.</w:t>
      </w:r>
      <w:r>
        <w:rPr>
          <w:rFonts w:ascii="Courier New" w:hAnsi="Courier New" w:cs="Courier New"/>
        </w:rPr>
        <w:t xml:space="preserve">  The Board ag</w:t>
      </w:r>
      <w:r w:rsidR="00381C31">
        <w:rPr>
          <w:rFonts w:ascii="Courier New" w:hAnsi="Courier New" w:cs="Courier New"/>
        </w:rPr>
        <w:t>reed</w:t>
      </w:r>
      <w:r w:rsidRPr="003A4563">
        <w:rPr>
          <w:rFonts w:ascii="Courier New" w:hAnsi="Courier New" w:cs="Courier New"/>
        </w:rPr>
        <w:t xml:space="preserve"> that the income-capitalization approach provided the most accurate indication of the </w:t>
      </w:r>
      <w:r>
        <w:rPr>
          <w:rFonts w:ascii="Courier New" w:hAnsi="Courier New" w:cs="Courier New"/>
        </w:rPr>
        <w:t xml:space="preserve">fair cash value of </w:t>
      </w:r>
      <w:r w:rsidRPr="003A4563">
        <w:rPr>
          <w:rFonts w:ascii="Courier New" w:hAnsi="Courier New" w:cs="Courier New"/>
        </w:rPr>
        <w:t>the subject property</w:t>
      </w:r>
      <w:r>
        <w:rPr>
          <w:rFonts w:ascii="Courier New" w:hAnsi="Courier New" w:cs="Courier New"/>
        </w:rPr>
        <w:t xml:space="preserve"> for the fiscal years at issue</w:t>
      </w:r>
      <w:r w:rsidRPr="003A4563">
        <w:rPr>
          <w:rFonts w:ascii="Courier New" w:hAnsi="Courier New" w:cs="Courier New"/>
        </w:rPr>
        <w:t>.</w:t>
      </w:r>
      <w:r w:rsidRPr="005451E8">
        <w:rPr>
          <w:rFonts w:ascii="Courier New" w:hAnsi="Courier New" w:cs="Courier New"/>
        </w:rPr>
        <w:t xml:space="preserve"> </w:t>
      </w:r>
      <w:r>
        <w:rPr>
          <w:rFonts w:ascii="Courier New" w:hAnsi="Courier New" w:cs="Courier New"/>
        </w:rPr>
        <w:t xml:space="preserve">    </w:t>
      </w:r>
    </w:p>
    <w:p w14:paraId="0A2E96B3" w14:textId="77777777" w:rsidR="00381C31" w:rsidRDefault="005C3FB1" w:rsidP="005C3FB1">
      <w:pPr>
        <w:spacing w:line="480" w:lineRule="auto"/>
        <w:ind w:firstLine="720"/>
        <w:jc w:val="both"/>
        <w:rPr>
          <w:rFonts w:ascii="Courier New" w:hAnsi="Courier New" w:cs="Courier New"/>
        </w:rPr>
      </w:pPr>
      <w:r>
        <w:rPr>
          <w:rFonts w:ascii="Courier New" w:hAnsi="Courier New" w:cs="Courier New"/>
        </w:rPr>
        <w:t xml:space="preserve">“The direct capitalization of income method analyzes the property’s capacity to generate income over a one-year period and converts the capacity into an indication of fair cash value by capitalizing the income at a rate determined to be appropriate for the investment risk involved.”  </w:t>
      </w:r>
      <w:proofErr w:type="gramStart"/>
      <w:r w:rsidRPr="005E0B08">
        <w:rPr>
          <w:rFonts w:ascii="Courier New" w:hAnsi="Courier New" w:cs="Courier New"/>
          <w:b/>
          <w:i/>
        </w:rPr>
        <w:t>Oly</w:t>
      </w:r>
      <w:r>
        <w:rPr>
          <w:rFonts w:ascii="Courier New" w:hAnsi="Courier New" w:cs="Courier New"/>
          <w:b/>
          <w:i/>
        </w:rPr>
        <w:t>mpia &amp; York State</w:t>
      </w:r>
      <w:r w:rsidRPr="005E0B08">
        <w:rPr>
          <w:rFonts w:ascii="Courier New" w:hAnsi="Courier New" w:cs="Courier New"/>
          <w:b/>
          <w:i/>
        </w:rPr>
        <w:t xml:space="preserve"> Street Co.</w:t>
      </w:r>
      <w:r>
        <w:rPr>
          <w:rFonts w:ascii="Courier New" w:hAnsi="Courier New" w:cs="Courier New"/>
          <w:b/>
          <w:i/>
        </w:rPr>
        <w:t xml:space="preserve"> v. Assessors of Boston</w:t>
      </w:r>
      <w:r>
        <w:rPr>
          <w:rFonts w:ascii="Courier New" w:hAnsi="Courier New" w:cs="Courier New"/>
        </w:rPr>
        <w:t>, 428 Mass. 236, 239 (1998).</w:t>
      </w:r>
      <w:proofErr w:type="gramEnd"/>
      <w:r>
        <w:rPr>
          <w:rFonts w:ascii="Courier New" w:hAnsi="Courier New" w:cs="Courier New"/>
        </w:rPr>
        <w:t xml:space="preserve">  “It is the net income that a property </w:t>
      </w:r>
      <w:r w:rsidRPr="0055776A">
        <w:rPr>
          <w:rFonts w:ascii="Courier New" w:hAnsi="Courier New" w:cs="Courier New"/>
          <w:i/>
        </w:rPr>
        <w:t>should</w:t>
      </w:r>
      <w:r>
        <w:rPr>
          <w:rFonts w:ascii="Courier New" w:hAnsi="Courier New" w:cs="Courier New"/>
        </w:rPr>
        <w:t xml:space="preserve"> be earning, not necessarily what it actually earns, </w:t>
      </w:r>
      <w:proofErr w:type="gramStart"/>
      <w:r>
        <w:rPr>
          <w:rFonts w:ascii="Courier New" w:hAnsi="Courier New" w:cs="Courier New"/>
        </w:rPr>
        <w:t>that</w:t>
      </w:r>
      <w:proofErr w:type="gramEnd"/>
      <w:r>
        <w:rPr>
          <w:rFonts w:ascii="Courier New" w:hAnsi="Courier New" w:cs="Courier New"/>
        </w:rPr>
        <w:t xml:space="preserve"> is the figure that should be capitalized.”  </w:t>
      </w:r>
      <w:proofErr w:type="gramStart"/>
      <w:r w:rsidRPr="0055776A">
        <w:rPr>
          <w:rFonts w:ascii="Courier New" w:hAnsi="Courier New" w:cs="Courier New"/>
          <w:b/>
          <w:i/>
        </w:rPr>
        <w:t>Peterson</w:t>
      </w:r>
      <w:r>
        <w:rPr>
          <w:rFonts w:ascii="Courier New" w:hAnsi="Courier New" w:cs="Courier New"/>
          <w:b/>
          <w:i/>
        </w:rPr>
        <w:t xml:space="preserve"> v. Assessors of Boston</w:t>
      </w:r>
      <w:r>
        <w:rPr>
          <w:rFonts w:ascii="Courier New" w:hAnsi="Courier New" w:cs="Courier New"/>
        </w:rPr>
        <w:t xml:space="preserve">, 62 Mass. App. Ct. 428, 436 (2008) (emphasis in </w:t>
      </w:r>
      <w:r>
        <w:rPr>
          <w:rFonts w:ascii="Courier New" w:hAnsi="Courier New" w:cs="Courier New"/>
        </w:rPr>
        <w:lastRenderedPageBreak/>
        <w:t>original).</w:t>
      </w:r>
      <w:proofErr w:type="gramEnd"/>
      <w:r>
        <w:rPr>
          <w:rFonts w:ascii="Courier New" w:hAnsi="Courier New" w:cs="Courier New"/>
        </w:rPr>
        <w:t xml:space="preserve">  Accordingly, t</w:t>
      </w:r>
      <w:r w:rsidRPr="005451E8">
        <w:rPr>
          <w:rFonts w:ascii="Courier New" w:hAnsi="Courier New" w:cs="Courier New"/>
        </w:rPr>
        <w:t xml:space="preserve">he income stream used in the income-capitalization method must reflect the property’s earning capacity or economic rental value.  </w:t>
      </w:r>
      <w:r w:rsidRPr="005451E8">
        <w:rPr>
          <w:rFonts w:ascii="Courier New" w:hAnsi="Courier New" w:cs="Courier New"/>
          <w:b/>
          <w:bCs/>
          <w:i/>
          <w:iCs/>
        </w:rPr>
        <w:t>Pepsi-Cola Bot</w:t>
      </w:r>
      <w:r>
        <w:rPr>
          <w:rFonts w:ascii="Courier New" w:hAnsi="Courier New" w:cs="Courier New"/>
          <w:b/>
          <w:bCs/>
          <w:i/>
          <w:iCs/>
        </w:rPr>
        <w:t>tling Co.</w:t>
      </w:r>
      <w:r w:rsidRPr="005451E8">
        <w:rPr>
          <w:rFonts w:ascii="Courier New" w:hAnsi="Courier New" w:cs="Courier New"/>
          <w:b/>
          <w:bCs/>
          <w:i/>
          <w:iCs/>
        </w:rPr>
        <w:t xml:space="preserve">, </w:t>
      </w:r>
      <w:r w:rsidRPr="005451E8">
        <w:rPr>
          <w:rFonts w:ascii="Courier New" w:hAnsi="Courier New" w:cs="Courier New"/>
        </w:rPr>
        <w:t>397</w:t>
      </w:r>
      <w:r>
        <w:rPr>
          <w:rFonts w:ascii="Courier New" w:hAnsi="Courier New" w:cs="Courier New"/>
        </w:rPr>
        <w:t> </w:t>
      </w:r>
      <w:r w:rsidRPr="005451E8">
        <w:rPr>
          <w:rFonts w:ascii="Courier New" w:hAnsi="Courier New" w:cs="Courier New"/>
        </w:rPr>
        <w:t xml:space="preserve">Mass. at 451.  Imputing rental income to the subject property based on fair market rentals from comparable properties is evidence of value if, once adjusted, they are indicative of the subject property’s earning capacity.  </w:t>
      </w:r>
      <w:proofErr w:type="gramStart"/>
      <w:r w:rsidRPr="005451E8">
        <w:rPr>
          <w:rFonts w:ascii="Courier New" w:hAnsi="Courier New" w:cs="Courier New"/>
          <w:i/>
          <w:iCs/>
        </w:rPr>
        <w:t xml:space="preserve">See </w:t>
      </w:r>
      <w:r w:rsidRPr="005451E8">
        <w:rPr>
          <w:rFonts w:ascii="Courier New" w:hAnsi="Courier New" w:cs="Courier New"/>
          <w:b/>
          <w:bCs/>
          <w:i/>
          <w:iCs/>
        </w:rPr>
        <w:t>Correia v.</w:t>
      </w:r>
      <w:proofErr w:type="gramEnd"/>
      <w:r w:rsidRPr="005451E8">
        <w:rPr>
          <w:rFonts w:ascii="Courier New" w:hAnsi="Courier New" w:cs="Courier New"/>
          <w:b/>
          <w:bCs/>
          <w:i/>
          <w:iCs/>
        </w:rPr>
        <w:t xml:space="preserve"> New Bedford Redevelopment Auth.</w:t>
      </w:r>
      <w:r w:rsidRPr="005451E8">
        <w:rPr>
          <w:rFonts w:ascii="Courier New" w:hAnsi="Courier New" w:cs="Courier New"/>
        </w:rPr>
        <w:t xml:space="preserve">, 5 Mass. App. Ct. 289, 293-94 (1977), </w:t>
      </w:r>
      <w:r w:rsidRPr="005451E8">
        <w:rPr>
          <w:rFonts w:ascii="Courier New" w:hAnsi="Courier New" w:cs="Courier New"/>
          <w:i/>
          <w:iCs/>
        </w:rPr>
        <w:t>rev’d on other grounds,</w:t>
      </w:r>
      <w:r w:rsidRPr="005451E8">
        <w:rPr>
          <w:rFonts w:ascii="Courier New" w:hAnsi="Courier New" w:cs="Courier New"/>
        </w:rPr>
        <w:t xml:space="preserve"> 375 Mass. 360 (1978); </w:t>
      </w:r>
      <w:r w:rsidRPr="005451E8">
        <w:rPr>
          <w:rFonts w:ascii="Courier New" w:hAnsi="Courier New" w:cs="Courier New"/>
          <w:b/>
          <w:bCs/>
          <w:i/>
          <w:iCs/>
        </w:rPr>
        <w:t>Library Services, Inc. v. Malden Redevelopment Auth.</w:t>
      </w:r>
      <w:r w:rsidRPr="005451E8">
        <w:rPr>
          <w:rFonts w:ascii="Courier New" w:hAnsi="Courier New" w:cs="Courier New"/>
        </w:rPr>
        <w:t>, 9 Mass. App. Ct. 877, 878 (1980</w:t>
      </w:r>
      <w:proofErr w:type="gramStart"/>
      <w:r w:rsidRPr="005451E8">
        <w:rPr>
          <w:rFonts w:ascii="Courier New" w:hAnsi="Courier New" w:cs="Courier New"/>
        </w:rPr>
        <w:t>)(</w:t>
      </w:r>
      <w:proofErr w:type="gramEnd"/>
      <w:r w:rsidRPr="005451E8">
        <w:rPr>
          <w:rFonts w:ascii="Courier New" w:hAnsi="Courier New" w:cs="Courier New"/>
        </w:rPr>
        <w:t xml:space="preserve">rescript). </w:t>
      </w:r>
    </w:p>
    <w:p w14:paraId="3D70D12E" w14:textId="45DDA0C2" w:rsidR="00502909" w:rsidRDefault="00381C31" w:rsidP="00502909">
      <w:pPr>
        <w:spacing w:line="480" w:lineRule="auto"/>
        <w:ind w:firstLine="720"/>
        <w:jc w:val="both"/>
        <w:rPr>
          <w:rFonts w:ascii="Courier New" w:hAnsi="Courier New" w:cs="Courier New"/>
        </w:rPr>
      </w:pPr>
      <w:r>
        <w:rPr>
          <w:rFonts w:ascii="Courier New" w:hAnsi="Courier New" w:cs="Courier New"/>
        </w:rPr>
        <w:t>In these appeals, the parties differed in their determination of building area and its classification.  The Board found that Mr. Bouchard presented the more convincing evidence with regards to the rentable square footage for the subject property.  The Board, therefore, adopted 343,000 square feet as the rentable area for the subject property.  However, the Board agre</w:t>
      </w:r>
      <w:r w:rsidR="00502909">
        <w:rPr>
          <w:rFonts w:ascii="Courier New" w:hAnsi="Courier New" w:cs="Courier New"/>
        </w:rPr>
        <w:t>ed with Mr. Ryan that, given the</w:t>
      </w:r>
      <w:r>
        <w:rPr>
          <w:rFonts w:ascii="Courier New" w:hAnsi="Courier New" w:cs="Courier New"/>
        </w:rPr>
        <w:t xml:space="preserve"> </w:t>
      </w:r>
      <w:r w:rsidR="00502909">
        <w:rPr>
          <w:rFonts w:ascii="Courier New" w:hAnsi="Courier New" w:cs="Courier New"/>
        </w:rPr>
        <w:t>prime location and stable rental conditions</w:t>
      </w:r>
      <w:r>
        <w:rPr>
          <w:rFonts w:ascii="Courier New" w:hAnsi="Courier New" w:cs="Courier New"/>
        </w:rPr>
        <w:t xml:space="preserve"> during the fiscal years at issue, this entire space should be regarded as Class A rental space.</w:t>
      </w:r>
      <w:r w:rsidR="00502909">
        <w:rPr>
          <w:rFonts w:ascii="Courier New" w:hAnsi="Courier New" w:cs="Courier New"/>
        </w:rPr>
        <w:t xml:space="preserve">  The Board thus applied Mr. Bouchard’s Class A rental rate</w:t>
      </w:r>
      <w:r w:rsidR="00EA0714">
        <w:rPr>
          <w:rFonts w:ascii="Courier New" w:hAnsi="Courier New" w:cs="Courier New"/>
        </w:rPr>
        <w:t>s</w:t>
      </w:r>
      <w:r w:rsidR="00502909">
        <w:rPr>
          <w:rFonts w:ascii="Courier New" w:hAnsi="Courier New" w:cs="Courier New"/>
        </w:rPr>
        <w:t xml:space="preserve"> to the entire 343,000 square feet for fiscal year</w:t>
      </w:r>
      <w:r w:rsidR="00EA0714">
        <w:rPr>
          <w:rFonts w:ascii="Courier New" w:hAnsi="Courier New" w:cs="Courier New"/>
        </w:rPr>
        <w:t>s</w:t>
      </w:r>
      <w:r w:rsidR="00502909">
        <w:rPr>
          <w:rFonts w:ascii="Courier New" w:hAnsi="Courier New" w:cs="Courier New"/>
        </w:rPr>
        <w:t xml:space="preserve"> 2010 and 2011; for fiscal year 2012, the Board adopted a rate of $18.50, rather than Mr. Bouchard’s lower Class A rate of $18.00, finding that </w:t>
      </w:r>
      <w:r w:rsidR="00502909">
        <w:rPr>
          <w:rFonts w:ascii="Courier New" w:hAnsi="Courier New" w:cs="Courier New"/>
        </w:rPr>
        <w:lastRenderedPageBreak/>
        <w:t>this figure better reflected the stability and high-end ranking of the subject property and the surrounding suburban market during that fiscal year.</w:t>
      </w:r>
      <w:r w:rsidR="00145945">
        <w:rPr>
          <w:rFonts w:ascii="Courier New" w:hAnsi="Courier New" w:cs="Courier New"/>
        </w:rPr>
        <w:t xml:space="preserve">  However, the Board found more persuasive Mr. Ryan’s methodology of separately valuing the subject building and the subject cell tower and thus adopted that methodology.</w:t>
      </w:r>
    </w:p>
    <w:p w14:paraId="4CC5B3AC" w14:textId="5105737F" w:rsidR="00D309A5" w:rsidRDefault="00D309A5" w:rsidP="00D309A5">
      <w:pPr>
        <w:spacing w:line="480" w:lineRule="auto"/>
        <w:ind w:firstLine="720"/>
        <w:jc w:val="both"/>
        <w:rPr>
          <w:rFonts w:ascii="Courier New" w:hAnsi="Courier New" w:cs="Courier New"/>
        </w:rPr>
      </w:pPr>
      <w:r>
        <w:rPr>
          <w:rFonts w:ascii="Courier New" w:hAnsi="Courier New" w:cs="Courier New"/>
        </w:rPr>
        <w:t>Next, the Board reviewed the data presented by both experts and reached its own independent determination that 12% was the appropriate vacancy rate for all of the fiscal years at issue.</w:t>
      </w:r>
    </w:p>
    <w:p w14:paraId="244590FB" w14:textId="5E7C491F" w:rsidR="00145945" w:rsidRDefault="00D309A5" w:rsidP="00145945">
      <w:pPr>
        <w:spacing w:line="480" w:lineRule="auto"/>
        <w:ind w:firstLine="720"/>
        <w:jc w:val="both"/>
        <w:rPr>
          <w:rFonts w:ascii="Courier New" w:hAnsi="Courier New" w:cs="Courier New"/>
        </w:rPr>
      </w:pPr>
      <w:r w:rsidRPr="005451E8">
        <w:rPr>
          <w:rFonts w:ascii="Courier New" w:hAnsi="Courier New" w:cs="Courier New"/>
        </w:rPr>
        <w:t xml:space="preserve">After accounting for vacancy and rent losses, the net-operating income is obtained by deducting the landlord’s appropriate expenses.  </w:t>
      </w:r>
      <w:r w:rsidRPr="005451E8">
        <w:rPr>
          <w:rFonts w:ascii="Courier New" w:hAnsi="Courier New" w:cs="Courier New"/>
          <w:b/>
          <w:bCs/>
          <w:i/>
          <w:iCs/>
        </w:rPr>
        <w:t>General E</w:t>
      </w:r>
      <w:r>
        <w:rPr>
          <w:rFonts w:ascii="Courier New" w:hAnsi="Courier New" w:cs="Courier New"/>
          <w:b/>
          <w:bCs/>
          <w:i/>
          <w:iCs/>
        </w:rPr>
        <w:t>lectric Co.</w:t>
      </w:r>
      <w:r w:rsidRPr="005451E8">
        <w:rPr>
          <w:rFonts w:ascii="Courier New" w:hAnsi="Courier New" w:cs="Courier New"/>
          <w:b/>
          <w:bCs/>
          <w:i/>
          <w:iCs/>
        </w:rPr>
        <w:t>,</w:t>
      </w:r>
      <w:r>
        <w:rPr>
          <w:rFonts w:ascii="Courier New" w:hAnsi="Courier New" w:cs="Courier New"/>
        </w:rPr>
        <w:t xml:space="preserve"> 393 Mass. at 610</w:t>
      </w:r>
      <w:r w:rsidRPr="005451E8">
        <w:rPr>
          <w:rFonts w:ascii="Courier New" w:hAnsi="Courier New" w:cs="Courier New"/>
        </w:rPr>
        <w:t xml:space="preserve">.  The expenses should also reflect the market.  </w:t>
      </w:r>
      <w:r w:rsidRPr="005451E8">
        <w:rPr>
          <w:rFonts w:ascii="Courier New" w:hAnsi="Courier New" w:cs="Courier New"/>
          <w:b/>
          <w:bCs/>
          <w:i/>
          <w:iCs/>
        </w:rPr>
        <w:t>Id.</w:t>
      </w:r>
      <w:r>
        <w:rPr>
          <w:rFonts w:ascii="Courier New" w:hAnsi="Courier New" w:cs="Courier New"/>
          <w:b/>
          <w:bCs/>
          <w:i/>
          <w:iCs/>
        </w:rPr>
        <w:t xml:space="preserve">; </w:t>
      </w:r>
      <w:r>
        <w:rPr>
          <w:rFonts w:ascii="Courier New" w:hAnsi="Courier New" w:cs="Courier New"/>
          <w:bCs/>
          <w:i/>
          <w:iCs/>
        </w:rPr>
        <w:t xml:space="preserve">see </w:t>
      </w:r>
      <w:r>
        <w:rPr>
          <w:rFonts w:ascii="Courier New" w:hAnsi="Courier New" w:cs="Courier New"/>
          <w:b/>
          <w:bCs/>
          <w:i/>
          <w:iCs/>
        </w:rPr>
        <w:t>Olympia &amp; York State Street Co.</w:t>
      </w:r>
      <w:r>
        <w:rPr>
          <w:rFonts w:ascii="Courier New" w:hAnsi="Courier New" w:cs="Courier New"/>
          <w:bCs/>
          <w:iCs/>
        </w:rPr>
        <w:t xml:space="preserve">, 428 Mass. at 239, 245.  </w:t>
      </w:r>
      <w:r w:rsidR="00145945">
        <w:rPr>
          <w:rFonts w:ascii="Courier New" w:hAnsi="Courier New" w:cs="Courier New"/>
          <w:bCs/>
          <w:iCs/>
        </w:rPr>
        <w:t>T</w:t>
      </w:r>
      <w:r w:rsidR="00A7441E">
        <w:rPr>
          <w:rFonts w:ascii="Courier New" w:hAnsi="Courier New" w:cs="Courier New"/>
        </w:rPr>
        <w:t xml:space="preserve">he Board </w:t>
      </w:r>
      <w:r w:rsidR="00145945">
        <w:rPr>
          <w:rFonts w:ascii="Courier New" w:hAnsi="Courier New" w:cs="Courier New"/>
        </w:rPr>
        <w:t>adopted Mr. Bouchard’s expenses and subtracted Mr. Ryan’s figures for the cell-tower expenses for each of the fiscal years at issue</w:t>
      </w:r>
      <w:r w:rsidR="00A7441E">
        <w:rPr>
          <w:rFonts w:ascii="Courier New" w:hAnsi="Courier New" w:cs="Courier New"/>
        </w:rPr>
        <w:t xml:space="preserve"> to arrive at the net operating income for the subject bui</w:t>
      </w:r>
      <w:r w:rsidR="004A2C52">
        <w:rPr>
          <w:rFonts w:ascii="Courier New" w:hAnsi="Courier New" w:cs="Courier New"/>
        </w:rPr>
        <w:t>l</w:t>
      </w:r>
      <w:r w:rsidR="00A7441E">
        <w:rPr>
          <w:rFonts w:ascii="Courier New" w:hAnsi="Courier New" w:cs="Courier New"/>
        </w:rPr>
        <w:t>dings</w:t>
      </w:r>
      <w:r w:rsidR="00145945">
        <w:rPr>
          <w:rFonts w:ascii="Courier New" w:hAnsi="Courier New" w:cs="Courier New"/>
        </w:rPr>
        <w:t xml:space="preserve">. </w:t>
      </w:r>
    </w:p>
    <w:p w14:paraId="6236D269" w14:textId="73775F4D" w:rsidR="00160E9C" w:rsidRDefault="00145945" w:rsidP="00160E9C">
      <w:pPr>
        <w:spacing w:line="480" w:lineRule="auto"/>
        <w:ind w:firstLine="720"/>
        <w:jc w:val="both"/>
        <w:rPr>
          <w:rFonts w:ascii="Courier New" w:hAnsi="Courier New" w:cs="Courier New"/>
        </w:rPr>
      </w:pPr>
      <w:r>
        <w:rPr>
          <w:rFonts w:ascii="Courier New" w:hAnsi="Courier New" w:cs="Courier New"/>
        </w:rPr>
        <w:t xml:space="preserve">The capitalization rate should reflect the return on investment necessary to attract investment capital.  </w:t>
      </w:r>
      <w:proofErr w:type="gramStart"/>
      <w:r>
        <w:rPr>
          <w:rFonts w:ascii="Courier New" w:hAnsi="Courier New" w:cs="Courier New"/>
          <w:b/>
          <w:bCs/>
          <w:i/>
          <w:iCs/>
        </w:rPr>
        <w:t>Taunton Redevelopment Associates,</w:t>
      </w:r>
      <w:r>
        <w:rPr>
          <w:rFonts w:ascii="Courier New" w:hAnsi="Courier New" w:cs="Courier New"/>
        </w:rPr>
        <w:t xml:space="preserve"> 393 Mass. at 295.</w:t>
      </w:r>
      <w:proofErr w:type="gramEnd"/>
      <w:r>
        <w:rPr>
          <w:rFonts w:ascii="Courier New" w:hAnsi="Courier New" w:cs="Courier New"/>
        </w:rPr>
        <w:t xml:space="preserve">  The Board found </w:t>
      </w:r>
      <w:r w:rsidR="00160E9C">
        <w:rPr>
          <w:rFonts w:ascii="Courier New" w:hAnsi="Courier New" w:cs="Courier New"/>
        </w:rPr>
        <w:t>Mr.</w:t>
      </w:r>
      <w:r w:rsidR="00E6371B">
        <w:rPr>
          <w:rFonts w:ascii="Courier New" w:hAnsi="Courier New" w:cs="Courier New"/>
        </w:rPr>
        <w:t> </w:t>
      </w:r>
      <w:r w:rsidR="00160E9C">
        <w:rPr>
          <w:rFonts w:ascii="Courier New" w:hAnsi="Courier New" w:cs="Courier New"/>
        </w:rPr>
        <w:t xml:space="preserve">Bouchard’s analysis to be credible and thus adopted his capitalization rates </w:t>
      </w:r>
      <w:r w:rsidR="00A7441E">
        <w:rPr>
          <w:rFonts w:ascii="Courier New" w:hAnsi="Courier New" w:cs="Courier New"/>
        </w:rPr>
        <w:t xml:space="preserve">for the subject buildings to arrive at the value of the subject buildings </w:t>
      </w:r>
      <w:r w:rsidR="00160E9C">
        <w:rPr>
          <w:rFonts w:ascii="Courier New" w:hAnsi="Courier New" w:cs="Courier New"/>
        </w:rPr>
        <w:t xml:space="preserve">for each of the fiscal years at issue. </w:t>
      </w:r>
    </w:p>
    <w:p w14:paraId="08E53C7C" w14:textId="2074BDBE" w:rsidR="00145945" w:rsidRDefault="00160E9C" w:rsidP="00160E9C">
      <w:pPr>
        <w:spacing w:line="480" w:lineRule="auto"/>
        <w:ind w:firstLine="720"/>
        <w:jc w:val="both"/>
        <w:rPr>
          <w:rFonts w:ascii="Courier New" w:hAnsi="Courier New" w:cs="Courier New"/>
        </w:rPr>
      </w:pPr>
      <w:r>
        <w:rPr>
          <w:rFonts w:ascii="Courier New" w:hAnsi="Courier New" w:cs="Courier New"/>
        </w:rPr>
        <w:lastRenderedPageBreak/>
        <w:t>However, the Board agreed with Mr. Ryan’s methodology of separately valuing the cell tower and applying a separate capitalization rate specific to the cell tower.  The Board, therefore, adopted Mr. Ryan’s valuation of the cell tower for each fiscal year at issue</w:t>
      </w:r>
      <w:r w:rsidR="00A7441E">
        <w:rPr>
          <w:rFonts w:ascii="Courier New" w:hAnsi="Courier New" w:cs="Courier New"/>
        </w:rPr>
        <w:t xml:space="preserve"> and added that value to its determination of the subject buildings’ value to arrive at the fair cash value of the subject property</w:t>
      </w:r>
      <w:r>
        <w:rPr>
          <w:rFonts w:ascii="Courier New" w:hAnsi="Courier New" w:cs="Courier New"/>
        </w:rPr>
        <w:t>.</w:t>
      </w:r>
    </w:p>
    <w:p w14:paraId="5D4E2109" w14:textId="77777777" w:rsidR="00145945" w:rsidRDefault="00145945" w:rsidP="00145945">
      <w:pPr>
        <w:spacing w:line="480" w:lineRule="auto"/>
        <w:ind w:firstLine="720"/>
        <w:jc w:val="both"/>
        <w:rPr>
          <w:rFonts w:ascii="Courier New" w:hAnsi="Courier New"/>
        </w:rPr>
      </w:pPr>
      <w:r w:rsidRPr="005451E8">
        <w:rPr>
          <w:rFonts w:ascii="Courier New" w:hAnsi="Courier New" w:cs="Courier New"/>
        </w:rPr>
        <w:t xml:space="preserve">In reaching its opinion of fair cash value in these appeals, the Board was not required to believe the testimony of any particular witness or to adopt any particular method of valuation that an expert witness suggested.  Rather, the Board could accept those portions of the evidence that the Board determined had more convincing weight.  </w:t>
      </w:r>
      <w:r>
        <w:rPr>
          <w:rFonts w:ascii="Courier New" w:hAnsi="Courier New" w:cs="Courier New"/>
          <w:b/>
          <w:bCs/>
          <w:i/>
          <w:iCs/>
        </w:rPr>
        <w:t>Foxboro Associates</w:t>
      </w:r>
      <w:r w:rsidRPr="005451E8">
        <w:rPr>
          <w:rFonts w:ascii="Courier New" w:hAnsi="Courier New" w:cs="Courier New"/>
          <w:b/>
          <w:bCs/>
          <w:i/>
          <w:iCs/>
        </w:rPr>
        <w:t>,</w:t>
      </w:r>
      <w:r>
        <w:rPr>
          <w:rFonts w:ascii="Courier New" w:hAnsi="Courier New" w:cs="Courier New"/>
        </w:rPr>
        <w:t xml:space="preserve"> 385 Mass. at</w:t>
      </w:r>
      <w:r w:rsidRPr="005451E8">
        <w:rPr>
          <w:rFonts w:ascii="Courier New" w:hAnsi="Courier New" w:cs="Courier New"/>
        </w:rPr>
        <w:t xml:space="preserve"> 683;</w:t>
      </w:r>
      <w:r w:rsidRPr="005451E8">
        <w:rPr>
          <w:rFonts w:ascii="Courier New" w:hAnsi="Courier New" w:cs="Courier New"/>
          <w:b/>
          <w:bCs/>
          <w:i/>
          <w:iCs/>
        </w:rPr>
        <w:t xml:space="preserve"> New Boston Gar</w:t>
      </w:r>
      <w:r>
        <w:rPr>
          <w:rFonts w:ascii="Courier New" w:hAnsi="Courier New" w:cs="Courier New"/>
          <w:b/>
          <w:bCs/>
          <w:i/>
          <w:iCs/>
        </w:rPr>
        <w:t>den Corp.</w:t>
      </w:r>
      <w:r w:rsidRPr="005451E8">
        <w:rPr>
          <w:rFonts w:ascii="Courier New" w:hAnsi="Courier New" w:cs="Courier New"/>
          <w:b/>
          <w:bCs/>
          <w:i/>
          <w:iCs/>
        </w:rPr>
        <w:t>,</w:t>
      </w:r>
      <w:r>
        <w:rPr>
          <w:rFonts w:ascii="Courier New" w:hAnsi="Courier New" w:cs="Courier New"/>
        </w:rPr>
        <w:t xml:space="preserve"> 383 Mass. at</w:t>
      </w:r>
      <w:r w:rsidRPr="005451E8">
        <w:rPr>
          <w:rFonts w:ascii="Courier New" w:hAnsi="Courier New" w:cs="Courier New"/>
        </w:rPr>
        <w:t xml:space="preserve"> 473; </w:t>
      </w:r>
      <w:r w:rsidRPr="005451E8">
        <w:rPr>
          <w:rFonts w:ascii="Courier New" w:hAnsi="Courier New" w:cs="Courier New"/>
          <w:b/>
          <w:bCs/>
          <w:i/>
          <w:iCs/>
        </w:rPr>
        <w:t>New England Oyster House, Inc.,</w:t>
      </w:r>
      <w:r w:rsidRPr="005451E8">
        <w:rPr>
          <w:rFonts w:ascii="Courier New" w:hAnsi="Courier New" w:cs="Courier New"/>
        </w:rPr>
        <w:t xml:space="preserve"> 362 Mass. at 702.  In evaluating the evidence before it, the Board selected among the various elements of value and </w:t>
      </w:r>
      <w:r>
        <w:rPr>
          <w:rFonts w:ascii="Courier New" w:hAnsi="Courier New" w:cs="Courier New"/>
        </w:rPr>
        <w:t xml:space="preserve">appropriately </w:t>
      </w:r>
      <w:r w:rsidRPr="005451E8">
        <w:rPr>
          <w:rFonts w:ascii="Courier New" w:hAnsi="Courier New" w:cs="Courier New"/>
        </w:rPr>
        <w:t xml:space="preserve">formed its own independent judgment of fair cash value.  </w:t>
      </w:r>
      <w:proofErr w:type="gramStart"/>
      <w:r w:rsidRPr="005451E8">
        <w:rPr>
          <w:rFonts w:ascii="Courier New" w:hAnsi="Courier New" w:cs="Courier New"/>
          <w:b/>
          <w:bCs/>
          <w:i/>
          <w:iCs/>
        </w:rPr>
        <w:t>Gener</w:t>
      </w:r>
      <w:r>
        <w:rPr>
          <w:rFonts w:ascii="Courier New" w:hAnsi="Courier New" w:cs="Courier New"/>
          <w:b/>
          <w:bCs/>
          <w:i/>
          <w:iCs/>
        </w:rPr>
        <w:t>al Electric Co.</w:t>
      </w:r>
      <w:r w:rsidRPr="005451E8">
        <w:rPr>
          <w:rFonts w:ascii="Courier New" w:hAnsi="Courier New" w:cs="Courier New"/>
          <w:b/>
          <w:bCs/>
          <w:i/>
          <w:iCs/>
        </w:rPr>
        <w:t>,</w:t>
      </w:r>
      <w:r w:rsidRPr="005451E8">
        <w:rPr>
          <w:rFonts w:ascii="Courier New" w:hAnsi="Courier New" w:cs="Courier New"/>
        </w:rPr>
        <w:t xml:space="preserve"> 393 Mass. at 605; </w:t>
      </w:r>
      <w:r w:rsidRPr="005451E8">
        <w:rPr>
          <w:rFonts w:ascii="Courier New" w:hAnsi="Courier New" w:cs="Courier New"/>
          <w:b/>
          <w:bCs/>
          <w:i/>
          <w:iCs/>
        </w:rPr>
        <w:t>North American Philips Lighting Corp. v. Assessors of Lynn,</w:t>
      </w:r>
      <w:r w:rsidRPr="005451E8">
        <w:rPr>
          <w:rFonts w:ascii="Courier New" w:hAnsi="Courier New" w:cs="Courier New"/>
        </w:rPr>
        <w:t xml:space="preserve"> 392 Mass</w:t>
      </w:r>
      <w:r>
        <w:rPr>
          <w:rFonts w:ascii="Courier New" w:hAnsi="Courier New" w:cs="Courier New"/>
        </w:rPr>
        <w:t>.</w:t>
      </w:r>
      <w:r w:rsidRPr="005451E8">
        <w:rPr>
          <w:rFonts w:ascii="Courier New" w:hAnsi="Courier New" w:cs="Courier New"/>
        </w:rPr>
        <w:t xml:space="preserve"> 296, 300 (1984).</w:t>
      </w:r>
      <w:proofErr w:type="gramEnd"/>
      <w:r>
        <w:rPr>
          <w:rFonts w:ascii="Courier New" w:hAnsi="Courier New" w:cs="Courier New"/>
        </w:rPr>
        <w:t xml:space="preserve">  </w:t>
      </w:r>
      <w:r>
        <w:rPr>
          <w:rFonts w:ascii="Courier New" w:hAnsi="Courier New"/>
        </w:rPr>
        <w:t xml:space="preserve">“The credibility of witnesses, the weight of the evidence, and inferences to be drawn from the evidence are matters for the Board.  </w:t>
      </w:r>
      <w:proofErr w:type="gramStart"/>
      <w:r>
        <w:rPr>
          <w:rFonts w:ascii="Courier New" w:hAnsi="Courier New"/>
          <w:b/>
          <w:i/>
        </w:rPr>
        <w:t>Cummington School of the Arts, Inc. v. Assessors of Cummington,</w:t>
      </w:r>
      <w:r>
        <w:rPr>
          <w:rFonts w:ascii="Courier New" w:hAnsi="Courier New"/>
        </w:rPr>
        <w:t xml:space="preserve"> 373 Mass. 597, 605 (1977).</w:t>
      </w:r>
      <w:proofErr w:type="gramEnd"/>
      <w:r>
        <w:rPr>
          <w:rFonts w:ascii="Courier New" w:hAnsi="Courier New"/>
        </w:rPr>
        <w:t xml:space="preserve">  </w:t>
      </w:r>
    </w:p>
    <w:p w14:paraId="7DDA222A" w14:textId="6BC6C889" w:rsidR="00145945" w:rsidRPr="00145945" w:rsidRDefault="00145945" w:rsidP="00145945">
      <w:pPr>
        <w:spacing w:line="480" w:lineRule="auto"/>
        <w:ind w:firstLine="720"/>
        <w:jc w:val="both"/>
        <w:rPr>
          <w:rFonts w:ascii="Courier New" w:hAnsi="Courier New" w:cs="Courier New"/>
          <w:bCs/>
          <w:iCs/>
        </w:rPr>
      </w:pPr>
      <w:r>
        <w:rPr>
          <w:rFonts w:ascii="Courier New" w:hAnsi="Courier New" w:cs="Courier New"/>
        </w:rPr>
        <w:lastRenderedPageBreak/>
        <w:t>On the basis of the Board’s</w:t>
      </w:r>
      <w:r w:rsidR="00160E9C">
        <w:rPr>
          <w:rFonts w:ascii="Courier New" w:hAnsi="Courier New" w:cs="Courier New"/>
        </w:rPr>
        <w:t xml:space="preserve"> calculations, the Board found the following fair cash</w:t>
      </w:r>
      <w:r>
        <w:rPr>
          <w:rFonts w:ascii="Courier New" w:hAnsi="Courier New" w:cs="Courier New"/>
        </w:rPr>
        <w:t xml:space="preserve"> value</w:t>
      </w:r>
      <w:r w:rsidR="00160E9C">
        <w:rPr>
          <w:rFonts w:ascii="Courier New" w:hAnsi="Courier New" w:cs="Courier New"/>
        </w:rPr>
        <w:t>s f</w:t>
      </w:r>
      <w:r w:rsidR="00E75D9A">
        <w:rPr>
          <w:rFonts w:ascii="Courier New" w:hAnsi="Courier New" w:cs="Courier New"/>
        </w:rPr>
        <w:t>or the subject property: $33,800,0</w:t>
      </w:r>
      <w:r w:rsidR="00160E9C">
        <w:rPr>
          <w:rFonts w:ascii="Courier New" w:hAnsi="Courier New" w:cs="Courier New"/>
        </w:rPr>
        <w:t>00 fo</w:t>
      </w:r>
      <w:r w:rsidR="00E75D9A">
        <w:rPr>
          <w:rFonts w:ascii="Courier New" w:hAnsi="Courier New" w:cs="Courier New"/>
        </w:rPr>
        <w:t>r fiscal year 2010; $30,920</w:t>
      </w:r>
      <w:r w:rsidR="00160E9C">
        <w:rPr>
          <w:rFonts w:ascii="Courier New" w:hAnsi="Courier New" w:cs="Courier New"/>
        </w:rPr>
        <w:t>,000 for fiscal year 2011; and $31,485,000 for fiscal year 2012.  The Board, therefore, determined the f</w:t>
      </w:r>
      <w:r w:rsidR="00A7441E">
        <w:rPr>
          <w:rFonts w:ascii="Courier New" w:hAnsi="Courier New" w:cs="Courier New"/>
        </w:rPr>
        <w:t>ollowing abatements:  $28,042.95</w:t>
      </w:r>
      <w:r w:rsidR="00160E9C">
        <w:rPr>
          <w:rFonts w:ascii="Courier New" w:hAnsi="Courier New" w:cs="Courier New"/>
        </w:rPr>
        <w:t xml:space="preserve"> </w:t>
      </w:r>
      <w:r w:rsidR="001B3B7B">
        <w:rPr>
          <w:rFonts w:ascii="Courier New" w:hAnsi="Courier New" w:cs="Courier New"/>
        </w:rPr>
        <w:t>for fiscal year 2010; $76,693.57</w:t>
      </w:r>
      <w:r w:rsidR="00160E9C">
        <w:rPr>
          <w:rFonts w:ascii="Courier New" w:hAnsi="Courier New" w:cs="Courier New"/>
        </w:rPr>
        <w:t xml:space="preserve"> for fiscal year 2011; and $46,649.73 for fiscal year 2012.</w:t>
      </w:r>
    </w:p>
    <w:p w14:paraId="769E0531" w14:textId="209BA692" w:rsidR="001C0AA6" w:rsidRDefault="001C0AA6" w:rsidP="001C0AA6">
      <w:pPr>
        <w:spacing w:line="480" w:lineRule="auto"/>
        <w:jc w:val="both"/>
        <w:rPr>
          <w:rFonts w:ascii="Courier New" w:hAnsi="Courier New" w:cs="Courier New"/>
        </w:rPr>
      </w:pPr>
    </w:p>
    <w:p w14:paraId="4A58921E" w14:textId="77777777" w:rsidR="00A7441E" w:rsidRPr="007F059E" w:rsidRDefault="00A7441E" w:rsidP="001C0AA6">
      <w:pPr>
        <w:spacing w:line="480" w:lineRule="auto"/>
        <w:jc w:val="both"/>
        <w:rPr>
          <w:rFonts w:ascii="Courier New" w:hAnsi="Courier New" w:cs="Courier New"/>
        </w:rPr>
      </w:pPr>
    </w:p>
    <w:p w14:paraId="273A0D48" w14:textId="77777777" w:rsidR="001C0AA6" w:rsidRDefault="001C0AA6" w:rsidP="001C0AA6">
      <w:pPr>
        <w:ind w:left="2880" w:firstLine="720"/>
        <w:jc w:val="both"/>
        <w:rPr>
          <w:rFonts w:ascii="Courier New" w:hAnsi="Courier New" w:cs="Courier New"/>
          <w:b/>
        </w:rPr>
      </w:pPr>
      <w:r w:rsidRPr="006C660D">
        <w:rPr>
          <w:rFonts w:ascii="Courier New" w:hAnsi="Courier New" w:cs="Courier New"/>
          <w:b/>
        </w:rPr>
        <w:t> </w:t>
      </w:r>
      <w:r>
        <w:rPr>
          <w:rFonts w:ascii="Courier New" w:hAnsi="Courier New" w:cs="Courier New"/>
          <w:b/>
        </w:rPr>
        <w:t xml:space="preserve">  </w:t>
      </w:r>
      <w:r w:rsidRPr="006C660D">
        <w:rPr>
          <w:rFonts w:ascii="Courier New" w:hAnsi="Courier New" w:cs="Courier New"/>
          <w:b/>
        </w:rPr>
        <w:t>THE APPELLATE TAX BOARD</w:t>
      </w:r>
    </w:p>
    <w:p w14:paraId="791C4CF5" w14:textId="77777777" w:rsidR="001C0AA6" w:rsidRDefault="001C0AA6" w:rsidP="001C0AA6">
      <w:pPr>
        <w:ind w:left="2880" w:firstLine="720"/>
        <w:jc w:val="both"/>
        <w:rPr>
          <w:rFonts w:ascii="Courier New" w:hAnsi="Courier New" w:cs="Courier New"/>
          <w:b/>
        </w:rPr>
      </w:pPr>
    </w:p>
    <w:p w14:paraId="4DC14FFC" w14:textId="77777777" w:rsidR="001C0AA6" w:rsidRDefault="001C0AA6" w:rsidP="001C0AA6">
      <w:pPr>
        <w:ind w:left="2880" w:firstLine="720"/>
        <w:jc w:val="both"/>
        <w:rPr>
          <w:rFonts w:ascii="Courier New" w:hAnsi="Courier New" w:cs="Courier New"/>
          <w:b/>
        </w:rPr>
      </w:pPr>
    </w:p>
    <w:p w14:paraId="0C264F7E" w14:textId="77777777" w:rsidR="001C0AA6" w:rsidRPr="006C660D" w:rsidRDefault="001C0AA6" w:rsidP="001C0AA6">
      <w:pPr>
        <w:ind w:left="2880" w:firstLine="720"/>
        <w:jc w:val="both"/>
        <w:rPr>
          <w:rFonts w:ascii="Courier New" w:hAnsi="Courier New" w:cs="Courier New"/>
          <w:b/>
        </w:rPr>
      </w:pPr>
    </w:p>
    <w:p w14:paraId="34C43931" w14:textId="77777777" w:rsidR="001C0AA6" w:rsidRDefault="001C0AA6" w:rsidP="001C0AA6">
      <w:pPr>
        <w:ind w:left="3315"/>
        <w:jc w:val="both"/>
        <w:rPr>
          <w:rFonts w:ascii="Courier New" w:hAnsi="Courier New" w:cs="Courier New"/>
          <w:b/>
        </w:rPr>
      </w:pPr>
      <w:r>
        <w:rPr>
          <w:rFonts w:ascii="Courier New" w:hAnsi="Courier New" w:cs="Courier New"/>
          <w:b/>
        </w:rPr>
        <w:tab/>
      </w:r>
      <w:r w:rsidRPr="006C660D">
        <w:rPr>
          <w:rFonts w:ascii="Courier New" w:hAnsi="Courier New" w:cs="Courier New"/>
          <w:b/>
        </w:rPr>
        <w:t>By:</w:t>
      </w:r>
      <w:r w:rsidRPr="00F006AE">
        <w:rPr>
          <w:rFonts w:ascii="Courier New" w:hAnsi="Courier New" w:cs="Courier New"/>
          <w:b/>
          <w:u w:val="single"/>
        </w:rPr>
        <w:tab/>
        <w:t>_____</w:t>
      </w:r>
      <w:r w:rsidRPr="00F006AE">
        <w:rPr>
          <w:rFonts w:ascii="Courier New" w:hAnsi="Courier New" w:cs="Courier New"/>
          <w:b/>
          <w:u w:val="single"/>
        </w:rPr>
        <w:tab/>
        <w:t>   </w:t>
      </w:r>
      <w:r w:rsidRPr="006C660D">
        <w:rPr>
          <w:rFonts w:ascii="Courier New" w:hAnsi="Courier New" w:cs="Courier New"/>
          <w:b/>
          <w:u w:val="single"/>
        </w:rPr>
        <w:t>________________</w:t>
      </w:r>
      <w:r>
        <w:rPr>
          <w:rFonts w:ascii="Courier New" w:hAnsi="Courier New" w:cs="Courier New"/>
          <w:b/>
          <w:u w:val="single"/>
        </w:rPr>
        <w:t>__</w:t>
      </w:r>
      <w:r>
        <w:rPr>
          <w:rFonts w:ascii="Courier New" w:hAnsi="Courier New" w:cs="Courier New"/>
          <w:b/>
        </w:rPr>
        <w:tab/>
        <w:t xml:space="preserve">       </w:t>
      </w:r>
    </w:p>
    <w:p w14:paraId="66D2CAEA" w14:textId="77777777" w:rsidR="001C0AA6" w:rsidRPr="006C660D" w:rsidRDefault="001C0AA6" w:rsidP="001C0AA6">
      <w:pPr>
        <w:ind w:left="3315" w:firstLine="285"/>
        <w:jc w:val="both"/>
        <w:rPr>
          <w:rFonts w:ascii="Courier New" w:hAnsi="Courier New" w:cs="Courier New"/>
          <w:b/>
        </w:rPr>
      </w:pPr>
      <w:r>
        <w:rPr>
          <w:rFonts w:ascii="Courier New" w:hAnsi="Courier New" w:cs="Courier New"/>
          <w:b/>
        </w:rPr>
        <w:t xml:space="preserve">   </w:t>
      </w:r>
      <w:r w:rsidRPr="006C660D">
        <w:rPr>
          <w:rFonts w:ascii="Courier New" w:hAnsi="Courier New" w:cs="Courier New"/>
          <w:b/>
        </w:rPr>
        <w:t xml:space="preserve">Thomas </w:t>
      </w:r>
      <w:r>
        <w:rPr>
          <w:rFonts w:ascii="Courier New" w:hAnsi="Courier New" w:cs="Courier New"/>
          <w:b/>
        </w:rPr>
        <w:t>W.  Hammond, Jr.</w:t>
      </w:r>
      <w:r w:rsidRPr="006C660D">
        <w:rPr>
          <w:rFonts w:ascii="Courier New" w:hAnsi="Courier New" w:cs="Courier New"/>
          <w:b/>
        </w:rPr>
        <w:t>, C</w:t>
      </w:r>
      <w:r>
        <w:rPr>
          <w:rFonts w:ascii="Courier New" w:hAnsi="Courier New" w:cs="Courier New"/>
          <w:b/>
        </w:rPr>
        <w:t>hairman</w:t>
      </w:r>
      <w:r w:rsidRPr="006C660D">
        <w:rPr>
          <w:rFonts w:ascii="Courier New" w:hAnsi="Courier New" w:cs="Courier New"/>
          <w:b/>
        </w:rPr>
        <w:t xml:space="preserve"> </w:t>
      </w:r>
    </w:p>
    <w:p w14:paraId="3FBF631A" w14:textId="77777777" w:rsidR="001C0AA6" w:rsidRPr="006C660D" w:rsidRDefault="001C0AA6" w:rsidP="001C0AA6">
      <w:pPr>
        <w:jc w:val="both"/>
        <w:rPr>
          <w:rFonts w:ascii="Courier New" w:hAnsi="Courier New" w:cs="Courier New"/>
          <w:b/>
        </w:rPr>
      </w:pPr>
    </w:p>
    <w:p w14:paraId="2C49AC18" w14:textId="77777777" w:rsidR="001C0AA6" w:rsidRDefault="001C0AA6" w:rsidP="001C0AA6">
      <w:pPr>
        <w:jc w:val="both"/>
        <w:rPr>
          <w:rFonts w:ascii="Courier New" w:hAnsi="Courier New" w:cs="Courier New"/>
          <w:b/>
        </w:rPr>
      </w:pPr>
    </w:p>
    <w:p w14:paraId="215BF1C8" w14:textId="77777777" w:rsidR="001C0AA6" w:rsidRDefault="001C0AA6" w:rsidP="001C0AA6">
      <w:pPr>
        <w:jc w:val="both"/>
        <w:rPr>
          <w:rFonts w:ascii="Courier New" w:hAnsi="Courier New" w:cs="Courier New"/>
          <w:b/>
        </w:rPr>
      </w:pPr>
    </w:p>
    <w:p w14:paraId="5F57500F" w14:textId="77777777" w:rsidR="001C0AA6" w:rsidRDefault="001C0AA6" w:rsidP="001C0AA6">
      <w:pPr>
        <w:jc w:val="both"/>
        <w:rPr>
          <w:rFonts w:ascii="Courier New" w:hAnsi="Courier New" w:cs="Courier New"/>
          <w:b/>
        </w:rPr>
      </w:pPr>
    </w:p>
    <w:p w14:paraId="33A73773" w14:textId="77777777" w:rsidR="001C0AA6" w:rsidRDefault="001C0AA6" w:rsidP="001C0AA6">
      <w:pPr>
        <w:jc w:val="both"/>
        <w:rPr>
          <w:rFonts w:ascii="Courier New" w:hAnsi="Courier New" w:cs="Courier New"/>
          <w:b/>
        </w:rPr>
      </w:pPr>
    </w:p>
    <w:p w14:paraId="61AD32F4" w14:textId="77777777" w:rsidR="00E6371B" w:rsidRDefault="00E6371B" w:rsidP="00E6371B">
      <w:pPr>
        <w:jc w:val="both"/>
        <w:rPr>
          <w:rFonts w:ascii="Courier New" w:hAnsi="Courier New" w:cs="Courier New"/>
          <w:b/>
        </w:rPr>
      </w:pPr>
      <w:r w:rsidRPr="006C660D">
        <w:rPr>
          <w:rFonts w:ascii="Courier New" w:hAnsi="Courier New" w:cs="Courier New"/>
          <w:b/>
        </w:rPr>
        <w:t xml:space="preserve">A </w:t>
      </w:r>
      <w:r w:rsidRPr="00EB27DC">
        <w:rPr>
          <w:rFonts w:ascii="Courier New" w:hAnsi="Courier New" w:cs="Courier New"/>
          <w:b/>
        </w:rPr>
        <w:t>true copy,</w:t>
      </w:r>
    </w:p>
    <w:p w14:paraId="4C88B466" w14:textId="77777777" w:rsidR="00E6371B" w:rsidRDefault="00E6371B" w:rsidP="00E6371B">
      <w:pPr>
        <w:jc w:val="both"/>
        <w:rPr>
          <w:rFonts w:ascii="Courier New" w:hAnsi="Courier New" w:cs="Courier New"/>
          <w:b/>
        </w:rPr>
      </w:pPr>
    </w:p>
    <w:p w14:paraId="337D8D44" w14:textId="77777777" w:rsidR="00E6371B" w:rsidRPr="00EB27DC" w:rsidRDefault="00E6371B" w:rsidP="00E6371B">
      <w:pPr>
        <w:jc w:val="both"/>
        <w:rPr>
          <w:rFonts w:ascii="Courier New" w:hAnsi="Courier New" w:cs="Courier New"/>
          <w:b/>
        </w:rPr>
      </w:pPr>
    </w:p>
    <w:p w14:paraId="72A125DE" w14:textId="77777777" w:rsidR="00E6371B" w:rsidRDefault="00E6371B" w:rsidP="00E6371B">
      <w:pPr>
        <w:jc w:val="both"/>
        <w:rPr>
          <w:rFonts w:ascii="Courier New" w:hAnsi="Courier New" w:cs="Courier New"/>
          <w:b/>
          <w:u w:val="single"/>
        </w:rPr>
      </w:pPr>
      <w:r w:rsidRPr="00EB27DC">
        <w:rPr>
          <w:rFonts w:ascii="Courier New" w:hAnsi="Courier New" w:cs="Courier New"/>
          <w:b/>
        </w:rPr>
        <w:t>Attest:</w:t>
      </w:r>
      <w:r w:rsidRPr="00EB27DC">
        <w:rPr>
          <w:rFonts w:ascii="Courier New" w:hAnsi="Courier New" w:cs="Courier New"/>
          <w:b/>
          <w:u w:val="single"/>
        </w:rPr>
        <w:tab/>
      </w:r>
      <w:r w:rsidRPr="00EB27DC">
        <w:rPr>
          <w:rFonts w:ascii="Courier New" w:hAnsi="Courier New" w:cs="Courier New"/>
          <w:b/>
          <w:u w:val="single"/>
        </w:rPr>
        <w:tab/>
      </w:r>
      <w:r w:rsidRPr="00EB27DC">
        <w:rPr>
          <w:rFonts w:ascii="Courier New" w:hAnsi="Courier New" w:cs="Courier New"/>
          <w:b/>
          <w:u w:val="single"/>
        </w:rPr>
        <w:tab/>
      </w:r>
      <w:r w:rsidRPr="00EB27DC">
        <w:rPr>
          <w:rFonts w:ascii="Courier New" w:hAnsi="Courier New" w:cs="Courier New"/>
          <w:b/>
          <w:u w:val="single"/>
        </w:rPr>
        <w:tab/>
        <w:t>_____</w:t>
      </w:r>
      <w:r w:rsidRPr="00EB27DC">
        <w:rPr>
          <w:rFonts w:ascii="Courier New" w:hAnsi="Courier New" w:cs="Courier New"/>
          <w:b/>
          <w:u w:val="single"/>
        </w:rPr>
        <w:softHyphen/>
      </w:r>
      <w:r w:rsidRPr="00EB27DC">
        <w:rPr>
          <w:rFonts w:ascii="Courier New" w:hAnsi="Courier New" w:cs="Courier New"/>
          <w:b/>
          <w:u w:val="single"/>
        </w:rPr>
        <w:softHyphen/>
      </w:r>
      <w:r w:rsidRPr="00EB27DC">
        <w:rPr>
          <w:rFonts w:ascii="Courier New" w:hAnsi="Courier New" w:cs="Courier New"/>
          <w:b/>
          <w:u w:val="single"/>
        </w:rPr>
        <w:softHyphen/>
      </w:r>
      <w:r w:rsidRPr="00EB27DC">
        <w:rPr>
          <w:rFonts w:ascii="Courier New" w:hAnsi="Courier New" w:cs="Courier New"/>
          <w:b/>
          <w:u w:val="single"/>
        </w:rPr>
        <w:softHyphen/>
        <w:t>______</w:t>
      </w:r>
    </w:p>
    <w:p w14:paraId="2B36B062" w14:textId="77777777" w:rsidR="00E6371B" w:rsidRPr="00F658D5" w:rsidRDefault="00E6371B" w:rsidP="00E6371B">
      <w:pPr>
        <w:jc w:val="both"/>
        <w:rPr>
          <w:rFonts w:ascii="Courier New" w:hAnsi="Courier New" w:cs="Courier New"/>
          <w:b/>
        </w:rPr>
      </w:pPr>
      <w:r w:rsidRPr="00EB27DC">
        <w:rPr>
          <w:rFonts w:ascii="Courier New" w:hAnsi="Courier New" w:cs="Courier New"/>
        </w:rPr>
        <w:tab/>
      </w:r>
      <w:r w:rsidRPr="00EB27DC">
        <w:rPr>
          <w:rFonts w:ascii="Courier New" w:hAnsi="Courier New" w:cs="Courier New"/>
          <w:b/>
        </w:rPr>
        <w:t xml:space="preserve">  </w:t>
      </w:r>
      <w:r>
        <w:rPr>
          <w:rFonts w:ascii="Courier New" w:hAnsi="Courier New" w:cs="Courier New"/>
          <w:b/>
        </w:rPr>
        <w:t xml:space="preserve">  </w:t>
      </w:r>
      <w:r w:rsidRPr="00EB27DC">
        <w:rPr>
          <w:rFonts w:ascii="Courier New" w:hAnsi="Courier New" w:cs="Courier New"/>
          <w:b/>
        </w:rPr>
        <w:t>Clerk of the Board</w:t>
      </w:r>
    </w:p>
    <w:p w14:paraId="6C196775" w14:textId="77777777" w:rsidR="00E6371B" w:rsidRDefault="00E6371B" w:rsidP="00E6371B">
      <w:pPr>
        <w:rPr>
          <w:rFonts w:ascii="Courier New" w:hAnsi="Courier New" w:cs="Courier New"/>
        </w:rPr>
      </w:pPr>
    </w:p>
    <w:p w14:paraId="19436126" w14:textId="77777777" w:rsidR="001C0AA6" w:rsidRPr="00D405C2" w:rsidRDefault="001C0AA6" w:rsidP="001C0AA6">
      <w:pPr>
        <w:spacing w:line="480" w:lineRule="auto"/>
        <w:jc w:val="both"/>
        <w:rPr>
          <w:rFonts w:ascii="Courier New" w:hAnsi="Courier New" w:cs="Courier New"/>
        </w:rPr>
      </w:pPr>
    </w:p>
    <w:p w14:paraId="6F47595E" w14:textId="38580EB2" w:rsidR="005C3FB1" w:rsidRDefault="005C3FB1" w:rsidP="005C3FB1">
      <w:pPr>
        <w:spacing w:line="480" w:lineRule="auto"/>
        <w:ind w:firstLine="720"/>
        <w:jc w:val="both"/>
        <w:rPr>
          <w:rFonts w:ascii="Courier New" w:hAnsi="Courier New" w:cs="Courier New"/>
          <w:bCs/>
          <w:iCs/>
        </w:rPr>
      </w:pPr>
    </w:p>
    <w:p w14:paraId="09EA86A7" w14:textId="77777777" w:rsidR="00184350" w:rsidRPr="00A0718B" w:rsidRDefault="00184350" w:rsidP="00184350">
      <w:pPr>
        <w:spacing w:line="480" w:lineRule="auto"/>
        <w:ind w:firstLine="720"/>
        <w:jc w:val="both"/>
        <w:rPr>
          <w:rFonts w:ascii="Courier New" w:hAnsi="Courier New" w:cs="Courier New"/>
        </w:rPr>
      </w:pPr>
    </w:p>
    <w:sectPr w:rsidR="00184350" w:rsidRPr="00A0718B" w:rsidSect="00E6371B">
      <w:footerReference w:type="default" r:id="rId9"/>
      <w:pgSz w:w="12240" w:h="15840"/>
      <w:pgMar w:top="1440" w:right="1440" w:bottom="1440" w:left="1440" w:header="720" w:footer="432" w:gutter="0"/>
      <w:pgNumType w:start="97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FA712" w14:textId="77777777" w:rsidR="007C044D" w:rsidRDefault="007C044D" w:rsidP="004C5B4F">
      <w:r>
        <w:separator/>
      </w:r>
    </w:p>
  </w:endnote>
  <w:endnote w:type="continuationSeparator" w:id="0">
    <w:p w14:paraId="39733E00" w14:textId="77777777" w:rsidR="007C044D" w:rsidRDefault="007C044D" w:rsidP="004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D8C6B" w14:textId="5D217220" w:rsidR="007C044D" w:rsidRPr="00E6371B" w:rsidRDefault="00E6371B" w:rsidP="00E6371B">
    <w:pPr>
      <w:pStyle w:val="Footer"/>
      <w:jc w:val="center"/>
      <w:rPr>
        <w:rFonts w:ascii="Courier New" w:hAnsi="Courier New" w:cs="Courier New"/>
        <w:b/>
      </w:rPr>
    </w:pPr>
    <w:r w:rsidRPr="00E6371B">
      <w:rPr>
        <w:rFonts w:ascii="Courier New" w:hAnsi="Courier New" w:cs="Courier New"/>
        <w:b/>
      </w:rPr>
      <w:t>ATB 2014-</w:t>
    </w:r>
    <w:r w:rsidR="007C044D" w:rsidRPr="00E6371B">
      <w:rPr>
        <w:rFonts w:ascii="Courier New" w:hAnsi="Courier New" w:cs="Courier New"/>
        <w:b/>
      </w:rPr>
      <w:fldChar w:fldCharType="begin"/>
    </w:r>
    <w:r w:rsidR="007C044D" w:rsidRPr="00E6371B">
      <w:rPr>
        <w:rFonts w:ascii="Courier New" w:hAnsi="Courier New" w:cs="Courier New"/>
        <w:b/>
      </w:rPr>
      <w:instrText xml:space="preserve"> PAGE   \* MERGEFORMAT </w:instrText>
    </w:r>
    <w:r w:rsidR="007C044D" w:rsidRPr="00E6371B">
      <w:rPr>
        <w:rFonts w:ascii="Courier New" w:hAnsi="Courier New" w:cs="Courier New"/>
        <w:b/>
      </w:rPr>
      <w:fldChar w:fldCharType="separate"/>
    </w:r>
    <w:r w:rsidR="00736B34">
      <w:rPr>
        <w:rFonts w:ascii="Courier New" w:hAnsi="Courier New" w:cs="Courier New"/>
        <w:b/>
        <w:noProof/>
      </w:rPr>
      <w:t>976</w:t>
    </w:r>
    <w:r w:rsidR="007C044D" w:rsidRPr="00E6371B">
      <w:rPr>
        <w:rFonts w:ascii="Courier New" w:hAnsi="Courier New" w:cs="Courier New"/>
        <w:b/>
        <w:noProof/>
      </w:rPr>
      <w:fldChar w:fldCharType="end"/>
    </w:r>
  </w:p>
  <w:p w14:paraId="7BC179DC" w14:textId="77777777" w:rsidR="007C044D" w:rsidRDefault="007C0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88EF1" w14:textId="77777777" w:rsidR="007C044D" w:rsidRDefault="007C044D" w:rsidP="004C5B4F">
      <w:r>
        <w:separator/>
      </w:r>
    </w:p>
  </w:footnote>
  <w:footnote w:type="continuationSeparator" w:id="0">
    <w:p w14:paraId="56B2D30B" w14:textId="77777777" w:rsidR="007C044D" w:rsidRDefault="007C044D" w:rsidP="004C5B4F">
      <w:r>
        <w:continuationSeparator/>
      </w:r>
    </w:p>
  </w:footnote>
  <w:footnote w:id="1">
    <w:p w14:paraId="4C8DBF80" w14:textId="77777777" w:rsidR="007C044D" w:rsidRPr="00045A61" w:rsidRDefault="007C044D" w:rsidP="00940A9F">
      <w:pPr>
        <w:pStyle w:val="FootnoteText"/>
        <w:jc w:val="both"/>
        <w:rPr>
          <w:rFonts w:ascii="Courier New" w:hAnsi="Courier New" w:cs="Courier New"/>
        </w:rPr>
      </w:pPr>
      <w:r w:rsidRPr="00045A61">
        <w:rPr>
          <w:rStyle w:val="FootnoteReference"/>
          <w:rFonts w:ascii="Courier New" w:hAnsi="Courier New" w:cs="Courier New"/>
        </w:rPr>
        <w:footnoteRef/>
      </w:r>
      <w:r w:rsidRPr="00045A61">
        <w:rPr>
          <w:rFonts w:ascii="Courier New" w:hAnsi="Courier New" w:cs="Courier New"/>
        </w:rPr>
        <w:t xml:space="preserve">  </w:t>
      </w:r>
      <w:r>
        <w:rPr>
          <w:rFonts w:ascii="Courier New" w:hAnsi="Courier New" w:cs="Courier New"/>
        </w:rPr>
        <w:t xml:space="preserve">The appellee’s notice to the taxpayer states that the abatement application was deemed denied on April 19, 2011, but as this exceeds the three-month period for acting on the application, the Board found that the application was deemed denied on April 13, 2011. </w:t>
      </w:r>
    </w:p>
  </w:footnote>
  <w:footnote w:id="2">
    <w:p w14:paraId="7567C46D" w14:textId="6DA40989" w:rsidR="007C044D" w:rsidRPr="009340C2" w:rsidRDefault="007C044D" w:rsidP="009340C2">
      <w:pPr>
        <w:pStyle w:val="FootnoteText"/>
        <w:jc w:val="both"/>
        <w:rPr>
          <w:rFonts w:ascii="Courier New" w:hAnsi="Courier New" w:cs="Courier New"/>
        </w:rPr>
      </w:pPr>
      <w:r w:rsidRPr="009340C2">
        <w:rPr>
          <w:rStyle w:val="FootnoteReference"/>
          <w:rFonts w:ascii="Courier New" w:hAnsi="Courier New" w:cs="Courier New"/>
        </w:rPr>
        <w:footnoteRef/>
      </w:r>
      <w:r w:rsidRPr="009340C2">
        <w:rPr>
          <w:rFonts w:ascii="Courier New" w:hAnsi="Courier New" w:cs="Courier New"/>
        </w:rPr>
        <w:t xml:space="preserve"> Some of Mr. Bouchard’s calculations do not appear to be accurate, but the Board is reproducing his analysis.</w:t>
      </w:r>
    </w:p>
  </w:footnote>
  <w:footnote w:id="3">
    <w:p w14:paraId="478C956F" w14:textId="77777777" w:rsidR="007C044D" w:rsidRPr="00323EDF" w:rsidRDefault="007C044D" w:rsidP="00323EDF">
      <w:pPr>
        <w:pStyle w:val="FootnoteText"/>
        <w:jc w:val="both"/>
        <w:rPr>
          <w:rFonts w:ascii="Courier New" w:hAnsi="Courier New" w:cs="Courier New"/>
        </w:rPr>
      </w:pPr>
      <w:r>
        <w:rPr>
          <w:rStyle w:val="FootnoteReference"/>
        </w:rPr>
        <w:footnoteRef/>
      </w:r>
      <w:r>
        <w:t xml:space="preserve"> </w:t>
      </w:r>
      <w:r>
        <w:rPr>
          <w:rFonts w:ascii="Courier New" w:hAnsi="Courier New" w:cs="Courier New"/>
        </w:rPr>
        <w:t>Some of Mr. Ryan</w:t>
      </w:r>
      <w:r w:rsidRPr="009340C2">
        <w:rPr>
          <w:rFonts w:ascii="Courier New" w:hAnsi="Courier New" w:cs="Courier New"/>
        </w:rPr>
        <w:t>’s calculations do not appear to be accurate, but the Board is reproducing his analysis.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517A2"/>
    <w:multiLevelType w:val="hybridMultilevel"/>
    <w:tmpl w:val="F74E0A94"/>
    <w:lvl w:ilvl="0" w:tplc="681C66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B4F"/>
    <w:rsid w:val="000042D9"/>
    <w:rsid w:val="000064F8"/>
    <w:rsid w:val="0001143C"/>
    <w:rsid w:val="00045A61"/>
    <w:rsid w:val="000462AA"/>
    <w:rsid w:val="00052500"/>
    <w:rsid w:val="00067705"/>
    <w:rsid w:val="00070E76"/>
    <w:rsid w:val="0007344B"/>
    <w:rsid w:val="0007460F"/>
    <w:rsid w:val="000876D9"/>
    <w:rsid w:val="00090122"/>
    <w:rsid w:val="00091A05"/>
    <w:rsid w:val="000972C7"/>
    <w:rsid w:val="000B2F22"/>
    <w:rsid w:val="000C40F4"/>
    <w:rsid w:val="000C6C1C"/>
    <w:rsid w:val="000D42F2"/>
    <w:rsid w:val="000D490D"/>
    <w:rsid w:val="000D7390"/>
    <w:rsid w:val="000D79D8"/>
    <w:rsid w:val="000E2D19"/>
    <w:rsid w:val="000E64F1"/>
    <w:rsid w:val="000F24F5"/>
    <w:rsid w:val="000F592C"/>
    <w:rsid w:val="001017AA"/>
    <w:rsid w:val="00110A2C"/>
    <w:rsid w:val="0011142A"/>
    <w:rsid w:val="00116BFF"/>
    <w:rsid w:val="001175F3"/>
    <w:rsid w:val="00141CFE"/>
    <w:rsid w:val="00145945"/>
    <w:rsid w:val="001464B5"/>
    <w:rsid w:val="00154059"/>
    <w:rsid w:val="001541DF"/>
    <w:rsid w:val="00160E9C"/>
    <w:rsid w:val="00162093"/>
    <w:rsid w:val="001627F9"/>
    <w:rsid w:val="00167ED7"/>
    <w:rsid w:val="0017208B"/>
    <w:rsid w:val="001768A1"/>
    <w:rsid w:val="00184350"/>
    <w:rsid w:val="001940DE"/>
    <w:rsid w:val="001A7BB7"/>
    <w:rsid w:val="001B2720"/>
    <w:rsid w:val="001B313C"/>
    <w:rsid w:val="001B3B7B"/>
    <w:rsid w:val="001B3B9A"/>
    <w:rsid w:val="001C0AA6"/>
    <w:rsid w:val="001D1D8E"/>
    <w:rsid w:val="001E6CA7"/>
    <w:rsid w:val="001E6ED7"/>
    <w:rsid w:val="001F4FEB"/>
    <w:rsid w:val="0020067A"/>
    <w:rsid w:val="002056B5"/>
    <w:rsid w:val="00206A6C"/>
    <w:rsid w:val="00211BFD"/>
    <w:rsid w:val="002120C4"/>
    <w:rsid w:val="00226F86"/>
    <w:rsid w:val="00231A62"/>
    <w:rsid w:val="00234F69"/>
    <w:rsid w:val="00247F3C"/>
    <w:rsid w:val="002511CA"/>
    <w:rsid w:val="002562FF"/>
    <w:rsid w:val="00257493"/>
    <w:rsid w:val="00265C39"/>
    <w:rsid w:val="0027794D"/>
    <w:rsid w:val="00290AE1"/>
    <w:rsid w:val="002A0E18"/>
    <w:rsid w:val="002A3A1C"/>
    <w:rsid w:val="002A3E66"/>
    <w:rsid w:val="002B56C6"/>
    <w:rsid w:val="002B6DBA"/>
    <w:rsid w:val="002C5F6C"/>
    <w:rsid w:val="002D027F"/>
    <w:rsid w:val="002D24F9"/>
    <w:rsid w:val="002E30E3"/>
    <w:rsid w:val="002E3BDC"/>
    <w:rsid w:val="00306E61"/>
    <w:rsid w:val="003127B9"/>
    <w:rsid w:val="00322D7D"/>
    <w:rsid w:val="00323EDF"/>
    <w:rsid w:val="003322F0"/>
    <w:rsid w:val="00332661"/>
    <w:rsid w:val="00343AF5"/>
    <w:rsid w:val="003444CD"/>
    <w:rsid w:val="0034659F"/>
    <w:rsid w:val="00350B72"/>
    <w:rsid w:val="003614B0"/>
    <w:rsid w:val="003631A4"/>
    <w:rsid w:val="00373D7E"/>
    <w:rsid w:val="00381C31"/>
    <w:rsid w:val="00383BFE"/>
    <w:rsid w:val="00384838"/>
    <w:rsid w:val="00397E0E"/>
    <w:rsid w:val="003A334C"/>
    <w:rsid w:val="003A3A3C"/>
    <w:rsid w:val="003A7906"/>
    <w:rsid w:val="003C52A8"/>
    <w:rsid w:val="003D1C6D"/>
    <w:rsid w:val="003D5ECA"/>
    <w:rsid w:val="003D64C8"/>
    <w:rsid w:val="003D6FDD"/>
    <w:rsid w:val="003E7206"/>
    <w:rsid w:val="003F01D2"/>
    <w:rsid w:val="0040066F"/>
    <w:rsid w:val="0040496A"/>
    <w:rsid w:val="00422172"/>
    <w:rsid w:val="0043295E"/>
    <w:rsid w:val="0043595F"/>
    <w:rsid w:val="004457DE"/>
    <w:rsid w:val="00460101"/>
    <w:rsid w:val="00464D58"/>
    <w:rsid w:val="00466526"/>
    <w:rsid w:val="00471022"/>
    <w:rsid w:val="00473CBD"/>
    <w:rsid w:val="00480723"/>
    <w:rsid w:val="00486732"/>
    <w:rsid w:val="0049279D"/>
    <w:rsid w:val="004A0263"/>
    <w:rsid w:val="004A2C52"/>
    <w:rsid w:val="004A5802"/>
    <w:rsid w:val="004B1AAA"/>
    <w:rsid w:val="004C062C"/>
    <w:rsid w:val="004C08B7"/>
    <w:rsid w:val="004C5B4F"/>
    <w:rsid w:val="004F57CA"/>
    <w:rsid w:val="00502909"/>
    <w:rsid w:val="00511574"/>
    <w:rsid w:val="00511662"/>
    <w:rsid w:val="00516D40"/>
    <w:rsid w:val="005343EA"/>
    <w:rsid w:val="00542E3A"/>
    <w:rsid w:val="00553D8C"/>
    <w:rsid w:val="00554AE0"/>
    <w:rsid w:val="00560239"/>
    <w:rsid w:val="005617FB"/>
    <w:rsid w:val="0056245A"/>
    <w:rsid w:val="005714E4"/>
    <w:rsid w:val="0058549C"/>
    <w:rsid w:val="00590E9B"/>
    <w:rsid w:val="00593535"/>
    <w:rsid w:val="005A0936"/>
    <w:rsid w:val="005B11B7"/>
    <w:rsid w:val="005B3B8A"/>
    <w:rsid w:val="005B57F3"/>
    <w:rsid w:val="005C3FB1"/>
    <w:rsid w:val="005E39D0"/>
    <w:rsid w:val="005F5555"/>
    <w:rsid w:val="005F7DF1"/>
    <w:rsid w:val="006001A2"/>
    <w:rsid w:val="00613AF2"/>
    <w:rsid w:val="00613E8A"/>
    <w:rsid w:val="006318E5"/>
    <w:rsid w:val="006415DA"/>
    <w:rsid w:val="0064454D"/>
    <w:rsid w:val="006455BB"/>
    <w:rsid w:val="00667D26"/>
    <w:rsid w:val="00674DB7"/>
    <w:rsid w:val="00677C46"/>
    <w:rsid w:val="00684A0F"/>
    <w:rsid w:val="00690E0F"/>
    <w:rsid w:val="0069222B"/>
    <w:rsid w:val="006922A0"/>
    <w:rsid w:val="00694AF6"/>
    <w:rsid w:val="006967F3"/>
    <w:rsid w:val="006A4F25"/>
    <w:rsid w:val="006A5EC9"/>
    <w:rsid w:val="006B54A8"/>
    <w:rsid w:val="006C4CE8"/>
    <w:rsid w:val="006D5DF8"/>
    <w:rsid w:val="006E61D7"/>
    <w:rsid w:val="006F2B1E"/>
    <w:rsid w:val="006F65D1"/>
    <w:rsid w:val="007064C0"/>
    <w:rsid w:val="00710B75"/>
    <w:rsid w:val="007159E3"/>
    <w:rsid w:val="007168A9"/>
    <w:rsid w:val="00722D17"/>
    <w:rsid w:val="00730643"/>
    <w:rsid w:val="00736B34"/>
    <w:rsid w:val="0074303E"/>
    <w:rsid w:val="00743C4A"/>
    <w:rsid w:val="00754912"/>
    <w:rsid w:val="00760A6F"/>
    <w:rsid w:val="00762A40"/>
    <w:rsid w:val="00766A56"/>
    <w:rsid w:val="00766F5E"/>
    <w:rsid w:val="00771B1F"/>
    <w:rsid w:val="00772714"/>
    <w:rsid w:val="00773043"/>
    <w:rsid w:val="0077573E"/>
    <w:rsid w:val="00775BCC"/>
    <w:rsid w:val="007904AC"/>
    <w:rsid w:val="007A04AE"/>
    <w:rsid w:val="007B04A1"/>
    <w:rsid w:val="007C044D"/>
    <w:rsid w:val="007C0967"/>
    <w:rsid w:val="007C2903"/>
    <w:rsid w:val="007C747D"/>
    <w:rsid w:val="007C76F4"/>
    <w:rsid w:val="007E3427"/>
    <w:rsid w:val="007F51F4"/>
    <w:rsid w:val="007F7A07"/>
    <w:rsid w:val="0080576C"/>
    <w:rsid w:val="00821FD4"/>
    <w:rsid w:val="008243A3"/>
    <w:rsid w:val="00827C57"/>
    <w:rsid w:val="008334BB"/>
    <w:rsid w:val="00840665"/>
    <w:rsid w:val="00841032"/>
    <w:rsid w:val="0084314C"/>
    <w:rsid w:val="00864749"/>
    <w:rsid w:val="00865A1D"/>
    <w:rsid w:val="00865E83"/>
    <w:rsid w:val="00876F78"/>
    <w:rsid w:val="00884118"/>
    <w:rsid w:val="00892258"/>
    <w:rsid w:val="00895F32"/>
    <w:rsid w:val="008A0491"/>
    <w:rsid w:val="008A17C4"/>
    <w:rsid w:val="008A2A6D"/>
    <w:rsid w:val="008B11C7"/>
    <w:rsid w:val="008B3BDB"/>
    <w:rsid w:val="008C1071"/>
    <w:rsid w:val="008C5C82"/>
    <w:rsid w:val="008E0BD7"/>
    <w:rsid w:val="008E16FE"/>
    <w:rsid w:val="008E2467"/>
    <w:rsid w:val="008E2E20"/>
    <w:rsid w:val="008F67FC"/>
    <w:rsid w:val="00903439"/>
    <w:rsid w:val="009062B9"/>
    <w:rsid w:val="00931DA5"/>
    <w:rsid w:val="009340C2"/>
    <w:rsid w:val="00936739"/>
    <w:rsid w:val="009368F4"/>
    <w:rsid w:val="00940A9F"/>
    <w:rsid w:val="0094767E"/>
    <w:rsid w:val="009529BC"/>
    <w:rsid w:val="00960D25"/>
    <w:rsid w:val="00983F5F"/>
    <w:rsid w:val="009870CF"/>
    <w:rsid w:val="00996A01"/>
    <w:rsid w:val="009B0452"/>
    <w:rsid w:val="009B780F"/>
    <w:rsid w:val="009B7F70"/>
    <w:rsid w:val="009D0CC7"/>
    <w:rsid w:val="009D14B4"/>
    <w:rsid w:val="009E11B4"/>
    <w:rsid w:val="009E1FA3"/>
    <w:rsid w:val="009E3E3A"/>
    <w:rsid w:val="009E66DB"/>
    <w:rsid w:val="009E6F8D"/>
    <w:rsid w:val="00A0718B"/>
    <w:rsid w:val="00A11946"/>
    <w:rsid w:val="00A14D10"/>
    <w:rsid w:val="00A17CC5"/>
    <w:rsid w:val="00A222DA"/>
    <w:rsid w:val="00A30C8F"/>
    <w:rsid w:val="00A311D7"/>
    <w:rsid w:val="00A344A8"/>
    <w:rsid w:val="00A5333C"/>
    <w:rsid w:val="00A57E6A"/>
    <w:rsid w:val="00A719FA"/>
    <w:rsid w:val="00A7441E"/>
    <w:rsid w:val="00A752AF"/>
    <w:rsid w:val="00A75E46"/>
    <w:rsid w:val="00A80D88"/>
    <w:rsid w:val="00A8374B"/>
    <w:rsid w:val="00A905A1"/>
    <w:rsid w:val="00A93634"/>
    <w:rsid w:val="00A95EF1"/>
    <w:rsid w:val="00AB0629"/>
    <w:rsid w:val="00AC336E"/>
    <w:rsid w:val="00AC3490"/>
    <w:rsid w:val="00AC4B4C"/>
    <w:rsid w:val="00AE6233"/>
    <w:rsid w:val="00B03EFF"/>
    <w:rsid w:val="00B31ED1"/>
    <w:rsid w:val="00B36A32"/>
    <w:rsid w:val="00B37931"/>
    <w:rsid w:val="00B42D60"/>
    <w:rsid w:val="00B620F4"/>
    <w:rsid w:val="00B70D4C"/>
    <w:rsid w:val="00B72B6F"/>
    <w:rsid w:val="00B844F2"/>
    <w:rsid w:val="00B92677"/>
    <w:rsid w:val="00BA6E3B"/>
    <w:rsid w:val="00BB748B"/>
    <w:rsid w:val="00BC56FD"/>
    <w:rsid w:val="00BC77F6"/>
    <w:rsid w:val="00BD4C2A"/>
    <w:rsid w:val="00C0433E"/>
    <w:rsid w:val="00C05721"/>
    <w:rsid w:val="00C21ACF"/>
    <w:rsid w:val="00C24974"/>
    <w:rsid w:val="00C3570B"/>
    <w:rsid w:val="00C44DCF"/>
    <w:rsid w:val="00C6670C"/>
    <w:rsid w:val="00C7086F"/>
    <w:rsid w:val="00C75EB6"/>
    <w:rsid w:val="00C77E55"/>
    <w:rsid w:val="00C9161B"/>
    <w:rsid w:val="00C9759C"/>
    <w:rsid w:val="00CA1761"/>
    <w:rsid w:val="00CB04D7"/>
    <w:rsid w:val="00CB7630"/>
    <w:rsid w:val="00CC0166"/>
    <w:rsid w:val="00CD2680"/>
    <w:rsid w:val="00CD7731"/>
    <w:rsid w:val="00CE0984"/>
    <w:rsid w:val="00CE34D8"/>
    <w:rsid w:val="00CE577C"/>
    <w:rsid w:val="00CE63AA"/>
    <w:rsid w:val="00CF56A1"/>
    <w:rsid w:val="00D0203F"/>
    <w:rsid w:val="00D02939"/>
    <w:rsid w:val="00D03580"/>
    <w:rsid w:val="00D04573"/>
    <w:rsid w:val="00D07F30"/>
    <w:rsid w:val="00D108C2"/>
    <w:rsid w:val="00D20C5D"/>
    <w:rsid w:val="00D309A5"/>
    <w:rsid w:val="00D44C07"/>
    <w:rsid w:val="00D46F1E"/>
    <w:rsid w:val="00D473D2"/>
    <w:rsid w:val="00D8093B"/>
    <w:rsid w:val="00D9413D"/>
    <w:rsid w:val="00D945A7"/>
    <w:rsid w:val="00D95064"/>
    <w:rsid w:val="00DA07C2"/>
    <w:rsid w:val="00DB4077"/>
    <w:rsid w:val="00DB5E8F"/>
    <w:rsid w:val="00DC24B5"/>
    <w:rsid w:val="00DC52F0"/>
    <w:rsid w:val="00DC5775"/>
    <w:rsid w:val="00DD6A31"/>
    <w:rsid w:val="00DE052E"/>
    <w:rsid w:val="00DF1709"/>
    <w:rsid w:val="00DF2EA3"/>
    <w:rsid w:val="00DF3BC0"/>
    <w:rsid w:val="00E00EBB"/>
    <w:rsid w:val="00E01DE7"/>
    <w:rsid w:val="00E0280A"/>
    <w:rsid w:val="00E23237"/>
    <w:rsid w:val="00E263A2"/>
    <w:rsid w:val="00E3048C"/>
    <w:rsid w:val="00E32973"/>
    <w:rsid w:val="00E34BBB"/>
    <w:rsid w:val="00E378DF"/>
    <w:rsid w:val="00E42525"/>
    <w:rsid w:val="00E446BC"/>
    <w:rsid w:val="00E55061"/>
    <w:rsid w:val="00E6262A"/>
    <w:rsid w:val="00E6371B"/>
    <w:rsid w:val="00E653E7"/>
    <w:rsid w:val="00E65B1C"/>
    <w:rsid w:val="00E6624F"/>
    <w:rsid w:val="00E75D9A"/>
    <w:rsid w:val="00E77F2D"/>
    <w:rsid w:val="00E77F56"/>
    <w:rsid w:val="00E87057"/>
    <w:rsid w:val="00E908F1"/>
    <w:rsid w:val="00E94FBC"/>
    <w:rsid w:val="00EA0714"/>
    <w:rsid w:val="00EA69D4"/>
    <w:rsid w:val="00EB36C1"/>
    <w:rsid w:val="00EC0825"/>
    <w:rsid w:val="00EC5F3B"/>
    <w:rsid w:val="00ED428D"/>
    <w:rsid w:val="00EF13DF"/>
    <w:rsid w:val="00EF438E"/>
    <w:rsid w:val="00F02E28"/>
    <w:rsid w:val="00F05700"/>
    <w:rsid w:val="00F07BA0"/>
    <w:rsid w:val="00F16495"/>
    <w:rsid w:val="00F208C5"/>
    <w:rsid w:val="00F232FC"/>
    <w:rsid w:val="00F27798"/>
    <w:rsid w:val="00F27DCD"/>
    <w:rsid w:val="00F4257C"/>
    <w:rsid w:val="00F429A4"/>
    <w:rsid w:val="00F44D0A"/>
    <w:rsid w:val="00F50689"/>
    <w:rsid w:val="00F57127"/>
    <w:rsid w:val="00F60D09"/>
    <w:rsid w:val="00F91E90"/>
    <w:rsid w:val="00F92D8D"/>
    <w:rsid w:val="00F9427C"/>
    <w:rsid w:val="00F94912"/>
    <w:rsid w:val="00FB1C9A"/>
    <w:rsid w:val="00FC3C9F"/>
    <w:rsid w:val="00FE28D2"/>
    <w:rsid w:val="00FF5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0F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4F"/>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B4F"/>
    <w:pPr>
      <w:ind w:left="720"/>
      <w:contextualSpacing/>
    </w:pPr>
  </w:style>
  <w:style w:type="paragraph" w:styleId="FootnoteText">
    <w:name w:val="footnote text"/>
    <w:basedOn w:val="Normal"/>
    <w:link w:val="FootnoteTextChar"/>
    <w:uiPriority w:val="99"/>
    <w:semiHidden/>
    <w:unhideWhenUsed/>
    <w:rsid w:val="004C5B4F"/>
    <w:rPr>
      <w:sz w:val="20"/>
      <w:szCs w:val="20"/>
    </w:rPr>
  </w:style>
  <w:style w:type="character" w:customStyle="1" w:styleId="FootnoteTextChar">
    <w:name w:val="Footnote Text Char"/>
    <w:link w:val="FootnoteText"/>
    <w:uiPriority w:val="99"/>
    <w:semiHidden/>
    <w:rsid w:val="004C5B4F"/>
    <w:rPr>
      <w:rFonts w:ascii="Times New Roman" w:hAnsi="Times New Roman"/>
      <w:sz w:val="20"/>
      <w:szCs w:val="20"/>
    </w:rPr>
  </w:style>
  <w:style w:type="character" w:styleId="FootnoteReference">
    <w:name w:val="footnote reference"/>
    <w:uiPriority w:val="99"/>
    <w:semiHidden/>
    <w:unhideWhenUsed/>
    <w:rsid w:val="004C5B4F"/>
    <w:rPr>
      <w:vertAlign w:val="superscript"/>
    </w:rPr>
  </w:style>
  <w:style w:type="table" w:styleId="TableGrid">
    <w:name w:val="Table Grid"/>
    <w:basedOn w:val="TableNormal"/>
    <w:uiPriority w:val="59"/>
    <w:rsid w:val="00DE0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6E3B"/>
    <w:pPr>
      <w:tabs>
        <w:tab w:val="center" w:pos="4680"/>
        <w:tab w:val="right" w:pos="9360"/>
      </w:tabs>
    </w:pPr>
  </w:style>
  <w:style w:type="character" w:customStyle="1" w:styleId="HeaderChar">
    <w:name w:val="Header Char"/>
    <w:link w:val="Header"/>
    <w:uiPriority w:val="99"/>
    <w:rsid w:val="00BA6E3B"/>
    <w:rPr>
      <w:rFonts w:ascii="Times New Roman" w:hAnsi="Times New Roman"/>
      <w:sz w:val="24"/>
    </w:rPr>
  </w:style>
  <w:style w:type="paragraph" w:styleId="Footer">
    <w:name w:val="footer"/>
    <w:basedOn w:val="Normal"/>
    <w:link w:val="FooterChar"/>
    <w:uiPriority w:val="99"/>
    <w:unhideWhenUsed/>
    <w:rsid w:val="00BA6E3B"/>
    <w:pPr>
      <w:tabs>
        <w:tab w:val="center" w:pos="4680"/>
        <w:tab w:val="right" w:pos="9360"/>
      </w:tabs>
    </w:pPr>
  </w:style>
  <w:style w:type="character" w:customStyle="1" w:styleId="FooterChar">
    <w:name w:val="Footer Char"/>
    <w:link w:val="Footer"/>
    <w:uiPriority w:val="99"/>
    <w:rsid w:val="00BA6E3B"/>
    <w:rPr>
      <w:rFonts w:ascii="Times New Roman" w:hAnsi="Times New Roman"/>
      <w:sz w:val="24"/>
    </w:rPr>
  </w:style>
  <w:style w:type="paragraph" w:styleId="BalloonText">
    <w:name w:val="Balloon Text"/>
    <w:basedOn w:val="Normal"/>
    <w:link w:val="BalloonTextChar"/>
    <w:uiPriority w:val="99"/>
    <w:semiHidden/>
    <w:unhideWhenUsed/>
    <w:rsid w:val="006415DA"/>
    <w:rPr>
      <w:rFonts w:ascii="Tahoma" w:hAnsi="Tahoma" w:cs="Tahoma"/>
      <w:sz w:val="16"/>
      <w:szCs w:val="16"/>
    </w:rPr>
  </w:style>
  <w:style w:type="character" w:customStyle="1" w:styleId="BalloonTextChar">
    <w:name w:val="Balloon Text Char"/>
    <w:link w:val="BalloonText"/>
    <w:uiPriority w:val="99"/>
    <w:semiHidden/>
    <w:rsid w:val="006415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4F"/>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B4F"/>
    <w:pPr>
      <w:ind w:left="720"/>
      <w:contextualSpacing/>
    </w:pPr>
  </w:style>
  <w:style w:type="paragraph" w:styleId="FootnoteText">
    <w:name w:val="footnote text"/>
    <w:basedOn w:val="Normal"/>
    <w:link w:val="FootnoteTextChar"/>
    <w:uiPriority w:val="99"/>
    <w:semiHidden/>
    <w:unhideWhenUsed/>
    <w:rsid w:val="004C5B4F"/>
    <w:rPr>
      <w:sz w:val="20"/>
      <w:szCs w:val="20"/>
    </w:rPr>
  </w:style>
  <w:style w:type="character" w:customStyle="1" w:styleId="FootnoteTextChar">
    <w:name w:val="Footnote Text Char"/>
    <w:link w:val="FootnoteText"/>
    <w:uiPriority w:val="99"/>
    <w:semiHidden/>
    <w:rsid w:val="004C5B4F"/>
    <w:rPr>
      <w:rFonts w:ascii="Times New Roman" w:hAnsi="Times New Roman"/>
      <w:sz w:val="20"/>
      <w:szCs w:val="20"/>
    </w:rPr>
  </w:style>
  <w:style w:type="character" w:styleId="FootnoteReference">
    <w:name w:val="footnote reference"/>
    <w:uiPriority w:val="99"/>
    <w:semiHidden/>
    <w:unhideWhenUsed/>
    <w:rsid w:val="004C5B4F"/>
    <w:rPr>
      <w:vertAlign w:val="superscript"/>
    </w:rPr>
  </w:style>
  <w:style w:type="table" w:styleId="TableGrid">
    <w:name w:val="Table Grid"/>
    <w:basedOn w:val="TableNormal"/>
    <w:uiPriority w:val="59"/>
    <w:rsid w:val="00DE0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6E3B"/>
    <w:pPr>
      <w:tabs>
        <w:tab w:val="center" w:pos="4680"/>
        <w:tab w:val="right" w:pos="9360"/>
      </w:tabs>
    </w:pPr>
  </w:style>
  <w:style w:type="character" w:customStyle="1" w:styleId="HeaderChar">
    <w:name w:val="Header Char"/>
    <w:link w:val="Header"/>
    <w:uiPriority w:val="99"/>
    <w:rsid w:val="00BA6E3B"/>
    <w:rPr>
      <w:rFonts w:ascii="Times New Roman" w:hAnsi="Times New Roman"/>
      <w:sz w:val="24"/>
    </w:rPr>
  </w:style>
  <w:style w:type="paragraph" w:styleId="Footer">
    <w:name w:val="footer"/>
    <w:basedOn w:val="Normal"/>
    <w:link w:val="FooterChar"/>
    <w:uiPriority w:val="99"/>
    <w:unhideWhenUsed/>
    <w:rsid w:val="00BA6E3B"/>
    <w:pPr>
      <w:tabs>
        <w:tab w:val="center" w:pos="4680"/>
        <w:tab w:val="right" w:pos="9360"/>
      </w:tabs>
    </w:pPr>
  </w:style>
  <w:style w:type="character" w:customStyle="1" w:styleId="FooterChar">
    <w:name w:val="Footer Char"/>
    <w:link w:val="Footer"/>
    <w:uiPriority w:val="99"/>
    <w:rsid w:val="00BA6E3B"/>
    <w:rPr>
      <w:rFonts w:ascii="Times New Roman" w:hAnsi="Times New Roman"/>
      <w:sz w:val="24"/>
    </w:rPr>
  </w:style>
  <w:style w:type="paragraph" w:styleId="BalloonText">
    <w:name w:val="Balloon Text"/>
    <w:basedOn w:val="Normal"/>
    <w:link w:val="BalloonTextChar"/>
    <w:uiPriority w:val="99"/>
    <w:semiHidden/>
    <w:unhideWhenUsed/>
    <w:rsid w:val="006415DA"/>
    <w:rPr>
      <w:rFonts w:ascii="Tahoma" w:hAnsi="Tahoma" w:cs="Tahoma"/>
      <w:sz w:val="16"/>
      <w:szCs w:val="16"/>
    </w:rPr>
  </w:style>
  <w:style w:type="character" w:customStyle="1" w:styleId="BalloonTextChar">
    <w:name w:val="Balloon Text Char"/>
    <w:link w:val="BalloonText"/>
    <w:uiPriority w:val="99"/>
    <w:semiHidden/>
    <w:rsid w:val="006415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68AAD-D962-42A1-9B15-193977B33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6825</Words>
  <Characters>38906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2014-12-02T18:09:00Z</dcterms:created>
  <dc:creator>Saint-Amour, Judith (ATB)</dc:creator>
  <lastModifiedBy>ANF</lastModifiedBy>
  <lastPrinted>2014-12-02T15:42:00Z</lastPrinted>
  <dcterms:modified xsi:type="dcterms:W3CDTF">2014-12-02T18:09:00Z</dcterms:modified>
  <revision>2</revision>
</coreProperties>
</file>