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66A7" w14:textId="77777777" w:rsidR="009654D7" w:rsidRDefault="00E1159A" w:rsidP="00EA42C3">
      <w:pPr>
        <w:spacing w:after="120"/>
        <w:contextualSpacing/>
        <w:jc w:val="center"/>
        <w:rPr>
          <w:rFonts w:cs="Times New Roman"/>
          <w:b/>
          <w:smallCaps/>
          <w:sz w:val="28"/>
          <w:szCs w:val="28"/>
        </w:rPr>
      </w:pPr>
      <w:r>
        <w:rPr>
          <w:rFonts w:cs="Times New Roman"/>
          <w:b/>
          <w:smallCaps/>
          <w:sz w:val="28"/>
          <w:szCs w:val="28"/>
        </w:rPr>
        <w:t xml:space="preserve">Attachment </w:t>
      </w:r>
      <w:r w:rsidR="00F11BFE">
        <w:rPr>
          <w:rFonts w:cs="Times New Roman"/>
          <w:b/>
          <w:smallCaps/>
          <w:sz w:val="28"/>
          <w:szCs w:val="28"/>
        </w:rPr>
        <w:t>B</w:t>
      </w:r>
    </w:p>
    <w:p w14:paraId="60EEE5AA" w14:textId="77777777" w:rsidR="00595BD4" w:rsidRDefault="00595BD4" w:rsidP="00EA42C3">
      <w:pPr>
        <w:spacing w:after="120"/>
        <w:contextualSpacing/>
        <w:jc w:val="center"/>
        <w:rPr>
          <w:rFonts w:cs="Times New Roman"/>
          <w:b/>
          <w:smallCaps/>
          <w:sz w:val="28"/>
          <w:szCs w:val="28"/>
        </w:rPr>
      </w:pPr>
    </w:p>
    <w:p w14:paraId="47ED9229" w14:textId="77777777" w:rsidR="009654D7" w:rsidRPr="00915703" w:rsidRDefault="009654D7" w:rsidP="00EA42C3">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000CFBDA" w14:textId="78705FB7" w:rsidR="009654D7" w:rsidRDefault="00D777DA" w:rsidP="00EA42C3">
      <w:pPr>
        <w:contextualSpacing/>
        <w:jc w:val="center"/>
        <w:rPr>
          <w:rFonts w:cs="Times New Roman"/>
          <w:b/>
          <w:smallCaps/>
          <w:sz w:val="28"/>
          <w:szCs w:val="28"/>
        </w:rPr>
      </w:pPr>
      <w:r>
        <w:rPr>
          <w:rFonts w:cs="Times New Roman"/>
          <w:b/>
          <w:smallCaps/>
          <w:sz w:val="28"/>
          <w:szCs w:val="28"/>
        </w:rPr>
        <w:t>Community Partner</w:t>
      </w:r>
      <w:r w:rsidR="009654D7" w:rsidRPr="00915703">
        <w:rPr>
          <w:rFonts w:cs="Times New Roman"/>
          <w:b/>
          <w:smallCaps/>
          <w:sz w:val="28"/>
          <w:szCs w:val="28"/>
        </w:rPr>
        <w:t xml:space="preserve"> (</w:t>
      </w:r>
      <w:r>
        <w:rPr>
          <w:rFonts w:cs="Times New Roman"/>
          <w:b/>
          <w:smallCaps/>
          <w:sz w:val="28"/>
          <w:szCs w:val="28"/>
        </w:rPr>
        <w:t>CP</w:t>
      </w:r>
      <w:r w:rsidR="009654D7" w:rsidRPr="00915703">
        <w:rPr>
          <w:rFonts w:cs="Times New Roman"/>
          <w:b/>
          <w:smallCaps/>
          <w:sz w:val="28"/>
          <w:szCs w:val="28"/>
        </w:rPr>
        <w:t xml:space="preserve">) </w:t>
      </w:r>
      <w:r w:rsidR="00D43A06">
        <w:rPr>
          <w:rFonts w:cs="Times New Roman"/>
          <w:b/>
          <w:smallCaps/>
          <w:sz w:val="28"/>
          <w:szCs w:val="28"/>
        </w:rPr>
        <w:t>BP</w:t>
      </w:r>
      <w:r w:rsidR="001F2084">
        <w:rPr>
          <w:rFonts w:cs="Times New Roman"/>
          <w:b/>
          <w:smallCaps/>
          <w:sz w:val="28"/>
          <w:szCs w:val="28"/>
        </w:rPr>
        <w:t>4</w:t>
      </w:r>
      <w:r w:rsidR="00E1159A">
        <w:rPr>
          <w:rFonts w:cs="Times New Roman"/>
          <w:b/>
          <w:smallCaps/>
          <w:sz w:val="28"/>
          <w:szCs w:val="28"/>
        </w:rPr>
        <w:t xml:space="preserve"> </w:t>
      </w:r>
      <w:r w:rsidR="008C1D78">
        <w:rPr>
          <w:rFonts w:cs="Times New Roman"/>
          <w:b/>
          <w:smallCaps/>
          <w:sz w:val="28"/>
          <w:szCs w:val="28"/>
        </w:rPr>
        <w:t xml:space="preserve">Annual </w:t>
      </w:r>
      <w:r w:rsidR="00E1159A">
        <w:rPr>
          <w:rFonts w:cs="Times New Roman"/>
          <w:b/>
          <w:smallCaps/>
          <w:sz w:val="28"/>
          <w:szCs w:val="28"/>
        </w:rPr>
        <w:t>Report Response Form</w:t>
      </w:r>
    </w:p>
    <w:p w14:paraId="0D267C37" w14:textId="77777777" w:rsidR="00595BD4" w:rsidRDefault="00595BD4" w:rsidP="00EA42C3">
      <w:pPr>
        <w:contextualSpacing/>
        <w:jc w:val="center"/>
        <w:rPr>
          <w:rFonts w:cs="Times New Roman"/>
          <w:b/>
          <w:smallCaps/>
          <w:sz w:val="28"/>
          <w:szCs w:val="28"/>
        </w:rPr>
      </w:pPr>
    </w:p>
    <w:p w14:paraId="18780F4B" w14:textId="5F16AB83" w:rsidR="00595BD4" w:rsidRPr="00595BD4" w:rsidRDefault="00595BD4" w:rsidP="00EA42C3">
      <w:pPr>
        <w:contextualSpacing/>
        <w:jc w:val="center"/>
        <w:rPr>
          <w:rFonts w:cs="Times New Roman"/>
          <w:b/>
          <w:smallCaps/>
          <w:sz w:val="28"/>
          <w:szCs w:val="28"/>
        </w:rPr>
      </w:pPr>
      <w:r w:rsidRPr="00595BD4">
        <w:rPr>
          <w:rFonts w:cs="Times New Roman"/>
          <w:b/>
          <w:smallCaps/>
          <w:sz w:val="28"/>
          <w:szCs w:val="28"/>
        </w:rPr>
        <w:t xml:space="preserve">Part 1: </w:t>
      </w:r>
      <w:r w:rsidR="0083507E">
        <w:rPr>
          <w:rFonts w:cs="Times New Roman"/>
          <w:b/>
          <w:smallCaps/>
          <w:sz w:val="28"/>
          <w:szCs w:val="28"/>
        </w:rPr>
        <w:t>BP</w:t>
      </w:r>
      <w:r w:rsidR="001F2084">
        <w:rPr>
          <w:rFonts w:cs="Times New Roman"/>
          <w:b/>
          <w:smallCaps/>
          <w:sz w:val="28"/>
          <w:szCs w:val="28"/>
        </w:rPr>
        <w:t>4</w:t>
      </w:r>
      <w:r w:rsidR="00E1159A">
        <w:rPr>
          <w:rFonts w:cs="Times New Roman"/>
          <w:b/>
          <w:smallCaps/>
          <w:sz w:val="28"/>
          <w:szCs w:val="28"/>
        </w:rPr>
        <w:t xml:space="preserve"> </w:t>
      </w:r>
      <w:r w:rsidR="00D43A06">
        <w:rPr>
          <w:rFonts w:cs="Times New Roman"/>
          <w:b/>
          <w:smallCaps/>
          <w:sz w:val="28"/>
          <w:szCs w:val="28"/>
        </w:rPr>
        <w:t xml:space="preserve">Annual </w:t>
      </w:r>
      <w:r w:rsidR="00E1159A">
        <w:rPr>
          <w:rFonts w:cs="Times New Roman"/>
          <w:b/>
          <w:smallCaps/>
          <w:sz w:val="28"/>
          <w:szCs w:val="28"/>
        </w:rPr>
        <w:t>Report Executive Summary</w:t>
      </w:r>
    </w:p>
    <w:p w14:paraId="04137DC7" w14:textId="4392281B" w:rsidR="009654D7" w:rsidRPr="003F145A" w:rsidRDefault="003F145A" w:rsidP="003F145A">
      <w:pPr>
        <w:rPr>
          <w:rFonts w:asciiTheme="majorHAnsi" w:hAnsiTheme="majorHAnsi"/>
          <w:b/>
          <w:sz w:val="32"/>
          <w:szCs w:val="32"/>
        </w:rPr>
      </w:pPr>
      <w:r w:rsidRPr="001B6A4E">
        <w:rPr>
          <w:i/>
          <w:iCs/>
        </w:rPr>
        <w:t>.</w:t>
      </w:r>
      <w:r w:rsidRPr="001B6A4E">
        <w:rPr>
          <w:rFonts w:asciiTheme="majorHAnsi" w:hAnsiTheme="majorHAnsi"/>
          <w:b/>
          <w:sz w:val="32"/>
          <w:szCs w:val="32"/>
        </w:rPr>
        <w:t xml:space="preserve"> </w:t>
      </w:r>
    </w:p>
    <w:p w14:paraId="7ACCF80E" w14:textId="77777777" w:rsidR="009654D7" w:rsidRPr="009D4FC2" w:rsidRDefault="009654D7" w:rsidP="00662194">
      <w:pPr>
        <w:pStyle w:val="Heading1"/>
        <w:numPr>
          <w:ilvl w:val="0"/>
          <w:numId w:val="0"/>
        </w:numPr>
        <w:ind w:left="360"/>
      </w:pPr>
      <w:r w:rsidRPr="009D4FC2">
        <w:t>General Information</w:t>
      </w:r>
    </w:p>
    <w:tbl>
      <w:tblPr>
        <w:tblStyle w:val="TableGridLight"/>
        <w:tblW w:w="9560" w:type="dxa"/>
        <w:tblLook w:val="04A0" w:firstRow="1" w:lastRow="0" w:firstColumn="1" w:lastColumn="0" w:noHBand="0" w:noVBand="1"/>
      </w:tblPr>
      <w:tblGrid>
        <w:gridCol w:w="3400"/>
        <w:gridCol w:w="6160"/>
      </w:tblGrid>
      <w:tr w:rsidR="009654D7" w:rsidRPr="009D4FC2" w14:paraId="78136654" w14:textId="77777777" w:rsidTr="00B938BD">
        <w:trPr>
          <w:trHeight w:val="375"/>
        </w:trPr>
        <w:tc>
          <w:tcPr>
            <w:tcW w:w="3400" w:type="dxa"/>
            <w:hideMark/>
          </w:tcPr>
          <w:p w14:paraId="24553D34" w14:textId="77777777" w:rsidR="009654D7" w:rsidRPr="009D4FC2" w:rsidRDefault="009654D7" w:rsidP="00D777DA">
            <w:pPr>
              <w:spacing w:after="0"/>
              <w:contextualSpacing/>
              <w:rPr>
                <w:rFonts w:eastAsia="Times New Roman" w:cs="Times New Roman"/>
                <w:b/>
                <w:bCs/>
                <w:color w:val="000000"/>
              </w:rPr>
            </w:pPr>
            <w:r>
              <w:rPr>
                <w:rFonts w:eastAsia="Times New Roman" w:cs="Times New Roman"/>
                <w:b/>
                <w:bCs/>
                <w:color w:val="000000"/>
              </w:rPr>
              <w:t xml:space="preserve">Full </w:t>
            </w:r>
            <w:r w:rsidR="00D777DA">
              <w:rPr>
                <w:rFonts w:eastAsia="Times New Roman" w:cs="Times New Roman"/>
                <w:b/>
                <w:bCs/>
                <w:color w:val="000000"/>
              </w:rPr>
              <w:t>CP</w:t>
            </w:r>
            <w:r w:rsidR="00D777DA" w:rsidRPr="009D4FC2">
              <w:rPr>
                <w:rFonts w:eastAsia="Times New Roman" w:cs="Times New Roman"/>
                <w:b/>
                <w:bCs/>
                <w:color w:val="000000"/>
              </w:rPr>
              <w:t xml:space="preserve"> </w:t>
            </w:r>
            <w:r w:rsidRPr="009D4FC2">
              <w:rPr>
                <w:rFonts w:eastAsia="Times New Roman" w:cs="Times New Roman"/>
                <w:b/>
                <w:bCs/>
                <w:color w:val="000000"/>
              </w:rPr>
              <w:t>Name:</w:t>
            </w:r>
          </w:p>
        </w:tc>
        <w:tc>
          <w:tcPr>
            <w:tcW w:w="6160" w:type="dxa"/>
          </w:tcPr>
          <w:p w14:paraId="7519C124" w14:textId="0CB6BE00" w:rsidR="009654D7" w:rsidRPr="009D4FC2" w:rsidRDefault="00036655" w:rsidP="00EA42C3">
            <w:pPr>
              <w:spacing w:after="0"/>
              <w:contextualSpacing/>
              <w:rPr>
                <w:rFonts w:eastAsia="Times New Roman" w:cs="Times New Roman"/>
                <w:color w:val="000000"/>
              </w:rPr>
            </w:pPr>
            <w:r>
              <w:rPr>
                <w:rFonts w:eastAsia="Times New Roman" w:cs="Times New Roman"/>
                <w:color w:val="000000"/>
              </w:rPr>
              <w:t xml:space="preserve">Clinical and Supports Options, Inc. </w:t>
            </w:r>
          </w:p>
        </w:tc>
      </w:tr>
      <w:tr w:rsidR="009654D7" w:rsidRPr="009D4FC2" w14:paraId="3C0DDF07" w14:textId="77777777" w:rsidTr="00B938BD">
        <w:trPr>
          <w:trHeight w:val="375"/>
        </w:trPr>
        <w:tc>
          <w:tcPr>
            <w:tcW w:w="3400" w:type="dxa"/>
            <w:hideMark/>
          </w:tcPr>
          <w:p w14:paraId="1B49A638" w14:textId="77777777" w:rsidR="009654D7" w:rsidRPr="009D4FC2" w:rsidRDefault="00D777DA" w:rsidP="00EA42C3">
            <w:pPr>
              <w:spacing w:after="0"/>
              <w:contextualSpacing/>
              <w:rPr>
                <w:rFonts w:eastAsia="Times New Roman" w:cs="Times New Roman"/>
                <w:b/>
                <w:bCs/>
                <w:color w:val="000000"/>
              </w:rPr>
            </w:pPr>
            <w:r>
              <w:rPr>
                <w:rFonts w:eastAsia="Times New Roman" w:cs="Times New Roman"/>
                <w:b/>
                <w:bCs/>
                <w:color w:val="000000"/>
              </w:rPr>
              <w:t xml:space="preserve">CP </w:t>
            </w:r>
            <w:r w:rsidR="009654D7" w:rsidRPr="009D4FC2">
              <w:rPr>
                <w:rFonts w:eastAsia="Times New Roman" w:cs="Times New Roman"/>
                <w:b/>
                <w:bCs/>
                <w:color w:val="000000"/>
              </w:rPr>
              <w:t>Address:</w:t>
            </w:r>
          </w:p>
        </w:tc>
        <w:tc>
          <w:tcPr>
            <w:tcW w:w="6160" w:type="dxa"/>
          </w:tcPr>
          <w:p w14:paraId="737A7600" w14:textId="29DBE5E4" w:rsidR="009654D7" w:rsidRPr="009D4FC2" w:rsidRDefault="00036655" w:rsidP="00EA42C3">
            <w:pPr>
              <w:spacing w:after="0"/>
              <w:contextualSpacing/>
              <w:rPr>
                <w:rFonts w:eastAsia="Times New Roman" w:cs="Times New Roman"/>
                <w:color w:val="000000"/>
              </w:rPr>
            </w:pPr>
            <w:r>
              <w:rPr>
                <w:rFonts w:eastAsia="Times New Roman" w:cs="Times New Roman"/>
                <w:color w:val="000000"/>
              </w:rPr>
              <w:t xml:space="preserve">One Arch Place, Greenfield, MA 01301 </w:t>
            </w:r>
          </w:p>
        </w:tc>
      </w:tr>
    </w:tbl>
    <w:p w14:paraId="4D346742" w14:textId="6505DADB" w:rsidR="009654D7" w:rsidRPr="009654D7" w:rsidRDefault="009654D7" w:rsidP="00EA42C3">
      <w:pPr>
        <w:contextualSpacing/>
        <w:rPr>
          <w:rFonts w:cs="Times New Roman"/>
        </w:rPr>
      </w:pPr>
    </w:p>
    <w:p w14:paraId="6E6A32C7" w14:textId="4A94215C" w:rsidR="009654D7" w:rsidRPr="00662194" w:rsidRDefault="00595BD4" w:rsidP="00662194">
      <w:pPr>
        <w:pStyle w:val="Heading1"/>
      </w:pPr>
      <w:r w:rsidRPr="00662194">
        <w:t xml:space="preserve"> </w:t>
      </w:r>
      <w:r w:rsidR="0083507E">
        <w:t>BP</w:t>
      </w:r>
      <w:r w:rsidR="00E4764E">
        <w:t>4</w:t>
      </w:r>
      <w:r w:rsidR="00D204A7">
        <w:t xml:space="preserve"> </w:t>
      </w:r>
      <w:r w:rsidR="00D43A06">
        <w:t xml:space="preserve">Annual </w:t>
      </w:r>
      <w:r w:rsidR="00D204A7">
        <w:t>Report Executive Summary</w:t>
      </w:r>
    </w:p>
    <w:p w14:paraId="39E9258E" w14:textId="76CBCB91" w:rsidR="00110E69" w:rsidRDefault="00110E69" w:rsidP="00110E69">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000000"/>
        </w:rPr>
        <w:t xml:space="preserve">Clinical and Support Option’s (CSO) Community Partner Program provides care coordination services within four counties of Western Massachusetts, including Franklin, Hampshire, Berkshire, and part of the </w:t>
      </w:r>
      <w:r w:rsidR="0033198D">
        <w:rPr>
          <w:rStyle w:val="normaltextrun"/>
          <w:rFonts w:ascii="Calibri" w:eastAsiaTheme="majorEastAsia" w:hAnsi="Calibri" w:cs="Calibri"/>
          <w:color w:val="000000"/>
        </w:rPr>
        <w:t xml:space="preserve">North </w:t>
      </w:r>
      <w:proofErr w:type="spellStart"/>
      <w:r>
        <w:rPr>
          <w:rStyle w:val="normaltextrun"/>
          <w:rFonts w:ascii="Calibri" w:eastAsiaTheme="majorEastAsia" w:hAnsi="Calibri" w:cs="Calibri"/>
          <w:color w:val="000000"/>
        </w:rPr>
        <w:t>Quabbin</w:t>
      </w:r>
      <w:proofErr w:type="spellEnd"/>
      <w:r>
        <w:rPr>
          <w:rStyle w:val="normaltextrun"/>
          <w:rFonts w:ascii="Calibri" w:eastAsiaTheme="majorEastAsia" w:hAnsi="Calibri" w:cs="Calibri"/>
          <w:color w:val="000000"/>
        </w:rPr>
        <w:t xml:space="preserve"> service area to MassHealth members. The CSO CP program incorporates a</w:t>
      </w:r>
      <w:r w:rsidR="00036655">
        <w:rPr>
          <w:rStyle w:val="normaltextrun"/>
          <w:rFonts w:ascii="Calibri" w:eastAsiaTheme="majorEastAsia" w:hAnsi="Calibri" w:cs="Calibri"/>
          <w:color w:val="000000"/>
        </w:rPr>
        <w:t xml:space="preserve"> </w:t>
      </w:r>
      <w:r>
        <w:rPr>
          <w:rStyle w:val="normaltextrun"/>
          <w:rFonts w:ascii="Calibri" w:eastAsiaTheme="majorEastAsia" w:hAnsi="Calibri" w:cs="Calibri"/>
          <w:color w:val="000000"/>
        </w:rPr>
        <w:t>trauma-informed holistic approach to provide person-centered treatment to individuals experiencing mental illness, substance use disorders, and medical co-morbidities. Our dedicated multidisciplinary team consists of licensed clinical social workers, registered nurses, care coordinators, and administrative support staff working together to provide comprehensive and individualized care coordination services.  </w:t>
      </w:r>
      <w:r>
        <w:rPr>
          <w:rStyle w:val="eop"/>
          <w:rFonts w:ascii="Calibri" w:hAnsi="Calibri" w:cs="Calibri"/>
          <w:color w:val="000000"/>
        </w:rPr>
        <w:t> </w:t>
      </w:r>
    </w:p>
    <w:p w14:paraId="40528D41" w14:textId="18C0011D" w:rsidR="00110E69" w:rsidRDefault="00110E69" w:rsidP="00110E69">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000000"/>
        </w:rPr>
        <w:t xml:space="preserve">CSO’s provision of comprehensive, holistic services to individuals with multiple and complex issues focuses on supporting people in their progress toward self-sufficiency with a strong emphasis on social determinants of health. To do so, we commit to excellence in our services. At the same time, we collaborate </w:t>
      </w:r>
      <w:r w:rsidR="00036655">
        <w:rPr>
          <w:rStyle w:val="normaltextrun"/>
          <w:rFonts w:ascii="Calibri" w:eastAsiaTheme="majorEastAsia" w:hAnsi="Calibri" w:cs="Calibri"/>
          <w:color w:val="000000"/>
        </w:rPr>
        <w:t xml:space="preserve">internally and </w:t>
      </w:r>
      <w:r>
        <w:rPr>
          <w:rStyle w:val="normaltextrun"/>
          <w:rFonts w:ascii="Calibri" w:eastAsiaTheme="majorEastAsia" w:hAnsi="Calibri" w:cs="Calibri"/>
          <w:color w:val="000000"/>
        </w:rPr>
        <w:t>externally with community agencies, providers, and regional social services to establish and participate in a comprehensive system of assistance and resources for our communities. </w:t>
      </w:r>
      <w:r>
        <w:rPr>
          <w:rStyle w:val="eop"/>
          <w:rFonts w:ascii="Calibri" w:hAnsi="Calibri" w:cs="Calibri"/>
          <w:color w:val="000000"/>
        </w:rPr>
        <w:t> </w:t>
      </w:r>
    </w:p>
    <w:p w14:paraId="3A01DA32" w14:textId="1C251714" w:rsidR="00110E69" w:rsidRDefault="00110E69" w:rsidP="00110E69">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000000"/>
        </w:rPr>
        <w:t xml:space="preserve">In 2021, the CP team continues to build relationships in the community and, with eight ACO’s/MCOs, utilize data to improve workflow processes and provide best care practices to shared clients. We have streamlined internal procedures and continue to experience learning opportunities that enhance CP programmatically and administratively. </w:t>
      </w:r>
      <w:r w:rsidR="00036655">
        <w:rPr>
          <w:rStyle w:val="normaltextrun"/>
          <w:rFonts w:ascii="Calibri" w:eastAsiaTheme="majorEastAsia" w:hAnsi="Calibri" w:cs="Calibri"/>
          <w:color w:val="000000"/>
        </w:rPr>
        <w:t xml:space="preserve">During </w:t>
      </w:r>
      <w:r>
        <w:rPr>
          <w:rStyle w:val="normaltextrun"/>
          <w:rFonts w:ascii="Calibri" w:eastAsiaTheme="majorEastAsia" w:hAnsi="Calibri" w:cs="Calibri"/>
          <w:color w:val="000000"/>
        </w:rPr>
        <w:t>2021, we have seen improvements in turn-around times for deliverables and staff retention, despite challenges related to COVID-19.  Our Franklin and Berkshire County clinic locations have each gained a care coordinator during this reporting period, allowing for efficient delivery of care coordination.</w:t>
      </w:r>
      <w:r>
        <w:rPr>
          <w:rStyle w:val="eop"/>
          <w:rFonts w:ascii="Calibri" w:hAnsi="Calibri" w:cs="Calibri"/>
          <w:color w:val="000000"/>
        </w:rPr>
        <w:t> </w:t>
      </w:r>
    </w:p>
    <w:p w14:paraId="741C72FF" w14:textId="77777777" w:rsidR="00110E69" w:rsidRDefault="00110E69" w:rsidP="00110E69">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000000"/>
        </w:rPr>
        <w:t xml:space="preserve">The care coordination skills of our committed team provide person-centered, flexible, creative services and support to members. Building on solid community and agency relationships, we provide resource navigation to members guided by their goals and multidisciplinary treatment planning. CSO’s development of proficient systems around documentation enables staff to spend more time with clients, supporting them to set and reach various goals. Most </w:t>
      </w:r>
      <w:r>
        <w:rPr>
          <w:rStyle w:val="normaltextrun"/>
          <w:rFonts w:ascii="Calibri" w:eastAsiaTheme="majorEastAsia" w:hAnsi="Calibri" w:cs="Calibri"/>
          <w:color w:val="000000"/>
        </w:rPr>
        <w:lastRenderedPageBreak/>
        <w:t>importantly, many of our members demonstrated progress and achieved goals with the support of the CP Program. </w:t>
      </w:r>
      <w:r>
        <w:rPr>
          <w:rStyle w:val="eop"/>
          <w:rFonts w:ascii="Calibri" w:hAnsi="Calibri" w:cs="Calibri"/>
          <w:color w:val="000000"/>
        </w:rPr>
        <w:t> </w:t>
      </w:r>
    </w:p>
    <w:p w14:paraId="0274A1BE" w14:textId="77777777" w:rsidR="00110E69" w:rsidRDefault="00110E69" w:rsidP="00110E69">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000000"/>
        </w:rPr>
        <w:t>CP has experienced continued success with engagement despite pandemic-related barriers as we find clients accepting of support and have access to phones, WIFI, or stable living arrangements during eviction moratoriums. Telehealth has been an effective tool in engagement and connecting to our participants during this unprecedented time.  </w:t>
      </w:r>
      <w:r>
        <w:rPr>
          <w:rStyle w:val="eop"/>
          <w:rFonts w:ascii="Calibri" w:hAnsi="Calibri" w:cs="Calibri"/>
          <w:color w:val="000000"/>
        </w:rPr>
        <w:t> </w:t>
      </w:r>
    </w:p>
    <w:p w14:paraId="337E3270" w14:textId="56E1C737" w:rsidR="008D381A" w:rsidRDefault="00110E69" w:rsidP="00B938BD">
      <w:pPr>
        <w:pStyle w:val="paragraph"/>
        <w:spacing w:before="0" w:beforeAutospacing="0" w:after="0" w:afterAutospacing="0"/>
        <w:textAlignment w:val="baseline"/>
      </w:pPr>
      <w:r>
        <w:rPr>
          <w:rStyle w:val="normaltextrun"/>
          <w:rFonts w:ascii="Calibri" w:eastAsiaTheme="majorEastAsia" w:hAnsi="Calibri" w:cs="Calibri"/>
          <w:color w:val="000000"/>
        </w:rPr>
        <w:t>Ongoing communication with MassHealth through monthly meetings and weekly office hours has helped us keep on top of evolving policies and program developments, especially COVID leniencies. Our learning curve continues to evolve as we work collaboratively with MassHealth to identify effective processes, work through barriers, and glean lessons learned to effect change in the lives of those we provide service.  </w:t>
      </w:r>
      <w:r>
        <w:rPr>
          <w:rStyle w:val="eop"/>
          <w:rFonts w:ascii="Calibri" w:hAnsi="Calibri" w:cs="Calibri"/>
          <w:color w:val="000000"/>
        </w:rPr>
        <w:t> </w:t>
      </w:r>
      <w:r w:rsidR="008D381A">
        <w:t xml:space="preserve"> </w:t>
      </w:r>
    </w:p>
    <w:p w14:paraId="1E07FCE9" w14:textId="77777777" w:rsidR="008D381A" w:rsidRDefault="008D381A" w:rsidP="002C551F">
      <w:pPr>
        <w:spacing w:after="160" w:line="259" w:lineRule="auto"/>
        <w:rPr>
          <w:rFonts w:eastAsia="Times New Roman" w:cs="Times New Roman"/>
        </w:rPr>
      </w:pPr>
    </w:p>
    <w:sectPr w:rsidR="008D3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37B98"/>
    <w:multiLevelType w:val="multilevel"/>
    <w:tmpl w:val="36C48EF4"/>
    <w:lvl w:ilvl="0">
      <w:start w:val="1"/>
      <w:numFmt w:val="decimal"/>
      <w:pStyle w:val="Heading1"/>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5"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29387939">
    <w:abstractNumId w:val="4"/>
  </w:num>
  <w:num w:numId="2" w16cid:durableId="1948198168">
    <w:abstractNumId w:val="4"/>
  </w:num>
  <w:num w:numId="3" w16cid:durableId="157237856">
    <w:abstractNumId w:val="4"/>
  </w:num>
  <w:num w:numId="4" w16cid:durableId="599487627">
    <w:abstractNumId w:val="4"/>
  </w:num>
  <w:num w:numId="5" w16cid:durableId="972709252">
    <w:abstractNumId w:val="5"/>
  </w:num>
  <w:num w:numId="6" w16cid:durableId="10144592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3167615">
    <w:abstractNumId w:val="18"/>
  </w:num>
  <w:num w:numId="8" w16cid:durableId="1597249555">
    <w:abstractNumId w:val="8"/>
  </w:num>
  <w:num w:numId="9" w16cid:durableId="743454601">
    <w:abstractNumId w:val="20"/>
  </w:num>
  <w:num w:numId="10" w16cid:durableId="156307589">
    <w:abstractNumId w:val="2"/>
  </w:num>
  <w:num w:numId="11" w16cid:durableId="543952918">
    <w:abstractNumId w:val="17"/>
  </w:num>
  <w:num w:numId="12" w16cid:durableId="1339237469">
    <w:abstractNumId w:val="9"/>
  </w:num>
  <w:num w:numId="13" w16cid:durableId="1552880815">
    <w:abstractNumId w:val="19"/>
  </w:num>
  <w:num w:numId="14" w16cid:durableId="9454538">
    <w:abstractNumId w:val="3"/>
  </w:num>
  <w:num w:numId="15" w16cid:durableId="168451588">
    <w:abstractNumId w:val="4"/>
  </w:num>
  <w:num w:numId="16" w16cid:durableId="292441064">
    <w:abstractNumId w:val="13"/>
    <w:lvlOverride w:ilvl="0">
      <w:startOverride w:val="1"/>
    </w:lvlOverride>
  </w:num>
  <w:num w:numId="17" w16cid:durableId="849489243">
    <w:abstractNumId w:val="16"/>
  </w:num>
  <w:num w:numId="18" w16cid:durableId="1776559187">
    <w:abstractNumId w:val="0"/>
  </w:num>
  <w:num w:numId="19" w16cid:durableId="1036858683">
    <w:abstractNumId w:val="10"/>
  </w:num>
  <w:num w:numId="20" w16cid:durableId="966011403">
    <w:abstractNumId w:val="15"/>
  </w:num>
  <w:num w:numId="21" w16cid:durableId="1669601839">
    <w:abstractNumId w:val="11"/>
  </w:num>
  <w:num w:numId="22" w16cid:durableId="832990701">
    <w:abstractNumId w:val="1"/>
  </w:num>
  <w:num w:numId="23" w16cid:durableId="1288968695">
    <w:abstractNumId w:val="6"/>
  </w:num>
  <w:num w:numId="24" w16cid:durableId="878051719">
    <w:abstractNumId w:val="7"/>
  </w:num>
  <w:num w:numId="25" w16cid:durableId="1662734228">
    <w:abstractNumId w:val="12"/>
  </w:num>
  <w:num w:numId="26" w16cid:durableId="1412417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7"/>
    <w:rsid w:val="0002722F"/>
    <w:rsid w:val="00036655"/>
    <w:rsid w:val="000822CF"/>
    <w:rsid w:val="000839C1"/>
    <w:rsid w:val="0009566E"/>
    <w:rsid w:val="000B54F1"/>
    <w:rsid w:val="000E5F21"/>
    <w:rsid w:val="000E7920"/>
    <w:rsid w:val="000F275C"/>
    <w:rsid w:val="000F3DCC"/>
    <w:rsid w:val="000F63B7"/>
    <w:rsid w:val="001024DD"/>
    <w:rsid w:val="00110E69"/>
    <w:rsid w:val="00121A34"/>
    <w:rsid w:val="001609E3"/>
    <w:rsid w:val="001A1463"/>
    <w:rsid w:val="001A2B2E"/>
    <w:rsid w:val="001A4875"/>
    <w:rsid w:val="001E6009"/>
    <w:rsid w:val="001F2084"/>
    <w:rsid w:val="002055CF"/>
    <w:rsid w:val="00226D41"/>
    <w:rsid w:val="002368D3"/>
    <w:rsid w:val="00240D97"/>
    <w:rsid w:val="00275549"/>
    <w:rsid w:val="00276DFD"/>
    <w:rsid w:val="00282CA5"/>
    <w:rsid w:val="0029710B"/>
    <w:rsid w:val="002B64BF"/>
    <w:rsid w:val="002B7E92"/>
    <w:rsid w:val="002C14E3"/>
    <w:rsid w:val="002C271C"/>
    <w:rsid w:val="002C551F"/>
    <w:rsid w:val="002E3564"/>
    <w:rsid w:val="002E7401"/>
    <w:rsid w:val="002F1BFE"/>
    <w:rsid w:val="00300671"/>
    <w:rsid w:val="00300C35"/>
    <w:rsid w:val="00322492"/>
    <w:rsid w:val="00331063"/>
    <w:rsid w:val="0033198D"/>
    <w:rsid w:val="00335DE2"/>
    <w:rsid w:val="00343DE0"/>
    <w:rsid w:val="00394DF6"/>
    <w:rsid w:val="0039585C"/>
    <w:rsid w:val="003A582B"/>
    <w:rsid w:val="003B0780"/>
    <w:rsid w:val="003C430E"/>
    <w:rsid w:val="003C4EE6"/>
    <w:rsid w:val="003C5494"/>
    <w:rsid w:val="003D2D28"/>
    <w:rsid w:val="003E381E"/>
    <w:rsid w:val="003F145A"/>
    <w:rsid w:val="00417A0B"/>
    <w:rsid w:val="00427CA9"/>
    <w:rsid w:val="004339D7"/>
    <w:rsid w:val="0044466E"/>
    <w:rsid w:val="00461D55"/>
    <w:rsid w:val="004659A7"/>
    <w:rsid w:val="0047487E"/>
    <w:rsid w:val="00497F61"/>
    <w:rsid w:val="004B595B"/>
    <w:rsid w:val="004C741A"/>
    <w:rsid w:val="004E0296"/>
    <w:rsid w:val="004F5FCC"/>
    <w:rsid w:val="00506262"/>
    <w:rsid w:val="00514EE1"/>
    <w:rsid w:val="00522EEE"/>
    <w:rsid w:val="00534D89"/>
    <w:rsid w:val="00535ADB"/>
    <w:rsid w:val="005951E7"/>
    <w:rsid w:val="00595BD4"/>
    <w:rsid w:val="005A1337"/>
    <w:rsid w:val="005B31E0"/>
    <w:rsid w:val="00615BBA"/>
    <w:rsid w:val="00633B0E"/>
    <w:rsid w:val="00645474"/>
    <w:rsid w:val="00662194"/>
    <w:rsid w:val="00676D3D"/>
    <w:rsid w:val="00691F3B"/>
    <w:rsid w:val="006A2543"/>
    <w:rsid w:val="006B5495"/>
    <w:rsid w:val="006B6EC7"/>
    <w:rsid w:val="006D2F33"/>
    <w:rsid w:val="006D5E74"/>
    <w:rsid w:val="00703FF2"/>
    <w:rsid w:val="00705352"/>
    <w:rsid w:val="007079BD"/>
    <w:rsid w:val="00727D4C"/>
    <w:rsid w:val="00766846"/>
    <w:rsid w:val="00774F57"/>
    <w:rsid w:val="007923D1"/>
    <w:rsid w:val="007B2797"/>
    <w:rsid w:val="007C1606"/>
    <w:rsid w:val="007C2F88"/>
    <w:rsid w:val="007D6D8A"/>
    <w:rsid w:val="00801050"/>
    <w:rsid w:val="008262D4"/>
    <w:rsid w:val="0083507E"/>
    <w:rsid w:val="008A4ED9"/>
    <w:rsid w:val="008B1F9A"/>
    <w:rsid w:val="008B26A1"/>
    <w:rsid w:val="008C1D78"/>
    <w:rsid w:val="008D381A"/>
    <w:rsid w:val="008E527B"/>
    <w:rsid w:val="009017F0"/>
    <w:rsid w:val="00907AB4"/>
    <w:rsid w:val="00922598"/>
    <w:rsid w:val="00925B2D"/>
    <w:rsid w:val="009633E3"/>
    <w:rsid w:val="009654D7"/>
    <w:rsid w:val="00986D6F"/>
    <w:rsid w:val="009A1FB7"/>
    <w:rsid w:val="009A7450"/>
    <w:rsid w:val="009B0DDC"/>
    <w:rsid w:val="009B0E06"/>
    <w:rsid w:val="009B3466"/>
    <w:rsid w:val="009C0591"/>
    <w:rsid w:val="009C743A"/>
    <w:rsid w:val="009D3717"/>
    <w:rsid w:val="009E1937"/>
    <w:rsid w:val="009E6FE3"/>
    <w:rsid w:val="009F5E39"/>
    <w:rsid w:val="00A415B8"/>
    <w:rsid w:val="00A67B96"/>
    <w:rsid w:val="00A758BE"/>
    <w:rsid w:val="00A905C4"/>
    <w:rsid w:val="00AA3039"/>
    <w:rsid w:val="00AD0D4D"/>
    <w:rsid w:val="00AD330B"/>
    <w:rsid w:val="00B22768"/>
    <w:rsid w:val="00B33F3F"/>
    <w:rsid w:val="00B36478"/>
    <w:rsid w:val="00B377AF"/>
    <w:rsid w:val="00B456C3"/>
    <w:rsid w:val="00B66CFD"/>
    <w:rsid w:val="00B70116"/>
    <w:rsid w:val="00B938BD"/>
    <w:rsid w:val="00BC0125"/>
    <w:rsid w:val="00BC17B9"/>
    <w:rsid w:val="00BD434D"/>
    <w:rsid w:val="00C00E94"/>
    <w:rsid w:val="00C14C85"/>
    <w:rsid w:val="00C36193"/>
    <w:rsid w:val="00C7469C"/>
    <w:rsid w:val="00C75F19"/>
    <w:rsid w:val="00CA3D9E"/>
    <w:rsid w:val="00CB2D19"/>
    <w:rsid w:val="00CE4397"/>
    <w:rsid w:val="00D0308D"/>
    <w:rsid w:val="00D12C1E"/>
    <w:rsid w:val="00D204A7"/>
    <w:rsid w:val="00D43A06"/>
    <w:rsid w:val="00D46D22"/>
    <w:rsid w:val="00D777DA"/>
    <w:rsid w:val="00D801E2"/>
    <w:rsid w:val="00DA0752"/>
    <w:rsid w:val="00DC5475"/>
    <w:rsid w:val="00DE3101"/>
    <w:rsid w:val="00E024BC"/>
    <w:rsid w:val="00E1159A"/>
    <w:rsid w:val="00E12516"/>
    <w:rsid w:val="00E16780"/>
    <w:rsid w:val="00E3162D"/>
    <w:rsid w:val="00E46A0B"/>
    <w:rsid w:val="00E4764E"/>
    <w:rsid w:val="00E62CAF"/>
    <w:rsid w:val="00E82AEB"/>
    <w:rsid w:val="00E917B7"/>
    <w:rsid w:val="00EA3403"/>
    <w:rsid w:val="00EA42C3"/>
    <w:rsid w:val="00EB4A8C"/>
    <w:rsid w:val="00EC5272"/>
    <w:rsid w:val="00ED1CB3"/>
    <w:rsid w:val="00EE0292"/>
    <w:rsid w:val="00EF501B"/>
    <w:rsid w:val="00EF5C33"/>
    <w:rsid w:val="00F11BFE"/>
    <w:rsid w:val="00F21088"/>
    <w:rsid w:val="00F243A4"/>
    <w:rsid w:val="00F273FF"/>
    <w:rsid w:val="00F33093"/>
    <w:rsid w:val="00F4300A"/>
    <w:rsid w:val="00F5193A"/>
    <w:rsid w:val="00F635E2"/>
    <w:rsid w:val="00F7764A"/>
    <w:rsid w:val="00F922B2"/>
    <w:rsid w:val="00F932A4"/>
    <w:rsid w:val="00FA54A4"/>
    <w:rsid w:val="00FB65F8"/>
    <w:rsid w:val="00FD533F"/>
    <w:rsid w:val="00FF456D"/>
    <w:rsid w:val="1F2B0F2C"/>
    <w:rsid w:val="3C829E65"/>
    <w:rsid w:val="4C918BBE"/>
    <w:rsid w:val="550925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E105"/>
  <w15:docId w15:val="{55AA9C6F-12A3-47DF-9B10-BDF34F70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4"/>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CA9"/>
    <w:rPr>
      <w:color w:val="0000FF" w:themeColor="hyperlink"/>
      <w:u w:val="single"/>
    </w:rPr>
  </w:style>
  <w:style w:type="character" w:styleId="UnresolvedMention">
    <w:name w:val="Unresolved Mention"/>
    <w:basedOn w:val="DefaultParagraphFont"/>
    <w:uiPriority w:val="99"/>
    <w:semiHidden/>
    <w:unhideWhenUsed/>
    <w:rsid w:val="00427CA9"/>
    <w:rPr>
      <w:color w:val="605E5C"/>
      <w:shd w:val="clear" w:color="auto" w:fill="E1DFDD"/>
    </w:rPr>
  </w:style>
  <w:style w:type="paragraph" w:customStyle="1" w:styleId="paragraph">
    <w:name w:val="paragraph"/>
    <w:basedOn w:val="Normal"/>
    <w:rsid w:val="00110E69"/>
    <w:pPr>
      <w:spacing w:before="100" w:beforeAutospacing="1" w:after="100" w:afterAutospacing="1" w:line="240" w:lineRule="auto"/>
    </w:pPr>
    <w:rPr>
      <w:rFonts w:eastAsia="Times New Roman" w:cs="Times New Roman"/>
      <w:sz w:val="24"/>
      <w:szCs w:val="24"/>
    </w:rPr>
  </w:style>
  <w:style w:type="character" w:customStyle="1" w:styleId="normaltextrun">
    <w:name w:val="normaltextrun"/>
    <w:basedOn w:val="DefaultParagraphFont"/>
    <w:rsid w:val="00110E69"/>
  </w:style>
  <w:style w:type="character" w:customStyle="1" w:styleId="eop">
    <w:name w:val="eop"/>
    <w:basedOn w:val="DefaultParagraphFont"/>
    <w:rsid w:val="00110E69"/>
  </w:style>
  <w:style w:type="table" w:styleId="TableGridLight">
    <w:name w:val="Grid Table Light"/>
    <w:basedOn w:val="TableNormal"/>
    <w:uiPriority w:val="40"/>
    <w:rsid w:val="00B938B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392381">
      <w:bodyDiv w:val="1"/>
      <w:marLeft w:val="0"/>
      <w:marRight w:val="0"/>
      <w:marTop w:val="0"/>
      <w:marBottom w:val="0"/>
      <w:divBdr>
        <w:top w:val="none" w:sz="0" w:space="0" w:color="auto"/>
        <w:left w:val="none" w:sz="0" w:space="0" w:color="auto"/>
        <w:bottom w:val="none" w:sz="0" w:space="0" w:color="auto"/>
        <w:right w:val="none" w:sz="0" w:space="0" w:color="auto"/>
      </w:divBdr>
      <w:divsChild>
        <w:div w:id="468866750">
          <w:marLeft w:val="0"/>
          <w:marRight w:val="0"/>
          <w:marTop w:val="0"/>
          <w:marBottom w:val="0"/>
          <w:divBdr>
            <w:top w:val="none" w:sz="0" w:space="0" w:color="auto"/>
            <w:left w:val="none" w:sz="0" w:space="0" w:color="auto"/>
            <w:bottom w:val="none" w:sz="0" w:space="0" w:color="auto"/>
            <w:right w:val="none" w:sz="0" w:space="0" w:color="auto"/>
          </w:divBdr>
        </w:div>
        <w:div w:id="1223520691">
          <w:marLeft w:val="0"/>
          <w:marRight w:val="0"/>
          <w:marTop w:val="0"/>
          <w:marBottom w:val="0"/>
          <w:divBdr>
            <w:top w:val="none" w:sz="0" w:space="0" w:color="auto"/>
            <w:left w:val="none" w:sz="0" w:space="0" w:color="auto"/>
            <w:bottom w:val="none" w:sz="0" w:space="0" w:color="auto"/>
            <w:right w:val="none" w:sz="0" w:space="0" w:color="auto"/>
          </w:divBdr>
        </w:div>
        <w:div w:id="145586401">
          <w:marLeft w:val="0"/>
          <w:marRight w:val="0"/>
          <w:marTop w:val="0"/>
          <w:marBottom w:val="0"/>
          <w:divBdr>
            <w:top w:val="none" w:sz="0" w:space="0" w:color="auto"/>
            <w:left w:val="none" w:sz="0" w:space="0" w:color="auto"/>
            <w:bottom w:val="none" w:sz="0" w:space="0" w:color="auto"/>
            <w:right w:val="none" w:sz="0" w:space="0" w:color="auto"/>
          </w:divBdr>
        </w:div>
        <w:div w:id="1884708905">
          <w:marLeft w:val="0"/>
          <w:marRight w:val="0"/>
          <w:marTop w:val="0"/>
          <w:marBottom w:val="0"/>
          <w:divBdr>
            <w:top w:val="none" w:sz="0" w:space="0" w:color="auto"/>
            <w:left w:val="none" w:sz="0" w:space="0" w:color="auto"/>
            <w:bottom w:val="none" w:sz="0" w:space="0" w:color="auto"/>
            <w:right w:val="none" w:sz="0" w:space="0" w:color="auto"/>
          </w:divBdr>
        </w:div>
      </w:divsChild>
    </w:div>
    <w:div w:id="712849984">
      <w:bodyDiv w:val="1"/>
      <w:marLeft w:val="0"/>
      <w:marRight w:val="0"/>
      <w:marTop w:val="0"/>
      <w:marBottom w:val="0"/>
      <w:divBdr>
        <w:top w:val="none" w:sz="0" w:space="0" w:color="auto"/>
        <w:left w:val="none" w:sz="0" w:space="0" w:color="auto"/>
        <w:bottom w:val="none" w:sz="0" w:space="0" w:color="auto"/>
        <w:right w:val="none" w:sz="0" w:space="0" w:color="auto"/>
      </w:divBdr>
    </w:div>
    <w:div w:id="863398252">
      <w:bodyDiv w:val="1"/>
      <w:marLeft w:val="0"/>
      <w:marRight w:val="0"/>
      <w:marTop w:val="0"/>
      <w:marBottom w:val="0"/>
      <w:divBdr>
        <w:top w:val="none" w:sz="0" w:space="0" w:color="auto"/>
        <w:left w:val="none" w:sz="0" w:space="0" w:color="auto"/>
        <w:bottom w:val="none" w:sz="0" w:space="0" w:color="auto"/>
        <w:right w:val="none" w:sz="0" w:space="0" w:color="auto"/>
      </w:divBdr>
      <w:divsChild>
        <w:div w:id="2068217193">
          <w:marLeft w:val="0"/>
          <w:marRight w:val="0"/>
          <w:marTop w:val="0"/>
          <w:marBottom w:val="0"/>
          <w:divBdr>
            <w:top w:val="none" w:sz="0" w:space="0" w:color="auto"/>
            <w:left w:val="none" w:sz="0" w:space="0" w:color="auto"/>
            <w:bottom w:val="none" w:sz="0" w:space="0" w:color="auto"/>
            <w:right w:val="none" w:sz="0" w:space="0" w:color="auto"/>
          </w:divBdr>
        </w:div>
        <w:div w:id="1202285502">
          <w:marLeft w:val="0"/>
          <w:marRight w:val="0"/>
          <w:marTop w:val="0"/>
          <w:marBottom w:val="0"/>
          <w:divBdr>
            <w:top w:val="none" w:sz="0" w:space="0" w:color="auto"/>
            <w:left w:val="none" w:sz="0" w:space="0" w:color="auto"/>
            <w:bottom w:val="none" w:sz="0" w:space="0" w:color="auto"/>
            <w:right w:val="none" w:sz="0" w:space="0" w:color="auto"/>
          </w:divBdr>
        </w:div>
        <w:div w:id="1913346751">
          <w:marLeft w:val="0"/>
          <w:marRight w:val="0"/>
          <w:marTop w:val="0"/>
          <w:marBottom w:val="0"/>
          <w:divBdr>
            <w:top w:val="none" w:sz="0" w:space="0" w:color="auto"/>
            <w:left w:val="none" w:sz="0" w:space="0" w:color="auto"/>
            <w:bottom w:val="none" w:sz="0" w:space="0" w:color="auto"/>
            <w:right w:val="none" w:sz="0" w:space="0" w:color="auto"/>
          </w:divBdr>
        </w:div>
        <w:div w:id="1983458255">
          <w:marLeft w:val="0"/>
          <w:marRight w:val="0"/>
          <w:marTop w:val="0"/>
          <w:marBottom w:val="0"/>
          <w:divBdr>
            <w:top w:val="none" w:sz="0" w:space="0" w:color="auto"/>
            <w:left w:val="none" w:sz="0" w:space="0" w:color="auto"/>
            <w:bottom w:val="none" w:sz="0" w:space="0" w:color="auto"/>
            <w:right w:val="none" w:sz="0" w:space="0" w:color="auto"/>
          </w:divBdr>
        </w:div>
      </w:divsChild>
    </w:div>
    <w:div w:id="1453982491">
      <w:bodyDiv w:val="1"/>
      <w:marLeft w:val="0"/>
      <w:marRight w:val="0"/>
      <w:marTop w:val="0"/>
      <w:marBottom w:val="0"/>
      <w:divBdr>
        <w:top w:val="none" w:sz="0" w:space="0" w:color="auto"/>
        <w:left w:val="none" w:sz="0" w:space="0" w:color="auto"/>
        <w:bottom w:val="none" w:sz="0" w:space="0" w:color="auto"/>
        <w:right w:val="none" w:sz="0" w:space="0" w:color="auto"/>
      </w:divBdr>
      <w:divsChild>
        <w:div w:id="1729838024">
          <w:marLeft w:val="0"/>
          <w:marRight w:val="0"/>
          <w:marTop w:val="0"/>
          <w:marBottom w:val="0"/>
          <w:divBdr>
            <w:top w:val="none" w:sz="0" w:space="0" w:color="auto"/>
            <w:left w:val="none" w:sz="0" w:space="0" w:color="auto"/>
            <w:bottom w:val="none" w:sz="0" w:space="0" w:color="auto"/>
            <w:right w:val="none" w:sz="0" w:space="0" w:color="auto"/>
          </w:divBdr>
        </w:div>
        <w:div w:id="1938828427">
          <w:marLeft w:val="0"/>
          <w:marRight w:val="0"/>
          <w:marTop w:val="0"/>
          <w:marBottom w:val="0"/>
          <w:divBdr>
            <w:top w:val="none" w:sz="0" w:space="0" w:color="auto"/>
            <w:left w:val="none" w:sz="0" w:space="0" w:color="auto"/>
            <w:bottom w:val="none" w:sz="0" w:space="0" w:color="auto"/>
            <w:right w:val="none" w:sz="0" w:space="0" w:color="auto"/>
          </w:divBdr>
        </w:div>
        <w:div w:id="1794056476">
          <w:marLeft w:val="0"/>
          <w:marRight w:val="0"/>
          <w:marTop w:val="0"/>
          <w:marBottom w:val="0"/>
          <w:divBdr>
            <w:top w:val="none" w:sz="0" w:space="0" w:color="auto"/>
            <w:left w:val="none" w:sz="0" w:space="0" w:color="auto"/>
            <w:bottom w:val="none" w:sz="0" w:space="0" w:color="auto"/>
            <w:right w:val="none" w:sz="0" w:space="0" w:color="auto"/>
          </w:divBdr>
        </w:div>
        <w:div w:id="1270352455">
          <w:marLeft w:val="0"/>
          <w:marRight w:val="0"/>
          <w:marTop w:val="0"/>
          <w:marBottom w:val="0"/>
          <w:divBdr>
            <w:top w:val="none" w:sz="0" w:space="0" w:color="auto"/>
            <w:left w:val="none" w:sz="0" w:space="0" w:color="auto"/>
            <w:bottom w:val="none" w:sz="0" w:space="0" w:color="auto"/>
            <w:right w:val="none" w:sz="0" w:space="0" w:color="auto"/>
          </w:divBdr>
        </w:div>
      </w:divsChild>
    </w:div>
    <w:div w:id="1603949077">
      <w:bodyDiv w:val="1"/>
      <w:marLeft w:val="0"/>
      <w:marRight w:val="0"/>
      <w:marTop w:val="0"/>
      <w:marBottom w:val="0"/>
      <w:divBdr>
        <w:top w:val="none" w:sz="0" w:space="0" w:color="auto"/>
        <w:left w:val="none" w:sz="0" w:space="0" w:color="auto"/>
        <w:bottom w:val="none" w:sz="0" w:space="0" w:color="auto"/>
        <w:right w:val="none" w:sz="0" w:space="0" w:color="auto"/>
      </w:divBdr>
      <w:divsChild>
        <w:div w:id="437019470">
          <w:marLeft w:val="0"/>
          <w:marRight w:val="0"/>
          <w:marTop w:val="0"/>
          <w:marBottom w:val="0"/>
          <w:divBdr>
            <w:top w:val="none" w:sz="0" w:space="0" w:color="auto"/>
            <w:left w:val="none" w:sz="0" w:space="0" w:color="auto"/>
            <w:bottom w:val="none" w:sz="0" w:space="0" w:color="auto"/>
            <w:right w:val="none" w:sz="0" w:space="0" w:color="auto"/>
          </w:divBdr>
        </w:div>
        <w:div w:id="1493136839">
          <w:marLeft w:val="0"/>
          <w:marRight w:val="0"/>
          <w:marTop w:val="0"/>
          <w:marBottom w:val="0"/>
          <w:divBdr>
            <w:top w:val="none" w:sz="0" w:space="0" w:color="auto"/>
            <w:left w:val="none" w:sz="0" w:space="0" w:color="auto"/>
            <w:bottom w:val="none" w:sz="0" w:space="0" w:color="auto"/>
            <w:right w:val="none" w:sz="0" w:space="0" w:color="auto"/>
          </w:divBdr>
        </w:div>
        <w:div w:id="149948402">
          <w:marLeft w:val="0"/>
          <w:marRight w:val="0"/>
          <w:marTop w:val="0"/>
          <w:marBottom w:val="0"/>
          <w:divBdr>
            <w:top w:val="none" w:sz="0" w:space="0" w:color="auto"/>
            <w:left w:val="none" w:sz="0" w:space="0" w:color="auto"/>
            <w:bottom w:val="none" w:sz="0" w:space="0" w:color="auto"/>
            <w:right w:val="none" w:sz="0" w:space="0" w:color="auto"/>
          </w:divBdr>
        </w:div>
        <w:div w:id="1324089629">
          <w:marLeft w:val="0"/>
          <w:marRight w:val="0"/>
          <w:marTop w:val="0"/>
          <w:marBottom w:val="0"/>
          <w:divBdr>
            <w:top w:val="none" w:sz="0" w:space="0" w:color="auto"/>
            <w:left w:val="none" w:sz="0" w:space="0" w:color="auto"/>
            <w:bottom w:val="none" w:sz="0" w:space="0" w:color="auto"/>
            <w:right w:val="none" w:sz="0" w:space="0" w:color="auto"/>
          </w:divBdr>
        </w:div>
        <w:div w:id="733629284">
          <w:marLeft w:val="0"/>
          <w:marRight w:val="0"/>
          <w:marTop w:val="0"/>
          <w:marBottom w:val="0"/>
          <w:divBdr>
            <w:top w:val="none" w:sz="0" w:space="0" w:color="auto"/>
            <w:left w:val="none" w:sz="0" w:space="0" w:color="auto"/>
            <w:bottom w:val="none" w:sz="0" w:space="0" w:color="auto"/>
            <w:right w:val="none" w:sz="0" w:space="0" w:color="auto"/>
          </w:divBdr>
        </w:div>
      </w:divsChild>
    </w:div>
    <w:div w:id="1905949972">
      <w:bodyDiv w:val="1"/>
      <w:marLeft w:val="0"/>
      <w:marRight w:val="0"/>
      <w:marTop w:val="0"/>
      <w:marBottom w:val="0"/>
      <w:divBdr>
        <w:top w:val="none" w:sz="0" w:space="0" w:color="auto"/>
        <w:left w:val="none" w:sz="0" w:space="0" w:color="auto"/>
        <w:bottom w:val="none" w:sz="0" w:space="0" w:color="auto"/>
        <w:right w:val="none" w:sz="0" w:space="0" w:color="auto"/>
      </w:divBdr>
      <w:divsChild>
        <w:div w:id="1424448640">
          <w:marLeft w:val="0"/>
          <w:marRight w:val="0"/>
          <w:marTop w:val="0"/>
          <w:marBottom w:val="0"/>
          <w:divBdr>
            <w:top w:val="none" w:sz="0" w:space="0" w:color="auto"/>
            <w:left w:val="none" w:sz="0" w:space="0" w:color="auto"/>
            <w:bottom w:val="none" w:sz="0" w:space="0" w:color="auto"/>
            <w:right w:val="none" w:sz="0" w:space="0" w:color="auto"/>
          </w:divBdr>
        </w:div>
        <w:div w:id="790365045">
          <w:marLeft w:val="0"/>
          <w:marRight w:val="0"/>
          <w:marTop w:val="0"/>
          <w:marBottom w:val="0"/>
          <w:divBdr>
            <w:top w:val="none" w:sz="0" w:space="0" w:color="auto"/>
            <w:left w:val="none" w:sz="0" w:space="0" w:color="auto"/>
            <w:bottom w:val="none" w:sz="0" w:space="0" w:color="auto"/>
            <w:right w:val="none" w:sz="0" w:space="0" w:color="auto"/>
          </w:divBdr>
        </w:div>
        <w:div w:id="383217053">
          <w:marLeft w:val="0"/>
          <w:marRight w:val="0"/>
          <w:marTop w:val="0"/>
          <w:marBottom w:val="0"/>
          <w:divBdr>
            <w:top w:val="none" w:sz="0" w:space="0" w:color="auto"/>
            <w:left w:val="none" w:sz="0" w:space="0" w:color="auto"/>
            <w:bottom w:val="none" w:sz="0" w:space="0" w:color="auto"/>
            <w:right w:val="none" w:sz="0" w:space="0" w:color="auto"/>
          </w:divBdr>
        </w:div>
        <w:div w:id="1462769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883D9E03D8447BF77B0CE7CCEBF50" ma:contentTypeVersion="11" ma:contentTypeDescription="Create a new document." ma:contentTypeScope="" ma:versionID="589a0a048232c17a37aa287d2d27e114">
  <xsd:schema xmlns:xsd="http://www.w3.org/2001/XMLSchema" xmlns:xs="http://www.w3.org/2001/XMLSchema" xmlns:p="http://schemas.microsoft.com/office/2006/metadata/properties" xmlns:ns2="b2794a14-d2f2-4a21-87a1-2bf307f5e2b1" xmlns:ns3="602e8ada-c94d-47de-92a8-eff9311cb231" targetNamespace="http://schemas.microsoft.com/office/2006/metadata/properties" ma:root="true" ma:fieldsID="fca14a2a44c82087b6f4d2e4ec4e67b9" ns2:_="" ns3:_="">
    <xsd:import namespace="b2794a14-d2f2-4a21-87a1-2bf307f5e2b1"/>
    <xsd:import namespace="602e8ada-c94d-47de-92a8-eff9311cb2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94a14-d2f2-4a21-87a1-2bf307f5e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e8ada-c94d-47de-92a8-eff9311cb2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DCE632-806C-4003-8BC6-C4C5905B4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94a14-d2f2-4a21-87a1-2bf307f5e2b1"/>
    <ds:schemaRef ds:uri="602e8ada-c94d-47de-92a8-eff9311cb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B415D3-4E1E-41C7-86D8-A640AE52EE47}">
  <ds:schemaRefs>
    <ds:schemaRef ds:uri="http://schemas.openxmlformats.org/officeDocument/2006/bibliography"/>
  </ds:schemaRefs>
</ds:datastoreItem>
</file>

<file path=customXml/itemProps3.xml><?xml version="1.0" encoding="utf-8"?>
<ds:datastoreItem xmlns:ds="http://schemas.openxmlformats.org/officeDocument/2006/customXml" ds:itemID="{F89B8D2F-C8B1-48A5-BDF4-6B9A38A53409}">
  <ds:schemaRefs>
    <ds:schemaRef ds:uri="http://schemas.microsoft.com/sharepoint/v3/contenttype/forms"/>
  </ds:schemaRefs>
</ds:datastoreItem>
</file>

<file path=customXml/itemProps4.xml><?xml version="1.0" encoding="utf-8"?>
<ds:datastoreItem xmlns:ds="http://schemas.openxmlformats.org/officeDocument/2006/customXml" ds:itemID="{12FF7C31-5538-42A1-BE45-428C996C28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Hayashi</dc:creator>
  <cp:keywords/>
  <cp:lastModifiedBy>Labkovskaia, Yuliya (EHS)</cp:lastModifiedBy>
  <cp:revision>3</cp:revision>
  <dcterms:created xsi:type="dcterms:W3CDTF">2022-10-05T22:07:00Z</dcterms:created>
  <dcterms:modified xsi:type="dcterms:W3CDTF">2022-10-05T22:08:00Z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0x0101005F6883D9E03D8447BF77B0CE7CCEBF50</vt:lpwstr>
  </property>
</Properties>
</file>