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87" w:rsidRPr="00CB1B4F" w:rsidRDefault="00CB0187" w:rsidP="00CB0187">
      <w:pPr>
        <w:jc w:val="center"/>
        <w:rPr>
          <w:b/>
        </w:rPr>
      </w:pPr>
      <w:r w:rsidRPr="00CB1B4F">
        <w:rPr>
          <w:b/>
        </w:rPr>
        <w:t>Syllabus used as Curriculum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76"/>
      </w:tblGrid>
      <w:tr w:rsidR="00CB0187" w:rsidRPr="004B35E6" w:rsidTr="00FB4741">
        <w:tc>
          <w:tcPr>
            <w:tcW w:w="9576" w:type="dxa"/>
            <w:vAlign w:val="center"/>
          </w:tcPr>
          <w:p w:rsidR="00CB0187" w:rsidRPr="004B35E6" w:rsidRDefault="00CB0187" w:rsidP="00FB4741">
            <w:pPr>
              <w:rPr>
                <w:b/>
              </w:rPr>
            </w:pPr>
            <w:r w:rsidRPr="004B35E6">
              <w:rPr>
                <w:b/>
              </w:rPr>
              <w:t>Course Name:</w:t>
            </w:r>
            <w:r>
              <w:rPr>
                <w:b/>
              </w:rPr>
              <w:t xml:space="preserve">  </w:t>
            </w:r>
          </w:p>
        </w:tc>
      </w:tr>
      <w:tr w:rsidR="00CB0187" w:rsidRPr="004B35E6" w:rsidTr="00FB4741">
        <w:tc>
          <w:tcPr>
            <w:tcW w:w="9576" w:type="dxa"/>
            <w:vAlign w:val="center"/>
          </w:tcPr>
          <w:p w:rsidR="00CB0187" w:rsidRPr="004B35E6" w:rsidRDefault="00CB0187" w:rsidP="00FB4741">
            <w:pPr>
              <w:rPr>
                <w:b/>
              </w:rPr>
            </w:pPr>
            <w:r w:rsidRPr="004B35E6">
              <w:rPr>
                <w:b/>
              </w:rPr>
              <w:t>Grade:</w:t>
            </w:r>
          </w:p>
        </w:tc>
      </w:tr>
      <w:tr w:rsidR="00CB0187" w:rsidRPr="004B35E6" w:rsidTr="00FB4741">
        <w:tc>
          <w:tcPr>
            <w:tcW w:w="9576" w:type="dxa"/>
            <w:vAlign w:val="center"/>
          </w:tcPr>
          <w:p w:rsidR="00CB0187" w:rsidRPr="004B35E6" w:rsidRDefault="00CB0187" w:rsidP="00FB4741">
            <w:pPr>
              <w:rPr>
                <w:b/>
              </w:rPr>
            </w:pPr>
            <w:r w:rsidRPr="004B35E6">
              <w:rPr>
                <w:b/>
              </w:rPr>
              <w:t>Level:</w:t>
            </w:r>
          </w:p>
        </w:tc>
      </w:tr>
      <w:tr w:rsidR="00CB0187" w:rsidRPr="004B35E6" w:rsidTr="00FB4741">
        <w:tc>
          <w:tcPr>
            <w:tcW w:w="9576" w:type="dxa"/>
            <w:vAlign w:val="center"/>
          </w:tcPr>
          <w:p w:rsidR="00CB0187" w:rsidRPr="004B35E6" w:rsidRDefault="00CB0187" w:rsidP="00FB4741">
            <w:pPr>
              <w:rPr>
                <w:b/>
              </w:rPr>
            </w:pPr>
            <w:r w:rsidRPr="004B35E6">
              <w:rPr>
                <w:b/>
              </w:rPr>
              <w:t>Credits:</w:t>
            </w:r>
          </w:p>
        </w:tc>
      </w:tr>
      <w:tr w:rsidR="00CB0187" w:rsidRPr="004B35E6" w:rsidTr="00FB4741">
        <w:tc>
          <w:tcPr>
            <w:tcW w:w="9576" w:type="dxa"/>
            <w:vAlign w:val="center"/>
          </w:tcPr>
          <w:p w:rsidR="00CB0187" w:rsidRPr="004B35E6" w:rsidRDefault="00CB0187" w:rsidP="00FB4741">
            <w:pPr>
              <w:rPr>
                <w:b/>
              </w:rPr>
            </w:pPr>
            <w:r w:rsidRPr="004B35E6">
              <w:rPr>
                <w:b/>
              </w:rPr>
              <w:t>Prerequisite:</w:t>
            </w:r>
          </w:p>
        </w:tc>
      </w:tr>
      <w:tr w:rsidR="00CB0187" w:rsidRPr="004B35E6" w:rsidTr="00FB4741">
        <w:tc>
          <w:tcPr>
            <w:tcW w:w="9576" w:type="dxa"/>
            <w:vAlign w:val="center"/>
          </w:tcPr>
          <w:p w:rsidR="00CB0187" w:rsidRPr="004B35E6" w:rsidRDefault="00CB0187" w:rsidP="00FB4741">
            <w:pPr>
              <w:rPr>
                <w:b/>
              </w:rPr>
            </w:pPr>
            <w:r w:rsidRPr="004F09CD">
              <w:rPr>
                <w:b/>
              </w:rPr>
              <w:t>Primary</w:t>
            </w:r>
            <w:r>
              <w:rPr>
                <w:b/>
              </w:rPr>
              <w:t xml:space="preserve"> </w:t>
            </w:r>
            <w:r w:rsidRPr="004B35E6">
              <w:rPr>
                <w:b/>
              </w:rPr>
              <w:t>Text:</w:t>
            </w:r>
          </w:p>
        </w:tc>
      </w:tr>
      <w:tr w:rsidR="00CB0187" w:rsidRPr="004B35E6" w:rsidTr="00FB4741">
        <w:tc>
          <w:tcPr>
            <w:tcW w:w="9576" w:type="dxa"/>
            <w:vAlign w:val="center"/>
          </w:tcPr>
          <w:p w:rsidR="00CB0187" w:rsidRPr="004B35E6" w:rsidRDefault="00CB0187" w:rsidP="00FB4741">
            <w:pPr>
              <w:rPr>
                <w:b/>
              </w:rPr>
            </w:pPr>
            <w:r w:rsidRPr="004B35E6">
              <w:rPr>
                <w:b/>
              </w:rPr>
              <w:t>Supplemental Readings</w:t>
            </w:r>
            <w:r w:rsidRPr="004F09CD">
              <w:rPr>
                <w:b/>
              </w:rPr>
              <w:t>/Resources</w:t>
            </w:r>
            <w:r w:rsidRPr="004B35E6">
              <w:rPr>
                <w:b/>
              </w:rPr>
              <w:t>:</w:t>
            </w:r>
          </w:p>
        </w:tc>
      </w:tr>
      <w:tr w:rsidR="00CB0187" w:rsidRPr="004B35E6" w:rsidTr="00FB4741">
        <w:tc>
          <w:tcPr>
            <w:tcW w:w="9576" w:type="dxa"/>
            <w:vAlign w:val="center"/>
          </w:tcPr>
          <w:p w:rsidR="00CB0187" w:rsidRPr="004B35E6" w:rsidRDefault="00CB0187" w:rsidP="00FB4741">
            <w:pPr>
              <w:rPr>
                <w:b/>
              </w:rPr>
            </w:pPr>
            <w:r w:rsidRPr="004B35E6">
              <w:rPr>
                <w:b/>
              </w:rPr>
              <w:t>Required Materials:</w:t>
            </w:r>
          </w:p>
        </w:tc>
      </w:tr>
      <w:tr w:rsidR="00CB0187" w:rsidRPr="004B35E6" w:rsidTr="00FB4741">
        <w:tc>
          <w:tcPr>
            <w:tcW w:w="9576" w:type="dxa"/>
            <w:vAlign w:val="center"/>
          </w:tcPr>
          <w:p w:rsidR="00CB0187" w:rsidRPr="004B35E6" w:rsidRDefault="00CB0187" w:rsidP="00FB4741">
            <w:pPr>
              <w:rPr>
                <w:b/>
              </w:rPr>
            </w:pPr>
            <w:r w:rsidRPr="004B35E6">
              <w:rPr>
                <w:b/>
              </w:rPr>
              <w:t>Course Description:</w:t>
            </w:r>
          </w:p>
        </w:tc>
      </w:tr>
      <w:tr w:rsidR="00CB0187" w:rsidRPr="004B35E6" w:rsidTr="00FB4741">
        <w:tc>
          <w:tcPr>
            <w:tcW w:w="9576" w:type="dxa"/>
            <w:vAlign w:val="center"/>
          </w:tcPr>
          <w:p w:rsidR="00CB0187" w:rsidRPr="004B35E6" w:rsidRDefault="00CB0187" w:rsidP="00FB4741">
            <w:pPr>
              <w:rPr>
                <w:b/>
              </w:rPr>
            </w:pPr>
            <w:r w:rsidRPr="004B35E6">
              <w:rPr>
                <w:b/>
              </w:rPr>
              <w:t>Mission Related Goals:</w:t>
            </w:r>
          </w:p>
        </w:tc>
      </w:tr>
      <w:tr w:rsidR="00CB0187" w:rsidRPr="004B35E6" w:rsidTr="00FB4741">
        <w:tc>
          <w:tcPr>
            <w:tcW w:w="9576" w:type="dxa"/>
            <w:vAlign w:val="center"/>
          </w:tcPr>
          <w:p w:rsidR="00CB0187" w:rsidRPr="004B35E6" w:rsidRDefault="00CB0187" w:rsidP="00FB4741">
            <w:pPr>
              <w:rPr>
                <w:b/>
              </w:rPr>
            </w:pPr>
            <w:r w:rsidRPr="004B35E6">
              <w:rPr>
                <w:b/>
              </w:rPr>
              <w:t xml:space="preserve">Student Expectations for </w:t>
            </w:r>
            <w:r>
              <w:rPr>
                <w:b/>
              </w:rPr>
              <w:t>L</w:t>
            </w:r>
            <w:r w:rsidRPr="004B35E6">
              <w:rPr>
                <w:b/>
              </w:rPr>
              <w:t>earning Addressed:</w:t>
            </w:r>
          </w:p>
        </w:tc>
      </w:tr>
      <w:tr w:rsidR="00CB0187" w:rsidRPr="004B35E6" w:rsidTr="00FB4741">
        <w:tc>
          <w:tcPr>
            <w:tcW w:w="9576" w:type="dxa"/>
            <w:vAlign w:val="center"/>
          </w:tcPr>
          <w:p w:rsidR="00CB0187" w:rsidRPr="004B35E6" w:rsidRDefault="00CB0187" w:rsidP="00FB4741">
            <w:pPr>
              <w:rPr>
                <w:b/>
              </w:rPr>
            </w:pPr>
            <w:r w:rsidRPr="004B35E6">
              <w:rPr>
                <w:b/>
              </w:rPr>
              <w:t>General Performance Objectives/Students will:</w:t>
            </w:r>
          </w:p>
        </w:tc>
      </w:tr>
      <w:tr w:rsidR="00CB0187" w:rsidRPr="004B35E6" w:rsidTr="00FB4741">
        <w:tc>
          <w:tcPr>
            <w:tcW w:w="9576" w:type="dxa"/>
            <w:vAlign w:val="center"/>
          </w:tcPr>
          <w:p w:rsidR="00CB0187" w:rsidRPr="004B35E6" w:rsidRDefault="00CB0187" w:rsidP="00FB4741">
            <w:pPr>
              <w:rPr>
                <w:b/>
              </w:rPr>
            </w:pPr>
            <w:r w:rsidRPr="004B35E6">
              <w:rPr>
                <w:b/>
              </w:rPr>
              <w:t>Massachusetts Frameworks STRANDS:</w:t>
            </w:r>
          </w:p>
        </w:tc>
      </w:tr>
      <w:tr w:rsidR="00CB0187" w:rsidRPr="004B35E6" w:rsidTr="00FB4741">
        <w:tc>
          <w:tcPr>
            <w:tcW w:w="9576" w:type="dxa"/>
            <w:vAlign w:val="center"/>
          </w:tcPr>
          <w:p w:rsidR="00CB0187" w:rsidRPr="004B35E6" w:rsidRDefault="00CB0187" w:rsidP="00FB4741">
            <w:pPr>
              <w:rPr>
                <w:b/>
              </w:rPr>
            </w:pPr>
            <w:r w:rsidRPr="004B35E6">
              <w:rPr>
                <w:b/>
              </w:rPr>
              <w:t>Curriculum Frameworks learning standards:</w:t>
            </w:r>
          </w:p>
        </w:tc>
      </w:tr>
      <w:tr w:rsidR="00CB0187" w:rsidRPr="004B35E6" w:rsidTr="00FB4741">
        <w:tc>
          <w:tcPr>
            <w:tcW w:w="9576" w:type="dxa"/>
            <w:vAlign w:val="center"/>
          </w:tcPr>
          <w:p w:rsidR="00CB0187" w:rsidRPr="004B35E6" w:rsidRDefault="00CB0187" w:rsidP="00FB4741">
            <w:pPr>
              <w:rPr>
                <w:b/>
              </w:rPr>
            </w:pPr>
            <w:r w:rsidRPr="004B35E6">
              <w:rPr>
                <w:b/>
              </w:rPr>
              <w:t>Units and Themes:</w:t>
            </w:r>
          </w:p>
        </w:tc>
      </w:tr>
      <w:tr w:rsidR="00CB0187" w:rsidRPr="004B35E6" w:rsidTr="00FB4741">
        <w:tc>
          <w:tcPr>
            <w:tcW w:w="9576" w:type="dxa"/>
            <w:vAlign w:val="center"/>
          </w:tcPr>
          <w:p w:rsidR="00CB0187" w:rsidRPr="004B35E6" w:rsidRDefault="00CB0187" w:rsidP="00FB4741">
            <w:pPr>
              <w:rPr>
                <w:b/>
              </w:rPr>
            </w:pPr>
            <w:r w:rsidRPr="004B35E6">
              <w:rPr>
                <w:b/>
              </w:rPr>
              <w:t>Course Outline:</w:t>
            </w:r>
          </w:p>
        </w:tc>
      </w:tr>
      <w:tr w:rsidR="00CB0187" w:rsidRPr="004B35E6" w:rsidTr="00FB4741">
        <w:tc>
          <w:tcPr>
            <w:tcW w:w="9576" w:type="dxa"/>
            <w:vAlign w:val="center"/>
          </w:tcPr>
          <w:p w:rsidR="00CB0187" w:rsidRPr="004B35E6" w:rsidRDefault="00CB0187" w:rsidP="00FB4741">
            <w:pPr>
              <w:rPr>
                <w:b/>
              </w:rPr>
            </w:pPr>
            <w:r w:rsidRPr="004B35E6">
              <w:rPr>
                <w:b/>
              </w:rPr>
              <w:t>Suggested Instructional Strategies:</w:t>
            </w:r>
          </w:p>
        </w:tc>
      </w:tr>
      <w:tr w:rsidR="00CB0187" w:rsidRPr="004B35E6" w:rsidTr="00FB4741">
        <w:tc>
          <w:tcPr>
            <w:tcW w:w="9576" w:type="dxa"/>
            <w:vAlign w:val="center"/>
          </w:tcPr>
          <w:p w:rsidR="00CB0187" w:rsidRPr="004B35E6" w:rsidRDefault="00CB0187" w:rsidP="00FB4741">
            <w:pPr>
              <w:rPr>
                <w:b/>
              </w:rPr>
            </w:pPr>
            <w:r w:rsidRPr="004B35E6">
              <w:rPr>
                <w:b/>
              </w:rPr>
              <w:t>Suggested Integrated Strategies:</w:t>
            </w:r>
          </w:p>
        </w:tc>
      </w:tr>
      <w:tr w:rsidR="00CB0187" w:rsidRPr="004B35E6" w:rsidTr="00FB4741">
        <w:tc>
          <w:tcPr>
            <w:tcW w:w="9576" w:type="dxa"/>
            <w:vAlign w:val="center"/>
          </w:tcPr>
          <w:p w:rsidR="00CB0187" w:rsidRPr="004B35E6" w:rsidRDefault="00CB0187" w:rsidP="00FB4741">
            <w:pPr>
              <w:rPr>
                <w:b/>
              </w:rPr>
            </w:pPr>
            <w:r w:rsidRPr="004B35E6">
              <w:rPr>
                <w:b/>
              </w:rPr>
              <w:t>Use of Tools/Technology:</w:t>
            </w:r>
          </w:p>
        </w:tc>
      </w:tr>
      <w:tr w:rsidR="00CB0187" w:rsidRPr="004B35E6" w:rsidTr="00FB4741">
        <w:tc>
          <w:tcPr>
            <w:tcW w:w="9576" w:type="dxa"/>
            <w:vAlign w:val="center"/>
          </w:tcPr>
          <w:p w:rsidR="00CB0187" w:rsidRPr="004B35E6" w:rsidRDefault="00CB0187" w:rsidP="00FB4741">
            <w:pPr>
              <w:rPr>
                <w:b/>
              </w:rPr>
            </w:pPr>
            <w:r w:rsidRPr="004B35E6">
              <w:rPr>
                <w:b/>
              </w:rPr>
              <w:t>Assessment Techniques:</w:t>
            </w:r>
          </w:p>
        </w:tc>
      </w:tr>
    </w:tbl>
    <w:p w:rsidR="00CB0187" w:rsidRPr="003D1F63" w:rsidRDefault="00CB0187" w:rsidP="00CB0187"/>
    <w:p w:rsidR="00CB0187" w:rsidRDefault="00CB0187">
      <w:r>
        <w:br w:type="page"/>
      </w:r>
    </w:p>
    <w:p w:rsidR="00CB0187" w:rsidRPr="00CB1B4F" w:rsidRDefault="00CB0187" w:rsidP="00CB0187">
      <w:pPr>
        <w:jc w:val="center"/>
        <w:rPr>
          <w:b/>
        </w:rPr>
      </w:pPr>
      <w:r w:rsidRPr="00CB1B4F">
        <w:rPr>
          <w:b/>
        </w:rPr>
        <w:lastRenderedPageBreak/>
        <w:t>Syllabus used as Curriculum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76"/>
      </w:tblGrid>
      <w:tr w:rsidR="00CB0187" w:rsidRPr="004B35E6" w:rsidTr="00FB4741">
        <w:tc>
          <w:tcPr>
            <w:tcW w:w="9576" w:type="dxa"/>
            <w:vAlign w:val="center"/>
          </w:tcPr>
          <w:p w:rsidR="00CB0187" w:rsidRPr="007D401D" w:rsidRDefault="00CB0187" w:rsidP="00FB4741">
            <w:r w:rsidRPr="004B35E6">
              <w:rPr>
                <w:b/>
              </w:rPr>
              <w:t>Course Name:</w:t>
            </w:r>
            <w:r>
              <w:rPr>
                <w:b/>
              </w:rPr>
              <w:t xml:space="preserve">  </w:t>
            </w:r>
            <w:r>
              <w:t>7</w:t>
            </w:r>
            <w:r w:rsidRPr="007D401D">
              <w:rPr>
                <w:vertAlign w:val="superscript"/>
              </w:rPr>
              <w:t>th</w:t>
            </w:r>
            <w:r>
              <w:t xml:space="preserve"> Grade Mathematics</w:t>
            </w:r>
          </w:p>
        </w:tc>
      </w:tr>
      <w:tr w:rsidR="00CB0187" w:rsidRPr="004B35E6" w:rsidTr="00FB4741">
        <w:tc>
          <w:tcPr>
            <w:tcW w:w="9576" w:type="dxa"/>
            <w:vAlign w:val="center"/>
          </w:tcPr>
          <w:p w:rsidR="00CB0187" w:rsidRPr="004B35E6" w:rsidRDefault="00CB0187" w:rsidP="00FB4741">
            <w:pPr>
              <w:rPr>
                <w:b/>
              </w:rPr>
            </w:pPr>
            <w:r w:rsidRPr="004B35E6">
              <w:rPr>
                <w:b/>
              </w:rPr>
              <w:t>Grade:</w:t>
            </w:r>
            <w:r>
              <w:rPr>
                <w:b/>
              </w:rPr>
              <w:t xml:space="preserve"> </w:t>
            </w:r>
            <w:r w:rsidRPr="003D2A69">
              <w:t>7</w:t>
            </w:r>
            <w:r w:rsidRPr="003D2A69">
              <w:rPr>
                <w:vertAlign w:val="superscript"/>
              </w:rPr>
              <w:t>th</w:t>
            </w:r>
            <w:r w:rsidRPr="003D2A69">
              <w:t xml:space="preserve"> Grade</w:t>
            </w:r>
          </w:p>
        </w:tc>
      </w:tr>
      <w:tr w:rsidR="00CB0187" w:rsidRPr="004B35E6" w:rsidTr="00FB4741">
        <w:tc>
          <w:tcPr>
            <w:tcW w:w="9576" w:type="dxa"/>
            <w:vAlign w:val="center"/>
          </w:tcPr>
          <w:p w:rsidR="00CB0187" w:rsidRPr="004B35E6" w:rsidRDefault="00CB0187" w:rsidP="00FB4741">
            <w:pPr>
              <w:rPr>
                <w:b/>
              </w:rPr>
            </w:pPr>
            <w:r w:rsidRPr="004B35E6">
              <w:rPr>
                <w:b/>
              </w:rPr>
              <w:t>Level:</w:t>
            </w:r>
            <w:r>
              <w:rPr>
                <w:b/>
              </w:rPr>
              <w:t xml:space="preserve"> </w:t>
            </w:r>
            <w:r w:rsidRPr="003D2A69">
              <w:t>NA</w:t>
            </w:r>
          </w:p>
        </w:tc>
      </w:tr>
      <w:tr w:rsidR="00CB0187" w:rsidRPr="004B35E6" w:rsidTr="00FB4741">
        <w:tc>
          <w:tcPr>
            <w:tcW w:w="9576" w:type="dxa"/>
            <w:vAlign w:val="center"/>
          </w:tcPr>
          <w:p w:rsidR="00CB0187" w:rsidRPr="004B35E6" w:rsidRDefault="00CB0187" w:rsidP="00FB4741">
            <w:pPr>
              <w:rPr>
                <w:b/>
              </w:rPr>
            </w:pPr>
            <w:r w:rsidRPr="004B35E6">
              <w:rPr>
                <w:b/>
              </w:rPr>
              <w:t>Credits:</w:t>
            </w:r>
            <w:r>
              <w:rPr>
                <w:b/>
              </w:rPr>
              <w:t xml:space="preserve">  </w:t>
            </w:r>
            <w:r w:rsidRPr="003D2A69">
              <w:t>NA</w:t>
            </w:r>
          </w:p>
        </w:tc>
      </w:tr>
      <w:tr w:rsidR="00CB0187" w:rsidRPr="004B35E6" w:rsidTr="00FB4741">
        <w:tc>
          <w:tcPr>
            <w:tcW w:w="9576" w:type="dxa"/>
            <w:vAlign w:val="center"/>
          </w:tcPr>
          <w:p w:rsidR="00CB0187" w:rsidRPr="004B35E6" w:rsidRDefault="00CB0187" w:rsidP="00FB4741">
            <w:pPr>
              <w:rPr>
                <w:b/>
              </w:rPr>
            </w:pPr>
            <w:r w:rsidRPr="004B35E6">
              <w:rPr>
                <w:b/>
              </w:rPr>
              <w:t>Prerequisite:</w:t>
            </w:r>
            <w:r>
              <w:rPr>
                <w:b/>
              </w:rPr>
              <w:t xml:space="preserve"> </w:t>
            </w:r>
            <w:r w:rsidRPr="003D2A69">
              <w:t>NA</w:t>
            </w:r>
          </w:p>
        </w:tc>
      </w:tr>
      <w:tr w:rsidR="00CB0187" w:rsidRPr="004B35E6" w:rsidTr="00FB4741">
        <w:tc>
          <w:tcPr>
            <w:tcW w:w="9576" w:type="dxa"/>
            <w:vAlign w:val="center"/>
          </w:tcPr>
          <w:p w:rsidR="00CB0187" w:rsidRPr="004B35E6" w:rsidRDefault="00CB0187" w:rsidP="00FB4741">
            <w:pPr>
              <w:rPr>
                <w:b/>
              </w:rPr>
            </w:pPr>
            <w:r w:rsidRPr="004F09CD">
              <w:rPr>
                <w:b/>
              </w:rPr>
              <w:t>Primary</w:t>
            </w:r>
            <w:r>
              <w:rPr>
                <w:b/>
              </w:rPr>
              <w:t xml:space="preserve"> </w:t>
            </w:r>
            <w:r w:rsidRPr="004B35E6">
              <w:rPr>
                <w:b/>
              </w:rPr>
              <w:t>Text:</w:t>
            </w:r>
            <w:r>
              <w:rPr>
                <w:b/>
              </w:rPr>
              <w:t xml:space="preserve"> </w:t>
            </w:r>
            <w:r w:rsidRPr="003D2A69">
              <w:t>Prentice  Hall Common Core Course 2</w:t>
            </w:r>
          </w:p>
        </w:tc>
      </w:tr>
      <w:tr w:rsidR="00CB0187" w:rsidRPr="004B35E6" w:rsidTr="00FB4741">
        <w:tc>
          <w:tcPr>
            <w:tcW w:w="9576" w:type="dxa"/>
            <w:vAlign w:val="center"/>
          </w:tcPr>
          <w:p w:rsidR="00CB0187" w:rsidRPr="004B35E6" w:rsidRDefault="00CB0187" w:rsidP="00FB4741">
            <w:pPr>
              <w:rPr>
                <w:b/>
              </w:rPr>
            </w:pPr>
            <w:r w:rsidRPr="004B35E6">
              <w:rPr>
                <w:b/>
              </w:rPr>
              <w:t>Supplemental Readings</w:t>
            </w:r>
            <w:r w:rsidRPr="004F09CD">
              <w:rPr>
                <w:b/>
              </w:rPr>
              <w:t>/Resources</w:t>
            </w:r>
            <w:r w:rsidRPr="004B35E6">
              <w:rPr>
                <w:b/>
              </w:rPr>
              <w:t>:</w:t>
            </w:r>
            <w:r>
              <w:rPr>
                <w:b/>
              </w:rPr>
              <w:t xml:space="preserve"> </w:t>
            </w:r>
            <w:r w:rsidRPr="003D2A69">
              <w:t>CMP2 units</w:t>
            </w:r>
          </w:p>
        </w:tc>
      </w:tr>
      <w:tr w:rsidR="00CB0187" w:rsidRPr="004B35E6" w:rsidTr="00FB4741">
        <w:tc>
          <w:tcPr>
            <w:tcW w:w="9576" w:type="dxa"/>
            <w:vAlign w:val="center"/>
          </w:tcPr>
          <w:p w:rsidR="00CB0187" w:rsidRPr="004B35E6" w:rsidRDefault="00CB0187" w:rsidP="00FB4741">
            <w:pPr>
              <w:rPr>
                <w:b/>
              </w:rPr>
            </w:pPr>
            <w:r w:rsidRPr="004B35E6">
              <w:rPr>
                <w:b/>
              </w:rPr>
              <w:t>Required Materials:</w:t>
            </w:r>
            <w:r>
              <w:rPr>
                <w:b/>
              </w:rPr>
              <w:t xml:space="preserve">  </w:t>
            </w:r>
            <w:r w:rsidRPr="003D2A69">
              <w:t>pencil, pen, notebook or binder and paper, scientific calculator</w:t>
            </w:r>
          </w:p>
        </w:tc>
      </w:tr>
      <w:tr w:rsidR="00CB0187" w:rsidRPr="004B35E6" w:rsidTr="00FB4741">
        <w:tc>
          <w:tcPr>
            <w:tcW w:w="9576" w:type="dxa"/>
            <w:vAlign w:val="center"/>
          </w:tcPr>
          <w:p w:rsidR="00CB0187" w:rsidRPr="007D401D" w:rsidRDefault="00CB0187" w:rsidP="00FB4741">
            <w:pPr>
              <w:autoSpaceDE w:val="0"/>
              <w:autoSpaceDN w:val="0"/>
              <w:adjustRightInd w:val="0"/>
              <w:jc w:val="both"/>
              <w:rPr>
                <w:rFonts w:asciiTheme="minorHAnsi" w:hAnsiTheme="minorHAnsi" w:cs="Arial"/>
                <w:iCs/>
                <w:szCs w:val="24"/>
              </w:rPr>
            </w:pPr>
            <w:r w:rsidRPr="004B35E6">
              <w:rPr>
                <w:b/>
              </w:rPr>
              <w:t>Course Description:</w:t>
            </w:r>
            <w:r>
              <w:rPr>
                <w:b/>
              </w:rPr>
              <w:t xml:space="preserve">  </w:t>
            </w:r>
            <w:r w:rsidRPr="001C0A4D">
              <w:rPr>
                <w:rFonts w:asciiTheme="minorHAnsi" w:hAnsiTheme="minorHAnsi" w:cs="Arial"/>
                <w:i/>
                <w:iCs/>
                <w:szCs w:val="24"/>
              </w:rPr>
              <w:t>– Grade 7</w:t>
            </w:r>
            <w:r>
              <w:rPr>
                <w:rFonts w:asciiTheme="minorHAnsi" w:hAnsiTheme="minorHAnsi" w:cs="Arial"/>
                <w:i/>
                <w:iCs/>
                <w:szCs w:val="24"/>
              </w:rPr>
              <w:t xml:space="preserve"> Mathematics</w:t>
            </w:r>
            <w:r w:rsidRPr="001C0A4D">
              <w:rPr>
                <w:rFonts w:asciiTheme="minorHAnsi" w:hAnsiTheme="minorHAnsi" w:cs="Arial"/>
                <w:i/>
                <w:iCs/>
                <w:szCs w:val="24"/>
              </w:rPr>
              <w:t xml:space="preserve"> </w:t>
            </w:r>
            <w:r w:rsidRPr="001C0A4D">
              <w:rPr>
                <w:rFonts w:asciiTheme="minorHAnsi" w:hAnsiTheme="minorHAnsi" w:cs="Arial"/>
                <w:iCs/>
                <w:szCs w:val="24"/>
              </w:rPr>
              <w:t>continues the trajectory towards a more formalized understanding of mathematics that occurs at the high school level that began in Grade 6.  Students extend ratio reasoning to analyze proportional relationships and solve real-world and mathematical problems; extend previous understanding of the number system and operations to perform operations using all rational numbers; apply properties of operations in the context of algebraic expressions and equations; draw, construct, describe, and analyze geometrical figures and the relationships between them; apply understandings of statistical variability and distributions by using random sampling, making inferences, and investigating chance processes and probability models.  As in all mathematics courses, t</w:t>
            </w:r>
            <w:r w:rsidRPr="001C0A4D">
              <w:rPr>
                <w:rFonts w:asciiTheme="minorHAnsi" w:hAnsiTheme="minorHAnsi" w:cs="Arial"/>
                <w:szCs w:val="24"/>
              </w:rPr>
              <w:t>he Mathematical Practice Standards apply throughout each course and, together with the content standards, prescribe that students experience mathematics as a coherent, useful, and logical subject that makes use of their ability to make sense of problem situations.</w:t>
            </w:r>
          </w:p>
        </w:tc>
      </w:tr>
      <w:tr w:rsidR="00CB0187" w:rsidRPr="004B35E6" w:rsidTr="00FB4741">
        <w:tc>
          <w:tcPr>
            <w:tcW w:w="9576" w:type="dxa"/>
            <w:vAlign w:val="center"/>
          </w:tcPr>
          <w:p w:rsidR="00CB0187" w:rsidRPr="004B35E6" w:rsidRDefault="00CB0187" w:rsidP="00FB4741">
            <w:pPr>
              <w:rPr>
                <w:b/>
              </w:rPr>
            </w:pPr>
            <w:r w:rsidRPr="004B35E6">
              <w:rPr>
                <w:b/>
              </w:rPr>
              <w:t>Mission Related Goals:</w:t>
            </w:r>
            <w:r>
              <w:rPr>
                <w:b/>
              </w:rPr>
              <w:t xml:space="preserve"> (based on NEASC Core Values and Beliefs)</w:t>
            </w:r>
          </w:p>
        </w:tc>
      </w:tr>
      <w:tr w:rsidR="00CB0187" w:rsidRPr="004B35E6" w:rsidTr="00FB4741">
        <w:tc>
          <w:tcPr>
            <w:tcW w:w="9576" w:type="dxa"/>
            <w:vAlign w:val="center"/>
          </w:tcPr>
          <w:p w:rsidR="00CB0187" w:rsidRPr="004B35E6" w:rsidRDefault="00CB0187" w:rsidP="00FB4741">
            <w:pPr>
              <w:rPr>
                <w:b/>
              </w:rPr>
            </w:pPr>
            <w:r w:rsidRPr="004B35E6">
              <w:rPr>
                <w:b/>
              </w:rPr>
              <w:t xml:space="preserve">Student Expectations for </w:t>
            </w:r>
            <w:r>
              <w:rPr>
                <w:b/>
              </w:rPr>
              <w:t>L</w:t>
            </w:r>
            <w:r w:rsidRPr="004B35E6">
              <w:rPr>
                <w:b/>
              </w:rPr>
              <w:t>earning Addressed:</w:t>
            </w:r>
            <w:r>
              <w:rPr>
                <w:b/>
              </w:rPr>
              <w:t xml:space="preserve"> (based on NEASC Core Values and Beliefs)</w:t>
            </w:r>
          </w:p>
        </w:tc>
      </w:tr>
      <w:tr w:rsidR="00CB0187" w:rsidRPr="004B35E6" w:rsidTr="00FB4741">
        <w:tc>
          <w:tcPr>
            <w:tcW w:w="9576" w:type="dxa"/>
            <w:vAlign w:val="center"/>
          </w:tcPr>
          <w:p w:rsidR="00CB0187" w:rsidRPr="004B35E6" w:rsidRDefault="00CB0187" w:rsidP="00FB4741">
            <w:pPr>
              <w:rPr>
                <w:b/>
              </w:rPr>
            </w:pPr>
            <w:r w:rsidRPr="004B35E6">
              <w:rPr>
                <w:b/>
              </w:rPr>
              <w:t>General Performance Objectives/Students will:</w:t>
            </w:r>
            <w:r>
              <w:rPr>
                <w:b/>
              </w:rPr>
              <w:t xml:space="preserve"> </w:t>
            </w:r>
          </w:p>
        </w:tc>
      </w:tr>
      <w:tr w:rsidR="00CB0187" w:rsidRPr="004B35E6" w:rsidTr="00FB4741">
        <w:tc>
          <w:tcPr>
            <w:tcW w:w="9576" w:type="dxa"/>
            <w:vAlign w:val="center"/>
          </w:tcPr>
          <w:p w:rsidR="00CB0187" w:rsidRDefault="00CB0187" w:rsidP="00FB4741">
            <w:pPr>
              <w:rPr>
                <w:b/>
              </w:rPr>
            </w:pPr>
            <w:r w:rsidRPr="004B35E6">
              <w:rPr>
                <w:b/>
              </w:rPr>
              <w:t xml:space="preserve">Massachusetts Frameworks </w:t>
            </w:r>
            <w:r>
              <w:rPr>
                <w:b/>
              </w:rPr>
              <w:t>Domains and Clusters</w:t>
            </w:r>
            <w:r w:rsidRPr="004B35E6">
              <w:rPr>
                <w:b/>
              </w:rPr>
              <w:t>:</w:t>
            </w:r>
          </w:p>
          <w:p w:rsidR="00CB0187" w:rsidRPr="00B24C0E" w:rsidRDefault="00CB0187" w:rsidP="00FB4741">
            <w:pPr>
              <w:spacing w:after="0"/>
              <w:rPr>
                <w:rFonts w:asciiTheme="minorHAnsi" w:hAnsiTheme="minorHAnsi"/>
                <w:b/>
              </w:rPr>
            </w:pPr>
            <w:r w:rsidRPr="00B24C0E">
              <w:rPr>
                <w:rFonts w:asciiTheme="minorHAnsi" w:hAnsiTheme="minorHAnsi"/>
                <w:b/>
              </w:rPr>
              <w:t>Ratios and Proportional Relationships</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Analyze proportional relationships and use them to solve real-world and mathematical problems.</w:t>
            </w:r>
          </w:p>
          <w:p w:rsidR="00CB0187" w:rsidRDefault="00CB0187" w:rsidP="00FB4741">
            <w:pPr>
              <w:pStyle w:val="ListParagraph"/>
              <w:rPr>
                <w:rFonts w:asciiTheme="minorHAnsi" w:hAnsiTheme="minorHAnsi"/>
                <w:szCs w:val="20"/>
              </w:rPr>
            </w:pPr>
          </w:p>
          <w:p w:rsidR="009B082F" w:rsidRPr="00B24C0E" w:rsidRDefault="009B082F" w:rsidP="00FB4741">
            <w:pPr>
              <w:pStyle w:val="ListParagraph"/>
              <w:rPr>
                <w:rFonts w:asciiTheme="minorHAnsi" w:hAnsiTheme="minorHAnsi"/>
                <w:szCs w:val="20"/>
              </w:rPr>
            </w:pPr>
          </w:p>
          <w:p w:rsidR="00CB0187" w:rsidRPr="00B24C0E" w:rsidRDefault="00CB0187" w:rsidP="00FB4741">
            <w:pPr>
              <w:spacing w:after="0"/>
              <w:rPr>
                <w:rFonts w:asciiTheme="minorHAnsi" w:hAnsiTheme="minorHAnsi"/>
                <w:b/>
                <w:szCs w:val="24"/>
              </w:rPr>
            </w:pPr>
            <w:r w:rsidRPr="00B24C0E">
              <w:rPr>
                <w:rFonts w:asciiTheme="minorHAnsi" w:hAnsiTheme="minorHAnsi"/>
                <w:b/>
              </w:rPr>
              <w:t>The Number System</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Apply and extend previous understandings of operations with fractions to add, subtract, multiply, and divide rational numbers.</w:t>
            </w:r>
          </w:p>
          <w:p w:rsidR="00CB0187" w:rsidRPr="00B24C0E" w:rsidRDefault="00CB0187" w:rsidP="00FB4741">
            <w:pPr>
              <w:pStyle w:val="ListParagraph"/>
              <w:rPr>
                <w:rFonts w:asciiTheme="minorHAnsi" w:hAnsiTheme="minorHAnsi"/>
                <w:szCs w:val="20"/>
              </w:rPr>
            </w:pPr>
          </w:p>
          <w:p w:rsidR="00CB0187" w:rsidRPr="00B24C0E" w:rsidRDefault="00CB0187" w:rsidP="00FB4741">
            <w:pPr>
              <w:spacing w:after="0"/>
              <w:rPr>
                <w:rFonts w:asciiTheme="minorHAnsi" w:hAnsiTheme="minorHAnsi"/>
                <w:b/>
                <w:szCs w:val="24"/>
              </w:rPr>
            </w:pPr>
            <w:r w:rsidRPr="00B24C0E">
              <w:rPr>
                <w:rFonts w:asciiTheme="minorHAnsi" w:hAnsiTheme="minorHAnsi"/>
                <w:b/>
              </w:rPr>
              <w:lastRenderedPageBreak/>
              <w:t>Expressions and Equations</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Use properties of operations to generate equivalent expressions.</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Solve real-life and mathematical problems using numerical and algebraic expressions and equations.</w:t>
            </w:r>
          </w:p>
          <w:p w:rsidR="00CB0187" w:rsidRPr="00B24C0E" w:rsidRDefault="00CB0187" w:rsidP="00FB4741">
            <w:pPr>
              <w:pStyle w:val="ListParagraph"/>
              <w:rPr>
                <w:rFonts w:asciiTheme="minorHAnsi" w:hAnsiTheme="minorHAnsi"/>
                <w:szCs w:val="20"/>
              </w:rPr>
            </w:pPr>
          </w:p>
          <w:p w:rsidR="00CB0187" w:rsidRPr="00B24C0E" w:rsidRDefault="00CB0187" w:rsidP="00FB4741">
            <w:pPr>
              <w:spacing w:after="0"/>
              <w:rPr>
                <w:rFonts w:asciiTheme="minorHAnsi" w:hAnsiTheme="minorHAnsi"/>
                <w:b/>
                <w:szCs w:val="24"/>
              </w:rPr>
            </w:pPr>
            <w:r w:rsidRPr="00B24C0E">
              <w:rPr>
                <w:rFonts w:asciiTheme="minorHAnsi" w:hAnsiTheme="minorHAnsi"/>
                <w:b/>
              </w:rPr>
              <w:t>Geometry</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Draw, construct and describe geometrical figures and describe the relationships between them.</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Solve real-life and mathematical problems involving angle measure, area, surface area, and volume.</w:t>
            </w:r>
          </w:p>
          <w:p w:rsidR="00CB0187" w:rsidRPr="00B24C0E" w:rsidRDefault="00CB0187" w:rsidP="00FB4741">
            <w:pPr>
              <w:pStyle w:val="ListParagraph"/>
              <w:rPr>
                <w:rFonts w:asciiTheme="minorHAnsi" w:hAnsiTheme="minorHAnsi"/>
                <w:szCs w:val="20"/>
              </w:rPr>
            </w:pPr>
          </w:p>
          <w:p w:rsidR="00CB0187" w:rsidRPr="00B24C0E" w:rsidRDefault="00CB0187" w:rsidP="00FB4741">
            <w:pPr>
              <w:spacing w:after="0"/>
              <w:rPr>
                <w:rFonts w:asciiTheme="minorHAnsi" w:hAnsiTheme="minorHAnsi"/>
                <w:b/>
                <w:szCs w:val="20"/>
              </w:rPr>
            </w:pPr>
            <w:r w:rsidRPr="00B24C0E">
              <w:rPr>
                <w:rFonts w:asciiTheme="minorHAnsi" w:hAnsiTheme="minorHAnsi"/>
                <w:b/>
              </w:rPr>
              <w:t>Statistics and Probability</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Use random sampling to draw inferences about a population.</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Draw informal comparative inferences about two populations.</w:t>
            </w:r>
          </w:p>
          <w:p w:rsidR="00CB0187" w:rsidRPr="00B24C0E" w:rsidRDefault="00CB0187" w:rsidP="00FB4741">
            <w:pPr>
              <w:pStyle w:val="ListParagraph"/>
              <w:numPr>
                <w:ilvl w:val="0"/>
                <w:numId w:val="1"/>
              </w:numPr>
              <w:spacing w:before="120" w:line="240" w:lineRule="auto"/>
              <w:rPr>
                <w:rFonts w:asciiTheme="minorHAnsi" w:hAnsiTheme="minorHAnsi" w:cs="Perpetua"/>
              </w:rPr>
            </w:pPr>
            <w:r w:rsidRPr="00B24C0E">
              <w:rPr>
                <w:rFonts w:asciiTheme="minorHAnsi" w:hAnsiTheme="minorHAnsi" w:cs="Perpetua"/>
              </w:rPr>
              <w:t>Investigate chance processes and develop, use, and evaluate probability models.</w:t>
            </w:r>
          </w:p>
          <w:p w:rsidR="00CB0187" w:rsidRPr="004B35E6" w:rsidRDefault="00CB0187" w:rsidP="00FB4741">
            <w:pPr>
              <w:rPr>
                <w:b/>
              </w:rPr>
            </w:pPr>
          </w:p>
        </w:tc>
      </w:tr>
      <w:tr w:rsidR="00CB0187" w:rsidRPr="004B35E6" w:rsidTr="00FB4741">
        <w:tc>
          <w:tcPr>
            <w:tcW w:w="9576" w:type="dxa"/>
            <w:vAlign w:val="center"/>
          </w:tcPr>
          <w:p w:rsidR="00CB0187" w:rsidRDefault="00CB0187" w:rsidP="00FB4741">
            <w:pPr>
              <w:rPr>
                <w:b/>
              </w:rPr>
            </w:pPr>
            <w:r>
              <w:rPr>
                <w:b/>
              </w:rPr>
              <w:lastRenderedPageBreak/>
              <w:t>Curriculum Frameworks L</w:t>
            </w:r>
            <w:r w:rsidRPr="004B35E6">
              <w:rPr>
                <w:b/>
              </w:rPr>
              <w:t xml:space="preserve">earning </w:t>
            </w:r>
            <w:r>
              <w:rPr>
                <w:b/>
              </w:rPr>
              <w:t>S</w:t>
            </w:r>
            <w:r w:rsidRPr="004B35E6">
              <w:rPr>
                <w:b/>
              </w:rPr>
              <w:t>tandards:</w:t>
            </w:r>
          </w:p>
          <w:p w:rsidR="00CB0187" w:rsidRPr="00CB021E" w:rsidRDefault="00CB0187" w:rsidP="00FB4741">
            <w:pPr>
              <w:pStyle w:val="Domains"/>
              <w:rPr>
                <w:rFonts w:asciiTheme="minorHAnsi" w:hAnsiTheme="minorHAnsi"/>
              </w:rPr>
            </w:pPr>
            <w:r w:rsidRPr="00CB021E">
              <w:rPr>
                <w:rFonts w:asciiTheme="minorHAnsi" w:hAnsiTheme="minorHAnsi"/>
              </w:rPr>
              <w:t xml:space="preserve">The Number System </w:t>
            </w:r>
            <w:r w:rsidRPr="00CB021E">
              <w:rPr>
                <w:rFonts w:asciiTheme="minorHAnsi" w:hAnsiTheme="minorHAnsi"/>
              </w:rPr>
              <w:tab/>
              <w:t xml:space="preserve"> </w:t>
            </w:r>
          </w:p>
          <w:p w:rsidR="00CB0187" w:rsidRPr="00CB021E" w:rsidRDefault="00CB0187" w:rsidP="00FB4741">
            <w:pPr>
              <w:pStyle w:val="Clusters"/>
              <w:rPr>
                <w:rFonts w:asciiTheme="minorHAnsi" w:hAnsiTheme="minorHAnsi"/>
              </w:rPr>
            </w:pPr>
            <w:r w:rsidRPr="00CB021E">
              <w:rPr>
                <w:rFonts w:asciiTheme="minorHAnsi" w:hAnsiTheme="minorHAnsi"/>
              </w:rPr>
              <w:t>Apply and extend previous understandings of operations with fractions to add, subtract, multiply, and divide rational numbers.</w:t>
            </w:r>
          </w:p>
          <w:p w:rsidR="00CB0187" w:rsidRPr="00CB021E" w:rsidRDefault="00CB0187" w:rsidP="00FB4741">
            <w:pPr>
              <w:pStyle w:val="Standards"/>
              <w:rPr>
                <w:rFonts w:asciiTheme="minorHAnsi" w:hAnsiTheme="minorHAnsi"/>
              </w:rPr>
            </w:pPr>
            <w:r>
              <w:rPr>
                <w:rFonts w:asciiTheme="minorHAnsi" w:hAnsiTheme="minorHAnsi"/>
              </w:rPr>
              <w:t>7.NS.</w:t>
            </w:r>
            <w:r w:rsidRPr="00CB021E">
              <w:rPr>
                <w:rFonts w:asciiTheme="minorHAnsi" w:hAnsiTheme="minorHAnsi"/>
              </w:rPr>
              <w:t>1</w:t>
            </w:r>
            <w:r w:rsidRPr="00CB021E">
              <w:rPr>
                <w:rFonts w:asciiTheme="minorHAnsi" w:hAnsiTheme="minorHAnsi"/>
              </w:rPr>
              <w:tab/>
              <w:t>Apply and extend previous understandings of addition and subtraction to add and subtract rational numbers; represent addition and subtraction on a horizontal or vertical number line diagram.</w:t>
            </w:r>
          </w:p>
          <w:p w:rsidR="00CB0187" w:rsidRPr="00CB021E" w:rsidRDefault="00CB0187" w:rsidP="00FB4741">
            <w:pPr>
              <w:pStyle w:val="Standards-parts"/>
              <w:rPr>
                <w:rFonts w:asciiTheme="minorHAnsi" w:hAnsiTheme="minorHAnsi"/>
              </w:rPr>
            </w:pPr>
            <w:r w:rsidRPr="00CB021E">
              <w:rPr>
                <w:rFonts w:asciiTheme="minorHAnsi" w:hAnsiTheme="minorHAnsi"/>
              </w:rPr>
              <w:t>a.</w:t>
            </w:r>
            <w:r w:rsidRPr="00CB021E">
              <w:rPr>
                <w:rFonts w:asciiTheme="minorHAnsi" w:hAnsiTheme="minorHAnsi"/>
              </w:rPr>
              <w:tab/>
              <w:t xml:space="preserve">Describe situations in which opposite quantities combine to make 0. </w:t>
            </w:r>
            <w:r w:rsidRPr="00CB021E">
              <w:rPr>
                <w:rFonts w:asciiTheme="minorHAnsi" w:hAnsiTheme="minorHAnsi"/>
                <w:i/>
              </w:rPr>
              <w:t xml:space="preserve">For example, a hydrogen atom has 0 </w:t>
            </w:r>
            <w:proofErr w:type="gramStart"/>
            <w:r w:rsidRPr="00CB021E">
              <w:rPr>
                <w:rFonts w:asciiTheme="minorHAnsi" w:hAnsiTheme="minorHAnsi"/>
                <w:i/>
              </w:rPr>
              <w:t>charge</w:t>
            </w:r>
            <w:proofErr w:type="gramEnd"/>
            <w:r w:rsidRPr="00CB021E">
              <w:rPr>
                <w:rFonts w:asciiTheme="minorHAnsi" w:hAnsiTheme="minorHAnsi"/>
                <w:i/>
              </w:rPr>
              <w:t xml:space="preserve"> because its two constituents are oppositely charged. </w:t>
            </w:r>
          </w:p>
          <w:p w:rsidR="00CB0187" w:rsidRPr="00CB021E" w:rsidRDefault="00CB0187" w:rsidP="00FB4741">
            <w:pPr>
              <w:pStyle w:val="Standards-parts"/>
              <w:rPr>
                <w:rFonts w:asciiTheme="minorHAnsi" w:hAnsiTheme="minorHAnsi"/>
              </w:rPr>
            </w:pPr>
            <w:r w:rsidRPr="00CB021E">
              <w:rPr>
                <w:rFonts w:asciiTheme="minorHAnsi" w:hAnsiTheme="minorHAnsi"/>
              </w:rPr>
              <w:t>b.</w:t>
            </w:r>
            <w:r w:rsidRPr="00CB021E">
              <w:rPr>
                <w:rFonts w:asciiTheme="minorHAnsi" w:hAnsiTheme="minorHAnsi"/>
              </w:rPr>
              <w:tab/>
              <w:t xml:space="preserve">Understand </w:t>
            </w:r>
            <w:r w:rsidRPr="00CB021E">
              <w:rPr>
                <w:rFonts w:asciiTheme="minorHAnsi" w:hAnsiTheme="minorHAnsi"/>
                <w:i/>
              </w:rPr>
              <w:t>p</w:t>
            </w:r>
            <w:r w:rsidRPr="00CB021E">
              <w:rPr>
                <w:rFonts w:asciiTheme="minorHAnsi" w:hAnsiTheme="minorHAnsi"/>
              </w:rPr>
              <w:t xml:space="preserve"> + </w:t>
            </w:r>
            <w:r w:rsidRPr="00CB021E">
              <w:rPr>
                <w:rFonts w:asciiTheme="minorHAnsi" w:hAnsiTheme="minorHAnsi"/>
                <w:i/>
              </w:rPr>
              <w:t>q</w:t>
            </w:r>
            <w:r w:rsidRPr="00CB021E">
              <w:rPr>
                <w:rFonts w:asciiTheme="minorHAnsi" w:hAnsiTheme="minorHAnsi"/>
              </w:rPr>
              <w:t xml:space="preserve"> as the number located a distance |</w:t>
            </w:r>
            <w:r w:rsidRPr="00CB021E">
              <w:rPr>
                <w:rFonts w:asciiTheme="minorHAnsi" w:hAnsiTheme="minorHAnsi"/>
                <w:i/>
              </w:rPr>
              <w:t>q</w:t>
            </w:r>
            <w:r w:rsidRPr="00CB021E">
              <w:rPr>
                <w:rFonts w:asciiTheme="minorHAnsi" w:hAnsiTheme="minorHAnsi"/>
              </w:rPr>
              <w:t xml:space="preserve">| from </w:t>
            </w:r>
            <w:r w:rsidRPr="00CB021E">
              <w:rPr>
                <w:rFonts w:asciiTheme="minorHAnsi" w:hAnsiTheme="minorHAnsi"/>
                <w:i/>
              </w:rPr>
              <w:t>p</w:t>
            </w:r>
            <w:r w:rsidRPr="00CB021E">
              <w:rPr>
                <w:rFonts w:asciiTheme="minorHAnsi" w:hAnsiTheme="minorHAnsi"/>
              </w:rPr>
              <w:t xml:space="preserve">, in the positive or negative direction depending on whether </w:t>
            </w:r>
            <w:r w:rsidRPr="00CB021E">
              <w:rPr>
                <w:rFonts w:asciiTheme="minorHAnsi" w:hAnsiTheme="minorHAnsi"/>
                <w:i/>
              </w:rPr>
              <w:t>q</w:t>
            </w:r>
            <w:r w:rsidRPr="00CB021E">
              <w:rPr>
                <w:rFonts w:asciiTheme="minorHAnsi" w:hAnsiTheme="minorHAnsi"/>
              </w:rPr>
              <w:t xml:space="preserve"> is positive or negative. Show that a number and its opposite have a sum of 0 (are additive inverses). Interpret sums of rational numbers by describing real-world contexts.</w:t>
            </w:r>
          </w:p>
          <w:p w:rsidR="00CB0187" w:rsidRPr="00CB021E" w:rsidRDefault="00CB0187" w:rsidP="00FB4741">
            <w:pPr>
              <w:pStyle w:val="Standards-parts"/>
              <w:rPr>
                <w:rFonts w:asciiTheme="minorHAnsi" w:hAnsiTheme="minorHAnsi"/>
              </w:rPr>
            </w:pPr>
            <w:r w:rsidRPr="00CB021E">
              <w:rPr>
                <w:rFonts w:asciiTheme="minorHAnsi" w:hAnsiTheme="minorHAnsi"/>
              </w:rPr>
              <w:t>c.</w:t>
            </w:r>
            <w:r w:rsidRPr="00CB021E">
              <w:rPr>
                <w:rFonts w:asciiTheme="minorHAnsi" w:hAnsiTheme="minorHAnsi"/>
              </w:rPr>
              <w:tab/>
              <w:t xml:space="preserve">Understand subtraction of rational numbers as adding the additive inverse, </w:t>
            </w:r>
            <w:r w:rsidRPr="00CB021E">
              <w:rPr>
                <w:rFonts w:asciiTheme="minorHAnsi" w:hAnsiTheme="minorHAnsi"/>
                <w:i/>
              </w:rPr>
              <w:t>p</w:t>
            </w:r>
            <w:r w:rsidRPr="00CB021E">
              <w:rPr>
                <w:rFonts w:asciiTheme="minorHAnsi" w:hAnsiTheme="minorHAnsi"/>
              </w:rPr>
              <w:t> – </w:t>
            </w:r>
            <w:r w:rsidRPr="00CB021E">
              <w:rPr>
                <w:rFonts w:asciiTheme="minorHAnsi" w:hAnsiTheme="minorHAnsi"/>
                <w:i/>
              </w:rPr>
              <w:t>q</w:t>
            </w:r>
            <w:r w:rsidRPr="00CB021E">
              <w:rPr>
                <w:rFonts w:asciiTheme="minorHAnsi" w:hAnsiTheme="minorHAnsi"/>
              </w:rPr>
              <w:t> = </w:t>
            </w:r>
            <w:r w:rsidRPr="00CB021E">
              <w:rPr>
                <w:rFonts w:asciiTheme="minorHAnsi" w:hAnsiTheme="minorHAnsi"/>
                <w:i/>
              </w:rPr>
              <w:t>p</w:t>
            </w:r>
            <w:r w:rsidRPr="00CB021E">
              <w:rPr>
                <w:rFonts w:asciiTheme="minorHAnsi" w:hAnsiTheme="minorHAnsi"/>
              </w:rPr>
              <w:t> + (–</w:t>
            </w:r>
            <w:r w:rsidRPr="00CB021E">
              <w:rPr>
                <w:rFonts w:asciiTheme="minorHAnsi" w:hAnsiTheme="minorHAnsi"/>
                <w:i/>
              </w:rPr>
              <w:t>q</w:t>
            </w:r>
            <w:r w:rsidRPr="00CB021E">
              <w:rPr>
                <w:rFonts w:asciiTheme="minorHAnsi" w:hAnsiTheme="minorHAnsi"/>
              </w:rPr>
              <w:t>). Show that the distance between two rational numbers on the number line is the absolute value of their difference, and apply this principle in real-world contexts.</w:t>
            </w:r>
          </w:p>
          <w:p w:rsidR="00CB0187" w:rsidRPr="00CB021E" w:rsidRDefault="00CB0187" w:rsidP="00FB4741">
            <w:pPr>
              <w:pStyle w:val="Standards-parts"/>
              <w:rPr>
                <w:rFonts w:asciiTheme="minorHAnsi" w:hAnsiTheme="minorHAnsi"/>
              </w:rPr>
            </w:pPr>
            <w:r w:rsidRPr="00CB021E">
              <w:rPr>
                <w:rFonts w:asciiTheme="minorHAnsi" w:hAnsiTheme="minorHAnsi"/>
              </w:rPr>
              <w:t>d.</w:t>
            </w:r>
            <w:r w:rsidRPr="00CB021E">
              <w:rPr>
                <w:rFonts w:asciiTheme="minorHAnsi" w:hAnsiTheme="minorHAnsi"/>
              </w:rPr>
              <w:tab/>
              <w:t xml:space="preserve">Apply properties of operations as strategies to add and subtract rational numbers. </w:t>
            </w:r>
          </w:p>
          <w:p w:rsidR="00CB0187" w:rsidRPr="00CB021E" w:rsidRDefault="00CB0187" w:rsidP="00FB4741">
            <w:pPr>
              <w:pStyle w:val="Standards"/>
              <w:rPr>
                <w:rFonts w:asciiTheme="minorHAnsi" w:hAnsiTheme="minorHAnsi"/>
              </w:rPr>
            </w:pPr>
            <w:proofErr w:type="gramStart"/>
            <w:r>
              <w:rPr>
                <w:rFonts w:asciiTheme="minorHAnsi" w:hAnsiTheme="minorHAnsi"/>
              </w:rPr>
              <w:t>7.NS.</w:t>
            </w:r>
            <w:r w:rsidRPr="00CB021E">
              <w:rPr>
                <w:rFonts w:asciiTheme="minorHAnsi" w:hAnsiTheme="minorHAnsi"/>
              </w:rPr>
              <w:t>2</w:t>
            </w:r>
            <w:proofErr w:type="gramEnd"/>
            <w:r w:rsidRPr="00CB021E">
              <w:rPr>
                <w:rFonts w:asciiTheme="minorHAnsi" w:hAnsiTheme="minorHAnsi"/>
              </w:rPr>
              <w:tab/>
              <w:t xml:space="preserve">Apply and extend previous understandings of multiplication and division and of fractions to multiply and divide rational numbers. </w:t>
            </w:r>
          </w:p>
          <w:p w:rsidR="00CB0187" w:rsidRPr="00CB021E" w:rsidRDefault="00CB0187" w:rsidP="00FB4741">
            <w:pPr>
              <w:pStyle w:val="Standards-parts"/>
              <w:rPr>
                <w:rFonts w:asciiTheme="minorHAnsi" w:hAnsiTheme="minorHAnsi"/>
              </w:rPr>
            </w:pPr>
            <w:r w:rsidRPr="00CB021E">
              <w:rPr>
                <w:rFonts w:asciiTheme="minorHAnsi" w:hAnsiTheme="minorHAnsi"/>
              </w:rPr>
              <w:t>a.</w:t>
            </w:r>
            <w:r w:rsidRPr="00CB021E">
              <w:rPr>
                <w:rFonts w:asciiTheme="minorHAnsi" w:hAnsiTheme="minorHAnsi"/>
              </w:rPr>
              <w:tab/>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rsidR="00CB0187" w:rsidRPr="00CB021E" w:rsidRDefault="00CB0187" w:rsidP="00FB4741">
            <w:pPr>
              <w:pStyle w:val="Standards-parts"/>
              <w:spacing w:line="260" w:lineRule="exact"/>
              <w:rPr>
                <w:rFonts w:asciiTheme="minorHAnsi" w:hAnsiTheme="minorHAnsi"/>
              </w:rPr>
            </w:pPr>
            <w:r w:rsidRPr="00CB021E">
              <w:rPr>
                <w:rFonts w:asciiTheme="minorHAnsi" w:hAnsiTheme="minorHAnsi"/>
              </w:rPr>
              <w:t>b.</w:t>
            </w:r>
            <w:r w:rsidRPr="00CB021E">
              <w:rPr>
                <w:rFonts w:asciiTheme="minorHAnsi" w:hAnsiTheme="minorHAnsi"/>
              </w:rPr>
              <w:tab/>
              <w:t xml:space="preserve">Understand that integers can be divided, provided that the divisor is not zero, and every quotient of integers (with non-zero divisor) is a rational number. If </w:t>
            </w:r>
            <w:r w:rsidRPr="00CB021E">
              <w:rPr>
                <w:rFonts w:asciiTheme="minorHAnsi" w:hAnsiTheme="minorHAnsi"/>
                <w:i/>
              </w:rPr>
              <w:t>p</w:t>
            </w:r>
            <w:r w:rsidRPr="00CB021E">
              <w:rPr>
                <w:rFonts w:asciiTheme="minorHAnsi" w:hAnsiTheme="minorHAnsi"/>
              </w:rPr>
              <w:t xml:space="preserve"> and </w:t>
            </w:r>
            <w:r w:rsidRPr="00CB021E">
              <w:rPr>
                <w:rFonts w:asciiTheme="minorHAnsi" w:hAnsiTheme="minorHAnsi"/>
                <w:i/>
              </w:rPr>
              <w:t>q</w:t>
            </w:r>
            <w:r w:rsidRPr="00CB021E">
              <w:rPr>
                <w:rFonts w:asciiTheme="minorHAnsi" w:hAnsiTheme="minorHAnsi"/>
              </w:rPr>
              <w:t xml:space="preserve"> are integers, </w:t>
            </w:r>
            <w:proofErr w:type="gramStart"/>
            <w:r w:rsidRPr="00CB021E">
              <w:rPr>
                <w:rFonts w:asciiTheme="minorHAnsi" w:hAnsiTheme="minorHAnsi"/>
              </w:rPr>
              <w:t>then  –</w:t>
            </w:r>
            <w:proofErr w:type="gramEnd"/>
            <w:r w:rsidRPr="00CB021E">
              <w:rPr>
                <w:rFonts w:asciiTheme="minorHAnsi" w:hAnsiTheme="minorHAnsi"/>
              </w:rPr>
              <w:t>(</w:t>
            </w:r>
            <w:r w:rsidRPr="00CB021E">
              <w:rPr>
                <w:rFonts w:asciiTheme="minorHAnsi" w:hAnsiTheme="minorHAnsi"/>
                <w:i/>
                <w:position w:val="4"/>
                <w:sz w:val="18"/>
              </w:rPr>
              <w:t>p</w:t>
            </w:r>
            <w:r w:rsidRPr="00CB021E">
              <w:rPr>
                <w:rFonts w:asciiTheme="minorHAnsi" w:hAnsiTheme="minorHAnsi"/>
              </w:rPr>
              <w:t>/</w:t>
            </w:r>
            <w:r w:rsidRPr="00CB021E">
              <w:rPr>
                <w:rFonts w:asciiTheme="minorHAnsi" w:hAnsiTheme="minorHAnsi"/>
                <w:i/>
                <w:position w:val="-2"/>
                <w:sz w:val="18"/>
              </w:rPr>
              <w:t>q</w:t>
            </w:r>
            <w:r w:rsidRPr="00CB021E">
              <w:rPr>
                <w:rFonts w:asciiTheme="minorHAnsi" w:hAnsiTheme="minorHAnsi"/>
              </w:rPr>
              <w:t xml:space="preserve">) = </w:t>
            </w:r>
            <w:r w:rsidRPr="00CB021E">
              <w:rPr>
                <w:rFonts w:asciiTheme="minorHAnsi" w:hAnsiTheme="minorHAnsi"/>
                <w:position w:val="4"/>
              </w:rPr>
              <w:t>(</w:t>
            </w:r>
            <w:r w:rsidRPr="00CB021E">
              <w:rPr>
                <w:rFonts w:asciiTheme="minorHAnsi" w:hAnsiTheme="minorHAnsi"/>
                <w:position w:val="6"/>
                <w:sz w:val="18"/>
              </w:rPr>
              <w:t>–</w:t>
            </w:r>
            <w:r w:rsidRPr="00CB021E">
              <w:rPr>
                <w:rFonts w:asciiTheme="minorHAnsi" w:hAnsiTheme="minorHAnsi"/>
                <w:i/>
                <w:position w:val="6"/>
                <w:sz w:val="18"/>
              </w:rPr>
              <w:t>p</w:t>
            </w:r>
            <w:r w:rsidRPr="00CB021E">
              <w:rPr>
                <w:rFonts w:asciiTheme="minorHAnsi" w:hAnsiTheme="minorHAnsi"/>
                <w:position w:val="4"/>
              </w:rPr>
              <w:t>)</w:t>
            </w:r>
            <w:r w:rsidRPr="00CB021E">
              <w:rPr>
                <w:rFonts w:asciiTheme="minorHAnsi" w:hAnsiTheme="minorHAnsi"/>
              </w:rPr>
              <w:t>/</w:t>
            </w:r>
            <w:r w:rsidRPr="00CB021E">
              <w:rPr>
                <w:rFonts w:asciiTheme="minorHAnsi" w:hAnsiTheme="minorHAnsi"/>
                <w:i/>
                <w:position w:val="-2"/>
                <w:sz w:val="18"/>
              </w:rPr>
              <w:t>q</w:t>
            </w:r>
            <w:r w:rsidRPr="00CB021E">
              <w:rPr>
                <w:rFonts w:asciiTheme="minorHAnsi" w:hAnsiTheme="minorHAnsi"/>
              </w:rPr>
              <w:t xml:space="preserve"> = </w:t>
            </w:r>
            <w:r w:rsidRPr="00CB021E">
              <w:rPr>
                <w:rFonts w:asciiTheme="minorHAnsi" w:hAnsiTheme="minorHAnsi"/>
                <w:i/>
                <w:position w:val="4"/>
                <w:sz w:val="18"/>
              </w:rPr>
              <w:t>p</w:t>
            </w:r>
            <w:r w:rsidRPr="00CB021E">
              <w:rPr>
                <w:rFonts w:asciiTheme="minorHAnsi" w:hAnsiTheme="minorHAnsi"/>
              </w:rPr>
              <w:t>/</w:t>
            </w:r>
            <w:r w:rsidRPr="00CB021E">
              <w:rPr>
                <w:rFonts w:asciiTheme="minorHAnsi" w:hAnsiTheme="minorHAnsi"/>
                <w:position w:val="-2"/>
              </w:rPr>
              <w:t>(</w:t>
            </w:r>
            <w:r w:rsidRPr="00CB021E">
              <w:rPr>
                <w:rFonts w:asciiTheme="minorHAnsi" w:hAnsiTheme="minorHAnsi"/>
                <w:position w:val="-2"/>
                <w:sz w:val="18"/>
              </w:rPr>
              <w:t>–</w:t>
            </w:r>
            <w:r w:rsidRPr="00CB021E">
              <w:rPr>
                <w:rFonts w:asciiTheme="minorHAnsi" w:hAnsiTheme="minorHAnsi"/>
                <w:i/>
                <w:position w:val="-2"/>
                <w:sz w:val="18"/>
              </w:rPr>
              <w:t>q</w:t>
            </w:r>
            <w:r w:rsidRPr="00CB021E">
              <w:rPr>
                <w:rFonts w:asciiTheme="minorHAnsi" w:hAnsiTheme="minorHAnsi"/>
                <w:position w:val="-2"/>
              </w:rPr>
              <w:t>)</w:t>
            </w:r>
            <w:r w:rsidRPr="00CB021E">
              <w:rPr>
                <w:rFonts w:asciiTheme="minorHAnsi" w:hAnsiTheme="minorHAnsi"/>
              </w:rPr>
              <w:t>. Interpret quotients of rational numbers by describing real-world contexts.</w:t>
            </w:r>
          </w:p>
          <w:p w:rsidR="00CB0187" w:rsidRPr="00CB021E" w:rsidRDefault="00CB0187" w:rsidP="00FB4741">
            <w:pPr>
              <w:pStyle w:val="Standards-parts"/>
              <w:rPr>
                <w:rFonts w:asciiTheme="minorHAnsi" w:hAnsiTheme="minorHAnsi"/>
              </w:rPr>
            </w:pPr>
            <w:r w:rsidRPr="00CB021E">
              <w:rPr>
                <w:rFonts w:asciiTheme="minorHAnsi" w:hAnsiTheme="minorHAnsi"/>
              </w:rPr>
              <w:t>c.</w:t>
            </w:r>
            <w:r w:rsidRPr="00CB021E">
              <w:rPr>
                <w:rFonts w:asciiTheme="minorHAnsi" w:hAnsiTheme="minorHAnsi"/>
              </w:rPr>
              <w:tab/>
              <w:t>Apply properties of operations as strategies to multiply and divide rational numbers.</w:t>
            </w:r>
          </w:p>
          <w:p w:rsidR="00CB0187" w:rsidRDefault="00CB0187" w:rsidP="00FB4741">
            <w:pPr>
              <w:pStyle w:val="Standards"/>
              <w:spacing w:line="280" w:lineRule="exact"/>
              <w:ind w:left="1080" w:hanging="360"/>
            </w:pPr>
            <w:r w:rsidRPr="00CB021E">
              <w:rPr>
                <w:rFonts w:asciiTheme="minorHAnsi" w:hAnsiTheme="minorHAnsi"/>
              </w:rPr>
              <w:t>d.</w:t>
            </w:r>
            <w:r w:rsidRPr="00CB021E">
              <w:rPr>
                <w:rFonts w:asciiTheme="minorHAnsi" w:hAnsiTheme="minorHAnsi"/>
              </w:rPr>
              <w:tab/>
              <w:t>Convert a rational number to a decimal using long division; know that the decimal form of a rational number terminates in 0s or eventually repeats</w:t>
            </w:r>
            <w:r>
              <w:t>.</w:t>
            </w:r>
          </w:p>
          <w:p w:rsidR="00CB0187" w:rsidRDefault="00CB0187" w:rsidP="00FB4741">
            <w:pPr>
              <w:pStyle w:val="Standards"/>
              <w:spacing w:line="280" w:lineRule="exact"/>
              <w:ind w:left="360" w:hanging="360"/>
              <w:rPr>
                <w:rFonts w:asciiTheme="minorHAnsi" w:hAnsiTheme="minorHAnsi"/>
              </w:rPr>
            </w:pPr>
          </w:p>
          <w:p w:rsidR="00CB0187" w:rsidRPr="001A5266" w:rsidRDefault="00CB0187" w:rsidP="00FB4741">
            <w:pPr>
              <w:pStyle w:val="Domains"/>
              <w:rPr>
                <w:rFonts w:asciiTheme="minorHAnsi" w:hAnsiTheme="minorHAnsi"/>
              </w:rPr>
            </w:pPr>
            <w:r w:rsidRPr="001A5266">
              <w:rPr>
                <w:rFonts w:asciiTheme="minorHAnsi" w:hAnsiTheme="minorHAnsi"/>
              </w:rPr>
              <w:lastRenderedPageBreak/>
              <w:t xml:space="preserve">Ratios and </w:t>
            </w:r>
            <w:r>
              <w:rPr>
                <w:rFonts w:asciiTheme="minorHAnsi" w:hAnsiTheme="minorHAnsi"/>
              </w:rPr>
              <w:t xml:space="preserve">Proportional Relationships </w:t>
            </w:r>
          </w:p>
          <w:p w:rsidR="00CB0187" w:rsidRPr="001A5266" w:rsidRDefault="00CB0187" w:rsidP="00FB4741">
            <w:pPr>
              <w:pStyle w:val="Clusters"/>
              <w:rPr>
                <w:rFonts w:asciiTheme="minorHAnsi" w:hAnsiTheme="minorHAnsi"/>
              </w:rPr>
            </w:pPr>
            <w:r w:rsidRPr="001A5266">
              <w:rPr>
                <w:rFonts w:asciiTheme="minorHAnsi" w:hAnsiTheme="minorHAnsi"/>
              </w:rPr>
              <w:t>Analyze proportional relationships and use them to solve real-world and mathematical problems.</w:t>
            </w:r>
          </w:p>
          <w:p w:rsidR="00CB0187" w:rsidRPr="001A5266" w:rsidRDefault="00CB0187" w:rsidP="00FB4741">
            <w:pPr>
              <w:pStyle w:val="Standards"/>
              <w:spacing w:line="280" w:lineRule="exact"/>
              <w:ind w:left="360" w:hanging="360"/>
              <w:rPr>
                <w:rFonts w:asciiTheme="minorHAnsi" w:hAnsiTheme="minorHAnsi" w:cs="Calibri"/>
                <w:b/>
              </w:rPr>
            </w:pPr>
            <w:proofErr w:type="gramStart"/>
            <w:r>
              <w:rPr>
                <w:rFonts w:asciiTheme="minorHAnsi" w:hAnsiTheme="minorHAnsi"/>
              </w:rPr>
              <w:t>7.RP.1</w:t>
            </w:r>
            <w:proofErr w:type="gramEnd"/>
            <w:r>
              <w:rPr>
                <w:rFonts w:asciiTheme="minorHAnsi" w:hAnsiTheme="minorHAnsi"/>
              </w:rPr>
              <w:t xml:space="preserve">  </w:t>
            </w:r>
            <w:r w:rsidRPr="001A5266">
              <w:rPr>
                <w:rFonts w:asciiTheme="minorHAnsi" w:hAnsiTheme="minorHAnsi"/>
              </w:rPr>
              <w:t xml:space="preserve">Compute unit rates associated with ratios of fractions, including ratios of lengths, areas, and other quantities measured in like or different units. </w:t>
            </w:r>
            <w:r w:rsidRPr="001A5266">
              <w:rPr>
                <w:rFonts w:asciiTheme="minorHAnsi" w:hAnsiTheme="minorHAnsi"/>
                <w:i/>
              </w:rPr>
              <w:t xml:space="preserve">For example, if a person walks ½ mile in each ¼ hour, compute the unit rate as the complex fraction </w:t>
            </w:r>
            <w:r w:rsidRPr="001A5266">
              <w:rPr>
                <w:rFonts w:asciiTheme="minorHAnsi" w:hAnsiTheme="minorHAnsi"/>
                <w:i/>
                <w:sz w:val="24"/>
                <w:vertAlign w:val="superscript"/>
              </w:rPr>
              <w:t>½</w:t>
            </w:r>
            <w:r w:rsidRPr="001A5266">
              <w:rPr>
                <w:rFonts w:asciiTheme="minorHAnsi" w:hAnsiTheme="minorHAnsi"/>
                <w:i/>
              </w:rPr>
              <w:t>/</w:t>
            </w:r>
            <w:r w:rsidRPr="001A5266">
              <w:rPr>
                <w:rFonts w:asciiTheme="minorHAnsi" w:hAnsiTheme="minorHAnsi"/>
                <w:i/>
                <w:sz w:val="24"/>
                <w:vertAlign w:val="subscript"/>
              </w:rPr>
              <w:t>¼</w:t>
            </w:r>
            <w:r w:rsidRPr="001A5266">
              <w:rPr>
                <w:rFonts w:asciiTheme="minorHAnsi" w:hAnsiTheme="minorHAnsi"/>
                <w:i/>
              </w:rPr>
              <w:t xml:space="preserve"> miles per hour, equivalently 2 miles per hour.</w:t>
            </w:r>
          </w:p>
          <w:p w:rsidR="00CB0187" w:rsidRPr="001A5266" w:rsidRDefault="00CB0187" w:rsidP="00FB4741">
            <w:pPr>
              <w:pStyle w:val="Standards"/>
              <w:ind w:left="360" w:hanging="360"/>
              <w:rPr>
                <w:rFonts w:asciiTheme="minorHAnsi" w:hAnsiTheme="minorHAnsi" w:cs="Times New Roman"/>
              </w:rPr>
            </w:pPr>
            <w:proofErr w:type="gramStart"/>
            <w:r>
              <w:rPr>
                <w:rFonts w:asciiTheme="minorHAnsi" w:hAnsiTheme="minorHAnsi"/>
              </w:rPr>
              <w:t>7.RP.2</w:t>
            </w:r>
            <w:proofErr w:type="gramEnd"/>
            <w:r>
              <w:rPr>
                <w:rFonts w:asciiTheme="minorHAnsi" w:hAnsiTheme="minorHAnsi"/>
              </w:rPr>
              <w:t xml:space="preserve">  </w:t>
            </w:r>
            <w:r w:rsidRPr="001A5266">
              <w:rPr>
                <w:rFonts w:asciiTheme="minorHAnsi" w:hAnsiTheme="minorHAnsi"/>
              </w:rPr>
              <w:t>Recognize and represent proportional relationships between quantities.</w:t>
            </w:r>
          </w:p>
          <w:p w:rsidR="00CB0187" w:rsidRPr="001A5266" w:rsidRDefault="00CB0187" w:rsidP="00FB4741">
            <w:pPr>
              <w:pStyle w:val="Standards-parts"/>
              <w:tabs>
                <w:tab w:val="clear" w:pos="1080"/>
                <w:tab w:val="clear" w:pos="4230"/>
                <w:tab w:val="left" w:pos="900"/>
              </w:tabs>
              <w:ind w:left="900" w:hanging="180"/>
              <w:rPr>
                <w:rFonts w:asciiTheme="minorHAnsi" w:hAnsiTheme="minorHAnsi"/>
              </w:rPr>
            </w:pPr>
            <w:proofErr w:type="gramStart"/>
            <w:r>
              <w:rPr>
                <w:rFonts w:asciiTheme="minorHAnsi" w:hAnsiTheme="minorHAnsi"/>
              </w:rPr>
              <w:t xml:space="preserve">a.  </w:t>
            </w:r>
            <w:r w:rsidRPr="001A5266">
              <w:rPr>
                <w:rFonts w:asciiTheme="minorHAnsi" w:hAnsiTheme="minorHAnsi"/>
              </w:rPr>
              <w:t>Decide</w:t>
            </w:r>
            <w:proofErr w:type="gramEnd"/>
            <w:r w:rsidRPr="001A5266">
              <w:rPr>
                <w:rFonts w:asciiTheme="minorHAnsi" w:hAnsiTheme="minorHAnsi"/>
              </w:rPr>
              <w:t xml:space="preserve"> whether two quantities are in a proportional relationship, e.g., by testing for equivalent ratios in a table, or graphing on a coordinate plane and observing whether the graph is a straight line through the origin.</w:t>
            </w:r>
          </w:p>
          <w:p w:rsidR="00CB0187" w:rsidRPr="001A5266" w:rsidRDefault="00CB0187" w:rsidP="00FB4741">
            <w:pPr>
              <w:pStyle w:val="Standards-parts"/>
              <w:rPr>
                <w:rFonts w:asciiTheme="minorHAnsi" w:hAnsiTheme="minorHAnsi"/>
              </w:rPr>
            </w:pPr>
            <w:r w:rsidRPr="001A5266">
              <w:rPr>
                <w:rFonts w:asciiTheme="minorHAnsi" w:hAnsiTheme="minorHAnsi"/>
              </w:rPr>
              <w:t>b.</w:t>
            </w:r>
            <w:r w:rsidRPr="001A5266">
              <w:rPr>
                <w:rFonts w:asciiTheme="minorHAnsi" w:hAnsiTheme="minorHAnsi"/>
              </w:rPr>
              <w:tab/>
              <w:t xml:space="preserve">Identify the constant of proportionality (unit rate) in tables, graphs, equations, diagrams, and verbal descriptions of proportional relationships. </w:t>
            </w:r>
          </w:p>
          <w:p w:rsidR="00CB0187" w:rsidRPr="001A5266" w:rsidRDefault="00CB0187" w:rsidP="00FB4741">
            <w:pPr>
              <w:pStyle w:val="Standards-parts"/>
              <w:rPr>
                <w:rFonts w:asciiTheme="minorHAnsi" w:hAnsiTheme="minorHAnsi"/>
                <w:i/>
              </w:rPr>
            </w:pPr>
            <w:r w:rsidRPr="001A5266">
              <w:rPr>
                <w:rFonts w:asciiTheme="minorHAnsi" w:hAnsiTheme="minorHAnsi"/>
              </w:rPr>
              <w:t>c.</w:t>
            </w:r>
            <w:r w:rsidRPr="001A5266">
              <w:rPr>
                <w:rFonts w:asciiTheme="minorHAnsi" w:hAnsiTheme="minorHAnsi"/>
              </w:rPr>
              <w:tab/>
              <w:t xml:space="preserve">Represent proportional relationships by equations. </w:t>
            </w:r>
            <w:r w:rsidRPr="001A5266">
              <w:rPr>
                <w:rFonts w:asciiTheme="minorHAnsi" w:hAnsiTheme="minorHAnsi"/>
                <w:i/>
              </w:rPr>
              <w:t xml:space="preserve">For example, if total cost t is proportional to the number n of items purchased at a constant price p, the relationship between the total cost and the number of items can be expressed as t = </w:t>
            </w:r>
            <w:proofErr w:type="spellStart"/>
            <w:r w:rsidRPr="001A5266">
              <w:rPr>
                <w:rFonts w:asciiTheme="minorHAnsi" w:hAnsiTheme="minorHAnsi"/>
                <w:i/>
              </w:rPr>
              <w:t>pn</w:t>
            </w:r>
            <w:proofErr w:type="spellEnd"/>
            <w:r w:rsidRPr="001A5266">
              <w:rPr>
                <w:rFonts w:asciiTheme="minorHAnsi" w:hAnsiTheme="minorHAnsi"/>
                <w:i/>
              </w:rPr>
              <w:t xml:space="preserve">. </w:t>
            </w:r>
          </w:p>
          <w:p w:rsidR="00CB0187" w:rsidRPr="001A5266" w:rsidRDefault="00CB0187" w:rsidP="00FB4741">
            <w:pPr>
              <w:pStyle w:val="Standards-parts"/>
              <w:rPr>
                <w:rFonts w:asciiTheme="minorHAnsi" w:hAnsiTheme="minorHAnsi"/>
              </w:rPr>
            </w:pPr>
            <w:r w:rsidRPr="001A5266">
              <w:rPr>
                <w:rFonts w:asciiTheme="minorHAnsi" w:hAnsiTheme="minorHAnsi"/>
              </w:rPr>
              <w:t>d.</w:t>
            </w:r>
            <w:r w:rsidRPr="001A5266">
              <w:rPr>
                <w:rFonts w:asciiTheme="minorHAnsi" w:hAnsiTheme="minorHAnsi"/>
              </w:rPr>
              <w:tab/>
              <w:t>Explain what a point (</w:t>
            </w:r>
            <w:r w:rsidRPr="001A5266">
              <w:rPr>
                <w:rFonts w:asciiTheme="minorHAnsi" w:hAnsiTheme="minorHAnsi"/>
                <w:i/>
              </w:rPr>
              <w:t>x, y</w:t>
            </w:r>
            <w:r w:rsidRPr="001A5266">
              <w:rPr>
                <w:rFonts w:asciiTheme="minorHAnsi" w:hAnsiTheme="minorHAnsi"/>
              </w:rPr>
              <w:t xml:space="preserve">) on the graph of a proportional relationship means in terms of the situation, with special attention to the points (0, 0) and (1, </w:t>
            </w:r>
            <w:proofErr w:type="gramStart"/>
            <w:r w:rsidRPr="001A5266">
              <w:rPr>
                <w:rFonts w:asciiTheme="minorHAnsi" w:hAnsiTheme="minorHAnsi"/>
                <w:i/>
              </w:rPr>
              <w:t xml:space="preserve">r </w:t>
            </w:r>
            <w:r w:rsidRPr="001A5266">
              <w:rPr>
                <w:rFonts w:asciiTheme="minorHAnsi" w:hAnsiTheme="minorHAnsi"/>
              </w:rPr>
              <w:t>)</w:t>
            </w:r>
            <w:proofErr w:type="gramEnd"/>
            <w:r w:rsidRPr="001A5266">
              <w:rPr>
                <w:rFonts w:asciiTheme="minorHAnsi" w:hAnsiTheme="minorHAnsi"/>
              </w:rPr>
              <w:t xml:space="preserve"> where </w:t>
            </w:r>
            <w:r w:rsidRPr="001A5266">
              <w:rPr>
                <w:rFonts w:asciiTheme="minorHAnsi" w:hAnsiTheme="minorHAnsi"/>
                <w:i/>
              </w:rPr>
              <w:t>r</w:t>
            </w:r>
            <w:r w:rsidRPr="001A5266">
              <w:rPr>
                <w:rFonts w:asciiTheme="minorHAnsi" w:hAnsiTheme="minorHAnsi"/>
              </w:rPr>
              <w:t xml:space="preserve"> is the unit rate.</w:t>
            </w:r>
          </w:p>
          <w:p w:rsidR="00CB0187" w:rsidRPr="001A5266" w:rsidRDefault="00CB0187" w:rsidP="00FB4741">
            <w:pPr>
              <w:ind w:left="360" w:hanging="360"/>
              <w:rPr>
                <w:rFonts w:asciiTheme="minorHAnsi" w:hAnsiTheme="minorHAnsi"/>
                <w:b/>
              </w:rPr>
            </w:pPr>
            <w:proofErr w:type="gramStart"/>
            <w:r>
              <w:rPr>
                <w:rFonts w:asciiTheme="minorHAnsi" w:hAnsiTheme="minorHAnsi"/>
              </w:rPr>
              <w:t>7.RP.3</w:t>
            </w:r>
            <w:proofErr w:type="gramEnd"/>
            <w:r>
              <w:rPr>
                <w:rFonts w:asciiTheme="minorHAnsi" w:hAnsiTheme="minorHAnsi"/>
              </w:rPr>
              <w:t xml:space="preserve">.  </w:t>
            </w:r>
            <w:r w:rsidRPr="001A5266">
              <w:rPr>
                <w:rFonts w:asciiTheme="minorHAnsi" w:hAnsiTheme="minorHAnsi"/>
              </w:rPr>
              <w:t xml:space="preserve">Use proportional relationships to solve multi-step ratio and percent problems. </w:t>
            </w:r>
            <w:r w:rsidRPr="001A5266">
              <w:rPr>
                <w:rFonts w:asciiTheme="minorHAnsi" w:hAnsiTheme="minorHAnsi"/>
                <w:i/>
              </w:rPr>
              <w:t>Examples: simple interest, tax, markups and markdowns, gratuities and commissions, fees, percent increase and decrease, percent error.</w:t>
            </w:r>
          </w:p>
          <w:p w:rsidR="00CB0187" w:rsidRPr="004B35E6" w:rsidRDefault="00CB0187" w:rsidP="00FB4741">
            <w:pPr>
              <w:rPr>
                <w:b/>
              </w:rPr>
            </w:pPr>
          </w:p>
        </w:tc>
      </w:tr>
      <w:tr w:rsidR="00CB0187" w:rsidRPr="004B35E6" w:rsidTr="00FB4741">
        <w:tc>
          <w:tcPr>
            <w:tcW w:w="9576" w:type="dxa"/>
            <w:vAlign w:val="center"/>
          </w:tcPr>
          <w:p w:rsidR="00CB0187" w:rsidRDefault="00CB0187" w:rsidP="00FB4741">
            <w:pPr>
              <w:rPr>
                <w:b/>
              </w:rPr>
            </w:pPr>
            <w:r w:rsidRPr="004B35E6">
              <w:rPr>
                <w:b/>
              </w:rPr>
              <w:lastRenderedPageBreak/>
              <w:t>Units and Themes:</w:t>
            </w:r>
          </w:p>
          <w:p w:rsidR="00CB0187" w:rsidRPr="004B35E6" w:rsidRDefault="00CB0187" w:rsidP="00FB4741">
            <w:pPr>
              <w:rPr>
                <w:b/>
              </w:rPr>
            </w:pPr>
          </w:p>
        </w:tc>
      </w:tr>
      <w:tr w:rsidR="00CB0187" w:rsidRPr="004B35E6" w:rsidTr="00FB4741">
        <w:tc>
          <w:tcPr>
            <w:tcW w:w="9576" w:type="dxa"/>
            <w:vAlign w:val="center"/>
          </w:tcPr>
          <w:p w:rsidR="00CB0187" w:rsidRPr="004B35E6" w:rsidRDefault="00CB0187" w:rsidP="00FB4741">
            <w:pPr>
              <w:rPr>
                <w:b/>
              </w:rPr>
            </w:pPr>
            <w:r w:rsidRPr="004B35E6">
              <w:rPr>
                <w:b/>
              </w:rPr>
              <w:t>Course Outline:</w:t>
            </w:r>
          </w:p>
        </w:tc>
      </w:tr>
      <w:tr w:rsidR="00CB0187" w:rsidRPr="004B35E6" w:rsidTr="00FB4741">
        <w:tc>
          <w:tcPr>
            <w:tcW w:w="9576" w:type="dxa"/>
            <w:vAlign w:val="center"/>
          </w:tcPr>
          <w:p w:rsidR="00CB0187" w:rsidRPr="004B35E6" w:rsidRDefault="00CB0187" w:rsidP="00FB4741">
            <w:pPr>
              <w:rPr>
                <w:b/>
              </w:rPr>
            </w:pPr>
            <w:r w:rsidRPr="004B35E6">
              <w:rPr>
                <w:b/>
              </w:rPr>
              <w:t>Suggested Instructional Strategies:</w:t>
            </w:r>
          </w:p>
        </w:tc>
      </w:tr>
      <w:tr w:rsidR="00CB0187" w:rsidRPr="004B35E6" w:rsidTr="00FB4741">
        <w:tc>
          <w:tcPr>
            <w:tcW w:w="9576" w:type="dxa"/>
            <w:vAlign w:val="center"/>
          </w:tcPr>
          <w:p w:rsidR="00CB0187" w:rsidRPr="004B35E6" w:rsidRDefault="00CB0187" w:rsidP="00FB4741">
            <w:pPr>
              <w:rPr>
                <w:b/>
              </w:rPr>
            </w:pPr>
            <w:r w:rsidRPr="004B35E6">
              <w:rPr>
                <w:b/>
              </w:rPr>
              <w:t>Suggested Integrated Strategies:</w:t>
            </w:r>
          </w:p>
        </w:tc>
      </w:tr>
      <w:tr w:rsidR="00CB0187" w:rsidRPr="004B35E6" w:rsidTr="00FB4741">
        <w:tc>
          <w:tcPr>
            <w:tcW w:w="9576" w:type="dxa"/>
            <w:vAlign w:val="center"/>
          </w:tcPr>
          <w:p w:rsidR="00CB0187" w:rsidRPr="004B35E6" w:rsidRDefault="00CB0187" w:rsidP="00FB4741">
            <w:pPr>
              <w:rPr>
                <w:b/>
              </w:rPr>
            </w:pPr>
            <w:r w:rsidRPr="004B35E6">
              <w:rPr>
                <w:b/>
              </w:rPr>
              <w:t>Use of Tools/Technology:</w:t>
            </w:r>
          </w:p>
        </w:tc>
      </w:tr>
      <w:tr w:rsidR="00CB0187" w:rsidRPr="004B35E6" w:rsidTr="00FB4741">
        <w:tc>
          <w:tcPr>
            <w:tcW w:w="9576" w:type="dxa"/>
            <w:vAlign w:val="center"/>
          </w:tcPr>
          <w:p w:rsidR="00CB0187" w:rsidRPr="004B35E6" w:rsidRDefault="00CB0187" w:rsidP="00FB4741">
            <w:pPr>
              <w:rPr>
                <w:b/>
              </w:rPr>
            </w:pPr>
            <w:r w:rsidRPr="004B35E6">
              <w:rPr>
                <w:b/>
              </w:rPr>
              <w:t>Assessment Techniques:</w:t>
            </w:r>
          </w:p>
        </w:tc>
      </w:tr>
    </w:tbl>
    <w:p w:rsidR="00CB0187" w:rsidRPr="003D1F63" w:rsidRDefault="00CB0187" w:rsidP="00CB0187"/>
    <w:p w:rsidR="00CB0187" w:rsidRDefault="00CB0187" w:rsidP="00CB0187"/>
    <w:p w:rsidR="00DC5A1D" w:rsidRDefault="00DC5A1D">
      <w:bookmarkStart w:id="0" w:name="_GoBack"/>
      <w:bookmarkEnd w:id="0"/>
    </w:p>
    <w:sectPr w:rsidR="00DC5A1D" w:rsidSect="00765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541C4"/>
    <w:multiLevelType w:val="hybridMultilevel"/>
    <w:tmpl w:val="89786A62"/>
    <w:lvl w:ilvl="0" w:tplc="4FC25A3A">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CB0187"/>
    <w:rsid w:val="00146AF5"/>
    <w:rsid w:val="003F4F12"/>
    <w:rsid w:val="00406581"/>
    <w:rsid w:val="007656EF"/>
    <w:rsid w:val="007711E4"/>
    <w:rsid w:val="009A65D8"/>
    <w:rsid w:val="009B082F"/>
    <w:rsid w:val="00CB0187"/>
    <w:rsid w:val="00DC5A1D"/>
    <w:rsid w:val="00F075BE"/>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0187"/>
    <w:pPr>
      <w:spacing w:after="0"/>
      <w:ind w:left="720"/>
    </w:pPr>
    <w:rPr>
      <w:rFonts w:ascii="Arial" w:eastAsia="Times New Roman" w:hAnsi="Arial" w:cs="Calibri"/>
      <w:sz w:val="20"/>
    </w:rPr>
  </w:style>
  <w:style w:type="paragraph" w:customStyle="1" w:styleId="Clusters">
    <w:name w:val="Clusters"/>
    <w:basedOn w:val="Normal"/>
    <w:autoRedefine/>
    <w:rsid w:val="00CB0187"/>
    <w:pPr>
      <w:spacing w:before="60" w:after="60" w:line="240" w:lineRule="auto"/>
    </w:pPr>
    <w:rPr>
      <w:rFonts w:ascii="Arial" w:eastAsia="Times New Roman" w:hAnsi="Arial" w:cs="Calibri"/>
      <w:b/>
      <w:sz w:val="20"/>
      <w:szCs w:val="20"/>
    </w:rPr>
  </w:style>
  <w:style w:type="character" w:customStyle="1" w:styleId="StandardsChar">
    <w:name w:val="Standards Char"/>
    <w:basedOn w:val="DefaultParagraphFont"/>
    <w:link w:val="Standards"/>
    <w:locked/>
    <w:rsid w:val="00CB0187"/>
    <w:rPr>
      <w:rFonts w:ascii="Arial" w:eastAsia="Times New Roman" w:hAnsi="Arial" w:cs="Arial"/>
    </w:rPr>
  </w:style>
  <w:style w:type="paragraph" w:customStyle="1" w:styleId="Standards">
    <w:name w:val="Standards"/>
    <w:basedOn w:val="Normal"/>
    <w:link w:val="StandardsChar"/>
    <w:rsid w:val="00CB0187"/>
    <w:pPr>
      <w:tabs>
        <w:tab w:val="left" w:pos="1080"/>
        <w:tab w:val="left" w:pos="4230"/>
      </w:tabs>
      <w:suppressAutoHyphens/>
      <w:spacing w:after="0" w:line="240" w:lineRule="exact"/>
      <w:ind w:left="720" w:hanging="720"/>
    </w:pPr>
    <w:rPr>
      <w:rFonts w:ascii="Arial" w:eastAsia="Times New Roman" w:hAnsi="Arial" w:cs="Arial"/>
    </w:rPr>
  </w:style>
  <w:style w:type="paragraph" w:customStyle="1" w:styleId="Standards-parts">
    <w:name w:val="Standards-parts"/>
    <w:basedOn w:val="Standards"/>
    <w:rsid w:val="00CB0187"/>
    <w:pPr>
      <w:ind w:left="1080" w:hanging="360"/>
    </w:pPr>
  </w:style>
  <w:style w:type="paragraph" w:customStyle="1" w:styleId="Domains">
    <w:name w:val="Domains"/>
    <w:basedOn w:val="Clusters"/>
    <w:autoRedefine/>
    <w:rsid w:val="00CB0187"/>
    <w:pPr>
      <w:pBdr>
        <w:bottom w:val="single" w:sz="4" w:space="1" w:color="auto"/>
      </w:pBdr>
      <w:tabs>
        <w:tab w:val="right" w:pos="9360"/>
      </w:tabs>
      <w:suppressAutoHyphens/>
      <w:spacing w:before="0" w:after="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0187"/>
    <w:pPr>
      <w:spacing w:after="0"/>
      <w:ind w:left="720"/>
    </w:pPr>
    <w:rPr>
      <w:rFonts w:ascii="Arial" w:eastAsia="Times New Roman" w:hAnsi="Arial" w:cs="Calibri"/>
      <w:sz w:val="20"/>
    </w:rPr>
  </w:style>
  <w:style w:type="paragraph" w:customStyle="1" w:styleId="Clusters">
    <w:name w:val="Clusters"/>
    <w:basedOn w:val="Normal"/>
    <w:autoRedefine/>
    <w:rsid w:val="00CB0187"/>
    <w:pPr>
      <w:spacing w:before="60" w:after="60" w:line="240" w:lineRule="auto"/>
    </w:pPr>
    <w:rPr>
      <w:rFonts w:ascii="Arial" w:eastAsia="Times New Roman" w:hAnsi="Arial" w:cs="Calibri"/>
      <w:b/>
      <w:sz w:val="20"/>
      <w:szCs w:val="20"/>
    </w:rPr>
  </w:style>
  <w:style w:type="character" w:customStyle="1" w:styleId="StandardsChar">
    <w:name w:val="Standards Char"/>
    <w:basedOn w:val="DefaultParagraphFont"/>
    <w:link w:val="Standards"/>
    <w:locked/>
    <w:rsid w:val="00CB0187"/>
    <w:rPr>
      <w:rFonts w:ascii="Arial" w:eastAsia="Times New Roman" w:hAnsi="Arial" w:cs="Arial"/>
    </w:rPr>
  </w:style>
  <w:style w:type="paragraph" w:customStyle="1" w:styleId="Standards">
    <w:name w:val="Standards"/>
    <w:basedOn w:val="Normal"/>
    <w:link w:val="StandardsChar"/>
    <w:rsid w:val="00CB0187"/>
    <w:pPr>
      <w:tabs>
        <w:tab w:val="left" w:pos="1080"/>
        <w:tab w:val="left" w:pos="4230"/>
      </w:tabs>
      <w:suppressAutoHyphens/>
      <w:spacing w:after="0" w:line="240" w:lineRule="exact"/>
      <w:ind w:left="720" w:hanging="720"/>
    </w:pPr>
    <w:rPr>
      <w:rFonts w:ascii="Arial" w:eastAsia="Times New Roman" w:hAnsi="Arial" w:cs="Arial"/>
    </w:rPr>
  </w:style>
  <w:style w:type="paragraph" w:customStyle="1" w:styleId="Standards-parts">
    <w:name w:val="Standards-parts"/>
    <w:basedOn w:val="Standards"/>
    <w:rsid w:val="00CB0187"/>
    <w:pPr>
      <w:ind w:left="1080" w:hanging="360"/>
    </w:pPr>
  </w:style>
  <w:style w:type="paragraph" w:customStyle="1" w:styleId="Domains">
    <w:name w:val="Domains"/>
    <w:basedOn w:val="Clusters"/>
    <w:autoRedefine/>
    <w:rsid w:val="00CB0187"/>
    <w:pPr>
      <w:pBdr>
        <w:bottom w:val="single" w:sz="4" w:space="1" w:color="auto"/>
      </w:pBdr>
      <w:tabs>
        <w:tab w:val="right" w:pos="9360"/>
      </w:tabs>
      <w:suppressAutoHyphens/>
      <w:spacing w:before="0" w:after="0"/>
    </w:pPr>
    <w:rPr>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DESE-231-13462</_dlc_DocId>
    <_dlc_DocIdUrl xmlns="733efe1c-5bbe-4968-87dc-d400e65c879f">
      <Url>https://sharepoint.doemass.org/ese/webteam/cps/_layouts/DocIdRedir.aspx?ID=DESE-231-13462</Url>
      <Description>DESE-231-13462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69723762-54A3-46B5-B07C-C68301E69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902E8-9BA7-46B7-B909-AF958A6427A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450C2A81-76A6-4022-A76E-10A20B28ACBE}">
  <ds:schemaRefs>
    <ds:schemaRef ds:uri="http://schemas.microsoft.com/sharepoint/events"/>
  </ds:schemaRefs>
</ds:datastoreItem>
</file>

<file path=customXml/itemProps4.xml><?xml version="1.0" encoding="utf-8"?>
<ds:datastoreItem xmlns:ds="http://schemas.openxmlformats.org/officeDocument/2006/customXml" ds:itemID="{7BE766E8-1167-4FE4-A1D5-4E8B46D6B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5962</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Curriculum Map Resource Holbrook</vt:lpstr>
    </vt:vector>
  </TitlesOfParts>
  <Company/>
  <LinksUpToDate>false</LinksUpToDate>
  <CharactersWithSpaces>6902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2013-07-09T15:49:00Z</dcterms:created>
  <dc:creator>ESE</dc:creator>
  <lastModifiedBy>dzou</lastModifiedBy>
  <dcterms:modified xsi:type="dcterms:W3CDTF">2015-02-05T19:03:00Z</dcterms:modified>
  <revision>4</revision>
  <dc:title>Curriculum Map Resource Holbrook</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2015</vt:lpwstr>
  </property>
</Properties>
</file>