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C033" w14:textId="3654331B" w:rsidR="00D23C6E" w:rsidRPr="00D23C6E" w:rsidRDefault="00D23C6E" w:rsidP="0031623E">
      <w:pPr>
        <w:pStyle w:val="Heading1"/>
        <w:rPr>
          <w:b w:val="0"/>
          <w:bCs w:val="0"/>
          <w:sz w:val="24"/>
          <w:szCs w:val="24"/>
        </w:rPr>
      </w:pPr>
      <w:r w:rsidRPr="00D23C6E">
        <w:rPr>
          <w:b w:val="0"/>
          <w:bCs w:val="0"/>
          <w:sz w:val="24"/>
          <w:szCs w:val="24"/>
        </w:rPr>
        <w:t>Slide 1</w:t>
      </w:r>
    </w:p>
    <w:p w14:paraId="1544F08B" w14:textId="15BCD9A9" w:rsidR="00DC7117" w:rsidRPr="00DC7117" w:rsidRDefault="007F714D" w:rsidP="00DC7117">
      <w:pPr>
        <w:rPr>
          <w:sz w:val="52"/>
          <w:szCs w:val="52"/>
        </w:rPr>
      </w:pPr>
      <w:r>
        <w:rPr>
          <w:sz w:val="52"/>
          <w:szCs w:val="52"/>
        </w:rPr>
        <w:t>Co</w:t>
      </w:r>
      <w:r w:rsidR="00782F2C">
        <w:rPr>
          <w:sz w:val="52"/>
          <w:szCs w:val="52"/>
        </w:rPr>
        <w:t>mmu</w:t>
      </w:r>
      <w:r w:rsidR="00DC7117" w:rsidRPr="00DC7117">
        <w:rPr>
          <w:sz w:val="52"/>
          <w:szCs w:val="52"/>
        </w:rPr>
        <w:t>n</w:t>
      </w:r>
      <w:r w:rsidR="00782F2C">
        <w:rPr>
          <w:sz w:val="52"/>
          <w:szCs w:val="52"/>
        </w:rPr>
        <w:t xml:space="preserve">ity </w:t>
      </w:r>
      <w:r w:rsidR="00782F2C" w:rsidRPr="00782F2C">
        <w:rPr>
          <w:sz w:val="52"/>
          <w:szCs w:val="52"/>
        </w:rPr>
        <w:t>Violence Prevention Task Force – Overview of MassHealth Requirements</w:t>
      </w:r>
    </w:p>
    <w:p w14:paraId="78F20935" w14:textId="77777777" w:rsidR="00C9008D" w:rsidRPr="005F0E38" w:rsidRDefault="00C9008D" w:rsidP="0031623E"/>
    <w:p w14:paraId="64C6BDAC" w14:textId="77777777" w:rsidR="00DC7117" w:rsidRDefault="00DC7117" w:rsidP="00130192">
      <w:pPr>
        <w:rPr>
          <w:b/>
          <w:bCs/>
        </w:rPr>
      </w:pPr>
    </w:p>
    <w:p w14:paraId="293F2188" w14:textId="27F886C8" w:rsidR="00DC7117" w:rsidRDefault="00782F2C" w:rsidP="00782F2C">
      <w:r w:rsidRPr="00782F2C">
        <w:t>Executive Office of Health and Human Services</w:t>
      </w:r>
    </w:p>
    <w:p w14:paraId="28AD7F0E" w14:textId="77777777" w:rsidR="00782F2C" w:rsidRDefault="00782F2C" w:rsidP="00782F2C"/>
    <w:p w14:paraId="6F18BBAE" w14:textId="3E173B09" w:rsidR="00782F2C" w:rsidRPr="00782F2C" w:rsidRDefault="00782F2C" w:rsidP="00782F2C">
      <w:r>
        <w:t>November 2024</w:t>
      </w:r>
    </w:p>
    <w:p w14:paraId="1C87E7C4" w14:textId="77777777" w:rsidR="00130192" w:rsidRPr="00130192" w:rsidRDefault="00130192" w:rsidP="00130192">
      <w:pPr>
        <w:rPr>
          <w:b/>
          <w:bCs/>
        </w:rPr>
      </w:pPr>
    </w:p>
    <w:p w14:paraId="396DF5D2" w14:textId="4798A8DB" w:rsidR="00C9008D" w:rsidRPr="00B13739" w:rsidRDefault="00C9008D" w:rsidP="00C9008D">
      <w:pPr>
        <w:rPr>
          <w:b/>
          <w:bCs/>
        </w:rPr>
      </w:pPr>
    </w:p>
    <w:p w14:paraId="6CDF2A13" w14:textId="77777777" w:rsidR="00C9008D" w:rsidRPr="00D77767" w:rsidRDefault="00C9008D"/>
    <w:p w14:paraId="5AB909C8" w14:textId="77777777" w:rsidR="00C9008D" w:rsidRDefault="00C9008D"/>
    <w:p w14:paraId="65597731" w14:textId="77777777" w:rsidR="00C9008D" w:rsidRDefault="00C9008D">
      <w:r>
        <w:br w:type="page"/>
      </w:r>
    </w:p>
    <w:p w14:paraId="4225E099" w14:textId="07B928A8" w:rsidR="009C22EC" w:rsidRDefault="0031623E">
      <w:r>
        <w:lastRenderedPageBreak/>
        <w:t xml:space="preserve">Slide </w:t>
      </w:r>
      <w:r w:rsidR="00D23C6E">
        <w:t>2</w:t>
      </w:r>
    </w:p>
    <w:p w14:paraId="2491BCDC" w14:textId="091D5CF4" w:rsidR="0031623E" w:rsidRPr="0031623E" w:rsidRDefault="009067F0" w:rsidP="0031623E">
      <w:pPr>
        <w:pStyle w:val="Heading2"/>
      </w:pPr>
      <w:r>
        <w:t>C</w:t>
      </w:r>
      <w:r w:rsidR="00420B74">
        <w:t>rea</w:t>
      </w:r>
      <w:r>
        <w:t>ting a</w:t>
      </w:r>
      <w:r w:rsidR="00420B74">
        <w:t xml:space="preserve"> </w:t>
      </w:r>
      <w:r>
        <w:t>Medicaid Service</w:t>
      </w:r>
    </w:p>
    <w:p w14:paraId="2DA0EFF8" w14:textId="77777777" w:rsidR="00177D44" w:rsidRDefault="00177D44" w:rsidP="00177D44">
      <w:pPr>
        <w:ind w:left="720"/>
      </w:pPr>
    </w:p>
    <w:p w14:paraId="5BD33167" w14:textId="77777777" w:rsidR="009067F0" w:rsidRPr="009067F0" w:rsidRDefault="009067F0" w:rsidP="009067F0">
      <w:r w:rsidRPr="009067F0">
        <w:t>To create and claim federal dollars for a new Medicaid service, we must consider the following:</w:t>
      </w:r>
    </w:p>
    <w:p w14:paraId="501B28FD" w14:textId="77777777" w:rsidR="009067F0" w:rsidRPr="009067F0" w:rsidRDefault="009067F0" w:rsidP="009067F0"/>
    <w:p w14:paraId="5089295C" w14:textId="77777777" w:rsidR="009067F0" w:rsidRPr="009067F0" w:rsidRDefault="009067F0" w:rsidP="009067F0">
      <w:pPr>
        <w:pStyle w:val="ListParagraph"/>
        <w:numPr>
          <w:ilvl w:val="0"/>
          <w:numId w:val="59"/>
        </w:numPr>
      </w:pPr>
      <w:r w:rsidRPr="009067F0">
        <w:t>Obtaining Federal authority</w:t>
      </w:r>
    </w:p>
    <w:p w14:paraId="39048D95" w14:textId="77777777" w:rsidR="009067F0" w:rsidRPr="009067F0" w:rsidRDefault="009067F0" w:rsidP="009067F0"/>
    <w:p w14:paraId="7EB85AD3" w14:textId="77777777" w:rsidR="009067F0" w:rsidRPr="009067F0" w:rsidRDefault="009067F0" w:rsidP="009067F0">
      <w:pPr>
        <w:pStyle w:val="ListParagraph"/>
        <w:numPr>
          <w:ilvl w:val="0"/>
          <w:numId w:val="59"/>
        </w:numPr>
      </w:pPr>
      <w:r w:rsidRPr="009067F0">
        <w:t>Provider enrollment and billing</w:t>
      </w:r>
    </w:p>
    <w:p w14:paraId="01815EB8" w14:textId="77777777" w:rsidR="009067F0" w:rsidRPr="009067F0" w:rsidRDefault="009067F0" w:rsidP="009067F0"/>
    <w:p w14:paraId="65AF2FA6" w14:textId="5B1B7B4E" w:rsidR="009067F0" w:rsidRPr="00C9008D" w:rsidRDefault="009067F0" w:rsidP="009067F0">
      <w:pPr>
        <w:pStyle w:val="ListParagraph"/>
        <w:numPr>
          <w:ilvl w:val="0"/>
          <w:numId w:val="59"/>
        </w:numPr>
      </w:pPr>
      <w:r w:rsidRPr="009067F0">
        <w:t>Financing and Federal Financial Participation (</w:t>
      </w:r>
      <w:proofErr w:type="spellStart"/>
      <w:r w:rsidRPr="009067F0">
        <w:t>FFP</w:t>
      </w:r>
      <w:proofErr w:type="spellEnd"/>
      <w:r w:rsidRPr="009067F0">
        <w:t>)</w:t>
      </w:r>
    </w:p>
    <w:p w14:paraId="5095D9FE" w14:textId="77777777" w:rsidR="009067F0" w:rsidRDefault="009067F0" w:rsidP="00420B74">
      <w:pPr>
        <w:rPr>
          <w:b/>
          <w:bCs/>
        </w:rPr>
      </w:pPr>
    </w:p>
    <w:p w14:paraId="4395A046" w14:textId="1FD8C8B5" w:rsidR="00D23C6E" w:rsidRPr="00420B74" w:rsidRDefault="00D23C6E" w:rsidP="00420B74"/>
    <w:p w14:paraId="514A2169" w14:textId="580BF375" w:rsidR="00B93233" w:rsidRDefault="00B93233">
      <w:pPr>
        <w:rPr>
          <w:b/>
          <w:bCs/>
        </w:rPr>
      </w:pPr>
    </w:p>
    <w:p w14:paraId="378E7FF2" w14:textId="77777777" w:rsidR="00D57946" w:rsidRDefault="00D57946">
      <w:r>
        <w:br w:type="page"/>
      </w:r>
    </w:p>
    <w:p w14:paraId="1441CB50" w14:textId="47F014FC" w:rsidR="00D23C6E" w:rsidRDefault="00B93233">
      <w:r w:rsidRPr="00B93233">
        <w:t>Slid</w:t>
      </w:r>
      <w:r>
        <w:t>e 3</w:t>
      </w:r>
    </w:p>
    <w:p w14:paraId="72DD93CC" w14:textId="65970FC5" w:rsidR="005F0E38" w:rsidRPr="005F0E38" w:rsidRDefault="00710530" w:rsidP="005F0E38">
      <w:pPr>
        <w:pStyle w:val="Heading2"/>
      </w:pPr>
      <w:r>
        <w:t>O</w:t>
      </w:r>
      <w:r w:rsidR="009067F0">
        <w:t>bt</w:t>
      </w:r>
      <w:r>
        <w:t>a</w:t>
      </w:r>
      <w:r w:rsidR="009067F0">
        <w:t>ining legal aut</w:t>
      </w:r>
      <w:r>
        <w:t>ho</w:t>
      </w:r>
      <w:r w:rsidR="009067F0">
        <w:t>rity to add a new Medicaid Serv</w:t>
      </w:r>
      <w:r>
        <w:t>ic</w:t>
      </w:r>
      <w:r w:rsidR="00B92012" w:rsidRPr="00B92012">
        <w:t>e</w:t>
      </w:r>
    </w:p>
    <w:p w14:paraId="7867D836" w14:textId="77777777" w:rsidR="008E7424" w:rsidRDefault="008E7424" w:rsidP="00C71B4C">
      <w:pPr>
        <w:rPr>
          <w:b/>
          <w:bCs/>
        </w:rPr>
      </w:pPr>
    </w:p>
    <w:p w14:paraId="262B5D55" w14:textId="77777777" w:rsidR="009067F0" w:rsidRDefault="009067F0" w:rsidP="009067F0">
      <w:pPr>
        <w:pStyle w:val="ListParagraph"/>
        <w:numPr>
          <w:ilvl w:val="0"/>
          <w:numId w:val="60"/>
        </w:numPr>
      </w:pPr>
      <w:r w:rsidRPr="009067F0">
        <w:t>States can apply for State Plan Amendment (SPA) or 1115 Demonstration “Waiver” authority that allows the state to claim federal dollars for the approved service(s)</w:t>
      </w:r>
    </w:p>
    <w:p w14:paraId="1B424BFD" w14:textId="77777777" w:rsidR="009067F0" w:rsidRDefault="009067F0" w:rsidP="009067F0">
      <w:pPr>
        <w:pStyle w:val="ListParagraph"/>
      </w:pPr>
    </w:p>
    <w:p w14:paraId="3CD0E3AB" w14:textId="77777777" w:rsidR="009067F0" w:rsidRDefault="009067F0" w:rsidP="009067F0">
      <w:pPr>
        <w:pStyle w:val="ListParagraph"/>
        <w:numPr>
          <w:ilvl w:val="0"/>
          <w:numId w:val="60"/>
        </w:numPr>
      </w:pPr>
      <w:r w:rsidRPr="009067F0">
        <w:t>State Plan Amendment (SPA)</w:t>
      </w:r>
    </w:p>
    <w:p w14:paraId="4B987069" w14:textId="77777777" w:rsidR="009067F0" w:rsidRDefault="009067F0" w:rsidP="009067F0">
      <w:pPr>
        <w:pStyle w:val="ListParagraph"/>
        <w:numPr>
          <w:ilvl w:val="0"/>
          <w:numId w:val="61"/>
        </w:numPr>
      </w:pPr>
      <w:r w:rsidRPr="009067F0">
        <w:t xml:space="preserve">Massachusetts submits </w:t>
      </w:r>
      <w:proofErr w:type="spellStart"/>
      <w:r w:rsidRPr="009067F0">
        <w:t>SPAs</w:t>
      </w:r>
      <w:proofErr w:type="spellEnd"/>
      <w:r w:rsidRPr="009067F0">
        <w:t xml:space="preserve"> to Centers for Medicare &amp; Medicaid Services (CMS) on a quarterly basis</w:t>
      </w:r>
    </w:p>
    <w:p w14:paraId="4B8B7876" w14:textId="4391CDFE" w:rsidR="009067F0" w:rsidRPr="009067F0" w:rsidRDefault="009067F0" w:rsidP="009067F0">
      <w:pPr>
        <w:pStyle w:val="ListParagraph"/>
        <w:numPr>
          <w:ilvl w:val="0"/>
          <w:numId w:val="61"/>
        </w:numPr>
      </w:pPr>
      <w:r w:rsidRPr="009067F0">
        <w:t>Upon receipt of approval from CMS, the state can start claiming federal dollars for service</w:t>
      </w:r>
    </w:p>
    <w:p w14:paraId="40992ABF" w14:textId="77777777" w:rsidR="009067F0" w:rsidRPr="009067F0" w:rsidRDefault="009067F0" w:rsidP="009067F0"/>
    <w:p w14:paraId="4F09C018" w14:textId="77777777" w:rsidR="009067F0" w:rsidRPr="009067F0" w:rsidRDefault="009067F0" w:rsidP="009067F0">
      <w:pPr>
        <w:pStyle w:val="ListParagraph"/>
        <w:numPr>
          <w:ilvl w:val="0"/>
          <w:numId w:val="62"/>
        </w:numPr>
      </w:pPr>
      <w:r w:rsidRPr="009067F0">
        <w:t>1115 Demonstration “Waiver”</w:t>
      </w:r>
    </w:p>
    <w:p w14:paraId="5B9C1987" w14:textId="77777777" w:rsidR="009067F0" w:rsidRDefault="009067F0" w:rsidP="009067F0">
      <w:pPr>
        <w:pStyle w:val="ListParagraph"/>
        <w:numPr>
          <w:ilvl w:val="0"/>
          <w:numId w:val="61"/>
        </w:numPr>
      </w:pPr>
      <w:r w:rsidRPr="009067F0">
        <w:t>Massachusetts submits amendments to the Waiver on an ad-hoc basis</w:t>
      </w:r>
    </w:p>
    <w:p w14:paraId="37C723D0" w14:textId="77777777" w:rsidR="009067F0" w:rsidRDefault="009067F0" w:rsidP="009067F0">
      <w:pPr>
        <w:pStyle w:val="ListParagraph"/>
        <w:numPr>
          <w:ilvl w:val="0"/>
          <w:numId w:val="61"/>
        </w:numPr>
      </w:pPr>
      <w:r w:rsidRPr="009067F0">
        <w:t>Allows for flexibility that is not available under SPA authority</w:t>
      </w:r>
    </w:p>
    <w:p w14:paraId="5AD190E9" w14:textId="4EC35CAC" w:rsidR="009067F0" w:rsidRPr="009067F0" w:rsidRDefault="009067F0" w:rsidP="009067F0">
      <w:pPr>
        <w:pStyle w:val="ListParagraph"/>
        <w:numPr>
          <w:ilvl w:val="0"/>
          <w:numId w:val="61"/>
        </w:numPr>
      </w:pPr>
      <w:r w:rsidRPr="009067F0">
        <w:t>Not a “routine” process, requires significant public and federal engagement and is typically a multi-year initiative</w:t>
      </w:r>
    </w:p>
    <w:p w14:paraId="34B12E09" w14:textId="77777777" w:rsidR="009067F0" w:rsidRPr="009067F0" w:rsidRDefault="009067F0" w:rsidP="009067F0"/>
    <w:p w14:paraId="0C3FDE9F" w14:textId="77777777" w:rsidR="009067F0" w:rsidRPr="009067F0" w:rsidRDefault="009067F0" w:rsidP="009067F0">
      <w:pPr>
        <w:pStyle w:val="ListParagraph"/>
        <w:numPr>
          <w:ilvl w:val="0"/>
          <w:numId w:val="62"/>
        </w:numPr>
      </w:pPr>
      <w:r w:rsidRPr="009067F0">
        <w:t>State must:</w:t>
      </w:r>
    </w:p>
    <w:p w14:paraId="094C3AF4" w14:textId="3F88D757" w:rsidR="009067F0" w:rsidRPr="009067F0" w:rsidRDefault="009067F0" w:rsidP="009067F0">
      <w:pPr>
        <w:pStyle w:val="ListParagraph"/>
        <w:numPr>
          <w:ilvl w:val="0"/>
          <w:numId w:val="61"/>
        </w:numPr>
      </w:pPr>
      <w:r w:rsidRPr="009067F0">
        <w:t>Define eligible provider type(s) and allowable service(s</w:t>
      </w:r>
      <w:proofErr w:type="gramStart"/>
      <w:r w:rsidRPr="009067F0">
        <w:t>);</w:t>
      </w:r>
      <w:proofErr w:type="gramEnd"/>
      <w:r w:rsidRPr="009067F0">
        <w:t xml:space="preserve"> </w:t>
      </w:r>
    </w:p>
    <w:p w14:paraId="4C7E572A" w14:textId="26B86C46" w:rsidR="009067F0" w:rsidRPr="009067F0" w:rsidRDefault="009067F0" w:rsidP="009067F0">
      <w:pPr>
        <w:pStyle w:val="ListParagraph"/>
        <w:numPr>
          <w:ilvl w:val="0"/>
          <w:numId w:val="61"/>
        </w:numPr>
      </w:pPr>
      <w:r w:rsidRPr="009067F0">
        <w:t xml:space="preserve">Set payment </w:t>
      </w:r>
      <w:proofErr w:type="gramStart"/>
      <w:r w:rsidRPr="009067F0">
        <w:t>rates;</w:t>
      </w:r>
      <w:proofErr w:type="gramEnd"/>
      <w:r w:rsidRPr="009067F0">
        <w:t xml:space="preserve"> </w:t>
      </w:r>
    </w:p>
    <w:p w14:paraId="1734688F" w14:textId="2115F526" w:rsidR="00420B74" w:rsidRPr="00710530" w:rsidRDefault="009067F0" w:rsidP="009067F0">
      <w:pPr>
        <w:pStyle w:val="ListParagraph"/>
        <w:numPr>
          <w:ilvl w:val="0"/>
          <w:numId w:val="61"/>
        </w:numPr>
      </w:pPr>
      <w:r w:rsidRPr="009067F0">
        <w:t>Ensure services are available statewide and for all members for whom the service is medically necessary</w:t>
      </w:r>
    </w:p>
    <w:p w14:paraId="2B8B59B9" w14:textId="2F900C1C" w:rsidR="00420B74" w:rsidRDefault="00420B74" w:rsidP="009067F0">
      <w:pPr>
        <w:pStyle w:val="ListParagraph"/>
        <w:numPr>
          <w:ilvl w:val="0"/>
          <w:numId w:val="61"/>
        </w:numPr>
      </w:pPr>
      <w:r>
        <w:t>Rates of reinjury have wide variations, but estimates around 30-40%</w:t>
      </w:r>
    </w:p>
    <w:p w14:paraId="7240F9A1" w14:textId="77777777" w:rsidR="00420B74" w:rsidRDefault="00420B74" w:rsidP="00710530"/>
    <w:p w14:paraId="1BA76412" w14:textId="77777777" w:rsidR="00B92012" w:rsidRDefault="00B92012" w:rsidP="00B92012"/>
    <w:p w14:paraId="62EE7B3A" w14:textId="16AF098E" w:rsidR="00CD22D3" w:rsidRPr="00CD22D3" w:rsidRDefault="00CD22D3" w:rsidP="00B92012"/>
    <w:p w14:paraId="54234133" w14:textId="77777777" w:rsidR="009067F0" w:rsidRDefault="009067F0">
      <w:r>
        <w:br w:type="page"/>
      </w:r>
    </w:p>
    <w:p w14:paraId="4D48BC35" w14:textId="7CC2B193" w:rsidR="00AF4867" w:rsidRDefault="00AF4867" w:rsidP="00AF4867">
      <w:r w:rsidRPr="00B93233">
        <w:t>Slid</w:t>
      </w:r>
      <w:r>
        <w:t xml:space="preserve">e </w:t>
      </w:r>
      <w:r w:rsidR="00B92012">
        <w:t>4</w:t>
      </w:r>
    </w:p>
    <w:p w14:paraId="2D3D3EAB" w14:textId="30D477A7" w:rsidR="00AF4867" w:rsidRDefault="00754820" w:rsidP="00754820">
      <w:pPr>
        <w:pStyle w:val="Heading2"/>
        <w:rPr>
          <w:b/>
          <w:bCs/>
        </w:rPr>
      </w:pPr>
      <w:r>
        <w:t>Enrolling as a</w:t>
      </w:r>
      <w:r w:rsidR="00E25C53">
        <w:t xml:space="preserve"> </w:t>
      </w:r>
      <w:r>
        <w:t>MassHealth Provider and Billing</w:t>
      </w:r>
    </w:p>
    <w:p w14:paraId="1D6014BB" w14:textId="5EB33130" w:rsidR="007B6CCA" w:rsidRDefault="007B6CCA" w:rsidP="007B6CCA"/>
    <w:p w14:paraId="5F63D8BE" w14:textId="77777777" w:rsidR="00754820" w:rsidRPr="00754820" w:rsidRDefault="00754820" w:rsidP="00754820">
      <w:pPr>
        <w:pStyle w:val="ListParagraph"/>
        <w:numPr>
          <w:ilvl w:val="0"/>
          <w:numId w:val="62"/>
        </w:numPr>
      </w:pPr>
      <w:r w:rsidRPr="00754820">
        <w:t>Meeting requirements for enrollment</w:t>
      </w:r>
    </w:p>
    <w:p w14:paraId="65C1C1A2" w14:textId="77777777" w:rsidR="00754820" w:rsidRDefault="00754820" w:rsidP="00754820">
      <w:pPr>
        <w:pStyle w:val="ListParagraph"/>
        <w:numPr>
          <w:ilvl w:val="0"/>
          <w:numId w:val="61"/>
        </w:numPr>
      </w:pPr>
      <w:r w:rsidRPr="00754820">
        <w:t>Obtain a National Provider Identifier number (</w:t>
      </w:r>
      <w:proofErr w:type="spellStart"/>
      <w:r w:rsidRPr="00754820">
        <w:t>NPI</w:t>
      </w:r>
      <w:proofErr w:type="spellEnd"/>
      <w:r w:rsidRPr="00754820">
        <w:t>)</w:t>
      </w:r>
    </w:p>
    <w:p w14:paraId="0FADAA5A" w14:textId="77777777" w:rsidR="00754820" w:rsidRDefault="00754820" w:rsidP="00754820">
      <w:pPr>
        <w:pStyle w:val="ListParagraph"/>
        <w:numPr>
          <w:ilvl w:val="0"/>
          <w:numId w:val="61"/>
        </w:numPr>
      </w:pPr>
      <w:r w:rsidRPr="00754820">
        <w:t>Meet qualifications (experience, education, organizational structure, etc.)</w:t>
      </w:r>
    </w:p>
    <w:p w14:paraId="7F228C6C" w14:textId="2333A780" w:rsidR="00754820" w:rsidRPr="00754820" w:rsidRDefault="00754820" w:rsidP="00754820">
      <w:pPr>
        <w:pStyle w:val="ListParagraph"/>
        <w:numPr>
          <w:ilvl w:val="0"/>
          <w:numId w:val="61"/>
        </w:numPr>
      </w:pPr>
      <w:r w:rsidRPr="00754820">
        <w:t>Complete MassHealth and/or managed care provider application and related documentation as well as provider training (and revalidation every few years)</w:t>
      </w:r>
    </w:p>
    <w:p w14:paraId="6B71F99A" w14:textId="77777777" w:rsidR="00754820" w:rsidRPr="00754820" w:rsidRDefault="00754820" w:rsidP="00754820"/>
    <w:p w14:paraId="0E817838" w14:textId="77777777" w:rsidR="00754820" w:rsidRPr="00754820" w:rsidRDefault="00754820" w:rsidP="00754820">
      <w:pPr>
        <w:pStyle w:val="ListParagraph"/>
        <w:numPr>
          <w:ilvl w:val="0"/>
          <w:numId w:val="62"/>
        </w:numPr>
      </w:pPr>
      <w:r w:rsidRPr="00754820">
        <w:t>Verifying MassHealth Eligibility for individuals receiving services</w:t>
      </w:r>
    </w:p>
    <w:p w14:paraId="17EDA5C8" w14:textId="319D1BF8" w:rsidR="00754820" w:rsidRPr="00754820" w:rsidRDefault="00754820" w:rsidP="00754820">
      <w:pPr>
        <w:pStyle w:val="ListParagraph"/>
        <w:numPr>
          <w:ilvl w:val="0"/>
          <w:numId w:val="61"/>
        </w:numPr>
      </w:pPr>
      <w:r w:rsidRPr="00754820">
        <w:t>Ensure individuals receiving services are eligible for MassHealth on date services are provided either through MassHealth provider eligibility verification system (EVS) or through the member’s managed care plan</w:t>
      </w:r>
    </w:p>
    <w:p w14:paraId="12FDAE4B" w14:textId="77777777" w:rsidR="00754820" w:rsidRPr="00754820" w:rsidRDefault="00754820" w:rsidP="00754820"/>
    <w:p w14:paraId="29143569" w14:textId="77777777" w:rsidR="00754820" w:rsidRPr="00754820" w:rsidRDefault="00754820" w:rsidP="00754820">
      <w:pPr>
        <w:pStyle w:val="ListParagraph"/>
        <w:numPr>
          <w:ilvl w:val="0"/>
          <w:numId w:val="62"/>
        </w:numPr>
      </w:pPr>
      <w:r w:rsidRPr="00754820">
        <w:t>Submitting claims to MassHealth or a MassHealth-contracted managed care plan</w:t>
      </w:r>
    </w:p>
    <w:p w14:paraId="0751BF89" w14:textId="12E44458" w:rsidR="00754820" w:rsidRPr="00754820" w:rsidRDefault="00754820" w:rsidP="00754820">
      <w:pPr>
        <w:pStyle w:val="ListParagraph"/>
        <w:numPr>
          <w:ilvl w:val="0"/>
          <w:numId w:val="61"/>
        </w:numPr>
      </w:pPr>
      <w:r w:rsidRPr="00754820">
        <w:t>Providers submit claims to MassHealth or managed care plan using covered codes for payment</w:t>
      </w:r>
    </w:p>
    <w:p w14:paraId="662D9BB2" w14:textId="37F0527B" w:rsidR="00754820" w:rsidRPr="00754820" w:rsidRDefault="00754820" w:rsidP="00754820">
      <w:pPr>
        <w:pStyle w:val="ListParagraph"/>
        <w:numPr>
          <w:ilvl w:val="0"/>
          <w:numId w:val="61"/>
        </w:numPr>
      </w:pPr>
      <w:r w:rsidRPr="00754820">
        <w:t xml:space="preserve">Providers must be able to access </w:t>
      </w:r>
      <w:proofErr w:type="gramStart"/>
      <w:r w:rsidRPr="00754820">
        <w:t>MassHealth</w:t>
      </w:r>
      <w:proofErr w:type="gramEnd"/>
      <w:r w:rsidRPr="00754820">
        <w:t xml:space="preserve"> system directly or contract with billing entity to submit claims, resolve issues, and reconcile claims/payments</w:t>
      </w:r>
    </w:p>
    <w:p w14:paraId="7EBAECF4" w14:textId="77777777" w:rsidR="00754820" w:rsidRPr="00754820" w:rsidRDefault="00754820" w:rsidP="00754820"/>
    <w:p w14:paraId="64213F0E" w14:textId="77777777" w:rsidR="00754820" w:rsidRPr="00754820" w:rsidRDefault="00754820" w:rsidP="00754820">
      <w:pPr>
        <w:pStyle w:val="ListParagraph"/>
        <w:numPr>
          <w:ilvl w:val="0"/>
          <w:numId w:val="62"/>
        </w:numPr>
      </w:pPr>
      <w:r w:rsidRPr="00754820">
        <w:t>Cooperating with oversight/audits</w:t>
      </w:r>
    </w:p>
    <w:p w14:paraId="6A7CE402" w14:textId="2CAAD3FE" w:rsidR="00754820" w:rsidRPr="00754820" w:rsidRDefault="00754820" w:rsidP="00754820">
      <w:pPr>
        <w:pStyle w:val="ListParagraph"/>
        <w:numPr>
          <w:ilvl w:val="0"/>
          <w:numId w:val="61"/>
        </w:numPr>
      </w:pPr>
      <w:r w:rsidRPr="00754820">
        <w:t>All enrolled providers are subject to oversight and audits from MassHealth</w:t>
      </w:r>
    </w:p>
    <w:p w14:paraId="54441E75" w14:textId="69B0D8A6" w:rsidR="00754820" w:rsidRPr="00754820" w:rsidRDefault="00754820" w:rsidP="00754820">
      <w:pPr>
        <w:pStyle w:val="ListParagraph"/>
        <w:numPr>
          <w:ilvl w:val="0"/>
          <w:numId w:val="61"/>
        </w:numPr>
      </w:pPr>
      <w:proofErr w:type="gramStart"/>
      <w:r w:rsidRPr="00754820">
        <w:t>Can</w:t>
      </w:r>
      <w:proofErr w:type="gramEnd"/>
      <w:r w:rsidRPr="00754820">
        <w:t xml:space="preserve"> include reporting requirements, records review, on-site visits, etc.</w:t>
      </w:r>
    </w:p>
    <w:p w14:paraId="3640C76D" w14:textId="0A67DA44" w:rsidR="007B6CCA" w:rsidRDefault="00754820" w:rsidP="00754820">
      <w:pPr>
        <w:pStyle w:val="ListParagraph"/>
        <w:numPr>
          <w:ilvl w:val="0"/>
          <w:numId w:val="61"/>
        </w:numPr>
      </w:pPr>
      <w:r w:rsidRPr="00754820">
        <w:t>Also subject to audit from other state and federal entities (Auditor, OIG, etc.)</w:t>
      </w:r>
      <w:r w:rsidR="007B6CCA">
        <w:br w:type="page"/>
      </w:r>
    </w:p>
    <w:p w14:paraId="12679BDE" w14:textId="7EA49E03" w:rsidR="007B6CCA" w:rsidRDefault="007B6CCA" w:rsidP="007B6CCA">
      <w:r w:rsidRPr="00B93233">
        <w:t>Slid</w:t>
      </w:r>
      <w:r>
        <w:t xml:space="preserve">e </w:t>
      </w:r>
      <w:r w:rsidR="00B45A1C">
        <w:t>5</w:t>
      </w:r>
    </w:p>
    <w:p w14:paraId="6478FB7E" w14:textId="179F21F9" w:rsidR="007B6CCA" w:rsidRPr="002544B0" w:rsidRDefault="00B45A1C" w:rsidP="002544B0">
      <w:pPr>
        <w:pStyle w:val="Heading2"/>
      </w:pPr>
      <w:r>
        <w:t>Claiming F</w:t>
      </w:r>
      <w:r w:rsidR="00E25C53">
        <w:t>e</w:t>
      </w:r>
      <w:r>
        <w:t>d</w:t>
      </w:r>
      <w:r w:rsidR="00E25C53">
        <w:t xml:space="preserve">eral </w:t>
      </w:r>
      <w:r>
        <w:t>Financial Par</w:t>
      </w:r>
      <w:r w:rsidR="00E25C53">
        <w:t>t</w:t>
      </w:r>
      <w:r>
        <w:t>icipation (</w:t>
      </w:r>
      <w:proofErr w:type="spellStart"/>
      <w:r>
        <w:t>FFP</w:t>
      </w:r>
      <w:proofErr w:type="spellEnd"/>
      <w:r>
        <w:t>)</w:t>
      </w:r>
    </w:p>
    <w:p w14:paraId="761C013C" w14:textId="305BB12B" w:rsidR="007B6CCA" w:rsidRDefault="007B6CCA" w:rsidP="007B6CCA"/>
    <w:p w14:paraId="5F8E006B" w14:textId="77777777" w:rsidR="00B45A1C" w:rsidRPr="007B6CCA" w:rsidRDefault="00B45A1C" w:rsidP="007B6CCA"/>
    <w:p w14:paraId="758514A7" w14:textId="77777777" w:rsidR="00B45A1C" w:rsidRDefault="00B45A1C" w:rsidP="00B45A1C">
      <w:pPr>
        <w:pStyle w:val="ListParagraph"/>
        <w:numPr>
          <w:ilvl w:val="0"/>
          <w:numId w:val="65"/>
        </w:numPr>
      </w:pPr>
      <w:r w:rsidRPr="00B45A1C">
        <w:t xml:space="preserve">To claim </w:t>
      </w:r>
      <w:proofErr w:type="spellStart"/>
      <w:r w:rsidRPr="00B45A1C">
        <w:t>FFP</w:t>
      </w:r>
      <w:proofErr w:type="spellEnd"/>
      <w:r w:rsidRPr="00B45A1C">
        <w:t xml:space="preserve"> from the federal government, the state must first expend state funding for allowable services in accordance with an approved SPA or Waiver.</w:t>
      </w:r>
    </w:p>
    <w:p w14:paraId="0A350C07" w14:textId="77777777" w:rsidR="00B45A1C" w:rsidRDefault="00B45A1C" w:rsidP="00B45A1C">
      <w:pPr>
        <w:pStyle w:val="ListParagraph"/>
      </w:pPr>
    </w:p>
    <w:p w14:paraId="144F895F" w14:textId="77777777" w:rsidR="00B45A1C" w:rsidRDefault="00B45A1C" w:rsidP="00B45A1C">
      <w:pPr>
        <w:pStyle w:val="ListParagraph"/>
        <w:numPr>
          <w:ilvl w:val="0"/>
          <w:numId w:val="65"/>
        </w:numPr>
      </w:pPr>
      <w:r w:rsidRPr="00B45A1C">
        <w:t xml:space="preserve">The </w:t>
      </w:r>
      <w:proofErr w:type="gramStart"/>
      <w:r w:rsidRPr="00B45A1C">
        <w:t>MassHealth-enrolled</w:t>
      </w:r>
      <w:proofErr w:type="gramEnd"/>
      <w:r w:rsidRPr="00B45A1C">
        <w:t xml:space="preserve"> provider (provider) must ensure that the individual receiving services is a MassHealth member and that the service is medically necessary.</w:t>
      </w:r>
    </w:p>
    <w:p w14:paraId="25E118D6" w14:textId="77777777" w:rsidR="00B45A1C" w:rsidRDefault="00B45A1C" w:rsidP="00B45A1C"/>
    <w:p w14:paraId="3440ACBF" w14:textId="77777777" w:rsidR="00B45A1C" w:rsidRDefault="00B45A1C" w:rsidP="00B45A1C">
      <w:pPr>
        <w:pStyle w:val="ListParagraph"/>
        <w:numPr>
          <w:ilvl w:val="0"/>
          <w:numId w:val="65"/>
        </w:numPr>
      </w:pPr>
      <w:r w:rsidRPr="00B45A1C">
        <w:t>The provider must validate and document that the allowable service has been provided </w:t>
      </w:r>
      <w:proofErr w:type="gramStart"/>
      <w:r w:rsidRPr="00B45A1C">
        <w:t>in order to</w:t>
      </w:r>
      <w:proofErr w:type="gramEnd"/>
      <w:r w:rsidRPr="00B45A1C">
        <w:t xml:space="preserve"> bill for the service through the Medicaid Management Information System (MMIS) or the member’s managed care plan.</w:t>
      </w:r>
    </w:p>
    <w:p w14:paraId="302FE677" w14:textId="77777777" w:rsidR="00B45A1C" w:rsidRDefault="00B45A1C" w:rsidP="00B45A1C">
      <w:pPr>
        <w:pStyle w:val="ListParagraph"/>
      </w:pPr>
    </w:p>
    <w:p w14:paraId="7C3BFF95" w14:textId="77777777" w:rsidR="00B45A1C" w:rsidRDefault="00B45A1C" w:rsidP="00B45A1C">
      <w:pPr>
        <w:pStyle w:val="ListParagraph"/>
        <w:numPr>
          <w:ilvl w:val="0"/>
          <w:numId w:val="65"/>
        </w:numPr>
      </w:pPr>
      <w:r w:rsidRPr="00B45A1C">
        <w:t xml:space="preserve">MassHealth or a MassHealth contracted managed </w:t>
      </w:r>
      <w:proofErr w:type="gramStart"/>
      <w:r w:rsidRPr="00B45A1C">
        <w:t>care plan</w:t>
      </w:r>
      <w:proofErr w:type="gramEnd"/>
      <w:r w:rsidRPr="00B45A1C">
        <w:t xml:space="preserve"> pays the provider a rate for services once all of the above criteria </w:t>
      </w:r>
      <w:proofErr w:type="gramStart"/>
      <w:r w:rsidRPr="00B45A1C">
        <w:t>is</w:t>
      </w:r>
      <w:proofErr w:type="gramEnd"/>
      <w:r w:rsidRPr="00B45A1C">
        <w:t xml:space="preserve"> documented and verified. MassHealth would then claim </w:t>
      </w:r>
      <w:proofErr w:type="spellStart"/>
      <w:r w:rsidRPr="00B45A1C">
        <w:t>FFP</w:t>
      </w:r>
      <w:proofErr w:type="spellEnd"/>
      <w:r w:rsidRPr="00B45A1C">
        <w:t xml:space="preserve"> from CMS.</w:t>
      </w:r>
    </w:p>
    <w:p w14:paraId="24C8EE91" w14:textId="77777777" w:rsidR="00B45A1C" w:rsidRDefault="00B45A1C" w:rsidP="00B45A1C">
      <w:pPr>
        <w:pStyle w:val="ListParagraph"/>
      </w:pPr>
    </w:p>
    <w:p w14:paraId="7310CED3" w14:textId="77777777" w:rsidR="00B45A1C" w:rsidRDefault="00B45A1C" w:rsidP="00B45A1C">
      <w:pPr>
        <w:pStyle w:val="ListParagraph"/>
        <w:numPr>
          <w:ilvl w:val="0"/>
          <w:numId w:val="65"/>
        </w:numPr>
      </w:pPr>
      <w:r w:rsidRPr="00B45A1C">
        <w:t>The provider must retain records for 7 years for audit or compliance issues.</w:t>
      </w:r>
    </w:p>
    <w:p w14:paraId="66DB79B9" w14:textId="77777777" w:rsidR="00B45A1C" w:rsidRDefault="00B45A1C" w:rsidP="00B45A1C">
      <w:pPr>
        <w:pStyle w:val="ListParagraph"/>
      </w:pPr>
    </w:p>
    <w:p w14:paraId="593996C2" w14:textId="6626A18F" w:rsidR="00B45A1C" w:rsidRPr="00B45A1C" w:rsidRDefault="00B45A1C" w:rsidP="00B45A1C">
      <w:pPr>
        <w:pStyle w:val="ListParagraph"/>
        <w:numPr>
          <w:ilvl w:val="0"/>
          <w:numId w:val="65"/>
        </w:numPr>
      </w:pPr>
      <w:r w:rsidRPr="00B45A1C">
        <w:t>Certified Public Expenditures (</w:t>
      </w:r>
      <w:proofErr w:type="spellStart"/>
      <w:r w:rsidRPr="00B45A1C">
        <w:t>CPEs</w:t>
      </w:r>
      <w:proofErr w:type="spellEnd"/>
      <w:r w:rsidRPr="00B45A1C">
        <w:t>) could also be used for Medicaid services delivered by state agencies, but the same criteria listed above would still need to be validated and documented.</w:t>
      </w:r>
    </w:p>
    <w:p w14:paraId="1EB49FEA" w14:textId="77777777" w:rsidR="007B6CCA" w:rsidRDefault="007B6CCA"/>
    <w:p w14:paraId="6B870B27" w14:textId="120CF4E5" w:rsidR="009B390B" w:rsidRDefault="009B390B"/>
    <w:sectPr w:rsidR="009B390B" w:rsidSect="004E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AA9"/>
    <w:multiLevelType w:val="hybridMultilevel"/>
    <w:tmpl w:val="2E12B5A0"/>
    <w:lvl w:ilvl="0" w:tplc="47E47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258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4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A8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ED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C1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09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2F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67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D60A3"/>
    <w:multiLevelType w:val="hybridMultilevel"/>
    <w:tmpl w:val="0EFC1B56"/>
    <w:lvl w:ilvl="0" w:tplc="F850A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2B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3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AE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0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0D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0D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83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3214B1"/>
    <w:multiLevelType w:val="hybridMultilevel"/>
    <w:tmpl w:val="FBA8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9C"/>
    <w:multiLevelType w:val="hybridMultilevel"/>
    <w:tmpl w:val="9B967946"/>
    <w:lvl w:ilvl="0" w:tplc="F16C59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E836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F0DE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223D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A4DF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9ED4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4B628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E040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0AC70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E114E"/>
    <w:multiLevelType w:val="hybridMultilevel"/>
    <w:tmpl w:val="0EC03B04"/>
    <w:lvl w:ilvl="0" w:tplc="5504E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E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60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46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A4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8C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2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C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0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330EF"/>
    <w:multiLevelType w:val="hybridMultilevel"/>
    <w:tmpl w:val="179C41DC"/>
    <w:lvl w:ilvl="0" w:tplc="F8F21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6A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3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0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43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A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1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55676E"/>
    <w:multiLevelType w:val="hybridMultilevel"/>
    <w:tmpl w:val="6A547B48"/>
    <w:lvl w:ilvl="0" w:tplc="E4E842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821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CEBEE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81D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A831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8A4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A093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447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6E9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0D2E6094"/>
    <w:multiLevelType w:val="hybridMultilevel"/>
    <w:tmpl w:val="A074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2B9A"/>
    <w:multiLevelType w:val="hybridMultilevel"/>
    <w:tmpl w:val="F304879A"/>
    <w:lvl w:ilvl="0" w:tplc="BB4CF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3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EB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22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CA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C9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A9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E2B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A72B8"/>
    <w:multiLevelType w:val="hybridMultilevel"/>
    <w:tmpl w:val="ADF632D8"/>
    <w:lvl w:ilvl="0" w:tplc="FE4EBF36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EB8024C8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7F346E94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C5F84F7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A3186F88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57408320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C930B27A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83C20B8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4418D9C0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10" w15:restartNumberingAfterBreak="0">
    <w:nsid w:val="0F072075"/>
    <w:multiLevelType w:val="hybridMultilevel"/>
    <w:tmpl w:val="D91477AE"/>
    <w:lvl w:ilvl="0" w:tplc="AB8208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6826B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F84B0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9044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DEE6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0CE1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04CFC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5AC1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8A140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1F35077"/>
    <w:multiLevelType w:val="hybridMultilevel"/>
    <w:tmpl w:val="3EACBEF0"/>
    <w:lvl w:ilvl="0" w:tplc="9A44C0F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5AB06D4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45D8CF58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F60D75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AF2E7DC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8C087DC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77DCB77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7040A3FC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62188BA0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5B6BA5"/>
    <w:multiLevelType w:val="hybridMultilevel"/>
    <w:tmpl w:val="DD62B274"/>
    <w:lvl w:ilvl="0" w:tplc="AB2AD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22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E8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4F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A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A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66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C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47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6487F0D"/>
    <w:multiLevelType w:val="hybridMultilevel"/>
    <w:tmpl w:val="BC34BA9A"/>
    <w:lvl w:ilvl="0" w:tplc="2E525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DE4A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12A7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878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3AD5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B0A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D6A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8E3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465C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16543651"/>
    <w:multiLevelType w:val="hybridMultilevel"/>
    <w:tmpl w:val="241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01CE5"/>
    <w:multiLevelType w:val="hybridMultilevel"/>
    <w:tmpl w:val="7AC07DE6"/>
    <w:lvl w:ilvl="0" w:tplc="62469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A549DD"/>
    <w:multiLevelType w:val="hybridMultilevel"/>
    <w:tmpl w:val="CCA46A3E"/>
    <w:lvl w:ilvl="0" w:tplc="45AC6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8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CF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23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6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82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6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6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7EC72EF"/>
    <w:multiLevelType w:val="hybridMultilevel"/>
    <w:tmpl w:val="76F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545FC"/>
    <w:multiLevelType w:val="hybridMultilevel"/>
    <w:tmpl w:val="181A1756"/>
    <w:lvl w:ilvl="0" w:tplc="8C5AE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88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A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05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22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A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A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8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06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1899694D"/>
    <w:multiLevelType w:val="hybridMultilevel"/>
    <w:tmpl w:val="02A24D0A"/>
    <w:lvl w:ilvl="0" w:tplc="EA5C58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4C94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8AF2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BAB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D8B2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4CE5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ACEA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7046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FBACC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1E600780"/>
    <w:multiLevelType w:val="hybridMultilevel"/>
    <w:tmpl w:val="D8CC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24D97"/>
    <w:multiLevelType w:val="hybridMultilevel"/>
    <w:tmpl w:val="2E80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B21408"/>
    <w:multiLevelType w:val="hybridMultilevel"/>
    <w:tmpl w:val="6FF6BBA2"/>
    <w:lvl w:ilvl="0" w:tplc="E75A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87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3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0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B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63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F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8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FC2C8A"/>
    <w:multiLevelType w:val="hybridMultilevel"/>
    <w:tmpl w:val="DF101408"/>
    <w:lvl w:ilvl="0" w:tplc="C6EE4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54B1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489F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E28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3BC6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EAF6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7819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641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BA2A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32A3CD6"/>
    <w:multiLevelType w:val="hybridMultilevel"/>
    <w:tmpl w:val="1718343E"/>
    <w:lvl w:ilvl="0" w:tplc="A7BC6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56719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5D4B4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BEDE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9038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7AFD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3217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6CC0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763B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462007E"/>
    <w:multiLevelType w:val="hybridMultilevel"/>
    <w:tmpl w:val="0D501BF6"/>
    <w:lvl w:ilvl="0" w:tplc="0F268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46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6C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6DE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0C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67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261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27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0B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1E1E26"/>
    <w:multiLevelType w:val="hybridMultilevel"/>
    <w:tmpl w:val="A48AAC96"/>
    <w:lvl w:ilvl="0" w:tplc="949A51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0A7E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AC69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C64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2C9B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70E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BC5F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FCEF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2AF6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278D1220"/>
    <w:multiLevelType w:val="hybridMultilevel"/>
    <w:tmpl w:val="51C8DB10"/>
    <w:lvl w:ilvl="0" w:tplc="77E034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202020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CD5855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E2F1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F00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7C3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68C9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56C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28DE066E"/>
    <w:multiLevelType w:val="hybridMultilevel"/>
    <w:tmpl w:val="A92ECD0A"/>
    <w:lvl w:ilvl="0" w:tplc="B38A578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EFE0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665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B2F6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C2FE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2E0A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526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8AB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2B2D1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8E471E4"/>
    <w:multiLevelType w:val="hybridMultilevel"/>
    <w:tmpl w:val="346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054453"/>
    <w:multiLevelType w:val="hybridMultilevel"/>
    <w:tmpl w:val="E0E8B02C"/>
    <w:lvl w:ilvl="0" w:tplc="07A818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20BA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6C52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586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66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2A5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A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488D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928D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2CBA1CA8"/>
    <w:multiLevelType w:val="hybridMultilevel"/>
    <w:tmpl w:val="4350C73A"/>
    <w:lvl w:ilvl="0" w:tplc="C784A60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765A42"/>
    <w:multiLevelType w:val="hybridMultilevel"/>
    <w:tmpl w:val="C004DB08"/>
    <w:lvl w:ilvl="0" w:tplc="4448F2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4A10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3E4F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AE35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E884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28D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AC9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621E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047F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3637288B"/>
    <w:multiLevelType w:val="hybridMultilevel"/>
    <w:tmpl w:val="16DE9D60"/>
    <w:lvl w:ilvl="0" w:tplc="F806B7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8CA94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2C0D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BE25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F2C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3264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4DC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040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6C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388050A0"/>
    <w:multiLevelType w:val="hybridMultilevel"/>
    <w:tmpl w:val="9056D81C"/>
    <w:lvl w:ilvl="0" w:tplc="38E2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2C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ABF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D0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CD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C3921D5"/>
    <w:multiLevelType w:val="hybridMultilevel"/>
    <w:tmpl w:val="584E4492"/>
    <w:lvl w:ilvl="0" w:tplc="E33C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CF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9B5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7DAC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9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AA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01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0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E7F60AB"/>
    <w:multiLevelType w:val="hybridMultilevel"/>
    <w:tmpl w:val="92A2D1C4"/>
    <w:lvl w:ilvl="0" w:tplc="D864FA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7C37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1AF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202B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B64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C7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6E7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BC049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7EB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 w15:restartNumberingAfterBreak="0">
    <w:nsid w:val="4019328C"/>
    <w:multiLevelType w:val="hybridMultilevel"/>
    <w:tmpl w:val="C0900224"/>
    <w:lvl w:ilvl="0" w:tplc="82E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9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C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0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E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2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1A6447F"/>
    <w:multiLevelType w:val="hybridMultilevel"/>
    <w:tmpl w:val="16E2213E"/>
    <w:lvl w:ilvl="0" w:tplc="9B2C591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8EBE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C91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F6D2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75C26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3EC9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F4B0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F477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0EF8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E01D8F"/>
    <w:multiLevelType w:val="hybridMultilevel"/>
    <w:tmpl w:val="6F8004C2"/>
    <w:lvl w:ilvl="0" w:tplc="E1A89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ECB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E4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1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81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62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A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41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46A4DC8"/>
    <w:multiLevelType w:val="hybridMultilevel"/>
    <w:tmpl w:val="6978A316"/>
    <w:lvl w:ilvl="0" w:tplc="F244DA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,Sans-Serif" w:hAnsi="Wingdings,Sans-Serif" w:hint="default"/>
      </w:rPr>
    </w:lvl>
    <w:lvl w:ilvl="1" w:tplc="8E7225A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,Sans-Serif" w:hAnsi="Wingdings,Sans-Serif" w:hint="default"/>
      </w:rPr>
    </w:lvl>
    <w:lvl w:ilvl="2" w:tplc="35A20E4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837A732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,Sans-Serif" w:hAnsi="Wingdings,Sans-Serif" w:hint="default"/>
      </w:rPr>
    </w:lvl>
    <w:lvl w:ilvl="4" w:tplc="B8B4706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,Sans-Serif" w:hAnsi="Wingdings,Sans-Serif" w:hint="default"/>
      </w:rPr>
    </w:lvl>
    <w:lvl w:ilvl="5" w:tplc="40A8F35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,Sans-Serif" w:hAnsi="Wingdings,Sans-Serif" w:hint="default"/>
      </w:rPr>
    </w:lvl>
    <w:lvl w:ilvl="6" w:tplc="C9F412E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,Sans-Serif" w:hAnsi="Wingdings,Sans-Serif" w:hint="default"/>
      </w:rPr>
    </w:lvl>
    <w:lvl w:ilvl="7" w:tplc="BADE5C4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,Sans-Serif" w:hAnsi="Wingdings,Sans-Serif" w:hint="default"/>
      </w:rPr>
    </w:lvl>
    <w:lvl w:ilvl="8" w:tplc="745ED32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,Sans-Serif" w:hAnsi="Wingdings,Sans-Serif" w:hint="default"/>
      </w:rPr>
    </w:lvl>
  </w:abstractNum>
  <w:abstractNum w:abstractNumId="41" w15:restartNumberingAfterBreak="0">
    <w:nsid w:val="46F26D16"/>
    <w:multiLevelType w:val="hybridMultilevel"/>
    <w:tmpl w:val="87ECDDF0"/>
    <w:lvl w:ilvl="0" w:tplc="EE30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65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F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8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7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42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0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C6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07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D6D0426"/>
    <w:multiLevelType w:val="hybridMultilevel"/>
    <w:tmpl w:val="21C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A75A94"/>
    <w:multiLevelType w:val="hybridMultilevel"/>
    <w:tmpl w:val="78306A2A"/>
    <w:lvl w:ilvl="0" w:tplc="45100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E6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C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2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7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26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00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0C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0DC53F7"/>
    <w:multiLevelType w:val="hybridMultilevel"/>
    <w:tmpl w:val="D1C85CF6"/>
    <w:lvl w:ilvl="0" w:tplc="BAEE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85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E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EF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A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01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C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2D03C6D"/>
    <w:multiLevelType w:val="hybridMultilevel"/>
    <w:tmpl w:val="D946DA40"/>
    <w:lvl w:ilvl="0" w:tplc="6C70A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07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C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2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C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40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8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4FF11E6"/>
    <w:multiLevelType w:val="hybridMultilevel"/>
    <w:tmpl w:val="A69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E717A"/>
    <w:multiLevelType w:val="hybridMultilevel"/>
    <w:tmpl w:val="6AA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A30D42"/>
    <w:multiLevelType w:val="hybridMultilevel"/>
    <w:tmpl w:val="96F0FAA8"/>
    <w:lvl w:ilvl="0" w:tplc="ABF0A6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B82E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9C3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E4C5E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0891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A6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98EF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2C14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A270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9" w15:restartNumberingAfterBreak="0">
    <w:nsid w:val="5AB80E36"/>
    <w:multiLevelType w:val="hybridMultilevel"/>
    <w:tmpl w:val="BE5A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273C09"/>
    <w:multiLevelType w:val="hybridMultilevel"/>
    <w:tmpl w:val="BCEE69EC"/>
    <w:lvl w:ilvl="0" w:tplc="20863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9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40F6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0436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945E4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12E61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E261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1E10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42EB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CC546F5"/>
    <w:multiLevelType w:val="hybridMultilevel"/>
    <w:tmpl w:val="CF40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037713"/>
    <w:multiLevelType w:val="hybridMultilevel"/>
    <w:tmpl w:val="BE1A5FDA"/>
    <w:lvl w:ilvl="0" w:tplc="8D0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A8D9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965B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6E9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44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40F61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D241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AE6D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D6AE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5E5C4CB7"/>
    <w:multiLevelType w:val="hybridMultilevel"/>
    <w:tmpl w:val="872C086C"/>
    <w:lvl w:ilvl="0" w:tplc="9C62C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A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89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4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0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F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24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1F5390A"/>
    <w:multiLevelType w:val="hybridMultilevel"/>
    <w:tmpl w:val="EEC48470"/>
    <w:lvl w:ilvl="0" w:tplc="3D649EBE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8D825234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24505246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A85EC05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C9EC1A72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FBCC6FFE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E6F02344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719A83A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C052A72A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55" w15:restartNumberingAfterBreak="0">
    <w:nsid w:val="621C2A34"/>
    <w:multiLevelType w:val="hybridMultilevel"/>
    <w:tmpl w:val="7F5C7AFC"/>
    <w:lvl w:ilvl="0" w:tplc="7B8AE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03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4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CA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4B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A1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8821120"/>
    <w:multiLevelType w:val="hybridMultilevel"/>
    <w:tmpl w:val="4536A488"/>
    <w:lvl w:ilvl="0" w:tplc="84BEF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2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6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2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04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44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AC55632"/>
    <w:multiLevelType w:val="hybridMultilevel"/>
    <w:tmpl w:val="28629070"/>
    <w:lvl w:ilvl="0" w:tplc="C546A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C1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2A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42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81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C3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84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2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00E1BF4"/>
    <w:multiLevelType w:val="hybridMultilevel"/>
    <w:tmpl w:val="38DE0A30"/>
    <w:lvl w:ilvl="0" w:tplc="40A2F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7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C0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4E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4F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E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0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0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1064B79"/>
    <w:multiLevelType w:val="hybridMultilevel"/>
    <w:tmpl w:val="744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E47706"/>
    <w:multiLevelType w:val="hybridMultilevel"/>
    <w:tmpl w:val="D0A262E4"/>
    <w:lvl w:ilvl="0" w:tplc="4F10B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62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E166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295F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2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D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3B11424"/>
    <w:multiLevelType w:val="hybridMultilevel"/>
    <w:tmpl w:val="9D6CB97A"/>
    <w:lvl w:ilvl="0" w:tplc="FC62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81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A3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65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2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EB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81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65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5C9718E"/>
    <w:multiLevelType w:val="hybridMultilevel"/>
    <w:tmpl w:val="4328C9AE"/>
    <w:lvl w:ilvl="0" w:tplc="90D6F8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62FA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D64C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3839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ECC3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BEA9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5C5F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E05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D2D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3" w15:restartNumberingAfterBreak="0">
    <w:nsid w:val="76C82194"/>
    <w:multiLevelType w:val="hybridMultilevel"/>
    <w:tmpl w:val="85E643C4"/>
    <w:lvl w:ilvl="0" w:tplc="B57AB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B705DD9"/>
    <w:multiLevelType w:val="hybridMultilevel"/>
    <w:tmpl w:val="4F98CAC0"/>
    <w:lvl w:ilvl="0" w:tplc="DB7C9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C0E6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A67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784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22A0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144D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2A44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D0AF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F09D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954021774">
    <w:abstractNumId w:val="15"/>
  </w:num>
  <w:num w:numId="2" w16cid:durableId="137769343">
    <w:abstractNumId w:val="17"/>
  </w:num>
  <w:num w:numId="3" w16cid:durableId="1856646806">
    <w:abstractNumId w:val="29"/>
  </w:num>
  <w:num w:numId="4" w16cid:durableId="1912620646">
    <w:abstractNumId w:val="42"/>
  </w:num>
  <w:num w:numId="5" w16cid:durableId="193740200">
    <w:abstractNumId w:val="35"/>
  </w:num>
  <w:num w:numId="6" w16cid:durableId="1657416401">
    <w:abstractNumId w:val="49"/>
  </w:num>
  <w:num w:numId="7" w16cid:durableId="1739473480">
    <w:abstractNumId w:val="14"/>
  </w:num>
  <w:num w:numId="8" w16cid:durableId="1865745443">
    <w:abstractNumId w:val="18"/>
  </w:num>
  <w:num w:numId="9" w16cid:durableId="1927808265">
    <w:abstractNumId w:val="26"/>
  </w:num>
  <w:num w:numId="10" w16cid:durableId="798230040">
    <w:abstractNumId w:val="19"/>
  </w:num>
  <w:num w:numId="11" w16cid:durableId="616059253">
    <w:abstractNumId w:val="27"/>
  </w:num>
  <w:num w:numId="12" w16cid:durableId="1153133639">
    <w:abstractNumId w:val="36"/>
  </w:num>
  <w:num w:numId="13" w16cid:durableId="1023895284">
    <w:abstractNumId w:val="6"/>
  </w:num>
  <w:num w:numId="14" w16cid:durableId="1717118984">
    <w:abstractNumId w:val="32"/>
  </w:num>
  <w:num w:numId="15" w16cid:durableId="247156980">
    <w:abstractNumId w:val="9"/>
  </w:num>
  <w:num w:numId="16" w16cid:durableId="1851525081">
    <w:abstractNumId w:val="54"/>
  </w:num>
  <w:num w:numId="17" w16cid:durableId="1143547275">
    <w:abstractNumId w:val="13"/>
  </w:num>
  <w:num w:numId="18" w16cid:durableId="569272913">
    <w:abstractNumId w:val="22"/>
  </w:num>
  <w:num w:numId="19" w16cid:durableId="1049299354">
    <w:abstractNumId w:val="64"/>
  </w:num>
  <w:num w:numId="20" w16cid:durableId="2053648644">
    <w:abstractNumId w:val="33"/>
  </w:num>
  <w:num w:numId="21" w16cid:durableId="1412580554">
    <w:abstractNumId w:val="48"/>
  </w:num>
  <w:num w:numId="22" w16cid:durableId="1897278164">
    <w:abstractNumId w:val="30"/>
  </w:num>
  <w:num w:numId="23" w16cid:durableId="1149400780">
    <w:abstractNumId w:val="23"/>
  </w:num>
  <w:num w:numId="24" w16cid:durableId="1415393041">
    <w:abstractNumId w:val="60"/>
  </w:num>
  <w:num w:numId="25" w16cid:durableId="283393495">
    <w:abstractNumId w:val="62"/>
  </w:num>
  <w:num w:numId="26" w16cid:durableId="921793803">
    <w:abstractNumId w:val="34"/>
  </w:num>
  <w:num w:numId="27" w16cid:durableId="475411686">
    <w:abstractNumId w:val="37"/>
  </w:num>
  <w:num w:numId="28" w16cid:durableId="868953732">
    <w:abstractNumId w:val="46"/>
  </w:num>
  <w:num w:numId="29" w16cid:durableId="718019494">
    <w:abstractNumId w:val="2"/>
  </w:num>
  <w:num w:numId="30" w16cid:durableId="637614326">
    <w:abstractNumId w:val="4"/>
  </w:num>
  <w:num w:numId="31" w16cid:durableId="1572426260">
    <w:abstractNumId w:val="41"/>
  </w:num>
  <w:num w:numId="32" w16cid:durableId="77992166">
    <w:abstractNumId w:val="16"/>
  </w:num>
  <w:num w:numId="33" w16cid:durableId="114177750">
    <w:abstractNumId w:val="3"/>
  </w:num>
  <w:num w:numId="34" w16cid:durableId="1098060081">
    <w:abstractNumId w:val="38"/>
  </w:num>
  <w:num w:numId="35" w16cid:durableId="1703240681">
    <w:abstractNumId w:val="31"/>
  </w:num>
  <w:num w:numId="36" w16cid:durableId="1807161785">
    <w:abstractNumId w:val="8"/>
  </w:num>
  <w:num w:numId="37" w16cid:durableId="842938580">
    <w:abstractNumId w:val="43"/>
  </w:num>
  <w:num w:numId="38" w16cid:durableId="1546481650">
    <w:abstractNumId w:val="51"/>
  </w:num>
  <w:num w:numId="39" w16cid:durableId="1583373031">
    <w:abstractNumId w:val="53"/>
  </w:num>
  <w:num w:numId="40" w16cid:durableId="75131362">
    <w:abstractNumId w:val="39"/>
  </w:num>
  <w:num w:numId="41" w16cid:durableId="737364539">
    <w:abstractNumId w:val="45"/>
  </w:num>
  <w:num w:numId="42" w16cid:durableId="2038575247">
    <w:abstractNumId w:val="12"/>
  </w:num>
  <w:num w:numId="43" w16cid:durableId="463279068">
    <w:abstractNumId w:val="61"/>
  </w:num>
  <w:num w:numId="44" w16cid:durableId="31462249">
    <w:abstractNumId w:val="58"/>
  </w:num>
  <w:num w:numId="45" w16cid:durableId="1787919443">
    <w:abstractNumId w:val="56"/>
  </w:num>
  <w:num w:numId="46" w16cid:durableId="147020111">
    <w:abstractNumId w:val="44"/>
  </w:num>
  <w:num w:numId="47" w16cid:durableId="2135050976">
    <w:abstractNumId w:val="5"/>
  </w:num>
  <w:num w:numId="48" w16cid:durableId="1223254822">
    <w:abstractNumId w:val="24"/>
  </w:num>
  <w:num w:numId="49" w16cid:durableId="434130816">
    <w:abstractNumId w:val="52"/>
  </w:num>
  <w:num w:numId="50" w16cid:durableId="1900286568">
    <w:abstractNumId w:val="10"/>
  </w:num>
  <w:num w:numId="51" w16cid:durableId="2078046558">
    <w:abstractNumId w:val="28"/>
  </w:num>
  <w:num w:numId="52" w16cid:durableId="1190683833">
    <w:abstractNumId w:val="50"/>
  </w:num>
  <w:num w:numId="53" w16cid:durableId="1875649843">
    <w:abstractNumId w:val="11"/>
  </w:num>
  <w:num w:numId="54" w16cid:durableId="1912615492">
    <w:abstractNumId w:val="7"/>
  </w:num>
  <w:num w:numId="55" w16cid:durableId="2007704604">
    <w:abstractNumId w:val="0"/>
  </w:num>
  <w:num w:numId="56" w16cid:durableId="1570849913">
    <w:abstractNumId w:val="55"/>
  </w:num>
  <w:num w:numId="57" w16cid:durableId="1766345506">
    <w:abstractNumId w:val="1"/>
  </w:num>
  <w:num w:numId="58" w16cid:durableId="821889169">
    <w:abstractNumId w:val="57"/>
  </w:num>
  <w:num w:numId="59" w16cid:durableId="712657655">
    <w:abstractNumId w:val="20"/>
  </w:num>
  <w:num w:numId="60" w16cid:durableId="1477452894">
    <w:abstractNumId w:val="47"/>
  </w:num>
  <w:num w:numId="61" w16cid:durableId="355664971">
    <w:abstractNumId w:val="63"/>
  </w:num>
  <w:num w:numId="62" w16cid:durableId="1491408267">
    <w:abstractNumId w:val="21"/>
  </w:num>
  <w:num w:numId="63" w16cid:durableId="920067951">
    <w:abstractNumId w:val="25"/>
  </w:num>
  <w:num w:numId="64" w16cid:durableId="2013096040">
    <w:abstractNumId w:val="40"/>
  </w:num>
  <w:num w:numId="65" w16cid:durableId="245381276">
    <w:abstractNumId w:val="5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056C99"/>
    <w:rsid w:val="0007735C"/>
    <w:rsid w:val="000837C9"/>
    <w:rsid w:val="000B0741"/>
    <w:rsid w:val="001264B3"/>
    <w:rsid w:val="00130192"/>
    <w:rsid w:val="00177D44"/>
    <w:rsid w:val="001D3E09"/>
    <w:rsid w:val="001F4144"/>
    <w:rsid w:val="002014F3"/>
    <w:rsid w:val="002207C7"/>
    <w:rsid w:val="00231356"/>
    <w:rsid w:val="0024152E"/>
    <w:rsid w:val="00246547"/>
    <w:rsid w:val="002544B0"/>
    <w:rsid w:val="002604A4"/>
    <w:rsid w:val="002823E6"/>
    <w:rsid w:val="002B7D99"/>
    <w:rsid w:val="002C620C"/>
    <w:rsid w:val="002E61E3"/>
    <w:rsid w:val="003069F9"/>
    <w:rsid w:val="0031623E"/>
    <w:rsid w:val="0032612A"/>
    <w:rsid w:val="00334E43"/>
    <w:rsid w:val="003538AD"/>
    <w:rsid w:val="00393C79"/>
    <w:rsid w:val="00394C71"/>
    <w:rsid w:val="003E1EBD"/>
    <w:rsid w:val="00420B74"/>
    <w:rsid w:val="0042258B"/>
    <w:rsid w:val="004D0323"/>
    <w:rsid w:val="004E2AD9"/>
    <w:rsid w:val="00520FA5"/>
    <w:rsid w:val="005257BF"/>
    <w:rsid w:val="005A0D34"/>
    <w:rsid w:val="005F0E38"/>
    <w:rsid w:val="00602E70"/>
    <w:rsid w:val="00611123"/>
    <w:rsid w:val="00614076"/>
    <w:rsid w:val="00647CF6"/>
    <w:rsid w:val="00676B78"/>
    <w:rsid w:val="006864D9"/>
    <w:rsid w:val="006A7B0B"/>
    <w:rsid w:val="006C25CE"/>
    <w:rsid w:val="006F374A"/>
    <w:rsid w:val="00704409"/>
    <w:rsid w:val="00707E22"/>
    <w:rsid w:val="00710530"/>
    <w:rsid w:val="00750936"/>
    <w:rsid w:val="00754820"/>
    <w:rsid w:val="007636A5"/>
    <w:rsid w:val="00782F2C"/>
    <w:rsid w:val="007B6CCA"/>
    <w:rsid w:val="007F714D"/>
    <w:rsid w:val="00836B8C"/>
    <w:rsid w:val="00841602"/>
    <w:rsid w:val="00885CA1"/>
    <w:rsid w:val="00892C07"/>
    <w:rsid w:val="008938C6"/>
    <w:rsid w:val="00896BA7"/>
    <w:rsid w:val="008C7C83"/>
    <w:rsid w:val="008E7424"/>
    <w:rsid w:val="009067F0"/>
    <w:rsid w:val="00920C67"/>
    <w:rsid w:val="00922477"/>
    <w:rsid w:val="009932A8"/>
    <w:rsid w:val="00995BBE"/>
    <w:rsid w:val="009B390B"/>
    <w:rsid w:val="009C22EC"/>
    <w:rsid w:val="009E3485"/>
    <w:rsid w:val="00A14324"/>
    <w:rsid w:val="00AF40E0"/>
    <w:rsid w:val="00AF4867"/>
    <w:rsid w:val="00B13739"/>
    <w:rsid w:val="00B45A1C"/>
    <w:rsid w:val="00B713F3"/>
    <w:rsid w:val="00B81F1A"/>
    <w:rsid w:val="00B92012"/>
    <w:rsid w:val="00B93233"/>
    <w:rsid w:val="00BA6A2C"/>
    <w:rsid w:val="00BB1A20"/>
    <w:rsid w:val="00BB61CE"/>
    <w:rsid w:val="00BC3FC7"/>
    <w:rsid w:val="00BF2FEF"/>
    <w:rsid w:val="00C33DED"/>
    <w:rsid w:val="00C54404"/>
    <w:rsid w:val="00C71B4C"/>
    <w:rsid w:val="00C76C20"/>
    <w:rsid w:val="00C862A3"/>
    <w:rsid w:val="00C9008D"/>
    <w:rsid w:val="00CA17CD"/>
    <w:rsid w:val="00CB0978"/>
    <w:rsid w:val="00CB4FB0"/>
    <w:rsid w:val="00CC59BA"/>
    <w:rsid w:val="00CD229E"/>
    <w:rsid w:val="00CD22D3"/>
    <w:rsid w:val="00D006A9"/>
    <w:rsid w:val="00D23C6E"/>
    <w:rsid w:val="00D25605"/>
    <w:rsid w:val="00D27AED"/>
    <w:rsid w:val="00D57946"/>
    <w:rsid w:val="00D77767"/>
    <w:rsid w:val="00D861E5"/>
    <w:rsid w:val="00DC7117"/>
    <w:rsid w:val="00DE3863"/>
    <w:rsid w:val="00DE38BC"/>
    <w:rsid w:val="00DE55F9"/>
    <w:rsid w:val="00DF004E"/>
    <w:rsid w:val="00DF3247"/>
    <w:rsid w:val="00E25C53"/>
    <w:rsid w:val="00E60A77"/>
    <w:rsid w:val="00EB4EBA"/>
    <w:rsid w:val="00ED667D"/>
    <w:rsid w:val="00EF6269"/>
    <w:rsid w:val="00F44AA7"/>
    <w:rsid w:val="00F60E0F"/>
    <w:rsid w:val="00FE393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22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8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8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7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5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2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8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72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52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7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89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1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18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0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0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6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54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3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7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0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30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877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26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859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35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09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15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5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4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27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9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7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19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8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3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0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1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7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6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4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7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4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0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1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3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8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2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0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3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56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44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3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4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25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1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89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1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98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5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8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7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170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993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2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53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8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4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8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0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14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3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7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1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5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7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9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0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5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8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672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99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643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9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10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359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6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1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3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39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4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3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4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2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71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04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3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5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7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3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8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A5A-65C5-4B65-9BAF-CC495EC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Slide 1</vt:lpstr>
      <vt:lpstr>    Creating a Medicaid Service</vt:lpstr>
      <vt:lpstr>    Obtaining legal authority to add a new Medicaid Service</vt:lpstr>
      <vt:lpstr>    Survivors of community violence face significant physical, psychological, and so</vt:lpstr>
      <vt:lpstr>    Several evidence-based program model’s exist</vt:lpstr>
      <vt:lpstr>    CVI Ecosystem: Core Components</vt:lpstr>
      <vt:lpstr>    Community Violence Intervention (CVI) Programs Deliver Significant Health Equity</vt:lpstr>
      <vt:lpstr>    Medicaid and CVI</vt:lpstr>
      <vt:lpstr>    States with CVI Medicaid Benefits</vt:lpstr>
      <vt:lpstr>    Medicaid Benefit Example: California</vt:lpstr>
      <vt:lpstr>    Medicaid Benefit Example: Illinois</vt:lpstr>
      <vt:lpstr>    Medicaid Benefit Example: Oregon</vt:lpstr>
      <vt:lpstr>    Current State of States</vt:lpstr>
      <vt:lpstr>    Case Study Implementation Findings</vt:lpstr>
      <vt:lpstr>    Case Study Implementation Findings</vt:lpstr>
      <vt:lpstr>    Key Takeaways for Implementation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5</cp:revision>
  <dcterms:created xsi:type="dcterms:W3CDTF">2024-11-01T15:24:00Z</dcterms:created>
  <dcterms:modified xsi:type="dcterms:W3CDTF">2024-11-01T15:49:00Z</dcterms:modified>
</cp:coreProperties>
</file>