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47B5D62B" w14:textId="3E59D707" w:rsidR="00C71B4C" w:rsidRDefault="00C9008D" w:rsidP="0031623E">
      <w:pPr>
        <w:rPr>
          <w:sz w:val="52"/>
          <w:szCs w:val="52"/>
        </w:rPr>
      </w:pPr>
      <w:r w:rsidRPr="00C9008D">
        <w:rPr>
          <w:sz w:val="52"/>
          <w:szCs w:val="52"/>
        </w:rPr>
        <w:t xml:space="preserve">Community </w:t>
      </w:r>
      <w:r w:rsidR="00393C79">
        <w:rPr>
          <w:sz w:val="52"/>
          <w:szCs w:val="52"/>
        </w:rPr>
        <w:t>V</w:t>
      </w:r>
      <w:r w:rsidRPr="00C9008D">
        <w:rPr>
          <w:sz w:val="52"/>
          <w:szCs w:val="52"/>
        </w:rPr>
        <w:t>io</w:t>
      </w:r>
      <w:r w:rsidR="00393C79">
        <w:rPr>
          <w:sz w:val="52"/>
          <w:szCs w:val="52"/>
        </w:rPr>
        <w:t>le</w:t>
      </w:r>
      <w:r w:rsidRPr="00C9008D">
        <w:rPr>
          <w:sz w:val="52"/>
          <w:szCs w:val="52"/>
        </w:rPr>
        <w:t>n</w:t>
      </w:r>
      <w:r w:rsidR="00393C79">
        <w:rPr>
          <w:sz w:val="52"/>
          <w:szCs w:val="52"/>
        </w:rPr>
        <w:t>ce Prevention Task F</w:t>
      </w:r>
      <w:r w:rsidRPr="00C9008D">
        <w:rPr>
          <w:sz w:val="52"/>
          <w:szCs w:val="52"/>
        </w:rPr>
        <w:t>o</w:t>
      </w:r>
      <w:r w:rsidR="00393C79">
        <w:rPr>
          <w:sz w:val="52"/>
          <w:szCs w:val="52"/>
        </w:rPr>
        <w:t>rce</w:t>
      </w:r>
    </w:p>
    <w:p w14:paraId="78F20935" w14:textId="77777777" w:rsidR="00C9008D" w:rsidRPr="005F0E38" w:rsidRDefault="00C9008D" w:rsidP="0031623E"/>
    <w:p w14:paraId="01B461A8" w14:textId="77777777" w:rsidR="00130192" w:rsidRPr="00130192" w:rsidRDefault="00130192" w:rsidP="00130192">
      <w:pPr>
        <w:rPr>
          <w:b/>
          <w:bCs/>
        </w:rPr>
      </w:pPr>
      <w:r w:rsidRPr="00130192">
        <w:rPr>
          <w:b/>
          <w:bCs/>
        </w:rPr>
        <w:t>Robbie Goldstein, MD, PhD</w:t>
      </w:r>
    </w:p>
    <w:p w14:paraId="00131771" w14:textId="77777777" w:rsidR="00130192" w:rsidRPr="00130192" w:rsidRDefault="00130192" w:rsidP="00130192">
      <w:pPr>
        <w:rPr>
          <w:b/>
          <w:bCs/>
        </w:rPr>
      </w:pPr>
      <w:r w:rsidRPr="00130192">
        <w:rPr>
          <w:b/>
          <w:bCs/>
        </w:rPr>
        <w:t>Commissioner, Department of Public Health</w:t>
      </w:r>
    </w:p>
    <w:p w14:paraId="77770060" w14:textId="77777777" w:rsidR="00130192" w:rsidRPr="00130192" w:rsidRDefault="00130192" w:rsidP="00130192">
      <w:pPr>
        <w:rPr>
          <w:b/>
          <w:bCs/>
        </w:rPr>
      </w:pPr>
      <w:r w:rsidRPr="00130192">
        <w:rPr>
          <w:b/>
          <w:bCs/>
        </w:rPr>
        <w:t>Executive Office of Health and Human Services</w:t>
      </w:r>
    </w:p>
    <w:p w14:paraId="2B5647CD" w14:textId="77777777" w:rsidR="00130192" w:rsidRPr="00130192" w:rsidRDefault="00130192" w:rsidP="00130192">
      <w:pPr>
        <w:rPr>
          <w:b/>
          <w:bCs/>
        </w:rPr>
      </w:pPr>
    </w:p>
    <w:p w14:paraId="280D3FCB" w14:textId="77777777" w:rsidR="00130192" w:rsidRPr="00130192" w:rsidRDefault="00130192" w:rsidP="00130192">
      <w:pPr>
        <w:rPr>
          <w:b/>
          <w:bCs/>
        </w:rPr>
      </w:pPr>
      <w:r w:rsidRPr="00130192">
        <w:rPr>
          <w:b/>
          <w:bCs/>
        </w:rPr>
        <w:t>October 10, 2024</w:t>
      </w:r>
    </w:p>
    <w:p w14:paraId="1F550AB1" w14:textId="77777777" w:rsidR="00130192" w:rsidRPr="00130192" w:rsidRDefault="00130192" w:rsidP="00130192">
      <w:pPr>
        <w:rPr>
          <w:b/>
          <w:bCs/>
        </w:rPr>
      </w:pPr>
      <w:r w:rsidRPr="00130192">
        <w:rPr>
          <w:b/>
          <w:bCs/>
        </w:rPr>
        <w:t>9:00-10:30 am</w:t>
      </w:r>
    </w:p>
    <w:p w14:paraId="1C87E7C4" w14:textId="77777777" w:rsidR="00130192" w:rsidRPr="00130192" w:rsidRDefault="00130192" w:rsidP="00130192">
      <w:pPr>
        <w:rPr>
          <w:b/>
          <w:bCs/>
        </w:rPr>
      </w:pPr>
    </w:p>
    <w:p w14:paraId="396DF5D2" w14:textId="2F31215C" w:rsidR="00C9008D" w:rsidRPr="00B13739" w:rsidRDefault="00D77767" w:rsidP="00C9008D">
      <w:pPr>
        <w:rPr>
          <w:b/>
          <w:bCs/>
        </w:rPr>
      </w:pPr>
      <w:r w:rsidRPr="00B13739">
        <w:rPr>
          <w:b/>
          <w:bCs/>
        </w:rPr>
        <w:t xml:space="preserve">Virtual / </w:t>
      </w:r>
      <w:r w:rsidR="00C9008D" w:rsidRPr="00B13739">
        <w:rPr>
          <w:b/>
          <w:bCs/>
        </w:rPr>
        <w:t>Zoom</w:t>
      </w:r>
    </w:p>
    <w:p w14:paraId="6CDF2A13" w14:textId="77777777" w:rsidR="00C9008D" w:rsidRPr="00D77767" w:rsidRDefault="00C9008D"/>
    <w:p w14:paraId="5AB909C8" w14:textId="77777777" w:rsidR="00C9008D" w:rsidRDefault="00C9008D"/>
    <w:p w14:paraId="65597731" w14:textId="77777777" w:rsidR="00C9008D" w:rsidRDefault="00C9008D">
      <w:r>
        <w:br w:type="page"/>
      </w:r>
    </w:p>
    <w:p w14:paraId="4225E099" w14:textId="07B928A8" w:rsidR="009C22EC" w:rsidRDefault="0031623E">
      <w:r>
        <w:lastRenderedPageBreak/>
        <w:t xml:space="preserve">Slide </w:t>
      </w:r>
      <w:r w:rsidR="00D23C6E">
        <w:t>2</w:t>
      </w:r>
    </w:p>
    <w:p w14:paraId="2491BCDC" w14:textId="6372B53C" w:rsidR="0031623E" w:rsidRPr="0031623E" w:rsidRDefault="0031623E" w:rsidP="0031623E">
      <w:pPr>
        <w:pStyle w:val="Heading2"/>
      </w:pPr>
      <w:r w:rsidRPr="0031623E">
        <w:t xml:space="preserve">Agenda </w:t>
      </w:r>
    </w:p>
    <w:p w14:paraId="2DA0EFF8" w14:textId="77777777" w:rsidR="00177D44" w:rsidRPr="00177D44" w:rsidRDefault="00177D44" w:rsidP="00177D44">
      <w:pPr>
        <w:ind w:left="720"/>
      </w:pPr>
    </w:p>
    <w:p w14:paraId="2C29DD1A" w14:textId="77777777" w:rsidR="00995BBE" w:rsidRDefault="00C9008D" w:rsidP="00995BBE">
      <w:pPr>
        <w:numPr>
          <w:ilvl w:val="0"/>
          <w:numId w:val="1"/>
        </w:numPr>
      </w:pPr>
      <w:r w:rsidRPr="00C9008D">
        <w:t>Welcome</w:t>
      </w:r>
    </w:p>
    <w:p w14:paraId="60C6915F" w14:textId="77777777" w:rsidR="00995BBE" w:rsidRDefault="00995BBE" w:rsidP="00995BBE">
      <w:pPr>
        <w:numPr>
          <w:ilvl w:val="0"/>
          <w:numId w:val="1"/>
        </w:numPr>
      </w:pPr>
      <w:r w:rsidRPr="00995BBE">
        <w:t>Oath of Office</w:t>
      </w:r>
    </w:p>
    <w:p w14:paraId="393BFBEC" w14:textId="77777777" w:rsidR="00995BBE" w:rsidRDefault="00995BBE" w:rsidP="00995BBE">
      <w:pPr>
        <w:numPr>
          <w:ilvl w:val="0"/>
          <w:numId w:val="1"/>
        </w:numPr>
      </w:pPr>
      <w:r w:rsidRPr="00995BBE">
        <w:t>Open Meeting Law and Conflict of Interest Overview</w:t>
      </w:r>
    </w:p>
    <w:p w14:paraId="16B40A18" w14:textId="77777777" w:rsidR="00995BBE" w:rsidRDefault="00995BBE" w:rsidP="00995BBE">
      <w:pPr>
        <w:numPr>
          <w:ilvl w:val="0"/>
          <w:numId w:val="1"/>
        </w:numPr>
      </w:pPr>
      <w:r w:rsidRPr="00995BBE">
        <w:t>Member Introductions</w:t>
      </w:r>
    </w:p>
    <w:p w14:paraId="6C8BE32C" w14:textId="77777777" w:rsidR="00995BBE" w:rsidRDefault="00995BBE" w:rsidP="00995BBE">
      <w:pPr>
        <w:numPr>
          <w:ilvl w:val="0"/>
          <w:numId w:val="1"/>
        </w:numPr>
      </w:pPr>
      <w:r w:rsidRPr="00995BBE">
        <w:t>Task Force’s Charge</w:t>
      </w:r>
    </w:p>
    <w:p w14:paraId="2EF6F81F" w14:textId="77777777" w:rsidR="00995BBE" w:rsidRDefault="00995BBE" w:rsidP="00995BBE">
      <w:pPr>
        <w:numPr>
          <w:ilvl w:val="0"/>
          <w:numId w:val="1"/>
        </w:numPr>
      </w:pPr>
      <w:r w:rsidRPr="00995BBE">
        <w:t>Goals and Expectations</w:t>
      </w:r>
    </w:p>
    <w:p w14:paraId="5CAF527F" w14:textId="016230CE" w:rsidR="00995BBE" w:rsidRDefault="00995BBE" w:rsidP="00995BBE">
      <w:pPr>
        <w:numPr>
          <w:ilvl w:val="0"/>
          <w:numId w:val="1"/>
        </w:numPr>
      </w:pPr>
      <w:r w:rsidRPr="00995BBE">
        <w:t>Upcoming Meetings and Next Steps</w:t>
      </w:r>
    </w:p>
    <w:p w14:paraId="2F34A567" w14:textId="46C2380F" w:rsidR="00B92012" w:rsidRPr="00C9008D" w:rsidRDefault="00B92012" w:rsidP="00995BBE">
      <w:pPr>
        <w:ind w:left="360"/>
      </w:pP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t>Slid</w:t>
      </w:r>
      <w:r>
        <w:t>e 3</w:t>
      </w:r>
    </w:p>
    <w:p w14:paraId="72DD93CC" w14:textId="2FDCA7C0" w:rsidR="005F0E38" w:rsidRPr="005F0E38" w:rsidRDefault="00710530" w:rsidP="005F0E38">
      <w:pPr>
        <w:pStyle w:val="Heading2"/>
      </w:pPr>
      <w:r>
        <w:t>Oath of Offic</w:t>
      </w:r>
      <w:r w:rsidR="00B92012" w:rsidRPr="00B92012">
        <w:t>e</w:t>
      </w:r>
    </w:p>
    <w:p w14:paraId="7867D836" w14:textId="77777777" w:rsidR="008E7424" w:rsidRDefault="008E7424" w:rsidP="00C71B4C">
      <w:pPr>
        <w:rPr>
          <w:b/>
          <w:bCs/>
        </w:rPr>
      </w:pPr>
    </w:p>
    <w:p w14:paraId="115E7738" w14:textId="77777777" w:rsidR="00710530" w:rsidRPr="00710530" w:rsidRDefault="00710530" w:rsidP="00710530"/>
    <w:p w14:paraId="7010633A" w14:textId="77777777" w:rsidR="00710530" w:rsidRPr="00710530" w:rsidRDefault="00710530" w:rsidP="00710530">
      <w:r w:rsidRPr="00710530">
        <w:t>I, (STATE YOUR NAME), do solemnly swear that I will bear true faith and allegiance to the Commonwealth of Massachusetts, and will support the Constitution thereof – So help me God.</w:t>
      </w:r>
    </w:p>
    <w:p w14:paraId="3FBB97A4" w14:textId="77777777" w:rsidR="00710530" w:rsidRPr="00710530" w:rsidRDefault="00710530" w:rsidP="00710530">
      <w:r w:rsidRPr="00710530">
        <w:t>I, (STATE YOUR NAME), do solemnly swear and affirm that I will faithfully and impartially discharge and perform all the duties incumbent on me as a member of the Community Violence Prevention Task Force, according to the best of my abilities and understanding, agreeably, to the rules and regulations of the Constitution, and the laws of this Commonwealth – So help me God.</w:t>
      </w:r>
    </w:p>
    <w:p w14:paraId="1AB533E4" w14:textId="77777777" w:rsidR="00710530" w:rsidRPr="00710530" w:rsidRDefault="00710530" w:rsidP="00710530"/>
    <w:p w14:paraId="7CC25DEE" w14:textId="349465FB" w:rsidR="00710530" w:rsidRDefault="00710530" w:rsidP="00710530">
      <w:r w:rsidRPr="00710530">
        <w:t>I, (STATE YOUR NAME), do solemnly swear that I will support the Constitution of the United States.</w:t>
      </w:r>
    </w:p>
    <w:p w14:paraId="65DF8E17" w14:textId="3A3A5EBC" w:rsidR="00B92012" w:rsidRPr="00B92012" w:rsidRDefault="00B92012" w:rsidP="00B92012"/>
    <w:p w14:paraId="1BA76412" w14:textId="77777777" w:rsidR="00B92012" w:rsidRDefault="00B92012" w:rsidP="00B92012"/>
    <w:p w14:paraId="62EE7B3A" w14:textId="16AF098E" w:rsidR="00CD22D3" w:rsidRPr="00CD22D3" w:rsidRDefault="00CD22D3" w:rsidP="00B92012"/>
    <w:p w14:paraId="185B87CF" w14:textId="77777777" w:rsidR="00CD22D3" w:rsidRDefault="00CD22D3"/>
    <w:p w14:paraId="42145E1D" w14:textId="77777777" w:rsidR="00CD22D3" w:rsidRDefault="00CD22D3">
      <w:r>
        <w:br w:type="page"/>
      </w:r>
    </w:p>
    <w:p w14:paraId="5DA8D28C" w14:textId="77777777" w:rsidR="00AF4867" w:rsidRDefault="00AF4867" w:rsidP="00AF4867">
      <w:pPr>
        <w:rPr>
          <w:b/>
          <w:bCs/>
        </w:rPr>
      </w:pPr>
    </w:p>
    <w:p w14:paraId="4D48BC35" w14:textId="60837E54" w:rsidR="00AF4867" w:rsidRDefault="00AF4867" w:rsidP="00AF4867">
      <w:r w:rsidRPr="00B93233">
        <w:t>Slid</w:t>
      </w:r>
      <w:r>
        <w:t xml:space="preserve">e </w:t>
      </w:r>
      <w:r w:rsidR="00B92012">
        <w:t>4</w:t>
      </w:r>
    </w:p>
    <w:p w14:paraId="7A691AFC" w14:textId="755BE9E7" w:rsidR="00AF4867" w:rsidRPr="005F0E38" w:rsidRDefault="007B6CCA" w:rsidP="00AF4867">
      <w:pPr>
        <w:pStyle w:val="Heading2"/>
      </w:pPr>
      <w:r>
        <w:t>Open Meeting Law and Confl</w:t>
      </w:r>
      <w:r w:rsidR="00B92012">
        <w:t>i</w:t>
      </w:r>
      <w:r>
        <w:t>ct of Interest Overview</w:t>
      </w:r>
    </w:p>
    <w:p w14:paraId="2D3D3EAB" w14:textId="77777777" w:rsidR="00AF4867" w:rsidRDefault="00AF4867" w:rsidP="00AF4867">
      <w:pPr>
        <w:rPr>
          <w:b/>
          <w:bCs/>
        </w:rPr>
      </w:pPr>
    </w:p>
    <w:p w14:paraId="6FDB7CC8" w14:textId="77777777" w:rsidR="007B6CCA" w:rsidRPr="007B6CCA" w:rsidRDefault="007B6CCA" w:rsidP="007B6CCA"/>
    <w:p w14:paraId="524EEAB5" w14:textId="77777777" w:rsidR="007B6CCA" w:rsidRPr="007B6CCA" w:rsidRDefault="007B6CCA" w:rsidP="007B6CCA">
      <w:pPr>
        <w:rPr>
          <w:b/>
          <w:bCs/>
        </w:rPr>
      </w:pPr>
      <w:r w:rsidRPr="007B6CCA">
        <w:rPr>
          <w:b/>
          <w:bCs/>
        </w:rPr>
        <w:t>Lauren Cleary</w:t>
      </w:r>
    </w:p>
    <w:p w14:paraId="388F0AE1" w14:textId="77777777" w:rsidR="007B6CCA" w:rsidRPr="007B6CCA" w:rsidRDefault="007B6CCA" w:rsidP="007B6CCA">
      <w:r w:rsidRPr="007B6CCA">
        <w:t>Associate General Counsel</w:t>
      </w:r>
    </w:p>
    <w:p w14:paraId="62A12D82" w14:textId="77777777" w:rsidR="007B6CCA" w:rsidRPr="007B6CCA" w:rsidRDefault="007B6CCA" w:rsidP="007B6CCA">
      <w:r w:rsidRPr="007B6CCA">
        <w:t>Executive Office of Health and Human Services</w:t>
      </w:r>
    </w:p>
    <w:p w14:paraId="5C5BB0E9" w14:textId="77777777" w:rsidR="007B6CCA" w:rsidRPr="007B6CCA" w:rsidRDefault="007B6CCA" w:rsidP="007B6CCA"/>
    <w:p w14:paraId="449ECEEF" w14:textId="77777777" w:rsidR="007B6CCA" w:rsidRPr="007B6CCA" w:rsidRDefault="007B6CCA" w:rsidP="007B6CCA"/>
    <w:p w14:paraId="1B757D12" w14:textId="77777777" w:rsidR="007B6CCA" w:rsidRPr="007B6CCA" w:rsidRDefault="007B6CCA" w:rsidP="007B6CCA">
      <w:pPr>
        <w:rPr>
          <w:b/>
          <w:bCs/>
        </w:rPr>
      </w:pPr>
      <w:r w:rsidRPr="007B6CCA">
        <w:rPr>
          <w:b/>
          <w:bCs/>
        </w:rPr>
        <w:t>David Giannotti</w:t>
      </w:r>
    </w:p>
    <w:p w14:paraId="054BD1A4" w14:textId="77777777" w:rsidR="007B6CCA" w:rsidRPr="007B6CCA" w:rsidRDefault="007B6CCA" w:rsidP="007B6CCA">
      <w:r w:rsidRPr="007B6CCA">
        <w:t>Public Education and Communications Division Chief</w:t>
      </w:r>
    </w:p>
    <w:p w14:paraId="1D6014BB" w14:textId="48B63999" w:rsidR="007B6CCA" w:rsidRDefault="007B6CCA" w:rsidP="007B6CCA">
      <w:r w:rsidRPr="007B6CCA">
        <w:t>State Ethics Commission</w:t>
      </w:r>
    </w:p>
    <w:p w14:paraId="1D59B607" w14:textId="77777777" w:rsidR="007B6CCA" w:rsidRDefault="007B6CCA" w:rsidP="007B6CCA"/>
    <w:p w14:paraId="4559B924" w14:textId="00E19497" w:rsidR="00B92012" w:rsidRDefault="00B92012" w:rsidP="007B6CCA"/>
    <w:p w14:paraId="258EADBE" w14:textId="77777777" w:rsidR="007B6CCA" w:rsidRDefault="007B6CCA">
      <w:r>
        <w:br w:type="page"/>
      </w:r>
    </w:p>
    <w:p w14:paraId="7744BCE1" w14:textId="078F752B" w:rsidR="007B6CCA" w:rsidRDefault="007B6CCA" w:rsidP="007B6CCA">
      <w:r w:rsidRPr="00B93233">
        <w:t>Slid</w:t>
      </w:r>
      <w:r>
        <w:t xml:space="preserve">e </w:t>
      </w:r>
      <w:r>
        <w:t>5</w:t>
      </w:r>
    </w:p>
    <w:p w14:paraId="230F09B6" w14:textId="65B87DC6" w:rsidR="007B6CCA" w:rsidRPr="005F0E38" w:rsidRDefault="007B6CCA" w:rsidP="007B6CCA">
      <w:pPr>
        <w:pStyle w:val="Heading2"/>
      </w:pPr>
      <w:r>
        <w:t>Task Forc</w:t>
      </w:r>
      <w:r>
        <w:t>e</w:t>
      </w:r>
      <w:r>
        <w:t xml:space="preserve"> Members</w:t>
      </w:r>
    </w:p>
    <w:p w14:paraId="12F45C45" w14:textId="77777777" w:rsidR="007B6CCA" w:rsidRDefault="007B6CCA" w:rsidP="007B6CCA">
      <w:pPr>
        <w:rPr>
          <w:b/>
          <w:bCs/>
        </w:rPr>
      </w:pPr>
    </w:p>
    <w:p w14:paraId="5F41B31D" w14:textId="77777777" w:rsidR="007B6CCA" w:rsidRPr="007B6CCA" w:rsidRDefault="007B6CCA" w:rsidP="007B6CCA">
      <w:pPr>
        <w:rPr>
          <w:b/>
          <w:bCs/>
        </w:rPr>
      </w:pPr>
      <w:r w:rsidRPr="007B6CCA">
        <w:rPr>
          <w:b/>
          <w:bCs/>
        </w:rPr>
        <w:t>Robbie Goldstein (Chair)</w:t>
      </w:r>
    </w:p>
    <w:p w14:paraId="76813ED7" w14:textId="77777777" w:rsidR="007B6CCA" w:rsidRPr="007B6CCA" w:rsidRDefault="007B6CCA" w:rsidP="007B6CCA">
      <w:r w:rsidRPr="007B6CCA">
        <w:t>Commissioner, Department of Public Health</w:t>
      </w:r>
    </w:p>
    <w:p w14:paraId="5754C01B" w14:textId="77777777" w:rsidR="007B6CCA" w:rsidRPr="007B6CCA" w:rsidRDefault="007B6CCA" w:rsidP="007B6CCA"/>
    <w:p w14:paraId="695AAB57" w14:textId="77777777" w:rsidR="007B6CCA" w:rsidRPr="007B6CCA" w:rsidRDefault="007B6CCA" w:rsidP="007B6CCA">
      <w:pPr>
        <w:rPr>
          <w:b/>
          <w:bCs/>
        </w:rPr>
      </w:pPr>
      <w:r w:rsidRPr="007B6CCA">
        <w:rPr>
          <w:b/>
          <w:bCs/>
        </w:rPr>
        <w:t>Kevan Barton</w:t>
      </w:r>
    </w:p>
    <w:p w14:paraId="566C1926" w14:textId="77777777" w:rsidR="007B6CCA" w:rsidRPr="007B6CCA" w:rsidRDefault="007B6CCA" w:rsidP="007B6CCA">
      <w:r w:rsidRPr="007B6CCA">
        <w:t xml:space="preserve">Executive Director, </w:t>
      </w:r>
      <w:proofErr w:type="spellStart"/>
      <w:r w:rsidRPr="007B6CCA">
        <w:t>YouthConnect</w:t>
      </w:r>
      <w:proofErr w:type="spellEnd"/>
      <w:r w:rsidRPr="007B6CCA">
        <w:t xml:space="preserve"> Program, BGCB</w:t>
      </w:r>
    </w:p>
    <w:p w14:paraId="0C0D99E7" w14:textId="77777777" w:rsidR="007B6CCA" w:rsidRPr="007B6CCA" w:rsidRDefault="007B6CCA" w:rsidP="007B6CCA"/>
    <w:p w14:paraId="00D5F742" w14:textId="77777777" w:rsidR="007B6CCA" w:rsidRPr="007B6CCA" w:rsidRDefault="007B6CCA" w:rsidP="007B6CCA">
      <w:pPr>
        <w:rPr>
          <w:b/>
          <w:bCs/>
        </w:rPr>
      </w:pPr>
      <w:r w:rsidRPr="007B6CCA">
        <w:rPr>
          <w:b/>
          <w:bCs/>
        </w:rPr>
        <w:t>Paul Brennan</w:t>
      </w:r>
    </w:p>
    <w:p w14:paraId="2B7B4544" w14:textId="21C80759" w:rsidR="007B6CCA" w:rsidRPr="007B6CCA" w:rsidRDefault="007B6CCA" w:rsidP="007B6CCA">
      <w:r w:rsidRPr="007B6CCA">
        <w:t>Director of EMS and Public Safety, Lawrence</w:t>
      </w:r>
      <w:r>
        <w:t xml:space="preserve"> </w:t>
      </w:r>
      <w:r w:rsidRPr="007B6CCA">
        <w:t>General Hospital</w:t>
      </w:r>
    </w:p>
    <w:p w14:paraId="331D1493" w14:textId="77777777" w:rsidR="007B6CCA" w:rsidRPr="007B6CCA" w:rsidRDefault="007B6CCA" w:rsidP="007B6CCA"/>
    <w:p w14:paraId="7DAB2CB1" w14:textId="77777777" w:rsidR="007B6CCA" w:rsidRPr="007B6CCA" w:rsidRDefault="007B6CCA" w:rsidP="007B6CCA">
      <w:pPr>
        <w:rPr>
          <w:b/>
          <w:bCs/>
        </w:rPr>
      </w:pPr>
      <w:r w:rsidRPr="007B6CCA">
        <w:rPr>
          <w:b/>
          <w:bCs/>
        </w:rPr>
        <w:t>Clementina Chéry</w:t>
      </w:r>
    </w:p>
    <w:p w14:paraId="2ADE9054" w14:textId="402678BB" w:rsidR="007B6CCA" w:rsidRPr="007B6CCA" w:rsidRDefault="007B6CCA" w:rsidP="007B6CCA">
      <w:r w:rsidRPr="007B6CCA">
        <w:t>Founder, President and CEO, Louis D. Brown</w:t>
      </w:r>
      <w:r>
        <w:t xml:space="preserve"> </w:t>
      </w:r>
      <w:r w:rsidRPr="007B6CCA">
        <w:t>Peace Institute</w:t>
      </w:r>
    </w:p>
    <w:p w14:paraId="3753B8B6" w14:textId="77777777" w:rsidR="007B6CCA" w:rsidRPr="007B6CCA" w:rsidRDefault="007B6CCA" w:rsidP="007B6CCA"/>
    <w:p w14:paraId="21E201ED" w14:textId="77777777" w:rsidR="007B6CCA" w:rsidRPr="007B6CCA" w:rsidRDefault="007B6CCA" w:rsidP="007B6CCA">
      <w:pPr>
        <w:rPr>
          <w:b/>
          <w:bCs/>
        </w:rPr>
      </w:pPr>
      <w:r w:rsidRPr="007B6CCA">
        <w:rPr>
          <w:b/>
          <w:bCs/>
        </w:rPr>
        <w:t>Gregg Croteau</w:t>
      </w:r>
    </w:p>
    <w:p w14:paraId="76709279" w14:textId="54C7912C" w:rsidR="007B6CCA" w:rsidRPr="007B6CCA" w:rsidRDefault="007B6CCA" w:rsidP="007B6CCA">
      <w:r w:rsidRPr="007B6CCA">
        <w:t>Chief Executive Officer, United Teen Equality</w:t>
      </w:r>
      <w:r>
        <w:t xml:space="preserve"> </w:t>
      </w:r>
      <w:r w:rsidRPr="007B6CCA">
        <w:t>Center (UTEC)</w:t>
      </w:r>
    </w:p>
    <w:p w14:paraId="57B020B2" w14:textId="77777777" w:rsidR="007B6CCA" w:rsidRPr="007B6CCA" w:rsidRDefault="007B6CCA" w:rsidP="007B6CCA"/>
    <w:p w14:paraId="1AE32681" w14:textId="77777777" w:rsidR="007B6CCA" w:rsidRPr="007B6CCA" w:rsidRDefault="007B6CCA" w:rsidP="007B6CCA">
      <w:pPr>
        <w:rPr>
          <w:b/>
          <w:bCs/>
        </w:rPr>
      </w:pPr>
      <w:r w:rsidRPr="007B6CCA">
        <w:rPr>
          <w:b/>
          <w:bCs/>
        </w:rPr>
        <w:t>Thea James</w:t>
      </w:r>
    </w:p>
    <w:p w14:paraId="1748F48A" w14:textId="77777777" w:rsidR="007B6CCA" w:rsidRPr="007B6CCA" w:rsidRDefault="007B6CCA" w:rsidP="007B6CCA">
      <w:r w:rsidRPr="007B6CCA">
        <w:t>Director, Mass. Violence Intervention Advocacy Program (</w:t>
      </w:r>
      <w:proofErr w:type="spellStart"/>
      <w:r w:rsidRPr="007B6CCA">
        <w:t>VIAP</w:t>
      </w:r>
      <w:proofErr w:type="spellEnd"/>
      <w:r w:rsidRPr="007B6CCA">
        <w:t>), Boston Medical Center</w:t>
      </w:r>
    </w:p>
    <w:p w14:paraId="64DA0528" w14:textId="77777777" w:rsidR="007B6CCA" w:rsidRPr="007B6CCA" w:rsidRDefault="007B6CCA" w:rsidP="007B6CCA"/>
    <w:p w14:paraId="1B04C41F" w14:textId="77777777" w:rsidR="007B6CCA" w:rsidRPr="007B6CCA" w:rsidRDefault="007B6CCA" w:rsidP="007B6CCA">
      <w:pPr>
        <w:rPr>
          <w:b/>
          <w:bCs/>
        </w:rPr>
      </w:pPr>
      <w:r w:rsidRPr="007B6CCA">
        <w:rPr>
          <w:b/>
          <w:bCs/>
        </w:rPr>
        <w:t>Keesha LaTulippe</w:t>
      </w:r>
    </w:p>
    <w:p w14:paraId="20E4A504" w14:textId="77777777" w:rsidR="007B6CCA" w:rsidRPr="007B6CCA" w:rsidRDefault="007B6CCA" w:rsidP="007B6CCA">
      <w:r w:rsidRPr="007B6CCA">
        <w:t>Deputy Director, Bureau of Community Health and Prevention, DPH</w:t>
      </w:r>
    </w:p>
    <w:p w14:paraId="7E9B566D" w14:textId="77777777" w:rsidR="007B6CCA" w:rsidRPr="007B6CCA" w:rsidRDefault="007B6CCA" w:rsidP="007B6CCA"/>
    <w:p w14:paraId="284F9AD8" w14:textId="77777777" w:rsidR="007B6CCA" w:rsidRPr="007B6CCA" w:rsidRDefault="007B6CCA" w:rsidP="007B6CCA">
      <w:pPr>
        <w:rPr>
          <w:b/>
          <w:bCs/>
        </w:rPr>
      </w:pPr>
      <w:r w:rsidRPr="007B6CCA">
        <w:rPr>
          <w:b/>
          <w:bCs/>
        </w:rPr>
        <w:t>Dwight Robson</w:t>
      </w:r>
    </w:p>
    <w:p w14:paraId="10F42511" w14:textId="77777777" w:rsidR="007B6CCA" w:rsidRPr="007B6CCA" w:rsidRDefault="007B6CCA" w:rsidP="007B6CCA">
      <w:r w:rsidRPr="007B6CCA">
        <w:t>Executive VP of Operations, Roca</w:t>
      </w:r>
    </w:p>
    <w:p w14:paraId="013EB36E" w14:textId="77777777" w:rsidR="007B6CCA" w:rsidRPr="007B6CCA" w:rsidRDefault="007B6CCA" w:rsidP="007B6CCA"/>
    <w:p w14:paraId="5D76238E" w14:textId="77777777" w:rsidR="007B6CCA" w:rsidRPr="007B6CCA" w:rsidRDefault="007B6CCA" w:rsidP="007B6CCA">
      <w:pPr>
        <w:rPr>
          <w:b/>
          <w:bCs/>
        </w:rPr>
      </w:pPr>
      <w:r w:rsidRPr="007B6CCA">
        <w:rPr>
          <w:b/>
          <w:bCs/>
        </w:rPr>
        <w:t>Monalisa Smith</w:t>
      </w:r>
    </w:p>
    <w:p w14:paraId="183ED8F4" w14:textId="77777777" w:rsidR="007B6CCA" w:rsidRPr="007B6CCA" w:rsidRDefault="007B6CCA" w:rsidP="007B6CCA">
      <w:r w:rsidRPr="007B6CCA">
        <w:t>Founder, President, CEO, Mother’s for Justice and Equality</w:t>
      </w:r>
    </w:p>
    <w:p w14:paraId="3E15C9D4" w14:textId="77777777" w:rsidR="007B6CCA" w:rsidRPr="007B6CCA" w:rsidRDefault="007B6CCA" w:rsidP="007B6CCA"/>
    <w:p w14:paraId="64ECA4E7" w14:textId="77777777" w:rsidR="007B6CCA" w:rsidRPr="007B6CCA" w:rsidRDefault="007B6CCA" w:rsidP="007B6CCA">
      <w:pPr>
        <w:rPr>
          <w:b/>
          <w:bCs/>
        </w:rPr>
      </w:pPr>
      <w:r w:rsidRPr="007B6CCA">
        <w:rPr>
          <w:b/>
          <w:bCs/>
        </w:rPr>
        <w:t>Asharia Supreme</w:t>
      </w:r>
    </w:p>
    <w:p w14:paraId="657F186B" w14:textId="77777777" w:rsidR="007B6CCA" w:rsidRPr="007B6CCA" w:rsidRDefault="007B6CCA" w:rsidP="007B6CCA">
      <w:r w:rsidRPr="007B6CCA">
        <w:t>18 Degrees</w:t>
      </w:r>
    </w:p>
    <w:p w14:paraId="57D8AD4B" w14:textId="77777777" w:rsidR="007B6CCA" w:rsidRPr="007B6CCA" w:rsidRDefault="007B6CCA" w:rsidP="007B6CCA"/>
    <w:p w14:paraId="2E7CE9B8" w14:textId="77777777" w:rsidR="007B6CCA" w:rsidRPr="007B6CCA" w:rsidRDefault="007B6CCA" w:rsidP="007B6CCA">
      <w:pPr>
        <w:rPr>
          <w:b/>
          <w:bCs/>
        </w:rPr>
      </w:pPr>
      <w:r w:rsidRPr="007B6CCA">
        <w:rPr>
          <w:b/>
          <w:bCs/>
        </w:rPr>
        <w:t>Laxmi Tierney</w:t>
      </w:r>
    </w:p>
    <w:p w14:paraId="091EF8A9" w14:textId="77777777" w:rsidR="007B6CCA" w:rsidRPr="007B6CCA" w:rsidRDefault="007B6CCA" w:rsidP="007B6CCA">
      <w:r w:rsidRPr="007B6CCA">
        <w:t>Director of Federal Finance, MassHealth</w:t>
      </w:r>
    </w:p>
    <w:p w14:paraId="04362372" w14:textId="77777777" w:rsidR="007B6CCA" w:rsidRPr="007B6CCA" w:rsidRDefault="007B6CCA" w:rsidP="007B6CCA"/>
    <w:p w14:paraId="2BFA7ACC" w14:textId="77777777" w:rsidR="007B6CCA" w:rsidRPr="007B6CCA" w:rsidRDefault="007B6CCA" w:rsidP="007B6CCA">
      <w:pPr>
        <w:rPr>
          <w:b/>
          <w:bCs/>
        </w:rPr>
      </w:pPr>
      <w:r w:rsidRPr="007B6CCA">
        <w:rPr>
          <w:b/>
          <w:bCs/>
        </w:rPr>
        <w:t>Danayjah Yassen</w:t>
      </w:r>
    </w:p>
    <w:p w14:paraId="19254899" w14:textId="4345A84B" w:rsidR="007B6CCA" w:rsidRDefault="007B6CCA" w:rsidP="007B6CCA">
      <w:r w:rsidRPr="007B6CCA">
        <w:t>Old Colony YMCA</w:t>
      </w:r>
    </w:p>
    <w:p w14:paraId="3F7BFD4A" w14:textId="77777777" w:rsidR="007B6CCA" w:rsidRDefault="007B6CCA" w:rsidP="007B6CCA"/>
    <w:p w14:paraId="65D7193B" w14:textId="77777777" w:rsidR="007B6CCA" w:rsidRDefault="007B6CCA" w:rsidP="00B92012">
      <w:pPr>
        <w:pStyle w:val="ListParagraph"/>
        <w:ind w:left="360"/>
      </w:pPr>
    </w:p>
    <w:p w14:paraId="3640C76D" w14:textId="77777777" w:rsidR="007B6CCA" w:rsidRDefault="007B6CCA">
      <w:r>
        <w:br w:type="page"/>
      </w:r>
    </w:p>
    <w:p w14:paraId="12679BDE" w14:textId="5C4AA24A" w:rsidR="007B6CCA" w:rsidRDefault="007B6CCA" w:rsidP="007B6CCA">
      <w:r w:rsidRPr="00B93233">
        <w:t>Slid</w:t>
      </w:r>
      <w:r>
        <w:t xml:space="preserve">e </w:t>
      </w:r>
      <w:r>
        <w:t>6</w:t>
      </w:r>
    </w:p>
    <w:p w14:paraId="6478FB7E" w14:textId="5164E337" w:rsidR="007B6CCA" w:rsidRPr="002544B0" w:rsidRDefault="007B6CCA" w:rsidP="002544B0">
      <w:pPr>
        <w:pStyle w:val="Heading2"/>
      </w:pPr>
      <w:r>
        <w:t>Task Force</w:t>
      </w:r>
      <w:r>
        <w:t>’s Charge</w:t>
      </w:r>
    </w:p>
    <w:p w14:paraId="3D3CE87F" w14:textId="77777777" w:rsidR="007B6CCA" w:rsidRDefault="007B6CCA" w:rsidP="007B6CCA">
      <w:pPr>
        <w:rPr>
          <w:b/>
          <w:bCs/>
        </w:rPr>
      </w:pPr>
    </w:p>
    <w:p w14:paraId="32C24460" w14:textId="359F5998" w:rsidR="007B6CCA" w:rsidRPr="007B6CCA" w:rsidRDefault="007B6CCA" w:rsidP="007B6CCA">
      <w:r w:rsidRPr="007B6CCA">
        <w:rPr>
          <w:b/>
          <w:bCs/>
          <w:u w:val="single"/>
        </w:rPr>
        <w:t>Legal Authority:</w:t>
      </w:r>
      <w:r w:rsidRPr="007B6CCA">
        <w:rPr>
          <w:b/>
          <w:bCs/>
        </w:rPr>
        <w:t xml:space="preserve"> </w:t>
      </w:r>
      <w:r w:rsidRPr="007B6CCA">
        <w:t>Section 151 of Chapter 135 of the Acts of 2024</w:t>
      </w:r>
    </w:p>
    <w:p w14:paraId="54C2F371" w14:textId="77777777" w:rsidR="007B6CCA" w:rsidRDefault="007B6CCA" w:rsidP="007B6CCA">
      <w:pPr>
        <w:rPr>
          <w:b/>
          <w:bCs/>
          <w:u w:val="single"/>
        </w:rPr>
      </w:pPr>
    </w:p>
    <w:p w14:paraId="61C5DE94" w14:textId="64B02687" w:rsidR="007B6CCA" w:rsidRPr="007B6CCA" w:rsidRDefault="007B6CCA" w:rsidP="007B6CCA">
      <w:r w:rsidRPr="007B6CCA">
        <w:rPr>
          <w:b/>
          <w:bCs/>
          <w:u w:val="single"/>
        </w:rPr>
        <w:t>Link:</w:t>
      </w:r>
      <w:r w:rsidRPr="007B6CCA">
        <w:rPr>
          <w:b/>
          <w:bCs/>
        </w:rPr>
        <w:t xml:space="preserve"> </w:t>
      </w:r>
      <w:hyperlink r:id="rId6" w:history="1">
        <w:r w:rsidRPr="007B6CCA">
          <w:rPr>
            <w:rStyle w:val="Hyperlink"/>
          </w:rPr>
          <w:t>https://malegislature.gov/Laws/SessionLaws/Acts/2024/Chapter135</w:t>
        </w:r>
      </w:hyperlink>
    </w:p>
    <w:p w14:paraId="7EF8CD72" w14:textId="77777777" w:rsidR="007B6CCA" w:rsidRPr="007B6CCA" w:rsidRDefault="007B6CCA" w:rsidP="007B6CCA">
      <w:r w:rsidRPr="007B6CCA">
        <w:t> </w:t>
      </w:r>
    </w:p>
    <w:p w14:paraId="29EE8E05" w14:textId="77777777" w:rsidR="007B6CCA" w:rsidRDefault="007B6CCA" w:rsidP="007B6CCA">
      <w:r w:rsidRPr="007B6CCA">
        <w:rPr>
          <w:b/>
          <w:bCs/>
          <w:u w:val="single"/>
        </w:rPr>
        <w:t>Summary:</w:t>
      </w:r>
      <w:r w:rsidRPr="007B6CCA">
        <w:rPr>
          <w:b/>
          <w:bCs/>
        </w:rPr>
        <w:t xml:space="preserve"> </w:t>
      </w:r>
      <w:r w:rsidRPr="007B6CCA">
        <w:t>The Executive Office of Health and Human services shall establish a Task Force to review the availability of federal funding to support community violence prevention programs and to make recommendations to maximize federal funding in an equitable manner that supports community violence prevention service delivery across the Commonwealth.</w:t>
      </w:r>
    </w:p>
    <w:p w14:paraId="741CCEEE" w14:textId="77777777" w:rsidR="00C54404" w:rsidRPr="007B6CCA" w:rsidRDefault="00C54404" w:rsidP="007B6CCA"/>
    <w:p w14:paraId="3FCB162E" w14:textId="77777777" w:rsidR="007B6CCA" w:rsidRPr="007B6CCA" w:rsidRDefault="007B6CCA" w:rsidP="007B6CCA">
      <w:r w:rsidRPr="007B6CCA">
        <w:rPr>
          <w:u w:val="single"/>
        </w:rPr>
        <w:t>The Task Force shall consider:</w:t>
      </w:r>
    </w:p>
    <w:p w14:paraId="6D1EBDAC" w14:textId="77777777" w:rsidR="007B6CCA" w:rsidRPr="007B6CCA" w:rsidRDefault="007B6CCA" w:rsidP="007B6CCA">
      <w:pPr>
        <w:numPr>
          <w:ilvl w:val="0"/>
          <w:numId w:val="53"/>
        </w:numPr>
      </w:pPr>
      <w:r w:rsidRPr="007B6CCA">
        <w:t xml:space="preserve">whether federal funds may be applied equitably to community violence prevention programs, in clinical and nonclinical settings, across geographic </w:t>
      </w:r>
      <w:proofErr w:type="gramStart"/>
      <w:r w:rsidRPr="007B6CCA">
        <w:t>regions;</w:t>
      </w:r>
      <w:proofErr w:type="gramEnd"/>
    </w:p>
    <w:p w14:paraId="4F5F5CF4" w14:textId="77777777" w:rsidR="007B6CCA" w:rsidRPr="007B6CCA" w:rsidRDefault="007B6CCA" w:rsidP="007B6CCA">
      <w:pPr>
        <w:numPr>
          <w:ilvl w:val="0"/>
          <w:numId w:val="53"/>
        </w:numPr>
      </w:pPr>
      <w:r w:rsidRPr="007B6CCA">
        <w:t>the ability of existing community violence prevention and intervention programs to implement any federal requirements to be eligible for funding; and</w:t>
      </w:r>
    </w:p>
    <w:p w14:paraId="187DE505" w14:textId="77777777" w:rsidR="007B6CCA" w:rsidRPr="007B6CCA" w:rsidRDefault="007B6CCA" w:rsidP="007B6CCA">
      <w:pPr>
        <w:numPr>
          <w:ilvl w:val="0"/>
          <w:numId w:val="53"/>
        </w:numPr>
      </w:pPr>
      <w:r w:rsidRPr="007B6CCA">
        <w:t>any impact federal funding may have on the service delivery model of violence prevention services in the commonwealth.</w:t>
      </w:r>
      <w:r w:rsidRPr="007B6CCA">
        <w:br/>
        <w:t>          </w:t>
      </w:r>
    </w:p>
    <w:p w14:paraId="30C7A544" w14:textId="77777777" w:rsidR="007B6CCA" w:rsidRPr="007B6CCA" w:rsidRDefault="007B6CCA" w:rsidP="007B6CCA">
      <w:r w:rsidRPr="007B6CCA">
        <w:t>The Task Force shall submit its recommendations to the Governor and the Clerks of the House of Representatives and Senate not later than December 2, 2024.</w:t>
      </w:r>
    </w:p>
    <w:p w14:paraId="761C013C" w14:textId="77777777" w:rsidR="007B6CCA" w:rsidRPr="007B6CCA" w:rsidRDefault="007B6CCA" w:rsidP="007B6CCA">
      <w:r w:rsidRPr="007B6CCA">
        <w:br/>
        <w:t>If the Task Force recommends that the Secretary of Health and Human Services pursue an amendment to the Medicaid state plan and seek any federal approval necessary to access federal funds to support equitable access to community violence prevention services, then the Secretary shall pursue such an amendment and shall seek any such federal approval in accordance with the recommendations and findings of the Task Force.</w:t>
      </w:r>
    </w:p>
    <w:p w14:paraId="0708B202" w14:textId="77777777" w:rsidR="007B6CCA" w:rsidRDefault="007B6CCA"/>
    <w:p w14:paraId="1EB49FEA" w14:textId="77777777" w:rsidR="007B6CCA" w:rsidRDefault="007B6CCA"/>
    <w:p w14:paraId="63959755" w14:textId="77777777" w:rsidR="007B6CCA" w:rsidRDefault="007B6CCA">
      <w:r>
        <w:br w:type="page"/>
      </w:r>
    </w:p>
    <w:p w14:paraId="51DB5683" w14:textId="16F22C2E" w:rsidR="00CD22D3" w:rsidRDefault="00CD22D3" w:rsidP="00CD22D3">
      <w:r w:rsidRPr="00B93233">
        <w:t>Slid</w:t>
      </w:r>
      <w:r>
        <w:t xml:space="preserve">e </w:t>
      </w:r>
      <w:r w:rsidR="007B6CCA">
        <w:t>7</w:t>
      </w:r>
    </w:p>
    <w:p w14:paraId="07F46469" w14:textId="4633D091" w:rsidR="006A7B0B" w:rsidRPr="005F0E38" w:rsidRDefault="006A7B0B" w:rsidP="006A7B0B">
      <w:pPr>
        <w:pStyle w:val="Heading2"/>
      </w:pPr>
      <w:r>
        <w:t>Upcoming Mee</w:t>
      </w:r>
      <w:r w:rsidRPr="00AF4867">
        <w:t>t</w:t>
      </w:r>
      <w:r>
        <w:t>ings and Next Steps</w:t>
      </w:r>
    </w:p>
    <w:p w14:paraId="45BCC99D" w14:textId="77777777" w:rsidR="006A7B0B" w:rsidRDefault="006A7B0B" w:rsidP="006A7B0B">
      <w:pPr>
        <w:rPr>
          <w:b/>
          <w:bCs/>
        </w:rPr>
      </w:pPr>
    </w:p>
    <w:tbl>
      <w:tblPr>
        <w:tblW w:w="9890" w:type="dxa"/>
        <w:tblCellMar>
          <w:left w:w="0" w:type="dxa"/>
          <w:right w:w="0" w:type="dxa"/>
        </w:tblCellMar>
        <w:tblLook w:val="0420" w:firstRow="1" w:lastRow="0" w:firstColumn="0" w:lastColumn="0" w:noHBand="0" w:noVBand="1"/>
      </w:tblPr>
      <w:tblGrid>
        <w:gridCol w:w="5840"/>
        <w:gridCol w:w="1980"/>
        <w:gridCol w:w="2070"/>
      </w:tblGrid>
      <w:tr w:rsidR="006A7B0B" w:rsidRPr="006A7B0B" w14:paraId="75D0F272" w14:textId="77777777" w:rsidTr="008C7C83">
        <w:trPr>
          <w:trHeight w:val="144"/>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96F206" w14:textId="77777777" w:rsidR="006A7B0B" w:rsidRPr="006A7B0B" w:rsidRDefault="006A7B0B" w:rsidP="006A7B0B">
            <w:r w:rsidRPr="006A7B0B">
              <w:rPr>
                <w:b/>
                <w:bCs/>
              </w:rPr>
              <w:t>Date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CFB748" w14:textId="77777777" w:rsidR="006A7B0B" w:rsidRPr="006A7B0B" w:rsidRDefault="006A7B0B" w:rsidP="006A7B0B">
            <w:r w:rsidRPr="006A7B0B">
              <w:rPr>
                <w:b/>
                <w:bCs/>
              </w:rPr>
              <w:t>Time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B71C98" w14:textId="77777777" w:rsidR="006A7B0B" w:rsidRPr="006A7B0B" w:rsidRDefault="006A7B0B" w:rsidP="006A7B0B">
            <w:r w:rsidRPr="006A7B0B">
              <w:rPr>
                <w:b/>
                <w:bCs/>
              </w:rPr>
              <w:t>Location</w:t>
            </w:r>
          </w:p>
        </w:tc>
      </w:tr>
      <w:tr w:rsidR="00920C67" w:rsidRPr="00920C67" w14:paraId="02D999D8" w14:textId="77777777" w:rsidTr="00920C67">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BF808B" w14:textId="77777777" w:rsidR="00920C67" w:rsidRPr="00920C67" w:rsidRDefault="00920C67" w:rsidP="00920C67">
            <w:r w:rsidRPr="00920C67">
              <w:t>Thursday, October 10</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B31B88" w14:textId="77777777" w:rsidR="00920C67" w:rsidRPr="00920C67" w:rsidRDefault="00920C67" w:rsidP="00920C67">
            <w:r w:rsidRPr="00920C67">
              <w:t>9:00 – 10:30 am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33EB61" w14:textId="77777777" w:rsidR="00920C67" w:rsidRPr="00920C67" w:rsidRDefault="00920C67" w:rsidP="00920C67">
            <w:r w:rsidRPr="00920C67">
              <w:t>Virtual / Zoom</w:t>
            </w:r>
          </w:p>
        </w:tc>
      </w:tr>
      <w:tr w:rsidR="00920C67" w:rsidRPr="00920C67" w14:paraId="59C3600B" w14:textId="77777777" w:rsidTr="00920C67">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EFB062" w14:textId="77777777" w:rsidR="00920C67" w:rsidRPr="00920C67" w:rsidRDefault="00920C67" w:rsidP="00920C67">
            <w:r w:rsidRPr="00920C67">
              <w:t>Friday, October 25</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4E934B" w14:textId="77777777" w:rsidR="00920C67" w:rsidRPr="00920C67" w:rsidRDefault="00920C67" w:rsidP="00920C67">
            <w:r w:rsidRPr="00920C67">
              <w:t>10:00 – 11:30 am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75802E" w14:textId="77777777" w:rsidR="00920C67" w:rsidRPr="00920C67" w:rsidRDefault="00920C67" w:rsidP="00920C67">
            <w:r w:rsidRPr="00920C67">
              <w:t>Virtual / Zoom</w:t>
            </w:r>
          </w:p>
        </w:tc>
      </w:tr>
      <w:tr w:rsidR="00920C67" w:rsidRPr="00920C67" w14:paraId="6075C93B" w14:textId="77777777" w:rsidTr="00920C67">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485F3D" w14:textId="77777777" w:rsidR="00920C67" w:rsidRPr="00920C67" w:rsidRDefault="00920C67" w:rsidP="00920C67">
            <w:r w:rsidRPr="00920C67">
              <w:t>Friday, November 1</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7A6772" w14:textId="77777777" w:rsidR="00920C67" w:rsidRPr="00920C67" w:rsidRDefault="00920C67" w:rsidP="00920C67">
            <w:r w:rsidRPr="00920C67">
              <w:t>10:00 – 11:30 am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DF7AC5" w14:textId="77777777" w:rsidR="00920C67" w:rsidRPr="00920C67" w:rsidRDefault="00920C67" w:rsidP="00920C67">
            <w:r w:rsidRPr="00920C67">
              <w:t>Virtual / Zoom</w:t>
            </w:r>
          </w:p>
        </w:tc>
      </w:tr>
      <w:tr w:rsidR="00920C67" w:rsidRPr="00920C67" w14:paraId="179683F3" w14:textId="77777777" w:rsidTr="00920C67">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B5CB54" w14:textId="77777777" w:rsidR="00920C67" w:rsidRPr="00920C67" w:rsidRDefault="00920C67" w:rsidP="00920C67">
            <w:r w:rsidRPr="00920C67">
              <w:t>Friday, November 8</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4628C3" w14:textId="77777777" w:rsidR="00920C67" w:rsidRPr="00920C67" w:rsidRDefault="00920C67" w:rsidP="00920C67">
            <w:r w:rsidRPr="00920C67">
              <w:t>10:00 – 11:30 am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96931C" w14:textId="77777777" w:rsidR="00920C67" w:rsidRPr="00920C67" w:rsidRDefault="00920C67" w:rsidP="00920C67">
            <w:r w:rsidRPr="00920C67">
              <w:t>Virtual / Zoom</w:t>
            </w:r>
          </w:p>
        </w:tc>
      </w:tr>
      <w:tr w:rsidR="00920C67" w:rsidRPr="00920C67" w14:paraId="6E4C8A8A" w14:textId="77777777" w:rsidTr="00920C67">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50AE8A" w14:textId="77777777" w:rsidR="00920C67" w:rsidRPr="00920C67" w:rsidRDefault="00920C67" w:rsidP="00920C67">
            <w:r w:rsidRPr="00920C67">
              <w:t>Friday, November 15</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448C85" w14:textId="77777777" w:rsidR="00920C67" w:rsidRPr="00920C67" w:rsidRDefault="00920C67" w:rsidP="00920C67">
            <w:r w:rsidRPr="00920C67">
              <w:t>1:00 – 2:30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CFA07C" w14:textId="77777777" w:rsidR="00920C67" w:rsidRPr="00920C67" w:rsidRDefault="00920C67" w:rsidP="00920C67">
            <w:r w:rsidRPr="00920C67">
              <w:t>Virtual / Zoom</w:t>
            </w:r>
          </w:p>
        </w:tc>
      </w:tr>
      <w:tr w:rsidR="008C7C83" w:rsidRPr="006A7B0B" w14:paraId="0ED33455"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19D635" w14:textId="7A3A2609" w:rsidR="008C7C83" w:rsidRPr="008C7C83" w:rsidRDefault="00920C67" w:rsidP="008C7C83">
            <w:r>
              <w:t>Monday, December 2</w:t>
            </w:r>
            <w:r w:rsidR="008C7C83" w:rsidRPr="008C7C83">
              <w:t>, 202</w:t>
            </w:r>
            <w:r>
              <w:t>4</w:t>
            </w:r>
            <w:r w:rsidR="008C7C83" w:rsidRPr="008C7C83">
              <w:t xml:space="preserve"> – </w:t>
            </w:r>
            <w:r w:rsidR="008C7C83" w:rsidRPr="008C7C83">
              <w:rPr>
                <w:i/>
                <w:iCs/>
              </w:rPr>
              <w:t>Submission o</w:t>
            </w:r>
            <w:r>
              <w:rPr>
                <w:i/>
                <w:iCs/>
              </w:rPr>
              <w:t xml:space="preserve">f </w:t>
            </w:r>
            <w:r w:rsidR="008C7C83" w:rsidRPr="008C7C83">
              <w:rPr>
                <w:i/>
                <w:iCs/>
              </w:rPr>
              <w:t xml:space="preserve">Report to the </w:t>
            </w:r>
            <w:r>
              <w:rPr>
                <w:i/>
                <w:iCs/>
              </w:rPr>
              <w:t xml:space="preserve">Governor and </w:t>
            </w:r>
            <w:r w:rsidR="008C7C83" w:rsidRPr="008C7C83">
              <w:rPr>
                <w:i/>
                <w:iCs/>
              </w:rPr>
              <w:t>Legislature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3B9037" w14:textId="77777777" w:rsidR="008C7C83" w:rsidRPr="008C7C83" w:rsidRDefault="008C7C83" w:rsidP="008C7C83"/>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18431C" w14:textId="77777777" w:rsidR="008C7C83" w:rsidRPr="008C7C83" w:rsidRDefault="008C7C83" w:rsidP="008C7C83"/>
        </w:tc>
      </w:tr>
    </w:tbl>
    <w:p w14:paraId="768F7216" w14:textId="77777777" w:rsidR="006A7B0B" w:rsidRDefault="006A7B0B" w:rsidP="006A7B0B"/>
    <w:p w14:paraId="4557DE6A" w14:textId="77777777" w:rsidR="00920C67" w:rsidRDefault="00920C67" w:rsidP="00920C67">
      <w:pPr>
        <w:rPr>
          <w:b/>
          <w:bCs/>
          <w:u w:val="single"/>
        </w:rPr>
      </w:pPr>
    </w:p>
    <w:p w14:paraId="26413AA7" w14:textId="0E3293AC" w:rsidR="00920C67" w:rsidRPr="00920C67" w:rsidRDefault="00920C67" w:rsidP="00920C67">
      <w:r w:rsidRPr="00920C67">
        <w:rPr>
          <w:b/>
          <w:bCs/>
          <w:u w:val="single"/>
        </w:rPr>
        <w:t>Webpage</w:t>
      </w:r>
    </w:p>
    <w:p w14:paraId="2F73D18B" w14:textId="77777777" w:rsidR="00920C67" w:rsidRDefault="00920C67" w:rsidP="00920C67">
      <w:r w:rsidRPr="00920C67">
        <w:t>Meeting notifications and copies of meeting materials, such as approved minutes, will be posted on the Task Force’s Mass.gov webpage:</w:t>
      </w:r>
    </w:p>
    <w:p w14:paraId="212471E8" w14:textId="77777777" w:rsidR="00920C67" w:rsidRPr="00920C67" w:rsidRDefault="00920C67" w:rsidP="00920C67"/>
    <w:p w14:paraId="093A7E31" w14:textId="77777777" w:rsidR="00920C67" w:rsidRPr="00920C67" w:rsidRDefault="00920C67" w:rsidP="00920C67">
      <w:hyperlink r:id="rId7" w:history="1">
        <w:r w:rsidRPr="00920C67">
          <w:rPr>
            <w:rStyle w:val="Hyperlink"/>
          </w:rPr>
          <w:t>https://www.mass.gov/community-violence-prevention-task-force</w:t>
        </w:r>
      </w:hyperlink>
    </w:p>
    <w:p w14:paraId="4DE299EB" w14:textId="77777777" w:rsidR="00920C67" w:rsidRDefault="00920C67" w:rsidP="006A7B0B"/>
    <w:sectPr w:rsidR="00920C67"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6"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7"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8" w15:restartNumberingAfterBreak="0">
    <w:nsid w:val="11F35077"/>
    <w:multiLevelType w:val="hybridMultilevel"/>
    <w:tmpl w:val="3EACBEF0"/>
    <w:lvl w:ilvl="0" w:tplc="9A44C0F0">
      <w:start w:val="1"/>
      <w:numFmt w:val="lowerRoman"/>
      <w:lvlText w:val="(%1)"/>
      <w:lvlJc w:val="right"/>
      <w:pPr>
        <w:tabs>
          <w:tab w:val="num" w:pos="720"/>
        </w:tabs>
        <w:ind w:left="720" w:hanging="360"/>
      </w:pPr>
    </w:lvl>
    <w:lvl w:ilvl="1" w:tplc="5AB06D44" w:tentative="1">
      <w:start w:val="1"/>
      <w:numFmt w:val="lowerRoman"/>
      <w:lvlText w:val="(%2)"/>
      <w:lvlJc w:val="right"/>
      <w:pPr>
        <w:tabs>
          <w:tab w:val="num" w:pos="1440"/>
        </w:tabs>
        <w:ind w:left="1440" w:hanging="360"/>
      </w:pPr>
    </w:lvl>
    <w:lvl w:ilvl="2" w:tplc="45D8CF58" w:tentative="1">
      <w:start w:val="1"/>
      <w:numFmt w:val="lowerRoman"/>
      <w:lvlText w:val="(%3)"/>
      <w:lvlJc w:val="right"/>
      <w:pPr>
        <w:tabs>
          <w:tab w:val="num" w:pos="2160"/>
        </w:tabs>
        <w:ind w:left="2160" w:hanging="360"/>
      </w:pPr>
    </w:lvl>
    <w:lvl w:ilvl="3" w:tplc="EF60D754" w:tentative="1">
      <w:start w:val="1"/>
      <w:numFmt w:val="lowerRoman"/>
      <w:lvlText w:val="(%4)"/>
      <w:lvlJc w:val="right"/>
      <w:pPr>
        <w:tabs>
          <w:tab w:val="num" w:pos="2880"/>
        </w:tabs>
        <w:ind w:left="2880" w:hanging="360"/>
      </w:pPr>
    </w:lvl>
    <w:lvl w:ilvl="4" w:tplc="2AF2E7DC" w:tentative="1">
      <w:start w:val="1"/>
      <w:numFmt w:val="lowerRoman"/>
      <w:lvlText w:val="(%5)"/>
      <w:lvlJc w:val="right"/>
      <w:pPr>
        <w:tabs>
          <w:tab w:val="num" w:pos="3600"/>
        </w:tabs>
        <w:ind w:left="3600" w:hanging="360"/>
      </w:pPr>
    </w:lvl>
    <w:lvl w:ilvl="5" w:tplc="8C087DC6" w:tentative="1">
      <w:start w:val="1"/>
      <w:numFmt w:val="lowerRoman"/>
      <w:lvlText w:val="(%6)"/>
      <w:lvlJc w:val="right"/>
      <w:pPr>
        <w:tabs>
          <w:tab w:val="num" w:pos="4320"/>
        </w:tabs>
        <w:ind w:left="4320" w:hanging="360"/>
      </w:pPr>
    </w:lvl>
    <w:lvl w:ilvl="6" w:tplc="77DCB774" w:tentative="1">
      <w:start w:val="1"/>
      <w:numFmt w:val="lowerRoman"/>
      <w:lvlText w:val="(%7)"/>
      <w:lvlJc w:val="right"/>
      <w:pPr>
        <w:tabs>
          <w:tab w:val="num" w:pos="5040"/>
        </w:tabs>
        <w:ind w:left="5040" w:hanging="360"/>
      </w:pPr>
    </w:lvl>
    <w:lvl w:ilvl="7" w:tplc="7040A3FC" w:tentative="1">
      <w:start w:val="1"/>
      <w:numFmt w:val="lowerRoman"/>
      <w:lvlText w:val="(%8)"/>
      <w:lvlJc w:val="right"/>
      <w:pPr>
        <w:tabs>
          <w:tab w:val="num" w:pos="5760"/>
        </w:tabs>
        <w:ind w:left="5760" w:hanging="360"/>
      </w:pPr>
    </w:lvl>
    <w:lvl w:ilvl="8" w:tplc="62188BA0" w:tentative="1">
      <w:start w:val="1"/>
      <w:numFmt w:val="lowerRoman"/>
      <w:lvlText w:val="(%9)"/>
      <w:lvlJc w:val="right"/>
      <w:pPr>
        <w:tabs>
          <w:tab w:val="num" w:pos="6480"/>
        </w:tabs>
        <w:ind w:left="6480" w:hanging="360"/>
      </w:pPr>
    </w:lvl>
  </w:abstractNum>
  <w:abstractNum w:abstractNumId="9"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3"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18"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20"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23"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33"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43"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45"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47"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52"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12"/>
  </w:num>
  <w:num w:numId="2" w16cid:durableId="137769343">
    <w:abstractNumId w:val="14"/>
  </w:num>
  <w:num w:numId="3" w16cid:durableId="1856646806">
    <w:abstractNumId w:val="23"/>
  </w:num>
  <w:num w:numId="4" w16cid:durableId="1912620646">
    <w:abstractNumId w:val="35"/>
  </w:num>
  <w:num w:numId="5" w16cid:durableId="193740200">
    <w:abstractNumId w:val="29"/>
  </w:num>
  <w:num w:numId="6" w16cid:durableId="1657416401">
    <w:abstractNumId w:val="41"/>
  </w:num>
  <w:num w:numId="7" w16cid:durableId="1739473480">
    <w:abstractNumId w:val="11"/>
  </w:num>
  <w:num w:numId="8" w16cid:durableId="1865745443">
    <w:abstractNumId w:val="15"/>
  </w:num>
  <w:num w:numId="9" w16cid:durableId="1927808265">
    <w:abstractNumId w:val="20"/>
  </w:num>
  <w:num w:numId="10" w16cid:durableId="798230040">
    <w:abstractNumId w:val="16"/>
  </w:num>
  <w:num w:numId="11" w16cid:durableId="616059253">
    <w:abstractNumId w:val="21"/>
  </w:num>
  <w:num w:numId="12" w16cid:durableId="1153133639">
    <w:abstractNumId w:val="30"/>
  </w:num>
  <w:num w:numId="13" w16cid:durableId="1023895284">
    <w:abstractNumId w:val="4"/>
  </w:num>
  <w:num w:numId="14" w16cid:durableId="1717118984">
    <w:abstractNumId w:val="26"/>
  </w:num>
  <w:num w:numId="15" w16cid:durableId="247156980">
    <w:abstractNumId w:val="6"/>
  </w:num>
  <w:num w:numId="16" w16cid:durableId="1851525081">
    <w:abstractNumId w:val="46"/>
  </w:num>
  <w:num w:numId="17" w16cid:durableId="1143547275">
    <w:abstractNumId w:val="10"/>
  </w:num>
  <w:num w:numId="18" w16cid:durableId="569272913">
    <w:abstractNumId w:val="17"/>
  </w:num>
  <w:num w:numId="19" w16cid:durableId="1049299354">
    <w:abstractNumId w:val="52"/>
  </w:num>
  <w:num w:numId="20" w16cid:durableId="2053648644">
    <w:abstractNumId w:val="27"/>
  </w:num>
  <w:num w:numId="21" w16cid:durableId="1412580554">
    <w:abstractNumId w:val="40"/>
  </w:num>
  <w:num w:numId="22" w16cid:durableId="1897278164">
    <w:abstractNumId w:val="24"/>
  </w:num>
  <w:num w:numId="23" w16cid:durableId="1149400780">
    <w:abstractNumId w:val="18"/>
  </w:num>
  <w:num w:numId="24" w16cid:durableId="1415393041">
    <w:abstractNumId w:val="49"/>
  </w:num>
  <w:num w:numId="25" w16cid:durableId="283393495">
    <w:abstractNumId w:val="51"/>
  </w:num>
  <w:num w:numId="26" w16cid:durableId="921793803">
    <w:abstractNumId w:val="28"/>
  </w:num>
  <w:num w:numId="27" w16cid:durableId="475411686">
    <w:abstractNumId w:val="31"/>
  </w:num>
  <w:num w:numId="28" w16cid:durableId="868953732">
    <w:abstractNumId w:val="39"/>
  </w:num>
  <w:num w:numId="29" w16cid:durableId="718019494">
    <w:abstractNumId w:val="0"/>
  </w:num>
  <w:num w:numId="30" w16cid:durableId="637614326">
    <w:abstractNumId w:val="2"/>
  </w:num>
  <w:num w:numId="31" w16cid:durableId="1572426260">
    <w:abstractNumId w:val="34"/>
  </w:num>
  <w:num w:numId="32" w16cid:durableId="77992166">
    <w:abstractNumId w:val="13"/>
  </w:num>
  <w:num w:numId="33" w16cid:durableId="114177750">
    <w:abstractNumId w:val="1"/>
  </w:num>
  <w:num w:numId="34" w16cid:durableId="1098060081">
    <w:abstractNumId w:val="32"/>
  </w:num>
  <w:num w:numId="35" w16cid:durableId="1703240681">
    <w:abstractNumId w:val="25"/>
  </w:num>
  <w:num w:numId="36" w16cid:durableId="1807161785">
    <w:abstractNumId w:val="5"/>
  </w:num>
  <w:num w:numId="37" w16cid:durableId="842938580">
    <w:abstractNumId w:val="36"/>
  </w:num>
  <w:num w:numId="38" w16cid:durableId="1546481650">
    <w:abstractNumId w:val="43"/>
  </w:num>
  <w:num w:numId="39" w16cid:durableId="1583373031">
    <w:abstractNumId w:val="45"/>
  </w:num>
  <w:num w:numId="40" w16cid:durableId="75131362">
    <w:abstractNumId w:val="33"/>
  </w:num>
  <w:num w:numId="41" w16cid:durableId="737364539">
    <w:abstractNumId w:val="38"/>
  </w:num>
  <w:num w:numId="42" w16cid:durableId="2038575247">
    <w:abstractNumId w:val="9"/>
  </w:num>
  <w:num w:numId="43" w16cid:durableId="463279068">
    <w:abstractNumId w:val="50"/>
  </w:num>
  <w:num w:numId="44" w16cid:durableId="31462249">
    <w:abstractNumId w:val="48"/>
  </w:num>
  <w:num w:numId="45" w16cid:durableId="1787919443">
    <w:abstractNumId w:val="47"/>
  </w:num>
  <w:num w:numId="46" w16cid:durableId="147020111">
    <w:abstractNumId w:val="37"/>
  </w:num>
  <w:num w:numId="47" w16cid:durableId="2135050976">
    <w:abstractNumId w:val="3"/>
  </w:num>
  <w:num w:numId="48" w16cid:durableId="1223254822">
    <w:abstractNumId w:val="19"/>
  </w:num>
  <w:num w:numId="49" w16cid:durableId="434130816">
    <w:abstractNumId w:val="44"/>
  </w:num>
  <w:num w:numId="50" w16cid:durableId="1900286568">
    <w:abstractNumId w:val="7"/>
  </w:num>
  <w:num w:numId="51" w16cid:durableId="2078046558">
    <w:abstractNumId w:val="22"/>
  </w:num>
  <w:num w:numId="52" w16cid:durableId="1190683833">
    <w:abstractNumId w:val="42"/>
  </w:num>
  <w:num w:numId="53" w16cid:durableId="1875649843">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1264B3"/>
    <w:rsid w:val="00130192"/>
    <w:rsid w:val="00177D44"/>
    <w:rsid w:val="001D3E09"/>
    <w:rsid w:val="001F4144"/>
    <w:rsid w:val="002014F3"/>
    <w:rsid w:val="002207C7"/>
    <w:rsid w:val="00246547"/>
    <w:rsid w:val="002544B0"/>
    <w:rsid w:val="002604A4"/>
    <w:rsid w:val="002823E6"/>
    <w:rsid w:val="002B7D99"/>
    <w:rsid w:val="002C620C"/>
    <w:rsid w:val="0031623E"/>
    <w:rsid w:val="0032612A"/>
    <w:rsid w:val="00393C79"/>
    <w:rsid w:val="00394C71"/>
    <w:rsid w:val="0042258B"/>
    <w:rsid w:val="00520FA5"/>
    <w:rsid w:val="005257BF"/>
    <w:rsid w:val="005A0D34"/>
    <w:rsid w:val="005F0E38"/>
    <w:rsid w:val="00602E70"/>
    <w:rsid w:val="00611123"/>
    <w:rsid w:val="00647CF6"/>
    <w:rsid w:val="00676B78"/>
    <w:rsid w:val="006864D9"/>
    <w:rsid w:val="006A7B0B"/>
    <w:rsid w:val="006C25CE"/>
    <w:rsid w:val="006F374A"/>
    <w:rsid w:val="00704409"/>
    <w:rsid w:val="00707E22"/>
    <w:rsid w:val="00710530"/>
    <w:rsid w:val="007636A5"/>
    <w:rsid w:val="007B6CCA"/>
    <w:rsid w:val="00836B8C"/>
    <w:rsid w:val="00885CA1"/>
    <w:rsid w:val="00892C07"/>
    <w:rsid w:val="008938C6"/>
    <w:rsid w:val="008C7C83"/>
    <w:rsid w:val="008E7424"/>
    <w:rsid w:val="00920C67"/>
    <w:rsid w:val="009932A8"/>
    <w:rsid w:val="00995BBE"/>
    <w:rsid w:val="009C22EC"/>
    <w:rsid w:val="009E3485"/>
    <w:rsid w:val="00A14324"/>
    <w:rsid w:val="00AF40E0"/>
    <w:rsid w:val="00AF4867"/>
    <w:rsid w:val="00B13739"/>
    <w:rsid w:val="00B713F3"/>
    <w:rsid w:val="00B92012"/>
    <w:rsid w:val="00B93233"/>
    <w:rsid w:val="00BA6A2C"/>
    <w:rsid w:val="00BB1A20"/>
    <w:rsid w:val="00BB61CE"/>
    <w:rsid w:val="00BC3FC7"/>
    <w:rsid w:val="00BF2FEF"/>
    <w:rsid w:val="00C33DED"/>
    <w:rsid w:val="00C54404"/>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57946"/>
    <w:rsid w:val="00D77767"/>
    <w:rsid w:val="00D861E5"/>
    <w:rsid w:val="00DE3863"/>
    <w:rsid w:val="00DF004E"/>
    <w:rsid w:val="00DF3247"/>
    <w:rsid w:val="00E60A77"/>
    <w:rsid w:val="00EB4EBA"/>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78403750">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60501391">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20544390">
      <w:bodyDiv w:val="1"/>
      <w:marLeft w:val="0"/>
      <w:marRight w:val="0"/>
      <w:marTop w:val="0"/>
      <w:marBottom w:val="0"/>
      <w:divBdr>
        <w:top w:val="none" w:sz="0" w:space="0" w:color="auto"/>
        <w:left w:val="none" w:sz="0" w:space="0" w:color="auto"/>
        <w:bottom w:val="none" w:sz="0" w:space="0" w:color="auto"/>
        <w:right w:val="none" w:sz="0" w:space="0" w:color="auto"/>
      </w:divBdr>
      <w:divsChild>
        <w:div w:id="180365645">
          <w:marLeft w:val="446"/>
          <w:marRight w:val="0"/>
          <w:marTop w:val="0"/>
          <w:marBottom w:val="0"/>
          <w:divBdr>
            <w:top w:val="none" w:sz="0" w:space="0" w:color="auto"/>
            <w:left w:val="none" w:sz="0" w:space="0" w:color="auto"/>
            <w:bottom w:val="none" w:sz="0" w:space="0" w:color="auto"/>
            <w:right w:val="none" w:sz="0" w:space="0" w:color="auto"/>
          </w:divBdr>
        </w:div>
        <w:div w:id="1470975150">
          <w:marLeft w:val="446"/>
          <w:marRight w:val="0"/>
          <w:marTop w:val="0"/>
          <w:marBottom w:val="0"/>
          <w:divBdr>
            <w:top w:val="none" w:sz="0" w:space="0" w:color="auto"/>
            <w:left w:val="none" w:sz="0" w:space="0" w:color="auto"/>
            <w:bottom w:val="none" w:sz="0" w:space="0" w:color="auto"/>
            <w:right w:val="none" w:sz="0" w:space="0" w:color="auto"/>
          </w:divBdr>
        </w:div>
        <w:div w:id="140932211">
          <w:marLeft w:val="446"/>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4017884">
      <w:bodyDiv w:val="1"/>
      <w:marLeft w:val="0"/>
      <w:marRight w:val="0"/>
      <w:marTop w:val="0"/>
      <w:marBottom w:val="0"/>
      <w:divBdr>
        <w:top w:val="none" w:sz="0" w:space="0" w:color="auto"/>
        <w:left w:val="none" w:sz="0" w:space="0" w:color="auto"/>
        <w:bottom w:val="none" w:sz="0" w:space="0" w:color="auto"/>
        <w:right w:val="none" w:sz="0" w:space="0" w:color="auto"/>
      </w:divBdr>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ss.gov/community-violence-prevention-task-for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legislature.gov/Laws/SessionLaws/Acts/2024/Chapter13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668</Words>
  <Characters>3809</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Slide 1</vt:lpstr>
      <vt:lpstr>    Agenda </vt:lpstr>
      <vt:lpstr>    Draft Annual Report</vt:lpstr>
      <vt:lpstr>    Trust Fund &amp; Planned Expenditures</vt:lpstr>
      <vt:lpstr>    Review of Workgroup Proposals</vt:lpstr>
      <vt:lpstr>    Review of Workgroup Proposals (cont.)</vt:lpstr>
      <vt:lpstr>    Upcoming Meetings and Next Steps</vt:lpstr>
      <vt:lpstr>    Statutory Changes within Chapter 177 of the Acts of 2022 (cont.)</vt:lpstr>
      <vt:lpstr>    Upcoming Meetings and Next Steps</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11</cp:revision>
  <dcterms:created xsi:type="dcterms:W3CDTF">2024-10-24T17:41:00Z</dcterms:created>
  <dcterms:modified xsi:type="dcterms:W3CDTF">2024-10-24T19:56:00Z</dcterms:modified>
</cp:coreProperties>
</file>