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3B074D" w:rsidRDefault="00374B83" w:rsidP="00B277E8">
      <w:pPr>
        <w:jc w:val="center"/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>COMMONWEALTH OF MASSACHUSETTS</w:t>
      </w:r>
    </w:p>
    <w:p w:rsidR="00374B83" w:rsidRPr="003B074D" w:rsidRDefault="00374B83" w:rsidP="00B277E8">
      <w:pPr>
        <w:rPr>
          <w:rFonts w:ascii="Century Schoolbook" w:hAnsi="Century Schoolbook"/>
          <w:b/>
        </w:rPr>
      </w:pPr>
    </w:p>
    <w:p w:rsidR="00374B83" w:rsidRPr="003B074D" w:rsidRDefault="00374B83" w:rsidP="00B277E8">
      <w:pPr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>SUFFOLK COUNTY</w:t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  <w:t xml:space="preserve">BOARD OF REGISTRATION </w:t>
      </w:r>
    </w:p>
    <w:p w:rsidR="00374B83" w:rsidRPr="003B074D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>IN PHARMACY</w:t>
      </w:r>
    </w:p>
    <w:p w:rsidR="00374B83" w:rsidRPr="003B074D" w:rsidRDefault="003B074D" w:rsidP="00B277E8">
      <w:pPr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</w:p>
    <w:p w:rsidR="003B074D" w:rsidRPr="003B074D" w:rsidRDefault="003B074D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3B074D" w:rsidRDefault="00374B83" w:rsidP="00B277E8">
      <w:pPr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 xml:space="preserve">In the Matter of </w:t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  <w:t>)</w:t>
      </w:r>
    </w:p>
    <w:p w:rsidR="00374B83" w:rsidRPr="003B074D" w:rsidRDefault="009954E5" w:rsidP="00B277E8">
      <w:pPr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>CVS</w:t>
      </w:r>
      <w:r w:rsidR="00374B83" w:rsidRPr="003B074D">
        <w:rPr>
          <w:rFonts w:ascii="Century Schoolbook" w:hAnsi="Century Schoolbook"/>
          <w:b/>
        </w:rPr>
        <w:t xml:space="preserve"> Pharmacy </w:t>
      </w:r>
      <w:r w:rsidRPr="003B074D">
        <w:rPr>
          <w:rFonts w:ascii="Century Schoolbook" w:hAnsi="Century Schoolbook"/>
          <w:b/>
        </w:rPr>
        <w:t>#1</w:t>
      </w:r>
      <w:r w:rsidR="00384A27">
        <w:rPr>
          <w:rFonts w:ascii="Century Schoolbook" w:hAnsi="Century Schoolbook"/>
          <w:b/>
        </w:rPr>
        <w:t>17</w:t>
      </w:r>
      <w:r w:rsidR="00374B83" w:rsidRPr="003B074D">
        <w:rPr>
          <w:rFonts w:ascii="Century Schoolbook" w:hAnsi="Century Schoolbook"/>
          <w:b/>
        </w:rPr>
        <w:tab/>
      </w:r>
      <w:r w:rsidR="00374B83" w:rsidRPr="003B074D">
        <w:rPr>
          <w:rFonts w:ascii="Century Schoolbook" w:hAnsi="Century Schoolbook"/>
          <w:b/>
        </w:rPr>
        <w:tab/>
        <w:t>)</w:t>
      </w:r>
      <w:r w:rsidR="00374B83" w:rsidRPr="003B074D">
        <w:rPr>
          <w:rFonts w:ascii="Century Schoolbook" w:hAnsi="Century Schoolbook"/>
          <w:b/>
        </w:rPr>
        <w:tab/>
      </w:r>
      <w:r w:rsidR="00374B83" w:rsidRPr="003B074D">
        <w:rPr>
          <w:rFonts w:ascii="Century Schoolbook" w:hAnsi="Century Schoolbook"/>
          <w:b/>
        </w:rPr>
        <w:tab/>
      </w:r>
      <w:r w:rsidR="00374B83" w:rsidRPr="003B074D">
        <w:rPr>
          <w:rFonts w:ascii="Century Schoolbook" w:hAnsi="Century Schoolbook"/>
          <w:b/>
        </w:rPr>
        <w:tab/>
      </w:r>
      <w:r w:rsidR="003B074D">
        <w:rPr>
          <w:rFonts w:ascii="Century Schoolbook" w:hAnsi="Century Schoolbook"/>
          <w:b/>
        </w:rPr>
        <w:t xml:space="preserve">Docket No. </w:t>
      </w:r>
      <w:r w:rsidR="00374B83" w:rsidRPr="003B074D">
        <w:rPr>
          <w:rFonts w:ascii="Century Schoolbook" w:hAnsi="Century Schoolbook"/>
          <w:b/>
        </w:rPr>
        <w:t>PHA-</w:t>
      </w:r>
      <w:r w:rsidR="00384A27">
        <w:rPr>
          <w:rFonts w:ascii="Century Schoolbook" w:hAnsi="Century Schoolbook"/>
          <w:b/>
        </w:rPr>
        <w:t>2017-0103</w:t>
      </w:r>
    </w:p>
    <w:p w:rsidR="00374B83" w:rsidRPr="003B074D" w:rsidRDefault="00374B83" w:rsidP="00B277E8">
      <w:pPr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 xml:space="preserve">License Number: </w:t>
      </w:r>
      <w:r w:rsidR="00384A27">
        <w:rPr>
          <w:rFonts w:ascii="Century Schoolbook" w:hAnsi="Century Schoolbook"/>
          <w:b/>
        </w:rPr>
        <w:t>DS3207</w:t>
      </w:r>
      <w:r w:rsidRPr="003B074D">
        <w:rPr>
          <w:rFonts w:ascii="Century Schoolbook" w:hAnsi="Century Schoolbook"/>
          <w:b/>
        </w:rPr>
        <w:tab/>
        <w:t>)</w:t>
      </w:r>
    </w:p>
    <w:p w:rsidR="00374B83" w:rsidRDefault="003B074D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Expires </w:t>
      </w:r>
      <w:r w:rsidR="009954E5" w:rsidRPr="003B074D">
        <w:rPr>
          <w:rFonts w:ascii="Century Schoolbook" w:hAnsi="Century Schoolbook"/>
          <w:b/>
        </w:rPr>
        <w:t>December 31, 2017</w:t>
      </w:r>
      <w:r w:rsidR="00374B83" w:rsidRPr="003B074D">
        <w:rPr>
          <w:rFonts w:ascii="Century Schoolbook" w:hAnsi="Century Schoolbook"/>
          <w:b/>
        </w:rPr>
        <w:tab/>
        <w:t>)</w:t>
      </w:r>
    </w:p>
    <w:p w:rsidR="003B074D" w:rsidRPr="003B074D" w:rsidRDefault="003B074D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Pr="003B074D">
        <w:rPr>
          <w:rFonts w:ascii="Century Schoolbook" w:hAnsi="Century Schoolbook"/>
          <w:b/>
        </w:rPr>
        <w:t>)</w:t>
      </w:r>
      <w:r w:rsidRPr="003B074D">
        <w:rPr>
          <w:rFonts w:ascii="Century Schoolbook" w:hAnsi="Century Schoolbook"/>
          <w:b/>
        </w:rPr>
        <w:tab/>
      </w:r>
    </w:p>
    <w:p w:rsidR="00374B83" w:rsidRPr="009954E5" w:rsidRDefault="00374B83" w:rsidP="00B277E8">
      <w:pPr>
        <w:rPr>
          <w:rFonts w:ascii="Century Schoolbook" w:hAnsi="Century Schoolbook"/>
        </w:rPr>
      </w:pPr>
    </w:p>
    <w:p w:rsidR="00374B83" w:rsidRPr="009954E5" w:rsidRDefault="00374B83" w:rsidP="00B277E8">
      <w:pPr>
        <w:jc w:val="center"/>
        <w:rPr>
          <w:rFonts w:ascii="Century Schoolbook" w:hAnsi="Century Schoolbook"/>
        </w:rPr>
      </w:pPr>
      <w:r w:rsidRPr="009954E5">
        <w:rPr>
          <w:rFonts w:ascii="Century Schoolbook" w:hAnsi="Century Schoolbook"/>
          <w:b/>
        </w:rPr>
        <w:t>CONSENT AGREEMENT FOR REPRIMAND</w:t>
      </w:r>
    </w:p>
    <w:p w:rsidR="00374B83" w:rsidRPr="009954E5" w:rsidRDefault="00374B83" w:rsidP="00B277E8">
      <w:pPr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9954E5">
        <w:rPr>
          <w:rFonts w:ascii="Century Schoolbook" w:hAnsi="Century Schoolbook"/>
        </w:rPr>
        <w:t xml:space="preserve">The Massachusetts Board of Registration in Pharmacy (“Board”) and </w:t>
      </w:r>
      <w:r w:rsidR="009954E5" w:rsidRPr="009954E5">
        <w:rPr>
          <w:rFonts w:ascii="Century Schoolbook" w:hAnsi="Century Schoolbook"/>
        </w:rPr>
        <w:t>CVS Pharmacy</w:t>
      </w:r>
      <w:r w:rsidR="00384A27">
        <w:rPr>
          <w:rFonts w:ascii="Century Schoolbook" w:hAnsi="Century Schoolbook"/>
        </w:rPr>
        <w:t xml:space="preserve"> #117 (</w:t>
      </w:r>
      <w:r w:rsidRPr="009954E5">
        <w:rPr>
          <w:rFonts w:ascii="Century Schoolbook" w:hAnsi="Century Schoolbook"/>
        </w:rPr>
        <w:t xml:space="preserve">“Pharmacy”), a pharmacy </w:t>
      </w:r>
      <w:r w:rsidR="00384A27">
        <w:rPr>
          <w:rFonts w:ascii="Century Schoolbook" w:hAnsi="Century Schoolbook"/>
        </w:rPr>
        <w:t>registered</w:t>
      </w:r>
      <w:r w:rsidRPr="009954E5">
        <w:rPr>
          <w:rFonts w:ascii="Century Schoolbook" w:hAnsi="Century Schoolbook"/>
        </w:rPr>
        <w:t xml:space="preserve"> by the Board, license number </w:t>
      </w:r>
      <w:r w:rsidR="009954E5" w:rsidRPr="009954E5">
        <w:rPr>
          <w:rFonts w:ascii="Century Schoolbook" w:hAnsi="Century Schoolbook"/>
        </w:rPr>
        <w:t>DS89741</w:t>
      </w:r>
      <w:r w:rsidR="00384A27">
        <w:rPr>
          <w:rFonts w:ascii="Century Schoolbook" w:hAnsi="Century Schoolbook"/>
        </w:rPr>
        <w:t xml:space="preserve"> (“License”)</w:t>
      </w:r>
      <w:r w:rsidRPr="009954E5">
        <w:rPr>
          <w:rFonts w:ascii="Century Schoolbook" w:hAnsi="Century Schoolbook"/>
        </w:rPr>
        <w:t>,</w:t>
      </w:r>
      <w:r w:rsidRPr="00651A44">
        <w:rPr>
          <w:rFonts w:ascii="Century Schoolbook" w:hAnsi="Century Schoolbook"/>
        </w:rPr>
        <w:t xml:space="preserve"> do hereby stipulate and agree that the following information shall be entered into and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</w:t>
      </w:r>
      <w:r w:rsidR="00384A27">
        <w:rPr>
          <w:rFonts w:ascii="Century Schoolbook" w:hAnsi="Century Schoolbook"/>
        </w:rPr>
        <w:t>the Board opened a c</w:t>
      </w:r>
      <w:r w:rsidRPr="00651A44">
        <w:rPr>
          <w:rFonts w:ascii="Century Schoolbook" w:hAnsi="Century Schoolbook"/>
        </w:rPr>
        <w:t xml:space="preserve">omplaint against </w:t>
      </w:r>
      <w:r w:rsidR="003B074D">
        <w:rPr>
          <w:rFonts w:ascii="Century Schoolbook" w:hAnsi="Century Schoolbook"/>
        </w:rPr>
        <w:t>it</w:t>
      </w:r>
      <w:r>
        <w:rPr>
          <w:rFonts w:ascii="Century Schoolbook" w:hAnsi="Century Schoolbook"/>
        </w:rPr>
        <w:t xml:space="preserve">s </w:t>
      </w:r>
      <w:r w:rsidR="00384A27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related to the conduct set forth</w:t>
      </w:r>
      <w:r w:rsidR="00384A27">
        <w:rPr>
          <w:rFonts w:ascii="Century Schoolbook" w:hAnsi="Century Schoolbook"/>
        </w:rPr>
        <w:t xml:space="preserve"> in Paragraph 2, identified as d</w:t>
      </w:r>
      <w:r w:rsidRPr="00651A44">
        <w:rPr>
          <w:rFonts w:ascii="Century Schoolbook" w:hAnsi="Century Schoolbook"/>
        </w:rPr>
        <w:t xml:space="preserve">ocket </w:t>
      </w:r>
      <w:r w:rsidR="00384A27">
        <w:rPr>
          <w:rFonts w:ascii="Century Schoolbook" w:hAnsi="Century Schoolbook"/>
        </w:rPr>
        <w:t xml:space="preserve">no. </w:t>
      </w:r>
      <w:r w:rsidRPr="009954E5">
        <w:rPr>
          <w:rFonts w:ascii="Century Schoolbook" w:hAnsi="Century Schoolbook"/>
        </w:rPr>
        <w:t>PHA-201</w:t>
      </w:r>
      <w:r w:rsidR="00384A27">
        <w:rPr>
          <w:rFonts w:ascii="Century Schoolbook" w:hAnsi="Century Schoolbook"/>
        </w:rPr>
        <w:t>7</w:t>
      </w:r>
      <w:r w:rsidR="009954E5" w:rsidRPr="009954E5">
        <w:rPr>
          <w:rFonts w:ascii="Century Schoolbook" w:hAnsi="Century Schoolbook"/>
        </w:rPr>
        <w:t>-0</w:t>
      </w:r>
      <w:r w:rsidR="00384A27">
        <w:rPr>
          <w:rFonts w:ascii="Century Schoolbook" w:hAnsi="Century Schoolbook"/>
        </w:rPr>
        <w:t>103</w:t>
      </w:r>
      <w:r w:rsidRPr="009954E5">
        <w:rPr>
          <w:rFonts w:ascii="Century Schoolbook" w:hAnsi="Century Schoolbook"/>
        </w:rPr>
        <w:t xml:space="preserve"> (</w:t>
      </w:r>
      <w:r w:rsidR="00384A27">
        <w:rPr>
          <w:rFonts w:ascii="Century Schoolbook" w:hAnsi="Century Schoolbook"/>
        </w:rPr>
        <w:t xml:space="preserve">the </w:t>
      </w:r>
      <w:r w:rsidRPr="009954E5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3B074D" w:rsidRPr="003B074D" w:rsidRDefault="00384A27" w:rsidP="003B074D">
      <w:pPr>
        <w:numPr>
          <w:ilvl w:val="1"/>
          <w:numId w:val="5"/>
        </w:numPr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October 6, 2016</w:t>
      </w:r>
      <w:r w:rsidR="003B074D" w:rsidRPr="003B074D">
        <w:rPr>
          <w:rFonts w:ascii="Century Schoolbook" w:hAnsi="Century Schoolbook"/>
        </w:rPr>
        <w:t>, Office of Public Protection investigators conducted a compliance inspection of the Pharmacy and observed the following regulatory deficiencies:</w:t>
      </w:r>
    </w:p>
    <w:p w:rsidR="003B074D" w:rsidRPr="003B074D" w:rsidRDefault="003B074D" w:rsidP="003B074D">
      <w:pPr>
        <w:ind w:left="2160"/>
        <w:jc w:val="both"/>
        <w:rPr>
          <w:rFonts w:ascii="Century Schoolbook" w:hAnsi="Century Schoolbook"/>
        </w:rPr>
      </w:pPr>
    </w:p>
    <w:p w:rsidR="003B074D" w:rsidRDefault="003B074D" w:rsidP="003B074D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 xml:space="preserve">Pharmacy failed to maintain </w:t>
      </w:r>
      <w:r w:rsidR="00384A27">
        <w:rPr>
          <w:rFonts w:ascii="Century Schoolbook" w:hAnsi="Century Schoolbook"/>
        </w:rPr>
        <w:t xml:space="preserve">expired schedule II controlled substances in perpetual inventory </w:t>
      </w:r>
      <w:r w:rsidR="00926768">
        <w:rPr>
          <w:rFonts w:ascii="Century Schoolbook" w:hAnsi="Century Schoolbook"/>
        </w:rPr>
        <w:t xml:space="preserve">and </w:t>
      </w:r>
      <w:r w:rsidR="00384A27">
        <w:rPr>
          <w:rFonts w:ascii="Century Schoolbook" w:hAnsi="Century Schoolbook"/>
        </w:rPr>
        <w:t xml:space="preserve">reconcile at least every ten days until returned to </w:t>
      </w:r>
      <w:r w:rsidR="00926768">
        <w:rPr>
          <w:rFonts w:ascii="Century Schoolbook" w:hAnsi="Century Schoolbook"/>
        </w:rPr>
        <w:t xml:space="preserve">the </w:t>
      </w:r>
      <w:r w:rsidR="00384A27">
        <w:rPr>
          <w:rFonts w:ascii="Century Schoolbook" w:hAnsi="Century Schoolbook"/>
        </w:rPr>
        <w:t>reverse distributor in violation of 247 CMR 9.01(14)</w:t>
      </w:r>
      <w:r w:rsidR="006F5A60">
        <w:rPr>
          <w:rFonts w:ascii="Century Schoolbook" w:hAnsi="Century Schoolbook"/>
        </w:rPr>
        <w:t>;</w:t>
      </w:r>
      <w:r w:rsidR="00C10783">
        <w:rPr>
          <w:rFonts w:ascii="Century Schoolbook" w:hAnsi="Century Schoolbook"/>
        </w:rPr>
        <w:t xml:space="preserve"> and</w:t>
      </w:r>
    </w:p>
    <w:p w:rsidR="006F5A60" w:rsidRDefault="006F5A60" w:rsidP="006F5A60">
      <w:pPr>
        <w:ind w:left="2160"/>
        <w:contextualSpacing/>
        <w:jc w:val="both"/>
        <w:rPr>
          <w:rFonts w:ascii="Century Schoolbook" w:hAnsi="Century Schoolbook"/>
        </w:rPr>
      </w:pPr>
    </w:p>
    <w:p w:rsidR="00190CB3" w:rsidRDefault="003B074D" w:rsidP="00190CB3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</w:t>
      </w:r>
      <w:r w:rsidR="006F5A60">
        <w:rPr>
          <w:rFonts w:ascii="Century Schoolbook" w:hAnsi="Century Schoolbook"/>
        </w:rPr>
        <w:t xml:space="preserve">failed </w:t>
      </w:r>
      <w:r w:rsidR="00384A27">
        <w:rPr>
          <w:rFonts w:ascii="Century Schoolbook" w:hAnsi="Century Schoolbook"/>
        </w:rPr>
        <w:t xml:space="preserve">segregate expired and outdated </w:t>
      </w:r>
      <w:proofErr w:type="spellStart"/>
      <w:r w:rsidR="00384A27">
        <w:rPr>
          <w:rFonts w:ascii="Century Schoolbook" w:hAnsi="Century Schoolbook"/>
        </w:rPr>
        <w:t>FlavoRX</w:t>
      </w:r>
      <w:proofErr w:type="spellEnd"/>
      <w:r w:rsidR="00384A27">
        <w:rPr>
          <w:rFonts w:ascii="Century Schoolbook" w:hAnsi="Century Schoolbook"/>
        </w:rPr>
        <w:t xml:space="preserve">, OTCs and compound ingredients </w:t>
      </w:r>
      <w:r w:rsidR="00190CB3">
        <w:rPr>
          <w:rFonts w:ascii="Century Schoolbook" w:hAnsi="Century Schoolbook"/>
        </w:rPr>
        <w:t>in violation of 247 CMR 9</w:t>
      </w:r>
      <w:r w:rsidR="006F5A60">
        <w:rPr>
          <w:rFonts w:ascii="Century Schoolbook" w:hAnsi="Century Schoolbook"/>
        </w:rPr>
        <w:t>.0</w:t>
      </w:r>
      <w:r w:rsidR="00190CB3">
        <w:rPr>
          <w:rFonts w:ascii="Century Schoolbook" w:hAnsi="Century Schoolbook"/>
        </w:rPr>
        <w:t>1(10).</w:t>
      </w:r>
    </w:p>
    <w:p w:rsidR="003B074D" w:rsidRPr="003B074D" w:rsidRDefault="00190CB3" w:rsidP="00190CB3">
      <w:pPr>
        <w:contextualSpacing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 xml:space="preserve"> </w:t>
      </w:r>
    </w:p>
    <w:p w:rsidR="003B074D" w:rsidRPr="003B074D" w:rsidRDefault="00F50D3F" w:rsidP="003B074D">
      <w:pPr>
        <w:numPr>
          <w:ilvl w:val="1"/>
          <w:numId w:val="5"/>
        </w:numPr>
        <w:tabs>
          <w:tab w:val="left" w:pos="1440"/>
        </w:tabs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about, April 6, 2017</w:t>
      </w:r>
      <w:r w:rsidR="003B074D" w:rsidRPr="003B074D">
        <w:rPr>
          <w:rFonts w:ascii="Century Schoolbook" w:hAnsi="Century Schoolbook"/>
        </w:rPr>
        <w:t>, Office of Public Protection investigators conducted a compliance inspection of the Pharmacy and observed the following regulatory deficienc</w:t>
      </w:r>
      <w:r w:rsidR="00757146">
        <w:rPr>
          <w:rFonts w:ascii="Century Schoolbook" w:hAnsi="Century Schoolbook"/>
        </w:rPr>
        <w:t>ies</w:t>
      </w:r>
      <w:r w:rsidR="003B074D" w:rsidRPr="003B074D">
        <w:rPr>
          <w:rFonts w:ascii="Century Schoolbook" w:hAnsi="Century Schoolbook"/>
        </w:rPr>
        <w:t>:</w:t>
      </w:r>
    </w:p>
    <w:p w:rsidR="003B074D" w:rsidRDefault="003B074D" w:rsidP="003B074D">
      <w:pPr>
        <w:tabs>
          <w:tab w:val="left" w:pos="1440"/>
        </w:tabs>
        <w:ind w:left="1440"/>
        <w:jc w:val="both"/>
        <w:rPr>
          <w:rFonts w:ascii="Century Schoolbook" w:hAnsi="Century Schoolbook"/>
        </w:rPr>
      </w:pPr>
    </w:p>
    <w:p w:rsidR="00E57CD8" w:rsidRDefault="00E57CD8" w:rsidP="00E57CD8">
      <w:pPr>
        <w:numPr>
          <w:ilvl w:val="0"/>
          <w:numId w:val="6"/>
        </w:numPr>
        <w:tabs>
          <w:tab w:val="left" w:pos="1440"/>
        </w:tabs>
        <w:ind w:hanging="450"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lastRenderedPageBreak/>
        <w:t xml:space="preserve">Pharmacy failed to </w:t>
      </w:r>
      <w:r w:rsidR="00F50D3F">
        <w:rPr>
          <w:rFonts w:ascii="Century Schoolbook" w:hAnsi="Century Schoolbook"/>
        </w:rPr>
        <w:t xml:space="preserve">consistently reconcile schedule II controlled substance and expired schedule II controlled substances </w:t>
      </w:r>
      <w:r w:rsidR="00C10783">
        <w:rPr>
          <w:rFonts w:ascii="Century Schoolbook" w:hAnsi="Century Schoolbook"/>
        </w:rPr>
        <w:t xml:space="preserve">at least every ten days </w:t>
      </w:r>
      <w:r w:rsidR="00F50D3F">
        <w:rPr>
          <w:rFonts w:ascii="Century Schoolbook" w:hAnsi="Century Schoolbook"/>
        </w:rPr>
        <w:t>in violation of 247 CMR 9.01(14)</w:t>
      </w:r>
      <w:r>
        <w:rPr>
          <w:rFonts w:ascii="Century Schoolbook" w:hAnsi="Century Schoolbook"/>
        </w:rPr>
        <w:t>; and</w:t>
      </w:r>
    </w:p>
    <w:p w:rsidR="00E57CD8" w:rsidRDefault="00E57CD8" w:rsidP="00E57CD8">
      <w:pPr>
        <w:tabs>
          <w:tab w:val="left" w:pos="1440"/>
        </w:tabs>
        <w:ind w:left="2160"/>
        <w:jc w:val="both"/>
        <w:rPr>
          <w:rFonts w:ascii="Century Schoolbook" w:hAnsi="Century Schoolbook"/>
        </w:rPr>
      </w:pPr>
    </w:p>
    <w:p w:rsidR="007C30E4" w:rsidRDefault="00F50D3F" w:rsidP="007C30E4">
      <w:pPr>
        <w:numPr>
          <w:ilvl w:val="0"/>
          <w:numId w:val="6"/>
        </w:numPr>
        <w:tabs>
          <w:tab w:val="left" w:pos="1440"/>
        </w:tabs>
        <w:ind w:hanging="45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maintained expired drugs and vaccines in active inventory on </w:t>
      </w:r>
      <w:r w:rsidR="0092676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="00926768">
        <w:rPr>
          <w:rFonts w:ascii="Century Schoolbook" w:hAnsi="Century Schoolbook"/>
        </w:rPr>
        <w:t>’s</w:t>
      </w:r>
      <w:r>
        <w:rPr>
          <w:rFonts w:ascii="Century Schoolbook" w:hAnsi="Century Schoolbook"/>
        </w:rPr>
        <w:t xml:space="preserve"> shelves and in the refrigerator/freezer </w:t>
      </w:r>
      <w:r w:rsidR="007C30E4">
        <w:rPr>
          <w:rFonts w:ascii="Century Schoolbook" w:hAnsi="Century Schoolbook"/>
        </w:rPr>
        <w:t>in violation of 247 CMR 9.01(10).</w:t>
      </w:r>
    </w:p>
    <w:p w:rsidR="00374B83" w:rsidRDefault="007C30E4" w:rsidP="007C30E4">
      <w:pPr>
        <w:tabs>
          <w:tab w:val="left" w:pos="144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Pr="003D4629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Board under M.G.L. c. 1</w:t>
      </w:r>
      <w:r w:rsidR="007C30E4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2, §§ 42A and 61 and under 247 CMR 10.03</w:t>
      </w:r>
      <w:r w:rsidR="007C30E4">
        <w:rPr>
          <w:rFonts w:ascii="Century Schoolbook" w:hAnsi="Century Schoolbook"/>
        </w:rPr>
        <w:t>(1)(a)</w:t>
      </w:r>
      <w:r w:rsidRPr="003D4629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7C30E4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 xml:space="preserve">icense based on the facts admitted in Paragraph 2, effective as of the date on which the Board signs this </w:t>
      </w:r>
      <w:r w:rsidR="007C30E4">
        <w:rPr>
          <w:rFonts w:ascii="Century Schoolbook" w:hAnsi="Century Schoolbook"/>
        </w:rPr>
        <w:t xml:space="preserve">Consent </w:t>
      </w:r>
      <w:r w:rsidRPr="00651A44">
        <w:rPr>
          <w:rFonts w:ascii="Century Schoolbook" w:hAnsi="Century Schoolbook"/>
        </w:rPr>
        <w:t>Agreement</w:t>
      </w:r>
      <w:r w:rsidR="007C30E4">
        <w:rPr>
          <w:rFonts w:ascii="Century Schoolbook" w:hAnsi="Century Schoolbook"/>
        </w:rPr>
        <w:t xml:space="preserve"> for Reprimand (“Agreement”)</w:t>
      </w:r>
      <w:r w:rsidRPr="00651A44">
        <w:rPr>
          <w:rFonts w:ascii="Century Schoolbook" w:hAnsi="Century Schoolbook"/>
        </w:rPr>
        <w:t xml:space="preserve">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374B83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374B83" w:rsidRPr="00651A44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ind w:left="720" w:hanging="720"/>
        <w:jc w:val="both"/>
        <w:rPr>
          <w:rFonts w:ascii="Century Schoolbook" w:hAnsi="Century Schoolbook"/>
        </w:rPr>
      </w:pPr>
    </w:p>
    <w:p w:rsidR="009954E5" w:rsidRPr="00651A44" w:rsidRDefault="009954E5" w:rsidP="00651A44">
      <w:pPr>
        <w:ind w:left="720" w:hanging="720"/>
        <w:jc w:val="both"/>
        <w:rPr>
          <w:rFonts w:ascii="Century Schoolbook" w:hAnsi="Century Schoolbook"/>
        </w:rPr>
      </w:pPr>
    </w:p>
    <w:p w:rsidR="00374B83" w:rsidRPr="00651A44" w:rsidRDefault="00374B83" w:rsidP="007C30E4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374B83" w:rsidRPr="00D870C7" w:rsidRDefault="007C30E4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 w:rsidR="00374B83">
        <w:rPr>
          <w:rFonts w:ascii="Century Schoolbook" w:hAnsi="Century Schoolbook"/>
        </w:rPr>
        <w:t xml:space="preserve">Witness (sign and date) </w:t>
      </w:r>
      <w:r w:rsidR="00374B83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954E5" w:rsidRPr="00D870C7">
        <w:rPr>
          <w:rFonts w:ascii="Century Schoolbook" w:hAnsi="Century Schoolbook"/>
          <w:u w:val="single"/>
        </w:rPr>
        <w:t xml:space="preserve">CVS </w:t>
      </w:r>
      <w:r w:rsidR="00374B83" w:rsidRPr="00D870C7">
        <w:rPr>
          <w:rFonts w:ascii="Century Schoolbook" w:hAnsi="Century Schoolbook"/>
          <w:u w:val="single"/>
        </w:rPr>
        <w:t xml:space="preserve">Pharmacy </w:t>
      </w:r>
      <w:r w:rsidR="009954E5" w:rsidRPr="00D870C7">
        <w:rPr>
          <w:rFonts w:ascii="Century Schoolbook" w:hAnsi="Century Schoolbook"/>
          <w:u w:val="single"/>
        </w:rPr>
        <w:t>#</w:t>
      </w:r>
      <w:r w:rsidRPr="00D870C7">
        <w:rPr>
          <w:rFonts w:ascii="Century Schoolbook" w:hAnsi="Century Schoolbook"/>
          <w:u w:val="single"/>
        </w:rPr>
        <w:t>117</w:t>
      </w:r>
      <w:r w:rsidR="00374B83" w:rsidRPr="00D870C7">
        <w:rPr>
          <w:rFonts w:ascii="Century Schoolbook" w:hAnsi="Century Schoolbook"/>
          <w:u w:val="single"/>
        </w:rPr>
        <w:t xml:space="preserve"> 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0E4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B074D" w:rsidRDefault="003B074D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B074D" w:rsidRDefault="003B074D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D870C7" w:rsidRPr="00D870C7" w:rsidRDefault="00D870C7" w:rsidP="007C30E4">
      <w:pPr>
        <w:ind w:left="432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Thomas M. </w:t>
      </w:r>
      <w:proofErr w:type="spellStart"/>
      <w:r>
        <w:rPr>
          <w:rFonts w:ascii="Century Schoolbook" w:hAnsi="Century Schoolbook"/>
          <w:u w:val="single"/>
        </w:rPr>
        <w:t>Rouras</w:t>
      </w:r>
      <w:proofErr w:type="spellEnd"/>
      <w:r>
        <w:rPr>
          <w:rFonts w:ascii="Century Schoolbook" w:hAnsi="Century Schoolbook"/>
          <w:u w:val="single"/>
        </w:rPr>
        <w:t>, Jr</w:t>
      </w:r>
    </w:p>
    <w:p w:rsidR="00374B83" w:rsidRPr="00651A44" w:rsidRDefault="00D870C7" w:rsidP="007C30E4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374B83">
        <w:rPr>
          <w:rFonts w:ascii="Century Schoolbook" w:hAnsi="Century Schoolbook"/>
        </w:rPr>
        <w:t>(print name)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0E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374B83" w:rsidRPr="00D870C7" w:rsidRDefault="00374B8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0E4">
        <w:rPr>
          <w:rFonts w:ascii="Century Schoolbook" w:hAnsi="Century Schoolbook"/>
        </w:rPr>
        <w:tab/>
      </w:r>
      <w:r w:rsidR="003B074D" w:rsidRPr="00D870C7">
        <w:rPr>
          <w:rFonts w:ascii="Century Schoolbook" w:hAnsi="Century Schoolbook"/>
          <w:u w:val="single"/>
        </w:rPr>
        <w:t>David Sencabaugh, R.</w:t>
      </w:r>
      <w:r w:rsidRPr="00D870C7">
        <w:rPr>
          <w:rFonts w:ascii="Century Schoolbook" w:hAnsi="Century Schoolbook"/>
          <w:u w:val="single"/>
        </w:rPr>
        <w:t>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0E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0E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7C30E4" w:rsidRDefault="007C30E4" w:rsidP="00651A44">
      <w:pPr>
        <w:jc w:val="both"/>
        <w:rPr>
          <w:rFonts w:ascii="Century Schoolbook" w:hAnsi="Century Schoolbook"/>
          <w:b/>
        </w:rPr>
      </w:pPr>
    </w:p>
    <w:p w:rsidR="00D870C7" w:rsidRPr="00D870C7" w:rsidRDefault="00D870C7" w:rsidP="00651A44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10/10/17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Effective Date 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7C30E4" w:rsidRDefault="00374B83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="00D870C7">
        <w:rPr>
          <w:rFonts w:ascii="Century Schoolbook" w:hAnsi="Century Schoolbook"/>
          <w:b/>
        </w:rPr>
        <w:t xml:space="preserve">on </w:t>
      </w:r>
      <w:r w:rsidR="00D870C7">
        <w:rPr>
          <w:rFonts w:ascii="Century Schoolbook" w:hAnsi="Century Schoolbook"/>
          <w:b/>
          <w:u w:val="single"/>
        </w:rPr>
        <w:t>10/11/</w:t>
      </w:r>
      <w:proofErr w:type="gramStart"/>
      <w:r w:rsidR="00D870C7">
        <w:rPr>
          <w:rFonts w:ascii="Century Schoolbook" w:hAnsi="Century Schoolbook"/>
          <w:b/>
          <w:u w:val="single"/>
        </w:rPr>
        <w:t xml:space="preserve">17 </w:t>
      </w:r>
      <w:r w:rsidR="007C30E4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by</w:t>
      </w:r>
      <w:proofErr w:type="gramEnd"/>
      <w:r w:rsidRPr="00651A44">
        <w:rPr>
          <w:rFonts w:ascii="Century Schoolbook" w:hAnsi="Century Schoolbook"/>
          <w:b/>
        </w:rPr>
        <w:t xml:space="preserve"> </w:t>
      </w:r>
    </w:p>
    <w:p w:rsidR="007C30E4" w:rsidRDefault="007C30E4" w:rsidP="00651A44">
      <w:pPr>
        <w:jc w:val="both"/>
        <w:rPr>
          <w:rFonts w:ascii="Century Schoolbook" w:hAnsi="Century Schoolbook"/>
          <w:b/>
        </w:rPr>
      </w:pPr>
    </w:p>
    <w:p w:rsidR="00374B83" w:rsidRPr="00D870C7" w:rsidRDefault="00374B83" w:rsidP="00651A44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Certified</w:t>
      </w:r>
      <w:r w:rsidR="00D870C7">
        <w:rPr>
          <w:rFonts w:ascii="Century Schoolbook" w:hAnsi="Century Schoolbook"/>
          <w:b/>
        </w:rPr>
        <w:t xml:space="preserve"> Mail No.</w:t>
      </w:r>
      <w:r w:rsidR="00D870C7">
        <w:rPr>
          <w:rFonts w:ascii="Century Schoolbook" w:hAnsi="Century Schoolbook"/>
          <w:b/>
          <w:u w:val="single"/>
        </w:rPr>
        <w:t>7015 3010 0001 7079 8027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4E5" w:rsidRDefault="009954E5" w:rsidP="003D4629">
      <w:r>
        <w:separator/>
      </w:r>
    </w:p>
  </w:endnote>
  <w:endnote w:type="continuationSeparator" w:id="0">
    <w:p w:rsidR="009954E5" w:rsidRDefault="009954E5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9954E5" w:rsidRDefault="009954E5" w:rsidP="003D4629">
    <w:pPr>
      <w:pStyle w:val="Footer"/>
      <w:rPr>
        <w:rFonts w:ascii="Century Schoolbook" w:hAnsi="Century Schoolbook"/>
        <w:sz w:val="20"/>
        <w:szCs w:val="20"/>
      </w:rPr>
    </w:pPr>
    <w:r w:rsidRPr="009954E5">
      <w:rPr>
        <w:rFonts w:ascii="Century Schoolbook" w:hAnsi="Century Schoolbook"/>
        <w:sz w:val="20"/>
        <w:szCs w:val="20"/>
      </w:rPr>
      <w:t xml:space="preserve">CVS </w:t>
    </w:r>
    <w:r w:rsidR="00374B83" w:rsidRPr="009954E5">
      <w:rPr>
        <w:rFonts w:ascii="Century Schoolbook" w:hAnsi="Century Schoolbook"/>
        <w:sz w:val="20"/>
        <w:szCs w:val="20"/>
      </w:rPr>
      <w:t>Pharmacy</w:t>
    </w:r>
    <w:r w:rsidR="00781C66">
      <w:rPr>
        <w:rFonts w:ascii="Century Schoolbook" w:hAnsi="Century Schoolbook"/>
        <w:sz w:val="20"/>
        <w:szCs w:val="20"/>
      </w:rPr>
      <w:t xml:space="preserve"> #1</w:t>
    </w:r>
    <w:r w:rsidR="007C30E4">
      <w:rPr>
        <w:rFonts w:ascii="Century Schoolbook" w:hAnsi="Century Schoolbook"/>
        <w:sz w:val="20"/>
        <w:szCs w:val="20"/>
      </w:rPr>
      <w:t>17</w:t>
    </w:r>
  </w:p>
  <w:p w:rsidR="00374B83" w:rsidRPr="009954E5" w:rsidRDefault="007C30E4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DS3207</w:t>
    </w:r>
  </w:p>
  <w:p w:rsidR="00374B83" w:rsidRPr="003D4629" w:rsidRDefault="00374B83" w:rsidP="003D4629">
    <w:pPr>
      <w:pStyle w:val="Footer"/>
      <w:rPr>
        <w:rFonts w:ascii="Century Schoolbook" w:hAnsi="Century Schoolbook"/>
        <w:sz w:val="20"/>
        <w:szCs w:val="20"/>
      </w:rPr>
    </w:pPr>
    <w:r w:rsidRPr="009954E5">
      <w:rPr>
        <w:rFonts w:ascii="Century Schoolbook" w:hAnsi="Century Schoolbook"/>
        <w:sz w:val="20"/>
        <w:szCs w:val="20"/>
      </w:rPr>
      <w:t>PHA-</w:t>
    </w:r>
    <w:r w:rsidR="009954E5" w:rsidRPr="009954E5">
      <w:rPr>
        <w:rFonts w:ascii="Century Schoolbook" w:hAnsi="Century Schoolbook"/>
        <w:sz w:val="20"/>
        <w:szCs w:val="20"/>
      </w:rPr>
      <w:t>201</w:t>
    </w:r>
    <w:r w:rsidR="007C30E4">
      <w:rPr>
        <w:rFonts w:ascii="Century Schoolbook" w:hAnsi="Century Schoolbook"/>
        <w:sz w:val="20"/>
        <w:szCs w:val="20"/>
      </w:rPr>
      <w:t>7-0103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870C7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870C7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4E5" w:rsidRDefault="009954E5" w:rsidP="003D4629">
      <w:r>
        <w:separator/>
      </w:r>
    </w:p>
  </w:footnote>
  <w:footnote w:type="continuationSeparator" w:id="0">
    <w:p w:rsidR="009954E5" w:rsidRDefault="009954E5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E5"/>
    <w:rsid w:val="00055800"/>
    <w:rsid w:val="00057B7B"/>
    <w:rsid w:val="000F4593"/>
    <w:rsid w:val="00152904"/>
    <w:rsid w:val="00190CB3"/>
    <w:rsid w:val="001D7A1C"/>
    <w:rsid w:val="00250477"/>
    <w:rsid w:val="002C4AA2"/>
    <w:rsid w:val="002D367B"/>
    <w:rsid w:val="002E07AB"/>
    <w:rsid w:val="002F4C45"/>
    <w:rsid w:val="0031073B"/>
    <w:rsid w:val="0031402B"/>
    <w:rsid w:val="0033639E"/>
    <w:rsid w:val="00374B83"/>
    <w:rsid w:val="00384A27"/>
    <w:rsid w:val="003A12BB"/>
    <w:rsid w:val="003B074D"/>
    <w:rsid w:val="003C34AE"/>
    <w:rsid w:val="003D4629"/>
    <w:rsid w:val="00445D6F"/>
    <w:rsid w:val="004505F4"/>
    <w:rsid w:val="004A1138"/>
    <w:rsid w:val="004B4014"/>
    <w:rsid w:val="004C60C6"/>
    <w:rsid w:val="004E4BB1"/>
    <w:rsid w:val="00572F02"/>
    <w:rsid w:val="005E4FFB"/>
    <w:rsid w:val="006132F9"/>
    <w:rsid w:val="006139D4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6F5A60"/>
    <w:rsid w:val="00732B62"/>
    <w:rsid w:val="00757146"/>
    <w:rsid w:val="007671AF"/>
    <w:rsid w:val="0077175B"/>
    <w:rsid w:val="00773153"/>
    <w:rsid w:val="00781C66"/>
    <w:rsid w:val="007A7058"/>
    <w:rsid w:val="007C30E4"/>
    <w:rsid w:val="007D2546"/>
    <w:rsid w:val="007E62C0"/>
    <w:rsid w:val="00835C17"/>
    <w:rsid w:val="008659C2"/>
    <w:rsid w:val="008E6AF0"/>
    <w:rsid w:val="00926768"/>
    <w:rsid w:val="00953E48"/>
    <w:rsid w:val="009954E5"/>
    <w:rsid w:val="009C4635"/>
    <w:rsid w:val="009C4C30"/>
    <w:rsid w:val="009D5F55"/>
    <w:rsid w:val="009E50FF"/>
    <w:rsid w:val="00A06D57"/>
    <w:rsid w:val="00A31310"/>
    <w:rsid w:val="00AA03C2"/>
    <w:rsid w:val="00AA2F8E"/>
    <w:rsid w:val="00AA55A8"/>
    <w:rsid w:val="00AB0AA9"/>
    <w:rsid w:val="00B277E8"/>
    <w:rsid w:val="00B32D2A"/>
    <w:rsid w:val="00B975D6"/>
    <w:rsid w:val="00BA4988"/>
    <w:rsid w:val="00BD0B41"/>
    <w:rsid w:val="00BD4DED"/>
    <w:rsid w:val="00BE1914"/>
    <w:rsid w:val="00BF0718"/>
    <w:rsid w:val="00BF0F69"/>
    <w:rsid w:val="00BF6464"/>
    <w:rsid w:val="00C10783"/>
    <w:rsid w:val="00C35BCC"/>
    <w:rsid w:val="00C43976"/>
    <w:rsid w:val="00C53E62"/>
    <w:rsid w:val="00CC3965"/>
    <w:rsid w:val="00CC4CDF"/>
    <w:rsid w:val="00CC5297"/>
    <w:rsid w:val="00D04B56"/>
    <w:rsid w:val="00D057B0"/>
    <w:rsid w:val="00D20514"/>
    <w:rsid w:val="00D5525C"/>
    <w:rsid w:val="00D870C7"/>
    <w:rsid w:val="00DA3407"/>
    <w:rsid w:val="00DD63B5"/>
    <w:rsid w:val="00E14FA0"/>
    <w:rsid w:val="00E57CD8"/>
    <w:rsid w:val="00E97A63"/>
    <w:rsid w:val="00EA2100"/>
    <w:rsid w:val="00EC716C"/>
    <w:rsid w:val="00F073D9"/>
    <w:rsid w:val="00F454F2"/>
    <w:rsid w:val="00F50D3F"/>
    <w:rsid w:val="00F76162"/>
    <w:rsid w:val="00FB31F1"/>
    <w:rsid w:val="00FB62DC"/>
    <w:rsid w:val="00FD5658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E6BA4"/>
  <w15:docId w15:val="{D247F284-E5A9-45DF-A4C8-D9FA4AF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Westgate, Traci (DPH)</cp:lastModifiedBy>
  <cp:revision>7</cp:revision>
  <cp:lastPrinted>2017-10-11T15:21:00Z</cp:lastPrinted>
  <dcterms:created xsi:type="dcterms:W3CDTF">2017-09-15T20:01:00Z</dcterms:created>
  <dcterms:modified xsi:type="dcterms:W3CDTF">2018-02-21T14:56:00Z</dcterms:modified>
</cp:coreProperties>
</file>