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3A56" w14:textId="7B44B48C" w:rsidR="00914A90" w:rsidRPr="00E55460" w:rsidRDefault="00914A90" w:rsidP="006F6B7E">
      <w:pPr>
        <w:spacing w:before="120" w:after="120"/>
        <w:rPr>
          <w:rFonts w:asciiTheme="minorHAnsi" w:hAnsiTheme="minorHAnsi" w:cstheme="minorHAnsi"/>
          <w:sz w:val="22"/>
          <w:szCs w:val="22"/>
        </w:rPr>
      </w:pPr>
      <w:r w:rsidRPr="00E55460">
        <w:rPr>
          <w:rFonts w:asciiTheme="minorHAnsi" w:hAnsiTheme="minorHAnsi" w:cstheme="minorHAnsi"/>
          <w:sz w:val="22"/>
          <w:szCs w:val="22"/>
        </w:rPr>
        <w:t>The Centers for Medicare &amp; Medicaid Services (CMS), in conjunction with MassHealth, is providing final information regarding the Medicare</w:t>
      </w:r>
      <w:r w:rsidR="00385F4B" w:rsidRPr="00E55460">
        <w:rPr>
          <w:rFonts w:asciiTheme="minorHAnsi" w:hAnsiTheme="minorHAnsi" w:cstheme="minorHAnsi"/>
          <w:sz w:val="22"/>
          <w:szCs w:val="22"/>
        </w:rPr>
        <w:t xml:space="preserve"> and Medicaid</w:t>
      </w:r>
      <w:r w:rsidR="007B4155" w:rsidRPr="00E55460">
        <w:rPr>
          <w:rFonts w:asciiTheme="minorHAnsi" w:hAnsiTheme="minorHAnsi" w:cstheme="minorHAnsi"/>
          <w:sz w:val="22"/>
          <w:szCs w:val="22"/>
        </w:rPr>
        <w:t xml:space="preserve"> component of the CY 2021</w:t>
      </w:r>
      <w:r w:rsidRPr="00E55460">
        <w:rPr>
          <w:rFonts w:asciiTheme="minorHAnsi" w:hAnsiTheme="minorHAnsi" w:cstheme="minorHAnsi"/>
          <w:sz w:val="22"/>
          <w:szCs w:val="22"/>
        </w:rPr>
        <w:t xml:space="preserve"> rates for the Massachusetts Demonstration to Integrate Care for Dual Eligible Individuals (On</w:t>
      </w:r>
      <w:r w:rsidR="008B67A3" w:rsidRPr="00E55460">
        <w:rPr>
          <w:rFonts w:asciiTheme="minorHAnsi" w:hAnsiTheme="minorHAnsi" w:cstheme="minorHAnsi"/>
          <w:sz w:val="22"/>
          <w:szCs w:val="22"/>
        </w:rPr>
        <w:t>e Care).</w:t>
      </w:r>
    </w:p>
    <w:p w14:paraId="3092B726" w14:textId="77777777" w:rsidR="00E87508" w:rsidRPr="00E55460" w:rsidRDefault="00914A90" w:rsidP="00E87508">
      <w:pPr>
        <w:tabs>
          <w:tab w:val="left" w:pos="4140"/>
        </w:tabs>
        <w:spacing w:before="120" w:after="120"/>
        <w:rPr>
          <w:rFonts w:asciiTheme="minorHAnsi" w:hAnsiTheme="minorHAnsi" w:cstheme="minorHAnsi"/>
          <w:sz w:val="22"/>
          <w:szCs w:val="22"/>
        </w:rPr>
      </w:pPr>
      <w:r w:rsidRPr="00E55460">
        <w:rPr>
          <w:rFonts w:asciiTheme="minorHAnsi" w:hAnsiTheme="minorHAnsi" w:cstheme="minorHAnsi"/>
          <w:sz w:val="22"/>
          <w:szCs w:val="22"/>
        </w:rPr>
        <w:t>The general principles of the rate development process for the Demonstration have been outlined in the three-way contract and contract amendments between CMS, the Massachusetts</w:t>
      </w:r>
      <w:r w:rsidR="00E750D9" w:rsidRPr="00E55460">
        <w:rPr>
          <w:rFonts w:asciiTheme="minorHAnsi" w:hAnsiTheme="minorHAnsi" w:cstheme="minorHAnsi"/>
          <w:sz w:val="22"/>
          <w:szCs w:val="22"/>
        </w:rPr>
        <w:t xml:space="preserve"> Executive Office of Health and Human Services (EOHHS)</w:t>
      </w:r>
      <w:r w:rsidRPr="00E55460">
        <w:rPr>
          <w:rFonts w:asciiTheme="minorHAnsi" w:hAnsiTheme="minorHAnsi" w:cstheme="minorHAnsi"/>
          <w:sz w:val="22"/>
          <w:szCs w:val="22"/>
        </w:rPr>
        <w:t>, and the One Care plans (Medicare-Medicaid Plans).</w:t>
      </w:r>
    </w:p>
    <w:p w14:paraId="2E0A628A" w14:textId="78D8FA59" w:rsidR="00E87508" w:rsidRPr="00E55460" w:rsidRDefault="00E87508" w:rsidP="00E87508">
      <w:pPr>
        <w:tabs>
          <w:tab w:val="left" w:pos="4140"/>
        </w:tabs>
        <w:spacing w:before="120" w:after="120"/>
        <w:rPr>
          <w:rFonts w:asciiTheme="minorHAnsi" w:hAnsiTheme="minorHAnsi" w:cstheme="minorHAnsi"/>
          <w:i/>
          <w:sz w:val="22"/>
          <w:szCs w:val="22"/>
          <w:highlight w:val="lightGray"/>
        </w:rPr>
      </w:pPr>
      <w:r w:rsidRPr="00E55460">
        <w:rPr>
          <w:rFonts w:asciiTheme="minorHAnsi" w:hAnsiTheme="minorHAnsi" w:cstheme="minorHAnsi"/>
          <w:sz w:val="22"/>
          <w:szCs w:val="22"/>
        </w:rPr>
        <w:t>Included in this report are the final CY 2021 Medicare county base rates</w:t>
      </w:r>
      <w:r w:rsidR="00260F91" w:rsidRPr="00E55460">
        <w:rPr>
          <w:rFonts w:asciiTheme="minorHAnsi" w:hAnsiTheme="minorHAnsi" w:cstheme="minorHAnsi"/>
          <w:sz w:val="22"/>
          <w:szCs w:val="22"/>
        </w:rPr>
        <w:t xml:space="preserve"> and Medicaid rates</w:t>
      </w:r>
      <w:r w:rsidRPr="00E55460">
        <w:rPr>
          <w:rFonts w:asciiTheme="minorHAnsi" w:hAnsiTheme="minorHAnsi" w:cstheme="minorHAnsi"/>
          <w:sz w:val="22"/>
          <w:szCs w:val="22"/>
        </w:rPr>
        <w:t xml:space="preserve">. </w:t>
      </w:r>
      <w:r w:rsidRPr="00E55460">
        <w:rPr>
          <w:rFonts w:asciiTheme="minorHAnsi" w:hAnsiTheme="minorHAnsi" w:cstheme="minorHAnsi"/>
          <w:i/>
          <w:sz w:val="22"/>
          <w:szCs w:val="22"/>
          <w:highlight w:val="lightGray"/>
        </w:rPr>
        <w:t>Please note, this rate report incorporates updates to the Medicare rates for 2021, given the suspension of sequestration from January 1, 2021 through December 31, 2021 per the Consolidated Appropriations Act, 2021, enacted December 27, 2020, and H.R. 1868, enacted on April 14, 20201; more information is available in the HPMS memo “Medicare Advantage/Prescription Drug System (</w:t>
      </w:r>
      <w:proofErr w:type="spellStart"/>
      <w:r w:rsidRPr="00E55460">
        <w:rPr>
          <w:rFonts w:asciiTheme="minorHAnsi" w:hAnsiTheme="minorHAnsi" w:cstheme="minorHAnsi"/>
          <w:i/>
          <w:sz w:val="22"/>
          <w:szCs w:val="22"/>
          <w:highlight w:val="lightGray"/>
        </w:rPr>
        <w:t>MARx</w:t>
      </w:r>
      <w:proofErr w:type="spellEnd"/>
      <w:r w:rsidRPr="00E55460">
        <w:rPr>
          <w:rFonts w:asciiTheme="minorHAnsi" w:hAnsiTheme="minorHAnsi" w:cstheme="minorHAnsi"/>
          <w:i/>
          <w:sz w:val="22"/>
          <w:szCs w:val="22"/>
          <w:highlight w:val="lightGray"/>
        </w:rPr>
        <w:t>) May 2021 Payment – INFORMATION” released on April 28, 2021.</w:t>
      </w:r>
    </w:p>
    <w:p w14:paraId="5B78A6D5" w14:textId="77777777" w:rsidR="00E87508" w:rsidRPr="00E55460" w:rsidRDefault="00E87508" w:rsidP="00E87508">
      <w:pPr>
        <w:tabs>
          <w:tab w:val="left" w:pos="4140"/>
        </w:tabs>
        <w:spacing w:before="120" w:after="120"/>
        <w:rPr>
          <w:rFonts w:asciiTheme="minorHAnsi" w:hAnsiTheme="minorHAnsi" w:cstheme="minorHAnsi"/>
          <w:b/>
          <w:sz w:val="22"/>
          <w:szCs w:val="22"/>
        </w:rPr>
      </w:pPr>
    </w:p>
    <w:p w14:paraId="664753B1" w14:textId="5F730AF8" w:rsidR="00914A90" w:rsidRPr="00E55460" w:rsidRDefault="00914A90" w:rsidP="00E87508">
      <w:pPr>
        <w:tabs>
          <w:tab w:val="left" w:pos="4140"/>
        </w:tabs>
        <w:spacing w:before="120" w:after="120"/>
        <w:rPr>
          <w:rFonts w:asciiTheme="minorHAnsi" w:hAnsiTheme="minorHAnsi" w:cstheme="minorHAnsi"/>
          <w:sz w:val="22"/>
          <w:szCs w:val="22"/>
        </w:rPr>
      </w:pPr>
      <w:r w:rsidRPr="00E55460">
        <w:rPr>
          <w:rFonts w:asciiTheme="minorHAnsi" w:hAnsiTheme="minorHAnsi" w:cstheme="minorHAnsi"/>
          <w:b/>
          <w:sz w:val="22"/>
          <w:szCs w:val="22"/>
        </w:rPr>
        <w:t>Components of the Capitation Rate</w:t>
      </w:r>
    </w:p>
    <w:p w14:paraId="347FA65C" w14:textId="72786A6E" w:rsidR="00914A90" w:rsidRPr="00E55460" w:rsidRDefault="00914A90" w:rsidP="006F6B7E">
      <w:pPr>
        <w:pStyle w:val="RFR-Level3-A-Text"/>
        <w:spacing w:before="120" w:after="120"/>
        <w:ind w:left="0"/>
        <w:rPr>
          <w:rFonts w:asciiTheme="minorHAnsi" w:hAnsiTheme="minorHAnsi" w:cstheme="minorHAnsi"/>
          <w:sz w:val="22"/>
          <w:szCs w:val="22"/>
        </w:rPr>
      </w:pPr>
      <w:r w:rsidRPr="00E55460">
        <w:rPr>
          <w:rFonts w:asciiTheme="minorHAnsi" w:hAnsiTheme="minorHAnsi" w:cstheme="minorHAnsi"/>
          <w:sz w:val="22"/>
          <w:szCs w:val="22"/>
        </w:rPr>
        <w:t>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w:t>
      </w:r>
      <w:r w:rsidR="00A2651F" w:rsidRPr="00E55460">
        <w:rPr>
          <w:rFonts w:asciiTheme="minorHAnsi" w:hAnsiTheme="minorHAnsi" w:cstheme="minorHAnsi"/>
          <w:sz w:val="22"/>
          <w:szCs w:val="22"/>
        </w:rPr>
        <w:t xml:space="preserve"> coverage of Medicaid services.</w:t>
      </w:r>
    </w:p>
    <w:p w14:paraId="383BE352" w14:textId="1097E91D" w:rsidR="00914A90" w:rsidRPr="00E55460" w:rsidRDefault="00914A90" w:rsidP="006F6B7E">
      <w:pPr>
        <w:pStyle w:val="RFR-Level3-A-Text"/>
        <w:spacing w:before="120" w:after="120"/>
        <w:ind w:left="0"/>
        <w:rPr>
          <w:rFonts w:asciiTheme="minorHAnsi" w:hAnsiTheme="minorHAnsi" w:cstheme="minorHAnsi"/>
          <w:sz w:val="22"/>
          <w:szCs w:val="22"/>
        </w:rPr>
      </w:pPr>
      <w:r w:rsidRPr="00E55460">
        <w:rPr>
          <w:rFonts w:asciiTheme="minorHAnsi" w:hAnsiTheme="minorHAnsi" w:cstheme="minorHAnsi"/>
          <w:sz w:val="22"/>
          <w:szCs w:val="22"/>
        </w:rPr>
        <w:t xml:space="preserve">The Medicare Parts A/B rate component will be risk adjusted using the Medicare Advantage CMS-HCC and CMS HCC-ESRD models. The Medicare Part D payment will be risk adjusted using the Part D </w:t>
      </w:r>
      <w:proofErr w:type="spellStart"/>
      <w:r w:rsidRPr="00E55460">
        <w:rPr>
          <w:rFonts w:asciiTheme="minorHAnsi" w:hAnsiTheme="minorHAnsi" w:cstheme="minorHAnsi"/>
          <w:sz w:val="22"/>
          <w:szCs w:val="22"/>
        </w:rPr>
        <w:t>RxHCC</w:t>
      </w:r>
      <w:proofErr w:type="spellEnd"/>
      <w:r w:rsidRPr="00E55460">
        <w:rPr>
          <w:rFonts w:asciiTheme="minorHAnsi" w:hAnsiTheme="minorHAnsi" w:cstheme="minorHAnsi"/>
          <w:sz w:val="22"/>
          <w:szCs w:val="22"/>
        </w:rPr>
        <w:t xml:space="preserve"> model. To adjust the Medicaid component, MassHealth’s methodology assigns each enrollee to a rating category (RC) according to the individual enrollee’s clinic</w:t>
      </w:r>
      <w:r w:rsidR="00A2651F" w:rsidRPr="00E55460">
        <w:rPr>
          <w:rFonts w:asciiTheme="minorHAnsi" w:hAnsiTheme="minorHAnsi" w:cstheme="minorHAnsi"/>
          <w:sz w:val="22"/>
          <w:szCs w:val="22"/>
        </w:rPr>
        <w:t>al status and setting of care.</w:t>
      </w:r>
    </w:p>
    <w:p w14:paraId="6A9612D4" w14:textId="2258F752" w:rsidR="00914A90" w:rsidRPr="00E55460" w:rsidRDefault="00914A90" w:rsidP="006F6B7E">
      <w:pPr>
        <w:autoSpaceDE w:val="0"/>
        <w:autoSpaceDN w:val="0"/>
        <w:adjustRightInd w:val="0"/>
        <w:spacing w:before="120" w:after="120"/>
        <w:rPr>
          <w:rFonts w:asciiTheme="minorHAnsi" w:hAnsiTheme="minorHAnsi" w:cstheme="minorHAnsi"/>
          <w:color w:val="000000"/>
          <w:sz w:val="22"/>
          <w:szCs w:val="22"/>
        </w:rPr>
      </w:pPr>
      <w:r w:rsidRPr="00E55460">
        <w:rPr>
          <w:rFonts w:asciiTheme="minorHAnsi" w:hAnsiTheme="minorHAnsi" w:cstheme="minorHAnsi"/>
          <w:color w:val="000000"/>
          <w:sz w:val="22"/>
          <w:szCs w:val="22"/>
        </w:rPr>
        <w:t>Section II of this report provides information on the MassHealth component of the capitation rate</w:t>
      </w:r>
      <w:r w:rsidR="00C73BA0" w:rsidRPr="00E55460">
        <w:rPr>
          <w:rFonts w:asciiTheme="minorHAnsi" w:hAnsiTheme="minorHAnsi" w:cstheme="minorHAnsi"/>
          <w:color w:val="000000"/>
          <w:sz w:val="22"/>
          <w:szCs w:val="22"/>
        </w:rPr>
        <w:t>.</w:t>
      </w:r>
      <w:r w:rsidR="00E760EB"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Section III includes the Medicare Parts A/B and Medicare Part D components of the rate. Section IV includes information on the savings perc</w:t>
      </w:r>
      <w:r w:rsidR="00720EA8" w:rsidRPr="00E55460">
        <w:rPr>
          <w:rFonts w:asciiTheme="minorHAnsi" w:hAnsiTheme="minorHAnsi" w:cstheme="minorHAnsi"/>
          <w:color w:val="000000"/>
          <w:sz w:val="22"/>
          <w:szCs w:val="22"/>
        </w:rPr>
        <w:t xml:space="preserve">entages and quality withholds. </w:t>
      </w:r>
      <w:r w:rsidRPr="00E55460">
        <w:rPr>
          <w:rFonts w:asciiTheme="minorHAnsi" w:hAnsiTheme="minorHAnsi" w:cstheme="minorHAnsi"/>
          <w:color w:val="000000"/>
          <w:sz w:val="22"/>
          <w:szCs w:val="22"/>
        </w:rPr>
        <w:t>Section V includes information on risk mitigation. Section VI includes MassHealth Base Data summaries.</w:t>
      </w:r>
    </w:p>
    <w:p w14:paraId="4A14DA0F" w14:textId="77777777" w:rsidR="00D923F4" w:rsidRPr="00E55460" w:rsidRDefault="00D923F4" w:rsidP="006F6B7E">
      <w:pPr>
        <w:autoSpaceDE w:val="0"/>
        <w:autoSpaceDN w:val="0"/>
        <w:adjustRightInd w:val="0"/>
        <w:spacing w:before="120" w:after="120"/>
        <w:rPr>
          <w:rFonts w:asciiTheme="minorHAnsi" w:hAnsiTheme="minorHAnsi" w:cstheme="minorHAnsi"/>
          <w:color w:val="000000"/>
          <w:sz w:val="22"/>
          <w:szCs w:val="22"/>
        </w:rPr>
      </w:pPr>
    </w:p>
    <w:p w14:paraId="26509C63" w14:textId="77777777" w:rsidR="00D34292" w:rsidRPr="00E55460" w:rsidRDefault="00D34292" w:rsidP="006F6B7E">
      <w:pPr>
        <w:autoSpaceDE w:val="0"/>
        <w:autoSpaceDN w:val="0"/>
        <w:adjustRightInd w:val="0"/>
        <w:spacing w:before="120" w:after="120"/>
        <w:rPr>
          <w:rFonts w:asciiTheme="minorHAnsi" w:hAnsiTheme="minorHAnsi" w:cstheme="minorHAnsi"/>
          <w:color w:val="000000"/>
          <w:sz w:val="22"/>
          <w:szCs w:val="22"/>
        </w:rPr>
      </w:pPr>
    </w:p>
    <w:p w14:paraId="0D95FC39"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4DF9D7D2"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04D96736"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235946E1"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3300EB6C"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4554653A"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51BC377D"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3CA992F2"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50773444"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081CF331"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1DC1240F"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159113E4"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79B4CD65" w14:textId="77777777" w:rsidR="00D34292" w:rsidRPr="00E55460" w:rsidRDefault="00D34292" w:rsidP="00D34292">
      <w:pPr>
        <w:pStyle w:val="TableHeadingText"/>
        <w:spacing w:before="0"/>
        <w:jc w:val="center"/>
        <w:rPr>
          <w:rFonts w:asciiTheme="minorHAnsi" w:hAnsiTheme="minorHAnsi" w:cstheme="minorHAnsi"/>
          <w:sz w:val="22"/>
          <w:szCs w:val="22"/>
        </w:rPr>
      </w:pPr>
    </w:p>
    <w:p w14:paraId="1B54B94F" w14:textId="77777777" w:rsidR="00D34292" w:rsidRPr="00E55460" w:rsidRDefault="00D34292" w:rsidP="00D34292">
      <w:pPr>
        <w:pStyle w:val="TableHeadingText"/>
        <w:spacing w:before="0"/>
        <w:jc w:val="center"/>
        <w:rPr>
          <w:rFonts w:asciiTheme="minorHAnsi" w:hAnsiTheme="minorHAnsi" w:cstheme="minorHAnsi"/>
          <w:sz w:val="22"/>
          <w:szCs w:val="22"/>
        </w:rPr>
      </w:pPr>
      <w:r w:rsidRPr="00E55460">
        <w:rPr>
          <w:rFonts w:asciiTheme="minorHAnsi" w:hAnsiTheme="minorHAnsi" w:cstheme="minorHAnsi"/>
          <w:sz w:val="22"/>
          <w:szCs w:val="22"/>
        </w:rPr>
        <w:t>MassHealth Component of County Rate</w:t>
      </w:r>
    </w:p>
    <w:p w14:paraId="7D8C56DB" w14:textId="7CCCF231" w:rsidR="00D34292" w:rsidRPr="00E55460" w:rsidRDefault="00D34292" w:rsidP="00D34292">
      <w:pPr>
        <w:pStyle w:val="TableHeadingText"/>
        <w:spacing w:before="0"/>
        <w:jc w:val="center"/>
        <w:rPr>
          <w:rFonts w:asciiTheme="minorHAnsi" w:hAnsiTheme="minorHAnsi" w:cstheme="minorHAnsi"/>
          <w:sz w:val="22"/>
          <w:szCs w:val="22"/>
        </w:rPr>
      </w:pPr>
      <w:r w:rsidRPr="00E55460">
        <w:rPr>
          <w:rFonts w:asciiTheme="minorHAnsi" w:hAnsiTheme="minorHAnsi" w:cstheme="minorHAnsi"/>
          <w:sz w:val="22"/>
          <w:szCs w:val="22"/>
        </w:rPr>
        <w:t>Effective January 1, 202</w:t>
      </w:r>
      <w:r w:rsidR="005B7212" w:rsidRPr="00E55460">
        <w:rPr>
          <w:rFonts w:asciiTheme="minorHAnsi" w:hAnsiTheme="minorHAnsi" w:cstheme="minorHAnsi"/>
          <w:sz w:val="22"/>
          <w:szCs w:val="22"/>
        </w:rPr>
        <w:t>1</w:t>
      </w:r>
      <w:r w:rsidRPr="00E55460">
        <w:rPr>
          <w:rFonts w:asciiTheme="minorHAnsi" w:hAnsiTheme="minorHAnsi" w:cstheme="minorHAnsi"/>
          <w:sz w:val="22"/>
          <w:szCs w:val="22"/>
        </w:rPr>
        <w:t xml:space="preserve"> through December 31, </w:t>
      </w:r>
      <w:r w:rsidR="005B7212" w:rsidRPr="00E55460">
        <w:rPr>
          <w:rFonts w:asciiTheme="minorHAnsi" w:hAnsiTheme="minorHAnsi" w:cstheme="minorHAnsi"/>
          <w:sz w:val="22"/>
          <w:szCs w:val="22"/>
        </w:rPr>
        <w:t>2021</w:t>
      </w:r>
    </w:p>
    <w:p w14:paraId="065F03EB" w14:textId="255F5FB2" w:rsidR="00914A90" w:rsidRPr="00E55460" w:rsidRDefault="00DD59C8" w:rsidP="00E17B65">
      <w:pPr>
        <w:pageBreakBefore/>
        <w:numPr>
          <w:ilvl w:val="0"/>
          <w:numId w:val="1"/>
        </w:numPr>
        <w:tabs>
          <w:tab w:val="left" w:pos="720"/>
        </w:tabs>
        <w:spacing w:before="480" w:after="480"/>
        <w:ind w:left="360" w:firstLine="0"/>
        <w:jc w:val="center"/>
        <w:rPr>
          <w:rFonts w:asciiTheme="minorHAnsi" w:hAnsiTheme="minorHAnsi" w:cstheme="minorHAnsi"/>
          <w:b/>
          <w:sz w:val="22"/>
          <w:szCs w:val="22"/>
        </w:rPr>
      </w:pPr>
      <w:r w:rsidRPr="00E55460">
        <w:rPr>
          <w:rFonts w:asciiTheme="minorHAnsi" w:hAnsiTheme="minorHAnsi" w:cstheme="minorHAnsi"/>
          <w:b/>
          <w:sz w:val="22"/>
          <w:szCs w:val="22"/>
        </w:rPr>
        <w:lastRenderedPageBreak/>
        <w:t>MassHealth Component</w:t>
      </w:r>
      <w:r w:rsidR="00914A90" w:rsidRPr="00E55460">
        <w:rPr>
          <w:rFonts w:asciiTheme="minorHAnsi" w:hAnsiTheme="minorHAnsi" w:cstheme="minorHAnsi"/>
          <w:b/>
          <w:sz w:val="22"/>
          <w:szCs w:val="22"/>
        </w:rPr>
        <w:t xml:space="preserve"> of the Rate – CY </w:t>
      </w:r>
      <w:r w:rsidR="00BE1AAD" w:rsidRPr="00E55460">
        <w:rPr>
          <w:rFonts w:asciiTheme="minorHAnsi" w:hAnsiTheme="minorHAnsi" w:cstheme="minorHAnsi"/>
          <w:b/>
          <w:sz w:val="22"/>
          <w:szCs w:val="22"/>
        </w:rPr>
        <w:t>2021</w:t>
      </w:r>
    </w:p>
    <w:p w14:paraId="06260E97" w14:textId="77777777" w:rsidR="00914A90" w:rsidRPr="00E55460" w:rsidRDefault="00914A90" w:rsidP="00930844">
      <w:pPr>
        <w:spacing w:before="120" w:after="120"/>
        <w:rPr>
          <w:rFonts w:asciiTheme="minorHAnsi" w:hAnsiTheme="minorHAnsi" w:cstheme="minorHAnsi"/>
          <w:sz w:val="22"/>
          <w:szCs w:val="22"/>
        </w:rPr>
      </w:pPr>
      <w:r w:rsidRPr="00E55460">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7D0A5D84" w14:textId="77777777" w:rsidR="00914A90" w:rsidRPr="00E55460" w:rsidRDefault="00914A90" w:rsidP="00A2651F">
      <w:pPr>
        <w:spacing w:before="480" w:after="120"/>
        <w:rPr>
          <w:rFonts w:asciiTheme="minorHAnsi" w:hAnsiTheme="minorHAnsi" w:cstheme="minorHAnsi"/>
          <w:b/>
          <w:sz w:val="22"/>
          <w:szCs w:val="22"/>
          <w:u w:val="single"/>
        </w:rPr>
      </w:pPr>
      <w:r w:rsidRPr="00E55460">
        <w:rPr>
          <w:rFonts w:asciiTheme="minorHAnsi" w:hAnsiTheme="minorHAnsi" w:cstheme="minorHAnsi"/>
          <w:b/>
          <w:sz w:val="22"/>
          <w:szCs w:val="22"/>
          <w:u w:val="single"/>
        </w:rPr>
        <w:t>MassHealth Component of Rate:</w:t>
      </w:r>
    </w:p>
    <w:p w14:paraId="2F2D4EFC" w14:textId="6172814A" w:rsidR="005A1C77" w:rsidRPr="00E55460" w:rsidRDefault="005A1C77" w:rsidP="005A1C77">
      <w:pPr>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The following </w:t>
      </w:r>
      <w:r w:rsidR="00031898" w:rsidRPr="00E55460">
        <w:rPr>
          <w:rFonts w:asciiTheme="minorHAnsi" w:hAnsiTheme="minorHAnsi" w:cstheme="minorHAnsi"/>
          <w:sz w:val="22"/>
          <w:szCs w:val="22"/>
        </w:rPr>
        <w:t xml:space="preserve">MassHealth rates </w:t>
      </w:r>
      <w:r w:rsidRPr="00E55460">
        <w:rPr>
          <w:rFonts w:asciiTheme="minorHAnsi" w:hAnsiTheme="minorHAnsi" w:cstheme="minorHAnsi"/>
          <w:sz w:val="22"/>
          <w:szCs w:val="22"/>
        </w:rPr>
        <w:t xml:space="preserve">are listed below, by Massachusetts county and MassHealth rating category. The rates below include the savings percentage of 0.5% (see Section IV) for Demonstration Year 8 and do </w:t>
      </w:r>
      <w:r w:rsidRPr="00E55460">
        <w:rPr>
          <w:rFonts w:asciiTheme="minorHAnsi" w:hAnsiTheme="minorHAnsi" w:cstheme="minorHAnsi"/>
          <w:sz w:val="22"/>
          <w:szCs w:val="22"/>
          <w:u w:val="single"/>
        </w:rPr>
        <w:t>not</w:t>
      </w:r>
      <w:r w:rsidRPr="00E55460">
        <w:rPr>
          <w:rFonts w:asciiTheme="minorHAnsi" w:hAnsiTheme="minorHAnsi" w:cstheme="minorHAnsi"/>
          <w:sz w:val="22"/>
          <w:szCs w:val="22"/>
        </w:rPr>
        <w:t xml:space="preserve"> include the application of the 1.75% quality withhold (see Section IV):</w:t>
      </w:r>
    </w:p>
    <w:p w14:paraId="3A6176A8" w14:textId="2997039F" w:rsidR="005A1C77" w:rsidRPr="00E55460" w:rsidRDefault="005A1C77" w:rsidP="00930844">
      <w:pPr>
        <w:spacing w:before="120" w:after="120"/>
        <w:rPr>
          <w:rFonts w:asciiTheme="minorHAnsi" w:hAnsiTheme="minorHAnsi" w:cstheme="minorHAnsi"/>
          <w:sz w:val="22"/>
          <w:szCs w:val="22"/>
        </w:rPr>
      </w:pPr>
      <w:r w:rsidRPr="00E55460">
        <w:rPr>
          <w:rFonts w:asciiTheme="minorHAnsi" w:hAnsiTheme="minorHAnsi" w:cstheme="minorHAnsi"/>
          <w:sz w:val="22"/>
          <w:szCs w:val="22"/>
        </w:rPr>
        <w:tab/>
        <w:t>(1)</w:t>
      </w:r>
      <w:r w:rsidR="00D80A44" w:rsidRPr="00E55460">
        <w:rPr>
          <w:rFonts w:asciiTheme="minorHAnsi" w:hAnsiTheme="minorHAnsi" w:cstheme="minorHAnsi"/>
          <w:sz w:val="22"/>
          <w:szCs w:val="22"/>
        </w:rPr>
        <w:t xml:space="preserve"> </w:t>
      </w:r>
      <w:r w:rsidR="00031898" w:rsidRPr="00E55460">
        <w:rPr>
          <w:rFonts w:asciiTheme="minorHAnsi" w:hAnsiTheme="minorHAnsi" w:cstheme="minorHAnsi"/>
          <w:sz w:val="22"/>
          <w:szCs w:val="22"/>
        </w:rPr>
        <w:t xml:space="preserve">CY 2021 </w:t>
      </w:r>
      <w:r w:rsidRPr="00E55460">
        <w:rPr>
          <w:rFonts w:asciiTheme="minorHAnsi" w:hAnsiTheme="minorHAnsi" w:cstheme="minorHAnsi"/>
          <w:sz w:val="22"/>
          <w:szCs w:val="22"/>
        </w:rPr>
        <w:t xml:space="preserve">rates </w:t>
      </w:r>
      <w:r w:rsidR="00031898" w:rsidRPr="00E55460">
        <w:rPr>
          <w:rFonts w:asciiTheme="minorHAnsi" w:hAnsiTheme="minorHAnsi" w:cstheme="minorHAnsi"/>
          <w:sz w:val="22"/>
          <w:szCs w:val="22"/>
        </w:rPr>
        <w:t xml:space="preserve">effective January 1, 2021 through </w:t>
      </w:r>
      <w:r w:rsidRPr="00E55460">
        <w:rPr>
          <w:rFonts w:asciiTheme="minorHAnsi" w:hAnsiTheme="minorHAnsi" w:cstheme="minorHAnsi"/>
          <w:sz w:val="22"/>
          <w:szCs w:val="22"/>
        </w:rPr>
        <w:t>June 30</w:t>
      </w:r>
      <w:r w:rsidR="00031898" w:rsidRPr="00E55460">
        <w:rPr>
          <w:rFonts w:asciiTheme="minorHAnsi" w:hAnsiTheme="minorHAnsi" w:cstheme="minorHAnsi"/>
          <w:sz w:val="22"/>
          <w:szCs w:val="22"/>
        </w:rPr>
        <w:t>, 2021</w:t>
      </w:r>
      <w:r w:rsidR="00914A90" w:rsidRPr="00E55460">
        <w:rPr>
          <w:rFonts w:asciiTheme="minorHAnsi" w:hAnsiTheme="minorHAnsi" w:cstheme="minorHAnsi"/>
          <w:sz w:val="22"/>
          <w:szCs w:val="22"/>
        </w:rPr>
        <w:t xml:space="preserve"> </w:t>
      </w:r>
    </w:p>
    <w:p w14:paraId="6981D541" w14:textId="2A917735" w:rsidR="005A1C77" w:rsidRPr="00E55460" w:rsidRDefault="005A1C77" w:rsidP="00D80A44">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 xml:space="preserve">(2) </w:t>
      </w:r>
      <w:r w:rsidR="00466448" w:rsidRPr="00E55460">
        <w:rPr>
          <w:rFonts w:asciiTheme="minorHAnsi" w:hAnsiTheme="minorHAnsi" w:cstheme="minorHAnsi"/>
          <w:sz w:val="22"/>
          <w:szCs w:val="22"/>
        </w:rPr>
        <w:t xml:space="preserve">CY 2021 </w:t>
      </w:r>
      <w:r w:rsidRPr="00E55460">
        <w:rPr>
          <w:rFonts w:asciiTheme="minorHAnsi" w:hAnsiTheme="minorHAnsi" w:cstheme="minorHAnsi"/>
          <w:sz w:val="22"/>
          <w:szCs w:val="22"/>
        </w:rPr>
        <w:t>ARPA add-on rates effective July 1, 2021 through December 31, 2021</w:t>
      </w:r>
      <w:r w:rsidR="005753DC" w:rsidRPr="00E55460">
        <w:rPr>
          <w:rFonts w:asciiTheme="minorHAnsi" w:hAnsiTheme="minorHAnsi" w:cstheme="minorHAnsi"/>
          <w:sz w:val="22"/>
          <w:szCs w:val="22"/>
        </w:rPr>
        <w:t>. The temporary rate increase provides additional support for Medicaid home- and community-based services (HCBS)</w:t>
      </w:r>
    </w:p>
    <w:p w14:paraId="09012D45" w14:textId="6BB15E2C" w:rsidR="005A1C77" w:rsidRPr="00E55460" w:rsidRDefault="005A1C77" w:rsidP="00D80A44">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 xml:space="preserve">(3) CY </w:t>
      </w:r>
      <w:r w:rsidR="00466448" w:rsidRPr="00E55460">
        <w:rPr>
          <w:rFonts w:asciiTheme="minorHAnsi" w:hAnsiTheme="minorHAnsi" w:cstheme="minorHAnsi"/>
          <w:sz w:val="22"/>
          <w:szCs w:val="22"/>
        </w:rPr>
        <w:t xml:space="preserve">2021 rates, inclusive of ARPA add-on rates, effective July 1, 2021 through </w:t>
      </w:r>
      <w:r w:rsidR="005753DC" w:rsidRPr="00E55460">
        <w:rPr>
          <w:rFonts w:asciiTheme="minorHAnsi" w:hAnsiTheme="minorHAnsi" w:cstheme="minorHAnsi"/>
          <w:sz w:val="22"/>
          <w:szCs w:val="22"/>
        </w:rPr>
        <w:t>December 31, 2021</w:t>
      </w:r>
    </w:p>
    <w:p w14:paraId="11B286AB" w14:textId="7528BB59" w:rsidR="00914A90" w:rsidRPr="00E55460" w:rsidRDefault="005753DC" w:rsidP="00930844">
      <w:pPr>
        <w:spacing w:before="120" w:after="120"/>
        <w:rPr>
          <w:rFonts w:asciiTheme="minorHAnsi" w:hAnsiTheme="minorHAnsi" w:cstheme="minorHAnsi"/>
          <w:sz w:val="22"/>
          <w:szCs w:val="22"/>
        </w:rPr>
      </w:pPr>
      <w:r w:rsidRPr="00E55460">
        <w:rPr>
          <w:rFonts w:asciiTheme="minorHAnsi" w:hAnsiTheme="minorHAnsi" w:cstheme="minorHAnsi"/>
          <w:sz w:val="22"/>
          <w:szCs w:val="22"/>
        </w:rPr>
        <w:t>The Statewide rates apply to eligible One Care members living in one of the two counties excluded from the One Care service area (Dukes, Nantucket)</w:t>
      </w:r>
      <w:r w:rsidR="00EB1862" w:rsidRPr="00E55460">
        <w:rPr>
          <w:rFonts w:asciiTheme="minorHAnsi" w:hAnsiTheme="minorHAnsi" w:cstheme="minorHAnsi"/>
          <w:sz w:val="22"/>
          <w:szCs w:val="22"/>
        </w:rPr>
        <w:t xml:space="preserve"> for Demonstration Year 8</w:t>
      </w:r>
      <w:r w:rsidRPr="00E55460">
        <w:rPr>
          <w:rFonts w:asciiTheme="minorHAnsi" w:hAnsiTheme="minorHAnsi" w:cstheme="minorHAnsi"/>
          <w:sz w:val="22"/>
          <w:szCs w:val="22"/>
        </w:rPr>
        <w:t xml:space="preserve">. </w:t>
      </w:r>
    </w:p>
    <w:tbl>
      <w:tblPr>
        <w:tblW w:w="9740" w:type="dxa"/>
        <w:tblInd w:w="93" w:type="dxa"/>
        <w:tblLook w:val="04A0" w:firstRow="1" w:lastRow="0" w:firstColumn="1" w:lastColumn="0" w:noHBand="0" w:noVBand="1"/>
      </w:tblPr>
      <w:tblGrid>
        <w:gridCol w:w="1189"/>
        <w:gridCol w:w="1280"/>
        <w:gridCol w:w="1280"/>
        <w:gridCol w:w="1280"/>
        <w:gridCol w:w="1280"/>
        <w:gridCol w:w="1280"/>
        <w:gridCol w:w="1301"/>
        <w:gridCol w:w="1219"/>
      </w:tblGrid>
      <w:tr w:rsidR="00E757DB" w:rsidRPr="00E55460" w14:paraId="22BECAA1" w14:textId="77777777" w:rsidTr="00D80A44">
        <w:trPr>
          <w:cantSplit/>
          <w:trHeight w:val="304"/>
        </w:trPr>
        <w:tc>
          <w:tcPr>
            <w:tcW w:w="111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A77BCDD"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w:t>
            </w:r>
          </w:p>
        </w:tc>
        <w:tc>
          <w:tcPr>
            <w:tcW w:w="8622" w:type="dxa"/>
            <w:gridSpan w:val="7"/>
            <w:tcBorders>
              <w:top w:val="single" w:sz="8" w:space="0" w:color="auto"/>
              <w:left w:val="nil"/>
              <w:bottom w:val="nil"/>
              <w:right w:val="single" w:sz="8" w:space="0" w:color="000000"/>
            </w:tcBorders>
            <w:shd w:val="clear" w:color="000000" w:fill="D9D9D9"/>
            <w:vAlign w:val="center"/>
            <w:hideMark/>
          </w:tcPr>
          <w:p w14:paraId="5E955A87"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MassHealth Component of County Rate</w:t>
            </w:r>
          </w:p>
        </w:tc>
      </w:tr>
      <w:tr w:rsidR="00E757DB" w:rsidRPr="00E55460" w14:paraId="38755827" w14:textId="77777777" w:rsidTr="00D80A44">
        <w:trPr>
          <w:cantSplit/>
          <w:trHeight w:val="319"/>
        </w:trPr>
        <w:tc>
          <w:tcPr>
            <w:tcW w:w="1116" w:type="dxa"/>
            <w:vMerge/>
            <w:tcBorders>
              <w:top w:val="single" w:sz="8" w:space="0" w:color="auto"/>
              <w:left w:val="single" w:sz="8" w:space="0" w:color="auto"/>
              <w:bottom w:val="single" w:sz="8" w:space="0" w:color="000000"/>
              <w:right w:val="single" w:sz="8" w:space="0" w:color="auto"/>
            </w:tcBorders>
            <w:vAlign w:val="center"/>
            <w:hideMark/>
          </w:tcPr>
          <w:p w14:paraId="0C705750" w14:textId="77777777" w:rsidR="00E757DB" w:rsidRPr="00E55460" w:rsidRDefault="00E757DB" w:rsidP="00E757DB">
            <w:pPr>
              <w:rPr>
                <w:rFonts w:asciiTheme="minorHAnsi" w:hAnsiTheme="minorHAnsi" w:cstheme="minorHAnsi"/>
                <w:b/>
                <w:bCs/>
                <w:color w:val="000000"/>
                <w:sz w:val="22"/>
                <w:szCs w:val="22"/>
              </w:rPr>
            </w:pPr>
          </w:p>
        </w:tc>
        <w:tc>
          <w:tcPr>
            <w:tcW w:w="8622" w:type="dxa"/>
            <w:gridSpan w:val="7"/>
            <w:tcBorders>
              <w:top w:val="nil"/>
              <w:left w:val="nil"/>
              <w:bottom w:val="single" w:sz="8" w:space="0" w:color="auto"/>
              <w:right w:val="single" w:sz="8" w:space="0" w:color="000000"/>
            </w:tcBorders>
            <w:shd w:val="clear" w:color="000000" w:fill="D9D9D9"/>
            <w:vAlign w:val="center"/>
            <w:hideMark/>
          </w:tcPr>
          <w:p w14:paraId="4CD23CDA" w14:textId="6E10A6A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xml:space="preserve">Effective January 1, 2021 through </w:t>
            </w:r>
            <w:r w:rsidR="005A1C77" w:rsidRPr="00E55460">
              <w:rPr>
                <w:rFonts w:asciiTheme="minorHAnsi" w:hAnsiTheme="minorHAnsi" w:cstheme="minorHAnsi"/>
                <w:b/>
                <w:bCs/>
                <w:color w:val="000000"/>
                <w:sz w:val="22"/>
                <w:szCs w:val="22"/>
              </w:rPr>
              <w:t xml:space="preserve">June </w:t>
            </w:r>
            <w:r w:rsidRPr="00E55460">
              <w:rPr>
                <w:rFonts w:asciiTheme="minorHAnsi" w:hAnsiTheme="minorHAnsi" w:cstheme="minorHAnsi"/>
                <w:b/>
                <w:bCs/>
                <w:color w:val="000000"/>
                <w:sz w:val="22"/>
                <w:szCs w:val="22"/>
              </w:rPr>
              <w:t>3</w:t>
            </w:r>
            <w:r w:rsidR="005A1C77" w:rsidRPr="00E55460">
              <w:rPr>
                <w:rFonts w:asciiTheme="minorHAnsi" w:hAnsiTheme="minorHAnsi" w:cstheme="minorHAnsi"/>
                <w:b/>
                <w:bCs/>
                <w:color w:val="000000"/>
                <w:sz w:val="22"/>
                <w:szCs w:val="22"/>
              </w:rPr>
              <w:t>0</w:t>
            </w:r>
            <w:r w:rsidRPr="00E55460">
              <w:rPr>
                <w:rFonts w:asciiTheme="minorHAnsi" w:hAnsiTheme="minorHAnsi" w:cstheme="minorHAnsi"/>
                <w:b/>
                <w:bCs/>
                <w:color w:val="000000"/>
                <w:sz w:val="22"/>
                <w:szCs w:val="22"/>
              </w:rPr>
              <w:t>, 2021</w:t>
            </w:r>
          </w:p>
        </w:tc>
      </w:tr>
      <w:tr w:rsidR="00E757DB" w:rsidRPr="00E55460" w14:paraId="793AFF2D" w14:textId="77777777" w:rsidTr="00D80A44">
        <w:trPr>
          <w:cantSplit/>
          <w:trHeight w:val="1564"/>
        </w:trPr>
        <w:tc>
          <w:tcPr>
            <w:tcW w:w="1116" w:type="dxa"/>
            <w:tcBorders>
              <w:top w:val="nil"/>
              <w:left w:val="single" w:sz="8" w:space="0" w:color="auto"/>
              <w:bottom w:val="single" w:sz="8" w:space="0" w:color="auto"/>
              <w:right w:val="single" w:sz="8" w:space="0" w:color="auto"/>
            </w:tcBorders>
            <w:shd w:val="clear" w:color="000000" w:fill="D9D9D9"/>
            <w:vAlign w:val="center"/>
            <w:hideMark/>
          </w:tcPr>
          <w:p w14:paraId="08C3ABA9"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County</w:t>
            </w:r>
          </w:p>
        </w:tc>
        <w:tc>
          <w:tcPr>
            <w:tcW w:w="1241" w:type="dxa"/>
            <w:tcBorders>
              <w:top w:val="nil"/>
              <w:left w:val="nil"/>
              <w:bottom w:val="single" w:sz="8" w:space="0" w:color="auto"/>
              <w:right w:val="single" w:sz="8" w:space="0" w:color="auto"/>
            </w:tcBorders>
            <w:shd w:val="clear" w:color="000000" w:fill="D9D9D9"/>
            <w:vAlign w:val="center"/>
            <w:hideMark/>
          </w:tcPr>
          <w:p w14:paraId="559D1D8D"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C1 – Community Other</w:t>
            </w:r>
          </w:p>
        </w:tc>
        <w:tc>
          <w:tcPr>
            <w:tcW w:w="1241" w:type="dxa"/>
            <w:tcBorders>
              <w:top w:val="nil"/>
              <w:left w:val="nil"/>
              <w:bottom w:val="single" w:sz="8" w:space="0" w:color="auto"/>
              <w:right w:val="single" w:sz="8" w:space="0" w:color="auto"/>
            </w:tcBorders>
            <w:shd w:val="clear" w:color="000000" w:fill="D9D9D9"/>
            <w:vAlign w:val="center"/>
            <w:hideMark/>
          </w:tcPr>
          <w:p w14:paraId="07839C0B"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C2A – Community High Behavioral Health</w:t>
            </w:r>
          </w:p>
        </w:tc>
        <w:tc>
          <w:tcPr>
            <w:tcW w:w="1241" w:type="dxa"/>
            <w:tcBorders>
              <w:top w:val="nil"/>
              <w:left w:val="nil"/>
              <w:bottom w:val="single" w:sz="8" w:space="0" w:color="auto"/>
              <w:right w:val="single" w:sz="8" w:space="0" w:color="auto"/>
            </w:tcBorders>
            <w:shd w:val="clear" w:color="000000" w:fill="D9D9D9"/>
            <w:vAlign w:val="center"/>
            <w:hideMark/>
          </w:tcPr>
          <w:p w14:paraId="5F060219"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C2B – Community Very High Behavioral Health</w:t>
            </w:r>
          </w:p>
        </w:tc>
        <w:tc>
          <w:tcPr>
            <w:tcW w:w="1241" w:type="dxa"/>
            <w:tcBorders>
              <w:top w:val="nil"/>
              <w:left w:val="nil"/>
              <w:bottom w:val="single" w:sz="8" w:space="0" w:color="auto"/>
              <w:right w:val="single" w:sz="8" w:space="0" w:color="auto"/>
            </w:tcBorders>
            <w:shd w:val="clear" w:color="000000" w:fill="D9D9D9"/>
            <w:vAlign w:val="center"/>
            <w:hideMark/>
          </w:tcPr>
          <w:p w14:paraId="048B6A74"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C3A – High Community Need</w:t>
            </w:r>
          </w:p>
        </w:tc>
        <w:tc>
          <w:tcPr>
            <w:tcW w:w="1241" w:type="dxa"/>
            <w:tcBorders>
              <w:top w:val="nil"/>
              <w:left w:val="nil"/>
              <w:bottom w:val="single" w:sz="8" w:space="0" w:color="auto"/>
              <w:right w:val="single" w:sz="8" w:space="0" w:color="auto"/>
            </w:tcBorders>
            <w:shd w:val="clear" w:color="000000" w:fill="D9D9D9"/>
            <w:vAlign w:val="center"/>
            <w:hideMark/>
          </w:tcPr>
          <w:p w14:paraId="737F90CC"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C3B – Very High Community Need</w:t>
            </w:r>
          </w:p>
        </w:tc>
        <w:tc>
          <w:tcPr>
            <w:tcW w:w="1271" w:type="dxa"/>
            <w:tcBorders>
              <w:top w:val="nil"/>
              <w:left w:val="nil"/>
              <w:bottom w:val="single" w:sz="8" w:space="0" w:color="auto"/>
              <w:right w:val="single" w:sz="8" w:space="0" w:color="auto"/>
            </w:tcBorders>
            <w:shd w:val="clear" w:color="000000" w:fill="D9D9D9"/>
            <w:vAlign w:val="center"/>
            <w:hideMark/>
          </w:tcPr>
          <w:p w14:paraId="7FE2C5D6"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C4 – Transitional Living Program</w:t>
            </w:r>
          </w:p>
        </w:tc>
        <w:tc>
          <w:tcPr>
            <w:tcW w:w="1148" w:type="dxa"/>
            <w:tcBorders>
              <w:top w:val="nil"/>
              <w:left w:val="nil"/>
              <w:bottom w:val="single" w:sz="8" w:space="0" w:color="auto"/>
              <w:right w:val="single" w:sz="8" w:space="0" w:color="auto"/>
            </w:tcBorders>
            <w:shd w:val="clear" w:color="000000" w:fill="D9D9D9"/>
            <w:vAlign w:val="center"/>
            <w:hideMark/>
          </w:tcPr>
          <w:p w14:paraId="39CC99F4" w14:textId="77777777" w:rsidR="00E757DB" w:rsidRPr="00E55460" w:rsidRDefault="00E757DB" w:rsidP="00E757DB">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F1 – Facility-based Care</w:t>
            </w:r>
          </w:p>
        </w:tc>
      </w:tr>
      <w:tr w:rsidR="007A1FAE" w:rsidRPr="00E55460" w14:paraId="4E3EBD45" w14:textId="77777777" w:rsidTr="00D80A44">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tcPr>
          <w:p w14:paraId="56DCC37A" w14:textId="22B01ED2"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Barnstable</w:t>
            </w:r>
          </w:p>
        </w:tc>
        <w:tc>
          <w:tcPr>
            <w:tcW w:w="1241" w:type="dxa"/>
            <w:tcBorders>
              <w:top w:val="nil"/>
              <w:left w:val="nil"/>
              <w:bottom w:val="single" w:sz="8" w:space="0" w:color="auto"/>
              <w:right w:val="single" w:sz="8" w:space="0" w:color="auto"/>
            </w:tcBorders>
            <w:shd w:val="clear" w:color="auto" w:fill="auto"/>
            <w:vAlign w:val="center"/>
          </w:tcPr>
          <w:p w14:paraId="6E43F6FC" w14:textId="2C2861E8"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$213.48</w:t>
            </w:r>
          </w:p>
        </w:tc>
        <w:tc>
          <w:tcPr>
            <w:tcW w:w="1241" w:type="dxa"/>
            <w:tcBorders>
              <w:top w:val="nil"/>
              <w:left w:val="nil"/>
              <w:bottom w:val="single" w:sz="8" w:space="0" w:color="auto"/>
              <w:right w:val="single" w:sz="8" w:space="0" w:color="auto"/>
            </w:tcBorders>
            <w:shd w:val="clear" w:color="auto" w:fill="auto"/>
            <w:vAlign w:val="center"/>
          </w:tcPr>
          <w:p w14:paraId="40670F51" w14:textId="770931F1"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$719.06</w:t>
            </w:r>
          </w:p>
        </w:tc>
        <w:tc>
          <w:tcPr>
            <w:tcW w:w="1241" w:type="dxa"/>
            <w:tcBorders>
              <w:top w:val="nil"/>
              <w:left w:val="nil"/>
              <w:bottom w:val="single" w:sz="8" w:space="0" w:color="auto"/>
              <w:right w:val="single" w:sz="8" w:space="0" w:color="auto"/>
            </w:tcBorders>
            <w:shd w:val="clear" w:color="auto" w:fill="auto"/>
            <w:vAlign w:val="center"/>
          </w:tcPr>
          <w:p w14:paraId="4CC3744F" w14:textId="22429042"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$1,223.71</w:t>
            </w:r>
          </w:p>
        </w:tc>
        <w:tc>
          <w:tcPr>
            <w:tcW w:w="1241" w:type="dxa"/>
            <w:tcBorders>
              <w:top w:val="nil"/>
              <w:left w:val="nil"/>
              <w:bottom w:val="single" w:sz="8" w:space="0" w:color="auto"/>
              <w:right w:val="single" w:sz="8" w:space="0" w:color="auto"/>
            </w:tcBorders>
            <w:shd w:val="clear" w:color="auto" w:fill="auto"/>
            <w:vAlign w:val="center"/>
          </w:tcPr>
          <w:p w14:paraId="0151EB65" w14:textId="1FA84120"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$3,220.10</w:t>
            </w:r>
          </w:p>
        </w:tc>
        <w:tc>
          <w:tcPr>
            <w:tcW w:w="1241" w:type="dxa"/>
            <w:tcBorders>
              <w:top w:val="nil"/>
              <w:left w:val="nil"/>
              <w:bottom w:val="single" w:sz="8" w:space="0" w:color="auto"/>
              <w:right w:val="single" w:sz="8" w:space="0" w:color="auto"/>
            </w:tcBorders>
            <w:shd w:val="clear" w:color="auto" w:fill="auto"/>
            <w:vAlign w:val="center"/>
          </w:tcPr>
          <w:p w14:paraId="3EC03C5C" w14:textId="18BFFD83"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$8,196.43</w:t>
            </w:r>
          </w:p>
        </w:tc>
        <w:tc>
          <w:tcPr>
            <w:tcW w:w="1271" w:type="dxa"/>
            <w:tcBorders>
              <w:top w:val="nil"/>
              <w:left w:val="nil"/>
              <w:bottom w:val="single" w:sz="8" w:space="0" w:color="auto"/>
              <w:right w:val="single" w:sz="8" w:space="0" w:color="auto"/>
            </w:tcBorders>
            <w:shd w:val="clear" w:color="auto" w:fill="auto"/>
            <w:vAlign w:val="center"/>
          </w:tcPr>
          <w:p w14:paraId="6FD877E0" w14:textId="19C21DF4"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$7,850.60</w:t>
            </w:r>
          </w:p>
        </w:tc>
        <w:tc>
          <w:tcPr>
            <w:tcW w:w="1148" w:type="dxa"/>
            <w:tcBorders>
              <w:top w:val="nil"/>
              <w:left w:val="nil"/>
              <w:bottom w:val="single" w:sz="8" w:space="0" w:color="auto"/>
              <w:right w:val="single" w:sz="8" w:space="0" w:color="auto"/>
            </w:tcBorders>
            <w:shd w:val="clear" w:color="auto" w:fill="auto"/>
            <w:vAlign w:val="center"/>
          </w:tcPr>
          <w:p w14:paraId="5E7BCB9A" w14:textId="0FD0A81A"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$7,804.26</w:t>
            </w:r>
          </w:p>
        </w:tc>
      </w:tr>
      <w:tr w:rsidR="007A1FAE" w:rsidRPr="00E55460" w14:paraId="353A7AA7" w14:textId="77777777" w:rsidTr="00D80A44">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tcPr>
          <w:p w14:paraId="57EFD03D" w14:textId="7A6D8B70"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Berkshire</w:t>
            </w:r>
          </w:p>
        </w:tc>
        <w:tc>
          <w:tcPr>
            <w:tcW w:w="1241" w:type="dxa"/>
            <w:tcBorders>
              <w:top w:val="nil"/>
              <w:left w:val="nil"/>
              <w:bottom w:val="single" w:sz="8" w:space="0" w:color="auto"/>
              <w:right w:val="single" w:sz="8" w:space="0" w:color="auto"/>
            </w:tcBorders>
            <w:shd w:val="clear" w:color="auto" w:fill="auto"/>
            <w:vAlign w:val="center"/>
          </w:tcPr>
          <w:p w14:paraId="26149BA3" w14:textId="0D37D990"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$192.93</w:t>
            </w:r>
          </w:p>
        </w:tc>
        <w:tc>
          <w:tcPr>
            <w:tcW w:w="1241" w:type="dxa"/>
            <w:tcBorders>
              <w:top w:val="nil"/>
              <w:left w:val="nil"/>
              <w:bottom w:val="single" w:sz="8" w:space="0" w:color="auto"/>
              <w:right w:val="single" w:sz="8" w:space="0" w:color="auto"/>
            </w:tcBorders>
            <w:shd w:val="clear" w:color="auto" w:fill="auto"/>
            <w:vAlign w:val="center"/>
          </w:tcPr>
          <w:p w14:paraId="7FA39022" w14:textId="5209E7B3"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$482.26</w:t>
            </w:r>
          </w:p>
        </w:tc>
        <w:tc>
          <w:tcPr>
            <w:tcW w:w="1241" w:type="dxa"/>
            <w:tcBorders>
              <w:top w:val="nil"/>
              <w:left w:val="nil"/>
              <w:bottom w:val="single" w:sz="8" w:space="0" w:color="auto"/>
              <w:right w:val="single" w:sz="8" w:space="0" w:color="auto"/>
            </w:tcBorders>
            <w:shd w:val="clear" w:color="auto" w:fill="auto"/>
            <w:vAlign w:val="center"/>
          </w:tcPr>
          <w:p w14:paraId="40DD52FA" w14:textId="3A580FE9"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$815.52</w:t>
            </w:r>
          </w:p>
        </w:tc>
        <w:tc>
          <w:tcPr>
            <w:tcW w:w="1241" w:type="dxa"/>
            <w:tcBorders>
              <w:top w:val="nil"/>
              <w:left w:val="nil"/>
              <w:bottom w:val="single" w:sz="8" w:space="0" w:color="auto"/>
              <w:right w:val="single" w:sz="8" w:space="0" w:color="auto"/>
            </w:tcBorders>
            <w:shd w:val="clear" w:color="auto" w:fill="auto"/>
            <w:vAlign w:val="center"/>
          </w:tcPr>
          <w:p w14:paraId="05C50695" w14:textId="576F145B"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$2,994.47</w:t>
            </w:r>
          </w:p>
        </w:tc>
        <w:tc>
          <w:tcPr>
            <w:tcW w:w="1241" w:type="dxa"/>
            <w:tcBorders>
              <w:top w:val="nil"/>
              <w:left w:val="nil"/>
              <w:bottom w:val="single" w:sz="8" w:space="0" w:color="auto"/>
              <w:right w:val="single" w:sz="8" w:space="0" w:color="auto"/>
            </w:tcBorders>
            <w:shd w:val="clear" w:color="auto" w:fill="auto"/>
            <w:vAlign w:val="center"/>
          </w:tcPr>
          <w:p w14:paraId="729A39B9" w14:textId="19CEF5FB"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$7,619.66</w:t>
            </w:r>
          </w:p>
        </w:tc>
        <w:tc>
          <w:tcPr>
            <w:tcW w:w="1271" w:type="dxa"/>
            <w:tcBorders>
              <w:top w:val="nil"/>
              <w:left w:val="nil"/>
              <w:bottom w:val="single" w:sz="8" w:space="0" w:color="auto"/>
              <w:right w:val="single" w:sz="8" w:space="0" w:color="auto"/>
            </w:tcBorders>
            <w:shd w:val="clear" w:color="auto" w:fill="auto"/>
            <w:vAlign w:val="center"/>
          </w:tcPr>
          <w:p w14:paraId="21A565DF" w14:textId="212C5B82"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$7,850.60</w:t>
            </w:r>
          </w:p>
        </w:tc>
        <w:tc>
          <w:tcPr>
            <w:tcW w:w="1148" w:type="dxa"/>
            <w:tcBorders>
              <w:top w:val="nil"/>
              <w:left w:val="nil"/>
              <w:bottom w:val="single" w:sz="8" w:space="0" w:color="auto"/>
              <w:right w:val="single" w:sz="8" w:space="0" w:color="auto"/>
            </w:tcBorders>
            <w:shd w:val="clear" w:color="auto" w:fill="auto"/>
            <w:vAlign w:val="center"/>
          </w:tcPr>
          <w:p w14:paraId="6141D2A2" w14:textId="0FD647E9" w:rsidR="007A1FAE" w:rsidRPr="00E55460" w:rsidRDefault="007A1FAE"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$9</w:t>
            </w:r>
            <w:r w:rsidR="00EB1862" w:rsidRPr="00E55460">
              <w:rPr>
                <w:rFonts w:asciiTheme="minorHAnsi" w:hAnsiTheme="minorHAnsi" w:cstheme="minorHAnsi"/>
                <w:color w:val="000000"/>
                <w:sz w:val="22"/>
                <w:szCs w:val="22"/>
              </w:rPr>
              <w:t>,</w:t>
            </w:r>
            <w:r w:rsidRPr="00E55460">
              <w:rPr>
                <w:rFonts w:asciiTheme="minorHAnsi" w:hAnsiTheme="minorHAnsi" w:cstheme="minorHAnsi"/>
                <w:color w:val="000000"/>
                <w:sz w:val="22"/>
                <w:szCs w:val="22"/>
              </w:rPr>
              <w:t>717.66</w:t>
            </w:r>
          </w:p>
        </w:tc>
      </w:tr>
      <w:tr w:rsidR="00E757DB" w:rsidRPr="00E55460" w14:paraId="51B7E9D5" w14:textId="77777777" w:rsidTr="00D80A44">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675C63D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Bristol</w:t>
            </w:r>
          </w:p>
        </w:tc>
        <w:tc>
          <w:tcPr>
            <w:tcW w:w="1241" w:type="dxa"/>
            <w:tcBorders>
              <w:top w:val="nil"/>
              <w:left w:val="nil"/>
              <w:bottom w:val="single" w:sz="8" w:space="0" w:color="auto"/>
              <w:right w:val="single" w:sz="8" w:space="0" w:color="auto"/>
            </w:tcBorders>
            <w:shd w:val="clear" w:color="auto" w:fill="auto"/>
            <w:vAlign w:val="center"/>
            <w:hideMark/>
          </w:tcPr>
          <w:p w14:paraId="5E704BE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$215.75 </w:t>
            </w:r>
          </w:p>
        </w:tc>
        <w:tc>
          <w:tcPr>
            <w:tcW w:w="1241" w:type="dxa"/>
            <w:tcBorders>
              <w:top w:val="nil"/>
              <w:left w:val="nil"/>
              <w:bottom w:val="single" w:sz="8" w:space="0" w:color="auto"/>
              <w:right w:val="single" w:sz="8" w:space="0" w:color="auto"/>
            </w:tcBorders>
            <w:shd w:val="clear" w:color="auto" w:fill="auto"/>
            <w:vAlign w:val="center"/>
            <w:hideMark/>
          </w:tcPr>
          <w:p w14:paraId="151C103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$598.61 </w:t>
            </w:r>
          </w:p>
        </w:tc>
        <w:tc>
          <w:tcPr>
            <w:tcW w:w="1241" w:type="dxa"/>
            <w:tcBorders>
              <w:top w:val="nil"/>
              <w:left w:val="nil"/>
              <w:bottom w:val="single" w:sz="8" w:space="0" w:color="auto"/>
              <w:right w:val="single" w:sz="8" w:space="0" w:color="auto"/>
            </w:tcBorders>
            <w:shd w:val="clear" w:color="auto" w:fill="auto"/>
            <w:vAlign w:val="center"/>
            <w:hideMark/>
          </w:tcPr>
          <w:p w14:paraId="70A601A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$1,016.08 </w:t>
            </w:r>
          </w:p>
        </w:tc>
        <w:tc>
          <w:tcPr>
            <w:tcW w:w="1241" w:type="dxa"/>
            <w:tcBorders>
              <w:top w:val="nil"/>
              <w:left w:val="nil"/>
              <w:bottom w:val="single" w:sz="8" w:space="0" w:color="auto"/>
              <w:right w:val="single" w:sz="8" w:space="0" w:color="auto"/>
            </w:tcBorders>
            <w:shd w:val="clear" w:color="auto" w:fill="auto"/>
            <w:vAlign w:val="center"/>
            <w:hideMark/>
          </w:tcPr>
          <w:p w14:paraId="2B99C24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$2,815.99 </w:t>
            </w:r>
          </w:p>
        </w:tc>
        <w:tc>
          <w:tcPr>
            <w:tcW w:w="1241" w:type="dxa"/>
            <w:tcBorders>
              <w:top w:val="nil"/>
              <w:left w:val="nil"/>
              <w:bottom w:val="single" w:sz="8" w:space="0" w:color="auto"/>
              <w:right w:val="single" w:sz="8" w:space="0" w:color="auto"/>
            </w:tcBorders>
            <w:shd w:val="clear" w:color="auto" w:fill="auto"/>
            <w:vAlign w:val="center"/>
            <w:hideMark/>
          </w:tcPr>
          <w:p w14:paraId="44BDEAA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$7,163.41 </w:t>
            </w:r>
          </w:p>
        </w:tc>
        <w:tc>
          <w:tcPr>
            <w:tcW w:w="1271" w:type="dxa"/>
            <w:tcBorders>
              <w:top w:val="nil"/>
              <w:left w:val="nil"/>
              <w:bottom w:val="single" w:sz="8" w:space="0" w:color="auto"/>
              <w:right w:val="single" w:sz="8" w:space="0" w:color="auto"/>
            </w:tcBorders>
            <w:shd w:val="clear" w:color="auto" w:fill="auto"/>
            <w:vAlign w:val="center"/>
            <w:hideMark/>
          </w:tcPr>
          <w:p w14:paraId="44DF63CE"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4904A19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757DB" w:rsidRPr="00E55460" w14:paraId="725332A3"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1792714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Essex</w:t>
            </w:r>
          </w:p>
        </w:tc>
        <w:tc>
          <w:tcPr>
            <w:tcW w:w="1241" w:type="dxa"/>
            <w:tcBorders>
              <w:top w:val="nil"/>
              <w:left w:val="nil"/>
              <w:bottom w:val="single" w:sz="8" w:space="0" w:color="auto"/>
              <w:right w:val="single" w:sz="8" w:space="0" w:color="auto"/>
            </w:tcBorders>
            <w:shd w:val="clear" w:color="auto" w:fill="auto"/>
            <w:vAlign w:val="center"/>
            <w:hideMark/>
          </w:tcPr>
          <w:p w14:paraId="680FEBD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$215.75 </w:t>
            </w:r>
          </w:p>
        </w:tc>
        <w:tc>
          <w:tcPr>
            <w:tcW w:w="1241" w:type="dxa"/>
            <w:tcBorders>
              <w:top w:val="nil"/>
              <w:left w:val="nil"/>
              <w:bottom w:val="single" w:sz="8" w:space="0" w:color="auto"/>
              <w:right w:val="single" w:sz="8" w:space="0" w:color="auto"/>
            </w:tcBorders>
            <w:shd w:val="clear" w:color="auto" w:fill="auto"/>
            <w:vAlign w:val="center"/>
            <w:hideMark/>
          </w:tcPr>
          <w:p w14:paraId="45D82C91"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$598.61 </w:t>
            </w:r>
          </w:p>
        </w:tc>
        <w:tc>
          <w:tcPr>
            <w:tcW w:w="1241" w:type="dxa"/>
            <w:tcBorders>
              <w:top w:val="nil"/>
              <w:left w:val="nil"/>
              <w:bottom w:val="single" w:sz="8" w:space="0" w:color="auto"/>
              <w:right w:val="single" w:sz="8" w:space="0" w:color="auto"/>
            </w:tcBorders>
            <w:shd w:val="clear" w:color="auto" w:fill="auto"/>
            <w:vAlign w:val="center"/>
            <w:hideMark/>
          </w:tcPr>
          <w:p w14:paraId="113281C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$1,016.08 </w:t>
            </w:r>
          </w:p>
        </w:tc>
        <w:tc>
          <w:tcPr>
            <w:tcW w:w="1241" w:type="dxa"/>
            <w:tcBorders>
              <w:top w:val="nil"/>
              <w:left w:val="nil"/>
              <w:bottom w:val="single" w:sz="8" w:space="0" w:color="auto"/>
              <w:right w:val="single" w:sz="8" w:space="0" w:color="auto"/>
            </w:tcBorders>
            <w:shd w:val="clear" w:color="auto" w:fill="auto"/>
            <w:vAlign w:val="center"/>
            <w:hideMark/>
          </w:tcPr>
          <w:p w14:paraId="59A8A31A"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$2,815.99 </w:t>
            </w:r>
          </w:p>
        </w:tc>
        <w:tc>
          <w:tcPr>
            <w:tcW w:w="1241" w:type="dxa"/>
            <w:tcBorders>
              <w:top w:val="nil"/>
              <w:left w:val="nil"/>
              <w:bottom w:val="single" w:sz="8" w:space="0" w:color="auto"/>
              <w:right w:val="single" w:sz="8" w:space="0" w:color="auto"/>
            </w:tcBorders>
            <w:shd w:val="clear" w:color="auto" w:fill="auto"/>
            <w:vAlign w:val="center"/>
            <w:hideMark/>
          </w:tcPr>
          <w:p w14:paraId="3585FC0E"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$7,163.41 </w:t>
            </w:r>
          </w:p>
        </w:tc>
        <w:tc>
          <w:tcPr>
            <w:tcW w:w="1271" w:type="dxa"/>
            <w:tcBorders>
              <w:top w:val="nil"/>
              <w:left w:val="nil"/>
              <w:bottom w:val="single" w:sz="8" w:space="0" w:color="auto"/>
              <w:right w:val="single" w:sz="8" w:space="0" w:color="auto"/>
            </w:tcBorders>
            <w:shd w:val="clear" w:color="auto" w:fill="auto"/>
            <w:vAlign w:val="center"/>
            <w:hideMark/>
          </w:tcPr>
          <w:p w14:paraId="7023763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1B7BAAC6"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757DB" w:rsidRPr="00E55460" w14:paraId="2AB2916A"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7CCA86B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Franklin</w:t>
            </w:r>
          </w:p>
        </w:tc>
        <w:tc>
          <w:tcPr>
            <w:tcW w:w="1241" w:type="dxa"/>
            <w:tcBorders>
              <w:top w:val="nil"/>
              <w:left w:val="nil"/>
              <w:bottom w:val="single" w:sz="8" w:space="0" w:color="auto"/>
              <w:right w:val="single" w:sz="8" w:space="0" w:color="auto"/>
            </w:tcBorders>
            <w:shd w:val="clear" w:color="auto" w:fill="auto"/>
            <w:vAlign w:val="center"/>
            <w:hideMark/>
          </w:tcPr>
          <w:p w14:paraId="009EB26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$192.93 </w:t>
            </w:r>
          </w:p>
        </w:tc>
        <w:tc>
          <w:tcPr>
            <w:tcW w:w="1241" w:type="dxa"/>
            <w:tcBorders>
              <w:top w:val="nil"/>
              <w:left w:val="nil"/>
              <w:bottom w:val="single" w:sz="8" w:space="0" w:color="auto"/>
              <w:right w:val="single" w:sz="8" w:space="0" w:color="auto"/>
            </w:tcBorders>
            <w:shd w:val="clear" w:color="auto" w:fill="auto"/>
            <w:vAlign w:val="center"/>
            <w:hideMark/>
          </w:tcPr>
          <w:p w14:paraId="632E315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$482.26 </w:t>
            </w:r>
          </w:p>
        </w:tc>
        <w:tc>
          <w:tcPr>
            <w:tcW w:w="1241" w:type="dxa"/>
            <w:tcBorders>
              <w:top w:val="nil"/>
              <w:left w:val="nil"/>
              <w:bottom w:val="single" w:sz="8" w:space="0" w:color="auto"/>
              <w:right w:val="single" w:sz="8" w:space="0" w:color="auto"/>
            </w:tcBorders>
            <w:shd w:val="clear" w:color="auto" w:fill="auto"/>
            <w:vAlign w:val="center"/>
            <w:hideMark/>
          </w:tcPr>
          <w:p w14:paraId="7E27CB5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$815.52 </w:t>
            </w:r>
          </w:p>
        </w:tc>
        <w:tc>
          <w:tcPr>
            <w:tcW w:w="1241" w:type="dxa"/>
            <w:tcBorders>
              <w:top w:val="nil"/>
              <w:left w:val="nil"/>
              <w:bottom w:val="single" w:sz="8" w:space="0" w:color="auto"/>
              <w:right w:val="single" w:sz="8" w:space="0" w:color="auto"/>
            </w:tcBorders>
            <w:shd w:val="clear" w:color="auto" w:fill="auto"/>
            <w:vAlign w:val="center"/>
            <w:hideMark/>
          </w:tcPr>
          <w:p w14:paraId="57B0D41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$2,994.47 </w:t>
            </w:r>
          </w:p>
        </w:tc>
        <w:tc>
          <w:tcPr>
            <w:tcW w:w="1241" w:type="dxa"/>
            <w:tcBorders>
              <w:top w:val="nil"/>
              <w:left w:val="nil"/>
              <w:bottom w:val="single" w:sz="8" w:space="0" w:color="auto"/>
              <w:right w:val="single" w:sz="8" w:space="0" w:color="auto"/>
            </w:tcBorders>
            <w:shd w:val="clear" w:color="auto" w:fill="auto"/>
            <w:vAlign w:val="center"/>
            <w:hideMark/>
          </w:tcPr>
          <w:p w14:paraId="35C68B5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$7,619.66 </w:t>
            </w:r>
          </w:p>
        </w:tc>
        <w:tc>
          <w:tcPr>
            <w:tcW w:w="1271" w:type="dxa"/>
            <w:tcBorders>
              <w:top w:val="nil"/>
              <w:left w:val="nil"/>
              <w:bottom w:val="single" w:sz="8" w:space="0" w:color="auto"/>
              <w:right w:val="single" w:sz="8" w:space="0" w:color="auto"/>
            </w:tcBorders>
            <w:shd w:val="clear" w:color="auto" w:fill="auto"/>
            <w:vAlign w:val="center"/>
            <w:hideMark/>
          </w:tcPr>
          <w:p w14:paraId="1CDC7FE5"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52232E4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757DB" w:rsidRPr="00E55460" w14:paraId="217A137B"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1F81578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Hampden</w:t>
            </w:r>
          </w:p>
        </w:tc>
        <w:tc>
          <w:tcPr>
            <w:tcW w:w="1241" w:type="dxa"/>
            <w:tcBorders>
              <w:top w:val="nil"/>
              <w:left w:val="nil"/>
              <w:bottom w:val="single" w:sz="8" w:space="0" w:color="auto"/>
              <w:right w:val="single" w:sz="8" w:space="0" w:color="auto"/>
            </w:tcBorders>
            <w:shd w:val="clear" w:color="auto" w:fill="auto"/>
            <w:vAlign w:val="center"/>
            <w:hideMark/>
          </w:tcPr>
          <w:p w14:paraId="40072BC9"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$192.93 </w:t>
            </w:r>
          </w:p>
        </w:tc>
        <w:tc>
          <w:tcPr>
            <w:tcW w:w="1241" w:type="dxa"/>
            <w:tcBorders>
              <w:top w:val="nil"/>
              <w:left w:val="nil"/>
              <w:bottom w:val="single" w:sz="8" w:space="0" w:color="auto"/>
              <w:right w:val="single" w:sz="8" w:space="0" w:color="auto"/>
            </w:tcBorders>
            <w:shd w:val="clear" w:color="auto" w:fill="auto"/>
            <w:vAlign w:val="center"/>
            <w:hideMark/>
          </w:tcPr>
          <w:p w14:paraId="6E2786C6"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$482.26 </w:t>
            </w:r>
          </w:p>
        </w:tc>
        <w:tc>
          <w:tcPr>
            <w:tcW w:w="1241" w:type="dxa"/>
            <w:tcBorders>
              <w:top w:val="nil"/>
              <w:left w:val="nil"/>
              <w:bottom w:val="single" w:sz="8" w:space="0" w:color="auto"/>
              <w:right w:val="single" w:sz="8" w:space="0" w:color="auto"/>
            </w:tcBorders>
            <w:shd w:val="clear" w:color="auto" w:fill="auto"/>
            <w:vAlign w:val="center"/>
            <w:hideMark/>
          </w:tcPr>
          <w:p w14:paraId="7D6A421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$815.52 </w:t>
            </w:r>
          </w:p>
        </w:tc>
        <w:tc>
          <w:tcPr>
            <w:tcW w:w="1241" w:type="dxa"/>
            <w:tcBorders>
              <w:top w:val="nil"/>
              <w:left w:val="nil"/>
              <w:bottom w:val="single" w:sz="8" w:space="0" w:color="auto"/>
              <w:right w:val="single" w:sz="8" w:space="0" w:color="auto"/>
            </w:tcBorders>
            <w:shd w:val="clear" w:color="auto" w:fill="auto"/>
            <w:vAlign w:val="center"/>
            <w:hideMark/>
          </w:tcPr>
          <w:p w14:paraId="7075E589"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$2,994.47 </w:t>
            </w:r>
          </w:p>
        </w:tc>
        <w:tc>
          <w:tcPr>
            <w:tcW w:w="1241" w:type="dxa"/>
            <w:tcBorders>
              <w:top w:val="nil"/>
              <w:left w:val="nil"/>
              <w:bottom w:val="single" w:sz="8" w:space="0" w:color="auto"/>
              <w:right w:val="single" w:sz="8" w:space="0" w:color="auto"/>
            </w:tcBorders>
            <w:shd w:val="clear" w:color="auto" w:fill="auto"/>
            <w:vAlign w:val="center"/>
            <w:hideMark/>
          </w:tcPr>
          <w:p w14:paraId="75F3A4BD"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$7,619.66 </w:t>
            </w:r>
          </w:p>
        </w:tc>
        <w:tc>
          <w:tcPr>
            <w:tcW w:w="1271" w:type="dxa"/>
            <w:tcBorders>
              <w:top w:val="nil"/>
              <w:left w:val="nil"/>
              <w:bottom w:val="single" w:sz="8" w:space="0" w:color="auto"/>
              <w:right w:val="single" w:sz="8" w:space="0" w:color="auto"/>
            </w:tcBorders>
            <w:shd w:val="clear" w:color="auto" w:fill="auto"/>
            <w:vAlign w:val="center"/>
            <w:hideMark/>
          </w:tcPr>
          <w:p w14:paraId="1F03DD2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7246CED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757DB" w:rsidRPr="00E55460" w14:paraId="1919560E" w14:textId="77777777" w:rsidTr="00D40C58">
        <w:trPr>
          <w:cantSplit/>
          <w:trHeight w:val="313"/>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634A157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Hampshire</w:t>
            </w:r>
          </w:p>
        </w:tc>
        <w:tc>
          <w:tcPr>
            <w:tcW w:w="1241" w:type="dxa"/>
            <w:tcBorders>
              <w:top w:val="nil"/>
              <w:left w:val="nil"/>
              <w:bottom w:val="single" w:sz="8" w:space="0" w:color="auto"/>
              <w:right w:val="single" w:sz="8" w:space="0" w:color="auto"/>
            </w:tcBorders>
            <w:shd w:val="clear" w:color="auto" w:fill="auto"/>
            <w:vAlign w:val="center"/>
            <w:hideMark/>
          </w:tcPr>
          <w:p w14:paraId="2C25A65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$192.93 </w:t>
            </w:r>
          </w:p>
        </w:tc>
        <w:tc>
          <w:tcPr>
            <w:tcW w:w="1241" w:type="dxa"/>
            <w:tcBorders>
              <w:top w:val="nil"/>
              <w:left w:val="nil"/>
              <w:bottom w:val="single" w:sz="8" w:space="0" w:color="auto"/>
              <w:right w:val="single" w:sz="8" w:space="0" w:color="auto"/>
            </w:tcBorders>
            <w:shd w:val="clear" w:color="auto" w:fill="auto"/>
            <w:vAlign w:val="center"/>
            <w:hideMark/>
          </w:tcPr>
          <w:p w14:paraId="3B6BD92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$482.26 </w:t>
            </w:r>
          </w:p>
        </w:tc>
        <w:tc>
          <w:tcPr>
            <w:tcW w:w="1241" w:type="dxa"/>
            <w:tcBorders>
              <w:top w:val="nil"/>
              <w:left w:val="nil"/>
              <w:bottom w:val="single" w:sz="8" w:space="0" w:color="auto"/>
              <w:right w:val="single" w:sz="8" w:space="0" w:color="auto"/>
            </w:tcBorders>
            <w:shd w:val="clear" w:color="auto" w:fill="auto"/>
            <w:vAlign w:val="center"/>
            <w:hideMark/>
          </w:tcPr>
          <w:p w14:paraId="3375D2A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$815.52 </w:t>
            </w:r>
          </w:p>
        </w:tc>
        <w:tc>
          <w:tcPr>
            <w:tcW w:w="1241" w:type="dxa"/>
            <w:tcBorders>
              <w:top w:val="nil"/>
              <w:left w:val="nil"/>
              <w:bottom w:val="single" w:sz="8" w:space="0" w:color="auto"/>
              <w:right w:val="single" w:sz="8" w:space="0" w:color="auto"/>
            </w:tcBorders>
            <w:shd w:val="clear" w:color="auto" w:fill="auto"/>
            <w:vAlign w:val="center"/>
            <w:hideMark/>
          </w:tcPr>
          <w:p w14:paraId="4A1F40A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$2,994.47 </w:t>
            </w:r>
          </w:p>
        </w:tc>
        <w:tc>
          <w:tcPr>
            <w:tcW w:w="1241" w:type="dxa"/>
            <w:tcBorders>
              <w:top w:val="nil"/>
              <w:left w:val="nil"/>
              <w:bottom w:val="single" w:sz="8" w:space="0" w:color="auto"/>
              <w:right w:val="single" w:sz="8" w:space="0" w:color="auto"/>
            </w:tcBorders>
            <w:shd w:val="clear" w:color="auto" w:fill="auto"/>
            <w:vAlign w:val="center"/>
            <w:hideMark/>
          </w:tcPr>
          <w:p w14:paraId="2C01689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$7,619.66 </w:t>
            </w:r>
          </w:p>
        </w:tc>
        <w:tc>
          <w:tcPr>
            <w:tcW w:w="1271" w:type="dxa"/>
            <w:tcBorders>
              <w:top w:val="nil"/>
              <w:left w:val="nil"/>
              <w:bottom w:val="single" w:sz="8" w:space="0" w:color="auto"/>
              <w:right w:val="single" w:sz="8" w:space="0" w:color="auto"/>
            </w:tcBorders>
            <w:shd w:val="clear" w:color="auto" w:fill="auto"/>
            <w:vAlign w:val="center"/>
            <w:hideMark/>
          </w:tcPr>
          <w:p w14:paraId="4D17569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13615C29"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757DB" w:rsidRPr="00E55460" w14:paraId="58175F6A" w14:textId="77777777" w:rsidTr="00D40C58">
        <w:trPr>
          <w:cantSplit/>
          <w:trHeight w:val="34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7C0723A9"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Middlesex</w:t>
            </w:r>
          </w:p>
        </w:tc>
        <w:tc>
          <w:tcPr>
            <w:tcW w:w="1241" w:type="dxa"/>
            <w:tcBorders>
              <w:top w:val="nil"/>
              <w:left w:val="nil"/>
              <w:bottom w:val="single" w:sz="8" w:space="0" w:color="auto"/>
              <w:right w:val="single" w:sz="8" w:space="0" w:color="auto"/>
            </w:tcBorders>
            <w:shd w:val="clear" w:color="auto" w:fill="auto"/>
            <w:vAlign w:val="center"/>
            <w:hideMark/>
          </w:tcPr>
          <w:p w14:paraId="38EFFCA9"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$215.75 </w:t>
            </w:r>
          </w:p>
        </w:tc>
        <w:tc>
          <w:tcPr>
            <w:tcW w:w="1241" w:type="dxa"/>
            <w:tcBorders>
              <w:top w:val="nil"/>
              <w:left w:val="nil"/>
              <w:bottom w:val="single" w:sz="8" w:space="0" w:color="auto"/>
              <w:right w:val="single" w:sz="8" w:space="0" w:color="auto"/>
            </w:tcBorders>
            <w:shd w:val="clear" w:color="auto" w:fill="auto"/>
            <w:vAlign w:val="center"/>
            <w:hideMark/>
          </w:tcPr>
          <w:p w14:paraId="69BCB96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$598.61 </w:t>
            </w:r>
          </w:p>
        </w:tc>
        <w:tc>
          <w:tcPr>
            <w:tcW w:w="1241" w:type="dxa"/>
            <w:tcBorders>
              <w:top w:val="nil"/>
              <w:left w:val="nil"/>
              <w:bottom w:val="single" w:sz="8" w:space="0" w:color="auto"/>
              <w:right w:val="single" w:sz="8" w:space="0" w:color="auto"/>
            </w:tcBorders>
            <w:shd w:val="clear" w:color="auto" w:fill="auto"/>
            <w:vAlign w:val="center"/>
            <w:hideMark/>
          </w:tcPr>
          <w:p w14:paraId="0820C43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$1,016.08 </w:t>
            </w:r>
          </w:p>
        </w:tc>
        <w:tc>
          <w:tcPr>
            <w:tcW w:w="1241" w:type="dxa"/>
            <w:tcBorders>
              <w:top w:val="nil"/>
              <w:left w:val="nil"/>
              <w:bottom w:val="single" w:sz="8" w:space="0" w:color="auto"/>
              <w:right w:val="single" w:sz="8" w:space="0" w:color="auto"/>
            </w:tcBorders>
            <w:shd w:val="clear" w:color="auto" w:fill="auto"/>
            <w:vAlign w:val="center"/>
            <w:hideMark/>
          </w:tcPr>
          <w:p w14:paraId="6C141CC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$2,815.99 </w:t>
            </w:r>
          </w:p>
        </w:tc>
        <w:tc>
          <w:tcPr>
            <w:tcW w:w="1241" w:type="dxa"/>
            <w:tcBorders>
              <w:top w:val="nil"/>
              <w:left w:val="nil"/>
              <w:bottom w:val="single" w:sz="8" w:space="0" w:color="auto"/>
              <w:right w:val="single" w:sz="8" w:space="0" w:color="auto"/>
            </w:tcBorders>
            <w:shd w:val="clear" w:color="auto" w:fill="auto"/>
            <w:vAlign w:val="center"/>
            <w:hideMark/>
          </w:tcPr>
          <w:p w14:paraId="5AA05A2D"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$7,163.41 </w:t>
            </w:r>
          </w:p>
        </w:tc>
        <w:tc>
          <w:tcPr>
            <w:tcW w:w="1271" w:type="dxa"/>
            <w:tcBorders>
              <w:top w:val="nil"/>
              <w:left w:val="nil"/>
              <w:bottom w:val="single" w:sz="8" w:space="0" w:color="auto"/>
              <w:right w:val="single" w:sz="8" w:space="0" w:color="auto"/>
            </w:tcBorders>
            <w:shd w:val="clear" w:color="auto" w:fill="auto"/>
            <w:vAlign w:val="center"/>
            <w:hideMark/>
          </w:tcPr>
          <w:p w14:paraId="54B05B6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0CB0075E"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757DB" w:rsidRPr="00E55460" w14:paraId="608DF518"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13B43D2D"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Norfolk</w:t>
            </w:r>
          </w:p>
        </w:tc>
        <w:tc>
          <w:tcPr>
            <w:tcW w:w="1241" w:type="dxa"/>
            <w:tcBorders>
              <w:top w:val="nil"/>
              <w:left w:val="nil"/>
              <w:bottom w:val="single" w:sz="8" w:space="0" w:color="auto"/>
              <w:right w:val="single" w:sz="8" w:space="0" w:color="auto"/>
            </w:tcBorders>
            <w:shd w:val="clear" w:color="auto" w:fill="auto"/>
            <w:vAlign w:val="center"/>
            <w:hideMark/>
          </w:tcPr>
          <w:p w14:paraId="049BAEC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$215.75 </w:t>
            </w:r>
          </w:p>
        </w:tc>
        <w:tc>
          <w:tcPr>
            <w:tcW w:w="1241" w:type="dxa"/>
            <w:tcBorders>
              <w:top w:val="nil"/>
              <w:left w:val="nil"/>
              <w:bottom w:val="single" w:sz="8" w:space="0" w:color="auto"/>
              <w:right w:val="single" w:sz="8" w:space="0" w:color="auto"/>
            </w:tcBorders>
            <w:shd w:val="clear" w:color="auto" w:fill="auto"/>
            <w:vAlign w:val="center"/>
            <w:hideMark/>
          </w:tcPr>
          <w:p w14:paraId="638BFFE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$598.61 </w:t>
            </w:r>
          </w:p>
        </w:tc>
        <w:tc>
          <w:tcPr>
            <w:tcW w:w="1241" w:type="dxa"/>
            <w:tcBorders>
              <w:top w:val="nil"/>
              <w:left w:val="nil"/>
              <w:bottom w:val="single" w:sz="8" w:space="0" w:color="auto"/>
              <w:right w:val="single" w:sz="8" w:space="0" w:color="auto"/>
            </w:tcBorders>
            <w:shd w:val="clear" w:color="auto" w:fill="auto"/>
            <w:vAlign w:val="center"/>
            <w:hideMark/>
          </w:tcPr>
          <w:p w14:paraId="0CE5EA76"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$1,016.08 </w:t>
            </w:r>
          </w:p>
        </w:tc>
        <w:tc>
          <w:tcPr>
            <w:tcW w:w="1241" w:type="dxa"/>
            <w:tcBorders>
              <w:top w:val="nil"/>
              <w:left w:val="nil"/>
              <w:bottom w:val="single" w:sz="8" w:space="0" w:color="auto"/>
              <w:right w:val="single" w:sz="8" w:space="0" w:color="auto"/>
            </w:tcBorders>
            <w:shd w:val="clear" w:color="auto" w:fill="auto"/>
            <w:vAlign w:val="center"/>
            <w:hideMark/>
          </w:tcPr>
          <w:p w14:paraId="6B606FA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$2,815.99 </w:t>
            </w:r>
          </w:p>
        </w:tc>
        <w:tc>
          <w:tcPr>
            <w:tcW w:w="1241" w:type="dxa"/>
            <w:tcBorders>
              <w:top w:val="nil"/>
              <w:left w:val="nil"/>
              <w:bottom w:val="single" w:sz="8" w:space="0" w:color="auto"/>
              <w:right w:val="single" w:sz="8" w:space="0" w:color="auto"/>
            </w:tcBorders>
            <w:shd w:val="clear" w:color="auto" w:fill="auto"/>
            <w:vAlign w:val="center"/>
            <w:hideMark/>
          </w:tcPr>
          <w:p w14:paraId="6DA8621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$7,163.41 </w:t>
            </w:r>
          </w:p>
        </w:tc>
        <w:tc>
          <w:tcPr>
            <w:tcW w:w="1271" w:type="dxa"/>
            <w:tcBorders>
              <w:top w:val="nil"/>
              <w:left w:val="nil"/>
              <w:bottom w:val="single" w:sz="8" w:space="0" w:color="auto"/>
              <w:right w:val="single" w:sz="8" w:space="0" w:color="auto"/>
            </w:tcBorders>
            <w:shd w:val="clear" w:color="auto" w:fill="auto"/>
            <w:vAlign w:val="center"/>
            <w:hideMark/>
          </w:tcPr>
          <w:p w14:paraId="6FC8C38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04021FE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757DB" w:rsidRPr="00E55460" w14:paraId="5993A745"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41008B4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Plymouth</w:t>
            </w:r>
          </w:p>
        </w:tc>
        <w:tc>
          <w:tcPr>
            <w:tcW w:w="1241" w:type="dxa"/>
            <w:tcBorders>
              <w:top w:val="nil"/>
              <w:left w:val="nil"/>
              <w:bottom w:val="single" w:sz="8" w:space="0" w:color="auto"/>
              <w:right w:val="single" w:sz="8" w:space="0" w:color="auto"/>
            </w:tcBorders>
            <w:shd w:val="clear" w:color="auto" w:fill="auto"/>
            <w:vAlign w:val="center"/>
            <w:hideMark/>
          </w:tcPr>
          <w:p w14:paraId="4CED3DA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$213.48 </w:t>
            </w:r>
          </w:p>
        </w:tc>
        <w:tc>
          <w:tcPr>
            <w:tcW w:w="1241" w:type="dxa"/>
            <w:tcBorders>
              <w:top w:val="nil"/>
              <w:left w:val="nil"/>
              <w:bottom w:val="single" w:sz="8" w:space="0" w:color="auto"/>
              <w:right w:val="single" w:sz="8" w:space="0" w:color="auto"/>
            </w:tcBorders>
            <w:shd w:val="clear" w:color="auto" w:fill="auto"/>
            <w:vAlign w:val="center"/>
            <w:hideMark/>
          </w:tcPr>
          <w:p w14:paraId="4461FA7E"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$719.06 </w:t>
            </w:r>
          </w:p>
        </w:tc>
        <w:tc>
          <w:tcPr>
            <w:tcW w:w="1241" w:type="dxa"/>
            <w:tcBorders>
              <w:top w:val="nil"/>
              <w:left w:val="nil"/>
              <w:bottom w:val="single" w:sz="8" w:space="0" w:color="auto"/>
              <w:right w:val="single" w:sz="8" w:space="0" w:color="auto"/>
            </w:tcBorders>
            <w:shd w:val="clear" w:color="auto" w:fill="auto"/>
            <w:vAlign w:val="center"/>
            <w:hideMark/>
          </w:tcPr>
          <w:p w14:paraId="7DD385A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$1,223.71 </w:t>
            </w:r>
          </w:p>
        </w:tc>
        <w:tc>
          <w:tcPr>
            <w:tcW w:w="1241" w:type="dxa"/>
            <w:tcBorders>
              <w:top w:val="nil"/>
              <w:left w:val="nil"/>
              <w:bottom w:val="single" w:sz="8" w:space="0" w:color="auto"/>
              <w:right w:val="single" w:sz="8" w:space="0" w:color="auto"/>
            </w:tcBorders>
            <w:shd w:val="clear" w:color="auto" w:fill="auto"/>
            <w:vAlign w:val="center"/>
            <w:hideMark/>
          </w:tcPr>
          <w:p w14:paraId="36BBDF6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$3,220.10 </w:t>
            </w:r>
          </w:p>
        </w:tc>
        <w:tc>
          <w:tcPr>
            <w:tcW w:w="1241" w:type="dxa"/>
            <w:tcBorders>
              <w:top w:val="nil"/>
              <w:left w:val="nil"/>
              <w:bottom w:val="single" w:sz="8" w:space="0" w:color="auto"/>
              <w:right w:val="single" w:sz="8" w:space="0" w:color="auto"/>
            </w:tcBorders>
            <w:shd w:val="clear" w:color="auto" w:fill="auto"/>
            <w:vAlign w:val="center"/>
            <w:hideMark/>
          </w:tcPr>
          <w:p w14:paraId="6076CDB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$8,196.43 </w:t>
            </w:r>
          </w:p>
        </w:tc>
        <w:tc>
          <w:tcPr>
            <w:tcW w:w="1271" w:type="dxa"/>
            <w:tcBorders>
              <w:top w:val="nil"/>
              <w:left w:val="nil"/>
              <w:bottom w:val="single" w:sz="8" w:space="0" w:color="auto"/>
              <w:right w:val="single" w:sz="8" w:space="0" w:color="auto"/>
            </w:tcBorders>
            <w:shd w:val="clear" w:color="auto" w:fill="auto"/>
            <w:vAlign w:val="center"/>
            <w:hideMark/>
          </w:tcPr>
          <w:p w14:paraId="48BF722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738BE9C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$7,804.26 </w:t>
            </w:r>
          </w:p>
        </w:tc>
      </w:tr>
      <w:tr w:rsidR="00E757DB" w:rsidRPr="00E55460" w14:paraId="58406885"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1084DC35"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Suffolk</w:t>
            </w:r>
          </w:p>
        </w:tc>
        <w:tc>
          <w:tcPr>
            <w:tcW w:w="1241" w:type="dxa"/>
            <w:tcBorders>
              <w:top w:val="nil"/>
              <w:left w:val="nil"/>
              <w:bottom w:val="single" w:sz="8" w:space="0" w:color="auto"/>
              <w:right w:val="single" w:sz="8" w:space="0" w:color="auto"/>
            </w:tcBorders>
            <w:shd w:val="clear" w:color="auto" w:fill="auto"/>
            <w:vAlign w:val="center"/>
            <w:hideMark/>
          </w:tcPr>
          <w:p w14:paraId="5400A46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$215.75 </w:t>
            </w:r>
          </w:p>
        </w:tc>
        <w:tc>
          <w:tcPr>
            <w:tcW w:w="1241" w:type="dxa"/>
            <w:tcBorders>
              <w:top w:val="nil"/>
              <w:left w:val="nil"/>
              <w:bottom w:val="single" w:sz="8" w:space="0" w:color="auto"/>
              <w:right w:val="single" w:sz="8" w:space="0" w:color="auto"/>
            </w:tcBorders>
            <w:shd w:val="clear" w:color="auto" w:fill="auto"/>
            <w:vAlign w:val="center"/>
            <w:hideMark/>
          </w:tcPr>
          <w:p w14:paraId="37B1259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$598.61 </w:t>
            </w:r>
          </w:p>
        </w:tc>
        <w:tc>
          <w:tcPr>
            <w:tcW w:w="1241" w:type="dxa"/>
            <w:tcBorders>
              <w:top w:val="nil"/>
              <w:left w:val="nil"/>
              <w:bottom w:val="single" w:sz="8" w:space="0" w:color="auto"/>
              <w:right w:val="single" w:sz="8" w:space="0" w:color="auto"/>
            </w:tcBorders>
            <w:shd w:val="clear" w:color="auto" w:fill="auto"/>
            <w:vAlign w:val="center"/>
            <w:hideMark/>
          </w:tcPr>
          <w:p w14:paraId="21FC07F2"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$1,016.08 </w:t>
            </w:r>
          </w:p>
        </w:tc>
        <w:tc>
          <w:tcPr>
            <w:tcW w:w="1241" w:type="dxa"/>
            <w:tcBorders>
              <w:top w:val="nil"/>
              <w:left w:val="nil"/>
              <w:bottom w:val="single" w:sz="8" w:space="0" w:color="auto"/>
              <w:right w:val="single" w:sz="8" w:space="0" w:color="auto"/>
            </w:tcBorders>
            <w:shd w:val="clear" w:color="auto" w:fill="auto"/>
            <w:vAlign w:val="center"/>
            <w:hideMark/>
          </w:tcPr>
          <w:p w14:paraId="5CC98C94"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$2,815.99 </w:t>
            </w:r>
          </w:p>
        </w:tc>
        <w:tc>
          <w:tcPr>
            <w:tcW w:w="1241" w:type="dxa"/>
            <w:tcBorders>
              <w:top w:val="nil"/>
              <w:left w:val="nil"/>
              <w:bottom w:val="single" w:sz="8" w:space="0" w:color="auto"/>
              <w:right w:val="single" w:sz="8" w:space="0" w:color="auto"/>
            </w:tcBorders>
            <w:shd w:val="clear" w:color="auto" w:fill="auto"/>
            <w:vAlign w:val="center"/>
            <w:hideMark/>
          </w:tcPr>
          <w:p w14:paraId="3B22F66A"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$7,163.41 </w:t>
            </w:r>
          </w:p>
        </w:tc>
        <w:tc>
          <w:tcPr>
            <w:tcW w:w="1271" w:type="dxa"/>
            <w:tcBorders>
              <w:top w:val="nil"/>
              <w:left w:val="nil"/>
              <w:bottom w:val="single" w:sz="8" w:space="0" w:color="auto"/>
              <w:right w:val="single" w:sz="8" w:space="0" w:color="auto"/>
            </w:tcBorders>
            <w:shd w:val="clear" w:color="auto" w:fill="auto"/>
            <w:vAlign w:val="center"/>
            <w:hideMark/>
          </w:tcPr>
          <w:p w14:paraId="47540285"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7CF1832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757DB" w:rsidRPr="00E55460" w14:paraId="4FF6101F"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39F6A6E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Worcester</w:t>
            </w:r>
          </w:p>
        </w:tc>
        <w:tc>
          <w:tcPr>
            <w:tcW w:w="1241" w:type="dxa"/>
            <w:tcBorders>
              <w:top w:val="nil"/>
              <w:left w:val="nil"/>
              <w:bottom w:val="single" w:sz="8" w:space="0" w:color="auto"/>
              <w:right w:val="single" w:sz="8" w:space="0" w:color="auto"/>
            </w:tcBorders>
            <w:shd w:val="clear" w:color="auto" w:fill="auto"/>
            <w:vAlign w:val="center"/>
            <w:hideMark/>
          </w:tcPr>
          <w:p w14:paraId="466EF8E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$192.93 </w:t>
            </w:r>
          </w:p>
        </w:tc>
        <w:tc>
          <w:tcPr>
            <w:tcW w:w="1241" w:type="dxa"/>
            <w:tcBorders>
              <w:top w:val="nil"/>
              <w:left w:val="nil"/>
              <w:bottom w:val="single" w:sz="8" w:space="0" w:color="auto"/>
              <w:right w:val="single" w:sz="8" w:space="0" w:color="auto"/>
            </w:tcBorders>
            <w:shd w:val="clear" w:color="auto" w:fill="auto"/>
            <w:vAlign w:val="center"/>
            <w:hideMark/>
          </w:tcPr>
          <w:p w14:paraId="2A4F030B"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$482.26 </w:t>
            </w:r>
          </w:p>
        </w:tc>
        <w:tc>
          <w:tcPr>
            <w:tcW w:w="1241" w:type="dxa"/>
            <w:tcBorders>
              <w:top w:val="nil"/>
              <w:left w:val="nil"/>
              <w:bottom w:val="single" w:sz="8" w:space="0" w:color="auto"/>
              <w:right w:val="single" w:sz="8" w:space="0" w:color="auto"/>
            </w:tcBorders>
            <w:shd w:val="clear" w:color="auto" w:fill="auto"/>
            <w:vAlign w:val="center"/>
            <w:hideMark/>
          </w:tcPr>
          <w:p w14:paraId="34348A06"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$815.52 </w:t>
            </w:r>
          </w:p>
        </w:tc>
        <w:tc>
          <w:tcPr>
            <w:tcW w:w="1241" w:type="dxa"/>
            <w:tcBorders>
              <w:top w:val="nil"/>
              <w:left w:val="nil"/>
              <w:bottom w:val="single" w:sz="8" w:space="0" w:color="auto"/>
              <w:right w:val="single" w:sz="8" w:space="0" w:color="auto"/>
            </w:tcBorders>
            <w:shd w:val="clear" w:color="auto" w:fill="auto"/>
            <w:vAlign w:val="center"/>
            <w:hideMark/>
          </w:tcPr>
          <w:p w14:paraId="5E9FD78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$2,994.47 </w:t>
            </w:r>
          </w:p>
        </w:tc>
        <w:tc>
          <w:tcPr>
            <w:tcW w:w="1241" w:type="dxa"/>
            <w:tcBorders>
              <w:top w:val="nil"/>
              <w:left w:val="nil"/>
              <w:bottom w:val="single" w:sz="8" w:space="0" w:color="auto"/>
              <w:right w:val="single" w:sz="8" w:space="0" w:color="auto"/>
            </w:tcBorders>
            <w:shd w:val="clear" w:color="auto" w:fill="auto"/>
            <w:vAlign w:val="center"/>
            <w:hideMark/>
          </w:tcPr>
          <w:p w14:paraId="351C3D98"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$7,619.66 </w:t>
            </w:r>
          </w:p>
        </w:tc>
        <w:tc>
          <w:tcPr>
            <w:tcW w:w="1271" w:type="dxa"/>
            <w:tcBorders>
              <w:top w:val="nil"/>
              <w:left w:val="nil"/>
              <w:bottom w:val="single" w:sz="8" w:space="0" w:color="auto"/>
              <w:right w:val="single" w:sz="8" w:space="0" w:color="auto"/>
            </w:tcBorders>
            <w:shd w:val="clear" w:color="auto" w:fill="auto"/>
            <w:vAlign w:val="center"/>
            <w:hideMark/>
          </w:tcPr>
          <w:p w14:paraId="1773CB1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5043B14F"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757DB" w:rsidRPr="00E55460" w14:paraId="4B2126F6" w14:textId="77777777" w:rsidTr="00D40C58">
        <w:trPr>
          <w:cantSplit/>
          <w:trHeight w:val="319"/>
        </w:trPr>
        <w:tc>
          <w:tcPr>
            <w:tcW w:w="1116" w:type="dxa"/>
            <w:tcBorders>
              <w:top w:val="nil"/>
              <w:left w:val="single" w:sz="8" w:space="0" w:color="auto"/>
              <w:bottom w:val="single" w:sz="8" w:space="0" w:color="auto"/>
              <w:right w:val="single" w:sz="8" w:space="0" w:color="auto"/>
            </w:tcBorders>
            <w:shd w:val="clear" w:color="auto" w:fill="auto"/>
            <w:vAlign w:val="center"/>
            <w:hideMark/>
          </w:tcPr>
          <w:p w14:paraId="2DD548BC" w14:textId="05DE5C83"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lastRenderedPageBreak/>
              <w:t>Statewide</w:t>
            </w:r>
          </w:p>
        </w:tc>
        <w:tc>
          <w:tcPr>
            <w:tcW w:w="1241" w:type="dxa"/>
            <w:tcBorders>
              <w:top w:val="nil"/>
              <w:left w:val="nil"/>
              <w:bottom w:val="single" w:sz="8" w:space="0" w:color="auto"/>
              <w:right w:val="single" w:sz="8" w:space="0" w:color="auto"/>
            </w:tcBorders>
            <w:shd w:val="clear" w:color="auto" w:fill="auto"/>
            <w:vAlign w:val="center"/>
            <w:hideMark/>
          </w:tcPr>
          <w:p w14:paraId="6A54151C"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$206.02 </w:t>
            </w:r>
          </w:p>
        </w:tc>
        <w:tc>
          <w:tcPr>
            <w:tcW w:w="1241" w:type="dxa"/>
            <w:tcBorders>
              <w:top w:val="nil"/>
              <w:left w:val="nil"/>
              <w:bottom w:val="single" w:sz="8" w:space="0" w:color="auto"/>
              <w:right w:val="single" w:sz="8" w:space="0" w:color="auto"/>
            </w:tcBorders>
            <w:shd w:val="clear" w:color="auto" w:fill="auto"/>
            <w:vAlign w:val="center"/>
            <w:hideMark/>
          </w:tcPr>
          <w:p w14:paraId="36BAB195"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$557.84 </w:t>
            </w:r>
          </w:p>
        </w:tc>
        <w:tc>
          <w:tcPr>
            <w:tcW w:w="1241" w:type="dxa"/>
            <w:tcBorders>
              <w:top w:val="nil"/>
              <w:left w:val="nil"/>
              <w:bottom w:val="single" w:sz="8" w:space="0" w:color="auto"/>
              <w:right w:val="single" w:sz="8" w:space="0" w:color="auto"/>
            </w:tcBorders>
            <w:shd w:val="clear" w:color="auto" w:fill="auto"/>
            <w:vAlign w:val="center"/>
            <w:hideMark/>
          </w:tcPr>
          <w:p w14:paraId="333B75E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$939.39 </w:t>
            </w:r>
          </w:p>
        </w:tc>
        <w:tc>
          <w:tcPr>
            <w:tcW w:w="1241" w:type="dxa"/>
            <w:tcBorders>
              <w:top w:val="nil"/>
              <w:left w:val="nil"/>
              <w:bottom w:val="single" w:sz="8" w:space="0" w:color="auto"/>
              <w:right w:val="single" w:sz="8" w:space="0" w:color="auto"/>
            </w:tcBorders>
            <w:shd w:val="clear" w:color="auto" w:fill="auto"/>
            <w:vAlign w:val="center"/>
            <w:hideMark/>
          </w:tcPr>
          <w:p w14:paraId="0B25D690"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$2,921.39 </w:t>
            </w:r>
          </w:p>
        </w:tc>
        <w:tc>
          <w:tcPr>
            <w:tcW w:w="1241" w:type="dxa"/>
            <w:tcBorders>
              <w:top w:val="nil"/>
              <w:left w:val="nil"/>
              <w:bottom w:val="single" w:sz="8" w:space="0" w:color="auto"/>
              <w:right w:val="single" w:sz="8" w:space="0" w:color="auto"/>
            </w:tcBorders>
            <w:shd w:val="clear" w:color="auto" w:fill="auto"/>
            <w:vAlign w:val="center"/>
            <w:hideMark/>
          </w:tcPr>
          <w:p w14:paraId="45A5110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$7,351.34 </w:t>
            </w:r>
          </w:p>
        </w:tc>
        <w:tc>
          <w:tcPr>
            <w:tcW w:w="1271" w:type="dxa"/>
            <w:tcBorders>
              <w:top w:val="nil"/>
              <w:left w:val="nil"/>
              <w:bottom w:val="single" w:sz="8" w:space="0" w:color="auto"/>
              <w:right w:val="single" w:sz="8" w:space="0" w:color="auto"/>
            </w:tcBorders>
            <w:shd w:val="clear" w:color="auto" w:fill="auto"/>
            <w:vAlign w:val="center"/>
            <w:hideMark/>
          </w:tcPr>
          <w:p w14:paraId="688B14A7"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1148" w:type="dxa"/>
            <w:tcBorders>
              <w:top w:val="nil"/>
              <w:left w:val="nil"/>
              <w:bottom w:val="single" w:sz="8" w:space="0" w:color="auto"/>
              <w:right w:val="single" w:sz="8" w:space="0" w:color="auto"/>
            </w:tcBorders>
            <w:shd w:val="clear" w:color="auto" w:fill="auto"/>
            <w:vAlign w:val="center"/>
            <w:hideMark/>
          </w:tcPr>
          <w:p w14:paraId="3AA44613" w14:textId="77777777" w:rsidR="00E757DB" w:rsidRPr="00E55460" w:rsidRDefault="00E757DB" w:rsidP="00E757DB">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$9,793.40 </w:t>
            </w:r>
          </w:p>
        </w:tc>
      </w:tr>
    </w:tbl>
    <w:p w14:paraId="2F2942CC" w14:textId="77777777" w:rsidR="007F0791" w:rsidRPr="00E55460" w:rsidRDefault="007F0791" w:rsidP="00930844">
      <w:pPr>
        <w:spacing w:before="120" w:after="120"/>
        <w:rPr>
          <w:rFonts w:asciiTheme="minorHAnsi" w:hAnsiTheme="minorHAnsi" w:cstheme="minorHAnsi"/>
          <w:sz w:val="22"/>
          <w:szCs w:val="22"/>
        </w:rPr>
      </w:pPr>
    </w:p>
    <w:p w14:paraId="52611C4A" w14:textId="5E9B4F0C" w:rsidR="00E210C1" w:rsidRPr="00E55460" w:rsidRDefault="00E210C1" w:rsidP="00D80A44">
      <w:pPr>
        <w:spacing w:before="120" w:after="120"/>
        <w:rPr>
          <w:rFonts w:asciiTheme="minorHAnsi" w:hAnsiTheme="minorHAnsi" w:cstheme="minorHAnsi"/>
          <w:sz w:val="22"/>
          <w:szCs w:val="22"/>
        </w:rPr>
      </w:pPr>
    </w:p>
    <w:tbl>
      <w:tblPr>
        <w:tblW w:w="10085" w:type="dxa"/>
        <w:tblInd w:w="93" w:type="dxa"/>
        <w:tblLook w:val="04A0" w:firstRow="1" w:lastRow="0" w:firstColumn="1" w:lastColumn="0" w:noHBand="0" w:noVBand="1"/>
      </w:tblPr>
      <w:tblGrid>
        <w:gridCol w:w="1190"/>
        <w:gridCol w:w="1315"/>
        <w:gridCol w:w="1315"/>
        <w:gridCol w:w="1315"/>
        <w:gridCol w:w="1315"/>
        <w:gridCol w:w="1315"/>
        <w:gridCol w:w="1349"/>
        <w:gridCol w:w="971"/>
      </w:tblGrid>
      <w:tr w:rsidR="00A87C2C" w:rsidRPr="00E55460" w14:paraId="3640FD11" w14:textId="77777777" w:rsidTr="00106C67">
        <w:trPr>
          <w:cantSplit/>
          <w:trHeight w:val="304"/>
        </w:trPr>
        <w:tc>
          <w:tcPr>
            <w:tcW w:w="11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EA8A0A7"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w:t>
            </w:r>
          </w:p>
        </w:tc>
        <w:tc>
          <w:tcPr>
            <w:tcW w:w="8902" w:type="dxa"/>
            <w:gridSpan w:val="7"/>
            <w:tcBorders>
              <w:top w:val="single" w:sz="8" w:space="0" w:color="auto"/>
              <w:left w:val="nil"/>
              <w:bottom w:val="nil"/>
              <w:right w:val="single" w:sz="8" w:space="0" w:color="000000"/>
            </w:tcBorders>
            <w:shd w:val="clear" w:color="000000" w:fill="D9D9D9"/>
            <w:vAlign w:val="center"/>
            <w:hideMark/>
          </w:tcPr>
          <w:p w14:paraId="3627F724" w14:textId="5BFBB658"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MassHealth ARPA Add-On Rate</w:t>
            </w:r>
          </w:p>
        </w:tc>
      </w:tr>
      <w:tr w:rsidR="00A87C2C" w:rsidRPr="00E55460" w14:paraId="33E7DDC8" w14:textId="77777777" w:rsidTr="00106C67">
        <w:trPr>
          <w:trHeight w:val="319"/>
        </w:trPr>
        <w:tc>
          <w:tcPr>
            <w:tcW w:w="1183" w:type="dxa"/>
            <w:vMerge/>
            <w:tcBorders>
              <w:top w:val="single" w:sz="8" w:space="0" w:color="auto"/>
              <w:left w:val="single" w:sz="8" w:space="0" w:color="auto"/>
              <w:bottom w:val="single" w:sz="8" w:space="0" w:color="000000"/>
              <w:right w:val="single" w:sz="8" w:space="0" w:color="auto"/>
            </w:tcBorders>
            <w:vAlign w:val="center"/>
            <w:hideMark/>
          </w:tcPr>
          <w:p w14:paraId="7639389C" w14:textId="77777777" w:rsidR="00A87C2C" w:rsidRPr="00E55460" w:rsidRDefault="00A87C2C" w:rsidP="00A87C2C">
            <w:pPr>
              <w:rPr>
                <w:rFonts w:asciiTheme="minorHAnsi" w:hAnsiTheme="minorHAnsi" w:cstheme="minorHAnsi"/>
                <w:b/>
                <w:bCs/>
                <w:color w:val="000000"/>
                <w:sz w:val="22"/>
                <w:szCs w:val="22"/>
              </w:rPr>
            </w:pPr>
          </w:p>
        </w:tc>
        <w:tc>
          <w:tcPr>
            <w:tcW w:w="8902" w:type="dxa"/>
            <w:gridSpan w:val="7"/>
            <w:tcBorders>
              <w:top w:val="nil"/>
              <w:left w:val="nil"/>
              <w:bottom w:val="single" w:sz="8" w:space="0" w:color="auto"/>
              <w:right w:val="single" w:sz="8" w:space="0" w:color="000000"/>
            </w:tcBorders>
            <w:shd w:val="clear" w:color="000000" w:fill="D9D9D9"/>
            <w:vAlign w:val="center"/>
            <w:hideMark/>
          </w:tcPr>
          <w:p w14:paraId="0C3DA4CC" w14:textId="5A3E9DC9"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xml:space="preserve">Effective </w:t>
            </w:r>
            <w:r w:rsidR="003C3B4C" w:rsidRPr="00E55460">
              <w:rPr>
                <w:rFonts w:asciiTheme="minorHAnsi" w:hAnsiTheme="minorHAnsi" w:cstheme="minorHAnsi"/>
                <w:b/>
                <w:bCs/>
                <w:color w:val="000000"/>
                <w:sz w:val="22"/>
                <w:szCs w:val="22"/>
              </w:rPr>
              <w:t>July</w:t>
            </w:r>
            <w:r w:rsidRPr="00E55460">
              <w:rPr>
                <w:rFonts w:asciiTheme="minorHAnsi" w:hAnsiTheme="minorHAnsi" w:cstheme="minorHAnsi"/>
                <w:b/>
                <w:bCs/>
                <w:color w:val="000000"/>
                <w:sz w:val="22"/>
                <w:szCs w:val="22"/>
              </w:rPr>
              <w:t xml:space="preserve"> 1, 2021 through </w:t>
            </w:r>
            <w:r w:rsidR="003C3B4C" w:rsidRPr="00E55460">
              <w:rPr>
                <w:rFonts w:asciiTheme="minorHAnsi" w:hAnsiTheme="minorHAnsi" w:cstheme="minorHAnsi"/>
                <w:b/>
                <w:bCs/>
                <w:color w:val="000000"/>
                <w:sz w:val="22"/>
                <w:szCs w:val="22"/>
              </w:rPr>
              <w:t>December</w:t>
            </w:r>
            <w:r w:rsidRPr="00E55460">
              <w:rPr>
                <w:rFonts w:asciiTheme="minorHAnsi" w:hAnsiTheme="minorHAnsi" w:cstheme="minorHAnsi"/>
                <w:b/>
                <w:bCs/>
                <w:color w:val="000000"/>
                <w:sz w:val="22"/>
                <w:szCs w:val="22"/>
              </w:rPr>
              <w:t xml:space="preserve"> 3</w:t>
            </w:r>
            <w:r w:rsidR="003C3B4C" w:rsidRPr="00E55460">
              <w:rPr>
                <w:rFonts w:asciiTheme="minorHAnsi" w:hAnsiTheme="minorHAnsi" w:cstheme="minorHAnsi"/>
                <w:b/>
                <w:bCs/>
                <w:color w:val="000000"/>
                <w:sz w:val="22"/>
                <w:szCs w:val="22"/>
              </w:rPr>
              <w:t>1</w:t>
            </w:r>
            <w:r w:rsidRPr="00E55460">
              <w:rPr>
                <w:rFonts w:asciiTheme="minorHAnsi" w:hAnsiTheme="minorHAnsi" w:cstheme="minorHAnsi"/>
                <w:b/>
                <w:bCs/>
                <w:color w:val="000000"/>
                <w:sz w:val="22"/>
                <w:szCs w:val="22"/>
              </w:rPr>
              <w:t>, 2021</w:t>
            </w:r>
          </w:p>
        </w:tc>
      </w:tr>
      <w:tr w:rsidR="00A87C2C" w:rsidRPr="00E55460" w14:paraId="65D1C76E" w14:textId="77777777" w:rsidTr="00106C67">
        <w:trPr>
          <w:cantSplit/>
          <w:trHeight w:val="1564"/>
        </w:trPr>
        <w:tc>
          <w:tcPr>
            <w:tcW w:w="1183" w:type="dxa"/>
            <w:tcBorders>
              <w:top w:val="nil"/>
              <w:left w:val="single" w:sz="8" w:space="0" w:color="auto"/>
              <w:bottom w:val="single" w:sz="8" w:space="0" w:color="auto"/>
              <w:right w:val="single" w:sz="8" w:space="0" w:color="auto"/>
            </w:tcBorders>
            <w:shd w:val="clear" w:color="000000" w:fill="D9D9D9"/>
            <w:vAlign w:val="center"/>
            <w:hideMark/>
          </w:tcPr>
          <w:p w14:paraId="613419EC"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County</w:t>
            </w:r>
          </w:p>
        </w:tc>
        <w:tc>
          <w:tcPr>
            <w:tcW w:w="1316" w:type="dxa"/>
            <w:tcBorders>
              <w:top w:val="nil"/>
              <w:left w:val="nil"/>
              <w:bottom w:val="single" w:sz="8" w:space="0" w:color="auto"/>
              <w:right w:val="single" w:sz="8" w:space="0" w:color="auto"/>
            </w:tcBorders>
            <w:shd w:val="clear" w:color="000000" w:fill="D9D9D9"/>
            <w:vAlign w:val="center"/>
            <w:hideMark/>
          </w:tcPr>
          <w:p w14:paraId="26D34B87"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C1 – Community Other</w:t>
            </w:r>
          </w:p>
        </w:tc>
        <w:tc>
          <w:tcPr>
            <w:tcW w:w="1316" w:type="dxa"/>
            <w:tcBorders>
              <w:top w:val="nil"/>
              <w:left w:val="nil"/>
              <w:bottom w:val="single" w:sz="8" w:space="0" w:color="auto"/>
              <w:right w:val="single" w:sz="8" w:space="0" w:color="auto"/>
            </w:tcBorders>
            <w:shd w:val="clear" w:color="000000" w:fill="D9D9D9"/>
            <w:vAlign w:val="center"/>
            <w:hideMark/>
          </w:tcPr>
          <w:p w14:paraId="130536E3"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C2A – Community High Behavioral Health</w:t>
            </w:r>
          </w:p>
        </w:tc>
        <w:tc>
          <w:tcPr>
            <w:tcW w:w="1316" w:type="dxa"/>
            <w:tcBorders>
              <w:top w:val="nil"/>
              <w:left w:val="nil"/>
              <w:bottom w:val="single" w:sz="8" w:space="0" w:color="auto"/>
              <w:right w:val="single" w:sz="8" w:space="0" w:color="auto"/>
            </w:tcBorders>
            <w:shd w:val="clear" w:color="000000" w:fill="D9D9D9"/>
            <w:vAlign w:val="center"/>
            <w:hideMark/>
          </w:tcPr>
          <w:p w14:paraId="4A1768D2"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C2B – Community Very High Behavioral Health</w:t>
            </w:r>
          </w:p>
        </w:tc>
        <w:tc>
          <w:tcPr>
            <w:tcW w:w="1316" w:type="dxa"/>
            <w:tcBorders>
              <w:top w:val="nil"/>
              <w:left w:val="nil"/>
              <w:bottom w:val="single" w:sz="8" w:space="0" w:color="auto"/>
              <w:right w:val="single" w:sz="8" w:space="0" w:color="auto"/>
            </w:tcBorders>
            <w:shd w:val="clear" w:color="000000" w:fill="D9D9D9"/>
            <w:vAlign w:val="center"/>
            <w:hideMark/>
          </w:tcPr>
          <w:p w14:paraId="7F1D2FA1"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C3A – High Community Need</w:t>
            </w:r>
          </w:p>
        </w:tc>
        <w:tc>
          <w:tcPr>
            <w:tcW w:w="1316" w:type="dxa"/>
            <w:tcBorders>
              <w:top w:val="nil"/>
              <w:left w:val="nil"/>
              <w:bottom w:val="single" w:sz="8" w:space="0" w:color="auto"/>
              <w:right w:val="single" w:sz="8" w:space="0" w:color="auto"/>
            </w:tcBorders>
            <w:shd w:val="clear" w:color="000000" w:fill="D9D9D9"/>
            <w:vAlign w:val="center"/>
            <w:hideMark/>
          </w:tcPr>
          <w:p w14:paraId="1DB9308C"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C3B – Very High Community Need</w:t>
            </w:r>
          </w:p>
        </w:tc>
        <w:tc>
          <w:tcPr>
            <w:tcW w:w="1350" w:type="dxa"/>
            <w:tcBorders>
              <w:top w:val="nil"/>
              <w:left w:val="nil"/>
              <w:bottom w:val="single" w:sz="8" w:space="0" w:color="auto"/>
              <w:right w:val="single" w:sz="8" w:space="0" w:color="auto"/>
            </w:tcBorders>
            <w:shd w:val="clear" w:color="000000" w:fill="D9D9D9"/>
            <w:vAlign w:val="center"/>
            <w:hideMark/>
          </w:tcPr>
          <w:p w14:paraId="6488247A"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C4 – Transitional Living Program</w:t>
            </w:r>
          </w:p>
        </w:tc>
        <w:tc>
          <w:tcPr>
            <w:tcW w:w="972" w:type="dxa"/>
            <w:tcBorders>
              <w:top w:val="nil"/>
              <w:left w:val="nil"/>
              <w:bottom w:val="single" w:sz="8" w:space="0" w:color="auto"/>
              <w:right w:val="single" w:sz="8" w:space="0" w:color="auto"/>
            </w:tcBorders>
            <w:shd w:val="clear" w:color="000000" w:fill="D9D9D9"/>
            <w:vAlign w:val="center"/>
            <w:hideMark/>
          </w:tcPr>
          <w:p w14:paraId="55EC504F" w14:textId="77777777" w:rsidR="00A87C2C" w:rsidRPr="00E55460" w:rsidRDefault="00A87C2C" w:rsidP="00A87C2C">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F1 – Facility-based Care</w:t>
            </w:r>
          </w:p>
        </w:tc>
      </w:tr>
      <w:tr w:rsidR="007A1FAE" w:rsidRPr="00E55460" w14:paraId="2DD3D6F5"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tcPr>
          <w:p w14:paraId="292BC4D3" w14:textId="6DA47676"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Barnstable</w:t>
            </w:r>
          </w:p>
        </w:tc>
        <w:tc>
          <w:tcPr>
            <w:tcW w:w="1316" w:type="dxa"/>
            <w:tcBorders>
              <w:top w:val="nil"/>
              <w:left w:val="nil"/>
              <w:bottom w:val="single" w:sz="8" w:space="0" w:color="auto"/>
              <w:right w:val="single" w:sz="8" w:space="0" w:color="auto"/>
            </w:tcBorders>
            <w:shd w:val="clear" w:color="auto" w:fill="auto"/>
            <w:vAlign w:val="center"/>
          </w:tcPr>
          <w:p w14:paraId="0F2AAAB2" w14:textId="14A49877"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$2.87</w:t>
            </w:r>
          </w:p>
        </w:tc>
        <w:tc>
          <w:tcPr>
            <w:tcW w:w="1316" w:type="dxa"/>
            <w:tcBorders>
              <w:top w:val="nil"/>
              <w:left w:val="nil"/>
              <w:bottom w:val="single" w:sz="8" w:space="0" w:color="auto"/>
              <w:right w:val="single" w:sz="8" w:space="0" w:color="auto"/>
            </w:tcBorders>
            <w:shd w:val="clear" w:color="auto" w:fill="auto"/>
            <w:vAlign w:val="center"/>
          </w:tcPr>
          <w:p w14:paraId="72E3328C" w14:textId="5474B081"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$26.46</w:t>
            </w:r>
          </w:p>
        </w:tc>
        <w:tc>
          <w:tcPr>
            <w:tcW w:w="1316" w:type="dxa"/>
            <w:tcBorders>
              <w:top w:val="nil"/>
              <w:left w:val="nil"/>
              <w:bottom w:val="single" w:sz="8" w:space="0" w:color="auto"/>
              <w:right w:val="single" w:sz="8" w:space="0" w:color="auto"/>
            </w:tcBorders>
            <w:shd w:val="clear" w:color="auto" w:fill="auto"/>
            <w:vAlign w:val="center"/>
          </w:tcPr>
          <w:p w14:paraId="1117146E" w14:textId="3C8F53E1"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$45.61</w:t>
            </w:r>
          </w:p>
        </w:tc>
        <w:tc>
          <w:tcPr>
            <w:tcW w:w="1316" w:type="dxa"/>
            <w:tcBorders>
              <w:top w:val="nil"/>
              <w:left w:val="nil"/>
              <w:bottom w:val="single" w:sz="8" w:space="0" w:color="auto"/>
              <w:right w:val="single" w:sz="8" w:space="0" w:color="auto"/>
            </w:tcBorders>
            <w:shd w:val="clear" w:color="auto" w:fill="auto"/>
            <w:vAlign w:val="center"/>
          </w:tcPr>
          <w:p w14:paraId="3D778545" w14:textId="6B16454A"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$241.01</w:t>
            </w:r>
          </w:p>
        </w:tc>
        <w:tc>
          <w:tcPr>
            <w:tcW w:w="1316" w:type="dxa"/>
            <w:tcBorders>
              <w:top w:val="nil"/>
              <w:left w:val="nil"/>
              <w:bottom w:val="single" w:sz="8" w:space="0" w:color="auto"/>
              <w:right w:val="single" w:sz="8" w:space="0" w:color="auto"/>
            </w:tcBorders>
            <w:shd w:val="clear" w:color="auto" w:fill="auto"/>
            <w:vAlign w:val="center"/>
          </w:tcPr>
          <w:p w14:paraId="2D408295" w14:textId="6E580CA6"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$616.09</w:t>
            </w:r>
          </w:p>
        </w:tc>
        <w:tc>
          <w:tcPr>
            <w:tcW w:w="1350" w:type="dxa"/>
            <w:tcBorders>
              <w:top w:val="nil"/>
              <w:left w:val="nil"/>
              <w:bottom w:val="single" w:sz="8" w:space="0" w:color="auto"/>
              <w:right w:val="single" w:sz="8" w:space="0" w:color="auto"/>
            </w:tcBorders>
            <w:shd w:val="clear" w:color="auto" w:fill="auto"/>
            <w:vAlign w:val="center"/>
          </w:tcPr>
          <w:p w14:paraId="1EDE51CB" w14:textId="34AFAE8C"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w:t>
            </w:r>
          </w:p>
        </w:tc>
        <w:tc>
          <w:tcPr>
            <w:tcW w:w="972" w:type="dxa"/>
            <w:tcBorders>
              <w:top w:val="nil"/>
              <w:left w:val="nil"/>
              <w:bottom w:val="single" w:sz="8" w:space="0" w:color="auto"/>
              <w:right w:val="single" w:sz="8" w:space="0" w:color="auto"/>
            </w:tcBorders>
            <w:shd w:val="clear" w:color="auto" w:fill="auto"/>
            <w:vAlign w:val="center"/>
          </w:tcPr>
          <w:p w14:paraId="51F48D0C" w14:textId="7B4C1812"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w:t>
            </w:r>
          </w:p>
        </w:tc>
      </w:tr>
      <w:tr w:rsidR="007A1FAE" w:rsidRPr="00E55460" w14:paraId="1F6BD0E0"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tcPr>
          <w:p w14:paraId="62B19B29" w14:textId="25D55D23"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Berkshire</w:t>
            </w:r>
          </w:p>
        </w:tc>
        <w:tc>
          <w:tcPr>
            <w:tcW w:w="1316" w:type="dxa"/>
            <w:tcBorders>
              <w:top w:val="nil"/>
              <w:left w:val="nil"/>
              <w:bottom w:val="single" w:sz="8" w:space="0" w:color="auto"/>
              <w:right w:val="single" w:sz="8" w:space="0" w:color="auto"/>
            </w:tcBorders>
            <w:shd w:val="clear" w:color="auto" w:fill="auto"/>
            <w:vAlign w:val="center"/>
          </w:tcPr>
          <w:p w14:paraId="529A50EB" w14:textId="6C4C1908"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$2.88</w:t>
            </w:r>
          </w:p>
        </w:tc>
        <w:tc>
          <w:tcPr>
            <w:tcW w:w="1316" w:type="dxa"/>
            <w:tcBorders>
              <w:top w:val="nil"/>
              <w:left w:val="nil"/>
              <w:bottom w:val="single" w:sz="8" w:space="0" w:color="auto"/>
              <w:right w:val="single" w:sz="8" w:space="0" w:color="auto"/>
            </w:tcBorders>
            <w:shd w:val="clear" w:color="auto" w:fill="auto"/>
            <w:vAlign w:val="center"/>
          </w:tcPr>
          <w:p w14:paraId="051F2170" w14:textId="3041CCEB"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$15.63</w:t>
            </w:r>
          </w:p>
        </w:tc>
        <w:tc>
          <w:tcPr>
            <w:tcW w:w="1316" w:type="dxa"/>
            <w:tcBorders>
              <w:top w:val="nil"/>
              <w:left w:val="nil"/>
              <w:bottom w:val="single" w:sz="8" w:space="0" w:color="auto"/>
              <w:right w:val="single" w:sz="8" w:space="0" w:color="auto"/>
            </w:tcBorders>
            <w:shd w:val="clear" w:color="auto" w:fill="auto"/>
            <w:vAlign w:val="center"/>
          </w:tcPr>
          <w:p w14:paraId="165285E7" w14:textId="53604A6D"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$26.94</w:t>
            </w:r>
          </w:p>
        </w:tc>
        <w:tc>
          <w:tcPr>
            <w:tcW w:w="1316" w:type="dxa"/>
            <w:tcBorders>
              <w:top w:val="nil"/>
              <w:left w:val="nil"/>
              <w:bottom w:val="single" w:sz="8" w:space="0" w:color="auto"/>
              <w:right w:val="single" w:sz="8" w:space="0" w:color="auto"/>
            </w:tcBorders>
            <w:shd w:val="clear" w:color="auto" w:fill="auto"/>
            <w:vAlign w:val="center"/>
          </w:tcPr>
          <w:p w14:paraId="76E7BBF1" w14:textId="3A9E00D3"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$224.46</w:t>
            </w:r>
          </w:p>
        </w:tc>
        <w:tc>
          <w:tcPr>
            <w:tcW w:w="1316" w:type="dxa"/>
            <w:tcBorders>
              <w:top w:val="nil"/>
              <w:left w:val="nil"/>
              <w:bottom w:val="single" w:sz="8" w:space="0" w:color="auto"/>
              <w:right w:val="single" w:sz="8" w:space="0" w:color="auto"/>
            </w:tcBorders>
            <w:shd w:val="clear" w:color="auto" w:fill="auto"/>
            <w:vAlign w:val="center"/>
          </w:tcPr>
          <w:p w14:paraId="33220244" w14:textId="0BF4FF62"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$573.79</w:t>
            </w:r>
          </w:p>
        </w:tc>
        <w:tc>
          <w:tcPr>
            <w:tcW w:w="1350" w:type="dxa"/>
            <w:tcBorders>
              <w:top w:val="nil"/>
              <w:left w:val="nil"/>
              <w:bottom w:val="single" w:sz="8" w:space="0" w:color="auto"/>
              <w:right w:val="single" w:sz="8" w:space="0" w:color="auto"/>
            </w:tcBorders>
            <w:shd w:val="clear" w:color="auto" w:fill="auto"/>
            <w:vAlign w:val="center"/>
          </w:tcPr>
          <w:p w14:paraId="3ABDABF7" w14:textId="23DA2B8B"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w:t>
            </w:r>
          </w:p>
        </w:tc>
        <w:tc>
          <w:tcPr>
            <w:tcW w:w="972" w:type="dxa"/>
            <w:tcBorders>
              <w:top w:val="nil"/>
              <w:left w:val="nil"/>
              <w:bottom w:val="single" w:sz="8" w:space="0" w:color="auto"/>
              <w:right w:val="single" w:sz="8" w:space="0" w:color="auto"/>
            </w:tcBorders>
            <w:shd w:val="clear" w:color="auto" w:fill="auto"/>
            <w:vAlign w:val="center"/>
          </w:tcPr>
          <w:p w14:paraId="197B0497" w14:textId="026CD732" w:rsidR="007A1FAE" w:rsidRPr="00E55460" w:rsidRDefault="007A1FAE"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w:t>
            </w:r>
          </w:p>
        </w:tc>
      </w:tr>
      <w:tr w:rsidR="00A87C2C" w:rsidRPr="00E55460" w14:paraId="3A46C3CC"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3BDCB3E8"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Bristol</w:t>
            </w:r>
          </w:p>
        </w:tc>
        <w:tc>
          <w:tcPr>
            <w:tcW w:w="1316" w:type="dxa"/>
            <w:tcBorders>
              <w:top w:val="nil"/>
              <w:left w:val="nil"/>
              <w:bottom w:val="single" w:sz="8" w:space="0" w:color="auto"/>
              <w:right w:val="single" w:sz="8" w:space="0" w:color="auto"/>
            </w:tcBorders>
            <w:shd w:val="clear" w:color="auto" w:fill="auto"/>
            <w:vAlign w:val="center"/>
            <w:hideMark/>
          </w:tcPr>
          <w:p w14:paraId="1CEEA92B" w14:textId="5D955AE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3.10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0ADCA0F4" w14:textId="0FC7E1B2"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21.78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D176B4F" w14:textId="67B5A43E"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37.54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67C9828" w14:textId="46087046"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9153E0" w:rsidRPr="00E55460">
              <w:rPr>
                <w:rFonts w:asciiTheme="minorHAnsi" w:hAnsiTheme="minorHAnsi" w:cstheme="minorHAnsi"/>
                <w:color w:val="000000"/>
                <w:sz w:val="22"/>
                <w:szCs w:val="22"/>
              </w:rPr>
              <w:t>12.12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4E603EF" w14:textId="604A45E3"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542.25</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4731B3A7" w14:textId="634FC7E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58C5E09D" w14:textId="114D735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6D4BA897"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47D23E01"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Essex</w:t>
            </w:r>
          </w:p>
        </w:tc>
        <w:tc>
          <w:tcPr>
            <w:tcW w:w="1316" w:type="dxa"/>
            <w:tcBorders>
              <w:top w:val="nil"/>
              <w:left w:val="nil"/>
              <w:bottom w:val="single" w:sz="8" w:space="0" w:color="auto"/>
              <w:right w:val="single" w:sz="8" w:space="0" w:color="auto"/>
            </w:tcBorders>
            <w:shd w:val="clear" w:color="auto" w:fill="auto"/>
            <w:vAlign w:val="center"/>
            <w:hideMark/>
          </w:tcPr>
          <w:p w14:paraId="67A17E7C" w14:textId="4ADCAE3C"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3.10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97E37E2" w14:textId="6FB1D69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21.78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A32B4F7" w14:textId="40DFBB8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37.54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65535BB" w14:textId="082C33B8"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212.12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DFB2425" w14:textId="6A93C406"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542.25</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36A677C8" w14:textId="65E4EDA3" w:rsidR="00A87C2C" w:rsidRPr="00E55460" w:rsidRDefault="009153E0"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w:t>
            </w:r>
            <w:r w:rsidR="00A87C2C"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2B4E136B" w14:textId="28E5C1ED"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 </w:t>
            </w:r>
            <w:r w:rsidRPr="00E55460">
              <w:rPr>
                <w:rFonts w:asciiTheme="minorHAnsi" w:hAnsiTheme="minorHAnsi" w:cstheme="minorHAnsi"/>
                <w:color w:val="000000"/>
                <w:sz w:val="22"/>
                <w:szCs w:val="22"/>
              </w:rPr>
              <w:t xml:space="preserve"> </w:t>
            </w:r>
          </w:p>
        </w:tc>
      </w:tr>
      <w:tr w:rsidR="00A87C2C" w:rsidRPr="00E55460" w14:paraId="1BB6D86A"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A8F95F4"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Franklin</w:t>
            </w:r>
          </w:p>
        </w:tc>
        <w:tc>
          <w:tcPr>
            <w:tcW w:w="1316" w:type="dxa"/>
            <w:tcBorders>
              <w:top w:val="nil"/>
              <w:left w:val="nil"/>
              <w:bottom w:val="single" w:sz="8" w:space="0" w:color="auto"/>
              <w:right w:val="single" w:sz="8" w:space="0" w:color="auto"/>
            </w:tcBorders>
            <w:shd w:val="clear" w:color="auto" w:fill="auto"/>
            <w:vAlign w:val="center"/>
            <w:hideMark/>
          </w:tcPr>
          <w:p w14:paraId="41787719" w14:textId="59AA857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2.88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57DE288" w14:textId="43F3464C"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15.63</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09685D31" w14:textId="47FB7972" w:rsidR="00A87C2C" w:rsidRPr="00E55460" w:rsidRDefault="00E210C1"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$26.94</w:t>
            </w:r>
            <w:r w:rsidR="00A87C2C"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03CBD5DB" w14:textId="45D144B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E210C1" w:rsidRPr="00E55460">
              <w:rPr>
                <w:rFonts w:asciiTheme="minorHAnsi" w:hAnsiTheme="minorHAnsi" w:cstheme="minorHAnsi"/>
                <w:color w:val="000000"/>
                <w:sz w:val="22"/>
                <w:szCs w:val="22"/>
              </w:rPr>
              <w:t>24.46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DD7D6C0" w14:textId="172DA8C6"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573.79</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1C565354" w14:textId="3378D966"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36C76D3F" w14:textId="780C5974"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257A5AB6"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50991BC5"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Hampden</w:t>
            </w:r>
          </w:p>
        </w:tc>
        <w:tc>
          <w:tcPr>
            <w:tcW w:w="1316" w:type="dxa"/>
            <w:tcBorders>
              <w:top w:val="nil"/>
              <w:left w:val="nil"/>
              <w:bottom w:val="single" w:sz="8" w:space="0" w:color="auto"/>
              <w:right w:val="single" w:sz="8" w:space="0" w:color="auto"/>
            </w:tcBorders>
            <w:shd w:val="clear" w:color="auto" w:fill="auto"/>
            <w:vAlign w:val="center"/>
            <w:hideMark/>
          </w:tcPr>
          <w:p w14:paraId="1CCB366D" w14:textId="19EF1AA0"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2.88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AF3AF9E" w14:textId="68D8B1D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15.63</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1A506D5" w14:textId="0B33946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26.94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303E954" w14:textId="1DA599E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E210C1" w:rsidRPr="00E55460">
              <w:rPr>
                <w:rFonts w:asciiTheme="minorHAnsi" w:hAnsiTheme="minorHAnsi" w:cstheme="minorHAnsi"/>
                <w:color w:val="000000"/>
                <w:sz w:val="22"/>
                <w:szCs w:val="22"/>
              </w:rPr>
              <w:t>24.46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681B0E16" w14:textId="0C01D7F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573.79</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70F84246" w14:textId="44A4E55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7F1360ED" w14:textId="2422C0E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5B8462DF" w14:textId="77777777" w:rsidTr="00D80A44">
        <w:trPr>
          <w:cantSplit/>
          <w:trHeight w:val="403"/>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61F6C045"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Hampshire</w:t>
            </w:r>
          </w:p>
        </w:tc>
        <w:tc>
          <w:tcPr>
            <w:tcW w:w="1316" w:type="dxa"/>
            <w:tcBorders>
              <w:top w:val="nil"/>
              <w:left w:val="nil"/>
              <w:bottom w:val="single" w:sz="8" w:space="0" w:color="auto"/>
              <w:right w:val="single" w:sz="8" w:space="0" w:color="auto"/>
            </w:tcBorders>
            <w:shd w:val="clear" w:color="auto" w:fill="auto"/>
            <w:vAlign w:val="center"/>
            <w:hideMark/>
          </w:tcPr>
          <w:p w14:paraId="523B1432" w14:textId="05F06198"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2.88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F82A90A" w14:textId="79CA2EFD"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15.63</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29BCD89" w14:textId="5C28380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26.94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7E28BFA2" w14:textId="6E0AB82E"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E210C1" w:rsidRPr="00E55460">
              <w:rPr>
                <w:rFonts w:asciiTheme="minorHAnsi" w:hAnsiTheme="minorHAnsi" w:cstheme="minorHAnsi"/>
                <w:color w:val="000000"/>
                <w:sz w:val="22"/>
                <w:szCs w:val="22"/>
              </w:rPr>
              <w:t>24.46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7C4C92E6" w14:textId="24193D58"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573.79</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20AC74DF" w14:textId="36935882"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130C5778" w14:textId="5C384578"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37567A05" w14:textId="77777777" w:rsidTr="00D80A44">
        <w:trPr>
          <w:cantSplit/>
          <w:trHeight w:val="34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0D1DB69"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Middlesex</w:t>
            </w:r>
          </w:p>
        </w:tc>
        <w:tc>
          <w:tcPr>
            <w:tcW w:w="1316" w:type="dxa"/>
            <w:tcBorders>
              <w:top w:val="nil"/>
              <w:left w:val="nil"/>
              <w:bottom w:val="single" w:sz="8" w:space="0" w:color="auto"/>
              <w:right w:val="single" w:sz="8" w:space="0" w:color="auto"/>
            </w:tcBorders>
            <w:shd w:val="clear" w:color="auto" w:fill="auto"/>
            <w:vAlign w:val="center"/>
            <w:hideMark/>
          </w:tcPr>
          <w:p w14:paraId="0DDAE8D2" w14:textId="31FF768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3.10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2227112" w14:textId="29BF0E5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21.78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E588809" w14:textId="759AFB6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37.54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5677DD9" w14:textId="25C59C89"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9153E0" w:rsidRPr="00E55460">
              <w:rPr>
                <w:rFonts w:asciiTheme="minorHAnsi" w:hAnsiTheme="minorHAnsi" w:cstheme="minorHAnsi"/>
                <w:color w:val="000000"/>
                <w:sz w:val="22"/>
                <w:szCs w:val="22"/>
              </w:rPr>
              <w:t>12.12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E53D559" w14:textId="0928E0F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542.25</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612C7B84" w14:textId="5E62D8BC"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028B5C09" w14:textId="555A171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25290F4E"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B93E6DE"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Norfolk</w:t>
            </w:r>
          </w:p>
        </w:tc>
        <w:tc>
          <w:tcPr>
            <w:tcW w:w="1316" w:type="dxa"/>
            <w:tcBorders>
              <w:top w:val="nil"/>
              <w:left w:val="nil"/>
              <w:bottom w:val="single" w:sz="8" w:space="0" w:color="auto"/>
              <w:right w:val="single" w:sz="8" w:space="0" w:color="auto"/>
            </w:tcBorders>
            <w:shd w:val="clear" w:color="auto" w:fill="auto"/>
            <w:vAlign w:val="center"/>
            <w:hideMark/>
          </w:tcPr>
          <w:p w14:paraId="440C7CFC" w14:textId="623082E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3.10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E239B13" w14:textId="1785D2F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21.78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7010557" w14:textId="42EACF24"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37.54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6D36A17C" w14:textId="6A63B31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9153E0" w:rsidRPr="00E55460">
              <w:rPr>
                <w:rFonts w:asciiTheme="minorHAnsi" w:hAnsiTheme="minorHAnsi" w:cstheme="minorHAnsi"/>
                <w:color w:val="000000"/>
                <w:sz w:val="22"/>
                <w:szCs w:val="22"/>
              </w:rPr>
              <w:t>12.12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63DE0BCE" w14:textId="67F36E2D"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542.25</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5877BE1E" w14:textId="1DE9ACC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04C56E67" w14:textId="6A3433A6"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06A837A5"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333CEB6B"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Plymouth</w:t>
            </w:r>
          </w:p>
        </w:tc>
        <w:tc>
          <w:tcPr>
            <w:tcW w:w="1316" w:type="dxa"/>
            <w:tcBorders>
              <w:top w:val="nil"/>
              <w:left w:val="nil"/>
              <w:bottom w:val="single" w:sz="8" w:space="0" w:color="auto"/>
              <w:right w:val="single" w:sz="8" w:space="0" w:color="auto"/>
            </w:tcBorders>
            <w:shd w:val="clear" w:color="auto" w:fill="auto"/>
            <w:vAlign w:val="center"/>
            <w:hideMark/>
          </w:tcPr>
          <w:p w14:paraId="432037AB" w14:textId="511E18F2"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2.87</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604861E" w14:textId="3D91DE19"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26.46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69A156D" w14:textId="4866409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45.61</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5034B8FC" w14:textId="0EE1E6C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241.01</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1A972D7" w14:textId="4B02842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616.09</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2CA76D09" w14:textId="78F7DE2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2E0EBE53" w14:textId="5472CF7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1C91E01A"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7E6B5EF9"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Suffolk</w:t>
            </w:r>
          </w:p>
        </w:tc>
        <w:tc>
          <w:tcPr>
            <w:tcW w:w="1316" w:type="dxa"/>
            <w:tcBorders>
              <w:top w:val="nil"/>
              <w:left w:val="nil"/>
              <w:bottom w:val="single" w:sz="8" w:space="0" w:color="auto"/>
              <w:right w:val="single" w:sz="8" w:space="0" w:color="auto"/>
            </w:tcBorders>
            <w:shd w:val="clear" w:color="auto" w:fill="auto"/>
            <w:vAlign w:val="center"/>
            <w:hideMark/>
          </w:tcPr>
          <w:p w14:paraId="782772D6" w14:textId="740A1EA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3.10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C6D69AA" w14:textId="385A8F53"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21.78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C7B6438" w14:textId="419510F3"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37.54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14C07A6F" w14:textId="0E04256F"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9153E0" w:rsidRPr="00E55460">
              <w:rPr>
                <w:rFonts w:asciiTheme="minorHAnsi" w:hAnsiTheme="minorHAnsi" w:cstheme="minorHAnsi"/>
                <w:color w:val="000000"/>
                <w:sz w:val="22"/>
                <w:szCs w:val="22"/>
              </w:rPr>
              <w:t>12.12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3725AFBE" w14:textId="44FEDD14"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542.25</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3BD3E770" w14:textId="3AD6771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4B627E3E" w14:textId="7C30A0D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20A38EF5"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234EF52D" w14:textId="7777777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Worcester</w:t>
            </w:r>
          </w:p>
        </w:tc>
        <w:tc>
          <w:tcPr>
            <w:tcW w:w="1316" w:type="dxa"/>
            <w:tcBorders>
              <w:top w:val="nil"/>
              <w:left w:val="nil"/>
              <w:bottom w:val="single" w:sz="8" w:space="0" w:color="auto"/>
              <w:right w:val="single" w:sz="8" w:space="0" w:color="auto"/>
            </w:tcBorders>
            <w:shd w:val="clear" w:color="auto" w:fill="auto"/>
            <w:vAlign w:val="center"/>
            <w:hideMark/>
          </w:tcPr>
          <w:p w14:paraId="27208DE0" w14:textId="0A93F69D"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2.88</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6EF8BA4" w14:textId="2D4D27B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15.63</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4ECCCE12" w14:textId="2011A8F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26.94</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220A6AEC" w14:textId="405C1483"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w:t>
            </w:r>
            <w:r w:rsidR="00E210C1" w:rsidRPr="00E55460">
              <w:rPr>
                <w:rFonts w:asciiTheme="minorHAnsi" w:hAnsiTheme="minorHAnsi" w:cstheme="minorHAnsi"/>
                <w:color w:val="000000"/>
                <w:sz w:val="22"/>
                <w:szCs w:val="22"/>
              </w:rPr>
              <w:t>24.46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04B4A62C" w14:textId="0696835B"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573.79</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21578F92" w14:textId="041EA8E5"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372BA69C" w14:textId="25D66BC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r w:rsidR="00A87C2C" w:rsidRPr="00E55460" w14:paraId="345E4CE5" w14:textId="77777777" w:rsidTr="00106C67">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3DB01024" w14:textId="073472FA"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Statewide</w:t>
            </w:r>
          </w:p>
        </w:tc>
        <w:tc>
          <w:tcPr>
            <w:tcW w:w="1316" w:type="dxa"/>
            <w:tcBorders>
              <w:top w:val="nil"/>
              <w:left w:val="nil"/>
              <w:bottom w:val="single" w:sz="8" w:space="0" w:color="auto"/>
              <w:right w:val="single" w:sz="8" w:space="0" w:color="auto"/>
            </w:tcBorders>
            <w:shd w:val="clear" w:color="auto" w:fill="auto"/>
            <w:vAlign w:val="center"/>
            <w:hideMark/>
          </w:tcPr>
          <w:p w14:paraId="26680554" w14:textId="15A1CFA1"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3.00</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7FA12F98" w14:textId="66A2B86C"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19.52</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65ABD061" w14:textId="35C38EE5" w:rsidR="00A87C2C" w:rsidRPr="00E55460" w:rsidRDefault="00E210C1"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$33.36</w:t>
            </w:r>
            <w:r w:rsidR="00A87C2C"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0B660450" w14:textId="77B8C74E"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219.46</w:t>
            </w:r>
            <w:r w:rsidRPr="00E55460">
              <w:rPr>
                <w:rFonts w:asciiTheme="minorHAnsi" w:hAnsiTheme="minorHAnsi" w:cstheme="minorHAnsi"/>
                <w:color w:val="000000"/>
                <w:sz w:val="22"/>
                <w:szCs w:val="22"/>
              </w:rPr>
              <w:t xml:space="preserve"> </w:t>
            </w:r>
          </w:p>
        </w:tc>
        <w:tc>
          <w:tcPr>
            <w:tcW w:w="1316" w:type="dxa"/>
            <w:tcBorders>
              <w:top w:val="nil"/>
              <w:left w:val="nil"/>
              <w:bottom w:val="single" w:sz="8" w:space="0" w:color="auto"/>
              <w:right w:val="single" w:sz="8" w:space="0" w:color="auto"/>
            </w:tcBorders>
            <w:shd w:val="clear" w:color="auto" w:fill="auto"/>
            <w:vAlign w:val="center"/>
            <w:hideMark/>
          </w:tcPr>
          <w:p w14:paraId="63C03A31" w14:textId="03501DF7"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E210C1" w:rsidRPr="00E55460">
              <w:rPr>
                <w:rFonts w:asciiTheme="minorHAnsi" w:hAnsiTheme="minorHAnsi" w:cstheme="minorHAnsi"/>
                <w:color w:val="000000"/>
                <w:sz w:val="22"/>
                <w:szCs w:val="22"/>
              </w:rPr>
              <w:t>555.40</w:t>
            </w:r>
            <w:r w:rsidRPr="00E55460">
              <w:rPr>
                <w:rFonts w:asciiTheme="minorHAnsi" w:hAnsiTheme="minorHAnsi" w:cstheme="minorHAnsi"/>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60854E6E" w14:textId="30E1F3D4"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c>
          <w:tcPr>
            <w:tcW w:w="972" w:type="dxa"/>
            <w:tcBorders>
              <w:top w:val="nil"/>
              <w:left w:val="nil"/>
              <w:bottom w:val="single" w:sz="8" w:space="0" w:color="auto"/>
              <w:right w:val="single" w:sz="8" w:space="0" w:color="auto"/>
            </w:tcBorders>
            <w:shd w:val="clear" w:color="auto" w:fill="auto"/>
            <w:vAlign w:val="center"/>
            <w:hideMark/>
          </w:tcPr>
          <w:p w14:paraId="751EA9A0" w14:textId="5C418E1D" w:rsidR="00A87C2C" w:rsidRPr="00E55460" w:rsidRDefault="00A87C2C" w:rsidP="00A87C2C">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t>
            </w:r>
            <w:r w:rsidR="009153E0" w:rsidRPr="00E55460">
              <w:rPr>
                <w:rFonts w:asciiTheme="minorHAnsi" w:hAnsiTheme="minorHAnsi" w:cstheme="minorHAnsi"/>
                <w:color w:val="000000"/>
                <w:sz w:val="22"/>
                <w:szCs w:val="22"/>
              </w:rPr>
              <w:t xml:space="preserve"> -</w:t>
            </w:r>
            <w:r w:rsidRPr="00E55460">
              <w:rPr>
                <w:rFonts w:asciiTheme="minorHAnsi" w:hAnsiTheme="minorHAnsi" w:cstheme="minorHAnsi"/>
                <w:color w:val="000000"/>
                <w:sz w:val="22"/>
                <w:szCs w:val="22"/>
              </w:rPr>
              <w:t xml:space="preserve"> </w:t>
            </w:r>
          </w:p>
        </w:tc>
      </w:tr>
    </w:tbl>
    <w:p w14:paraId="592C159A" w14:textId="77777777" w:rsidR="00D80A44" w:rsidRPr="00E55460" w:rsidRDefault="00D80A44" w:rsidP="00677046">
      <w:pPr>
        <w:spacing w:before="120" w:after="120"/>
        <w:rPr>
          <w:rFonts w:asciiTheme="minorHAnsi" w:hAnsiTheme="minorHAnsi" w:cstheme="minorHAnsi"/>
          <w:sz w:val="22"/>
          <w:szCs w:val="22"/>
        </w:rPr>
      </w:pPr>
    </w:p>
    <w:tbl>
      <w:tblPr>
        <w:tblW w:w="10085" w:type="dxa"/>
        <w:tblInd w:w="93" w:type="dxa"/>
        <w:tblLook w:val="04A0" w:firstRow="1" w:lastRow="0" w:firstColumn="1" w:lastColumn="0" w:noHBand="0" w:noVBand="1"/>
      </w:tblPr>
      <w:tblGrid>
        <w:gridCol w:w="1189"/>
        <w:gridCol w:w="1280"/>
        <w:gridCol w:w="1280"/>
        <w:gridCol w:w="1280"/>
        <w:gridCol w:w="1280"/>
        <w:gridCol w:w="1280"/>
        <w:gridCol w:w="1301"/>
        <w:gridCol w:w="1219"/>
      </w:tblGrid>
      <w:tr w:rsidR="00EB1862" w:rsidRPr="00E55460" w14:paraId="0CD69809" w14:textId="77777777" w:rsidTr="00874A96">
        <w:trPr>
          <w:cantSplit/>
          <w:trHeight w:val="304"/>
        </w:trPr>
        <w:tc>
          <w:tcPr>
            <w:tcW w:w="11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BFA1587"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w:t>
            </w:r>
          </w:p>
        </w:tc>
        <w:tc>
          <w:tcPr>
            <w:tcW w:w="8902" w:type="dxa"/>
            <w:gridSpan w:val="7"/>
            <w:tcBorders>
              <w:top w:val="single" w:sz="8" w:space="0" w:color="auto"/>
              <w:left w:val="nil"/>
              <w:bottom w:val="nil"/>
              <w:right w:val="single" w:sz="8" w:space="0" w:color="000000"/>
            </w:tcBorders>
            <w:shd w:val="clear" w:color="000000" w:fill="D9D9D9"/>
            <w:vAlign w:val="center"/>
            <w:hideMark/>
          </w:tcPr>
          <w:p w14:paraId="14188C99" w14:textId="28758189"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MassHealth Component of County Rate</w:t>
            </w:r>
          </w:p>
        </w:tc>
      </w:tr>
      <w:tr w:rsidR="00EB1862" w:rsidRPr="00E55460" w14:paraId="12BF2DE4" w14:textId="77777777" w:rsidTr="00874A96">
        <w:trPr>
          <w:trHeight w:val="319"/>
        </w:trPr>
        <w:tc>
          <w:tcPr>
            <w:tcW w:w="1183" w:type="dxa"/>
            <w:vMerge/>
            <w:tcBorders>
              <w:top w:val="single" w:sz="8" w:space="0" w:color="auto"/>
              <w:left w:val="single" w:sz="8" w:space="0" w:color="auto"/>
              <w:bottom w:val="single" w:sz="8" w:space="0" w:color="000000"/>
              <w:right w:val="single" w:sz="8" w:space="0" w:color="auto"/>
            </w:tcBorders>
            <w:vAlign w:val="center"/>
            <w:hideMark/>
          </w:tcPr>
          <w:p w14:paraId="1F934B91" w14:textId="77777777" w:rsidR="00EB1862" w:rsidRPr="00E55460" w:rsidRDefault="00EB1862" w:rsidP="00874A96">
            <w:pPr>
              <w:rPr>
                <w:rFonts w:asciiTheme="minorHAnsi" w:hAnsiTheme="minorHAnsi" w:cstheme="minorHAnsi"/>
                <w:b/>
                <w:bCs/>
                <w:color w:val="000000"/>
                <w:sz w:val="22"/>
                <w:szCs w:val="22"/>
              </w:rPr>
            </w:pPr>
          </w:p>
        </w:tc>
        <w:tc>
          <w:tcPr>
            <w:tcW w:w="8902" w:type="dxa"/>
            <w:gridSpan w:val="7"/>
            <w:tcBorders>
              <w:top w:val="nil"/>
              <w:left w:val="nil"/>
              <w:bottom w:val="single" w:sz="8" w:space="0" w:color="auto"/>
              <w:right w:val="single" w:sz="8" w:space="0" w:color="000000"/>
            </w:tcBorders>
            <w:shd w:val="clear" w:color="000000" w:fill="D9D9D9"/>
            <w:vAlign w:val="center"/>
            <w:hideMark/>
          </w:tcPr>
          <w:p w14:paraId="70C6B94A"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Effective July 1, 2021 through December 31, 2021</w:t>
            </w:r>
          </w:p>
        </w:tc>
      </w:tr>
      <w:tr w:rsidR="00EB1862" w:rsidRPr="00E55460" w14:paraId="3322A7D4" w14:textId="77777777" w:rsidTr="00874A96">
        <w:trPr>
          <w:cantSplit/>
          <w:trHeight w:val="1564"/>
        </w:trPr>
        <w:tc>
          <w:tcPr>
            <w:tcW w:w="1183" w:type="dxa"/>
            <w:tcBorders>
              <w:top w:val="nil"/>
              <w:left w:val="single" w:sz="8" w:space="0" w:color="auto"/>
              <w:bottom w:val="single" w:sz="8" w:space="0" w:color="auto"/>
              <w:right w:val="single" w:sz="8" w:space="0" w:color="auto"/>
            </w:tcBorders>
            <w:shd w:val="clear" w:color="000000" w:fill="D9D9D9"/>
            <w:vAlign w:val="center"/>
            <w:hideMark/>
          </w:tcPr>
          <w:p w14:paraId="4B504DC8"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County</w:t>
            </w:r>
          </w:p>
        </w:tc>
        <w:tc>
          <w:tcPr>
            <w:tcW w:w="1316" w:type="dxa"/>
            <w:tcBorders>
              <w:top w:val="nil"/>
              <w:left w:val="nil"/>
              <w:bottom w:val="single" w:sz="8" w:space="0" w:color="auto"/>
              <w:right w:val="single" w:sz="8" w:space="0" w:color="auto"/>
            </w:tcBorders>
            <w:shd w:val="clear" w:color="000000" w:fill="D9D9D9"/>
            <w:vAlign w:val="center"/>
            <w:hideMark/>
          </w:tcPr>
          <w:p w14:paraId="62C4D635"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C1 – Community Other</w:t>
            </w:r>
          </w:p>
        </w:tc>
        <w:tc>
          <w:tcPr>
            <w:tcW w:w="1316" w:type="dxa"/>
            <w:tcBorders>
              <w:top w:val="nil"/>
              <w:left w:val="nil"/>
              <w:bottom w:val="single" w:sz="8" w:space="0" w:color="auto"/>
              <w:right w:val="single" w:sz="8" w:space="0" w:color="auto"/>
            </w:tcBorders>
            <w:shd w:val="clear" w:color="000000" w:fill="D9D9D9"/>
            <w:vAlign w:val="center"/>
            <w:hideMark/>
          </w:tcPr>
          <w:p w14:paraId="345AA651"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C2A – Community High Behavioral Health</w:t>
            </w:r>
          </w:p>
        </w:tc>
        <w:tc>
          <w:tcPr>
            <w:tcW w:w="1316" w:type="dxa"/>
            <w:tcBorders>
              <w:top w:val="nil"/>
              <w:left w:val="nil"/>
              <w:bottom w:val="single" w:sz="8" w:space="0" w:color="auto"/>
              <w:right w:val="single" w:sz="8" w:space="0" w:color="auto"/>
            </w:tcBorders>
            <w:shd w:val="clear" w:color="000000" w:fill="D9D9D9"/>
            <w:vAlign w:val="center"/>
            <w:hideMark/>
          </w:tcPr>
          <w:p w14:paraId="14AB3CF5"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C2B – Community Very High Behavioral Health</w:t>
            </w:r>
          </w:p>
        </w:tc>
        <w:tc>
          <w:tcPr>
            <w:tcW w:w="1316" w:type="dxa"/>
            <w:tcBorders>
              <w:top w:val="nil"/>
              <w:left w:val="nil"/>
              <w:bottom w:val="single" w:sz="8" w:space="0" w:color="auto"/>
              <w:right w:val="single" w:sz="8" w:space="0" w:color="auto"/>
            </w:tcBorders>
            <w:shd w:val="clear" w:color="000000" w:fill="D9D9D9"/>
            <w:vAlign w:val="center"/>
            <w:hideMark/>
          </w:tcPr>
          <w:p w14:paraId="084E3A14"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C3A – High Community Need</w:t>
            </w:r>
          </w:p>
        </w:tc>
        <w:tc>
          <w:tcPr>
            <w:tcW w:w="1316" w:type="dxa"/>
            <w:tcBorders>
              <w:top w:val="nil"/>
              <w:left w:val="nil"/>
              <w:bottom w:val="single" w:sz="8" w:space="0" w:color="auto"/>
              <w:right w:val="single" w:sz="8" w:space="0" w:color="auto"/>
            </w:tcBorders>
            <w:shd w:val="clear" w:color="000000" w:fill="D9D9D9"/>
            <w:vAlign w:val="center"/>
            <w:hideMark/>
          </w:tcPr>
          <w:p w14:paraId="3C16D826"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C3B – Very High Community Need</w:t>
            </w:r>
          </w:p>
        </w:tc>
        <w:tc>
          <w:tcPr>
            <w:tcW w:w="1350" w:type="dxa"/>
            <w:tcBorders>
              <w:top w:val="nil"/>
              <w:left w:val="nil"/>
              <w:bottom w:val="single" w:sz="8" w:space="0" w:color="auto"/>
              <w:right w:val="single" w:sz="8" w:space="0" w:color="auto"/>
            </w:tcBorders>
            <w:shd w:val="clear" w:color="000000" w:fill="D9D9D9"/>
            <w:vAlign w:val="center"/>
            <w:hideMark/>
          </w:tcPr>
          <w:p w14:paraId="536EFD33"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C4 – Transitional Living Program</w:t>
            </w:r>
          </w:p>
        </w:tc>
        <w:tc>
          <w:tcPr>
            <w:tcW w:w="972" w:type="dxa"/>
            <w:tcBorders>
              <w:top w:val="nil"/>
              <w:left w:val="nil"/>
              <w:bottom w:val="single" w:sz="8" w:space="0" w:color="auto"/>
              <w:right w:val="single" w:sz="8" w:space="0" w:color="auto"/>
            </w:tcBorders>
            <w:shd w:val="clear" w:color="000000" w:fill="D9D9D9"/>
            <w:vAlign w:val="center"/>
            <w:hideMark/>
          </w:tcPr>
          <w:p w14:paraId="63F46DBC" w14:textId="77777777" w:rsidR="00EB1862" w:rsidRPr="00E55460" w:rsidRDefault="00EB1862" w:rsidP="00874A96">
            <w:pPr>
              <w:jc w:val="cente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F1 – Facility-based Care</w:t>
            </w:r>
          </w:p>
        </w:tc>
      </w:tr>
      <w:tr w:rsidR="00EB1862" w:rsidRPr="00E55460" w14:paraId="5E22E1CD"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tcPr>
          <w:p w14:paraId="538D4462"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Barnstable</w:t>
            </w:r>
          </w:p>
        </w:tc>
        <w:tc>
          <w:tcPr>
            <w:tcW w:w="1316" w:type="dxa"/>
            <w:tcBorders>
              <w:top w:val="nil"/>
              <w:left w:val="nil"/>
              <w:bottom w:val="single" w:sz="8" w:space="0" w:color="auto"/>
              <w:right w:val="single" w:sz="8" w:space="0" w:color="auto"/>
            </w:tcBorders>
            <w:shd w:val="clear" w:color="auto" w:fill="auto"/>
            <w:vAlign w:val="bottom"/>
          </w:tcPr>
          <w:p w14:paraId="6D8551AB" w14:textId="2444BB03"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$216.35 </w:t>
            </w:r>
          </w:p>
        </w:tc>
        <w:tc>
          <w:tcPr>
            <w:tcW w:w="1316" w:type="dxa"/>
            <w:tcBorders>
              <w:top w:val="nil"/>
              <w:left w:val="nil"/>
              <w:bottom w:val="single" w:sz="8" w:space="0" w:color="auto"/>
              <w:right w:val="single" w:sz="8" w:space="0" w:color="auto"/>
            </w:tcBorders>
            <w:shd w:val="clear" w:color="auto" w:fill="auto"/>
            <w:vAlign w:val="bottom"/>
          </w:tcPr>
          <w:p w14:paraId="2E9B06CE" w14:textId="7BC7284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$745.52 </w:t>
            </w:r>
          </w:p>
        </w:tc>
        <w:tc>
          <w:tcPr>
            <w:tcW w:w="1316" w:type="dxa"/>
            <w:tcBorders>
              <w:top w:val="nil"/>
              <w:left w:val="nil"/>
              <w:bottom w:val="single" w:sz="8" w:space="0" w:color="auto"/>
              <w:right w:val="single" w:sz="8" w:space="0" w:color="auto"/>
            </w:tcBorders>
            <w:shd w:val="clear" w:color="auto" w:fill="auto"/>
            <w:vAlign w:val="bottom"/>
          </w:tcPr>
          <w:p w14:paraId="0C60E614" w14:textId="2261CD0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$1,269.32 </w:t>
            </w:r>
          </w:p>
        </w:tc>
        <w:tc>
          <w:tcPr>
            <w:tcW w:w="1316" w:type="dxa"/>
            <w:tcBorders>
              <w:top w:val="nil"/>
              <w:left w:val="nil"/>
              <w:bottom w:val="single" w:sz="8" w:space="0" w:color="auto"/>
              <w:right w:val="single" w:sz="8" w:space="0" w:color="auto"/>
            </w:tcBorders>
            <w:shd w:val="clear" w:color="auto" w:fill="auto"/>
            <w:vAlign w:val="bottom"/>
          </w:tcPr>
          <w:p w14:paraId="7C674D8D" w14:textId="551CBB4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$3,461.</w:t>
            </w:r>
            <w:r w:rsidR="0034663E" w:rsidRPr="00E55460">
              <w:rPr>
                <w:rFonts w:asciiTheme="minorHAnsi" w:hAnsiTheme="minorHAnsi" w:cstheme="minorHAnsi"/>
                <w:color w:val="000000"/>
                <w:sz w:val="22"/>
                <w:szCs w:val="22"/>
              </w:rPr>
              <w:t xml:space="preserve">10 </w:t>
            </w:r>
          </w:p>
        </w:tc>
        <w:tc>
          <w:tcPr>
            <w:tcW w:w="1316" w:type="dxa"/>
            <w:tcBorders>
              <w:top w:val="nil"/>
              <w:left w:val="nil"/>
              <w:bottom w:val="single" w:sz="8" w:space="0" w:color="auto"/>
              <w:right w:val="single" w:sz="8" w:space="0" w:color="auto"/>
            </w:tcBorders>
            <w:shd w:val="clear" w:color="auto" w:fill="auto"/>
            <w:vAlign w:val="bottom"/>
          </w:tcPr>
          <w:p w14:paraId="22171495" w14:textId="14F3422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$8,812.52 </w:t>
            </w:r>
          </w:p>
        </w:tc>
        <w:tc>
          <w:tcPr>
            <w:tcW w:w="1350" w:type="dxa"/>
            <w:tcBorders>
              <w:top w:val="nil"/>
              <w:left w:val="nil"/>
              <w:bottom w:val="single" w:sz="8" w:space="0" w:color="auto"/>
              <w:right w:val="single" w:sz="8" w:space="0" w:color="auto"/>
            </w:tcBorders>
            <w:shd w:val="clear" w:color="auto" w:fill="auto"/>
            <w:vAlign w:val="bottom"/>
          </w:tcPr>
          <w:p w14:paraId="6A7D636E" w14:textId="533C9353"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tcPr>
          <w:p w14:paraId="675C61DA" w14:textId="55ECBED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$7,804.26 </w:t>
            </w:r>
          </w:p>
        </w:tc>
      </w:tr>
      <w:tr w:rsidR="00EB1862" w:rsidRPr="00E55460" w14:paraId="4DF517B4"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tcPr>
          <w:p w14:paraId="7B3D6E1B"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Berkshire</w:t>
            </w:r>
          </w:p>
        </w:tc>
        <w:tc>
          <w:tcPr>
            <w:tcW w:w="1316" w:type="dxa"/>
            <w:tcBorders>
              <w:top w:val="nil"/>
              <w:left w:val="nil"/>
              <w:bottom w:val="single" w:sz="8" w:space="0" w:color="auto"/>
              <w:right w:val="single" w:sz="8" w:space="0" w:color="auto"/>
            </w:tcBorders>
            <w:shd w:val="clear" w:color="auto" w:fill="auto"/>
            <w:vAlign w:val="bottom"/>
          </w:tcPr>
          <w:p w14:paraId="7EB5EC94" w14:textId="42F6D5D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$195.</w:t>
            </w:r>
            <w:r w:rsidR="0034663E" w:rsidRPr="00E55460">
              <w:rPr>
                <w:rFonts w:asciiTheme="minorHAnsi" w:hAnsiTheme="minorHAnsi" w:cstheme="minorHAnsi"/>
                <w:color w:val="000000"/>
                <w:sz w:val="22"/>
                <w:szCs w:val="22"/>
              </w:rPr>
              <w:t xml:space="preserve">82 </w:t>
            </w:r>
          </w:p>
        </w:tc>
        <w:tc>
          <w:tcPr>
            <w:tcW w:w="1316" w:type="dxa"/>
            <w:tcBorders>
              <w:top w:val="nil"/>
              <w:left w:val="nil"/>
              <w:bottom w:val="single" w:sz="8" w:space="0" w:color="auto"/>
              <w:right w:val="single" w:sz="8" w:space="0" w:color="auto"/>
            </w:tcBorders>
            <w:shd w:val="clear" w:color="auto" w:fill="auto"/>
            <w:vAlign w:val="bottom"/>
          </w:tcPr>
          <w:p w14:paraId="2441E3D3" w14:textId="3FBB9014"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$497.89 </w:t>
            </w:r>
          </w:p>
        </w:tc>
        <w:tc>
          <w:tcPr>
            <w:tcW w:w="1316" w:type="dxa"/>
            <w:tcBorders>
              <w:top w:val="nil"/>
              <w:left w:val="nil"/>
              <w:bottom w:val="single" w:sz="8" w:space="0" w:color="auto"/>
              <w:right w:val="single" w:sz="8" w:space="0" w:color="auto"/>
            </w:tcBorders>
            <w:shd w:val="clear" w:color="auto" w:fill="auto"/>
            <w:vAlign w:val="bottom"/>
          </w:tcPr>
          <w:p w14:paraId="0ECDEB73" w14:textId="1993163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$842.46 </w:t>
            </w:r>
          </w:p>
        </w:tc>
        <w:tc>
          <w:tcPr>
            <w:tcW w:w="1316" w:type="dxa"/>
            <w:tcBorders>
              <w:top w:val="nil"/>
              <w:left w:val="nil"/>
              <w:bottom w:val="single" w:sz="8" w:space="0" w:color="auto"/>
              <w:right w:val="single" w:sz="8" w:space="0" w:color="auto"/>
            </w:tcBorders>
            <w:shd w:val="clear" w:color="auto" w:fill="auto"/>
            <w:vAlign w:val="bottom"/>
          </w:tcPr>
          <w:p w14:paraId="0CCE4D6F" w14:textId="3AC8631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$3,218.93 </w:t>
            </w:r>
          </w:p>
        </w:tc>
        <w:tc>
          <w:tcPr>
            <w:tcW w:w="1316" w:type="dxa"/>
            <w:tcBorders>
              <w:top w:val="nil"/>
              <w:left w:val="nil"/>
              <w:bottom w:val="single" w:sz="8" w:space="0" w:color="auto"/>
              <w:right w:val="single" w:sz="8" w:space="0" w:color="auto"/>
            </w:tcBorders>
            <w:shd w:val="clear" w:color="auto" w:fill="auto"/>
            <w:vAlign w:val="bottom"/>
          </w:tcPr>
          <w:p w14:paraId="617D46B5" w14:textId="12763DC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$8,193.</w:t>
            </w:r>
            <w:r w:rsidR="0034663E" w:rsidRPr="00E55460">
              <w:rPr>
                <w:rFonts w:asciiTheme="minorHAnsi" w:hAnsiTheme="minorHAnsi" w:cstheme="minorHAnsi"/>
                <w:color w:val="000000"/>
                <w:sz w:val="22"/>
                <w:szCs w:val="22"/>
              </w:rPr>
              <w:t xml:space="preserve">46 </w:t>
            </w:r>
          </w:p>
        </w:tc>
        <w:tc>
          <w:tcPr>
            <w:tcW w:w="1350" w:type="dxa"/>
            <w:tcBorders>
              <w:top w:val="nil"/>
              <w:left w:val="nil"/>
              <w:bottom w:val="single" w:sz="8" w:space="0" w:color="auto"/>
              <w:right w:val="single" w:sz="8" w:space="0" w:color="auto"/>
            </w:tcBorders>
            <w:shd w:val="clear" w:color="auto" w:fill="auto"/>
            <w:vAlign w:val="bottom"/>
          </w:tcPr>
          <w:p w14:paraId="1E0E6E1D" w14:textId="344C2E08"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tcPr>
          <w:p w14:paraId="2AA318A4" w14:textId="698EB9C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B1862" w:rsidRPr="00E55460" w14:paraId="29C2F6EC"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4E9B4336"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Bristol</w:t>
            </w:r>
          </w:p>
        </w:tc>
        <w:tc>
          <w:tcPr>
            <w:tcW w:w="1316" w:type="dxa"/>
            <w:tcBorders>
              <w:top w:val="nil"/>
              <w:left w:val="nil"/>
              <w:bottom w:val="single" w:sz="8" w:space="0" w:color="auto"/>
              <w:right w:val="single" w:sz="8" w:space="0" w:color="auto"/>
            </w:tcBorders>
            <w:shd w:val="clear" w:color="auto" w:fill="auto"/>
            <w:vAlign w:val="bottom"/>
            <w:hideMark/>
          </w:tcPr>
          <w:p w14:paraId="356E3AE5" w14:textId="338F2B1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$218.</w:t>
            </w:r>
            <w:r w:rsidR="005D769B" w:rsidRPr="00E55460">
              <w:rPr>
                <w:rFonts w:asciiTheme="minorHAnsi" w:hAnsiTheme="minorHAnsi" w:cstheme="minorHAnsi"/>
                <w:color w:val="000000"/>
                <w:sz w:val="22"/>
                <w:szCs w:val="22"/>
              </w:rPr>
              <w:t xml:space="preserve">86 </w:t>
            </w:r>
          </w:p>
        </w:tc>
        <w:tc>
          <w:tcPr>
            <w:tcW w:w="1316" w:type="dxa"/>
            <w:tcBorders>
              <w:top w:val="nil"/>
              <w:left w:val="nil"/>
              <w:bottom w:val="single" w:sz="8" w:space="0" w:color="auto"/>
              <w:right w:val="single" w:sz="8" w:space="0" w:color="auto"/>
            </w:tcBorders>
            <w:shd w:val="clear" w:color="auto" w:fill="auto"/>
            <w:vAlign w:val="bottom"/>
            <w:hideMark/>
          </w:tcPr>
          <w:p w14:paraId="60D63995" w14:textId="1674C4E9"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$620.</w:t>
            </w:r>
            <w:r w:rsidR="005D769B" w:rsidRPr="00E55460">
              <w:rPr>
                <w:rFonts w:asciiTheme="minorHAnsi" w:hAnsiTheme="minorHAnsi" w:cstheme="minorHAnsi"/>
                <w:color w:val="000000"/>
                <w:sz w:val="22"/>
                <w:szCs w:val="22"/>
              </w:rPr>
              <w:t xml:space="preserve">38 </w:t>
            </w:r>
          </w:p>
        </w:tc>
        <w:tc>
          <w:tcPr>
            <w:tcW w:w="1316" w:type="dxa"/>
            <w:tcBorders>
              <w:top w:val="nil"/>
              <w:left w:val="nil"/>
              <w:bottom w:val="single" w:sz="8" w:space="0" w:color="auto"/>
              <w:right w:val="single" w:sz="8" w:space="0" w:color="auto"/>
            </w:tcBorders>
            <w:shd w:val="clear" w:color="auto" w:fill="auto"/>
            <w:vAlign w:val="bottom"/>
            <w:hideMark/>
          </w:tcPr>
          <w:p w14:paraId="156BF388" w14:textId="18B2D0E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$1,053.</w:t>
            </w:r>
            <w:r w:rsidR="005D769B" w:rsidRPr="00E55460">
              <w:rPr>
                <w:rFonts w:asciiTheme="minorHAnsi" w:hAnsiTheme="minorHAnsi" w:cstheme="minorHAnsi"/>
                <w:color w:val="000000"/>
                <w:sz w:val="22"/>
                <w:szCs w:val="22"/>
              </w:rPr>
              <w:t xml:space="preserve">61 </w:t>
            </w:r>
          </w:p>
        </w:tc>
        <w:tc>
          <w:tcPr>
            <w:tcW w:w="1316" w:type="dxa"/>
            <w:tcBorders>
              <w:top w:val="nil"/>
              <w:left w:val="nil"/>
              <w:bottom w:val="single" w:sz="8" w:space="0" w:color="auto"/>
              <w:right w:val="single" w:sz="8" w:space="0" w:color="auto"/>
            </w:tcBorders>
            <w:shd w:val="clear" w:color="auto" w:fill="auto"/>
            <w:vAlign w:val="bottom"/>
            <w:hideMark/>
          </w:tcPr>
          <w:p w14:paraId="696A592F" w14:textId="703C1E0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$3,028.11 </w:t>
            </w:r>
          </w:p>
        </w:tc>
        <w:tc>
          <w:tcPr>
            <w:tcW w:w="1316" w:type="dxa"/>
            <w:tcBorders>
              <w:top w:val="nil"/>
              <w:left w:val="nil"/>
              <w:bottom w:val="single" w:sz="8" w:space="0" w:color="auto"/>
              <w:right w:val="single" w:sz="8" w:space="0" w:color="auto"/>
            </w:tcBorders>
            <w:shd w:val="clear" w:color="auto" w:fill="auto"/>
            <w:vAlign w:val="bottom"/>
            <w:hideMark/>
          </w:tcPr>
          <w:p w14:paraId="2FEC436E" w14:textId="46ED000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$7,705.66 </w:t>
            </w:r>
          </w:p>
        </w:tc>
        <w:tc>
          <w:tcPr>
            <w:tcW w:w="1350" w:type="dxa"/>
            <w:tcBorders>
              <w:top w:val="nil"/>
              <w:left w:val="nil"/>
              <w:bottom w:val="single" w:sz="8" w:space="0" w:color="auto"/>
              <w:right w:val="single" w:sz="8" w:space="0" w:color="auto"/>
            </w:tcBorders>
            <w:shd w:val="clear" w:color="auto" w:fill="auto"/>
            <w:vAlign w:val="bottom"/>
            <w:hideMark/>
          </w:tcPr>
          <w:p w14:paraId="15E3A742" w14:textId="098A776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59944FB7" w14:textId="25FF3C8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B1862" w:rsidRPr="00E55460" w14:paraId="3F2D9C65"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3787949A"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Essex</w:t>
            </w:r>
          </w:p>
        </w:tc>
        <w:tc>
          <w:tcPr>
            <w:tcW w:w="1316" w:type="dxa"/>
            <w:tcBorders>
              <w:top w:val="nil"/>
              <w:left w:val="nil"/>
              <w:bottom w:val="single" w:sz="8" w:space="0" w:color="auto"/>
              <w:right w:val="single" w:sz="8" w:space="0" w:color="auto"/>
            </w:tcBorders>
            <w:shd w:val="clear" w:color="auto" w:fill="auto"/>
            <w:vAlign w:val="bottom"/>
            <w:hideMark/>
          </w:tcPr>
          <w:p w14:paraId="675C9BC1" w14:textId="1F05C301"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$218.</w:t>
            </w:r>
            <w:r w:rsidR="005D769B" w:rsidRPr="00E55460">
              <w:rPr>
                <w:rFonts w:asciiTheme="minorHAnsi" w:hAnsiTheme="minorHAnsi" w:cstheme="minorHAnsi"/>
                <w:color w:val="000000"/>
                <w:sz w:val="22"/>
                <w:szCs w:val="22"/>
              </w:rPr>
              <w:t xml:space="preserve">86 </w:t>
            </w:r>
          </w:p>
        </w:tc>
        <w:tc>
          <w:tcPr>
            <w:tcW w:w="1316" w:type="dxa"/>
            <w:tcBorders>
              <w:top w:val="nil"/>
              <w:left w:val="nil"/>
              <w:bottom w:val="single" w:sz="8" w:space="0" w:color="auto"/>
              <w:right w:val="single" w:sz="8" w:space="0" w:color="auto"/>
            </w:tcBorders>
            <w:shd w:val="clear" w:color="auto" w:fill="auto"/>
            <w:vAlign w:val="bottom"/>
            <w:hideMark/>
          </w:tcPr>
          <w:p w14:paraId="66D023B6" w14:textId="3B16CBF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$620.</w:t>
            </w:r>
            <w:r w:rsidR="005D769B" w:rsidRPr="00E55460">
              <w:rPr>
                <w:rFonts w:asciiTheme="minorHAnsi" w:hAnsiTheme="minorHAnsi" w:cstheme="minorHAnsi"/>
                <w:color w:val="000000"/>
                <w:sz w:val="22"/>
                <w:szCs w:val="22"/>
              </w:rPr>
              <w:t>38</w:t>
            </w:r>
          </w:p>
        </w:tc>
        <w:tc>
          <w:tcPr>
            <w:tcW w:w="1316" w:type="dxa"/>
            <w:tcBorders>
              <w:top w:val="nil"/>
              <w:left w:val="nil"/>
              <w:bottom w:val="single" w:sz="8" w:space="0" w:color="auto"/>
              <w:right w:val="single" w:sz="8" w:space="0" w:color="auto"/>
            </w:tcBorders>
            <w:shd w:val="clear" w:color="auto" w:fill="auto"/>
            <w:vAlign w:val="bottom"/>
            <w:hideMark/>
          </w:tcPr>
          <w:p w14:paraId="59F6ECD6" w14:textId="749B8AF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$1,053.</w:t>
            </w:r>
            <w:r w:rsidR="005D769B" w:rsidRPr="00E55460">
              <w:rPr>
                <w:rFonts w:asciiTheme="minorHAnsi" w:hAnsiTheme="minorHAnsi" w:cstheme="minorHAnsi"/>
                <w:color w:val="000000"/>
                <w:sz w:val="22"/>
                <w:szCs w:val="22"/>
              </w:rPr>
              <w:t xml:space="preserve">61 </w:t>
            </w:r>
          </w:p>
        </w:tc>
        <w:tc>
          <w:tcPr>
            <w:tcW w:w="1316" w:type="dxa"/>
            <w:tcBorders>
              <w:top w:val="nil"/>
              <w:left w:val="nil"/>
              <w:bottom w:val="single" w:sz="8" w:space="0" w:color="auto"/>
              <w:right w:val="single" w:sz="8" w:space="0" w:color="auto"/>
            </w:tcBorders>
            <w:shd w:val="clear" w:color="auto" w:fill="auto"/>
            <w:vAlign w:val="bottom"/>
            <w:hideMark/>
          </w:tcPr>
          <w:p w14:paraId="70E8A0E9" w14:textId="136F8303"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$3,028.11 </w:t>
            </w:r>
          </w:p>
        </w:tc>
        <w:tc>
          <w:tcPr>
            <w:tcW w:w="1316" w:type="dxa"/>
            <w:tcBorders>
              <w:top w:val="nil"/>
              <w:left w:val="nil"/>
              <w:bottom w:val="single" w:sz="8" w:space="0" w:color="auto"/>
              <w:right w:val="single" w:sz="8" w:space="0" w:color="auto"/>
            </w:tcBorders>
            <w:shd w:val="clear" w:color="auto" w:fill="auto"/>
            <w:vAlign w:val="bottom"/>
            <w:hideMark/>
          </w:tcPr>
          <w:p w14:paraId="2771FC50" w14:textId="156F1849"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$7,705.66 </w:t>
            </w:r>
          </w:p>
        </w:tc>
        <w:tc>
          <w:tcPr>
            <w:tcW w:w="1350" w:type="dxa"/>
            <w:tcBorders>
              <w:top w:val="nil"/>
              <w:left w:val="nil"/>
              <w:bottom w:val="single" w:sz="8" w:space="0" w:color="auto"/>
              <w:right w:val="single" w:sz="8" w:space="0" w:color="auto"/>
            </w:tcBorders>
            <w:shd w:val="clear" w:color="auto" w:fill="auto"/>
            <w:vAlign w:val="bottom"/>
            <w:hideMark/>
          </w:tcPr>
          <w:p w14:paraId="5AE951AB" w14:textId="3A28C68E"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43EEE756" w14:textId="29532CF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B1862" w:rsidRPr="00E55460" w14:paraId="3EEC44C4"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53D5937A"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Franklin</w:t>
            </w:r>
          </w:p>
        </w:tc>
        <w:tc>
          <w:tcPr>
            <w:tcW w:w="1316" w:type="dxa"/>
            <w:tcBorders>
              <w:top w:val="nil"/>
              <w:left w:val="nil"/>
              <w:bottom w:val="single" w:sz="8" w:space="0" w:color="auto"/>
              <w:right w:val="single" w:sz="8" w:space="0" w:color="auto"/>
            </w:tcBorders>
            <w:shd w:val="clear" w:color="auto" w:fill="auto"/>
            <w:vAlign w:val="bottom"/>
            <w:hideMark/>
          </w:tcPr>
          <w:p w14:paraId="43877F6B" w14:textId="5D2B9B68"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$195.</w:t>
            </w:r>
            <w:r w:rsidR="0034663E" w:rsidRPr="00E55460">
              <w:rPr>
                <w:rFonts w:asciiTheme="minorHAnsi" w:hAnsiTheme="minorHAnsi" w:cstheme="minorHAnsi"/>
                <w:color w:val="000000"/>
                <w:sz w:val="22"/>
                <w:szCs w:val="22"/>
              </w:rPr>
              <w:t xml:space="preserve">82 </w:t>
            </w:r>
          </w:p>
        </w:tc>
        <w:tc>
          <w:tcPr>
            <w:tcW w:w="1316" w:type="dxa"/>
            <w:tcBorders>
              <w:top w:val="nil"/>
              <w:left w:val="nil"/>
              <w:bottom w:val="single" w:sz="8" w:space="0" w:color="auto"/>
              <w:right w:val="single" w:sz="8" w:space="0" w:color="auto"/>
            </w:tcBorders>
            <w:shd w:val="clear" w:color="auto" w:fill="auto"/>
            <w:vAlign w:val="bottom"/>
            <w:hideMark/>
          </w:tcPr>
          <w:p w14:paraId="40300C61" w14:textId="598BBD3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$497.89 </w:t>
            </w:r>
          </w:p>
        </w:tc>
        <w:tc>
          <w:tcPr>
            <w:tcW w:w="1316" w:type="dxa"/>
            <w:tcBorders>
              <w:top w:val="nil"/>
              <w:left w:val="nil"/>
              <w:bottom w:val="single" w:sz="8" w:space="0" w:color="auto"/>
              <w:right w:val="single" w:sz="8" w:space="0" w:color="auto"/>
            </w:tcBorders>
            <w:shd w:val="clear" w:color="auto" w:fill="auto"/>
            <w:vAlign w:val="bottom"/>
            <w:hideMark/>
          </w:tcPr>
          <w:p w14:paraId="0E57BD48" w14:textId="2040C90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$842.46 </w:t>
            </w:r>
          </w:p>
        </w:tc>
        <w:tc>
          <w:tcPr>
            <w:tcW w:w="1316" w:type="dxa"/>
            <w:tcBorders>
              <w:top w:val="nil"/>
              <w:left w:val="nil"/>
              <w:bottom w:val="single" w:sz="8" w:space="0" w:color="auto"/>
              <w:right w:val="single" w:sz="8" w:space="0" w:color="auto"/>
            </w:tcBorders>
            <w:shd w:val="clear" w:color="auto" w:fill="auto"/>
            <w:vAlign w:val="bottom"/>
            <w:hideMark/>
          </w:tcPr>
          <w:p w14:paraId="5705370A" w14:textId="68F36AA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$3,218.93 </w:t>
            </w:r>
          </w:p>
        </w:tc>
        <w:tc>
          <w:tcPr>
            <w:tcW w:w="1316" w:type="dxa"/>
            <w:tcBorders>
              <w:top w:val="nil"/>
              <w:left w:val="nil"/>
              <w:bottom w:val="single" w:sz="8" w:space="0" w:color="auto"/>
              <w:right w:val="single" w:sz="8" w:space="0" w:color="auto"/>
            </w:tcBorders>
            <w:shd w:val="clear" w:color="auto" w:fill="auto"/>
            <w:vAlign w:val="bottom"/>
            <w:hideMark/>
          </w:tcPr>
          <w:p w14:paraId="7E1D6A33" w14:textId="6CF5C88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$8,193.</w:t>
            </w:r>
            <w:r w:rsidR="0034663E" w:rsidRPr="00E55460">
              <w:rPr>
                <w:rFonts w:asciiTheme="minorHAnsi" w:hAnsiTheme="minorHAnsi" w:cstheme="minorHAnsi"/>
                <w:color w:val="000000"/>
                <w:sz w:val="22"/>
                <w:szCs w:val="22"/>
              </w:rPr>
              <w:t xml:space="preserve">46 </w:t>
            </w:r>
          </w:p>
        </w:tc>
        <w:tc>
          <w:tcPr>
            <w:tcW w:w="1350" w:type="dxa"/>
            <w:tcBorders>
              <w:top w:val="nil"/>
              <w:left w:val="nil"/>
              <w:bottom w:val="single" w:sz="8" w:space="0" w:color="auto"/>
              <w:right w:val="single" w:sz="8" w:space="0" w:color="auto"/>
            </w:tcBorders>
            <w:shd w:val="clear" w:color="auto" w:fill="auto"/>
            <w:vAlign w:val="bottom"/>
            <w:hideMark/>
          </w:tcPr>
          <w:p w14:paraId="49801220" w14:textId="6CF200CC"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5144292B" w14:textId="057BD1E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B1862" w:rsidRPr="00E55460" w14:paraId="4D778347"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916ED7F"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lastRenderedPageBreak/>
              <w:t>Hampden</w:t>
            </w:r>
          </w:p>
        </w:tc>
        <w:tc>
          <w:tcPr>
            <w:tcW w:w="1316" w:type="dxa"/>
            <w:tcBorders>
              <w:top w:val="nil"/>
              <w:left w:val="nil"/>
              <w:bottom w:val="single" w:sz="8" w:space="0" w:color="auto"/>
              <w:right w:val="single" w:sz="8" w:space="0" w:color="auto"/>
            </w:tcBorders>
            <w:shd w:val="clear" w:color="auto" w:fill="auto"/>
            <w:vAlign w:val="bottom"/>
            <w:hideMark/>
          </w:tcPr>
          <w:p w14:paraId="4FA1CFE4" w14:textId="2C1A1A5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$195.</w:t>
            </w:r>
            <w:r w:rsidR="0034663E" w:rsidRPr="00E55460">
              <w:rPr>
                <w:rFonts w:asciiTheme="minorHAnsi" w:hAnsiTheme="minorHAnsi" w:cstheme="minorHAnsi"/>
                <w:color w:val="000000"/>
                <w:sz w:val="22"/>
                <w:szCs w:val="22"/>
              </w:rPr>
              <w:t>82</w:t>
            </w:r>
          </w:p>
        </w:tc>
        <w:tc>
          <w:tcPr>
            <w:tcW w:w="1316" w:type="dxa"/>
            <w:tcBorders>
              <w:top w:val="nil"/>
              <w:left w:val="nil"/>
              <w:bottom w:val="single" w:sz="8" w:space="0" w:color="auto"/>
              <w:right w:val="single" w:sz="8" w:space="0" w:color="auto"/>
            </w:tcBorders>
            <w:shd w:val="clear" w:color="auto" w:fill="auto"/>
            <w:vAlign w:val="bottom"/>
            <w:hideMark/>
          </w:tcPr>
          <w:p w14:paraId="0DB144DC" w14:textId="346B0DB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$497.89 </w:t>
            </w:r>
          </w:p>
        </w:tc>
        <w:tc>
          <w:tcPr>
            <w:tcW w:w="1316" w:type="dxa"/>
            <w:tcBorders>
              <w:top w:val="nil"/>
              <w:left w:val="nil"/>
              <w:bottom w:val="single" w:sz="8" w:space="0" w:color="auto"/>
              <w:right w:val="single" w:sz="8" w:space="0" w:color="auto"/>
            </w:tcBorders>
            <w:shd w:val="clear" w:color="auto" w:fill="auto"/>
            <w:vAlign w:val="bottom"/>
            <w:hideMark/>
          </w:tcPr>
          <w:p w14:paraId="64AB5608" w14:textId="6A848D3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$842.46 </w:t>
            </w:r>
          </w:p>
        </w:tc>
        <w:tc>
          <w:tcPr>
            <w:tcW w:w="1316" w:type="dxa"/>
            <w:tcBorders>
              <w:top w:val="nil"/>
              <w:left w:val="nil"/>
              <w:bottom w:val="single" w:sz="8" w:space="0" w:color="auto"/>
              <w:right w:val="single" w:sz="8" w:space="0" w:color="auto"/>
            </w:tcBorders>
            <w:shd w:val="clear" w:color="auto" w:fill="auto"/>
            <w:vAlign w:val="bottom"/>
            <w:hideMark/>
          </w:tcPr>
          <w:p w14:paraId="1C104DE5" w14:textId="32C600E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$3,218.93 </w:t>
            </w:r>
          </w:p>
        </w:tc>
        <w:tc>
          <w:tcPr>
            <w:tcW w:w="1316" w:type="dxa"/>
            <w:tcBorders>
              <w:top w:val="nil"/>
              <w:left w:val="nil"/>
              <w:bottom w:val="single" w:sz="8" w:space="0" w:color="auto"/>
              <w:right w:val="single" w:sz="8" w:space="0" w:color="auto"/>
            </w:tcBorders>
            <w:shd w:val="clear" w:color="auto" w:fill="auto"/>
            <w:vAlign w:val="bottom"/>
            <w:hideMark/>
          </w:tcPr>
          <w:p w14:paraId="38890DA1" w14:textId="0072346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$8,193.</w:t>
            </w:r>
            <w:r w:rsidR="0034663E" w:rsidRPr="00E55460">
              <w:rPr>
                <w:rFonts w:asciiTheme="minorHAnsi" w:hAnsiTheme="minorHAnsi" w:cstheme="minorHAnsi"/>
                <w:color w:val="000000"/>
                <w:sz w:val="22"/>
                <w:szCs w:val="22"/>
              </w:rPr>
              <w:t xml:space="preserve">46 </w:t>
            </w:r>
          </w:p>
        </w:tc>
        <w:tc>
          <w:tcPr>
            <w:tcW w:w="1350" w:type="dxa"/>
            <w:tcBorders>
              <w:top w:val="nil"/>
              <w:left w:val="nil"/>
              <w:bottom w:val="single" w:sz="8" w:space="0" w:color="auto"/>
              <w:right w:val="single" w:sz="8" w:space="0" w:color="auto"/>
            </w:tcBorders>
            <w:shd w:val="clear" w:color="auto" w:fill="auto"/>
            <w:vAlign w:val="bottom"/>
            <w:hideMark/>
          </w:tcPr>
          <w:p w14:paraId="7CDC9F3E" w14:textId="61C882B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36D611D9" w14:textId="7642D8B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B1862" w:rsidRPr="00E55460" w14:paraId="580742C5" w14:textId="77777777" w:rsidTr="00D80A44">
        <w:trPr>
          <w:cantSplit/>
          <w:trHeight w:val="34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7CF425A3"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Hampshire</w:t>
            </w:r>
          </w:p>
        </w:tc>
        <w:tc>
          <w:tcPr>
            <w:tcW w:w="1316" w:type="dxa"/>
            <w:tcBorders>
              <w:top w:val="nil"/>
              <w:left w:val="nil"/>
              <w:bottom w:val="single" w:sz="8" w:space="0" w:color="auto"/>
              <w:right w:val="single" w:sz="8" w:space="0" w:color="auto"/>
            </w:tcBorders>
            <w:shd w:val="clear" w:color="auto" w:fill="auto"/>
            <w:vAlign w:val="bottom"/>
            <w:hideMark/>
          </w:tcPr>
          <w:p w14:paraId="3D54DF2B" w14:textId="3852473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$195.</w:t>
            </w:r>
            <w:r w:rsidR="0034663E" w:rsidRPr="00E55460">
              <w:rPr>
                <w:rFonts w:asciiTheme="minorHAnsi" w:hAnsiTheme="minorHAnsi" w:cstheme="minorHAnsi"/>
                <w:color w:val="000000"/>
                <w:sz w:val="22"/>
                <w:szCs w:val="22"/>
              </w:rPr>
              <w:t xml:space="preserve">82 </w:t>
            </w:r>
          </w:p>
        </w:tc>
        <w:tc>
          <w:tcPr>
            <w:tcW w:w="1316" w:type="dxa"/>
            <w:tcBorders>
              <w:top w:val="nil"/>
              <w:left w:val="nil"/>
              <w:bottom w:val="single" w:sz="8" w:space="0" w:color="auto"/>
              <w:right w:val="single" w:sz="8" w:space="0" w:color="auto"/>
            </w:tcBorders>
            <w:shd w:val="clear" w:color="auto" w:fill="auto"/>
            <w:vAlign w:val="bottom"/>
            <w:hideMark/>
          </w:tcPr>
          <w:p w14:paraId="7C023F52" w14:textId="49274F0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$497.89 </w:t>
            </w:r>
          </w:p>
        </w:tc>
        <w:tc>
          <w:tcPr>
            <w:tcW w:w="1316" w:type="dxa"/>
            <w:tcBorders>
              <w:top w:val="nil"/>
              <w:left w:val="nil"/>
              <w:bottom w:val="single" w:sz="8" w:space="0" w:color="auto"/>
              <w:right w:val="single" w:sz="8" w:space="0" w:color="auto"/>
            </w:tcBorders>
            <w:shd w:val="clear" w:color="auto" w:fill="auto"/>
            <w:vAlign w:val="bottom"/>
            <w:hideMark/>
          </w:tcPr>
          <w:p w14:paraId="7D4430A9" w14:textId="33789F9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$842.46 </w:t>
            </w:r>
          </w:p>
        </w:tc>
        <w:tc>
          <w:tcPr>
            <w:tcW w:w="1316" w:type="dxa"/>
            <w:tcBorders>
              <w:top w:val="nil"/>
              <w:left w:val="nil"/>
              <w:bottom w:val="single" w:sz="8" w:space="0" w:color="auto"/>
              <w:right w:val="single" w:sz="8" w:space="0" w:color="auto"/>
            </w:tcBorders>
            <w:shd w:val="clear" w:color="auto" w:fill="auto"/>
            <w:vAlign w:val="bottom"/>
            <w:hideMark/>
          </w:tcPr>
          <w:p w14:paraId="3C0BB79C" w14:textId="794C58A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$3,218.93 </w:t>
            </w:r>
          </w:p>
        </w:tc>
        <w:tc>
          <w:tcPr>
            <w:tcW w:w="1316" w:type="dxa"/>
            <w:tcBorders>
              <w:top w:val="nil"/>
              <w:left w:val="nil"/>
              <w:bottom w:val="single" w:sz="8" w:space="0" w:color="auto"/>
              <w:right w:val="single" w:sz="8" w:space="0" w:color="auto"/>
            </w:tcBorders>
            <w:shd w:val="clear" w:color="auto" w:fill="auto"/>
            <w:vAlign w:val="bottom"/>
            <w:hideMark/>
          </w:tcPr>
          <w:p w14:paraId="288FAB06" w14:textId="4782C7F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$8,193.</w:t>
            </w:r>
            <w:r w:rsidR="0034663E" w:rsidRPr="00E55460">
              <w:rPr>
                <w:rFonts w:asciiTheme="minorHAnsi" w:hAnsiTheme="minorHAnsi" w:cstheme="minorHAnsi"/>
                <w:color w:val="000000"/>
                <w:sz w:val="22"/>
                <w:szCs w:val="22"/>
              </w:rPr>
              <w:t xml:space="preserve">46 </w:t>
            </w:r>
          </w:p>
        </w:tc>
        <w:tc>
          <w:tcPr>
            <w:tcW w:w="1350" w:type="dxa"/>
            <w:tcBorders>
              <w:top w:val="nil"/>
              <w:left w:val="nil"/>
              <w:bottom w:val="single" w:sz="8" w:space="0" w:color="auto"/>
              <w:right w:val="single" w:sz="8" w:space="0" w:color="auto"/>
            </w:tcBorders>
            <w:shd w:val="clear" w:color="auto" w:fill="auto"/>
            <w:vAlign w:val="bottom"/>
            <w:hideMark/>
          </w:tcPr>
          <w:p w14:paraId="2AA0C65E" w14:textId="4162929C"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74E6DF09" w14:textId="380DF074"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B1862" w:rsidRPr="00E55460" w14:paraId="0A789F9A" w14:textId="77777777" w:rsidTr="00D80A44">
        <w:trPr>
          <w:cantSplit/>
          <w:trHeight w:val="34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29996BFD"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Middlesex</w:t>
            </w:r>
          </w:p>
        </w:tc>
        <w:tc>
          <w:tcPr>
            <w:tcW w:w="1316" w:type="dxa"/>
            <w:tcBorders>
              <w:top w:val="nil"/>
              <w:left w:val="nil"/>
              <w:bottom w:val="single" w:sz="8" w:space="0" w:color="auto"/>
              <w:right w:val="single" w:sz="8" w:space="0" w:color="auto"/>
            </w:tcBorders>
            <w:shd w:val="clear" w:color="auto" w:fill="auto"/>
            <w:vAlign w:val="bottom"/>
            <w:hideMark/>
          </w:tcPr>
          <w:p w14:paraId="7DD09C60" w14:textId="0E2EDD1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$218.</w:t>
            </w:r>
            <w:r w:rsidR="005D769B" w:rsidRPr="00E55460">
              <w:rPr>
                <w:rFonts w:asciiTheme="minorHAnsi" w:hAnsiTheme="minorHAnsi" w:cstheme="minorHAnsi"/>
                <w:color w:val="000000"/>
                <w:sz w:val="22"/>
                <w:szCs w:val="22"/>
              </w:rPr>
              <w:t xml:space="preserve">86 </w:t>
            </w:r>
          </w:p>
        </w:tc>
        <w:tc>
          <w:tcPr>
            <w:tcW w:w="1316" w:type="dxa"/>
            <w:tcBorders>
              <w:top w:val="nil"/>
              <w:left w:val="nil"/>
              <w:bottom w:val="single" w:sz="8" w:space="0" w:color="auto"/>
              <w:right w:val="single" w:sz="8" w:space="0" w:color="auto"/>
            </w:tcBorders>
            <w:shd w:val="clear" w:color="auto" w:fill="auto"/>
            <w:vAlign w:val="bottom"/>
            <w:hideMark/>
          </w:tcPr>
          <w:p w14:paraId="470C1C6A" w14:textId="36E5114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$620.</w:t>
            </w:r>
            <w:r w:rsidR="005D769B" w:rsidRPr="00E55460">
              <w:rPr>
                <w:rFonts w:asciiTheme="minorHAnsi" w:hAnsiTheme="minorHAnsi" w:cstheme="minorHAnsi"/>
                <w:color w:val="000000"/>
                <w:sz w:val="22"/>
                <w:szCs w:val="22"/>
              </w:rPr>
              <w:t xml:space="preserve">38 </w:t>
            </w:r>
          </w:p>
        </w:tc>
        <w:tc>
          <w:tcPr>
            <w:tcW w:w="1316" w:type="dxa"/>
            <w:tcBorders>
              <w:top w:val="nil"/>
              <w:left w:val="nil"/>
              <w:bottom w:val="single" w:sz="8" w:space="0" w:color="auto"/>
              <w:right w:val="single" w:sz="8" w:space="0" w:color="auto"/>
            </w:tcBorders>
            <w:shd w:val="clear" w:color="auto" w:fill="auto"/>
            <w:vAlign w:val="bottom"/>
            <w:hideMark/>
          </w:tcPr>
          <w:p w14:paraId="36AAECFE" w14:textId="0CD49AA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$1,053.</w:t>
            </w:r>
            <w:r w:rsidR="005D769B" w:rsidRPr="00E55460">
              <w:rPr>
                <w:rFonts w:asciiTheme="minorHAnsi" w:hAnsiTheme="minorHAnsi" w:cstheme="minorHAnsi"/>
                <w:color w:val="000000"/>
                <w:sz w:val="22"/>
                <w:szCs w:val="22"/>
              </w:rPr>
              <w:t xml:space="preserve">61 </w:t>
            </w:r>
          </w:p>
        </w:tc>
        <w:tc>
          <w:tcPr>
            <w:tcW w:w="1316" w:type="dxa"/>
            <w:tcBorders>
              <w:top w:val="nil"/>
              <w:left w:val="nil"/>
              <w:bottom w:val="single" w:sz="8" w:space="0" w:color="auto"/>
              <w:right w:val="single" w:sz="8" w:space="0" w:color="auto"/>
            </w:tcBorders>
            <w:shd w:val="clear" w:color="auto" w:fill="auto"/>
            <w:vAlign w:val="bottom"/>
            <w:hideMark/>
          </w:tcPr>
          <w:p w14:paraId="5652A7FC" w14:textId="759C6C1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$3,028.11 </w:t>
            </w:r>
          </w:p>
        </w:tc>
        <w:tc>
          <w:tcPr>
            <w:tcW w:w="1316" w:type="dxa"/>
            <w:tcBorders>
              <w:top w:val="nil"/>
              <w:left w:val="nil"/>
              <w:bottom w:val="single" w:sz="8" w:space="0" w:color="auto"/>
              <w:right w:val="single" w:sz="8" w:space="0" w:color="auto"/>
            </w:tcBorders>
            <w:shd w:val="clear" w:color="auto" w:fill="auto"/>
            <w:vAlign w:val="bottom"/>
            <w:hideMark/>
          </w:tcPr>
          <w:p w14:paraId="3C0354F9" w14:textId="1F76AB5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$7,705.66 </w:t>
            </w:r>
          </w:p>
        </w:tc>
        <w:tc>
          <w:tcPr>
            <w:tcW w:w="1350" w:type="dxa"/>
            <w:tcBorders>
              <w:top w:val="nil"/>
              <w:left w:val="nil"/>
              <w:bottom w:val="single" w:sz="8" w:space="0" w:color="auto"/>
              <w:right w:val="single" w:sz="8" w:space="0" w:color="auto"/>
            </w:tcBorders>
            <w:shd w:val="clear" w:color="auto" w:fill="auto"/>
            <w:vAlign w:val="bottom"/>
            <w:hideMark/>
          </w:tcPr>
          <w:p w14:paraId="66DFB9E8" w14:textId="044C182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2FEBF73D" w14:textId="0C13494C"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B1862" w:rsidRPr="00E55460" w14:paraId="2FD8E483"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508F9283"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Norfolk</w:t>
            </w:r>
          </w:p>
        </w:tc>
        <w:tc>
          <w:tcPr>
            <w:tcW w:w="1316" w:type="dxa"/>
            <w:tcBorders>
              <w:top w:val="nil"/>
              <w:left w:val="nil"/>
              <w:bottom w:val="single" w:sz="8" w:space="0" w:color="auto"/>
              <w:right w:val="single" w:sz="8" w:space="0" w:color="auto"/>
            </w:tcBorders>
            <w:shd w:val="clear" w:color="auto" w:fill="auto"/>
            <w:vAlign w:val="bottom"/>
            <w:hideMark/>
          </w:tcPr>
          <w:p w14:paraId="2EF494F1" w14:textId="533E961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$218.</w:t>
            </w:r>
            <w:r w:rsidR="005D769B" w:rsidRPr="00E55460">
              <w:rPr>
                <w:rFonts w:asciiTheme="minorHAnsi" w:hAnsiTheme="minorHAnsi" w:cstheme="minorHAnsi"/>
                <w:color w:val="000000"/>
                <w:sz w:val="22"/>
                <w:szCs w:val="22"/>
              </w:rPr>
              <w:t xml:space="preserve">86 </w:t>
            </w:r>
          </w:p>
        </w:tc>
        <w:tc>
          <w:tcPr>
            <w:tcW w:w="1316" w:type="dxa"/>
            <w:tcBorders>
              <w:top w:val="nil"/>
              <w:left w:val="nil"/>
              <w:bottom w:val="single" w:sz="8" w:space="0" w:color="auto"/>
              <w:right w:val="single" w:sz="8" w:space="0" w:color="auto"/>
            </w:tcBorders>
            <w:shd w:val="clear" w:color="auto" w:fill="auto"/>
            <w:vAlign w:val="bottom"/>
            <w:hideMark/>
          </w:tcPr>
          <w:p w14:paraId="7802A3DC" w14:textId="2310055C"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$620.</w:t>
            </w:r>
            <w:r w:rsidR="005D769B" w:rsidRPr="00E55460">
              <w:rPr>
                <w:rFonts w:asciiTheme="minorHAnsi" w:hAnsiTheme="minorHAnsi" w:cstheme="minorHAnsi"/>
                <w:color w:val="000000"/>
                <w:sz w:val="22"/>
                <w:szCs w:val="22"/>
              </w:rPr>
              <w:t>38</w:t>
            </w:r>
          </w:p>
        </w:tc>
        <w:tc>
          <w:tcPr>
            <w:tcW w:w="1316" w:type="dxa"/>
            <w:tcBorders>
              <w:top w:val="nil"/>
              <w:left w:val="nil"/>
              <w:bottom w:val="single" w:sz="8" w:space="0" w:color="auto"/>
              <w:right w:val="single" w:sz="8" w:space="0" w:color="auto"/>
            </w:tcBorders>
            <w:shd w:val="clear" w:color="auto" w:fill="auto"/>
            <w:vAlign w:val="bottom"/>
            <w:hideMark/>
          </w:tcPr>
          <w:p w14:paraId="1855259C" w14:textId="38AA6593"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$1,053.</w:t>
            </w:r>
            <w:r w:rsidR="005D769B" w:rsidRPr="00E55460">
              <w:rPr>
                <w:rFonts w:asciiTheme="minorHAnsi" w:hAnsiTheme="minorHAnsi" w:cstheme="minorHAnsi"/>
                <w:color w:val="000000"/>
                <w:sz w:val="22"/>
                <w:szCs w:val="22"/>
              </w:rPr>
              <w:t xml:space="preserve">61 </w:t>
            </w:r>
          </w:p>
        </w:tc>
        <w:tc>
          <w:tcPr>
            <w:tcW w:w="1316" w:type="dxa"/>
            <w:tcBorders>
              <w:top w:val="nil"/>
              <w:left w:val="nil"/>
              <w:bottom w:val="single" w:sz="8" w:space="0" w:color="auto"/>
              <w:right w:val="single" w:sz="8" w:space="0" w:color="auto"/>
            </w:tcBorders>
            <w:shd w:val="clear" w:color="auto" w:fill="auto"/>
            <w:vAlign w:val="bottom"/>
            <w:hideMark/>
          </w:tcPr>
          <w:p w14:paraId="1590A0B9" w14:textId="529FD06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$3,028.11 </w:t>
            </w:r>
          </w:p>
        </w:tc>
        <w:tc>
          <w:tcPr>
            <w:tcW w:w="1316" w:type="dxa"/>
            <w:tcBorders>
              <w:top w:val="nil"/>
              <w:left w:val="nil"/>
              <w:bottom w:val="single" w:sz="8" w:space="0" w:color="auto"/>
              <w:right w:val="single" w:sz="8" w:space="0" w:color="auto"/>
            </w:tcBorders>
            <w:shd w:val="clear" w:color="auto" w:fill="auto"/>
            <w:vAlign w:val="bottom"/>
            <w:hideMark/>
          </w:tcPr>
          <w:p w14:paraId="6872A4E2" w14:textId="01134674"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$7,705.66 </w:t>
            </w:r>
          </w:p>
        </w:tc>
        <w:tc>
          <w:tcPr>
            <w:tcW w:w="1350" w:type="dxa"/>
            <w:tcBorders>
              <w:top w:val="nil"/>
              <w:left w:val="nil"/>
              <w:bottom w:val="single" w:sz="8" w:space="0" w:color="auto"/>
              <w:right w:val="single" w:sz="8" w:space="0" w:color="auto"/>
            </w:tcBorders>
            <w:shd w:val="clear" w:color="auto" w:fill="auto"/>
            <w:vAlign w:val="bottom"/>
            <w:hideMark/>
          </w:tcPr>
          <w:p w14:paraId="112C5D7A" w14:textId="0E1DE6C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6E0ACFF5" w14:textId="0DC0336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B1862" w:rsidRPr="00E55460" w14:paraId="4E3B5A39"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2EC34ED5"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Plymouth</w:t>
            </w:r>
          </w:p>
        </w:tc>
        <w:tc>
          <w:tcPr>
            <w:tcW w:w="1316" w:type="dxa"/>
            <w:tcBorders>
              <w:top w:val="nil"/>
              <w:left w:val="nil"/>
              <w:bottom w:val="single" w:sz="8" w:space="0" w:color="auto"/>
              <w:right w:val="single" w:sz="8" w:space="0" w:color="auto"/>
            </w:tcBorders>
            <w:shd w:val="clear" w:color="auto" w:fill="auto"/>
            <w:vAlign w:val="bottom"/>
            <w:hideMark/>
          </w:tcPr>
          <w:p w14:paraId="15B401AC" w14:textId="3B324C0E"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$216.35 </w:t>
            </w:r>
          </w:p>
        </w:tc>
        <w:tc>
          <w:tcPr>
            <w:tcW w:w="1316" w:type="dxa"/>
            <w:tcBorders>
              <w:top w:val="nil"/>
              <w:left w:val="nil"/>
              <w:bottom w:val="single" w:sz="8" w:space="0" w:color="auto"/>
              <w:right w:val="single" w:sz="8" w:space="0" w:color="auto"/>
            </w:tcBorders>
            <w:shd w:val="clear" w:color="auto" w:fill="auto"/>
            <w:vAlign w:val="bottom"/>
            <w:hideMark/>
          </w:tcPr>
          <w:p w14:paraId="35B0D11E" w14:textId="523E67DC"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$745.52 </w:t>
            </w:r>
          </w:p>
        </w:tc>
        <w:tc>
          <w:tcPr>
            <w:tcW w:w="1316" w:type="dxa"/>
            <w:tcBorders>
              <w:top w:val="nil"/>
              <w:left w:val="nil"/>
              <w:bottom w:val="single" w:sz="8" w:space="0" w:color="auto"/>
              <w:right w:val="single" w:sz="8" w:space="0" w:color="auto"/>
            </w:tcBorders>
            <w:shd w:val="clear" w:color="auto" w:fill="auto"/>
            <w:vAlign w:val="bottom"/>
            <w:hideMark/>
          </w:tcPr>
          <w:p w14:paraId="5B533720" w14:textId="790C9F5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$1,269.32 </w:t>
            </w:r>
          </w:p>
        </w:tc>
        <w:tc>
          <w:tcPr>
            <w:tcW w:w="1316" w:type="dxa"/>
            <w:tcBorders>
              <w:top w:val="nil"/>
              <w:left w:val="nil"/>
              <w:bottom w:val="single" w:sz="8" w:space="0" w:color="auto"/>
              <w:right w:val="single" w:sz="8" w:space="0" w:color="auto"/>
            </w:tcBorders>
            <w:shd w:val="clear" w:color="auto" w:fill="auto"/>
            <w:vAlign w:val="bottom"/>
            <w:hideMark/>
          </w:tcPr>
          <w:p w14:paraId="2276AE8D" w14:textId="4A4A5030"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$3,461.</w:t>
            </w:r>
            <w:r w:rsidR="0034663E" w:rsidRPr="00E55460">
              <w:rPr>
                <w:rFonts w:asciiTheme="minorHAnsi" w:hAnsiTheme="minorHAnsi" w:cstheme="minorHAnsi"/>
                <w:color w:val="000000"/>
                <w:sz w:val="22"/>
                <w:szCs w:val="22"/>
              </w:rPr>
              <w:t xml:space="preserve">10 </w:t>
            </w:r>
          </w:p>
        </w:tc>
        <w:tc>
          <w:tcPr>
            <w:tcW w:w="1316" w:type="dxa"/>
            <w:tcBorders>
              <w:top w:val="nil"/>
              <w:left w:val="nil"/>
              <w:bottom w:val="single" w:sz="8" w:space="0" w:color="auto"/>
              <w:right w:val="single" w:sz="8" w:space="0" w:color="auto"/>
            </w:tcBorders>
            <w:shd w:val="clear" w:color="auto" w:fill="auto"/>
            <w:vAlign w:val="bottom"/>
            <w:hideMark/>
          </w:tcPr>
          <w:p w14:paraId="3E132E97" w14:textId="7E7ED178"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$8,812.52 </w:t>
            </w:r>
          </w:p>
        </w:tc>
        <w:tc>
          <w:tcPr>
            <w:tcW w:w="1350" w:type="dxa"/>
            <w:tcBorders>
              <w:top w:val="nil"/>
              <w:left w:val="nil"/>
              <w:bottom w:val="single" w:sz="8" w:space="0" w:color="auto"/>
              <w:right w:val="single" w:sz="8" w:space="0" w:color="auto"/>
            </w:tcBorders>
            <w:shd w:val="clear" w:color="auto" w:fill="auto"/>
            <w:vAlign w:val="bottom"/>
            <w:hideMark/>
          </w:tcPr>
          <w:p w14:paraId="00EF28C2" w14:textId="6220787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71FB3C0B" w14:textId="289600A4"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$7,804.26 </w:t>
            </w:r>
          </w:p>
        </w:tc>
      </w:tr>
      <w:tr w:rsidR="00EB1862" w:rsidRPr="00E55460" w14:paraId="7D6707C2"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56011532"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Suffolk</w:t>
            </w:r>
          </w:p>
        </w:tc>
        <w:tc>
          <w:tcPr>
            <w:tcW w:w="1316" w:type="dxa"/>
            <w:tcBorders>
              <w:top w:val="nil"/>
              <w:left w:val="nil"/>
              <w:bottom w:val="single" w:sz="8" w:space="0" w:color="auto"/>
              <w:right w:val="single" w:sz="8" w:space="0" w:color="auto"/>
            </w:tcBorders>
            <w:shd w:val="clear" w:color="auto" w:fill="auto"/>
            <w:vAlign w:val="bottom"/>
            <w:hideMark/>
          </w:tcPr>
          <w:p w14:paraId="02970CDD" w14:textId="7C07995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$218.</w:t>
            </w:r>
            <w:r w:rsidR="005D769B" w:rsidRPr="00E55460">
              <w:rPr>
                <w:rFonts w:asciiTheme="minorHAnsi" w:hAnsiTheme="minorHAnsi" w:cstheme="minorHAnsi"/>
                <w:color w:val="000000"/>
                <w:sz w:val="22"/>
                <w:szCs w:val="22"/>
              </w:rPr>
              <w:t>86</w:t>
            </w:r>
          </w:p>
        </w:tc>
        <w:tc>
          <w:tcPr>
            <w:tcW w:w="1316" w:type="dxa"/>
            <w:tcBorders>
              <w:top w:val="nil"/>
              <w:left w:val="nil"/>
              <w:bottom w:val="single" w:sz="8" w:space="0" w:color="auto"/>
              <w:right w:val="single" w:sz="8" w:space="0" w:color="auto"/>
            </w:tcBorders>
            <w:shd w:val="clear" w:color="auto" w:fill="auto"/>
            <w:vAlign w:val="bottom"/>
            <w:hideMark/>
          </w:tcPr>
          <w:p w14:paraId="77D52AC3" w14:textId="4A9339E9"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$620.</w:t>
            </w:r>
            <w:r w:rsidR="005D769B" w:rsidRPr="00E55460">
              <w:rPr>
                <w:rFonts w:asciiTheme="minorHAnsi" w:hAnsiTheme="minorHAnsi" w:cstheme="minorHAnsi"/>
                <w:color w:val="000000"/>
                <w:sz w:val="22"/>
                <w:szCs w:val="22"/>
              </w:rPr>
              <w:t xml:space="preserve">38 </w:t>
            </w:r>
          </w:p>
        </w:tc>
        <w:tc>
          <w:tcPr>
            <w:tcW w:w="1316" w:type="dxa"/>
            <w:tcBorders>
              <w:top w:val="nil"/>
              <w:left w:val="nil"/>
              <w:bottom w:val="single" w:sz="8" w:space="0" w:color="auto"/>
              <w:right w:val="single" w:sz="8" w:space="0" w:color="auto"/>
            </w:tcBorders>
            <w:shd w:val="clear" w:color="auto" w:fill="auto"/>
            <w:vAlign w:val="bottom"/>
            <w:hideMark/>
          </w:tcPr>
          <w:p w14:paraId="47D668B0" w14:textId="0D21713F"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$1,053.</w:t>
            </w:r>
            <w:r w:rsidR="005D769B" w:rsidRPr="00E55460">
              <w:rPr>
                <w:rFonts w:asciiTheme="minorHAnsi" w:hAnsiTheme="minorHAnsi" w:cstheme="minorHAnsi"/>
                <w:color w:val="000000"/>
                <w:sz w:val="22"/>
                <w:szCs w:val="22"/>
              </w:rPr>
              <w:t xml:space="preserve">61 </w:t>
            </w:r>
          </w:p>
        </w:tc>
        <w:tc>
          <w:tcPr>
            <w:tcW w:w="1316" w:type="dxa"/>
            <w:tcBorders>
              <w:top w:val="nil"/>
              <w:left w:val="nil"/>
              <w:bottom w:val="single" w:sz="8" w:space="0" w:color="auto"/>
              <w:right w:val="single" w:sz="8" w:space="0" w:color="auto"/>
            </w:tcBorders>
            <w:shd w:val="clear" w:color="auto" w:fill="auto"/>
            <w:vAlign w:val="bottom"/>
            <w:hideMark/>
          </w:tcPr>
          <w:p w14:paraId="077AFD6F" w14:textId="2754974B"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$3,028.11 </w:t>
            </w:r>
          </w:p>
        </w:tc>
        <w:tc>
          <w:tcPr>
            <w:tcW w:w="1316" w:type="dxa"/>
            <w:tcBorders>
              <w:top w:val="nil"/>
              <w:left w:val="nil"/>
              <w:bottom w:val="single" w:sz="8" w:space="0" w:color="auto"/>
              <w:right w:val="single" w:sz="8" w:space="0" w:color="auto"/>
            </w:tcBorders>
            <w:shd w:val="clear" w:color="auto" w:fill="auto"/>
            <w:vAlign w:val="bottom"/>
            <w:hideMark/>
          </w:tcPr>
          <w:p w14:paraId="14594878" w14:textId="23930269"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$7,705.66 </w:t>
            </w:r>
          </w:p>
        </w:tc>
        <w:tc>
          <w:tcPr>
            <w:tcW w:w="1350" w:type="dxa"/>
            <w:tcBorders>
              <w:top w:val="nil"/>
              <w:left w:val="nil"/>
              <w:bottom w:val="single" w:sz="8" w:space="0" w:color="auto"/>
              <w:right w:val="single" w:sz="8" w:space="0" w:color="auto"/>
            </w:tcBorders>
            <w:shd w:val="clear" w:color="auto" w:fill="auto"/>
            <w:vAlign w:val="bottom"/>
            <w:hideMark/>
          </w:tcPr>
          <w:p w14:paraId="403DDF76" w14:textId="11BCFF69"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20B290BB" w14:textId="3C32921E"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$10,088.85 </w:t>
            </w:r>
          </w:p>
        </w:tc>
      </w:tr>
      <w:tr w:rsidR="00EB1862" w:rsidRPr="00E55460" w14:paraId="1CDEB58D"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74A195A9"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Worcester</w:t>
            </w:r>
          </w:p>
        </w:tc>
        <w:tc>
          <w:tcPr>
            <w:tcW w:w="1316" w:type="dxa"/>
            <w:tcBorders>
              <w:top w:val="nil"/>
              <w:left w:val="nil"/>
              <w:bottom w:val="single" w:sz="8" w:space="0" w:color="auto"/>
              <w:right w:val="single" w:sz="8" w:space="0" w:color="auto"/>
            </w:tcBorders>
            <w:shd w:val="clear" w:color="auto" w:fill="auto"/>
            <w:vAlign w:val="bottom"/>
            <w:hideMark/>
          </w:tcPr>
          <w:p w14:paraId="75F75BB8" w14:textId="7F3F5DB8"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$195.</w:t>
            </w:r>
            <w:r w:rsidR="0034663E" w:rsidRPr="00E55460">
              <w:rPr>
                <w:rFonts w:asciiTheme="minorHAnsi" w:hAnsiTheme="minorHAnsi" w:cstheme="minorHAnsi"/>
                <w:color w:val="000000"/>
                <w:sz w:val="22"/>
                <w:szCs w:val="22"/>
              </w:rPr>
              <w:t xml:space="preserve">82 </w:t>
            </w:r>
          </w:p>
        </w:tc>
        <w:tc>
          <w:tcPr>
            <w:tcW w:w="1316" w:type="dxa"/>
            <w:tcBorders>
              <w:top w:val="nil"/>
              <w:left w:val="nil"/>
              <w:bottom w:val="single" w:sz="8" w:space="0" w:color="auto"/>
              <w:right w:val="single" w:sz="8" w:space="0" w:color="auto"/>
            </w:tcBorders>
            <w:shd w:val="clear" w:color="auto" w:fill="auto"/>
            <w:vAlign w:val="bottom"/>
            <w:hideMark/>
          </w:tcPr>
          <w:p w14:paraId="2D868E44" w14:textId="362B810E"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$497.89 </w:t>
            </w:r>
          </w:p>
        </w:tc>
        <w:tc>
          <w:tcPr>
            <w:tcW w:w="1316" w:type="dxa"/>
            <w:tcBorders>
              <w:top w:val="nil"/>
              <w:left w:val="nil"/>
              <w:bottom w:val="single" w:sz="8" w:space="0" w:color="auto"/>
              <w:right w:val="single" w:sz="8" w:space="0" w:color="auto"/>
            </w:tcBorders>
            <w:shd w:val="clear" w:color="auto" w:fill="auto"/>
            <w:vAlign w:val="bottom"/>
            <w:hideMark/>
          </w:tcPr>
          <w:p w14:paraId="1E0C9A40" w14:textId="0FC3C25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$842.46 </w:t>
            </w:r>
          </w:p>
        </w:tc>
        <w:tc>
          <w:tcPr>
            <w:tcW w:w="1316" w:type="dxa"/>
            <w:tcBorders>
              <w:top w:val="nil"/>
              <w:left w:val="nil"/>
              <w:bottom w:val="single" w:sz="8" w:space="0" w:color="auto"/>
              <w:right w:val="single" w:sz="8" w:space="0" w:color="auto"/>
            </w:tcBorders>
            <w:shd w:val="clear" w:color="auto" w:fill="auto"/>
            <w:vAlign w:val="bottom"/>
            <w:hideMark/>
          </w:tcPr>
          <w:p w14:paraId="64865108" w14:textId="6D335124"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$3,218.93 </w:t>
            </w:r>
          </w:p>
        </w:tc>
        <w:tc>
          <w:tcPr>
            <w:tcW w:w="1316" w:type="dxa"/>
            <w:tcBorders>
              <w:top w:val="nil"/>
              <w:left w:val="nil"/>
              <w:bottom w:val="single" w:sz="8" w:space="0" w:color="auto"/>
              <w:right w:val="single" w:sz="8" w:space="0" w:color="auto"/>
            </w:tcBorders>
            <w:shd w:val="clear" w:color="auto" w:fill="auto"/>
            <w:vAlign w:val="bottom"/>
            <w:hideMark/>
          </w:tcPr>
          <w:p w14:paraId="0FDF7A33" w14:textId="3CFB651D"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$8,193.</w:t>
            </w:r>
            <w:r w:rsidR="0034663E" w:rsidRPr="00E55460">
              <w:rPr>
                <w:rFonts w:asciiTheme="minorHAnsi" w:hAnsiTheme="minorHAnsi" w:cstheme="minorHAnsi"/>
                <w:color w:val="000000"/>
                <w:sz w:val="22"/>
                <w:szCs w:val="22"/>
              </w:rPr>
              <w:t xml:space="preserve">46 </w:t>
            </w:r>
          </w:p>
        </w:tc>
        <w:tc>
          <w:tcPr>
            <w:tcW w:w="1350" w:type="dxa"/>
            <w:tcBorders>
              <w:top w:val="nil"/>
              <w:left w:val="nil"/>
              <w:bottom w:val="single" w:sz="8" w:space="0" w:color="auto"/>
              <w:right w:val="single" w:sz="8" w:space="0" w:color="auto"/>
            </w:tcBorders>
            <w:shd w:val="clear" w:color="auto" w:fill="auto"/>
            <w:vAlign w:val="bottom"/>
            <w:hideMark/>
          </w:tcPr>
          <w:p w14:paraId="0B5FA549" w14:textId="4BBA75F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6F54A22E" w14:textId="4A2E539A"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$9,717.66 </w:t>
            </w:r>
          </w:p>
        </w:tc>
      </w:tr>
      <w:tr w:rsidR="00EB1862" w:rsidRPr="00E55460" w14:paraId="3431711B" w14:textId="77777777" w:rsidTr="00EB1862">
        <w:trPr>
          <w:cantSplit/>
          <w:trHeight w:val="319"/>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26E798FF" w14:textId="777777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Statewide</w:t>
            </w:r>
          </w:p>
        </w:tc>
        <w:tc>
          <w:tcPr>
            <w:tcW w:w="1316" w:type="dxa"/>
            <w:tcBorders>
              <w:top w:val="nil"/>
              <w:left w:val="nil"/>
              <w:bottom w:val="single" w:sz="8" w:space="0" w:color="auto"/>
              <w:right w:val="single" w:sz="8" w:space="0" w:color="auto"/>
            </w:tcBorders>
            <w:shd w:val="clear" w:color="auto" w:fill="auto"/>
            <w:vAlign w:val="bottom"/>
            <w:hideMark/>
          </w:tcPr>
          <w:p w14:paraId="1DE54003" w14:textId="31A252E1"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$209.02 </w:t>
            </w:r>
          </w:p>
        </w:tc>
        <w:tc>
          <w:tcPr>
            <w:tcW w:w="1316" w:type="dxa"/>
            <w:tcBorders>
              <w:top w:val="nil"/>
              <w:left w:val="nil"/>
              <w:bottom w:val="single" w:sz="8" w:space="0" w:color="auto"/>
              <w:right w:val="single" w:sz="8" w:space="0" w:color="auto"/>
            </w:tcBorders>
            <w:shd w:val="clear" w:color="auto" w:fill="auto"/>
            <w:vAlign w:val="bottom"/>
            <w:hideMark/>
          </w:tcPr>
          <w:p w14:paraId="7ED5709A" w14:textId="5D49966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$577.36 </w:t>
            </w:r>
          </w:p>
        </w:tc>
        <w:tc>
          <w:tcPr>
            <w:tcW w:w="1316" w:type="dxa"/>
            <w:tcBorders>
              <w:top w:val="nil"/>
              <w:left w:val="nil"/>
              <w:bottom w:val="single" w:sz="8" w:space="0" w:color="auto"/>
              <w:right w:val="single" w:sz="8" w:space="0" w:color="auto"/>
            </w:tcBorders>
            <w:shd w:val="clear" w:color="auto" w:fill="auto"/>
            <w:vAlign w:val="bottom"/>
            <w:hideMark/>
          </w:tcPr>
          <w:p w14:paraId="5D4DC904" w14:textId="192FB9F5"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$972.75 </w:t>
            </w:r>
          </w:p>
        </w:tc>
        <w:tc>
          <w:tcPr>
            <w:tcW w:w="1316" w:type="dxa"/>
            <w:tcBorders>
              <w:top w:val="nil"/>
              <w:left w:val="nil"/>
              <w:bottom w:val="single" w:sz="8" w:space="0" w:color="auto"/>
              <w:right w:val="single" w:sz="8" w:space="0" w:color="auto"/>
            </w:tcBorders>
            <w:shd w:val="clear" w:color="auto" w:fill="auto"/>
            <w:vAlign w:val="bottom"/>
            <w:hideMark/>
          </w:tcPr>
          <w:p w14:paraId="0C258F13" w14:textId="2F186977"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$3,140.85 </w:t>
            </w:r>
          </w:p>
        </w:tc>
        <w:tc>
          <w:tcPr>
            <w:tcW w:w="1316" w:type="dxa"/>
            <w:tcBorders>
              <w:top w:val="nil"/>
              <w:left w:val="nil"/>
              <w:bottom w:val="single" w:sz="8" w:space="0" w:color="auto"/>
              <w:right w:val="single" w:sz="8" w:space="0" w:color="auto"/>
            </w:tcBorders>
            <w:shd w:val="clear" w:color="auto" w:fill="auto"/>
            <w:vAlign w:val="bottom"/>
            <w:hideMark/>
          </w:tcPr>
          <w:p w14:paraId="17EE7F9B" w14:textId="614549F2"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$7,906.74 </w:t>
            </w:r>
          </w:p>
        </w:tc>
        <w:tc>
          <w:tcPr>
            <w:tcW w:w="1350" w:type="dxa"/>
            <w:tcBorders>
              <w:top w:val="nil"/>
              <w:left w:val="nil"/>
              <w:bottom w:val="single" w:sz="8" w:space="0" w:color="auto"/>
              <w:right w:val="single" w:sz="8" w:space="0" w:color="auto"/>
            </w:tcBorders>
            <w:shd w:val="clear" w:color="auto" w:fill="auto"/>
            <w:vAlign w:val="bottom"/>
            <w:hideMark/>
          </w:tcPr>
          <w:p w14:paraId="33A21D86" w14:textId="04378B2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$7,850.60 </w:t>
            </w:r>
          </w:p>
        </w:tc>
        <w:tc>
          <w:tcPr>
            <w:tcW w:w="972" w:type="dxa"/>
            <w:tcBorders>
              <w:top w:val="nil"/>
              <w:left w:val="nil"/>
              <w:bottom w:val="single" w:sz="8" w:space="0" w:color="auto"/>
              <w:right w:val="single" w:sz="8" w:space="0" w:color="auto"/>
            </w:tcBorders>
            <w:shd w:val="clear" w:color="auto" w:fill="auto"/>
            <w:vAlign w:val="bottom"/>
            <w:hideMark/>
          </w:tcPr>
          <w:p w14:paraId="6D536AB4" w14:textId="3CE14AF6" w:rsidR="00EB1862" w:rsidRPr="00E55460" w:rsidRDefault="00EB1862" w:rsidP="00EB1862">
            <w:pPr>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$9,793.40 </w:t>
            </w:r>
          </w:p>
        </w:tc>
      </w:tr>
    </w:tbl>
    <w:p w14:paraId="2ED712D4" w14:textId="77777777" w:rsidR="00EB1862" w:rsidRPr="00E55460" w:rsidRDefault="00EB1862" w:rsidP="00677046">
      <w:pPr>
        <w:spacing w:before="120" w:after="120"/>
        <w:rPr>
          <w:rFonts w:asciiTheme="minorHAnsi" w:hAnsiTheme="minorHAnsi" w:cstheme="minorHAnsi"/>
          <w:sz w:val="22"/>
          <w:szCs w:val="22"/>
        </w:rPr>
      </w:pPr>
    </w:p>
    <w:p w14:paraId="44F7D4D6" w14:textId="77777777" w:rsidR="00914A90" w:rsidRPr="00E55460" w:rsidRDefault="00914A90" w:rsidP="00A2651F">
      <w:pPr>
        <w:spacing w:before="480" w:after="120"/>
        <w:rPr>
          <w:rFonts w:asciiTheme="minorHAnsi" w:hAnsiTheme="minorHAnsi" w:cstheme="minorHAnsi"/>
          <w:b/>
          <w:bCs/>
          <w:iCs/>
          <w:sz w:val="22"/>
          <w:szCs w:val="22"/>
          <w:u w:val="single"/>
        </w:rPr>
      </w:pPr>
      <w:r w:rsidRPr="00E55460">
        <w:rPr>
          <w:rFonts w:asciiTheme="minorHAnsi" w:hAnsiTheme="minorHAnsi" w:cstheme="minorHAnsi"/>
          <w:b/>
          <w:bCs/>
          <w:iCs/>
          <w:sz w:val="22"/>
          <w:szCs w:val="22"/>
          <w:u w:val="single"/>
        </w:rPr>
        <w:t>Historical Base Data Development:</w:t>
      </w:r>
    </w:p>
    <w:p w14:paraId="72ACF174" w14:textId="3540CF33" w:rsidR="00914A90" w:rsidRPr="00E55460" w:rsidRDefault="00914A90" w:rsidP="00A2651F">
      <w:pPr>
        <w:spacing w:before="120" w:after="120"/>
        <w:rPr>
          <w:rFonts w:asciiTheme="minorHAnsi" w:hAnsiTheme="minorHAnsi" w:cstheme="minorHAnsi"/>
          <w:bCs/>
          <w:iCs/>
          <w:sz w:val="22"/>
          <w:szCs w:val="22"/>
        </w:rPr>
      </w:pPr>
      <w:r w:rsidRPr="00E55460">
        <w:rPr>
          <w:rFonts w:asciiTheme="minorHAnsi" w:hAnsiTheme="minorHAnsi" w:cstheme="minorHAnsi"/>
          <w:bCs/>
          <w:iCs/>
          <w:sz w:val="22"/>
          <w:szCs w:val="22"/>
        </w:rPr>
        <w:t>The Medicaid and Medicare-Medicaid crossover fee-for-service (FFS) data, collected directly from</w:t>
      </w:r>
      <w:r w:rsidR="00211980" w:rsidRPr="00E55460">
        <w:rPr>
          <w:rFonts w:asciiTheme="minorHAnsi" w:hAnsiTheme="minorHAnsi" w:cstheme="minorHAnsi"/>
          <w:bCs/>
          <w:iCs/>
          <w:sz w:val="22"/>
          <w:szCs w:val="22"/>
        </w:rPr>
        <w:t xml:space="preserve"> EOHHS's MMIS, represents CY2017</w:t>
      </w:r>
      <w:r w:rsidRPr="00E55460">
        <w:rPr>
          <w:rFonts w:asciiTheme="minorHAnsi" w:hAnsiTheme="minorHAnsi" w:cstheme="minorHAnsi"/>
          <w:bCs/>
          <w:iCs/>
          <w:sz w:val="22"/>
          <w:szCs w:val="22"/>
        </w:rPr>
        <w:t xml:space="preserve"> claims and eligibility with dates of service from </w:t>
      </w:r>
      <w:r w:rsidR="00211980" w:rsidRPr="00E55460">
        <w:rPr>
          <w:rFonts w:asciiTheme="minorHAnsi" w:hAnsiTheme="minorHAnsi" w:cstheme="minorHAnsi"/>
          <w:bCs/>
          <w:iCs/>
          <w:sz w:val="22"/>
          <w:szCs w:val="22"/>
        </w:rPr>
        <w:t>January 1, 201</w:t>
      </w:r>
      <w:r w:rsidR="00806735" w:rsidRPr="00E55460">
        <w:rPr>
          <w:rFonts w:asciiTheme="minorHAnsi" w:hAnsiTheme="minorHAnsi" w:cstheme="minorHAnsi"/>
          <w:bCs/>
          <w:iCs/>
          <w:sz w:val="22"/>
          <w:szCs w:val="22"/>
        </w:rPr>
        <w:t>9</w:t>
      </w:r>
      <w:r w:rsidR="00211980" w:rsidRPr="00E55460">
        <w:rPr>
          <w:rFonts w:asciiTheme="minorHAnsi" w:hAnsiTheme="minorHAnsi" w:cstheme="minorHAnsi"/>
          <w:bCs/>
          <w:iCs/>
          <w:sz w:val="22"/>
          <w:szCs w:val="22"/>
        </w:rPr>
        <w:t xml:space="preserve"> through December 31, 2019</w:t>
      </w:r>
      <w:r w:rsidRPr="00E55460">
        <w:rPr>
          <w:rFonts w:asciiTheme="minorHAnsi" w:hAnsiTheme="minorHAnsi" w:cstheme="minorHAnsi"/>
          <w:bCs/>
          <w:iCs/>
          <w:sz w:val="22"/>
          <w:szCs w:val="22"/>
        </w:rPr>
        <w:t>, and includes all records processed b</w:t>
      </w:r>
      <w:r w:rsidR="00211980" w:rsidRPr="00E55460">
        <w:rPr>
          <w:rFonts w:asciiTheme="minorHAnsi" w:hAnsiTheme="minorHAnsi" w:cstheme="minorHAnsi"/>
          <w:bCs/>
          <w:iCs/>
          <w:sz w:val="22"/>
          <w:szCs w:val="22"/>
        </w:rPr>
        <w:t>y EOHHS through April 15, 2020</w:t>
      </w:r>
      <w:r w:rsidRPr="00E55460">
        <w:rPr>
          <w:rFonts w:asciiTheme="minorHAnsi" w:hAnsiTheme="minorHAnsi" w:cstheme="minorHAnsi"/>
          <w:bCs/>
          <w:iCs/>
          <w:sz w:val="22"/>
          <w:szCs w:val="22"/>
        </w:rPr>
        <w:t>. Note, the claims data used for base development is adjusted to include historical enrollee contribution to care amounts.</w:t>
      </w:r>
    </w:p>
    <w:p w14:paraId="6FB7D591" w14:textId="77777777" w:rsidR="00914A90" w:rsidRPr="00E55460" w:rsidRDefault="00914A90" w:rsidP="00A2651F">
      <w:pPr>
        <w:spacing w:before="120" w:after="120"/>
        <w:rPr>
          <w:rFonts w:asciiTheme="minorHAnsi" w:hAnsiTheme="minorHAnsi" w:cstheme="minorHAnsi"/>
          <w:bCs/>
          <w:iCs/>
          <w:sz w:val="22"/>
          <w:szCs w:val="22"/>
        </w:rPr>
      </w:pPr>
      <w:r w:rsidRPr="00E55460">
        <w:rPr>
          <w:rFonts w:asciiTheme="minorHAnsi" w:hAnsiTheme="minorHAnsi" w:cstheme="minorHAnsi"/>
          <w:bCs/>
          <w:iCs/>
          <w:sz w:val="22"/>
          <w:szCs w:val="22"/>
        </w:rPr>
        <w:t>Per member per month (PMPM) expenditures with IBNR are provided at the end of this report in Section VI for Medicaid and crossover claims by calendar year, region, rating category and category of service</w:t>
      </w:r>
      <w:r w:rsidR="00510158" w:rsidRPr="00E55460">
        <w:rPr>
          <w:rFonts w:asciiTheme="minorHAnsi" w:hAnsiTheme="minorHAnsi" w:cstheme="minorHAnsi"/>
          <w:bCs/>
          <w:iCs/>
          <w:sz w:val="22"/>
          <w:szCs w:val="22"/>
        </w:rPr>
        <w:t>.</w:t>
      </w:r>
    </w:p>
    <w:p w14:paraId="7A890133" w14:textId="77777777" w:rsidR="00914A90" w:rsidRPr="00E55460" w:rsidRDefault="00914A90" w:rsidP="00E17B65">
      <w:pPr>
        <w:keepNext/>
        <w:spacing w:before="240" w:after="240"/>
        <w:rPr>
          <w:rFonts w:asciiTheme="minorHAnsi" w:hAnsiTheme="minorHAnsi" w:cstheme="minorHAnsi"/>
          <w:bCs/>
          <w:i/>
          <w:iCs/>
          <w:color w:val="FF0000"/>
          <w:sz w:val="22"/>
          <w:szCs w:val="22"/>
        </w:rPr>
      </w:pPr>
      <w:r w:rsidRPr="00E55460">
        <w:rPr>
          <w:rFonts w:asciiTheme="minorHAnsi" w:hAnsiTheme="minorHAnsi" w:cstheme="minorHAnsi"/>
          <w:bCs/>
          <w:i/>
          <w:iCs/>
          <w:sz w:val="22"/>
          <w:szCs w:val="22"/>
        </w:rPr>
        <w:t>Rating Categories</w:t>
      </w:r>
      <w:r w:rsidRPr="00E55460">
        <w:rPr>
          <w:rFonts w:asciiTheme="minorHAnsi" w:hAnsiTheme="minorHAnsi" w:cstheme="minorHAnsi"/>
          <w:sz w:val="22"/>
          <w:szCs w:val="22"/>
        </w:rPr>
        <w:t>:</w:t>
      </w:r>
    </w:p>
    <w:p w14:paraId="75000686" w14:textId="37F6D8AE" w:rsidR="00914A90" w:rsidRPr="00E55460" w:rsidRDefault="00914A90" w:rsidP="00A2651F">
      <w:pPr>
        <w:spacing w:before="120" w:after="120"/>
        <w:rPr>
          <w:rFonts w:asciiTheme="minorHAnsi" w:hAnsiTheme="minorHAnsi" w:cstheme="minorHAnsi"/>
          <w:sz w:val="22"/>
          <w:szCs w:val="22"/>
        </w:rPr>
      </w:pPr>
      <w:r w:rsidRPr="00E55460">
        <w:rPr>
          <w:rFonts w:asciiTheme="minorHAnsi" w:hAnsiTheme="minorHAnsi" w:cstheme="minorHAnsi"/>
          <w:sz w:val="22"/>
          <w:szCs w:val="22"/>
        </w:rPr>
        <w:t>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w:t>
      </w:r>
      <w:r w:rsidR="008B67A3" w:rsidRPr="00E55460">
        <w:rPr>
          <w:rFonts w:asciiTheme="minorHAnsi" w:hAnsiTheme="minorHAnsi" w:cstheme="minorHAnsi"/>
          <w:sz w:val="22"/>
          <w:szCs w:val="22"/>
        </w:rPr>
        <w:t>hod, which is summarized below.</w:t>
      </w:r>
    </w:p>
    <w:p w14:paraId="1D072C68" w14:textId="401D01DA" w:rsidR="00914A90" w:rsidRPr="00E55460" w:rsidRDefault="00914A90" w:rsidP="002B7C04">
      <w:pPr>
        <w:keepNext/>
        <w:spacing w:before="480" w:after="240"/>
        <w:rPr>
          <w:rFonts w:asciiTheme="minorHAnsi" w:hAnsiTheme="minorHAnsi" w:cstheme="minorHAnsi"/>
          <w:sz w:val="22"/>
          <w:szCs w:val="22"/>
        </w:rPr>
      </w:pPr>
      <w:r w:rsidRPr="00E55460">
        <w:rPr>
          <w:rFonts w:asciiTheme="minorHAnsi" w:hAnsiTheme="minorHAnsi" w:cstheme="minorHAnsi"/>
          <w:sz w:val="22"/>
          <w:szCs w:val="22"/>
        </w:rPr>
        <w:t>F1: Facility-Based Care</w:t>
      </w:r>
    </w:p>
    <w:p w14:paraId="373F50A6" w14:textId="77777777" w:rsidR="00914A90" w:rsidRPr="00E55460" w:rsidRDefault="00914A90" w:rsidP="00A2651F">
      <w:pPr>
        <w:spacing w:before="120" w:after="120"/>
        <w:ind w:firstLine="360"/>
        <w:rPr>
          <w:rFonts w:asciiTheme="minorHAnsi" w:hAnsiTheme="minorHAnsi" w:cstheme="minorHAnsi"/>
          <w:sz w:val="22"/>
          <w:szCs w:val="22"/>
          <w:u w:val="single"/>
        </w:rPr>
      </w:pPr>
      <w:r w:rsidRPr="00E55460">
        <w:rPr>
          <w:rFonts w:asciiTheme="minorHAnsi" w:hAnsiTheme="minorHAnsi" w:cstheme="minorHAnsi"/>
          <w:sz w:val="22"/>
          <w:szCs w:val="22"/>
          <w:u w:val="single"/>
        </w:rPr>
        <w:t>Demonstration Process</w:t>
      </w:r>
    </w:p>
    <w:p w14:paraId="1305B2FE" w14:textId="77777777" w:rsidR="00914A90" w:rsidRPr="00E55460" w:rsidRDefault="00914A90" w:rsidP="00A2651F">
      <w:pPr>
        <w:spacing w:before="120" w:after="120"/>
        <w:ind w:left="360"/>
        <w:rPr>
          <w:rFonts w:asciiTheme="minorHAnsi" w:hAnsiTheme="minorHAnsi" w:cstheme="minorHAnsi"/>
          <w:sz w:val="22"/>
          <w:szCs w:val="22"/>
        </w:rPr>
      </w:pPr>
      <w:r w:rsidRPr="00E55460">
        <w:rPr>
          <w:rFonts w:asciiTheme="minorHAnsi" w:hAnsiTheme="minorHAnsi" w:cstheme="minorHAnsi"/>
          <w:sz w:val="22"/>
          <w:szCs w:val="22"/>
        </w:rPr>
        <w:t>Enrollees will be classified as Facility-based Care if they have been identified by MassHealth as having a stay exceeding ninety (90) days in a nursing facility, chronic or rehabilitation hospital, or a psychiatric hospital.</w:t>
      </w:r>
    </w:p>
    <w:p w14:paraId="7B3AC4B5" w14:textId="77777777" w:rsidR="00914A90" w:rsidRPr="00E55460" w:rsidRDefault="00914A90" w:rsidP="00A2651F">
      <w:pPr>
        <w:spacing w:before="120" w:after="120"/>
        <w:ind w:left="36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189947AC" w14:textId="77777777" w:rsidR="00914A90" w:rsidRPr="00E55460" w:rsidRDefault="00914A90" w:rsidP="00A2651F">
      <w:pPr>
        <w:spacing w:before="120" w:after="120"/>
        <w:ind w:left="36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in a facility beyond the first 90 days. Applicable facilities include nursing facilities, chronic or rehabilitation hospitals, and psychiatric hospitals.</w:t>
      </w:r>
    </w:p>
    <w:p w14:paraId="20E5630B" w14:textId="77777777" w:rsidR="00914A90" w:rsidRPr="00E55460" w:rsidRDefault="00914A90" w:rsidP="002B7C04">
      <w:pPr>
        <w:spacing w:before="480" w:after="240"/>
        <w:rPr>
          <w:rFonts w:asciiTheme="minorHAnsi" w:hAnsiTheme="minorHAnsi" w:cstheme="minorHAnsi"/>
          <w:sz w:val="22"/>
          <w:szCs w:val="22"/>
        </w:rPr>
      </w:pPr>
      <w:r w:rsidRPr="00E55460">
        <w:rPr>
          <w:rFonts w:asciiTheme="minorHAnsi" w:hAnsiTheme="minorHAnsi" w:cstheme="minorHAnsi"/>
          <w:sz w:val="22"/>
          <w:szCs w:val="22"/>
        </w:rPr>
        <w:t>C4: Community Tier 4 – Transitional Living Need</w:t>
      </w:r>
      <w:r w:rsidRPr="00E55460">
        <w:rPr>
          <w:rFonts w:asciiTheme="minorHAnsi" w:hAnsiTheme="minorHAnsi" w:cstheme="minorHAnsi"/>
          <w:sz w:val="22"/>
          <w:szCs w:val="22"/>
        </w:rPr>
        <w:tab/>
      </w:r>
    </w:p>
    <w:p w14:paraId="1B155006"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lastRenderedPageBreak/>
        <w:t>Demonstration Process</w:t>
      </w:r>
    </w:p>
    <w:p w14:paraId="1BABC468" w14:textId="6D2CCC24"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Enrollees will be classified as Transitional Living Need if they do not meet F1 criteria, have a type of residence equal to a board and care/assisted living/group home, and their most recent Minimum Dataset – Home Care (MDS-HC) assessment indicates they m</w:t>
      </w:r>
      <w:r w:rsidR="005C27AE" w:rsidRPr="00E55460">
        <w:rPr>
          <w:rFonts w:asciiTheme="minorHAnsi" w:hAnsiTheme="minorHAnsi" w:cstheme="minorHAnsi"/>
          <w:sz w:val="22"/>
          <w:szCs w:val="22"/>
        </w:rPr>
        <w:t>eet all the following criteria:</w:t>
      </w:r>
    </w:p>
    <w:p w14:paraId="279A9589" w14:textId="4A677272" w:rsidR="00914A90" w:rsidRPr="00E55460" w:rsidRDefault="00914A90" w:rsidP="00DC1A54">
      <w:pPr>
        <w:pStyle w:val="ListParagraph"/>
        <w:numPr>
          <w:ilvl w:val="0"/>
          <w:numId w:val="12"/>
        </w:numPr>
        <w:spacing w:before="120" w:after="120"/>
        <w:rPr>
          <w:rFonts w:asciiTheme="minorHAnsi" w:hAnsiTheme="minorHAnsi" w:cstheme="minorHAnsi"/>
          <w:sz w:val="22"/>
          <w:szCs w:val="22"/>
        </w:rPr>
      </w:pPr>
      <w:r w:rsidRPr="00E55460">
        <w:rPr>
          <w:rFonts w:asciiTheme="minorHAnsi" w:hAnsiTheme="minorHAnsi" w:cstheme="minorHAnsi"/>
          <w:sz w:val="22"/>
          <w:szCs w:val="22"/>
        </w:rPr>
        <w:t>Have a daily skilled need, or daily chronic and stable routine need, for which the individual requires assistance.</w:t>
      </w:r>
    </w:p>
    <w:p w14:paraId="706774BF" w14:textId="7D9E5CEC" w:rsidR="00914A90" w:rsidRPr="00E55460" w:rsidRDefault="00914A90" w:rsidP="00DC1A54">
      <w:pPr>
        <w:pStyle w:val="ListParagraph"/>
        <w:numPr>
          <w:ilvl w:val="0"/>
          <w:numId w:val="12"/>
        </w:numPr>
        <w:spacing w:before="120" w:after="120"/>
        <w:rPr>
          <w:rFonts w:asciiTheme="minorHAnsi" w:hAnsiTheme="minorHAnsi" w:cstheme="minorHAnsi"/>
          <w:sz w:val="22"/>
          <w:szCs w:val="22"/>
        </w:rPr>
      </w:pPr>
      <w:r w:rsidRPr="00E55460">
        <w:rPr>
          <w:rFonts w:asciiTheme="minorHAnsi" w:hAnsiTheme="minorHAnsi" w:cstheme="minorHAnsi"/>
          <w:sz w:val="22"/>
          <w:szCs w:val="22"/>
        </w:rPr>
        <w:t>Have two or more activities of daily living Activities of Daily Living (ADL) limitations requiring limited assistance to total dependence.</w:t>
      </w:r>
    </w:p>
    <w:p w14:paraId="4BF6A445" w14:textId="3F5FBDF3" w:rsidR="00914A90" w:rsidRPr="00E55460" w:rsidRDefault="00914A90" w:rsidP="00DC1A54">
      <w:pPr>
        <w:pStyle w:val="ListParagraph"/>
        <w:numPr>
          <w:ilvl w:val="0"/>
          <w:numId w:val="12"/>
        </w:numPr>
        <w:spacing w:before="120" w:after="120"/>
        <w:rPr>
          <w:rFonts w:asciiTheme="minorHAnsi" w:hAnsiTheme="minorHAnsi" w:cstheme="minorHAnsi"/>
          <w:sz w:val="22"/>
          <w:szCs w:val="22"/>
        </w:rPr>
      </w:pPr>
      <w:r w:rsidRPr="00E55460">
        <w:rPr>
          <w:rFonts w:asciiTheme="minorHAnsi" w:hAnsiTheme="minorHAnsi" w:cstheme="minorHAnsi"/>
          <w:sz w:val="22"/>
          <w:szCs w:val="22"/>
        </w:rPr>
        <w:t>Have one or more of the traumatic brain injury diagnoses as defined by the following ICD-10 diagnosis codes:</w:t>
      </w:r>
    </w:p>
    <w:p w14:paraId="5008BFA9" w14:textId="3911AA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S06.1</w:t>
      </w:r>
      <w:r w:rsidR="00805B0B" w:rsidRPr="00E55460">
        <w:rPr>
          <w:rFonts w:asciiTheme="minorHAnsi" w:hAnsiTheme="minorHAnsi" w:cstheme="minorHAnsi"/>
          <w:sz w:val="22"/>
          <w:szCs w:val="22"/>
        </w:rPr>
        <w:t xml:space="preserve"> (Traumatic cerebral edema)</w:t>
      </w:r>
    </w:p>
    <w:p w14:paraId="7AAD9301" w14:textId="75C57AA8"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805B0B" w:rsidRPr="00E55460">
        <w:rPr>
          <w:rFonts w:asciiTheme="minorHAnsi" w:hAnsiTheme="minorHAnsi" w:cstheme="minorHAnsi"/>
          <w:sz w:val="22"/>
          <w:szCs w:val="22"/>
        </w:rPr>
        <w:t>2 (Diffuse traumatic brain injury)</w:t>
      </w:r>
    </w:p>
    <w:p w14:paraId="6FED7AAE" w14:textId="33FF80A9"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805B0B" w:rsidRPr="00E55460">
        <w:rPr>
          <w:rFonts w:asciiTheme="minorHAnsi" w:hAnsiTheme="minorHAnsi" w:cstheme="minorHAnsi"/>
          <w:sz w:val="22"/>
          <w:szCs w:val="22"/>
        </w:rPr>
        <w:t>3 (Focal traumatic brain injury)</w:t>
      </w:r>
    </w:p>
    <w:p w14:paraId="04886604" w14:textId="6BF79029"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805B0B" w:rsidRPr="00E55460">
        <w:rPr>
          <w:rFonts w:asciiTheme="minorHAnsi" w:hAnsiTheme="minorHAnsi" w:cstheme="minorHAnsi"/>
          <w:sz w:val="22"/>
          <w:szCs w:val="22"/>
        </w:rPr>
        <w:t>4 (Epidural hemorrhage)</w:t>
      </w:r>
    </w:p>
    <w:p w14:paraId="7FBE6437" w14:textId="13625AA6"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805B0B" w:rsidRPr="00E55460">
        <w:rPr>
          <w:rFonts w:asciiTheme="minorHAnsi" w:hAnsiTheme="minorHAnsi" w:cstheme="minorHAnsi"/>
          <w:sz w:val="22"/>
          <w:szCs w:val="22"/>
        </w:rPr>
        <w:t>5 (Traumatic subdural hemorrhage)</w:t>
      </w:r>
    </w:p>
    <w:p w14:paraId="46179E19" w14:textId="3F3C5F8E"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805B0B" w:rsidRPr="00E55460">
        <w:rPr>
          <w:rFonts w:asciiTheme="minorHAnsi" w:hAnsiTheme="minorHAnsi" w:cstheme="minorHAnsi"/>
          <w:sz w:val="22"/>
          <w:szCs w:val="22"/>
        </w:rPr>
        <w:t>6 (Traumatic subarachnoid hemorrhage)</w:t>
      </w:r>
    </w:p>
    <w:p w14:paraId="1318F256" w14:textId="0A2AAED8"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S06.</w:t>
      </w:r>
      <w:r w:rsidR="00A4088D" w:rsidRPr="00E55460">
        <w:rPr>
          <w:rFonts w:asciiTheme="minorHAnsi" w:hAnsiTheme="minorHAnsi" w:cstheme="minorHAnsi"/>
          <w:sz w:val="22"/>
          <w:szCs w:val="22"/>
        </w:rPr>
        <w:t>8 (Other specified intracranial injuries)</w:t>
      </w:r>
    </w:p>
    <w:p w14:paraId="3F158B22" w14:textId="174CDD3B" w:rsidR="00914A90" w:rsidRPr="00E55460" w:rsidRDefault="00914A90" w:rsidP="00E17B65">
      <w:pPr>
        <w:keepNext/>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3887728A" w14:textId="29FCBF5F"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for months in which the member had claims indicating residence in a Transitional Living Program (TLP) setting</w:t>
      </w:r>
      <w:r w:rsidR="005C27AE" w:rsidRPr="00E55460">
        <w:rPr>
          <w:rFonts w:asciiTheme="minorHAnsi" w:hAnsiTheme="minorHAnsi" w:cstheme="minorHAnsi"/>
          <w:sz w:val="22"/>
          <w:szCs w:val="22"/>
        </w:rPr>
        <w:t xml:space="preserve"> as of the first of that month.</w:t>
      </w:r>
    </w:p>
    <w:p w14:paraId="3F41F425" w14:textId="77777777" w:rsidR="00914A90" w:rsidRPr="00E55460" w:rsidRDefault="00914A90" w:rsidP="00E17B65">
      <w:pPr>
        <w:spacing w:before="480" w:after="240"/>
        <w:rPr>
          <w:rFonts w:asciiTheme="minorHAnsi" w:hAnsiTheme="minorHAnsi" w:cstheme="minorHAnsi"/>
          <w:sz w:val="22"/>
          <w:szCs w:val="22"/>
        </w:rPr>
      </w:pPr>
      <w:r w:rsidRPr="00E55460">
        <w:rPr>
          <w:rFonts w:asciiTheme="minorHAnsi" w:hAnsiTheme="minorHAnsi" w:cstheme="minorHAnsi"/>
          <w:sz w:val="22"/>
          <w:szCs w:val="22"/>
        </w:rPr>
        <w:t>C3B: Community Tier 3 — Very High Community Needs</w:t>
      </w:r>
      <w:r w:rsidRPr="00E55460">
        <w:rPr>
          <w:rFonts w:asciiTheme="minorHAnsi" w:hAnsiTheme="minorHAnsi" w:cstheme="minorHAnsi"/>
          <w:sz w:val="22"/>
          <w:szCs w:val="22"/>
        </w:rPr>
        <w:tab/>
      </w:r>
    </w:p>
    <w:p w14:paraId="60400B60"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t>Demonstration Process</w:t>
      </w:r>
    </w:p>
    <w:p w14:paraId="13619359" w14:textId="1F04FA50" w:rsidR="00914A90" w:rsidRPr="00E55460" w:rsidRDefault="00914A90" w:rsidP="005C27AE">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Includes individuals who do not meet F1</w:t>
      </w:r>
      <w:r w:rsidR="005C27AE" w:rsidRPr="00E55460">
        <w:rPr>
          <w:rFonts w:asciiTheme="minorHAnsi" w:hAnsiTheme="minorHAnsi" w:cstheme="minorHAnsi"/>
          <w:sz w:val="22"/>
          <w:szCs w:val="22"/>
        </w:rPr>
        <w:t xml:space="preserve"> or C4 criteria, and for whom </w:t>
      </w:r>
      <w:proofErr w:type="gramStart"/>
      <w:r w:rsidR="005C27AE" w:rsidRPr="00E55460">
        <w:rPr>
          <w:rFonts w:asciiTheme="minorHAnsi" w:hAnsiTheme="minorHAnsi" w:cstheme="minorHAnsi"/>
          <w:sz w:val="22"/>
          <w:szCs w:val="22"/>
        </w:rPr>
        <w:t>a</w:t>
      </w:r>
      <w:proofErr w:type="gramEnd"/>
      <w:r w:rsidR="005C27AE" w:rsidRPr="00E55460">
        <w:rPr>
          <w:rFonts w:asciiTheme="minorHAnsi" w:hAnsiTheme="minorHAnsi" w:cstheme="minorHAnsi"/>
          <w:sz w:val="22"/>
          <w:szCs w:val="22"/>
        </w:rPr>
        <w:t xml:space="preserve"> </w:t>
      </w:r>
      <w:r w:rsidRPr="00E55460">
        <w:rPr>
          <w:rFonts w:asciiTheme="minorHAnsi" w:hAnsiTheme="minorHAnsi" w:cstheme="minorHAnsi"/>
          <w:sz w:val="22"/>
          <w:szCs w:val="22"/>
        </w:rPr>
        <w:t>MDS-HC assessment indicates at least one of the foll</w:t>
      </w:r>
      <w:r w:rsidR="005C27AE" w:rsidRPr="00E55460">
        <w:rPr>
          <w:rFonts w:asciiTheme="minorHAnsi" w:hAnsiTheme="minorHAnsi" w:cstheme="minorHAnsi"/>
          <w:sz w:val="22"/>
          <w:szCs w:val="22"/>
        </w:rPr>
        <w:t>owing criteria:</w:t>
      </w:r>
    </w:p>
    <w:p w14:paraId="215E6FB0" w14:textId="0ED3CFE5" w:rsidR="00914A90" w:rsidRPr="00E55460" w:rsidRDefault="00914A90" w:rsidP="00DC1A54">
      <w:pPr>
        <w:pStyle w:val="ListParagraph"/>
        <w:numPr>
          <w:ilvl w:val="0"/>
          <w:numId w:val="13"/>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a daily skilled need, or daily chronic and stable routine need, for any qualifying treatments or programs, for which th</w:t>
      </w:r>
      <w:r w:rsidR="005C27AE" w:rsidRPr="00E55460">
        <w:rPr>
          <w:rFonts w:asciiTheme="minorHAnsi" w:hAnsiTheme="minorHAnsi" w:cstheme="minorHAnsi"/>
          <w:sz w:val="22"/>
          <w:szCs w:val="22"/>
        </w:rPr>
        <w:t>e enrollee requires assistance.</w:t>
      </w:r>
    </w:p>
    <w:p w14:paraId="3EEF68D0" w14:textId="4BAEE140" w:rsidR="00914A90" w:rsidRPr="00E55460" w:rsidRDefault="00914A90" w:rsidP="00DC1A54">
      <w:pPr>
        <w:pStyle w:val="ListParagraph"/>
        <w:numPr>
          <w:ilvl w:val="0"/>
          <w:numId w:val="13"/>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a skilled need, or a chronic and stable routine need, for which the enrollee requires assistance, at least three</w:t>
      </w:r>
      <w:r w:rsidR="00FE209D" w:rsidRPr="00E55460">
        <w:rPr>
          <w:rFonts w:asciiTheme="minorHAnsi" w:hAnsiTheme="minorHAnsi" w:cstheme="minorHAnsi"/>
          <w:sz w:val="22"/>
          <w:szCs w:val="22"/>
        </w:rPr>
        <w:t xml:space="preserve"> (3)</w:t>
      </w:r>
      <w:r w:rsidRPr="00E55460">
        <w:rPr>
          <w:rFonts w:asciiTheme="minorHAnsi" w:hAnsiTheme="minorHAnsi" w:cstheme="minorHAnsi"/>
          <w:sz w:val="22"/>
          <w:szCs w:val="22"/>
        </w:rPr>
        <w:t xml:space="preserve"> days per week for any qualifying treatment or program along with two </w:t>
      </w:r>
      <w:r w:rsidR="00FE209D" w:rsidRPr="00E55460">
        <w:rPr>
          <w:rFonts w:asciiTheme="minorHAnsi" w:hAnsiTheme="minorHAnsi" w:cstheme="minorHAnsi"/>
          <w:sz w:val="22"/>
          <w:szCs w:val="22"/>
        </w:rPr>
        <w:t xml:space="preserve">(2) </w:t>
      </w:r>
      <w:r w:rsidRPr="00E55460">
        <w:rPr>
          <w:rFonts w:asciiTheme="minorHAnsi" w:hAnsiTheme="minorHAnsi" w:cstheme="minorHAnsi"/>
          <w:sz w:val="22"/>
          <w:szCs w:val="22"/>
        </w:rPr>
        <w:t>or more ADL impairments requiring more than supervision.</w:t>
      </w:r>
    </w:p>
    <w:p w14:paraId="0194BE0C" w14:textId="6CE1D68C" w:rsidR="00914A90" w:rsidRPr="00E55460" w:rsidRDefault="00914A90" w:rsidP="00DC1A54">
      <w:pPr>
        <w:pStyle w:val="ListParagraph"/>
        <w:numPr>
          <w:ilvl w:val="0"/>
          <w:numId w:val="13"/>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four or more ADL impairments requiring more than supervision.</w:t>
      </w:r>
    </w:p>
    <w:p w14:paraId="424B749A" w14:textId="2EF0A67B" w:rsidR="00914A90" w:rsidRPr="00E55460" w:rsidRDefault="00914A90" w:rsidP="00DC1A54">
      <w:pPr>
        <w:pStyle w:val="ListParagraph"/>
        <w:numPr>
          <w:ilvl w:val="0"/>
          <w:numId w:val="13"/>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four or more ADL impairments (including those requiring only supervision</w:t>
      </w:r>
      <w:proofErr w:type="gramStart"/>
      <w:r w:rsidRPr="00E55460">
        <w:rPr>
          <w:rFonts w:asciiTheme="minorHAnsi" w:hAnsiTheme="minorHAnsi" w:cstheme="minorHAnsi"/>
          <w:sz w:val="22"/>
          <w:szCs w:val="22"/>
        </w:rPr>
        <w:t>), and</w:t>
      </w:r>
      <w:proofErr w:type="gramEnd"/>
      <w:r w:rsidRPr="00E55460">
        <w:rPr>
          <w:rFonts w:asciiTheme="minorHAnsi" w:hAnsiTheme="minorHAnsi" w:cstheme="minorHAnsi"/>
          <w:sz w:val="22"/>
          <w:szCs w:val="22"/>
        </w:rPr>
        <w:t xml:space="preserve"> have moderately to severely impaired cognitive decision making skills.</w:t>
      </w:r>
    </w:p>
    <w:p w14:paraId="63C51229" w14:textId="612F8CA1" w:rsidR="00914A90" w:rsidRPr="00E55460" w:rsidRDefault="00914A90" w:rsidP="00DC1A54">
      <w:pPr>
        <w:pStyle w:val="ListParagraph"/>
        <w:numPr>
          <w:ilvl w:val="0"/>
          <w:numId w:val="13"/>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lastRenderedPageBreak/>
        <w:t>Have four or more ADL limitations (including those requiring only supervision), and have one or more of the following Behavioral Health (BH) diagnoses, confirmed in medical records that are chronic or ongoing:</w:t>
      </w:r>
    </w:p>
    <w:p w14:paraId="1A568883"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F10.2-F10.29 excluding F10.21 (substance use disorder [SUD])</w:t>
      </w:r>
    </w:p>
    <w:p w14:paraId="04BFC65C"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F11.2-F11.29 excluding F11.21 (SUD)</w:t>
      </w:r>
    </w:p>
    <w:p w14:paraId="4C2976D0"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F12.2-F12.29 excluding F12.21 (SUD)</w:t>
      </w:r>
    </w:p>
    <w:p w14:paraId="6DBFD6A9"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F13.2-F13.29 excluding F13.21 (SUD)</w:t>
      </w:r>
    </w:p>
    <w:p w14:paraId="739B0E13"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F14.2-F14.29 excluding F14.21 (SUD)</w:t>
      </w:r>
    </w:p>
    <w:p w14:paraId="1E77D256"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F15.2-F15.29 excluding F15.21 (SUD)</w:t>
      </w:r>
    </w:p>
    <w:p w14:paraId="75CCE237"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F16.2-F16.29 excluding F16.21 (SUD)</w:t>
      </w:r>
    </w:p>
    <w:p w14:paraId="500F41EE"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F18.2-F18.29 excluding F18.21 (SUD)</w:t>
      </w:r>
    </w:p>
    <w:p w14:paraId="74611B4E"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F19.2-F19.29 excluding F19.21 (SUD)</w:t>
      </w:r>
    </w:p>
    <w:p w14:paraId="4C6162FD"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F20-F20.9, F25-F25.9 (schizophrenia)</w:t>
      </w:r>
    </w:p>
    <w:p w14:paraId="4F1F743A" w14:textId="77777777" w:rsidR="00914A90" w:rsidRPr="00E55460" w:rsidRDefault="00914A90" w:rsidP="00DC1A54">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F28, F9 (other psychosis)</w:t>
      </w:r>
    </w:p>
    <w:p w14:paraId="04BAB9A1"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BH diagnosis also present, and if there are 4 or more ADL impairments.</w:t>
      </w:r>
    </w:p>
    <w:p w14:paraId="0A6FFFD4"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individuals meeting one of the above criteria must also have one or more of the following conditions as defined by the following ICD-10 diagnosis codes:</w:t>
      </w:r>
    </w:p>
    <w:p w14:paraId="05B60D2F" w14:textId="7B9215D9" w:rsidR="00914A90" w:rsidRPr="00E55460" w:rsidRDefault="00914A90" w:rsidP="00DC1A54">
      <w:pPr>
        <w:pStyle w:val="ListParagraph"/>
        <w:numPr>
          <w:ilvl w:val="0"/>
          <w:numId w:val="14"/>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G12.21 (ALS)</w:t>
      </w:r>
    </w:p>
    <w:p w14:paraId="34247B26" w14:textId="2E5D2AAE" w:rsidR="00914A90" w:rsidRPr="00E55460" w:rsidRDefault="00914A90" w:rsidP="00DC1A54">
      <w:pPr>
        <w:pStyle w:val="ListParagraph"/>
        <w:numPr>
          <w:ilvl w:val="0"/>
          <w:numId w:val="14"/>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G71.0, G71.2 (muscular dystrophy)</w:t>
      </w:r>
    </w:p>
    <w:p w14:paraId="769527AF" w14:textId="473B30FF" w:rsidR="00914A90" w:rsidRPr="00E55460" w:rsidRDefault="00914A90" w:rsidP="00DC1A54">
      <w:pPr>
        <w:pStyle w:val="ListParagraph"/>
        <w:numPr>
          <w:ilvl w:val="0"/>
          <w:numId w:val="14"/>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G80.0, G82.50, G82.51, G82.52, G82.53, G82.54 (quadriplegia)</w:t>
      </w:r>
    </w:p>
    <w:p w14:paraId="53205E55" w14:textId="44D39408" w:rsidR="00914A90" w:rsidRPr="00E55460" w:rsidRDefault="00914A90" w:rsidP="00DC1A54">
      <w:pPr>
        <w:pStyle w:val="ListParagraph"/>
        <w:numPr>
          <w:ilvl w:val="0"/>
          <w:numId w:val="14"/>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Z99.11, Z99.12 (respirator dependence)</w:t>
      </w:r>
    </w:p>
    <w:p w14:paraId="1BCFC32A"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0C7EE566"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or C4 that are within episodes of three-plus consecutive months in which a member is in a facility and/or using more than $700 in community-based Long-Term Services and Supports (LTSS) and has one or more of the following conditions:</w:t>
      </w:r>
    </w:p>
    <w:p w14:paraId="7B3323F0" w14:textId="03E2D83E" w:rsidR="00914A90" w:rsidRPr="00E55460" w:rsidRDefault="00914A90" w:rsidP="00DC1A54">
      <w:pPr>
        <w:pStyle w:val="ListParagraph"/>
        <w:numPr>
          <w:ilvl w:val="0"/>
          <w:numId w:val="15"/>
        </w:numPr>
        <w:spacing w:before="120" w:after="120"/>
        <w:ind w:left="990"/>
        <w:rPr>
          <w:rFonts w:asciiTheme="minorHAnsi" w:hAnsiTheme="minorHAnsi" w:cstheme="minorHAnsi"/>
          <w:sz w:val="22"/>
          <w:szCs w:val="22"/>
        </w:rPr>
      </w:pPr>
      <w:r w:rsidRPr="00E55460">
        <w:rPr>
          <w:rFonts w:asciiTheme="minorHAnsi" w:hAnsiTheme="minorHAnsi" w:cstheme="minorHAnsi"/>
          <w:sz w:val="22"/>
          <w:szCs w:val="22"/>
        </w:rPr>
        <w:t>G12.21 (ALS)</w:t>
      </w:r>
    </w:p>
    <w:p w14:paraId="73F69CA1" w14:textId="308E7421" w:rsidR="00914A90" w:rsidRPr="00E55460" w:rsidRDefault="00914A90" w:rsidP="00DC1A54">
      <w:pPr>
        <w:pStyle w:val="ListParagraph"/>
        <w:numPr>
          <w:ilvl w:val="0"/>
          <w:numId w:val="15"/>
        </w:numPr>
        <w:spacing w:before="120" w:after="120"/>
        <w:ind w:left="990"/>
        <w:rPr>
          <w:rFonts w:asciiTheme="minorHAnsi" w:hAnsiTheme="minorHAnsi" w:cstheme="minorHAnsi"/>
          <w:sz w:val="22"/>
          <w:szCs w:val="22"/>
        </w:rPr>
      </w:pPr>
      <w:r w:rsidRPr="00E55460">
        <w:rPr>
          <w:rFonts w:asciiTheme="minorHAnsi" w:hAnsiTheme="minorHAnsi" w:cstheme="minorHAnsi"/>
          <w:sz w:val="22"/>
          <w:szCs w:val="22"/>
        </w:rPr>
        <w:t>G71.0, G71.2 (muscular dystrophy)</w:t>
      </w:r>
    </w:p>
    <w:p w14:paraId="56E3C2CD" w14:textId="6409D2E7" w:rsidR="00914A90" w:rsidRPr="00E55460" w:rsidRDefault="00914A90" w:rsidP="00DC1A54">
      <w:pPr>
        <w:pStyle w:val="ListParagraph"/>
        <w:numPr>
          <w:ilvl w:val="0"/>
          <w:numId w:val="15"/>
        </w:numPr>
        <w:spacing w:before="120" w:after="120"/>
        <w:ind w:left="990"/>
        <w:rPr>
          <w:rFonts w:asciiTheme="minorHAnsi" w:hAnsiTheme="minorHAnsi" w:cstheme="minorHAnsi"/>
          <w:sz w:val="22"/>
          <w:szCs w:val="22"/>
        </w:rPr>
      </w:pPr>
      <w:r w:rsidRPr="00E55460">
        <w:rPr>
          <w:rFonts w:asciiTheme="minorHAnsi" w:hAnsiTheme="minorHAnsi" w:cstheme="minorHAnsi"/>
          <w:sz w:val="22"/>
          <w:szCs w:val="22"/>
        </w:rPr>
        <w:t>G80.0, G82.50, G82.51, G82.52, G82.53, G82.54 (quadriplegia)</w:t>
      </w:r>
    </w:p>
    <w:p w14:paraId="7AB5051E" w14:textId="67ECDB9B" w:rsidR="00914A90" w:rsidRPr="00E55460" w:rsidRDefault="00914A90" w:rsidP="00DC1A54">
      <w:pPr>
        <w:pStyle w:val="ListParagraph"/>
        <w:numPr>
          <w:ilvl w:val="0"/>
          <w:numId w:val="15"/>
        </w:numPr>
        <w:spacing w:before="120" w:after="120"/>
        <w:ind w:left="990"/>
        <w:rPr>
          <w:rFonts w:asciiTheme="minorHAnsi" w:hAnsiTheme="minorHAnsi" w:cstheme="minorHAnsi"/>
          <w:sz w:val="22"/>
          <w:szCs w:val="22"/>
        </w:rPr>
      </w:pPr>
      <w:r w:rsidRPr="00E55460">
        <w:rPr>
          <w:rFonts w:asciiTheme="minorHAnsi" w:hAnsiTheme="minorHAnsi" w:cstheme="minorHAnsi"/>
          <w:sz w:val="22"/>
          <w:szCs w:val="22"/>
        </w:rPr>
        <w:t>Z99.11, Z99.12 (respirator dependence)</w:t>
      </w:r>
    </w:p>
    <w:p w14:paraId="0D923727"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Additionally, if a member was determined to be C3B in any of the previous three years and still meets the C3A criteria, but did not have claims with a qualifying diagnosis code in the base period plus one-year prior, the member remained in the C3B RC.</w:t>
      </w:r>
    </w:p>
    <w:p w14:paraId="3D5A9255" w14:textId="622E51E6" w:rsidR="00914A90" w:rsidRPr="00E55460" w:rsidRDefault="00914A90" w:rsidP="002B7C04">
      <w:pPr>
        <w:spacing w:before="480" w:after="240"/>
        <w:rPr>
          <w:rFonts w:asciiTheme="minorHAnsi" w:hAnsiTheme="minorHAnsi" w:cstheme="minorHAnsi"/>
          <w:sz w:val="22"/>
          <w:szCs w:val="22"/>
        </w:rPr>
      </w:pPr>
      <w:r w:rsidRPr="00E55460">
        <w:rPr>
          <w:rFonts w:asciiTheme="minorHAnsi" w:hAnsiTheme="minorHAnsi" w:cstheme="minorHAnsi"/>
          <w:sz w:val="22"/>
          <w:szCs w:val="22"/>
        </w:rPr>
        <w:lastRenderedPageBreak/>
        <w:t>C3A: Communit</w:t>
      </w:r>
      <w:r w:rsidR="005C27AE" w:rsidRPr="00E55460">
        <w:rPr>
          <w:rFonts w:asciiTheme="minorHAnsi" w:hAnsiTheme="minorHAnsi" w:cstheme="minorHAnsi"/>
          <w:sz w:val="22"/>
          <w:szCs w:val="22"/>
        </w:rPr>
        <w:t>y Tier 3 — High Community Needs</w:t>
      </w:r>
    </w:p>
    <w:p w14:paraId="56ACA570"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t>Demonstration Process</w:t>
      </w:r>
    </w:p>
    <w:p w14:paraId="38539C5E" w14:textId="3A4605CD"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Includes individuals who do not meet F1, C4, or C3B criteria and for whom an MDS-HC assessment indicates at least</w:t>
      </w:r>
      <w:r w:rsidR="005C27AE" w:rsidRPr="00E55460">
        <w:rPr>
          <w:rFonts w:asciiTheme="minorHAnsi" w:hAnsiTheme="minorHAnsi" w:cstheme="minorHAnsi"/>
          <w:sz w:val="22"/>
          <w:szCs w:val="22"/>
        </w:rPr>
        <w:t xml:space="preserve"> one of the following criteria:</w:t>
      </w:r>
    </w:p>
    <w:p w14:paraId="7AA2A473" w14:textId="521219FF" w:rsidR="00914A90" w:rsidRPr="00E55460" w:rsidRDefault="00914A90" w:rsidP="00492B58">
      <w:pPr>
        <w:pStyle w:val="ListParagraph"/>
        <w:numPr>
          <w:ilvl w:val="0"/>
          <w:numId w:val="16"/>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a daily skilled need, or daily chronic and stable routine need, for any qualifying treatments or programs, for which the enrollee requires assistan</w:t>
      </w:r>
      <w:r w:rsidR="005C27AE" w:rsidRPr="00E55460">
        <w:rPr>
          <w:rFonts w:asciiTheme="minorHAnsi" w:hAnsiTheme="minorHAnsi" w:cstheme="minorHAnsi"/>
          <w:sz w:val="22"/>
          <w:szCs w:val="22"/>
        </w:rPr>
        <w:t>ce.</w:t>
      </w:r>
    </w:p>
    <w:p w14:paraId="4C8BDBF8" w14:textId="1B7C1EE2" w:rsidR="00914A90" w:rsidRPr="00E55460" w:rsidRDefault="00914A90" w:rsidP="00492B58">
      <w:pPr>
        <w:pStyle w:val="ListParagraph"/>
        <w:numPr>
          <w:ilvl w:val="0"/>
          <w:numId w:val="16"/>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a skilled need, or a chronic and stable routine need, for which the enrollee requires assistance, at least three (3) days per week for any qualifying treatment or program along with two (2) or more ADL impairments requiring more than supervision.</w:t>
      </w:r>
    </w:p>
    <w:p w14:paraId="2C828D3D" w14:textId="03B99660" w:rsidR="00914A90" w:rsidRPr="00E55460" w:rsidRDefault="00914A90" w:rsidP="00492B58">
      <w:pPr>
        <w:pStyle w:val="ListParagraph"/>
        <w:numPr>
          <w:ilvl w:val="0"/>
          <w:numId w:val="16"/>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four or more ADL impairments requiring more than supervision.</w:t>
      </w:r>
    </w:p>
    <w:p w14:paraId="27713654" w14:textId="5D744FCA" w:rsidR="00914A90" w:rsidRPr="00E55460" w:rsidRDefault="00914A90" w:rsidP="00492B58">
      <w:pPr>
        <w:pStyle w:val="ListParagraph"/>
        <w:numPr>
          <w:ilvl w:val="0"/>
          <w:numId w:val="16"/>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 xml:space="preserve">Have four or more ADL impairments (including those requiring only supervision) and have moderately to severely impaired cognitive </w:t>
      </w:r>
      <w:proofErr w:type="gramStart"/>
      <w:r w:rsidRPr="00E55460">
        <w:rPr>
          <w:rFonts w:asciiTheme="minorHAnsi" w:hAnsiTheme="minorHAnsi" w:cstheme="minorHAnsi"/>
          <w:sz w:val="22"/>
          <w:szCs w:val="22"/>
        </w:rPr>
        <w:t>decision making</w:t>
      </w:r>
      <w:proofErr w:type="gramEnd"/>
      <w:r w:rsidRPr="00E55460">
        <w:rPr>
          <w:rFonts w:asciiTheme="minorHAnsi" w:hAnsiTheme="minorHAnsi" w:cstheme="minorHAnsi"/>
          <w:sz w:val="22"/>
          <w:szCs w:val="22"/>
        </w:rPr>
        <w:t xml:space="preserve"> skills.</w:t>
      </w:r>
    </w:p>
    <w:p w14:paraId="3D3DEDD6" w14:textId="5633B523" w:rsidR="00914A90" w:rsidRPr="00E55460" w:rsidRDefault="00914A90" w:rsidP="00492B58">
      <w:pPr>
        <w:pStyle w:val="ListParagraph"/>
        <w:numPr>
          <w:ilvl w:val="0"/>
          <w:numId w:val="16"/>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Have four or more ADL limitations (including those requiring only supervision), and have one or more of the following BH diagnoses, confirmed in medical records that are chronic or ongoing:</w:t>
      </w:r>
    </w:p>
    <w:p w14:paraId="0BDA02DD"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F10.2–F10.29 excluding F10.21 (SUD)</w:t>
      </w:r>
    </w:p>
    <w:p w14:paraId="45AC7CC6"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F11.2–F11.29 excluding F11.21 (SUD)</w:t>
      </w:r>
    </w:p>
    <w:p w14:paraId="053BA361"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F12.2–F12.29 excluding F12.21 (SUD)</w:t>
      </w:r>
    </w:p>
    <w:p w14:paraId="5BF785D8"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F13.2–F13.29 excluding F13.21 (SUD)</w:t>
      </w:r>
    </w:p>
    <w:p w14:paraId="41D6A5DB"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F14.2–F14.29 excluding F14.21 (SUD)</w:t>
      </w:r>
    </w:p>
    <w:p w14:paraId="62A59C19"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F15.2–F15.29 excluding F15.21 (SUD)</w:t>
      </w:r>
    </w:p>
    <w:p w14:paraId="0662473F"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F16.2–F16.29 excluding F16.21 (SUD)</w:t>
      </w:r>
    </w:p>
    <w:p w14:paraId="0353FF67"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F18.2–F18.29 excluding F18.21 (SUD)</w:t>
      </w:r>
    </w:p>
    <w:p w14:paraId="4879B8C8"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F19.2–F19.29 excluding F19.21 (SUD)</w:t>
      </w:r>
    </w:p>
    <w:p w14:paraId="00B2AA80"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F20–F20.9, F25-F25.9 (schizophrenia)</w:t>
      </w:r>
    </w:p>
    <w:p w14:paraId="6143B2CF" w14:textId="77777777" w:rsidR="00914A90" w:rsidRPr="00E55460" w:rsidRDefault="00914A90" w:rsidP="00492B58">
      <w:pPr>
        <w:pStyle w:val="ListParagraph"/>
        <w:numPr>
          <w:ilvl w:val="0"/>
          <w:numId w:val="8"/>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F28, F9 (other psychosis)</w:t>
      </w:r>
    </w:p>
    <w:p w14:paraId="7D2FA5E2" w14:textId="15E4F599"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BH diagnosis also present, and if there are</w:t>
      </w:r>
      <w:r w:rsidR="00227D57" w:rsidRPr="00E55460">
        <w:rPr>
          <w:rFonts w:asciiTheme="minorHAnsi" w:hAnsiTheme="minorHAnsi" w:cstheme="minorHAnsi"/>
          <w:sz w:val="22"/>
          <w:szCs w:val="22"/>
        </w:rPr>
        <w:t xml:space="preserve"> four   </w:t>
      </w:r>
      <w:r w:rsidRPr="00E55460">
        <w:rPr>
          <w:rFonts w:asciiTheme="minorHAnsi" w:hAnsiTheme="minorHAnsi" w:cstheme="minorHAnsi"/>
          <w:sz w:val="22"/>
          <w:szCs w:val="22"/>
        </w:rPr>
        <w:t>or more ADL impairments.</w:t>
      </w:r>
    </w:p>
    <w:p w14:paraId="27FBCFFB"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026693D9"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C4, or C3B that are within episodes of three plus consecutive months in which a member is in a facility and/or using more than $700 in community-based LTSS.</w:t>
      </w:r>
    </w:p>
    <w:p w14:paraId="3442A022" w14:textId="046FF2A3" w:rsidR="00914A90" w:rsidRPr="00E55460" w:rsidRDefault="00914A90" w:rsidP="002B7C04">
      <w:pPr>
        <w:spacing w:before="480" w:after="240"/>
        <w:rPr>
          <w:rFonts w:asciiTheme="minorHAnsi" w:hAnsiTheme="minorHAnsi" w:cstheme="minorHAnsi"/>
          <w:sz w:val="22"/>
          <w:szCs w:val="22"/>
        </w:rPr>
      </w:pPr>
      <w:r w:rsidRPr="00E55460">
        <w:rPr>
          <w:rFonts w:asciiTheme="minorHAnsi" w:hAnsiTheme="minorHAnsi" w:cstheme="minorHAnsi"/>
          <w:sz w:val="22"/>
          <w:szCs w:val="22"/>
        </w:rPr>
        <w:t>C2B: Community Tier 2 — Commun</w:t>
      </w:r>
      <w:r w:rsidR="005C27AE" w:rsidRPr="00E55460">
        <w:rPr>
          <w:rFonts w:asciiTheme="minorHAnsi" w:hAnsiTheme="minorHAnsi" w:cstheme="minorHAnsi"/>
          <w:sz w:val="22"/>
          <w:szCs w:val="22"/>
        </w:rPr>
        <w:t>ity Very High Behavioral Health</w:t>
      </w:r>
    </w:p>
    <w:p w14:paraId="7B0609F3" w14:textId="77777777" w:rsidR="00914A90" w:rsidRPr="00E55460" w:rsidRDefault="00914A90" w:rsidP="00A2651F">
      <w:pPr>
        <w:spacing w:before="120" w:after="120"/>
        <w:ind w:firstLine="720"/>
        <w:rPr>
          <w:rFonts w:asciiTheme="minorHAnsi" w:hAnsiTheme="minorHAnsi" w:cstheme="minorHAnsi"/>
          <w:sz w:val="22"/>
          <w:szCs w:val="22"/>
          <w:u w:val="single"/>
        </w:rPr>
      </w:pPr>
      <w:r w:rsidRPr="00E55460">
        <w:rPr>
          <w:rFonts w:asciiTheme="minorHAnsi" w:hAnsiTheme="minorHAnsi" w:cstheme="minorHAnsi"/>
          <w:sz w:val="22"/>
          <w:szCs w:val="22"/>
          <w:u w:val="single"/>
        </w:rPr>
        <w:lastRenderedPageBreak/>
        <w:t>Demonstration Process</w:t>
      </w:r>
    </w:p>
    <w:p w14:paraId="31B898B4" w14:textId="2282494C"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 xml:space="preserve">Includes individuals who do not meet F1, C4, C3B, or C3A, and their most recent MDS-HC assessment indicates one or more of the Mental Health (MH) or Substance </w:t>
      </w:r>
      <w:r w:rsidR="00857283" w:rsidRPr="00E55460">
        <w:rPr>
          <w:rFonts w:asciiTheme="minorHAnsi" w:hAnsiTheme="minorHAnsi" w:cstheme="minorHAnsi"/>
          <w:sz w:val="22"/>
          <w:szCs w:val="22"/>
        </w:rPr>
        <w:t xml:space="preserve">Use </w:t>
      </w:r>
      <w:r w:rsidRPr="00E55460">
        <w:rPr>
          <w:rFonts w:asciiTheme="minorHAnsi" w:hAnsiTheme="minorHAnsi" w:cstheme="minorHAnsi"/>
          <w:sz w:val="22"/>
          <w:szCs w:val="22"/>
        </w:rPr>
        <w:t>Disorder (SUD) diagnoses listed below. Diagnoses must be confirmed in medical records, and be chronic or ongoing, defined by the following ICD-10 diagnosis codes:</w:t>
      </w:r>
    </w:p>
    <w:p w14:paraId="11C6FAC0"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SUD diagnosis codes:</w:t>
      </w:r>
    </w:p>
    <w:p w14:paraId="198E448F" w14:textId="5C6E8306"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F10.2–F10.29 excluding F10.21</w:t>
      </w:r>
    </w:p>
    <w:p w14:paraId="01E8ED42" w14:textId="16A5737F"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F11.2–F11.29 excluding F11.21</w:t>
      </w:r>
    </w:p>
    <w:p w14:paraId="5FE29F24" w14:textId="644C7B58"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 xml:space="preserve">F12.2–F12.29 excluding F12.21 </w:t>
      </w:r>
    </w:p>
    <w:p w14:paraId="140021B1" w14:textId="6524BF40"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F13.2–F13.29 excluding F13.21</w:t>
      </w:r>
    </w:p>
    <w:p w14:paraId="64194636" w14:textId="4DC9E3C0"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F14.2–F14.29 excluding F14.21</w:t>
      </w:r>
    </w:p>
    <w:p w14:paraId="38A76753" w14:textId="55330CFF"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F15.2–F15.29 excluding F15.21</w:t>
      </w:r>
    </w:p>
    <w:p w14:paraId="0933AF9A" w14:textId="22868115"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F16.2–F16.29 excluding F16.21</w:t>
      </w:r>
    </w:p>
    <w:p w14:paraId="1EE44F42" w14:textId="1D12D26E"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F18.2–F18.29 excluding F18.21</w:t>
      </w:r>
    </w:p>
    <w:p w14:paraId="37C1662D" w14:textId="761F8A98" w:rsidR="00914A90" w:rsidRPr="00E55460" w:rsidRDefault="00914A90" w:rsidP="00492B58">
      <w:pPr>
        <w:pStyle w:val="ListParagraph"/>
        <w:numPr>
          <w:ilvl w:val="0"/>
          <w:numId w:val="17"/>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F19.2–F19.29 excluding F19.21</w:t>
      </w:r>
    </w:p>
    <w:p w14:paraId="1179A5F7"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MH diagnosis codes:</w:t>
      </w:r>
    </w:p>
    <w:p w14:paraId="02E0B180" w14:textId="3314D1BF"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F28, F9 (other psychosis)</w:t>
      </w:r>
    </w:p>
    <w:p w14:paraId="01063AE5" w14:textId="40BF4ED9"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F20–F20.9, F25–F25.9 (schizophrenia)</w:t>
      </w:r>
    </w:p>
    <w:p w14:paraId="670E09EE" w14:textId="0640B918"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F30–F30.9 (bipolar)</w:t>
      </w:r>
    </w:p>
    <w:p w14:paraId="209FDCC7" w14:textId="7C099486"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F31–F31.9 (bipolar)</w:t>
      </w:r>
    </w:p>
    <w:p w14:paraId="2FE5858D" w14:textId="1693CB79"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F32–F32.9 (major depression)</w:t>
      </w:r>
    </w:p>
    <w:p w14:paraId="13414219" w14:textId="3EF19EEC"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F33–F33.9 (major depression)</w:t>
      </w:r>
    </w:p>
    <w:p w14:paraId="499184AF" w14:textId="566AA5E4" w:rsidR="00914A90" w:rsidRPr="00E55460" w:rsidRDefault="00914A90" w:rsidP="00492B58">
      <w:pPr>
        <w:pStyle w:val="ListParagraph"/>
        <w:numPr>
          <w:ilvl w:val="0"/>
          <w:numId w:val="18"/>
        </w:numPr>
        <w:spacing w:before="120" w:after="120"/>
        <w:ind w:left="1080"/>
        <w:rPr>
          <w:rFonts w:asciiTheme="minorHAnsi" w:hAnsiTheme="minorHAnsi" w:cstheme="minorHAnsi"/>
          <w:sz w:val="22"/>
          <w:szCs w:val="22"/>
        </w:rPr>
      </w:pPr>
      <w:r w:rsidRPr="00E55460">
        <w:rPr>
          <w:rFonts w:asciiTheme="minorHAnsi" w:hAnsiTheme="minorHAnsi" w:cstheme="minorHAnsi"/>
          <w:sz w:val="22"/>
          <w:szCs w:val="22"/>
        </w:rPr>
        <w:t>F34</w:t>
      </w:r>
      <w:r w:rsidR="005C27AE" w:rsidRPr="00E55460">
        <w:rPr>
          <w:rFonts w:asciiTheme="minorHAnsi" w:hAnsiTheme="minorHAnsi" w:cstheme="minorHAnsi"/>
          <w:sz w:val="22"/>
          <w:szCs w:val="22"/>
        </w:rPr>
        <w:t>.8–F34.9, F39 (mood disorders)</w:t>
      </w:r>
    </w:p>
    <w:p w14:paraId="6E9C11FA"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Additionally, their most recent MDS-HC assessment and/or other information sources reflect one or more specific diagnoses or other characteristics indicative of higher than average costs for this rating tier.</w:t>
      </w:r>
    </w:p>
    <w:p w14:paraId="746A8CF1" w14:textId="77777777" w:rsidR="00914A90" w:rsidRPr="00E55460" w:rsidRDefault="00914A90" w:rsidP="00A2651F">
      <w:pPr>
        <w:spacing w:before="120" w:after="120"/>
        <w:ind w:left="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36ADF3C2"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C4, C3B, or C3A who had at least one MH diagnosis and at least one SUD diagnosis, as defined above, found on any claims in the Medicaid FFS data and/or non-outpatient claims in the Medicare-Medicaid crossover FFS data.</w:t>
      </w:r>
    </w:p>
    <w:p w14:paraId="4A6D3D35" w14:textId="2E0A4395" w:rsidR="00914A90" w:rsidRPr="00E55460" w:rsidRDefault="00914A90" w:rsidP="00220FCE">
      <w:pPr>
        <w:spacing w:before="480" w:after="240"/>
        <w:rPr>
          <w:rFonts w:asciiTheme="minorHAnsi" w:hAnsiTheme="minorHAnsi" w:cstheme="minorHAnsi"/>
          <w:sz w:val="22"/>
          <w:szCs w:val="22"/>
        </w:rPr>
      </w:pPr>
      <w:r w:rsidRPr="00E55460">
        <w:rPr>
          <w:rFonts w:asciiTheme="minorHAnsi" w:hAnsiTheme="minorHAnsi" w:cstheme="minorHAnsi"/>
          <w:sz w:val="22"/>
          <w:szCs w:val="22"/>
        </w:rPr>
        <w:t>C2A: Community Tier 2 — C</w:t>
      </w:r>
      <w:r w:rsidR="005C27AE" w:rsidRPr="00E55460">
        <w:rPr>
          <w:rFonts w:asciiTheme="minorHAnsi" w:hAnsiTheme="minorHAnsi" w:cstheme="minorHAnsi"/>
          <w:sz w:val="22"/>
          <w:szCs w:val="22"/>
        </w:rPr>
        <w:t>ommunity High Behavioral Health</w:t>
      </w:r>
    </w:p>
    <w:p w14:paraId="5BD1EB06" w14:textId="77777777" w:rsidR="00914A90" w:rsidRPr="00E55460" w:rsidRDefault="00914A90" w:rsidP="00A2651F">
      <w:pPr>
        <w:spacing w:before="120" w:after="120"/>
        <w:ind w:left="720"/>
        <w:rPr>
          <w:rFonts w:asciiTheme="minorHAnsi" w:hAnsiTheme="minorHAnsi" w:cstheme="minorHAnsi"/>
          <w:sz w:val="22"/>
          <w:szCs w:val="22"/>
          <w:u w:val="single"/>
        </w:rPr>
      </w:pPr>
      <w:r w:rsidRPr="00E55460">
        <w:rPr>
          <w:rFonts w:asciiTheme="minorHAnsi" w:hAnsiTheme="minorHAnsi" w:cstheme="minorHAnsi"/>
          <w:sz w:val="22"/>
          <w:szCs w:val="22"/>
          <w:u w:val="single"/>
        </w:rPr>
        <w:t>Demonstration Process</w:t>
      </w:r>
    </w:p>
    <w:p w14:paraId="1F323E0B" w14:textId="66D0C864"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lastRenderedPageBreak/>
        <w:t>Includes individuals who do not meet F1, C4, C3B, C3A, or C2B criteria with at least one MH or SUD diagnosis, which is chronic or ongoing, defined by the ICD-10 dia</w:t>
      </w:r>
      <w:r w:rsidR="005C27AE" w:rsidRPr="00E55460">
        <w:rPr>
          <w:rFonts w:asciiTheme="minorHAnsi" w:hAnsiTheme="minorHAnsi" w:cstheme="minorHAnsi"/>
          <w:sz w:val="22"/>
          <w:szCs w:val="22"/>
        </w:rPr>
        <w:t>gnosis codes listed under C2B.</w:t>
      </w:r>
    </w:p>
    <w:p w14:paraId="6582DEF2" w14:textId="77777777" w:rsidR="00914A90" w:rsidRPr="00E55460" w:rsidRDefault="00914A90" w:rsidP="00A2651F">
      <w:pPr>
        <w:spacing w:before="120" w:after="120"/>
        <w:ind w:left="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68AFD788"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C4, C3B, or C3A who had at least one MH diagnosis or SUD diagnosis, as defined above, found on any claims in the Medicaid FFS data and/or non-outpatient claims in the Medicare-Medicaid crossover FFS data.</w:t>
      </w:r>
    </w:p>
    <w:p w14:paraId="3CEC72A5" w14:textId="30827001" w:rsidR="00914A90" w:rsidRPr="00E55460" w:rsidRDefault="00914A90" w:rsidP="00857283">
      <w:pPr>
        <w:spacing w:before="480" w:after="240"/>
        <w:rPr>
          <w:rFonts w:asciiTheme="minorHAnsi" w:hAnsiTheme="minorHAnsi" w:cstheme="minorHAnsi"/>
          <w:sz w:val="22"/>
          <w:szCs w:val="22"/>
        </w:rPr>
      </w:pPr>
      <w:r w:rsidRPr="00E55460">
        <w:rPr>
          <w:rFonts w:asciiTheme="minorHAnsi" w:hAnsiTheme="minorHAnsi" w:cstheme="minorHAnsi"/>
          <w:sz w:val="22"/>
          <w:szCs w:val="22"/>
        </w:rPr>
        <w:t>C1: Com</w:t>
      </w:r>
      <w:r w:rsidR="005C27AE" w:rsidRPr="00E55460">
        <w:rPr>
          <w:rFonts w:asciiTheme="minorHAnsi" w:hAnsiTheme="minorHAnsi" w:cstheme="minorHAnsi"/>
          <w:sz w:val="22"/>
          <w:szCs w:val="22"/>
        </w:rPr>
        <w:t>munity Tier 1 — Community Other</w:t>
      </w:r>
    </w:p>
    <w:p w14:paraId="55F6EF8B" w14:textId="77777777" w:rsidR="00914A90" w:rsidRPr="00E55460" w:rsidRDefault="00914A90" w:rsidP="00A2651F">
      <w:pPr>
        <w:spacing w:before="120" w:after="120"/>
        <w:ind w:left="720"/>
        <w:rPr>
          <w:rFonts w:asciiTheme="minorHAnsi" w:hAnsiTheme="minorHAnsi" w:cstheme="minorHAnsi"/>
          <w:sz w:val="22"/>
          <w:szCs w:val="22"/>
          <w:u w:val="single"/>
        </w:rPr>
      </w:pPr>
      <w:r w:rsidRPr="00E55460">
        <w:rPr>
          <w:rFonts w:asciiTheme="minorHAnsi" w:hAnsiTheme="minorHAnsi" w:cstheme="minorHAnsi"/>
          <w:sz w:val="22"/>
          <w:szCs w:val="22"/>
          <w:u w:val="single"/>
        </w:rPr>
        <w:t>Demonstration Process</w:t>
      </w:r>
    </w:p>
    <w:p w14:paraId="7D508BE6"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Includes individuals in the community who do not meet the F1, C4, C3B, C3A, C2B, or C2A criteria.</w:t>
      </w:r>
    </w:p>
    <w:p w14:paraId="1613DFAF" w14:textId="77777777" w:rsidR="00914A90" w:rsidRPr="00E55460" w:rsidRDefault="00914A90" w:rsidP="00A2651F">
      <w:pPr>
        <w:spacing w:before="120" w:after="120"/>
        <w:ind w:left="720"/>
        <w:rPr>
          <w:rFonts w:asciiTheme="minorHAnsi" w:hAnsiTheme="minorHAnsi" w:cstheme="minorHAnsi"/>
          <w:sz w:val="22"/>
          <w:szCs w:val="22"/>
          <w:u w:val="single"/>
        </w:rPr>
      </w:pPr>
      <w:r w:rsidRPr="00E55460">
        <w:rPr>
          <w:rFonts w:asciiTheme="minorHAnsi" w:hAnsiTheme="minorHAnsi" w:cstheme="minorHAnsi"/>
          <w:sz w:val="22"/>
          <w:szCs w:val="22"/>
          <w:u w:val="single"/>
        </w:rPr>
        <w:t>Proxy Method</w:t>
      </w:r>
    </w:p>
    <w:p w14:paraId="1378EA0F"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base data for this RC was developed based on claim and eligibility data for members not in F1, C4, C3B, C3A, C2B, or C2A.</w:t>
      </w:r>
    </w:p>
    <w:p w14:paraId="20B7FEBE" w14:textId="77777777" w:rsidR="00914A90" w:rsidRPr="00E55460" w:rsidRDefault="00914A90" w:rsidP="00220FCE">
      <w:pPr>
        <w:spacing w:before="480" w:after="240"/>
        <w:ind w:left="720"/>
        <w:rPr>
          <w:rFonts w:asciiTheme="minorHAnsi" w:hAnsiTheme="minorHAnsi" w:cstheme="minorHAnsi"/>
          <w:b/>
          <w:sz w:val="22"/>
          <w:szCs w:val="22"/>
        </w:rPr>
      </w:pPr>
      <w:r w:rsidRPr="00E55460">
        <w:rPr>
          <w:rFonts w:asciiTheme="minorHAnsi" w:hAnsiTheme="minorHAnsi" w:cstheme="minorHAnsi"/>
          <w:b/>
          <w:sz w:val="22"/>
          <w:szCs w:val="22"/>
        </w:rPr>
        <w:t>C2 Rating Category Split</w:t>
      </w:r>
    </w:p>
    <w:p w14:paraId="4DB488D4"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MassHealth further classifies C2 enrollees into:</w:t>
      </w:r>
    </w:p>
    <w:p w14:paraId="21F203A3" w14:textId="4C77F423" w:rsidR="00914A90" w:rsidRPr="00E55460" w:rsidRDefault="00914A90" w:rsidP="00492B58">
      <w:pPr>
        <w:pStyle w:val="ListParagraph"/>
        <w:numPr>
          <w:ilvl w:val="0"/>
          <w:numId w:val="19"/>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C2A: Community Tier 2 – C</w:t>
      </w:r>
      <w:r w:rsidR="005C27AE" w:rsidRPr="00E55460">
        <w:rPr>
          <w:rFonts w:asciiTheme="minorHAnsi" w:hAnsiTheme="minorHAnsi" w:cstheme="minorHAnsi"/>
          <w:sz w:val="22"/>
          <w:szCs w:val="22"/>
        </w:rPr>
        <w:t>ommunity High Behavioral Health</w:t>
      </w:r>
    </w:p>
    <w:p w14:paraId="5C8236CA" w14:textId="44C86E92" w:rsidR="00914A90" w:rsidRPr="00E55460" w:rsidRDefault="00914A90" w:rsidP="00492B58">
      <w:pPr>
        <w:pStyle w:val="ListParagraph"/>
        <w:numPr>
          <w:ilvl w:val="0"/>
          <w:numId w:val="19"/>
        </w:numPr>
        <w:spacing w:before="120" w:after="120"/>
        <w:ind w:left="1440"/>
        <w:rPr>
          <w:rFonts w:asciiTheme="minorHAnsi" w:hAnsiTheme="minorHAnsi" w:cstheme="minorHAnsi"/>
          <w:sz w:val="22"/>
          <w:szCs w:val="22"/>
        </w:rPr>
      </w:pPr>
      <w:r w:rsidRPr="00E55460">
        <w:rPr>
          <w:rFonts w:asciiTheme="minorHAnsi" w:hAnsiTheme="minorHAnsi" w:cstheme="minorHAnsi"/>
          <w:sz w:val="22"/>
          <w:szCs w:val="22"/>
        </w:rPr>
        <w:t>C2B: Community Tier 2 – Commun</w:t>
      </w:r>
      <w:r w:rsidR="005C27AE" w:rsidRPr="00E55460">
        <w:rPr>
          <w:rFonts w:asciiTheme="minorHAnsi" w:hAnsiTheme="minorHAnsi" w:cstheme="minorHAnsi"/>
          <w:sz w:val="22"/>
          <w:szCs w:val="22"/>
        </w:rPr>
        <w:t>ity Very High Behavioral Health</w:t>
      </w:r>
    </w:p>
    <w:p w14:paraId="0A7CD487"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C2B rating category includes all the requirements of the C2-Community High Behavioral Health rating category, but also includes criteria related to specific co-morbid behavioral health and substance use disorder conditions. The C2B rating category includes individuals with one or more specific diagnoses or other characteristics indicative of higher than average costs for this rating tier. Any individual that meets the overall C2 criteria, but does not meet the C2B criteria, would be classified as C2A.</w:t>
      </w:r>
    </w:p>
    <w:p w14:paraId="4B12379B" w14:textId="77777777" w:rsidR="00854480" w:rsidRPr="00E55460" w:rsidRDefault="00854480" w:rsidP="00854480">
      <w:pPr>
        <w:pStyle w:val="Heading3"/>
        <w:rPr>
          <w:rFonts w:asciiTheme="minorHAnsi" w:hAnsiTheme="minorHAnsi" w:cstheme="minorHAnsi"/>
          <w:sz w:val="22"/>
          <w:szCs w:val="22"/>
        </w:rPr>
      </w:pPr>
    </w:p>
    <w:p w14:paraId="417F48A2" w14:textId="478AB965" w:rsidR="00854480" w:rsidRPr="00E55460" w:rsidRDefault="00854480" w:rsidP="00854480">
      <w:pPr>
        <w:pStyle w:val="Heading3"/>
        <w:rPr>
          <w:rFonts w:asciiTheme="minorHAnsi" w:hAnsiTheme="minorHAnsi" w:cstheme="minorHAnsi"/>
          <w:color w:val="auto"/>
          <w:sz w:val="22"/>
          <w:szCs w:val="22"/>
        </w:rPr>
      </w:pPr>
      <w:r w:rsidRPr="00E55460">
        <w:rPr>
          <w:rFonts w:asciiTheme="minorHAnsi" w:hAnsiTheme="minorHAnsi" w:cstheme="minorHAnsi"/>
          <w:color w:val="auto"/>
          <w:sz w:val="22"/>
          <w:szCs w:val="22"/>
        </w:rPr>
        <w:t>R</w:t>
      </w:r>
      <w:r w:rsidR="005B547E" w:rsidRPr="00E55460">
        <w:rPr>
          <w:rFonts w:asciiTheme="minorHAnsi" w:hAnsiTheme="minorHAnsi" w:cstheme="minorHAnsi"/>
          <w:color w:val="auto"/>
          <w:sz w:val="22"/>
          <w:szCs w:val="22"/>
        </w:rPr>
        <w:t xml:space="preserve">ating </w:t>
      </w:r>
      <w:r w:rsidRPr="00E55460">
        <w:rPr>
          <w:rFonts w:asciiTheme="minorHAnsi" w:hAnsiTheme="minorHAnsi" w:cstheme="minorHAnsi"/>
          <w:color w:val="auto"/>
          <w:sz w:val="22"/>
          <w:szCs w:val="22"/>
        </w:rPr>
        <w:t>C</w:t>
      </w:r>
      <w:r w:rsidR="005B547E" w:rsidRPr="00E55460">
        <w:rPr>
          <w:rFonts w:asciiTheme="minorHAnsi" w:hAnsiTheme="minorHAnsi" w:cstheme="minorHAnsi"/>
          <w:color w:val="auto"/>
          <w:sz w:val="22"/>
          <w:szCs w:val="22"/>
        </w:rPr>
        <w:t>ategory</w:t>
      </w:r>
      <w:r w:rsidRPr="00E55460">
        <w:rPr>
          <w:rFonts w:asciiTheme="minorHAnsi" w:hAnsiTheme="minorHAnsi" w:cstheme="minorHAnsi"/>
          <w:color w:val="auto"/>
          <w:sz w:val="22"/>
          <w:szCs w:val="22"/>
        </w:rPr>
        <w:t xml:space="preserve"> Stratification</w:t>
      </w:r>
    </w:p>
    <w:p w14:paraId="0D25CE51" w14:textId="77777777" w:rsidR="00854480" w:rsidRPr="00E55460" w:rsidRDefault="00854480" w:rsidP="00854480">
      <w:pPr>
        <w:rPr>
          <w:rFonts w:asciiTheme="minorHAnsi" w:hAnsiTheme="minorHAnsi" w:cstheme="minorHAnsi"/>
          <w:sz w:val="22"/>
          <w:szCs w:val="22"/>
        </w:rPr>
      </w:pPr>
      <w:r w:rsidRPr="00E55460">
        <w:rPr>
          <w:rFonts w:asciiTheme="minorHAnsi" w:hAnsiTheme="minorHAnsi" w:cstheme="minorHAnsi"/>
          <w:sz w:val="22"/>
          <w:szCs w:val="22"/>
        </w:rPr>
        <w:t xml:space="preserve">In order to further mitigate risk of adverse selection to One Care plans, the Community Tier 2 (C2) and Community Tier 3 (C3) RCs were each stratified into two subpopulations, A and B, as described above. Medical cost projections for these RCs were developed in aggregate for the entire C2 and C3 populations, and then a rate relativity factor was employed to produce final rates for the subpopulations. </w:t>
      </w:r>
    </w:p>
    <w:p w14:paraId="37C9268C"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C3B rating category includes all the requirements of the C3-High Community Needs rating category, but also includes criteria related to specific diagnoses. The C3B rating category includes individuals with a diagnosis of Quadriplegia (ICD-10 G80.0 or G82.50-G82.54), ALS (ICD-10 G12.21), Muscular Dystrophy (ICD-10 G71.0 or G71.2), and/or Respirator Dependence (ICD-</w:t>
      </w:r>
      <w:r w:rsidRPr="00E55460">
        <w:rPr>
          <w:rFonts w:asciiTheme="minorHAnsi" w:hAnsiTheme="minorHAnsi" w:cstheme="minorHAnsi"/>
          <w:sz w:val="22"/>
          <w:szCs w:val="22"/>
        </w:rPr>
        <w:lastRenderedPageBreak/>
        <w:t>10 Z99.11 or Z99.12). Any individual that meets the overall C3 criteria, but does not meet the C3B criteria, would be classified as C3A.</w:t>
      </w:r>
    </w:p>
    <w:p w14:paraId="3AD8ACBD" w14:textId="77777777" w:rsidR="00914A90" w:rsidRPr="00E55460" w:rsidRDefault="00914A90" w:rsidP="00220FCE">
      <w:pPr>
        <w:spacing w:before="480" w:after="240"/>
        <w:ind w:left="720"/>
        <w:rPr>
          <w:rFonts w:asciiTheme="minorHAnsi" w:hAnsiTheme="minorHAnsi" w:cstheme="minorHAnsi"/>
          <w:b/>
          <w:sz w:val="22"/>
          <w:szCs w:val="22"/>
        </w:rPr>
      </w:pPr>
      <w:r w:rsidRPr="00E55460">
        <w:rPr>
          <w:rFonts w:asciiTheme="minorHAnsi" w:hAnsiTheme="minorHAnsi" w:cstheme="minorHAnsi"/>
          <w:b/>
          <w:sz w:val="22"/>
          <w:szCs w:val="22"/>
        </w:rPr>
        <w:t>Rate Relativity Factors</w:t>
      </w:r>
    </w:p>
    <w:p w14:paraId="2567AD5F" w14:textId="77777777"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rate relativity process used to develop the capitation rates for the C2A/C2B and C3A/C3B rating categories can be described at a high level as:</w:t>
      </w:r>
    </w:p>
    <w:p w14:paraId="1572DFC5" w14:textId="29644BC7" w:rsidR="00914A90" w:rsidRPr="00E55460" w:rsidRDefault="00914A90" w:rsidP="00492B58">
      <w:pPr>
        <w:pStyle w:val="ListParagraph"/>
        <w:numPr>
          <w:ilvl w:val="0"/>
          <w:numId w:val="21"/>
        </w:numPr>
        <w:spacing w:before="120" w:after="120"/>
        <w:rPr>
          <w:rFonts w:asciiTheme="minorHAnsi" w:hAnsiTheme="minorHAnsi" w:cstheme="minorHAnsi"/>
          <w:sz w:val="22"/>
          <w:szCs w:val="22"/>
        </w:rPr>
      </w:pPr>
      <w:r w:rsidRPr="00E55460">
        <w:rPr>
          <w:rFonts w:asciiTheme="minorHAnsi" w:hAnsiTheme="minorHAnsi" w:cstheme="minorHAnsi"/>
          <w:sz w:val="22"/>
          <w:szCs w:val="22"/>
        </w:rPr>
        <w:t>Projected costs for the C2 and C3 rating categ</w:t>
      </w:r>
      <w:r w:rsidR="005C27AE" w:rsidRPr="00E55460">
        <w:rPr>
          <w:rFonts w:asciiTheme="minorHAnsi" w:hAnsiTheme="minorHAnsi" w:cstheme="minorHAnsi"/>
          <w:sz w:val="22"/>
          <w:szCs w:val="22"/>
        </w:rPr>
        <w:t>ories were developed by region.</w:t>
      </w:r>
    </w:p>
    <w:p w14:paraId="72FF3C44" w14:textId="77777777" w:rsidR="00914A90" w:rsidRPr="00E55460" w:rsidRDefault="00914A90" w:rsidP="00492B58">
      <w:pPr>
        <w:pStyle w:val="ListParagraph"/>
        <w:numPr>
          <w:ilvl w:val="0"/>
          <w:numId w:val="21"/>
        </w:numPr>
        <w:spacing w:before="120" w:after="120"/>
        <w:rPr>
          <w:rFonts w:asciiTheme="minorHAnsi" w:hAnsiTheme="minorHAnsi" w:cstheme="minorHAnsi"/>
          <w:sz w:val="22"/>
          <w:szCs w:val="22"/>
        </w:rPr>
      </w:pPr>
      <w:r w:rsidRPr="00E55460">
        <w:rPr>
          <w:rFonts w:asciiTheme="minorHAnsi" w:hAnsiTheme="minorHAnsi" w:cstheme="minorHAnsi"/>
          <w:sz w:val="22"/>
          <w:szCs w:val="22"/>
        </w:rPr>
        <w:t>Relative total costs of C2A/C2B and C3A/C3B to the overall C2 and C3 rating categories, respectively, were developed using the base data and One Care plan-reported financial experience.</w:t>
      </w:r>
    </w:p>
    <w:p w14:paraId="44B7E348" w14:textId="77777777" w:rsidR="00914A90" w:rsidRPr="00E55460" w:rsidRDefault="00914A90" w:rsidP="00492B58">
      <w:pPr>
        <w:pStyle w:val="ListParagraph"/>
        <w:numPr>
          <w:ilvl w:val="0"/>
          <w:numId w:val="21"/>
        </w:numPr>
        <w:spacing w:before="120" w:after="120"/>
        <w:rPr>
          <w:rFonts w:asciiTheme="minorHAnsi" w:hAnsiTheme="minorHAnsi" w:cstheme="minorHAnsi"/>
          <w:sz w:val="22"/>
          <w:szCs w:val="22"/>
        </w:rPr>
      </w:pPr>
      <w:r w:rsidRPr="00E55460">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351EED27" w14:textId="1C1B745D" w:rsidR="00914A90" w:rsidRPr="00E55460" w:rsidRDefault="00914A90" w:rsidP="00492B58">
      <w:pPr>
        <w:pStyle w:val="ListParagraph"/>
        <w:numPr>
          <w:ilvl w:val="0"/>
          <w:numId w:val="21"/>
        </w:numPr>
        <w:spacing w:before="120" w:after="480"/>
        <w:rPr>
          <w:rFonts w:asciiTheme="minorHAnsi" w:hAnsiTheme="minorHAnsi" w:cstheme="minorHAnsi"/>
          <w:sz w:val="22"/>
          <w:szCs w:val="22"/>
        </w:rPr>
      </w:pPr>
      <w:r w:rsidRPr="00E55460">
        <w:rPr>
          <w:rFonts w:asciiTheme="minorHAnsi" w:hAnsiTheme="minorHAnsi" w:cstheme="minorHAnsi"/>
          <w:sz w:val="22"/>
          <w:szCs w:val="22"/>
        </w:rPr>
        <w:t>Adjustments for administration, seasonality, savings and enrollee contribution to care were applied to produce the final capitation rates.</w:t>
      </w:r>
    </w:p>
    <w:p w14:paraId="6CAC98DF" w14:textId="77777777" w:rsidR="00E63EC3" w:rsidRPr="00E55460" w:rsidRDefault="00E63EC3" w:rsidP="00DC202E">
      <w:pPr>
        <w:spacing w:before="120" w:after="480"/>
        <w:ind w:left="1080"/>
        <w:rPr>
          <w:rFonts w:asciiTheme="minorHAnsi" w:hAnsiTheme="minorHAnsi" w:cstheme="minorHAnsi"/>
          <w:sz w:val="22"/>
          <w:szCs w:val="22"/>
        </w:rPr>
      </w:pPr>
    </w:p>
    <w:tbl>
      <w:tblPr>
        <w:tblW w:w="8213" w:type="dxa"/>
        <w:tblInd w:w="450" w:type="dxa"/>
        <w:tblLook w:val="04A0" w:firstRow="1" w:lastRow="0" w:firstColumn="1" w:lastColumn="0" w:noHBand="0" w:noVBand="1"/>
      </w:tblPr>
      <w:tblGrid>
        <w:gridCol w:w="4410"/>
        <w:gridCol w:w="1267"/>
        <w:gridCol w:w="1267"/>
        <w:gridCol w:w="1269"/>
      </w:tblGrid>
      <w:tr w:rsidR="00914A90" w:rsidRPr="00E55460" w14:paraId="26C14079" w14:textId="77777777" w:rsidTr="00595B58">
        <w:trPr>
          <w:trHeight w:val="424"/>
        </w:trPr>
        <w:tc>
          <w:tcPr>
            <w:tcW w:w="4410" w:type="dxa"/>
            <w:tcBorders>
              <w:top w:val="nil"/>
              <w:left w:val="nil"/>
              <w:bottom w:val="nil"/>
              <w:right w:val="nil"/>
            </w:tcBorders>
            <w:shd w:val="clear" w:color="auto" w:fill="FFFFFF" w:themeFill="background1"/>
            <w:noWrap/>
            <w:vAlign w:val="bottom"/>
            <w:hideMark/>
          </w:tcPr>
          <w:p w14:paraId="7E7CC8FB" w14:textId="77777777" w:rsidR="00914A90" w:rsidRPr="00E55460" w:rsidRDefault="00914A90" w:rsidP="00AF6282">
            <w:pPr>
              <w:rPr>
                <w:rFonts w:asciiTheme="minorHAnsi" w:hAnsiTheme="minorHAnsi" w:cstheme="minorHAnsi"/>
                <w:b/>
                <w:sz w:val="22"/>
                <w:szCs w:val="22"/>
              </w:rPr>
            </w:pPr>
          </w:p>
        </w:tc>
        <w:tc>
          <w:tcPr>
            <w:tcW w:w="3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3740E5"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Relativities as a Percent of Total Medical</w:t>
            </w:r>
          </w:p>
        </w:tc>
      </w:tr>
      <w:tr w:rsidR="00914A90" w:rsidRPr="00E55460" w14:paraId="6D9178A0" w14:textId="77777777" w:rsidTr="00595B58">
        <w:trPr>
          <w:trHeight w:val="227"/>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D32D09"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Rating Category</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738C42"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D89F95"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F0EA5"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r>
      <w:tr w:rsidR="00DE3520" w:rsidRPr="00E55460" w14:paraId="7619FD27" w14:textId="77777777" w:rsidTr="00595B58">
        <w:trPr>
          <w:trHeight w:val="227"/>
        </w:trPr>
        <w:tc>
          <w:tcPr>
            <w:tcW w:w="4410" w:type="dxa"/>
            <w:tcBorders>
              <w:top w:val="nil"/>
              <w:left w:val="single" w:sz="4" w:space="0" w:color="auto"/>
              <w:bottom w:val="nil"/>
              <w:right w:val="single" w:sz="4" w:space="0" w:color="auto"/>
            </w:tcBorders>
            <w:shd w:val="clear" w:color="auto" w:fill="FFFFFF" w:themeFill="background1"/>
            <w:noWrap/>
            <w:vAlign w:val="bottom"/>
            <w:hideMark/>
          </w:tcPr>
          <w:p w14:paraId="00CD842C" w14:textId="26F4A40B" w:rsidR="00DE3520" w:rsidRPr="00E55460" w:rsidRDefault="00DE3520" w:rsidP="00AF6282">
            <w:pPr>
              <w:rPr>
                <w:rFonts w:asciiTheme="minorHAnsi" w:hAnsiTheme="minorHAnsi" w:cstheme="minorHAnsi"/>
                <w:sz w:val="22"/>
                <w:szCs w:val="22"/>
              </w:rPr>
            </w:pPr>
            <w:r w:rsidRPr="00E55460">
              <w:rPr>
                <w:rFonts w:asciiTheme="minorHAnsi" w:hAnsiTheme="minorHAnsi" w:cstheme="minorHAnsi"/>
                <w:color w:val="000000"/>
                <w:sz w:val="22"/>
                <w:szCs w:val="22"/>
              </w:rPr>
              <w:t>C2A: Community High Behavioral Health</w:t>
            </w:r>
          </w:p>
        </w:tc>
        <w:tc>
          <w:tcPr>
            <w:tcW w:w="1267" w:type="dxa"/>
            <w:tcBorders>
              <w:top w:val="nil"/>
              <w:left w:val="nil"/>
              <w:bottom w:val="nil"/>
              <w:right w:val="nil"/>
            </w:tcBorders>
            <w:shd w:val="clear" w:color="auto" w:fill="auto"/>
            <w:noWrap/>
            <w:vAlign w:val="bottom"/>
            <w:hideMark/>
          </w:tcPr>
          <w:p w14:paraId="67542AC7" w14:textId="2018A81B"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-9.5%</w:t>
            </w:r>
          </w:p>
        </w:tc>
        <w:tc>
          <w:tcPr>
            <w:tcW w:w="1267" w:type="dxa"/>
            <w:tcBorders>
              <w:top w:val="nil"/>
              <w:left w:val="nil"/>
              <w:bottom w:val="nil"/>
              <w:right w:val="nil"/>
            </w:tcBorders>
            <w:shd w:val="clear" w:color="auto" w:fill="auto"/>
            <w:noWrap/>
            <w:vAlign w:val="bottom"/>
            <w:hideMark/>
          </w:tcPr>
          <w:p w14:paraId="22FA073C" w14:textId="2D3B5E10"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-9.8%</w:t>
            </w:r>
          </w:p>
        </w:tc>
        <w:tc>
          <w:tcPr>
            <w:tcW w:w="1269" w:type="dxa"/>
            <w:tcBorders>
              <w:top w:val="nil"/>
              <w:left w:val="nil"/>
              <w:bottom w:val="nil"/>
              <w:right w:val="single" w:sz="4" w:space="0" w:color="auto"/>
            </w:tcBorders>
            <w:shd w:val="clear" w:color="auto" w:fill="auto"/>
            <w:noWrap/>
            <w:vAlign w:val="bottom"/>
            <w:hideMark/>
          </w:tcPr>
          <w:p w14:paraId="6CF46029" w14:textId="29B9AF9F"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-7.4%</w:t>
            </w:r>
          </w:p>
        </w:tc>
      </w:tr>
      <w:tr w:rsidR="00DE3520" w:rsidRPr="00E55460" w14:paraId="2EC47CA4" w14:textId="77777777" w:rsidTr="00595B58">
        <w:trPr>
          <w:trHeight w:val="227"/>
        </w:trPr>
        <w:tc>
          <w:tcPr>
            <w:tcW w:w="4410" w:type="dxa"/>
            <w:tcBorders>
              <w:top w:val="nil"/>
              <w:left w:val="single" w:sz="4" w:space="0" w:color="auto"/>
              <w:bottom w:val="nil"/>
              <w:right w:val="single" w:sz="4" w:space="0" w:color="auto"/>
            </w:tcBorders>
            <w:shd w:val="clear" w:color="auto" w:fill="auto"/>
            <w:noWrap/>
            <w:vAlign w:val="bottom"/>
            <w:hideMark/>
          </w:tcPr>
          <w:p w14:paraId="5E11AF89" w14:textId="51E5F3D8" w:rsidR="00DE3520" w:rsidRPr="00E55460" w:rsidRDefault="00DE3520" w:rsidP="00AF6282">
            <w:pPr>
              <w:rPr>
                <w:rFonts w:asciiTheme="minorHAnsi" w:hAnsiTheme="minorHAnsi" w:cstheme="minorHAnsi"/>
                <w:sz w:val="22"/>
                <w:szCs w:val="22"/>
              </w:rPr>
            </w:pPr>
            <w:r w:rsidRPr="00E55460">
              <w:rPr>
                <w:rFonts w:asciiTheme="minorHAnsi" w:hAnsiTheme="minorHAnsi" w:cstheme="minorHAnsi"/>
                <w:color w:val="000000"/>
                <w:sz w:val="22"/>
                <w:szCs w:val="22"/>
              </w:rPr>
              <w:t>C2B: Community Very High Behavioral Health</w:t>
            </w:r>
          </w:p>
        </w:tc>
        <w:tc>
          <w:tcPr>
            <w:tcW w:w="1267" w:type="dxa"/>
            <w:tcBorders>
              <w:top w:val="nil"/>
              <w:left w:val="nil"/>
              <w:bottom w:val="nil"/>
              <w:right w:val="nil"/>
            </w:tcBorders>
            <w:shd w:val="clear" w:color="auto" w:fill="auto"/>
            <w:noWrap/>
            <w:vAlign w:val="bottom"/>
            <w:hideMark/>
          </w:tcPr>
          <w:p w14:paraId="67880A09" w14:textId="0EA9584F"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55.9%</w:t>
            </w:r>
          </w:p>
        </w:tc>
        <w:tc>
          <w:tcPr>
            <w:tcW w:w="1267" w:type="dxa"/>
            <w:tcBorders>
              <w:top w:val="nil"/>
              <w:left w:val="nil"/>
              <w:bottom w:val="nil"/>
              <w:right w:val="nil"/>
            </w:tcBorders>
            <w:shd w:val="clear" w:color="auto" w:fill="auto"/>
            <w:noWrap/>
            <w:vAlign w:val="bottom"/>
            <w:hideMark/>
          </w:tcPr>
          <w:p w14:paraId="68F5F15B" w14:textId="46DB1BDE"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55.5%</w:t>
            </w:r>
          </w:p>
        </w:tc>
        <w:tc>
          <w:tcPr>
            <w:tcW w:w="1269" w:type="dxa"/>
            <w:tcBorders>
              <w:top w:val="nil"/>
              <w:left w:val="nil"/>
              <w:bottom w:val="nil"/>
              <w:right w:val="single" w:sz="4" w:space="0" w:color="auto"/>
            </w:tcBorders>
            <w:shd w:val="clear" w:color="auto" w:fill="auto"/>
            <w:noWrap/>
            <w:vAlign w:val="bottom"/>
            <w:hideMark/>
          </w:tcPr>
          <w:p w14:paraId="3E391417" w14:textId="5C37B27F"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59.6%</w:t>
            </w:r>
          </w:p>
        </w:tc>
      </w:tr>
      <w:tr w:rsidR="00DE3520" w:rsidRPr="00E55460" w14:paraId="66F3F4B6" w14:textId="77777777" w:rsidTr="00595B58">
        <w:trPr>
          <w:trHeight w:val="227"/>
        </w:trPr>
        <w:tc>
          <w:tcPr>
            <w:tcW w:w="4410" w:type="dxa"/>
            <w:tcBorders>
              <w:top w:val="nil"/>
              <w:left w:val="single" w:sz="4" w:space="0" w:color="auto"/>
              <w:bottom w:val="nil"/>
              <w:right w:val="single" w:sz="4" w:space="0" w:color="auto"/>
            </w:tcBorders>
            <w:shd w:val="clear" w:color="auto" w:fill="auto"/>
            <w:noWrap/>
            <w:vAlign w:val="bottom"/>
            <w:hideMark/>
          </w:tcPr>
          <w:p w14:paraId="42EE6197" w14:textId="070C7394" w:rsidR="00DE3520" w:rsidRPr="00E55460" w:rsidRDefault="00DE3520" w:rsidP="00AF6282">
            <w:pPr>
              <w:rPr>
                <w:rFonts w:asciiTheme="minorHAnsi" w:hAnsiTheme="minorHAnsi" w:cstheme="minorHAnsi"/>
                <w:sz w:val="22"/>
                <w:szCs w:val="22"/>
              </w:rPr>
            </w:pPr>
            <w:r w:rsidRPr="00E55460">
              <w:rPr>
                <w:rFonts w:asciiTheme="minorHAnsi" w:hAnsiTheme="minorHAnsi" w:cstheme="minorHAnsi"/>
                <w:color w:val="000000"/>
                <w:sz w:val="22"/>
                <w:szCs w:val="22"/>
              </w:rPr>
              <w:t>C3A: High Community Need</w:t>
            </w:r>
          </w:p>
        </w:tc>
        <w:tc>
          <w:tcPr>
            <w:tcW w:w="1267" w:type="dxa"/>
            <w:tcBorders>
              <w:top w:val="nil"/>
              <w:left w:val="nil"/>
              <w:bottom w:val="nil"/>
              <w:right w:val="nil"/>
            </w:tcBorders>
            <w:shd w:val="clear" w:color="auto" w:fill="auto"/>
            <w:noWrap/>
            <w:vAlign w:val="bottom"/>
            <w:hideMark/>
          </w:tcPr>
          <w:p w14:paraId="4E22B8AB" w14:textId="2D6486B6"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-4.1%</w:t>
            </w:r>
          </w:p>
        </w:tc>
        <w:tc>
          <w:tcPr>
            <w:tcW w:w="1267" w:type="dxa"/>
            <w:tcBorders>
              <w:top w:val="nil"/>
              <w:left w:val="nil"/>
              <w:bottom w:val="nil"/>
              <w:right w:val="nil"/>
            </w:tcBorders>
            <w:shd w:val="clear" w:color="auto" w:fill="auto"/>
            <w:noWrap/>
            <w:vAlign w:val="bottom"/>
            <w:hideMark/>
          </w:tcPr>
          <w:p w14:paraId="251357A8" w14:textId="3F54630B"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-1.7%</w:t>
            </w:r>
          </w:p>
        </w:tc>
        <w:tc>
          <w:tcPr>
            <w:tcW w:w="1269" w:type="dxa"/>
            <w:tcBorders>
              <w:top w:val="nil"/>
              <w:left w:val="nil"/>
              <w:bottom w:val="nil"/>
              <w:right w:val="single" w:sz="4" w:space="0" w:color="auto"/>
            </w:tcBorders>
            <w:shd w:val="clear" w:color="auto" w:fill="auto"/>
            <w:noWrap/>
            <w:vAlign w:val="bottom"/>
            <w:hideMark/>
          </w:tcPr>
          <w:p w14:paraId="72169235" w14:textId="77EED512"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-3.8%</w:t>
            </w:r>
          </w:p>
        </w:tc>
      </w:tr>
      <w:tr w:rsidR="00DE3520" w:rsidRPr="00E55460" w14:paraId="0B1BDE0F" w14:textId="77777777" w:rsidTr="00595B58">
        <w:trPr>
          <w:trHeight w:val="227"/>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7FFD4E4" w14:textId="29211F09" w:rsidR="00DE3520" w:rsidRPr="00E55460" w:rsidRDefault="00DE3520" w:rsidP="00AF6282">
            <w:pPr>
              <w:rPr>
                <w:rFonts w:asciiTheme="minorHAnsi" w:hAnsiTheme="minorHAnsi" w:cstheme="minorHAnsi"/>
                <w:sz w:val="22"/>
                <w:szCs w:val="22"/>
              </w:rPr>
            </w:pPr>
            <w:r w:rsidRPr="00E55460">
              <w:rPr>
                <w:rFonts w:asciiTheme="minorHAnsi" w:hAnsiTheme="minorHAnsi" w:cstheme="minorHAnsi"/>
                <w:color w:val="000000"/>
                <w:sz w:val="22"/>
                <w:szCs w:val="22"/>
              </w:rPr>
              <w:t>C3B: Very High Community Need</w:t>
            </w:r>
          </w:p>
        </w:tc>
        <w:tc>
          <w:tcPr>
            <w:tcW w:w="1267" w:type="dxa"/>
            <w:tcBorders>
              <w:top w:val="nil"/>
              <w:left w:val="nil"/>
              <w:bottom w:val="single" w:sz="4" w:space="0" w:color="auto"/>
              <w:right w:val="nil"/>
            </w:tcBorders>
            <w:shd w:val="clear" w:color="auto" w:fill="auto"/>
            <w:noWrap/>
            <w:vAlign w:val="bottom"/>
            <w:hideMark/>
          </w:tcPr>
          <w:p w14:paraId="6C970272" w14:textId="6959D13B"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145.0%</w:t>
            </w:r>
          </w:p>
        </w:tc>
        <w:tc>
          <w:tcPr>
            <w:tcW w:w="1267" w:type="dxa"/>
            <w:tcBorders>
              <w:top w:val="nil"/>
              <w:left w:val="nil"/>
              <w:bottom w:val="single" w:sz="4" w:space="0" w:color="auto"/>
              <w:right w:val="nil"/>
            </w:tcBorders>
            <w:shd w:val="clear" w:color="auto" w:fill="auto"/>
            <w:noWrap/>
            <w:vAlign w:val="bottom"/>
            <w:hideMark/>
          </w:tcPr>
          <w:p w14:paraId="7845C486" w14:textId="248301E4"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151.3%</w:t>
            </w:r>
          </w:p>
        </w:tc>
        <w:tc>
          <w:tcPr>
            <w:tcW w:w="1269" w:type="dxa"/>
            <w:tcBorders>
              <w:top w:val="nil"/>
              <w:left w:val="nil"/>
              <w:bottom w:val="single" w:sz="4" w:space="0" w:color="auto"/>
              <w:right w:val="single" w:sz="4" w:space="0" w:color="auto"/>
            </w:tcBorders>
            <w:shd w:val="clear" w:color="auto" w:fill="auto"/>
            <w:noWrap/>
            <w:vAlign w:val="bottom"/>
            <w:hideMark/>
          </w:tcPr>
          <w:p w14:paraId="2791454A" w14:textId="14411344" w:rsidR="00DE3520" w:rsidRPr="00E55460" w:rsidRDefault="00DE3520" w:rsidP="00AF6282">
            <w:pPr>
              <w:jc w:val="right"/>
              <w:rPr>
                <w:rFonts w:asciiTheme="minorHAnsi" w:hAnsiTheme="minorHAnsi" w:cstheme="minorHAnsi"/>
                <w:sz w:val="22"/>
                <w:szCs w:val="22"/>
              </w:rPr>
            </w:pPr>
            <w:r w:rsidRPr="00E55460">
              <w:rPr>
                <w:rFonts w:asciiTheme="minorHAnsi" w:hAnsiTheme="minorHAnsi" w:cstheme="minorHAnsi"/>
                <w:color w:val="000000"/>
                <w:sz w:val="22"/>
                <w:szCs w:val="22"/>
              </w:rPr>
              <w:t>145.9%</w:t>
            </w:r>
          </w:p>
        </w:tc>
      </w:tr>
    </w:tbl>
    <w:p w14:paraId="1731982D" w14:textId="5E4A6317" w:rsidR="00914A90" w:rsidRPr="00E55460" w:rsidRDefault="00914A90" w:rsidP="00220FCE">
      <w:pPr>
        <w:spacing w:before="480" w:after="240"/>
        <w:ind w:left="720"/>
        <w:rPr>
          <w:rFonts w:asciiTheme="minorHAnsi" w:hAnsiTheme="minorHAnsi" w:cstheme="minorHAnsi"/>
          <w:b/>
          <w:sz w:val="22"/>
          <w:szCs w:val="22"/>
        </w:rPr>
      </w:pPr>
      <w:r w:rsidRPr="00E55460">
        <w:rPr>
          <w:rFonts w:asciiTheme="minorHAnsi" w:hAnsiTheme="minorHAnsi" w:cstheme="minorHAnsi"/>
          <w:sz w:val="22"/>
          <w:szCs w:val="22"/>
        </w:rPr>
        <w:t xml:space="preserve"> </w:t>
      </w:r>
      <w:r w:rsidRPr="00E55460">
        <w:rPr>
          <w:rFonts w:asciiTheme="minorHAnsi" w:hAnsiTheme="minorHAnsi" w:cstheme="minorHAnsi"/>
          <w:b/>
          <w:sz w:val="22"/>
          <w:szCs w:val="22"/>
        </w:rPr>
        <w:t>C4 Rating Category</w:t>
      </w:r>
    </w:p>
    <w:p w14:paraId="64A7ABB2" w14:textId="66F9E302"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Due to the small nature of this population, an addi</w:t>
      </w:r>
      <w:r w:rsidR="00DE3520" w:rsidRPr="00E55460">
        <w:rPr>
          <w:rFonts w:asciiTheme="minorHAnsi" w:hAnsiTheme="minorHAnsi" w:cstheme="minorHAnsi"/>
          <w:sz w:val="22"/>
          <w:szCs w:val="22"/>
        </w:rPr>
        <w:t>tional two years of data (CY2017 and CY2018</w:t>
      </w:r>
      <w:r w:rsidRPr="00E55460">
        <w:rPr>
          <w:rFonts w:asciiTheme="minorHAnsi" w:hAnsiTheme="minorHAnsi" w:cstheme="minorHAnsi"/>
          <w:sz w:val="22"/>
          <w:szCs w:val="22"/>
        </w:rPr>
        <w:t>) was included as base data in the rate development process. Rates were developed at the statewide level, with region-specific adjustments applied for the unit cost of TLP services, which vary by TLP site.</w:t>
      </w:r>
    </w:p>
    <w:p w14:paraId="0F72B218" w14:textId="77777777" w:rsidR="00914A90" w:rsidRPr="00E55460" w:rsidRDefault="00914A90" w:rsidP="00073028">
      <w:pPr>
        <w:keepNext/>
        <w:spacing w:before="480" w:after="240"/>
        <w:ind w:left="720"/>
        <w:rPr>
          <w:rFonts w:asciiTheme="minorHAnsi" w:hAnsiTheme="minorHAnsi" w:cstheme="minorHAnsi"/>
          <w:sz w:val="22"/>
          <w:szCs w:val="22"/>
          <w:u w:val="single"/>
        </w:rPr>
      </w:pPr>
      <w:r w:rsidRPr="00E55460">
        <w:rPr>
          <w:rFonts w:asciiTheme="minorHAnsi" w:hAnsiTheme="minorHAnsi" w:cstheme="minorHAnsi"/>
          <w:b/>
          <w:sz w:val="22"/>
          <w:szCs w:val="22"/>
        </w:rPr>
        <w:t>Category of Service Mapping:</w:t>
      </w:r>
    </w:p>
    <w:p w14:paraId="4882B8E8" w14:textId="77777777" w:rsidR="00854480" w:rsidRPr="00E55460" w:rsidRDefault="00854480" w:rsidP="00854480">
      <w:pPr>
        <w:rPr>
          <w:rFonts w:asciiTheme="minorHAnsi" w:hAnsiTheme="minorHAnsi" w:cstheme="minorHAnsi"/>
          <w:sz w:val="22"/>
          <w:szCs w:val="22"/>
        </w:rPr>
      </w:pPr>
      <w:r w:rsidRPr="00E55460">
        <w:rPr>
          <w:rFonts w:asciiTheme="minorHAnsi" w:hAnsiTheme="minorHAnsi" w:cstheme="minorHAnsi"/>
          <w:sz w:val="22"/>
          <w:szCs w:val="22"/>
        </w:rPr>
        <w:t xml:space="preserve">One Care plan covered services include, but are not limited to, inpatient hospital, outpatient hospital, BH, emergency room, Long-term Care (LTC) facility, Home- and Community-based Services (HCBS), home health, durable medical equipment (DME) and supplies, transportation, dental, and professional services, including primary care physician, specialty physician, clinic services, and professional or </w:t>
      </w:r>
      <w:r w:rsidRPr="00E55460">
        <w:rPr>
          <w:rFonts w:asciiTheme="minorHAnsi" w:hAnsiTheme="minorHAnsi" w:cstheme="minorHAnsi"/>
          <w:sz w:val="22"/>
          <w:szCs w:val="22"/>
        </w:rPr>
        <w:lastRenderedPageBreak/>
        <w:t xml:space="preserve">independent laboratory and radiology services. The services covered under the One Care contract are grouped into the following categories of service (COS): </w:t>
      </w:r>
    </w:p>
    <w:p w14:paraId="3E2701CF" w14:textId="24239AE2" w:rsidR="00914A90" w:rsidRPr="00E55460" w:rsidRDefault="00914A90" w:rsidP="00A2651F">
      <w:pPr>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w:t>
      </w:r>
    </w:p>
    <w:p w14:paraId="797D39CA" w14:textId="77777777" w:rsidR="00914A90" w:rsidRPr="00E55460" w:rsidRDefault="00914A90" w:rsidP="00073028">
      <w:pPr>
        <w:spacing w:before="480" w:after="240"/>
        <w:ind w:left="720"/>
        <w:rPr>
          <w:rFonts w:asciiTheme="minorHAnsi" w:hAnsiTheme="minorHAnsi" w:cstheme="minorHAnsi"/>
          <w:sz w:val="22"/>
          <w:szCs w:val="22"/>
        </w:rPr>
      </w:pPr>
      <w:r w:rsidRPr="00E55460">
        <w:rPr>
          <w:rFonts w:asciiTheme="minorHAnsi" w:hAnsiTheme="minorHAnsi" w:cstheme="minorHAnsi"/>
          <w:sz w:val="22"/>
          <w:szCs w:val="22"/>
        </w:rPr>
        <w:t>Medicaid Claims:</w:t>
      </w:r>
    </w:p>
    <w:tbl>
      <w:tblPr>
        <w:tblW w:w="5660" w:type="dxa"/>
        <w:jc w:val="center"/>
        <w:tblLook w:val="0000" w:firstRow="0" w:lastRow="0" w:firstColumn="0" w:lastColumn="0" w:noHBand="0" w:noVBand="0"/>
      </w:tblPr>
      <w:tblGrid>
        <w:gridCol w:w="2606"/>
        <w:gridCol w:w="3054"/>
      </w:tblGrid>
      <w:tr w:rsidR="00914A90" w:rsidRPr="00E55460" w14:paraId="1DD3D1B7" w14:textId="77777777" w:rsidTr="00A2651F">
        <w:trPr>
          <w:trHeight w:val="349"/>
          <w:jc w:val="center"/>
        </w:trPr>
        <w:tc>
          <w:tcPr>
            <w:tcW w:w="260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541EE12F" w14:textId="77777777" w:rsidR="00914A90" w:rsidRPr="00E55460" w:rsidRDefault="00914A90" w:rsidP="00A2651F">
            <w:pPr>
              <w:spacing w:after="120"/>
              <w:jc w:val="center"/>
              <w:rPr>
                <w:rFonts w:asciiTheme="minorHAnsi" w:hAnsiTheme="minorHAnsi" w:cstheme="minorHAnsi"/>
                <w:b/>
                <w:bCs/>
                <w:sz w:val="22"/>
                <w:szCs w:val="22"/>
              </w:rPr>
            </w:pPr>
            <w:r w:rsidRPr="00E55460">
              <w:rPr>
                <w:rFonts w:asciiTheme="minorHAnsi" w:hAnsiTheme="minorHAnsi" w:cstheme="minorHAnsi"/>
                <w:b/>
                <w:bCs/>
                <w:sz w:val="22"/>
                <w:szCs w:val="22"/>
              </w:rPr>
              <w:t>Rate Development Category of Service</w:t>
            </w:r>
          </w:p>
        </w:tc>
        <w:tc>
          <w:tcPr>
            <w:tcW w:w="305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3FB1AA01" w14:textId="77777777" w:rsidR="00914A90" w:rsidRPr="00E55460" w:rsidRDefault="00914A90" w:rsidP="00A2651F">
            <w:pPr>
              <w:spacing w:after="120"/>
              <w:jc w:val="center"/>
              <w:rPr>
                <w:rFonts w:asciiTheme="minorHAnsi" w:hAnsiTheme="minorHAnsi" w:cstheme="minorHAnsi"/>
                <w:b/>
                <w:bCs/>
                <w:sz w:val="22"/>
                <w:szCs w:val="22"/>
              </w:rPr>
            </w:pPr>
            <w:r w:rsidRPr="00E55460">
              <w:rPr>
                <w:rFonts w:asciiTheme="minorHAnsi" w:hAnsiTheme="minorHAnsi" w:cstheme="minorHAnsi"/>
                <w:b/>
                <w:bCs/>
                <w:sz w:val="22"/>
                <w:szCs w:val="22"/>
              </w:rPr>
              <w:t>MassHealth Base Data</w:t>
            </w:r>
            <w:r w:rsidRPr="00E55460">
              <w:rPr>
                <w:rFonts w:asciiTheme="minorHAnsi" w:hAnsiTheme="minorHAnsi" w:cstheme="minorHAnsi"/>
                <w:b/>
                <w:bCs/>
                <w:sz w:val="22"/>
                <w:szCs w:val="22"/>
              </w:rPr>
              <w:br/>
              <w:t>Detailed Category of Service</w:t>
            </w:r>
          </w:p>
        </w:tc>
      </w:tr>
      <w:tr w:rsidR="00914A90" w:rsidRPr="00E55460" w14:paraId="06998098" w14:textId="77777777" w:rsidTr="00A2651F">
        <w:trPr>
          <w:trHeight w:val="177"/>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62211BCA"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3054" w:type="dxa"/>
            <w:tcBorders>
              <w:top w:val="nil"/>
              <w:left w:val="nil"/>
              <w:bottom w:val="single" w:sz="4" w:space="0" w:color="auto"/>
              <w:right w:val="single" w:sz="8" w:space="0" w:color="auto"/>
            </w:tcBorders>
            <w:shd w:val="clear" w:color="auto" w:fill="auto"/>
            <w:noWrap/>
            <w:vAlign w:val="bottom"/>
          </w:tcPr>
          <w:p w14:paraId="2B340B12"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IP – Behavioral Health</w:t>
            </w:r>
          </w:p>
        </w:tc>
      </w:tr>
      <w:tr w:rsidR="00914A90" w:rsidRPr="00E55460" w14:paraId="7E169F4B"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49E6EC88"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3054" w:type="dxa"/>
            <w:tcBorders>
              <w:top w:val="nil"/>
              <w:left w:val="nil"/>
              <w:bottom w:val="single" w:sz="4" w:space="0" w:color="auto"/>
              <w:right w:val="single" w:sz="8" w:space="0" w:color="auto"/>
            </w:tcBorders>
            <w:shd w:val="clear" w:color="auto" w:fill="auto"/>
            <w:noWrap/>
            <w:vAlign w:val="bottom"/>
          </w:tcPr>
          <w:p w14:paraId="3B0D08C7"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IP – Non-Behavioral Health</w:t>
            </w:r>
          </w:p>
        </w:tc>
      </w:tr>
      <w:tr w:rsidR="00914A90" w:rsidRPr="00E55460" w14:paraId="0BCC3E5A"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44E9FAC1"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3054" w:type="dxa"/>
            <w:tcBorders>
              <w:top w:val="nil"/>
              <w:left w:val="nil"/>
              <w:bottom w:val="single" w:sz="4" w:space="0" w:color="auto"/>
              <w:right w:val="single" w:sz="8" w:space="0" w:color="auto"/>
            </w:tcBorders>
            <w:shd w:val="clear" w:color="auto" w:fill="auto"/>
            <w:noWrap/>
            <w:vAlign w:val="bottom"/>
          </w:tcPr>
          <w:p w14:paraId="5F45975A"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Hospital Outpatient</w:t>
            </w:r>
          </w:p>
        </w:tc>
      </w:tr>
      <w:tr w:rsidR="00914A90" w:rsidRPr="00E55460" w14:paraId="0BC1CDF4"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3580B054"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3054" w:type="dxa"/>
            <w:tcBorders>
              <w:top w:val="nil"/>
              <w:left w:val="nil"/>
              <w:bottom w:val="single" w:sz="4" w:space="0" w:color="auto"/>
              <w:right w:val="single" w:sz="8" w:space="0" w:color="auto"/>
            </w:tcBorders>
            <w:shd w:val="clear" w:color="auto" w:fill="auto"/>
            <w:noWrap/>
            <w:vAlign w:val="bottom"/>
          </w:tcPr>
          <w:p w14:paraId="24F951BF"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Outpatient BH</w:t>
            </w:r>
          </w:p>
        </w:tc>
      </w:tr>
      <w:tr w:rsidR="00914A90" w:rsidRPr="00E55460" w14:paraId="5A0C8909"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2506BAA5"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3054" w:type="dxa"/>
            <w:tcBorders>
              <w:top w:val="nil"/>
              <w:left w:val="nil"/>
              <w:bottom w:val="single" w:sz="4" w:space="0" w:color="auto"/>
              <w:right w:val="single" w:sz="8" w:space="0" w:color="auto"/>
            </w:tcBorders>
            <w:shd w:val="clear" w:color="auto" w:fill="auto"/>
            <w:noWrap/>
            <w:vAlign w:val="bottom"/>
          </w:tcPr>
          <w:p w14:paraId="0E331DD7"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Professional</w:t>
            </w:r>
          </w:p>
        </w:tc>
      </w:tr>
      <w:tr w:rsidR="00914A90" w:rsidRPr="00E55460" w14:paraId="6AB071DD"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2DF2067F"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3054" w:type="dxa"/>
            <w:tcBorders>
              <w:top w:val="nil"/>
              <w:left w:val="nil"/>
              <w:bottom w:val="single" w:sz="4" w:space="0" w:color="auto"/>
              <w:right w:val="single" w:sz="8" w:space="0" w:color="auto"/>
            </w:tcBorders>
            <w:shd w:val="clear" w:color="auto" w:fill="auto"/>
            <w:noWrap/>
            <w:vAlign w:val="bottom"/>
          </w:tcPr>
          <w:p w14:paraId="38F00304"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Community LTSS</w:t>
            </w:r>
          </w:p>
        </w:tc>
      </w:tr>
      <w:tr w:rsidR="00914A90" w:rsidRPr="00E55460" w14:paraId="244D64F7"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0E0D1B15"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3054" w:type="dxa"/>
            <w:tcBorders>
              <w:top w:val="nil"/>
              <w:left w:val="nil"/>
              <w:bottom w:val="single" w:sz="4" w:space="0" w:color="auto"/>
              <w:right w:val="single" w:sz="8" w:space="0" w:color="auto"/>
            </w:tcBorders>
            <w:shd w:val="clear" w:color="auto" w:fill="auto"/>
            <w:noWrap/>
            <w:vAlign w:val="bottom"/>
          </w:tcPr>
          <w:p w14:paraId="27D4A868"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LTC</w:t>
            </w:r>
          </w:p>
        </w:tc>
      </w:tr>
      <w:tr w:rsidR="00914A90" w:rsidRPr="00E55460" w14:paraId="67F7C737"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482720A3"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Pharmacy</w:t>
            </w:r>
          </w:p>
        </w:tc>
        <w:tc>
          <w:tcPr>
            <w:tcW w:w="3054" w:type="dxa"/>
            <w:tcBorders>
              <w:top w:val="nil"/>
              <w:left w:val="nil"/>
              <w:bottom w:val="single" w:sz="4" w:space="0" w:color="auto"/>
              <w:right w:val="single" w:sz="8" w:space="0" w:color="auto"/>
            </w:tcBorders>
            <w:shd w:val="clear" w:color="auto" w:fill="auto"/>
            <w:noWrap/>
            <w:vAlign w:val="bottom"/>
          </w:tcPr>
          <w:p w14:paraId="201BDCF1"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Non-Part D Pharmacy</w:t>
            </w:r>
          </w:p>
        </w:tc>
      </w:tr>
      <w:tr w:rsidR="00914A90" w:rsidRPr="00E55460" w14:paraId="4B010050"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27A275A1"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3054" w:type="dxa"/>
            <w:tcBorders>
              <w:top w:val="nil"/>
              <w:left w:val="nil"/>
              <w:bottom w:val="single" w:sz="4" w:space="0" w:color="auto"/>
              <w:right w:val="single" w:sz="8" w:space="0" w:color="auto"/>
            </w:tcBorders>
            <w:shd w:val="clear" w:color="auto" w:fill="auto"/>
            <w:noWrap/>
            <w:vAlign w:val="bottom"/>
          </w:tcPr>
          <w:p w14:paraId="1E876381"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DME and Supplies</w:t>
            </w:r>
          </w:p>
        </w:tc>
      </w:tr>
      <w:tr w:rsidR="00914A90" w:rsidRPr="00E55460" w14:paraId="484342F0" w14:textId="77777777" w:rsidTr="00A2651F">
        <w:trPr>
          <w:trHeight w:val="180"/>
          <w:jc w:val="center"/>
        </w:trPr>
        <w:tc>
          <w:tcPr>
            <w:tcW w:w="2606" w:type="dxa"/>
            <w:tcBorders>
              <w:top w:val="nil"/>
              <w:left w:val="single" w:sz="8" w:space="0" w:color="auto"/>
              <w:bottom w:val="single" w:sz="4" w:space="0" w:color="auto"/>
              <w:right w:val="single" w:sz="4" w:space="0" w:color="auto"/>
            </w:tcBorders>
            <w:shd w:val="clear" w:color="auto" w:fill="auto"/>
            <w:noWrap/>
            <w:vAlign w:val="bottom"/>
          </w:tcPr>
          <w:p w14:paraId="0075DC9A"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3054" w:type="dxa"/>
            <w:tcBorders>
              <w:top w:val="nil"/>
              <w:left w:val="nil"/>
              <w:bottom w:val="single" w:sz="4" w:space="0" w:color="auto"/>
              <w:right w:val="single" w:sz="8" w:space="0" w:color="auto"/>
            </w:tcBorders>
            <w:shd w:val="clear" w:color="auto" w:fill="auto"/>
            <w:noWrap/>
            <w:vAlign w:val="bottom"/>
          </w:tcPr>
          <w:p w14:paraId="449CA3C3"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Transportation</w:t>
            </w:r>
          </w:p>
        </w:tc>
      </w:tr>
      <w:tr w:rsidR="00914A90" w:rsidRPr="00E55460" w14:paraId="72B8B305" w14:textId="77777777" w:rsidTr="00A2651F">
        <w:trPr>
          <w:trHeight w:val="191"/>
          <w:jc w:val="center"/>
        </w:trPr>
        <w:tc>
          <w:tcPr>
            <w:tcW w:w="2606" w:type="dxa"/>
            <w:tcBorders>
              <w:top w:val="nil"/>
              <w:left w:val="single" w:sz="8" w:space="0" w:color="auto"/>
              <w:bottom w:val="single" w:sz="8" w:space="0" w:color="auto"/>
              <w:right w:val="single" w:sz="4" w:space="0" w:color="auto"/>
            </w:tcBorders>
            <w:shd w:val="clear" w:color="auto" w:fill="auto"/>
            <w:noWrap/>
            <w:vAlign w:val="bottom"/>
          </w:tcPr>
          <w:p w14:paraId="576BC0FC"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All Other</w:t>
            </w:r>
          </w:p>
        </w:tc>
        <w:tc>
          <w:tcPr>
            <w:tcW w:w="3054" w:type="dxa"/>
            <w:tcBorders>
              <w:top w:val="nil"/>
              <w:left w:val="nil"/>
              <w:bottom w:val="single" w:sz="8" w:space="0" w:color="auto"/>
              <w:right w:val="single" w:sz="8" w:space="0" w:color="auto"/>
            </w:tcBorders>
            <w:shd w:val="clear" w:color="auto" w:fill="auto"/>
            <w:noWrap/>
            <w:vAlign w:val="bottom"/>
          </w:tcPr>
          <w:p w14:paraId="5BD76E8B" w14:textId="77777777" w:rsidR="00914A90" w:rsidRPr="00E55460" w:rsidRDefault="00914A90" w:rsidP="00A2651F">
            <w:pPr>
              <w:spacing w:after="120"/>
              <w:rPr>
                <w:rFonts w:asciiTheme="minorHAnsi" w:hAnsiTheme="minorHAnsi" w:cstheme="minorHAnsi"/>
                <w:sz w:val="22"/>
                <w:szCs w:val="22"/>
              </w:rPr>
            </w:pPr>
            <w:r w:rsidRPr="00E55460">
              <w:rPr>
                <w:rFonts w:asciiTheme="minorHAnsi" w:hAnsiTheme="minorHAnsi" w:cstheme="minorHAnsi"/>
                <w:sz w:val="22"/>
                <w:szCs w:val="22"/>
              </w:rPr>
              <w:t>Other Services</w:t>
            </w:r>
          </w:p>
        </w:tc>
      </w:tr>
    </w:tbl>
    <w:p w14:paraId="7234251D" w14:textId="77777777" w:rsidR="00914A90" w:rsidRPr="00E55460" w:rsidRDefault="00914A90" w:rsidP="00073028">
      <w:pPr>
        <w:keepNext/>
        <w:pageBreakBefore/>
        <w:spacing w:before="480" w:after="240"/>
        <w:rPr>
          <w:rFonts w:asciiTheme="minorHAnsi" w:hAnsiTheme="minorHAnsi" w:cstheme="minorHAnsi"/>
          <w:sz w:val="22"/>
          <w:szCs w:val="22"/>
        </w:rPr>
      </w:pPr>
      <w:r w:rsidRPr="00E55460">
        <w:rPr>
          <w:rFonts w:asciiTheme="minorHAnsi" w:hAnsiTheme="minorHAnsi" w:cstheme="minorHAnsi"/>
          <w:sz w:val="22"/>
          <w:szCs w:val="22"/>
        </w:rPr>
        <w:lastRenderedPageBreak/>
        <w:t>Crossover Claims:</w:t>
      </w:r>
    </w:p>
    <w:tbl>
      <w:tblPr>
        <w:tblW w:w="5390" w:type="dxa"/>
        <w:jc w:val="center"/>
        <w:tblLook w:val="0000" w:firstRow="0" w:lastRow="0" w:firstColumn="0" w:lastColumn="0" w:noHBand="0" w:noVBand="0"/>
      </w:tblPr>
      <w:tblGrid>
        <w:gridCol w:w="2205"/>
        <w:gridCol w:w="3185"/>
      </w:tblGrid>
      <w:tr w:rsidR="00914A90" w:rsidRPr="00E55460" w14:paraId="2858DA6F" w14:textId="77777777" w:rsidTr="00A2651F">
        <w:trPr>
          <w:trHeight w:val="487"/>
          <w:jc w:val="center"/>
        </w:trPr>
        <w:tc>
          <w:tcPr>
            <w:tcW w:w="2205"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20774A95"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Rate Development Category of Service</w:t>
            </w:r>
          </w:p>
          <w:p w14:paraId="5580C8C3" w14:textId="3D95374D" w:rsidR="00F73047" w:rsidRPr="00E55460" w:rsidRDefault="00F73047" w:rsidP="00AF6282">
            <w:pPr>
              <w:jc w:val="center"/>
              <w:rPr>
                <w:rFonts w:asciiTheme="minorHAnsi" w:hAnsiTheme="minorHAnsi" w:cstheme="minorHAnsi"/>
                <w:b/>
                <w:bCs/>
                <w:sz w:val="22"/>
                <w:szCs w:val="22"/>
              </w:rPr>
            </w:pPr>
          </w:p>
        </w:tc>
        <w:tc>
          <w:tcPr>
            <w:tcW w:w="3185"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7379DFB4" w14:textId="77777777" w:rsidR="00914A90" w:rsidRPr="00E55460" w:rsidRDefault="00914A90" w:rsidP="00AF6282">
            <w:pPr>
              <w:jc w:val="center"/>
              <w:rPr>
                <w:rFonts w:asciiTheme="minorHAnsi" w:hAnsiTheme="minorHAnsi" w:cstheme="minorHAnsi"/>
                <w:b/>
                <w:bCs/>
                <w:sz w:val="22"/>
                <w:szCs w:val="22"/>
              </w:rPr>
            </w:pPr>
            <w:r w:rsidRPr="00E55460">
              <w:rPr>
                <w:rFonts w:asciiTheme="minorHAnsi" w:hAnsiTheme="minorHAnsi" w:cstheme="minorHAnsi"/>
                <w:b/>
                <w:bCs/>
                <w:sz w:val="22"/>
                <w:szCs w:val="22"/>
              </w:rPr>
              <w:t xml:space="preserve">MassHealth Base Data </w:t>
            </w:r>
            <w:r w:rsidRPr="00E55460">
              <w:rPr>
                <w:rFonts w:asciiTheme="minorHAnsi" w:hAnsiTheme="minorHAnsi" w:cstheme="minorHAnsi"/>
                <w:b/>
                <w:bCs/>
                <w:sz w:val="22"/>
                <w:szCs w:val="22"/>
              </w:rPr>
              <w:br/>
              <w:t>Detailed Category of Service</w:t>
            </w:r>
          </w:p>
          <w:p w14:paraId="48A2CB2A" w14:textId="1B750628" w:rsidR="00F73047" w:rsidRPr="00E55460" w:rsidRDefault="00F73047" w:rsidP="00AF6282">
            <w:pPr>
              <w:jc w:val="center"/>
              <w:rPr>
                <w:rFonts w:asciiTheme="minorHAnsi" w:hAnsiTheme="minorHAnsi" w:cstheme="minorHAnsi"/>
                <w:b/>
                <w:bCs/>
                <w:sz w:val="22"/>
                <w:szCs w:val="22"/>
              </w:rPr>
            </w:pPr>
          </w:p>
        </w:tc>
      </w:tr>
      <w:tr w:rsidR="00914A90" w:rsidRPr="00E55460" w14:paraId="65400F81"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tcPr>
          <w:p w14:paraId="73C0956F"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3185" w:type="dxa"/>
            <w:tcBorders>
              <w:top w:val="nil"/>
              <w:left w:val="nil"/>
              <w:bottom w:val="single" w:sz="4" w:space="0" w:color="auto"/>
              <w:right w:val="single" w:sz="8" w:space="0" w:color="auto"/>
            </w:tcBorders>
            <w:shd w:val="clear" w:color="auto" w:fill="auto"/>
            <w:noWrap/>
            <w:vAlign w:val="bottom"/>
          </w:tcPr>
          <w:p w14:paraId="3E31BD9C"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IP – Mental Health</w:t>
            </w:r>
          </w:p>
          <w:p w14:paraId="1543CDEF"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IP – Substance Use Disorder</w:t>
            </w:r>
          </w:p>
        </w:tc>
      </w:tr>
      <w:tr w:rsidR="00914A90" w:rsidRPr="00E55460" w14:paraId="52387760"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659FC537"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3185" w:type="dxa"/>
            <w:tcBorders>
              <w:top w:val="nil"/>
              <w:left w:val="nil"/>
              <w:bottom w:val="single" w:sz="4" w:space="0" w:color="auto"/>
              <w:right w:val="single" w:sz="8" w:space="0" w:color="auto"/>
            </w:tcBorders>
            <w:shd w:val="clear" w:color="auto" w:fill="auto"/>
            <w:noWrap/>
            <w:vAlign w:val="bottom"/>
          </w:tcPr>
          <w:p w14:paraId="3D5DCAC3"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IP – Non-Behavioral Health</w:t>
            </w:r>
          </w:p>
        </w:tc>
      </w:tr>
      <w:tr w:rsidR="00914A90" w:rsidRPr="00E55460" w14:paraId="5694BA4C"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5B48843A"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3185" w:type="dxa"/>
            <w:tcBorders>
              <w:top w:val="nil"/>
              <w:left w:val="nil"/>
              <w:bottom w:val="nil"/>
              <w:right w:val="single" w:sz="8" w:space="0" w:color="auto"/>
            </w:tcBorders>
            <w:shd w:val="clear" w:color="auto" w:fill="auto"/>
            <w:noWrap/>
            <w:vAlign w:val="bottom"/>
          </w:tcPr>
          <w:p w14:paraId="0805838F"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ER / Urgent Care</w:t>
            </w:r>
          </w:p>
        </w:tc>
      </w:tr>
      <w:tr w:rsidR="00914A90" w:rsidRPr="00E55460" w14:paraId="2774D2CD" w14:textId="77777777" w:rsidTr="00A2651F">
        <w:trPr>
          <w:trHeight w:val="90"/>
          <w:jc w:val="center"/>
        </w:trPr>
        <w:tc>
          <w:tcPr>
            <w:tcW w:w="2205" w:type="dxa"/>
            <w:tcBorders>
              <w:top w:val="nil"/>
              <w:left w:val="single" w:sz="8" w:space="0" w:color="auto"/>
              <w:bottom w:val="nil"/>
              <w:right w:val="single" w:sz="4" w:space="0" w:color="auto"/>
            </w:tcBorders>
            <w:shd w:val="clear" w:color="auto" w:fill="auto"/>
            <w:noWrap/>
            <w:vAlign w:val="bottom"/>
          </w:tcPr>
          <w:p w14:paraId="22BBDC0A"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nil"/>
              <w:right w:val="single" w:sz="8" w:space="0" w:color="auto"/>
            </w:tcBorders>
            <w:shd w:val="clear" w:color="auto" w:fill="auto"/>
            <w:noWrap/>
            <w:vAlign w:val="bottom"/>
          </w:tcPr>
          <w:p w14:paraId="1BF52ABA"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Lab / Rad</w:t>
            </w:r>
          </w:p>
        </w:tc>
      </w:tr>
      <w:tr w:rsidR="00914A90" w:rsidRPr="00E55460" w14:paraId="27D95EC1"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47C7C2E9"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nil"/>
              <w:right w:val="single" w:sz="8" w:space="0" w:color="auto"/>
            </w:tcBorders>
            <w:shd w:val="clear" w:color="auto" w:fill="auto"/>
            <w:noWrap/>
            <w:vAlign w:val="bottom"/>
          </w:tcPr>
          <w:p w14:paraId="558D4693"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PT / OT / ST</w:t>
            </w:r>
          </w:p>
        </w:tc>
      </w:tr>
      <w:tr w:rsidR="00914A90" w:rsidRPr="00E55460" w14:paraId="462311C9"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5914D46C"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nil"/>
              <w:right w:val="single" w:sz="8" w:space="0" w:color="auto"/>
            </w:tcBorders>
            <w:shd w:val="clear" w:color="auto" w:fill="auto"/>
            <w:noWrap/>
            <w:vAlign w:val="bottom"/>
          </w:tcPr>
          <w:p w14:paraId="0F2629ED"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Pharmacy</w:t>
            </w:r>
          </w:p>
        </w:tc>
      </w:tr>
      <w:tr w:rsidR="00914A90" w:rsidRPr="00E55460" w14:paraId="396B8546"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4A6E17B2"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single" w:sz="4" w:space="0" w:color="auto"/>
              <w:right w:val="single" w:sz="8" w:space="0" w:color="auto"/>
            </w:tcBorders>
            <w:shd w:val="clear" w:color="auto" w:fill="auto"/>
            <w:noWrap/>
            <w:vAlign w:val="bottom"/>
          </w:tcPr>
          <w:p w14:paraId="7C8FF308"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Other</w:t>
            </w:r>
          </w:p>
        </w:tc>
      </w:tr>
      <w:tr w:rsidR="00914A90" w:rsidRPr="00E55460" w14:paraId="4D2B2C82"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6CE4A292"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3185" w:type="dxa"/>
            <w:tcBorders>
              <w:top w:val="nil"/>
              <w:left w:val="nil"/>
              <w:bottom w:val="nil"/>
              <w:right w:val="single" w:sz="8" w:space="0" w:color="auto"/>
            </w:tcBorders>
            <w:shd w:val="clear" w:color="auto" w:fill="auto"/>
            <w:noWrap/>
            <w:vAlign w:val="bottom"/>
          </w:tcPr>
          <w:p w14:paraId="1A3DBA92"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HOP – Behavioral Health</w:t>
            </w:r>
          </w:p>
        </w:tc>
      </w:tr>
      <w:tr w:rsidR="00914A90" w:rsidRPr="00E55460" w14:paraId="04C12C67"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0C575D48"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single" w:sz="4" w:space="0" w:color="auto"/>
              <w:right w:val="single" w:sz="8" w:space="0" w:color="auto"/>
            </w:tcBorders>
            <w:shd w:val="clear" w:color="auto" w:fill="auto"/>
            <w:noWrap/>
            <w:vAlign w:val="bottom"/>
          </w:tcPr>
          <w:p w14:paraId="0EA255C5"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 – Behavioral Health</w:t>
            </w:r>
          </w:p>
        </w:tc>
      </w:tr>
      <w:tr w:rsidR="00914A90" w:rsidRPr="00E55460" w14:paraId="6D65177E"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01D129FD"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3185" w:type="dxa"/>
            <w:tcBorders>
              <w:top w:val="nil"/>
              <w:left w:val="nil"/>
              <w:bottom w:val="nil"/>
              <w:right w:val="single" w:sz="8" w:space="0" w:color="auto"/>
            </w:tcBorders>
            <w:shd w:val="clear" w:color="auto" w:fill="auto"/>
            <w:noWrap/>
            <w:vAlign w:val="bottom"/>
          </w:tcPr>
          <w:p w14:paraId="504475B9"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 – HIP Visits</w:t>
            </w:r>
          </w:p>
        </w:tc>
      </w:tr>
      <w:tr w:rsidR="00914A90" w:rsidRPr="00E55460" w14:paraId="5CDE4577"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5A433315"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nil"/>
              <w:right w:val="single" w:sz="8" w:space="0" w:color="auto"/>
            </w:tcBorders>
            <w:shd w:val="clear" w:color="auto" w:fill="auto"/>
            <w:noWrap/>
            <w:vAlign w:val="bottom"/>
          </w:tcPr>
          <w:p w14:paraId="5F0BA5A3"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 – OP Visits</w:t>
            </w:r>
          </w:p>
        </w:tc>
      </w:tr>
      <w:tr w:rsidR="00914A90" w:rsidRPr="00E55460" w14:paraId="6C35582B" w14:textId="77777777" w:rsidTr="00A2651F">
        <w:trPr>
          <w:trHeight w:val="230"/>
          <w:jc w:val="center"/>
        </w:trPr>
        <w:tc>
          <w:tcPr>
            <w:tcW w:w="2205" w:type="dxa"/>
            <w:tcBorders>
              <w:top w:val="nil"/>
              <w:left w:val="single" w:sz="8" w:space="0" w:color="auto"/>
              <w:bottom w:val="nil"/>
              <w:right w:val="single" w:sz="4" w:space="0" w:color="auto"/>
            </w:tcBorders>
            <w:shd w:val="clear" w:color="auto" w:fill="auto"/>
            <w:noWrap/>
            <w:vAlign w:val="bottom"/>
          </w:tcPr>
          <w:p w14:paraId="561BCB9C"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nil"/>
              <w:right w:val="single" w:sz="8" w:space="0" w:color="auto"/>
            </w:tcBorders>
            <w:shd w:val="clear" w:color="auto" w:fill="auto"/>
            <w:noWrap/>
            <w:vAlign w:val="bottom"/>
          </w:tcPr>
          <w:p w14:paraId="035EF04C"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 – Lab / Rad</w:t>
            </w:r>
          </w:p>
        </w:tc>
      </w:tr>
      <w:tr w:rsidR="00914A90" w:rsidRPr="00E55460" w14:paraId="21DFFD01"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55844B2D" w14:textId="77777777" w:rsidR="00914A90" w:rsidRPr="00E55460" w:rsidRDefault="00914A90" w:rsidP="0029426B">
            <w:pPr>
              <w:rPr>
                <w:rFonts w:asciiTheme="minorHAnsi" w:hAnsiTheme="minorHAnsi" w:cstheme="minorHAnsi"/>
                <w:sz w:val="22"/>
                <w:szCs w:val="22"/>
              </w:rPr>
            </w:pPr>
          </w:p>
        </w:tc>
        <w:tc>
          <w:tcPr>
            <w:tcW w:w="3185" w:type="dxa"/>
            <w:tcBorders>
              <w:top w:val="nil"/>
              <w:left w:val="nil"/>
              <w:bottom w:val="single" w:sz="4" w:space="0" w:color="auto"/>
              <w:right w:val="single" w:sz="8" w:space="0" w:color="auto"/>
            </w:tcBorders>
            <w:shd w:val="clear" w:color="auto" w:fill="auto"/>
            <w:noWrap/>
            <w:vAlign w:val="bottom"/>
          </w:tcPr>
          <w:p w14:paraId="4F44EA5E"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Prof – Other</w:t>
            </w:r>
          </w:p>
        </w:tc>
      </w:tr>
      <w:tr w:rsidR="00914A90" w:rsidRPr="00E55460" w14:paraId="28F3AB5A"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28F9D593"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3185" w:type="dxa"/>
            <w:tcBorders>
              <w:top w:val="nil"/>
              <w:left w:val="nil"/>
              <w:bottom w:val="single" w:sz="4" w:space="0" w:color="auto"/>
              <w:right w:val="single" w:sz="8" w:space="0" w:color="auto"/>
            </w:tcBorders>
            <w:shd w:val="clear" w:color="auto" w:fill="auto"/>
            <w:noWrap/>
            <w:vAlign w:val="bottom"/>
          </w:tcPr>
          <w:p w14:paraId="13832373"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SNF</w:t>
            </w:r>
          </w:p>
        </w:tc>
      </w:tr>
      <w:tr w:rsidR="00914A90" w:rsidRPr="00E55460" w14:paraId="70AA90A8" w14:textId="77777777" w:rsidTr="00A2651F">
        <w:trPr>
          <w:trHeight w:val="230"/>
          <w:jc w:val="center"/>
        </w:trPr>
        <w:tc>
          <w:tcPr>
            <w:tcW w:w="2205" w:type="dxa"/>
            <w:tcBorders>
              <w:top w:val="nil"/>
              <w:left w:val="single" w:sz="8" w:space="0" w:color="auto"/>
              <w:bottom w:val="single" w:sz="8" w:space="0" w:color="auto"/>
              <w:right w:val="single" w:sz="4" w:space="0" w:color="auto"/>
            </w:tcBorders>
            <w:shd w:val="clear" w:color="auto" w:fill="auto"/>
            <w:noWrap/>
            <w:vAlign w:val="bottom"/>
          </w:tcPr>
          <w:p w14:paraId="2701547E"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3185" w:type="dxa"/>
            <w:tcBorders>
              <w:top w:val="nil"/>
              <w:left w:val="nil"/>
              <w:bottom w:val="single" w:sz="8" w:space="0" w:color="auto"/>
              <w:right w:val="single" w:sz="8" w:space="0" w:color="auto"/>
            </w:tcBorders>
            <w:shd w:val="clear" w:color="auto" w:fill="auto"/>
            <w:noWrap/>
            <w:vAlign w:val="bottom"/>
          </w:tcPr>
          <w:p w14:paraId="79133379"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Transportation</w:t>
            </w:r>
          </w:p>
        </w:tc>
      </w:tr>
      <w:tr w:rsidR="00914A90" w:rsidRPr="00E55460" w14:paraId="7FFDFEF7" w14:textId="77777777" w:rsidTr="00A2651F">
        <w:trPr>
          <w:trHeight w:val="230"/>
          <w:jc w:val="center"/>
        </w:trPr>
        <w:tc>
          <w:tcPr>
            <w:tcW w:w="2205" w:type="dxa"/>
            <w:tcBorders>
              <w:top w:val="nil"/>
              <w:left w:val="single" w:sz="8" w:space="0" w:color="auto"/>
              <w:bottom w:val="single" w:sz="4" w:space="0" w:color="auto"/>
              <w:right w:val="single" w:sz="4" w:space="0" w:color="auto"/>
            </w:tcBorders>
            <w:shd w:val="clear" w:color="auto" w:fill="auto"/>
            <w:noWrap/>
            <w:vAlign w:val="bottom"/>
          </w:tcPr>
          <w:p w14:paraId="5A7C65DB"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3185" w:type="dxa"/>
            <w:tcBorders>
              <w:top w:val="nil"/>
              <w:left w:val="nil"/>
              <w:bottom w:val="single" w:sz="4" w:space="0" w:color="auto"/>
              <w:right w:val="single" w:sz="8" w:space="0" w:color="auto"/>
            </w:tcBorders>
            <w:shd w:val="clear" w:color="auto" w:fill="auto"/>
            <w:noWrap/>
            <w:vAlign w:val="bottom"/>
          </w:tcPr>
          <w:p w14:paraId="715C60E4" w14:textId="77777777" w:rsidR="00914A90" w:rsidRPr="00E55460" w:rsidRDefault="00914A90" w:rsidP="0029426B">
            <w:pPr>
              <w:rPr>
                <w:rFonts w:asciiTheme="minorHAnsi" w:hAnsiTheme="minorHAnsi" w:cstheme="minorHAnsi"/>
                <w:sz w:val="22"/>
                <w:szCs w:val="22"/>
              </w:rPr>
            </w:pPr>
            <w:r w:rsidRPr="00E55460">
              <w:rPr>
                <w:rFonts w:asciiTheme="minorHAnsi" w:hAnsiTheme="minorHAnsi" w:cstheme="minorHAnsi"/>
                <w:sz w:val="22"/>
                <w:szCs w:val="22"/>
              </w:rPr>
              <w:t>DME and Supplies</w:t>
            </w:r>
          </w:p>
        </w:tc>
      </w:tr>
    </w:tbl>
    <w:p w14:paraId="4E2B388D" w14:textId="77777777" w:rsidR="00914A90" w:rsidRPr="00E55460" w:rsidRDefault="00914A90" w:rsidP="00914A90">
      <w:pPr>
        <w:spacing w:after="200" w:line="276" w:lineRule="auto"/>
        <w:rPr>
          <w:rFonts w:asciiTheme="minorHAnsi" w:hAnsiTheme="minorHAnsi" w:cstheme="minorHAnsi"/>
          <w:b/>
          <w:i/>
          <w:sz w:val="22"/>
          <w:szCs w:val="22"/>
        </w:rPr>
      </w:pPr>
    </w:p>
    <w:p w14:paraId="6B254593" w14:textId="77777777" w:rsidR="00914A90" w:rsidRPr="00E55460" w:rsidRDefault="00914A90" w:rsidP="00A2651F">
      <w:pPr>
        <w:spacing w:before="120" w:after="120"/>
        <w:rPr>
          <w:rFonts w:asciiTheme="minorHAnsi" w:hAnsiTheme="minorHAnsi" w:cstheme="minorHAnsi"/>
          <w:sz w:val="22"/>
          <w:szCs w:val="22"/>
          <w:u w:val="single"/>
        </w:rPr>
      </w:pPr>
      <w:r w:rsidRPr="00E55460">
        <w:rPr>
          <w:rFonts w:asciiTheme="minorHAnsi" w:hAnsiTheme="minorHAnsi" w:cstheme="minorHAnsi"/>
          <w:b/>
          <w:i/>
          <w:sz w:val="22"/>
          <w:szCs w:val="22"/>
        </w:rPr>
        <w:t>Counties and Regions</w:t>
      </w:r>
      <w:r w:rsidRPr="00E55460">
        <w:rPr>
          <w:rFonts w:asciiTheme="minorHAnsi" w:hAnsiTheme="minorHAnsi" w:cstheme="minorHAnsi"/>
          <w:sz w:val="22"/>
          <w:szCs w:val="22"/>
        </w:rPr>
        <w:t>:</w:t>
      </w:r>
    </w:p>
    <w:p w14:paraId="1B7B3024" w14:textId="5B19D666" w:rsidR="00914A90" w:rsidRPr="00E55460" w:rsidRDefault="00914A90" w:rsidP="00220939">
      <w:pPr>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Rates will be paid on a Massachusetts county and MassHealth rating category basis. Rates, however, have been developed regionally. </w:t>
      </w:r>
      <w:r w:rsidR="005B7212" w:rsidRPr="00E55460">
        <w:rPr>
          <w:rFonts w:asciiTheme="minorHAnsi" w:hAnsiTheme="minorHAnsi" w:cstheme="minorHAnsi"/>
          <w:sz w:val="22"/>
          <w:szCs w:val="22"/>
        </w:rPr>
        <w:t>Two</w:t>
      </w:r>
      <w:r w:rsidRPr="00E55460">
        <w:rPr>
          <w:rFonts w:asciiTheme="minorHAnsi" w:hAnsiTheme="minorHAnsi" w:cstheme="minorHAnsi"/>
          <w:sz w:val="22"/>
          <w:szCs w:val="22"/>
        </w:rPr>
        <w:t xml:space="preserve"> cou</w:t>
      </w:r>
      <w:r w:rsidR="000E276B" w:rsidRPr="00E55460">
        <w:rPr>
          <w:rFonts w:asciiTheme="minorHAnsi" w:hAnsiTheme="minorHAnsi" w:cstheme="minorHAnsi"/>
          <w:sz w:val="22"/>
          <w:szCs w:val="22"/>
        </w:rPr>
        <w:t xml:space="preserve">nties are not </w:t>
      </w:r>
      <w:r w:rsidRPr="00E55460">
        <w:rPr>
          <w:rFonts w:asciiTheme="minorHAnsi" w:hAnsiTheme="minorHAnsi" w:cstheme="minorHAnsi"/>
          <w:sz w:val="22"/>
          <w:szCs w:val="22"/>
        </w:rPr>
        <w:t>included in either of the One Care plans’ service areas</w:t>
      </w:r>
      <w:r w:rsidR="005B7212" w:rsidRPr="00E55460">
        <w:rPr>
          <w:rFonts w:asciiTheme="minorHAnsi" w:hAnsiTheme="minorHAnsi" w:cstheme="minorHAnsi"/>
          <w:sz w:val="22"/>
          <w:szCs w:val="22"/>
        </w:rPr>
        <w:t xml:space="preserve"> for RY21: Dukes and Nantucket</w:t>
      </w:r>
      <w:r w:rsidRPr="00E55460">
        <w:rPr>
          <w:rFonts w:asciiTheme="minorHAnsi" w:hAnsiTheme="minorHAnsi" w:cstheme="minorHAnsi"/>
          <w:sz w:val="22"/>
          <w:szCs w:val="22"/>
        </w:rPr>
        <w:t xml:space="preserve">. </w:t>
      </w:r>
    </w:p>
    <w:p w14:paraId="5FF2979D" w14:textId="77777777" w:rsidR="00914A90" w:rsidRPr="00E55460" w:rsidRDefault="00914A90" w:rsidP="00A2651F">
      <w:pPr>
        <w:tabs>
          <w:tab w:val="num" w:pos="360"/>
        </w:tabs>
        <w:spacing w:before="120" w:after="120"/>
        <w:rPr>
          <w:rFonts w:asciiTheme="minorHAnsi" w:hAnsiTheme="minorHAnsi" w:cstheme="minorHAnsi"/>
          <w:sz w:val="22"/>
          <w:szCs w:val="22"/>
        </w:rPr>
      </w:pPr>
      <w:r w:rsidRPr="00E55460">
        <w:rPr>
          <w:rFonts w:asciiTheme="minorHAnsi" w:hAnsiTheme="minorHAnsi" w:cstheme="minorHAnsi"/>
          <w:sz w:val="22"/>
          <w:szCs w:val="22"/>
        </w:rPr>
        <w:t>As the Demonstration does not currently operate in these counties, any applicable claims and eligibility data for these counties has been removed from the base data. The resulting geographic classifications are as follows:</w:t>
      </w:r>
    </w:p>
    <w:p w14:paraId="78AF4743" w14:textId="77777777" w:rsidR="00914A90" w:rsidRPr="00E55460" w:rsidRDefault="00914A90" w:rsidP="00234477">
      <w:pPr>
        <w:tabs>
          <w:tab w:val="num" w:pos="360"/>
        </w:tabs>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Eastern: Bristol, Essex, Middlesex, Norfolk, and Suffolk Counties.</w:t>
      </w:r>
    </w:p>
    <w:p w14:paraId="774DBE63" w14:textId="36EE5D56" w:rsidR="00914A90" w:rsidRPr="00E55460" w:rsidRDefault="00914A90" w:rsidP="00234477">
      <w:pPr>
        <w:tabs>
          <w:tab w:val="num" w:pos="360"/>
        </w:tabs>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 xml:space="preserve">Western: </w:t>
      </w:r>
      <w:r w:rsidR="0077226A" w:rsidRPr="00E55460">
        <w:rPr>
          <w:rFonts w:asciiTheme="minorHAnsi" w:hAnsiTheme="minorHAnsi" w:cstheme="minorHAnsi"/>
          <w:sz w:val="22"/>
          <w:szCs w:val="22"/>
        </w:rPr>
        <w:t xml:space="preserve">Berkshire, </w:t>
      </w:r>
      <w:r w:rsidRPr="00E55460">
        <w:rPr>
          <w:rFonts w:asciiTheme="minorHAnsi" w:hAnsiTheme="minorHAnsi" w:cstheme="minorHAnsi"/>
          <w:sz w:val="22"/>
          <w:szCs w:val="22"/>
        </w:rPr>
        <w:t>Franklin, Hampden, Hampshire, and Worcester Counties.</w:t>
      </w:r>
    </w:p>
    <w:p w14:paraId="7C8DCF47" w14:textId="77777777" w:rsidR="00914A90" w:rsidRPr="00E55460" w:rsidRDefault="00914A90" w:rsidP="00234477">
      <w:pPr>
        <w:tabs>
          <w:tab w:val="num" w:pos="360"/>
        </w:tabs>
        <w:spacing w:before="120" w:after="120"/>
        <w:ind w:left="720"/>
        <w:rPr>
          <w:rFonts w:asciiTheme="minorHAnsi" w:hAnsiTheme="minorHAnsi" w:cstheme="minorHAnsi"/>
          <w:sz w:val="22"/>
          <w:szCs w:val="22"/>
        </w:rPr>
      </w:pPr>
      <w:r w:rsidRPr="00E55460">
        <w:rPr>
          <w:rFonts w:asciiTheme="minorHAnsi" w:hAnsiTheme="minorHAnsi" w:cstheme="minorHAnsi"/>
          <w:sz w:val="22"/>
          <w:szCs w:val="22"/>
        </w:rPr>
        <w:t>The Cape: Barnstable and Plymouth Counties.</w:t>
      </w:r>
    </w:p>
    <w:p w14:paraId="0D72FB39" w14:textId="420F7F80" w:rsidR="00503625" w:rsidRPr="00E55460" w:rsidRDefault="00503625" w:rsidP="00220FCE">
      <w:pPr>
        <w:spacing w:before="480" w:after="240"/>
        <w:rPr>
          <w:rFonts w:asciiTheme="minorHAnsi" w:hAnsiTheme="minorHAnsi" w:cstheme="minorHAnsi"/>
          <w:sz w:val="22"/>
          <w:szCs w:val="22"/>
        </w:rPr>
      </w:pPr>
      <w:r w:rsidRPr="00E55460">
        <w:rPr>
          <w:rFonts w:asciiTheme="minorHAnsi" w:hAnsiTheme="minorHAnsi" w:cstheme="minorHAnsi"/>
          <w:sz w:val="22"/>
          <w:szCs w:val="22"/>
        </w:rPr>
        <w:t>It is possible for a One Care member to move to one of the two counties excluded from the One Care service area and remain enrolled due to requirements to maintain a member’s One Care enrollment for a period of time. For RY21, a “</w:t>
      </w:r>
      <w:r w:rsidR="005B7212" w:rsidRPr="00E55460">
        <w:rPr>
          <w:rFonts w:asciiTheme="minorHAnsi" w:hAnsiTheme="minorHAnsi" w:cstheme="minorHAnsi"/>
          <w:sz w:val="22"/>
          <w:szCs w:val="22"/>
        </w:rPr>
        <w:t>Statewide</w:t>
      </w:r>
      <w:r w:rsidRPr="00E55460">
        <w:rPr>
          <w:rFonts w:asciiTheme="minorHAnsi" w:hAnsiTheme="minorHAnsi" w:cstheme="minorHAnsi"/>
          <w:sz w:val="22"/>
          <w:szCs w:val="22"/>
        </w:rPr>
        <w:t>” rate</w:t>
      </w:r>
      <w:r w:rsidR="00F2482E" w:rsidRPr="00E55460">
        <w:rPr>
          <w:rFonts w:asciiTheme="minorHAnsi" w:hAnsiTheme="minorHAnsi" w:cstheme="minorHAnsi"/>
          <w:sz w:val="22"/>
          <w:szCs w:val="22"/>
        </w:rPr>
        <w:t xml:space="preserve"> was developed</w:t>
      </w:r>
      <w:r w:rsidRPr="00E55460">
        <w:rPr>
          <w:rFonts w:asciiTheme="minorHAnsi" w:hAnsiTheme="minorHAnsi" w:cstheme="minorHAnsi"/>
          <w:sz w:val="22"/>
          <w:szCs w:val="22"/>
        </w:rPr>
        <w:t>. Because there is a high likelihood that these members are using the same service providers that they were when located within in the One Care service area, this rate is a statewide, weighted average rate that is based on the counties that are part of the One Care service area.</w:t>
      </w:r>
    </w:p>
    <w:p w14:paraId="4B688753" w14:textId="0F1C78BA" w:rsidR="00914A90" w:rsidRPr="00E55460" w:rsidRDefault="00914A90" w:rsidP="00220FCE">
      <w:pPr>
        <w:spacing w:before="480" w:after="240"/>
        <w:rPr>
          <w:rFonts w:asciiTheme="minorHAnsi" w:hAnsiTheme="minorHAnsi" w:cstheme="minorHAnsi"/>
          <w:b/>
          <w:sz w:val="22"/>
          <w:szCs w:val="22"/>
        </w:rPr>
      </w:pPr>
      <w:r w:rsidRPr="00E55460">
        <w:rPr>
          <w:rFonts w:asciiTheme="minorHAnsi" w:hAnsiTheme="minorHAnsi" w:cstheme="minorHAnsi"/>
          <w:b/>
          <w:sz w:val="22"/>
          <w:szCs w:val="22"/>
        </w:rPr>
        <w:t>Adjustments to Historical Base Data:</w:t>
      </w:r>
    </w:p>
    <w:p w14:paraId="041C616F" w14:textId="77ABF7BC" w:rsidR="00914A90" w:rsidRPr="00E55460" w:rsidRDefault="00914A90" w:rsidP="00A2651F">
      <w:pPr>
        <w:spacing w:before="120" w:after="120"/>
        <w:rPr>
          <w:rFonts w:asciiTheme="minorHAnsi" w:hAnsiTheme="minorHAnsi" w:cstheme="minorHAnsi"/>
          <w:sz w:val="22"/>
          <w:szCs w:val="22"/>
        </w:rPr>
      </w:pPr>
      <w:r w:rsidRPr="00E55460">
        <w:rPr>
          <w:rFonts w:asciiTheme="minorHAnsi" w:hAnsiTheme="minorHAnsi" w:cstheme="minorHAnsi"/>
          <w:sz w:val="22"/>
          <w:szCs w:val="22"/>
        </w:rPr>
        <w:lastRenderedPageBreak/>
        <w:t>As detailed in Section 4 of the One Care contract, rates have been developed based on expected costs for this population had the Demonstration not existed. The adjustments included below have been made to the historical base data to reflect the benefits and costs that will apply in CY 20</w:t>
      </w:r>
      <w:r w:rsidR="00CE4042" w:rsidRPr="00E55460">
        <w:rPr>
          <w:rFonts w:asciiTheme="minorHAnsi" w:hAnsiTheme="minorHAnsi" w:cstheme="minorHAnsi"/>
          <w:sz w:val="22"/>
          <w:szCs w:val="22"/>
        </w:rPr>
        <w:t>21</w:t>
      </w:r>
      <w:r w:rsidRPr="00E55460">
        <w:rPr>
          <w:rFonts w:asciiTheme="minorHAnsi" w:hAnsiTheme="minorHAnsi" w:cstheme="minorHAnsi"/>
          <w:sz w:val="22"/>
          <w:szCs w:val="22"/>
        </w:rPr>
        <w:t xml:space="preserve"> to fee-for-service dual eligible individuals. As described above, most adjustments specific to the C2 and C3 rating categories are made prior to the application of C2A/C2B and C3A/C3B relativity factors to the projected rates.</w:t>
      </w:r>
    </w:p>
    <w:p w14:paraId="4FD2907A" w14:textId="77777777" w:rsidR="00914A90" w:rsidRPr="00E55460" w:rsidRDefault="00914A90" w:rsidP="00A2651F">
      <w:pPr>
        <w:spacing w:before="120" w:after="120"/>
        <w:rPr>
          <w:rFonts w:asciiTheme="minorHAnsi" w:hAnsiTheme="minorHAnsi" w:cstheme="minorHAnsi"/>
          <w:sz w:val="22"/>
          <w:szCs w:val="22"/>
        </w:rPr>
      </w:pPr>
      <w:r w:rsidRPr="00E55460">
        <w:rPr>
          <w:rFonts w:asciiTheme="minorHAnsi" w:hAnsiTheme="minorHAnsi" w:cstheme="minorHAnsi"/>
          <w:sz w:val="22"/>
          <w:szCs w:val="22"/>
        </w:rPr>
        <w:t>The chart below summarizes the impact of all individual base data adjustments by rating category. Each adjustment is later described in more detail.</w:t>
      </w:r>
    </w:p>
    <w:p w14:paraId="5BFD7827" w14:textId="77777777" w:rsidR="00914A90" w:rsidRPr="00E55460" w:rsidRDefault="00914A90" w:rsidP="00914A90">
      <w:pPr>
        <w:spacing w:after="200" w:line="276" w:lineRule="auto"/>
        <w:rPr>
          <w:rFonts w:asciiTheme="minorHAnsi" w:hAnsiTheme="minorHAnsi" w:cstheme="minorHAnsi"/>
          <w:sz w:val="22"/>
          <w:szCs w:val="22"/>
        </w:rPr>
        <w:sectPr w:rsidR="00914A90" w:rsidRPr="00E55460" w:rsidSect="00AF6282">
          <w:headerReference w:type="default" r:id="rId8"/>
          <w:footerReference w:type="even" r:id="rId9"/>
          <w:footerReference w:type="default" r:id="rId10"/>
          <w:pgSz w:w="12240" w:h="15840"/>
          <w:pgMar w:top="1440" w:right="1440" w:bottom="1008" w:left="1440" w:header="720" w:footer="720" w:gutter="0"/>
          <w:cols w:space="720"/>
          <w:docGrid w:linePitch="360"/>
        </w:sectPr>
      </w:pPr>
    </w:p>
    <w:tbl>
      <w:tblPr>
        <w:tblW w:w="13770" w:type="dxa"/>
        <w:tblLook w:val="04A0" w:firstRow="1" w:lastRow="0" w:firstColumn="1" w:lastColumn="0" w:noHBand="0" w:noVBand="1"/>
      </w:tblPr>
      <w:tblGrid>
        <w:gridCol w:w="3060"/>
        <w:gridCol w:w="1260"/>
        <w:gridCol w:w="1170"/>
        <w:gridCol w:w="1170"/>
        <w:gridCol w:w="1170"/>
        <w:gridCol w:w="1170"/>
        <w:gridCol w:w="1170"/>
        <w:gridCol w:w="1170"/>
        <w:gridCol w:w="1170"/>
        <w:gridCol w:w="1260"/>
      </w:tblGrid>
      <w:tr w:rsidR="0029426B" w:rsidRPr="00E55460" w14:paraId="695057F8" w14:textId="77777777" w:rsidTr="00682BAC">
        <w:trPr>
          <w:trHeight w:val="179"/>
        </w:trPr>
        <w:tc>
          <w:tcPr>
            <w:tcW w:w="3060" w:type="dxa"/>
            <w:tcBorders>
              <w:top w:val="nil"/>
              <w:left w:val="nil"/>
              <w:bottom w:val="single" w:sz="4" w:space="0" w:color="auto"/>
              <w:right w:val="single" w:sz="4" w:space="0" w:color="auto"/>
            </w:tcBorders>
            <w:shd w:val="clear" w:color="auto" w:fill="auto"/>
            <w:noWrap/>
            <w:vAlign w:val="bottom"/>
            <w:hideMark/>
          </w:tcPr>
          <w:p w14:paraId="6F60710C" w14:textId="77777777" w:rsidR="0029426B" w:rsidRPr="00E55460" w:rsidRDefault="0029426B" w:rsidP="0029426B">
            <w:pPr>
              <w:rPr>
                <w:rFonts w:asciiTheme="minorHAnsi" w:hAnsiTheme="minorHAnsi" w:cstheme="minorHAnsi"/>
                <w:sz w:val="22"/>
                <w:szCs w:val="22"/>
              </w:rPr>
            </w:pPr>
            <w:r w:rsidRPr="00E55460">
              <w:rPr>
                <w:rFonts w:asciiTheme="minorHAnsi" w:hAnsiTheme="minorHAnsi" w:cstheme="minorHAnsi"/>
                <w:sz w:val="22"/>
                <w:szCs w:val="22"/>
              </w:rPr>
              <w:lastRenderedPageBreak/>
              <w:t> </w:t>
            </w:r>
          </w:p>
        </w:tc>
        <w:tc>
          <w:tcPr>
            <w:tcW w:w="360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bottom"/>
            <w:hideMark/>
          </w:tcPr>
          <w:p w14:paraId="2D189D6D" w14:textId="38DF91BD"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p w14:paraId="2D14604D" w14:textId="6C97A450" w:rsidR="0029426B" w:rsidRPr="00E55460" w:rsidRDefault="0029426B" w:rsidP="00682BAC">
            <w:pPr>
              <w:jc w:val="center"/>
              <w:rPr>
                <w:rFonts w:asciiTheme="minorHAnsi" w:hAnsiTheme="minorHAnsi" w:cstheme="minorHAnsi"/>
                <w:b/>
                <w:bCs/>
                <w:sz w:val="22"/>
                <w:szCs w:val="22"/>
              </w:rPr>
            </w:pPr>
          </w:p>
        </w:tc>
        <w:tc>
          <w:tcPr>
            <w:tcW w:w="351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bottom"/>
            <w:hideMark/>
          </w:tcPr>
          <w:p w14:paraId="25BBBB30"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p w14:paraId="1A1B25A9" w14:textId="108772D9" w:rsidR="0029426B" w:rsidRPr="00E55460" w:rsidRDefault="0029426B" w:rsidP="00682BAC">
            <w:pPr>
              <w:jc w:val="center"/>
              <w:rPr>
                <w:rFonts w:asciiTheme="minorHAnsi" w:hAnsiTheme="minorHAnsi" w:cstheme="minorHAnsi"/>
                <w:b/>
                <w:bCs/>
                <w:sz w:val="22"/>
                <w:szCs w:val="22"/>
              </w:rPr>
            </w:pPr>
          </w:p>
        </w:tc>
        <w:tc>
          <w:tcPr>
            <w:tcW w:w="3600"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bottom"/>
            <w:hideMark/>
          </w:tcPr>
          <w:p w14:paraId="1FF89FEF" w14:textId="45055FB1"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p w14:paraId="7A34ED1A" w14:textId="77777777" w:rsidR="0029426B" w:rsidRPr="00E55460" w:rsidRDefault="0029426B" w:rsidP="00682BAC">
            <w:pPr>
              <w:jc w:val="center"/>
              <w:rPr>
                <w:rFonts w:asciiTheme="minorHAnsi" w:hAnsiTheme="minorHAnsi" w:cstheme="minorHAnsi"/>
                <w:b/>
                <w:bCs/>
                <w:sz w:val="22"/>
                <w:szCs w:val="22"/>
              </w:rPr>
            </w:pPr>
          </w:p>
          <w:p w14:paraId="0CA321B2" w14:textId="1647D5D8" w:rsidR="0029426B" w:rsidRPr="00E55460" w:rsidRDefault="0029426B" w:rsidP="00682BAC">
            <w:pPr>
              <w:jc w:val="center"/>
              <w:rPr>
                <w:rFonts w:asciiTheme="minorHAnsi" w:hAnsiTheme="minorHAnsi" w:cstheme="minorHAnsi"/>
                <w:b/>
                <w:bCs/>
                <w:sz w:val="22"/>
                <w:szCs w:val="22"/>
              </w:rPr>
            </w:pPr>
          </w:p>
        </w:tc>
      </w:tr>
      <w:tr w:rsidR="0029426B" w:rsidRPr="00E55460" w14:paraId="3C7F8AAA" w14:textId="77777777" w:rsidTr="00682BAC">
        <w:trPr>
          <w:trHeight w:val="207"/>
        </w:trPr>
        <w:tc>
          <w:tcPr>
            <w:tcW w:w="3060" w:type="dxa"/>
            <w:tcBorders>
              <w:top w:val="nil"/>
              <w:left w:val="single" w:sz="4" w:space="0" w:color="auto"/>
              <w:bottom w:val="single" w:sz="4" w:space="0" w:color="auto"/>
              <w:right w:val="single" w:sz="4" w:space="0" w:color="FFFFFF"/>
            </w:tcBorders>
            <w:shd w:val="clear" w:color="auto" w:fill="D9D9D9" w:themeFill="background1" w:themeFillShade="D9"/>
            <w:noWrap/>
            <w:vAlign w:val="bottom"/>
            <w:hideMark/>
          </w:tcPr>
          <w:p w14:paraId="4A4BA8AC" w14:textId="77777777" w:rsidR="0029426B" w:rsidRPr="00E55460" w:rsidRDefault="0029426B" w:rsidP="0029426B">
            <w:pPr>
              <w:jc w:val="center"/>
              <w:rPr>
                <w:rFonts w:asciiTheme="minorHAnsi" w:hAnsiTheme="minorHAnsi" w:cstheme="minorHAnsi"/>
                <w:b/>
                <w:bCs/>
                <w:sz w:val="22"/>
                <w:szCs w:val="22"/>
              </w:rPr>
            </w:pPr>
            <w:r w:rsidRPr="00E55460">
              <w:rPr>
                <w:rFonts w:asciiTheme="minorHAnsi" w:hAnsiTheme="minorHAnsi" w:cstheme="minorHAnsi"/>
                <w:b/>
                <w:bCs/>
                <w:sz w:val="22"/>
                <w:szCs w:val="22"/>
              </w:rPr>
              <w:t>A</w:t>
            </w:r>
            <w:r w:rsidRPr="00E55460">
              <w:rPr>
                <w:rFonts w:asciiTheme="minorHAnsi" w:hAnsiTheme="minorHAnsi" w:cstheme="minorHAnsi"/>
                <w:b/>
                <w:bCs/>
                <w:sz w:val="22"/>
                <w:szCs w:val="22"/>
                <w:shd w:val="clear" w:color="auto" w:fill="D9D9D9" w:themeFill="background1" w:themeFillShade="D9"/>
              </w:rPr>
              <w:t>djustment</w:t>
            </w:r>
          </w:p>
        </w:tc>
        <w:tc>
          <w:tcPr>
            <w:tcW w:w="126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5392B7AF"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3E9D8F50"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3D8FC8A1"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501096CA"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2775961B"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650C51AA"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24A5C804"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06F71274"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4F8BAD2E"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r>
      <w:tr w:rsidR="00C66A83" w:rsidRPr="00E55460" w14:paraId="2AFF9BCB" w14:textId="77777777" w:rsidTr="00E82945">
        <w:trPr>
          <w:trHeight w:val="207"/>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3F76424" w14:textId="77777777" w:rsidR="00C66A83" w:rsidRPr="00E55460" w:rsidRDefault="00C66A83" w:rsidP="0029426B">
            <w:pPr>
              <w:rPr>
                <w:rFonts w:asciiTheme="minorHAnsi" w:hAnsiTheme="minorHAnsi" w:cstheme="minorHAnsi"/>
                <w:sz w:val="22"/>
                <w:szCs w:val="22"/>
              </w:rPr>
            </w:pPr>
            <w:r w:rsidRPr="00E55460">
              <w:rPr>
                <w:rFonts w:asciiTheme="minorHAnsi" w:hAnsiTheme="minorHAnsi" w:cstheme="minorHAnsi"/>
                <w:sz w:val="22"/>
                <w:szCs w:val="22"/>
              </w:rPr>
              <w:t>Base Data</w:t>
            </w:r>
          </w:p>
        </w:tc>
        <w:tc>
          <w:tcPr>
            <w:tcW w:w="1260" w:type="dxa"/>
            <w:tcBorders>
              <w:top w:val="nil"/>
              <w:left w:val="nil"/>
              <w:bottom w:val="single" w:sz="4" w:space="0" w:color="auto"/>
              <w:right w:val="nil"/>
            </w:tcBorders>
            <w:shd w:val="clear" w:color="auto" w:fill="auto"/>
            <w:noWrap/>
            <w:hideMark/>
          </w:tcPr>
          <w:p w14:paraId="44C97E63" w14:textId="3D90BE21"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$103.47 </w:t>
            </w:r>
          </w:p>
        </w:tc>
        <w:tc>
          <w:tcPr>
            <w:tcW w:w="1170" w:type="dxa"/>
            <w:tcBorders>
              <w:top w:val="nil"/>
              <w:left w:val="nil"/>
              <w:bottom w:val="single" w:sz="4" w:space="0" w:color="auto"/>
              <w:right w:val="nil"/>
            </w:tcBorders>
            <w:shd w:val="clear" w:color="auto" w:fill="auto"/>
            <w:noWrap/>
            <w:hideMark/>
          </w:tcPr>
          <w:p w14:paraId="0102767B" w14:textId="06F8E2FD"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$94.86 </w:t>
            </w:r>
          </w:p>
        </w:tc>
        <w:tc>
          <w:tcPr>
            <w:tcW w:w="1170" w:type="dxa"/>
            <w:tcBorders>
              <w:top w:val="nil"/>
              <w:left w:val="nil"/>
              <w:bottom w:val="single" w:sz="4" w:space="0" w:color="auto"/>
              <w:right w:val="single" w:sz="4" w:space="0" w:color="auto"/>
            </w:tcBorders>
            <w:shd w:val="clear" w:color="auto" w:fill="auto"/>
            <w:noWrap/>
            <w:hideMark/>
          </w:tcPr>
          <w:p w14:paraId="56881058" w14:textId="55F923AC"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$105.48 </w:t>
            </w:r>
          </w:p>
        </w:tc>
        <w:tc>
          <w:tcPr>
            <w:tcW w:w="1170" w:type="dxa"/>
            <w:tcBorders>
              <w:top w:val="nil"/>
              <w:left w:val="nil"/>
              <w:bottom w:val="single" w:sz="4" w:space="0" w:color="auto"/>
              <w:right w:val="nil"/>
            </w:tcBorders>
            <w:shd w:val="clear" w:color="auto" w:fill="auto"/>
            <w:noWrap/>
            <w:hideMark/>
          </w:tcPr>
          <w:p w14:paraId="3CE7DAA2" w14:textId="3F74A6E9"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$412.11 </w:t>
            </w:r>
          </w:p>
        </w:tc>
        <w:tc>
          <w:tcPr>
            <w:tcW w:w="1170" w:type="dxa"/>
            <w:tcBorders>
              <w:top w:val="nil"/>
              <w:left w:val="nil"/>
              <w:bottom w:val="single" w:sz="4" w:space="0" w:color="auto"/>
              <w:right w:val="nil"/>
            </w:tcBorders>
            <w:shd w:val="clear" w:color="auto" w:fill="auto"/>
            <w:noWrap/>
            <w:hideMark/>
          </w:tcPr>
          <w:p w14:paraId="25BB55EA" w14:textId="5FD25867"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$371.74 </w:t>
            </w:r>
          </w:p>
        </w:tc>
        <w:tc>
          <w:tcPr>
            <w:tcW w:w="1170" w:type="dxa"/>
            <w:tcBorders>
              <w:top w:val="nil"/>
              <w:left w:val="nil"/>
              <w:bottom w:val="single" w:sz="4" w:space="0" w:color="auto"/>
              <w:right w:val="single" w:sz="4" w:space="0" w:color="auto"/>
            </w:tcBorders>
            <w:shd w:val="clear" w:color="auto" w:fill="auto"/>
            <w:noWrap/>
            <w:hideMark/>
          </w:tcPr>
          <w:p w14:paraId="1EDBBC6A" w14:textId="5AE15E24"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$483.77 </w:t>
            </w:r>
          </w:p>
        </w:tc>
        <w:tc>
          <w:tcPr>
            <w:tcW w:w="1170" w:type="dxa"/>
            <w:tcBorders>
              <w:top w:val="nil"/>
              <w:left w:val="nil"/>
              <w:bottom w:val="single" w:sz="4" w:space="0" w:color="auto"/>
              <w:right w:val="nil"/>
            </w:tcBorders>
            <w:shd w:val="clear" w:color="auto" w:fill="auto"/>
            <w:noWrap/>
            <w:hideMark/>
          </w:tcPr>
          <w:p w14:paraId="6ED7F024" w14:textId="07854437"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$2,804.00 </w:t>
            </w:r>
          </w:p>
        </w:tc>
        <w:tc>
          <w:tcPr>
            <w:tcW w:w="1170" w:type="dxa"/>
            <w:tcBorders>
              <w:top w:val="nil"/>
              <w:left w:val="nil"/>
              <w:bottom w:val="single" w:sz="4" w:space="0" w:color="auto"/>
              <w:right w:val="nil"/>
            </w:tcBorders>
            <w:shd w:val="clear" w:color="auto" w:fill="auto"/>
            <w:noWrap/>
            <w:hideMark/>
          </w:tcPr>
          <w:p w14:paraId="6D2499C6" w14:textId="166CF320"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$2,776.54 </w:t>
            </w:r>
          </w:p>
        </w:tc>
        <w:tc>
          <w:tcPr>
            <w:tcW w:w="1260" w:type="dxa"/>
            <w:tcBorders>
              <w:top w:val="nil"/>
              <w:left w:val="nil"/>
              <w:bottom w:val="single" w:sz="4" w:space="0" w:color="auto"/>
              <w:right w:val="single" w:sz="4" w:space="0" w:color="auto"/>
            </w:tcBorders>
            <w:shd w:val="clear" w:color="auto" w:fill="auto"/>
            <w:noWrap/>
            <w:hideMark/>
          </w:tcPr>
          <w:p w14:paraId="302C3525" w14:textId="61432499" w:rsidR="00C66A83" w:rsidRPr="00E55460" w:rsidRDefault="00C66A83"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$3,076.51 </w:t>
            </w:r>
          </w:p>
        </w:tc>
      </w:tr>
      <w:tr w:rsidR="00CA051A" w:rsidRPr="00E55460" w14:paraId="3A453B57"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B087BEF" w14:textId="173FF9D7"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IBNR</w:t>
            </w:r>
          </w:p>
        </w:tc>
        <w:tc>
          <w:tcPr>
            <w:tcW w:w="1260" w:type="dxa"/>
            <w:tcBorders>
              <w:top w:val="nil"/>
              <w:left w:val="nil"/>
              <w:bottom w:val="nil"/>
              <w:right w:val="nil"/>
            </w:tcBorders>
            <w:shd w:val="clear" w:color="auto" w:fill="auto"/>
            <w:noWrap/>
            <w:hideMark/>
          </w:tcPr>
          <w:p w14:paraId="7F875AB5" w14:textId="1527AAE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0.8%</w:t>
            </w:r>
          </w:p>
        </w:tc>
        <w:tc>
          <w:tcPr>
            <w:tcW w:w="1170" w:type="dxa"/>
            <w:tcBorders>
              <w:top w:val="nil"/>
              <w:left w:val="nil"/>
              <w:bottom w:val="nil"/>
              <w:right w:val="nil"/>
            </w:tcBorders>
            <w:shd w:val="clear" w:color="auto" w:fill="auto"/>
            <w:noWrap/>
            <w:hideMark/>
          </w:tcPr>
          <w:p w14:paraId="06AFDE9F" w14:textId="5A3E7EB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0.7%</w:t>
            </w:r>
          </w:p>
        </w:tc>
        <w:tc>
          <w:tcPr>
            <w:tcW w:w="1170" w:type="dxa"/>
            <w:tcBorders>
              <w:top w:val="nil"/>
              <w:left w:val="nil"/>
              <w:bottom w:val="nil"/>
              <w:right w:val="single" w:sz="4" w:space="0" w:color="auto"/>
            </w:tcBorders>
            <w:shd w:val="clear" w:color="auto" w:fill="auto"/>
            <w:noWrap/>
            <w:hideMark/>
          </w:tcPr>
          <w:p w14:paraId="23FC3FD2" w14:textId="5E64273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0.8%</w:t>
            </w:r>
          </w:p>
        </w:tc>
        <w:tc>
          <w:tcPr>
            <w:tcW w:w="1170" w:type="dxa"/>
            <w:tcBorders>
              <w:top w:val="nil"/>
              <w:left w:val="nil"/>
              <w:bottom w:val="nil"/>
              <w:right w:val="nil"/>
            </w:tcBorders>
            <w:shd w:val="clear" w:color="auto" w:fill="auto"/>
            <w:noWrap/>
            <w:hideMark/>
          </w:tcPr>
          <w:p w14:paraId="1F292EC3" w14:textId="5186B14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1.4%</w:t>
            </w:r>
          </w:p>
        </w:tc>
        <w:tc>
          <w:tcPr>
            <w:tcW w:w="1170" w:type="dxa"/>
            <w:tcBorders>
              <w:top w:val="nil"/>
              <w:left w:val="nil"/>
              <w:bottom w:val="nil"/>
              <w:right w:val="nil"/>
            </w:tcBorders>
            <w:shd w:val="clear" w:color="auto" w:fill="auto"/>
            <w:noWrap/>
            <w:hideMark/>
          </w:tcPr>
          <w:p w14:paraId="09F3AFA8" w14:textId="6AE7086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1.1%</w:t>
            </w:r>
          </w:p>
        </w:tc>
        <w:tc>
          <w:tcPr>
            <w:tcW w:w="1170" w:type="dxa"/>
            <w:tcBorders>
              <w:top w:val="nil"/>
              <w:left w:val="nil"/>
              <w:bottom w:val="nil"/>
              <w:right w:val="single" w:sz="4" w:space="0" w:color="auto"/>
            </w:tcBorders>
            <w:shd w:val="clear" w:color="auto" w:fill="auto"/>
            <w:noWrap/>
            <w:hideMark/>
          </w:tcPr>
          <w:p w14:paraId="64A67813" w14:textId="7B0826C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1.9%</w:t>
            </w:r>
          </w:p>
        </w:tc>
        <w:tc>
          <w:tcPr>
            <w:tcW w:w="1170" w:type="dxa"/>
            <w:tcBorders>
              <w:top w:val="nil"/>
              <w:left w:val="nil"/>
              <w:bottom w:val="nil"/>
              <w:right w:val="nil"/>
            </w:tcBorders>
            <w:shd w:val="clear" w:color="auto" w:fill="auto"/>
            <w:noWrap/>
            <w:hideMark/>
          </w:tcPr>
          <w:p w14:paraId="61596C02" w14:textId="413E993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1.1%</w:t>
            </w:r>
          </w:p>
        </w:tc>
        <w:tc>
          <w:tcPr>
            <w:tcW w:w="1170" w:type="dxa"/>
            <w:tcBorders>
              <w:top w:val="nil"/>
              <w:left w:val="nil"/>
              <w:bottom w:val="nil"/>
              <w:right w:val="nil"/>
            </w:tcBorders>
            <w:shd w:val="clear" w:color="auto" w:fill="auto"/>
            <w:noWrap/>
            <w:hideMark/>
          </w:tcPr>
          <w:p w14:paraId="3E917346" w14:textId="0D74155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0.9%</w:t>
            </w:r>
          </w:p>
        </w:tc>
        <w:tc>
          <w:tcPr>
            <w:tcW w:w="1260" w:type="dxa"/>
            <w:tcBorders>
              <w:top w:val="nil"/>
              <w:left w:val="nil"/>
              <w:bottom w:val="nil"/>
              <w:right w:val="single" w:sz="4" w:space="0" w:color="auto"/>
            </w:tcBorders>
            <w:shd w:val="clear" w:color="auto" w:fill="auto"/>
            <w:noWrap/>
            <w:hideMark/>
          </w:tcPr>
          <w:p w14:paraId="6D002981" w14:textId="558D5C2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1.2%</w:t>
            </w:r>
          </w:p>
        </w:tc>
      </w:tr>
      <w:tr w:rsidR="00CA051A" w:rsidRPr="00E55460" w14:paraId="0EFF617B"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0D024DA7" w14:textId="672CB3E5"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Pharmacy Rebates</w:t>
            </w:r>
          </w:p>
        </w:tc>
        <w:tc>
          <w:tcPr>
            <w:tcW w:w="1260" w:type="dxa"/>
            <w:tcBorders>
              <w:top w:val="nil"/>
              <w:left w:val="nil"/>
              <w:bottom w:val="nil"/>
              <w:right w:val="nil"/>
            </w:tcBorders>
            <w:shd w:val="clear" w:color="auto" w:fill="auto"/>
            <w:noWrap/>
            <w:hideMark/>
          </w:tcPr>
          <w:p w14:paraId="2C69B95D" w14:textId="7BAA75D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-0.4%</w:t>
            </w:r>
          </w:p>
        </w:tc>
        <w:tc>
          <w:tcPr>
            <w:tcW w:w="1170" w:type="dxa"/>
            <w:tcBorders>
              <w:top w:val="nil"/>
              <w:left w:val="nil"/>
              <w:bottom w:val="nil"/>
              <w:right w:val="nil"/>
            </w:tcBorders>
            <w:shd w:val="clear" w:color="auto" w:fill="auto"/>
            <w:noWrap/>
            <w:hideMark/>
          </w:tcPr>
          <w:p w14:paraId="6EF8F960" w14:textId="744DC9E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c>
          <w:tcPr>
            <w:tcW w:w="1170" w:type="dxa"/>
            <w:tcBorders>
              <w:top w:val="nil"/>
              <w:left w:val="nil"/>
              <w:bottom w:val="nil"/>
              <w:right w:val="single" w:sz="4" w:space="0" w:color="auto"/>
            </w:tcBorders>
            <w:shd w:val="clear" w:color="auto" w:fill="auto"/>
            <w:noWrap/>
            <w:hideMark/>
          </w:tcPr>
          <w:p w14:paraId="6083DAD9" w14:textId="3B3F5F0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-0.4%</w:t>
            </w:r>
          </w:p>
        </w:tc>
        <w:tc>
          <w:tcPr>
            <w:tcW w:w="1170" w:type="dxa"/>
            <w:tcBorders>
              <w:top w:val="nil"/>
              <w:left w:val="nil"/>
              <w:bottom w:val="nil"/>
              <w:right w:val="nil"/>
            </w:tcBorders>
            <w:shd w:val="clear" w:color="auto" w:fill="auto"/>
            <w:noWrap/>
            <w:hideMark/>
          </w:tcPr>
          <w:p w14:paraId="3D6FA427" w14:textId="24A8341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7EF94687" w14:textId="0214DE5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single" w:sz="4" w:space="0" w:color="auto"/>
            </w:tcBorders>
            <w:shd w:val="clear" w:color="auto" w:fill="auto"/>
            <w:noWrap/>
            <w:hideMark/>
          </w:tcPr>
          <w:p w14:paraId="3C13AB7E" w14:textId="1D42992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59A6E3C1" w14:textId="15A50D0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27C3AED" w14:textId="0B26082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260" w:type="dxa"/>
            <w:tcBorders>
              <w:top w:val="nil"/>
              <w:left w:val="nil"/>
              <w:bottom w:val="nil"/>
              <w:right w:val="single" w:sz="4" w:space="0" w:color="auto"/>
            </w:tcBorders>
            <w:shd w:val="clear" w:color="auto" w:fill="auto"/>
            <w:noWrap/>
            <w:hideMark/>
          </w:tcPr>
          <w:p w14:paraId="22ED91CE" w14:textId="053E826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CA051A" w:rsidRPr="00E55460" w14:paraId="631812DD"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764B76C2" w14:textId="0ED46069"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Diabetic Test Strips Rebates</w:t>
            </w:r>
          </w:p>
        </w:tc>
        <w:tc>
          <w:tcPr>
            <w:tcW w:w="1260" w:type="dxa"/>
            <w:tcBorders>
              <w:top w:val="nil"/>
              <w:left w:val="nil"/>
              <w:bottom w:val="nil"/>
              <w:right w:val="nil"/>
            </w:tcBorders>
            <w:shd w:val="clear" w:color="auto" w:fill="auto"/>
            <w:noWrap/>
            <w:hideMark/>
          </w:tcPr>
          <w:p w14:paraId="4817F0D4" w14:textId="13B8A38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597ED4B3" w14:textId="581B3AC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71B2AF24" w14:textId="36AF614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EF5E94B" w14:textId="2671FB0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B03CDC4" w14:textId="6CFB756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0BF9CB39" w14:textId="2EB7560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08F5F64B" w14:textId="2F6F4FC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5EF651A4" w14:textId="376047F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260" w:type="dxa"/>
            <w:tcBorders>
              <w:top w:val="nil"/>
              <w:left w:val="nil"/>
              <w:bottom w:val="nil"/>
              <w:right w:val="single" w:sz="4" w:space="0" w:color="auto"/>
            </w:tcBorders>
            <w:shd w:val="clear" w:color="auto" w:fill="auto"/>
            <w:noWrap/>
            <w:hideMark/>
          </w:tcPr>
          <w:p w14:paraId="2AA6FBD6" w14:textId="50EA07E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CA051A" w:rsidRPr="00E55460" w14:paraId="1A07426A"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D98851F" w14:textId="403E4E25" w:rsidR="00CA051A" w:rsidRPr="00E55460" w:rsidRDefault="00CA051A" w:rsidP="00C66A83">
            <w:pPr>
              <w:rPr>
                <w:rFonts w:asciiTheme="minorHAnsi" w:hAnsiTheme="minorHAnsi" w:cstheme="minorHAnsi"/>
                <w:sz w:val="22"/>
                <w:szCs w:val="22"/>
              </w:rPr>
            </w:pPr>
            <w:r w:rsidRPr="00E55460">
              <w:rPr>
                <w:rFonts w:asciiTheme="minorHAnsi" w:hAnsiTheme="minorHAnsi" w:cstheme="minorHAnsi"/>
                <w:sz w:val="22"/>
                <w:szCs w:val="22"/>
              </w:rPr>
              <w:t>Department of Mental Health Psychiatric Claims</w:t>
            </w:r>
          </w:p>
        </w:tc>
        <w:tc>
          <w:tcPr>
            <w:tcW w:w="1260" w:type="dxa"/>
            <w:tcBorders>
              <w:top w:val="nil"/>
              <w:left w:val="nil"/>
              <w:bottom w:val="nil"/>
              <w:right w:val="nil"/>
            </w:tcBorders>
            <w:shd w:val="clear" w:color="auto" w:fill="auto"/>
            <w:noWrap/>
            <w:hideMark/>
          </w:tcPr>
          <w:p w14:paraId="4F37D220" w14:textId="1B7BEE3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B84E3A0" w14:textId="2F398B1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241D4E56" w14:textId="0042BD5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3531196" w14:textId="505364F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0.2%</w:t>
            </w:r>
          </w:p>
        </w:tc>
        <w:tc>
          <w:tcPr>
            <w:tcW w:w="1170" w:type="dxa"/>
            <w:tcBorders>
              <w:top w:val="nil"/>
              <w:left w:val="nil"/>
              <w:bottom w:val="nil"/>
              <w:right w:val="nil"/>
            </w:tcBorders>
            <w:shd w:val="clear" w:color="auto" w:fill="auto"/>
            <w:noWrap/>
            <w:hideMark/>
          </w:tcPr>
          <w:p w14:paraId="74D660E2" w14:textId="7A09049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5F4FC38C" w14:textId="4DF61D7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c>
          <w:tcPr>
            <w:tcW w:w="1170" w:type="dxa"/>
            <w:tcBorders>
              <w:top w:val="nil"/>
              <w:left w:val="nil"/>
              <w:bottom w:val="nil"/>
              <w:right w:val="nil"/>
            </w:tcBorders>
            <w:shd w:val="clear" w:color="auto" w:fill="auto"/>
            <w:noWrap/>
            <w:hideMark/>
          </w:tcPr>
          <w:p w14:paraId="120DBF08" w14:textId="693D38B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34666256" w14:textId="7E6D7AE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260" w:type="dxa"/>
            <w:tcBorders>
              <w:top w:val="nil"/>
              <w:left w:val="nil"/>
              <w:bottom w:val="nil"/>
              <w:right w:val="single" w:sz="4" w:space="0" w:color="auto"/>
            </w:tcBorders>
            <w:shd w:val="clear" w:color="auto" w:fill="auto"/>
            <w:noWrap/>
            <w:hideMark/>
          </w:tcPr>
          <w:p w14:paraId="56D73B35" w14:textId="3586208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r>
      <w:tr w:rsidR="00CA051A" w:rsidRPr="00E55460" w14:paraId="07200359"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38B8E0A" w14:textId="4D797402"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Elder Affairs Home Care Program</w:t>
            </w:r>
          </w:p>
        </w:tc>
        <w:tc>
          <w:tcPr>
            <w:tcW w:w="1260" w:type="dxa"/>
            <w:tcBorders>
              <w:top w:val="nil"/>
              <w:left w:val="nil"/>
              <w:bottom w:val="nil"/>
              <w:right w:val="nil"/>
            </w:tcBorders>
            <w:shd w:val="clear" w:color="auto" w:fill="auto"/>
            <w:noWrap/>
            <w:hideMark/>
          </w:tcPr>
          <w:p w14:paraId="3BD4CB95" w14:textId="30F360F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6D92E493" w14:textId="2C868BA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single" w:sz="4" w:space="0" w:color="auto"/>
            </w:tcBorders>
            <w:shd w:val="clear" w:color="auto" w:fill="auto"/>
            <w:noWrap/>
            <w:hideMark/>
          </w:tcPr>
          <w:p w14:paraId="3757C640" w14:textId="06FD015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3D5D5FFD" w14:textId="473CD2F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4238457A" w14:textId="47AD44B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single" w:sz="4" w:space="0" w:color="auto"/>
            </w:tcBorders>
            <w:shd w:val="clear" w:color="auto" w:fill="auto"/>
            <w:noWrap/>
            <w:hideMark/>
          </w:tcPr>
          <w:p w14:paraId="03CE27A0" w14:textId="68365E9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16D2D17C" w14:textId="39244AE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1.6%</w:t>
            </w:r>
          </w:p>
        </w:tc>
        <w:tc>
          <w:tcPr>
            <w:tcW w:w="1170" w:type="dxa"/>
            <w:tcBorders>
              <w:top w:val="nil"/>
              <w:left w:val="nil"/>
              <w:bottom w:val="nil"/>
              <w:right w:val="nil"/>
            </w:tcBorders>
            <w:shd w:val="clear" w:color="auto" w:fill="auto"/>
            <w:noWrap/>
            <w:hideMark/>
          </w:tcPr>
          <w:p w14:paraId="30BB49E8" w14:textId="51DC57D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1.7%</w:t>
            </w:r>
          </w:p>
        </w:tc>
        <w:tc>
          <w:tcPr>
            <w:tcW w:w="1260" w:type="dxa"/>
            <w:tcBorders>
              <w:top w:val="nil"/>
              <w:left w:val="nil"/>
              <w:bottom w:val="nil"/>
              <w:right w:val="single" w:sz="4" w:space="0" w:color="auto"/>
            </w:tcBorders>
            <w:shd w:val="clear" w:color="auto" w:fill="auto"/>
            <w:noWrap/>
            <w:hideMark/>
          </w:tcPr>
          <w:p w14:paraId="1C0F042D" w14:textId="11A30F3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1.5%</w:t>
            </w:r>
          </w:p>
        </w:tc>
      </w:tr>
      <w:tr w:rsidR="00CA051A" w:rsidRPr="00E55460" w14:paraId="4ADD10A6"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722D2E5E" w14:textId="7116E59B"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Diversionary Behavioral Health</w:t>
            </w:r>
          </w:p>
        </w:tc>
        <w:tc>
          <w:tcPr>
            <w:tcW w:w="1260" w:type="dxa"/>
            <w:tcBorders>
              <w:top w:val="nil"/>
              <w:left w:val="nil"/>
              <w:bottom w:val="nil"/>
              <w:right w:val="nil"/>
            </w:tcBorders>
            <w:shd w:val="clear" w:color="auto" w:fill="auto"/>
            <w:noWrap/>
            <w:hideMark/>
          </w:tcPr>
          <w:p w14:paraId="4A58BF76" w14:textId="0EE978B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1.4%</w:t>
            </w:r>
          </w:p>
        </w:tc>
        <w:tc>
          <w:tcPr>
            <w:tcW w:w="1170" w:type="dxa"/>
            <w:tcBorders>
              <w:top w:val="nil"/>
              <w:left w:val="nil"/>
              <w:bottom w:val="nil"/>
              <w:right w:val="nil"/>
            </w:tcBorders>
            <w:shd w:val="clear" w:color="auto" w:fill="auto"/>
            <w:noWrap/>
            <w:hideMark/>
          </w:tcPr>
          <w:p w14:paraId="49B600B0" w14:textId="0E9B3AB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1.7%</w:t>
            </w:r>
          </w:p>
        </w:tc>
        <w:tc>
          <w:tcPr>
            <w:tcW w:w="1170" w:type="dxa"/>
            <w:tcBorders>
              <w:top w:val="nil"/>
              <w:left w:val="nil"/>
              <w:bottom w:val="nil"/>
              <w:right w:val="single" w:sz="4" w:space="0" w:color="auto"/>
            </w:tcBorders>
            <w:shd w:val="clear" w:color="auto" w:fill="auto"/>
            <w:noWrap/>
            <w:hideMark/>
          </w:tcPr>
          <w:p w14:paraId="66452C36" w14:textId="69DFEDB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1.7%</w:t>
            </w:r>
          </w:p>
        </w:tc>
        <w:tc>
          <w:tcPr>
            <w:tcW w:w="1170" w:type="dxa"/>
            <w:tcBorders>
              <w:top w:val="nil"/>
              <w:left w:val="nil"/>
              <w:bottom w:val="nil"/>
              <w:right w:val="nil"/>
            </w:tcBorders>
            <w:shd w:val="clear" w:color="auto" w:fill="auto"/>
            <w:noWrap/>
            <w:hideMark/>
          </w:tcPr>
          <w:p w14:paraId="06BE1060" w14:textId="6617960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5.0%</w:t>
            </w:r>
          </w:p>
        </w:tc>
        <w:tc>
          <w:tcPr>
            <w:tcW w:w="1170" w:type="dxa"/>
            <w:tcBorders>
              <w:top w:val="nil"/>
              <w:left w:val="nil"/>
              <w:bottom w:val="nil"/>
              <w:right w:val="nil"/>
            </w:tcBorders>
            <w:shd w:val="clear" w:color="auto" w:fill="auto"/>
            <w:noWrap/>
            <w:hideMark/>
          </w:tcPr>
          <w:p w14:paraId="4486F6E9" w14:textId="2234D82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6.2%</w:t>
            </w:r>
          </w:p>
        </w:tc>
        <w:tc>
          <w:tcPr>
            <w:tcW w:w="1170" w:type="dxa"/>
            <w:tcBorders>
              <w:top w:val="nil"/>
              <w:left w:val="nil"/>
              <w:bottom w:val="nil"/>
              <w:right w:val="single" w:sz="4" w:space="0" w:color="auto"/>
            </w:tcBorders>
            <w:shd w:val="clear" w:color="auto" w:fill="auto"/>
            <w:noWrap/>
            <w:hideMark/>
          </w:tcPr>
          <w:p w14:paraId="08BB1FCA" w14:textId="22DF1B7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4.4%</w:t>
            </w:r>
          </w:p>
        </w:tc>
        <w:tc>
          <w:tcPr>
            <w:tcW w:w="1170" w:type="dxa"/>
            <w:tcBorders>
              <w:top w:val="nil"/>
              <w:left w:val="nil"/>
              <w:bottom w:val="nil"/>
              <w:right w:val="nil"/>
            </w:tcBorders>
            <w:shd w:val="clear" w:color="auto" w:fill="auto"/>
            <w:noWrap/>
            <w:hideMark/>
          </w:tcPr>
          <w:p w14:paraId="0DBF4561" w14:textId="16236FB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c>
          <w:tcPr>
            <w:tcW w:w="1170" w:type="dxa"/>
            <w:tcBorders>
              <w:top w:val="nil"/>
              <w:left w:val="nil"/>
              <w:bottom w:val="nil"/>
              <w:right w:val="nil"/>
            </w:tcBorders>
            <w:shd w:val="clear" w:color="auto" w:fill="auto"/>
            <w:noWrap/>
            <w:hideMark/>
          </w:tcPr>
          <w:p w14:paraId="7DD5482A" w14:textId="3954A8C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0.2%</w:t>
            </w:r>
          </w:p>
        </w:tc>
        <w:tc>
          <w:tcPr>
            <w:tcW w:w="1260" w:type="dxa"/>
            <w:tcBorders>
              <w:top w:val="nil"/>
              <w:left w:val="nil"/>
              <w:bottom w:val="nil"/>
              <w:right w:val="single" w:sz="4" w:space="0" w:color="auto"/>
            </w:tcBorders>
            <w:shd w:val="clear" w:color="auto" w:fill="auto"/>
            <w:noWrap/>
            <w:hideMark/>
          </w:tcPr>
          <w:p w14:paraId="7A3E80B8" w14:textId="1AB9C4E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r>
      <w:tr w:rsidR="00CA051A" w:rsidRPr="00E55460" w14:paraId="4C316B3B"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1DD4893F" w14:textId="65CDA84D"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Enrollee Acuity Adjustment</w:t>
            </w:r>
          </w:p>
        </w:tc>
        <w:tc>
          <w:tcPr>
            <w:tcW w:w="1260" w:type="dxa"/>
            <w:tcBorders>
              <w:top w:val="nil"/>
              <w:left w:val="nil"/>
              <w:bottom w:val="nil"/>
              <w:right w:val="nil"/>
            </w:tcBorders>
            <w:shd w:val="clear" w:color="auto" w:fill="auto"/>
            <w:noWrap/>
            <w:hideMark/>
          </w:tcPr>
          <w:p w14:paraId="7DA200A9" w14:textId="52B5518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4.6%</w:t>
            </w:r>
          </w:p>
        </w:tc>
        <w:tc>
          <w:tcPr>
            <w:tcW w:w="1170" w:type="dxa"/>
            <w:tcBorders>
              <w:top w:val="nil"/>
              <w:left w:val="nil"/>
              <w:bottom w:val="nil"/>
              <w:right w:val="nil"/>
            </w:tcBorders>
            <w:shd w:val="clear" w:color="auto" w:fill="auto"/>
            <w:noWrap/>
            <w:hideMark/>
          </w:tcPr>
          <w:p w14:paraId="4B005E3C" w14:textId="405122C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682C13F6" w14:textId="0DF750E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170" w:type="dxa"/>
            <w:tcBorders>
              <w:top w:val="nil"/>
              <w:left w:val="nil"/>
              <w:bottom w:val="nil"/>
              <w:right w:val="nil"/>
            </w:tcBorders>
            <w:shd w:val="clear" w:color="auto" w:fill="auto"/>
            <w:noWrap/>
            <w:hideMark/>
          </w:tcPr>
          <w:p w14:paraId="7E06C158" w14:textId="6844110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10.0%</w:t>
            </w:r>
          </w:p>
        </w:tc>
        <w:tc>
          <w:tcPr>
            <w:tcW w:w="1170" w:type="dxa"/>
            <w:tcBorders>
              <w:top w:val="nil"/>
              <w:left w:val="nil"/>
              <w:bottom w:val="nil"/>
              <w:right w:val="nil"/>
            </w:tcBorders>
            <w:shd w:val="clear" w:color="auto" w:fill="auto"/>
            <w:noWrap/>
            <w:hideMark/>
          </w:tcPr>
          <w:p w14:paraId="64344C45" w14:textId="692B9BA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455EE448" w14:textId="7953F60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9.7%</w:t>
            </w:r>
          </w:p>
        </w:tc>
        <w:tc>
          <w:tcPr>
            <w:tcW w:w="1170" w:type="dxa"/>
            <w:tcBorders>
              <w:top w:val="nil"/>
              <w:left w:val="nil"/>
              <w:bottom w:val="nil"/>
              <w:right w:val="nil"/>
            </w:tcBorders>
            <w:shd w:val="clear" w:color="auto" w:fill="auto"/>
            <w:noWrap/>
            <w:hideMark/>
          </w:tcPr>
          <w:p w14:paraId="6468899A" w14:textId="4BE4122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973C4EB" w14:textId="3916C28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-2.5%</w:t>
            </w:r>
          </w:p>
        </w:tc>
        <w:tc>
          <w:tcPr>
            <w:tcW w:w="1260" w:type="dxa"/>
            <w:tcBorders>
              <w:top w:val="nil"/>
              <w:left w:val="nil"/>
              <w:bottom w:val="nil"/>
              <w:right w:val="single" w:sz="4" w:space="0" w:color="auto"/>
            </w:tcBorders>
            <w:shd w:val="clear" w:color="auto" w:fill="auto"/>
            <w:noWrap/>
            <w:hideMark/>
          </w:tcPr>
          <w:p w14:paraId="09563B66" w14:textId="696129A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-1.0%</w:t>
            </w:r>
          </w:p>
        </w:tc>
      </w:tr>
      <w:tr w:rsidR="00CA051A" w:rsidRPr="00E55460" w14:paraId="17FBB0BE"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1EEB9299" w14:textId="3159CCC6"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Home Health Policy Changes</w:t>
            </w:r>
          </w:p>
        </w:tc>
        <w:tc>
          <w:tcPr>
            <w:tcW w:w="1260" w:type="dxa"/>
            <w:tcBorders>
              <w:top w:val="nil"/>
              <w:left w:val="nil"/>
              <w:bottom w:val="nil"/>
              <w:right w:val="nil"/>
            </w:tcBorders>
            <w:shd w:val="clear" w:color="auto" w:fill="auto"/>
            <w:noWrap/>
            <w:hideMark/>
          </w:tcPr>
          <w:p w14:paraId="4E63BB18" w14:textId="264682A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30D5472" w14:textId="5E400FA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16D7342" w14:textId="7CB07AA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EEB5649" w14:textId="030ED13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55A07E9" w14:textId="38AD145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39EE43DF" w14:textId="1EEBE0F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04AE8DC5" w14:textId="1375338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-1.2%</w:t>
            </w:r>
          </w:p>
        </w:tc>
        <w:tc>
          <w:tcPr>
            <w:tcW w:w="1170" w:type="dxa"/>
            <w:tcBorders>
              <w:top w:val="nil"/>
              <w:left w:val="nil"/>
              <w:bottom w:val="nil"/>
              <w:right w:val="nil"/>
            </w:tcBorders>
            <w:shd w:val="clear" w:color="auto" w:fill="auto"/>
            <w:noWrap/>
            <w:hideMark/>
          </w:tcPr>
          <w:p w14:paraId="3781642E" w14:textId="320C188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260" w:type="dxa"/>
            <w:tcBorders>
              <w:top w:val="nil"/>
              <w:left w:val="nil"/>
              <w:bottom w:val="nil"/>
              <w:right w:val="single" w:sz="4" w:space="0" w:color="auto"/>
            </w:tcBorders>
            <w:shd w:val="clear" w:color="auto" w:fill="auto"/>
            <w:noWrap/>
            <w:hideMark/>
          </w:tcPr>
          <w:p w14:paraId="79ED1997" w14:textId="7DBB6A4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CA051A" w:rsidRPr="00E55460" w14:paraId="3C455332"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DB8184E" w14:textId="05F6D115"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Berkshire Service Area</w:t>
            </w:r>
          </w:p>
        </w:tc>
        <w:tc>
          <w:tcPr>
            <w:tcW w:w="1260" w:type="dxa"/>
            <w:tcBorders>
              <w:top w:val="nil"/>
              <w:left w:val="nil"/>
              <w:bottom w:val="nil"/>
              <w:right w:val="nil"/>
            </w:tcBorders>
            <w:shd w:val="clear" w:color="auto" w:fill="auto"/>
            <w:noWrap/>
            <w:hideMark/>
          </w:tcPr>
          <w:p w14:paraId="0A89336B" w14:textId="3396DC3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4C86437F" w14:textId="389D563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0.4%</w:t>
            </w:r>
          </w:p>
        </w:tc>
        <w:tc>
          <w:tcPr>
            <w:tcW w:w="1170" w:type="dxa"/>
            <w:tcBorders>
              <w:top w:val="nil"/>
              <w:left w:val="nil"/>
              <w:bottom w:val="nil"/>
              <w:right w:val="single" w:sz="4" w:space="0" w:color="auto"/>
            </w:tcBorders>
            <w:shd w:val="clear" w:color="auto" w:fill="auto"/>
            <w:noWrap/>
            <w:hideMark/>
          </w:tcPr>
          <w:p w14:paraId="55D83EBF" w14:textId="4621277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3EBF688" w14:textId="2113CEF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E5DB4BE" w14:textId="4A47107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BEBC819" w14:textId="1559D20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F68304A" w14:textId="11EF6DB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B114C1E" w14:textId="2F467E2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260" w:type="dxa"/>
            <w:tcBorders>
              <w:top w:val="nil"/>
              <w:left w:val="nil"/>
              <w:bottom w:val="nil"/>
              <w:right w:val="single" w:sz="4" w:space="0" w:color="auto"/>
            </w:tcBorders>
            <w:shd w:val="clear" w:color="auto" w:fill="auto"/>
            <w:noWrap/>
            <w:hideMark/>
          </w:tcPr>
          <w:p w14:paraId="01A1EE73" w14:textId="641585B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CA051A" w:rsidRPr="00E55460" w14:paraId="54ABA005"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4A957F74" w14:textId="1FCC6F3C"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Plymouth Service Area</w:t>
            </w:r>
          </w:p>
        </w:tc>
        <w:tc>
          <w:tcPr>
            <w:tcW w:w="1260" w:type="dxa"/>
            <w:tcBorders>
              <w:top w:val="nil"/>
              <w:left w:val="nil"/>
              <w:bottom w:val="nil"/>
              <w:right w:val="nil"/>
            </w:tcBorders>
            <w:shd w:val="clear" w:color="auto" w:fill="auto"/>
            <w:noWrap/>
            <w:hideMark/>
          </w:tcPr>
          <w:p w14:paraId="644765B9" w14:textId="26F58DC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2164938" w14:textId="7D8A3DC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4C03A91B" w14:textId="00F2C6A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437B60C0" w14:textId="48CC26F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F3B8DD3" w14:textId="35E037C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5ABCBCF4" w14:textId="32669F7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5A9CCA9" w14:textId="141AC33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E1D3814" w14:textId="1357DAC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260" w:type="dxa"/>
            <w:tcBorders>
              <w:top w:val="nil"/>
              <w:left w:val="nil"/>
              <w:bottom w:val="nil"/>
              <w:right w:val="single" w:sz="4" w:space="0" w:color="auto"/>
            </w:tcBorders>
            <w:shd w:val="clear" w:color="auto" w:fill="auto"/>
            <w:noWrap/>
            <w:hideMark/>
          </w:tcPr>
          <w:p w14:paraId="31FD1216" w14:textId="5553075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r>
      <w:tr w:rsidR="00CA051A" w:rsidRPr="00E55460" w14:paraId="54D5F631" w14:textId="77777777" w:rsidTr="00D34292">
        <w:trPr>
          <w:trHeight w:val="217"/>
        </w:trPr>
        <w:tc>
          <w:tcPr>
            <w:tcW w:w="3060" w:type="dxa"/>
            <w:tcBorders>
              <w:top w:val="nil"/>
              <w:left w:val="single" w:sz="4" w:space="0" w:color="auto"/>
              <w:bottom w:val="nil"/>
              <w:right w:val="single" w:sz="4" w:space="0" w:color="auto"/>
            </w:tcBorders>
            <w:shd w:val="clear" w:color="auto" w:fill="auto"/>
            <w:noWrap/>
            <w:hideMark/>
          </w:tcPr>
          <w:p w14:paraId="5726CB56" w14:textId="614D1C3F"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Data Rebalancing</w:t>
            </w:r>
          </w:p>
        </w:tc>
        <w:tc>
          <w:tcPr>
            <w:tcW w:w="1260" w:type="dxa"/>
            <w:tcBorders>
              <w:top w:val="nil"/>
              <w:left w:val="nil"/>
              <w:bottom w:val="nil"/>
              <w:right w:val="nil"/>
            </w:tcBorders>
            <w:shd w:val="clear" w:color="auto" w:fill="auto"/>
            <w:noWrap/>
            <w:hideMark/>
          </w:tcPr>
          <w:p w14:paraId="06539530" w14:textId="6BBECD1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65.0%</w:t>
            </w:r>
          </w:p>
        </w:tc>
        <w:tc>
          <w:tcPr>
            <w:tcW w:w="1170" w:type="dxa"/>
            <w:tcBorders>
              <w:top w:val="nil"/>
              <w:left w:val="nil"/>
              <w:bottom w:val="nil"/>
              <w:right w:val="nil"/>
            </w:tcBorders>
            <w:shd w:val="clear" w:color="auto" w:fill="auto"/>
            <w:noWrap/>
            <w:hideMark/>
          </w:tcPr>
          <w:p w14:paraId="4F8EF7FA" w14:textId="4F6562B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65.0%</w:t>
            </w:r>
          </w:p>
        </w:tc>
        <w:tc>
          <w:tcPr>
            <w:tcW w:w="1170" w:type="dxa"/>
            <w:tcBorders>
              <w:top w:val="nil"/>
              <w:left w:val="nil"/>
              <w:bottom w:val="nil"/>
              <w:right w:val="nil"/>
            </w:tcBorders>
            <w:shd w:val="clear" w:color="auto" w:fill="auto"/>
            <w:noWrap/>
            <w:hideMark/>
          </w:tcPr>
          <w:p w14:paraId="3ACC0BBC" w14:textId="1AB4555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65.0%</w:t>
            </w:r>
          </w:p>
        </w:tc>
        <w:tc>
          <w:tcPr>
            <w:tcW w:w="1170" w:type="dxa"/>
            <w:tcBorders>
              <w:top w:val="nil"/>
              <w:left w:val="single" w:sz="4" w:space="0" w:color="auto"/>
              <w:bottom w:val="nil"/>
              <w:right w:val="nil"/>
            </w:tcBorders>
            <w:shd w:val="clear" w:color="auto" w:fill="auto"/>
            <w:noWrap/>
            <w:hideMark/>
          </w:tcPr>
          <w:p w14:paraId="40EB03F0" w14:textId="7918083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25.0%</w:t>
            </w:r>
          </w:p>
        </w:tc>
        <w:tc>
          <w:tcPr>
            <w:tcW w:w="1170" w:type="dxa"/>
            <w:tcBorders>
              <w:top w:val="nil"/>
              <w:left w:val="nil"/>
              <w:bottom w:val="nil"/>
              <w:right w:val="nil"/>
            </w:tcBorders>
            <w:shd w:val="clear" w:color="auto" w:fill="auto"/>
            <w:noWrap/>
            <w:hideMark/>
          </w:tcPr>
          <w:p w14:paraId="1302E375" w14:textId="63E51DE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25.0%</w:t>
            </w:r>
          </w:p>
        </w:tc>
        <w:tc>
          <w:tcPr>
            <w:tcW w:w="1170" w:type="dxa"/>
            <w:tcBorders>
              <w:top w:val="nil"/>
              <w:left w:val="nil"/>
              <w:bottom w:val="nil"/>
              <w:right w:val="single" w:sz="4" w:space="0" w:color="auto"/>
            </w:tcBorders>
            <w:shd w:val="clear" w:color="auto" w:fill="auto"/>
            <w:noWrap/>
            <w:hideMark/>
          </w:tcPr>
          <w:p w14:paraId="70DCCE1A" w14:textId="2AD570B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20.0%</w:t>
            </w:r>
          </w:p>
        </w:tc>
        <w:tc>
          <w:tcPr>
            <w:tcW w:w="1170" w:type="dxa"/>
            <w:tcBorders>
              <w:top w:val="nil"/>
              <w:left w:val="nil"/>
              <w:bottom w:val="nil"/>
              <w:right w:val="nil"/>
            </w:tcBorders>
            <w:shd w:val="clear" w:color="auto" w:fill="auto"/>
            <w:noWrap/>
            <w:hideMark/>
          </w:tcPr>
          <w:p w14:paraId="61DBAA0A" w14:textId="0D0ECC8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-6.3%</w:t>
            </w:r>
          </w:p>
        </w:tc>
        <w:tc>
          <w:tcPr>
            <w:tcW w:w="1170" w:type="dxa"/>
            <w:tcBorders>
              <w:top w:val="nil"/>
              <w:left w:val="nil"/>
              <w:bottom w:val="nil"/>
              <w:right w:val="nil"/>
            </w:tcBorders>
            <w:shd w:val="clear" w:color="auto" w:fill="auto"/>
            <w:noWrap/>
            <w:hideMark/>
          </w:tcPr>
          <w:p w14:paraId="43171F5E" w14:textId="43701CB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260" w:type="dxa"/>
            <w:tcBorders>
              <w:top w:val="nil"/>
              <w:left w:val="nil"/>
              <w:bottom w:val="nil"/>
              <w:right w:val="single" w:sz="4" w:space="0" w:color="auto"/>
            </w:tcBorders>
            <w:shd w:val="clear" w:color="auto" w:fill="auto"/>
            <w:noWrap/>
            <w:hideMark/>
          </w:tcPr>
          <w:p w14:paraId="691B3BE7" w14:textId="1F5AA6F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-2.5%</w:t>
            </w:r>
          </w:p>
        </w:tc>
      </w:tr>
      <w:tr w:rsidR="00C66A83" w:rsidRPr="00E55460" w14:paraId="3D4862BF" w14:textId="77777777" w:rsidTr="00E82945">
        <w:trPr>
          <w:trHeight w:val="217"/>
        </w:trPr>
        <w:tc>
          <w:tcPr>
            <w:tcW w:w="306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bottom"/>
            <w:hideMark/>
          </w:tcPr>
          <w:p w14:paraId="2F529782" w14:textId="77777777" w:rsidR="00C66A83" w:rsidRPr="00E55460" w:rsidRDefault="00C66A83" w:rsidP="0029426B">
            <w:pPr>
              <w:rPr>
                <w:rFonts w:asciiTheme="minorHAnsi" w:hAnsiTheme="minorHAnsi" w:cstheme="minorHAnsi"/>
                <w:b/>
                <w:bCs/>
                <w:sz w:val="22"/>
                <w:szCs w:val="22"/>
              </w:rPr>
            </w:pPr>
            <w:r w:rsidRPr="00E55460">
              <w:rPr>
                <w:rFonts w:asciiTheme="minorHAnsi" w:hAnsiTheme="minorHAnsi" w:cstheme="minorHAnsi"/>
                <w:b/>
                <w:bCs/>
                <w:sz w:val="22"/>
                <w:szCs w:val="22"/>
              </w:rPr>
              <w:t>Adjusted Base Data</w:t>
            </w:r>
          </w:p>
        </w:tc>
        <w:tc>
          <w:tcPr>
            <w:tcW w:w="1260" w:type="dxa"/>
            <w:tcBorders>
              <w:top w:val="double" w:sz="6" w:space="0" w:color="auto"/>
              <w:left w:val="nil"/>
              <w:bottom w:val="single" w:sz="4" w:space="0" w:color="auto"/>
              <w:right w:val="nil"/>
            </w:tcBorders>
            <w:shd w:val="clear" w:color="auto" w:fill="D9D9D9" w:themeFill="background1" w:themeFillShade="D9"/>
            <w:noWrap/>
            <w:hideMark/>
          </w:tcPr>
          <w:p w14:paraId="0E8B2AAD" w14:textId="466101E0"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$181.96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0BF0D72A" w14:textId="0021DBFB"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$160.70 </w:t>
            </w:r>
          </w:p>
        </w:tc>
        <w:tc>
          <w:tcPr>
            <w:tcW w:w="117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317B0F18" w14:textId="72912811"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$179.75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58FEE555" w14:textId="31608926"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$604.40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45B0D102" w14:textId="6DCBB148"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$498.59 </w:t>
            </w:r>
          </w:p>
        </w:tc>
        <w:tc>
          <w:tcPr>
            <w:tcW w:w="117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2B4F1F7B" w14:textId="1DDAB2AD"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$678.86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15777ECA" w14:textId="6C315395"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$2,677.41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2447BB57" w14:textId="7EF262D9"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$2,787.34 </w:t>
            </w:r>
          </w:p>
        </w:tc>
        <w:tc>
          <w:tcPr>
            <w:tcW w:w="1260" w:type="dxa"/>
            <w:tcBorders>
              <w:top w:val="double" w:sz="6" w:space="0" w:color="auto"/>
              <w:left w:val="nil"/>
              <w:bottom w:val="single" w:sz="4" w:space="0" w:color="auto"/>
              <w:right w:val="single" w:sz="4" w:space="0" w:color="auto"/>
            </w:tcBorders>
            <w:shd w:val="clear" w:color="auto" w:fill="D9D9D9" w:themeFill="background1" w:themeFillShade="D9"/>
            <w:noWrap/>
            <w:hideMark/>
          </w:tcPr>
          <w:p w14:paraId="6EEAB5AB" w14:textId="7B4033F2" w:rsidR="00C66A83" w:rsidRPr="00E55460" w:rsidRDefault="00C66A83"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$3,061.28 </w:t>
            </w:r>
          </w:p>
        </w:tc>
      </w:tr>
      <w:tr w:rsidR="0029426B" w:rsidRPr="00E55460" w14:paraId="24A35864" w14:textId="77777777" w:rsidTr="00682BAC">
        <w:trPr>
          <w:trHeight w:val="207"/>
        </w:trPr>
        <w:tc>
          <w:tcPr>
            <w:tcW w:w="3060" w:type="dxa"/>
            <w:tcBorders>
              <w:top w:val="nil"/>
              <w:left w:val="nil"/>
              <w:bottom w:val="nil"/>
              <w:right w:val="nil"/>
            </w:tcBorders>
            <w:shd w:val="clear" w:color="auto" w:fill="auto"/>
            <w:noWrap/>
            <w:vAlign w:val="bottom"/>
            <w:hideMark/>
          </w:tcPr>
          <w:p w14:paraId="1D011C85" w14:textId="77777777" w:rsidR="0029426B" w:rsidRPr="00E55460" w:rsidRDefault="0029426B" w:rsidP="0029426B">
            <w:pPr>
              <w:rPr>
                <w:rFonts w:asciiTheme="minorHAnsi" w:hAnsiTheme="minorHAnsi" w:cstheme="minorHAnsi"/>
                <w:b/>
                <w:bCs/>
                <w:sz w:val="22"/>
                <w:szCs w:val="22"/>
              </w:rPr>
            </w:pPr>
          </w:p>
        </w:tc>
        <w:tc>
          <w:tcPr>
            <w:tcW w:w="1260" w:type="dxa"/>
            <w:tcBorders>
              <w:top w:val="nil"/>
              <w:left w:val="nil"/>
              <w:bottom w:val="nil"/>
              <w:right w:val="nil"/>
            </w:tcBorders>
            <w:shd w:val="clear" w:color="auto" w:fill="auto"/>
            <w:noWrap/>
            <w:vAlign w:val="bottom"/>
            <w:hideMark/>
          </w:tcPr>
          <w:p w14:paraId="4EAFD9B5"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4B3FC1DB"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67FCC4E0"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6719A8CE"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5E6DC219"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33BC1C10"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528D69A1" w14:textId="77777777" w:rsidR="0029426B" w:rsidRPr="00E55460" w:rsidRDefault="0029426B"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161A1AD6" w14:textId="77777777" w:rsidR="0029426B" w:rsidRPr="00E55460" w:rsidRDefault="0029426B"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028432F3" w14:textId="77777777" w:rsidR="0029426B" w:rsidRPr="00E55460" w:rsidRDefault="0029426B" w:rsidP="00682BAC">
            <w:pPr>
              <w:jc w:val="center"/>
              <w:rPr>
                <w:rFonts w:asciiTheme="minorHAnsi" w:hAnsiTheme="minorHAnsi" w:cstheme="minorHAnsi"/>
                <w:sz w:val="22"/>
                <w:szCs w:val="22"/>
              </w:rPr>
            </w:pPr>
          </w:p>
        </w:tc>
      </w:tr>
      <w:tr w:rsidR="0029426B" w:rsidRPr="00E55460" w14:paraId="07D7AFC9" w14:textId="77777777" w:rsidTr="00682BAC">
        <w:trPr>
          <w:trHeight w:val="207"/>
        </w:trPr>
        <w:tc>
          <w:tcPr>
            <w:tcW w:w="3060" w:type="dxa"/>
            <w:tcBorders>
              <w:top w:val="nil"/>
              <w:left w:val="nil"/>
              <w:bottom w:val="single" w:sz="4" w:space="0" w:color="auto"/>
              <w:right w:val="single" w:sz="4" w:space="0" w:color="auto"/>
            </w:tcBorders>
            <w:shd w:val="clear" w:color="auto" w:fill="auto"/>
            <w:noWrap/>
            <w:vAlign w:val="bottom"/>
            <w:hideMark/>
          </w:tcPr>
          <w:p w14:paraId="2982AC14" w14:textId="77777777" w:rsidR="0029426B" w:rsidRPr="00E55460" w:rsidRDefault="0029426B" w:rsidP="0029426B">
            <w:pPr>
              <w:rPr>
                <w:rFonts w:asciiTheme="minorHAnsi" w:hAnsiTheme="minorHAnsi" w:cstheme="minorHAnsi"/>
                <w:sz w:val="22"/>
                <w:szCs w:val="22"/>
              </w:rPr>
            </w:pPr>
            <w:r w:rsidRPr="00E55460">
              <w:rPr>
                <w:rFonts w:asciiTheme="minorHAnsi" w:hAnsiTheme="minorHAnsi" w:cstheme="minorHAnsi"/>
                <w:sz w:val="22"/>
                <w:szCs w:val="22"/>
              </w:rPr>
              <w:t> </w:t>
            </w:r>
          </w:p>
        </w:tc>
        <w:tc>
          <w:tcPr>
            <w:tcW w:w="360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bottom"/>
            <w:hideMark/>
          </w:tcPr>
          <w:p w14:paraId="3D014A64"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p w14:paraId="2A0C4A9E" w14:textId="427C9114" w:rsidR="0029426B" w:rsidRPr="00E55460" w:rsidRDefault="0029426B" w:rsidP="00682BAC">
            <w:pPr>
              <w:jc w:val="center"/>
              <w:rPr>
                <w:rFonts w:asciiTheme="minorHAnsi" w:hAnsiTheme="minorHAnsi" w:cstheme="minorHAnsi"/>
                <w:b/>
                <w:bCs/>
                <w:sz w:val="22"/>
                <w:szCs w:val="22"/>
              </w:rPr>
            </w:pPr>
          </w:p>
        </w:tc>
        <w:tc>
          <w:tcPr>
            <w:tcW w:w="3510" w:type="dxa"/>
            <w:gridSpan w:val="3"/>
            <w:tcBorders>
              <w:top w:val="single" w:sz="4" w:space="0" w:color="auto"/>
              <w:left w:val="single" w:sz="4" w:space="0" w:color="FFFFFF"/>
              <w:bottom w:val="single" w:sz="4" w:space="0" w:color="FFFFFF"/>
              <w:right w:val="single" w:sz="4" w:space="0" w:color="auto"/>
            </w:tcBorders>
            <w:shd w:val="clear" w:color="auto" w:fill="D9D9D9" w:themeFill="background1" w:themeFillShade="D9"/>
            <w:noWrap/>
            <w:vAlign w:val="bottom"/>
            <w:hideMark/>
          </w:tcPr>
          <w:p w14:paraId="4B7D7BAC" w14:textId="01DB00BF"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C4: Transitional Living Need</w:t>
            </w:r>
          </w:p>
          <w:p w14:paraId="49B857E2" w14:textId="77777777" w:rsidR="0029426B" w:rsidRPr="00E55460" w:rsidRDefault="0029426B" w:rsidP="00682BAC">
            <w:pPr>
              <w:jc w:val="center"/>
              <w:rPr>
                <w:rFonts w:asciiTheme="minorHAnsi" w:hAnsiTheme="minorHAnsi" w:cstheme="minorHAnsi"/>
                <w:b/>
                <w:bCs/>
                <w:sz w:val="22"/>
                <w:szCs w:val="22"/>
              </w:rPr>
            </w:pPr>
          </w:p>
          <w:p w14:paraId="7233D071" w14:textId="5B78FC8C" w:rsidR="0029426B" w:rsidRPr="00E55460" w:rsidRDefault="0029426B" w:rsidP="00682BAC">
            <w:pPr>
              <w:jc w:val="center"/>
              <w:rPr>
                <w:rFonts w:asciiTheme="minorHAnsi" w:hAnsiTheme="minorHAnsi" w:cstheme="minorHAnsi"/>
                <w:b/>
                <w:bCs/>
                <w:sz w:val="22"/>
                <w:szCs w:val="22"/>
              </w:rPr>
            </w:pPr>
          </w:p>
        </w:tc>
        <w:tc>
          <w:tcPr>
            <w:tcW w:w="1170" w:type="dxa"/>
            <w:tcBorders>
              <w:top w:val="nil"/>
              <w:left w:val="nil"/>
              <w:bottom w:val="nil"/>
              <w:right w:val="nil"/>
            </w:tcBorders>
            <w:shd w:val="clear" w:color="auto" w:fill="auto"/>
            <w:noWrap/>
            <w:vAlign w:val="bottom"/>
            <w:hideMark/>
          </w:tcPr>
          <w:p w14:paraId="48D07357" w14:textId="77777777" w:rsidR="0029426B" w:rsidRPr="00E55460" w:rsidRDefault="0029426B" w:rsidP="00682BAC">
            <w:pPr>
              <w:jc w:val="center"/>
              <w:rPr>
                <w:rFonts w:asciiTheme="minorHAnsi" w:hAnsiTheme="minorHAnsi" w:cstheme="minorHAnsi"/>
                <w:b/>
                <w:bCs/>
                <w:sz w:val="22"/>
                <w:szCs w:val="22"/>
              </w:rPr>
            </w:pPr>
          </w:p>
        </w:tc>
        <w:tc>
          <w:tcPr>
            <w:tcW w:w="1170" w:type="dxa"/>
            <w:tcBorders>
              <w:top w:val="nil"/>
              <w:left w:val="nil"/>
              <w:bottom w:val="nil"/>
              <w:right w:val="nil"/>
            </w:tcBorders>
            <w:shd w:val="clear" w:color="auto" w:fill="auto"/>
            <w:noWrap/>
            <w:vAlign w:val="bottom"/>
            <w:hideMark/>
          </w:tcPr>
          <w:p w14:paraId="7FE5A6D8" w14:textId="77777777" w:rsidR="0029426B" w:rsidRPr="00E55460" w:rsidRDefault="0029426B"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283EAF4C" w14:textId="77777777" w:rsidR="0029426B" w:rsidRPr="00E55460" w:rsidRDefault="0029426B" w:rsidP="00682BAC">
            <w:pPr>
              <w:jc w:val="center"/>
              <w:rPr>
                <w:rFonts w:asciiTheme="minorHAnsi" w:hAnsiTheme="minorHAnsi" w:cstheme="minorHAnsi"/>
                <w:sz w:val="22"/>
                <w:szCs w:val="22"/>
              </w:rPr>
            </w:pPr>
          </w:p>
        </w:tc>
      </w:tr>
      <w:tr w:rsidR="0029426B" w:rsidRPr="00E55460" w14:paraId="5A14B497" w14:textId="77777777" w:rsidTr="00682BAC">
        <w:trPr>
          <w:trHeight w:val="207"/>
        </w:trPr>
        <w:tc>
          <w:tcPr>
            <w:tcW w:w="3060" w:type="dxa"/>
            <w:tcBorders>
              <w:top w:val="nil"/>
              <w:left w:val="single" w:sz="4" w:space="0" w:color="auto"/>
              <w:bottom w:val="single" w:sz="4" w:space="0" w:color="auto"/>
              <w:right w:val="single" w:sz="4" w:space="0" w:color="FFFFFF"/>
            </w:tcBorders>
            <w:shd w:val="clear" w:color="auto" w:fill="D9D9D9" w:themeFill="background1" w:themeFillShade="D9"/>
            <w:noWrap/>
            <w:vAlign w:val="bottom"/>
            <w:hideMark/>
          </w:tcPr>
          <w:p w14:paraId="787F55D5" w14:textId="77777777" w:rsidR="0029426B" w:rsidRPr="00E55460" w:rsidRDefault="0029426B" w:rsidP="0029426B">
            <w:pPr>
              <w:jc w:val="center"/>
              <w:rPr>
                <w:rFonts w:asciiTheme="minorHAnsi" w:hAnsiTheme="minorHAnsi" w:cstheme="minorHAnsi"/>
                <w:b/>
                <w:bCs/>
                <w:sz w:val="22"/>
                <w:szCs w:val="22"/>
              </w:rPr>
            </w:pPr>
            <w:r w:rsidRPr="00E55460">
              <w:rPr>
                <w:rFonts w:asciiTheme="minorHAnsi" w:hAnsiTheme="minorHAnsi" w:cstheme="minorHAnsi"/>
                <w:b/>
                <w:bCs/>
                <w:sz w:val="22"/>
                <w:szCs w:val="22"/>
              </w:rPr>
              <w:t>Adjustment</w:t>
            </w:r>
          </w:p>
        </w:tc>
        <w:tc>
          <w:tcPr>
            <w:tcW w:w="126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480CC5D6"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2D0E8D84"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2257D493"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1E82DA28"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17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1CF7E057"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14:paraId="6C6618BC" w14:textId="77777777" w:rsidR="0029426B" w:rsidRPr="00E55460" w:rsidRDefault="0029426B" w:rsidP="00682BAC">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170" w:type="dxa"/>
            <w:tcBorders>
              <w:top w:val="nil"/>
              <w:left w:val="nil"/>
              <w:bottom w:val="nil"/>
              <w:right w:val="nil"/>
            </w:tcBorders>
            <w:shd w:val="clear" w:color="auto" w:fill="auto"/>
            <w:noWrap/>
            <w:vAlign w:val="bottom"/>
            <w:hideMark/>
          </w:tcPr>
          <w:p w14:paraId="23CFC7CE" w14:textId="77777777" w:rsidR="0029426B" w:rsidRPr="00E55460" w:rsidRDefault="0029426B" w:rsidP="00682BAC">
            <w:pPr>
              <w:jc w:val="center"/>
              <w:rPr>
                <w:rFonts w:asciiTheme="minorHAnsi" w:hAnsiTheme="minorHAnsi" w:cstheme="minorHAnsi"/>
                <w:b/>
                <w:bCs/>
                <w:sz w:val="22"/>
                <w:szCs w:val="22"/>
              </w:rPr>
            </w:pPr>
          </w:p>
        </w:tc>
        <w:tc>
          <w:tcPr>
            <w:tcW w:w="1170" w:type="dxa"/>
            <w:tcBorders>
              <w:top w:val="nil"/>
              <w:left w:val="nil"/>
              <w:bottom w:val="nil"/>
              <w:right w:val="nil"/>
            </w:tcBorders>
            <w:shd w:val="clear" w:color="auto" w:fill="auto"/>
            <w:noWrap/>
            <w:vAlign w:val="bottom"/>
            <w:hideMark/>
          </w:tcPr>
          <w:p w14:paraId="7530E5B3" w14:textId="77777777" w:rsidR="0029426B" w:rsidRPr="00E55460" w:rsidRDefault="0029426B"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6FE9093F" w14:textId="77777777" w:rsidR="0029426B" w:rsidRPr="00E55460" w:rsidRDefault="0029426B" w:rsidP="00682BAC">
            <w:pPr>
              <w:jc w:val="center"/>
              <w:rPr>
                <w:rFonts w:asciiTheme="minorHAnsi" w:hAnsiTheme="minorHAnsi" w:cstheme="minorHAnsi"/>
                <w:sz w:val="22"/>
                <w:szCs w:val="22"/>
              </w:rPr>
            </w:pPr>
          </w:p>
        </w:tc>
      </w:tr>
      <w:tr w:rsidR="00102BCE" w:rsidRPr="00E55460" w14:paraId="1A143644" w14:textId="77777777" w:rsidTr="00E82945">
        <w:trPr>
          <w:trHeight w:val="207"/>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760E4B0" w14:textId="77777777" w:rsidR="00102BCE" w:rsidRPr="00E55460" w:rsidRDefault="00102BCE" w:rsidP="0029426B">
            <w:pPr>
              <w:rPr>
                <w:rFonts w:asciiTheme="minorHAnsi" w:hAnsiTheme="minorHAnsi" w:cstheme="minorHAnsi"/>
                <w:sz w:val="22"/>
                <w:szCs w:val="22"/>
              </w:rPr>
            </w:pPr>
            <w:r w:rsidRPr="00E55460">
              <w:rPr>
                <w:rFonts w:asciiTheme="minorHAnsi" w:hAnsiTheme="minorHAnsi" w:cstheme="minorHAnsi"/>
                <w:sz w:val="22"/>
                <w:szCs w:val="22"/>
              </w:rPr>
              <w:t>Base Data</w:t>
            </w:r>
          </w:p>
        </w:tc>
        <w:tc>
          <w:tcPr>
            <w:tcW w:w="1260" w:type="dxa"/>
            <w:tcBorders>
              <w:top w:val="nil"/>
              <w:left w:val="nil"/>
              <w:bottom w:val="single" w:sz="4" w:space="0" w:color="auto"/>
              <w:right w:val="nil"/>
            </w:tcBorders>
            <w:shd w:val="clear" w:color="auto" w:fill="auto"/>
            <w:noWrap/>
            <w:hideMark/>
          </w:tcPr>
          <w:p w14:paraId="0B3219FE" w14:textId="61C82BC5"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$9,243.86 </w:t>
            </w:r>
          </w:p>
        </w:tc>
        <w:tc>
          <w:tcPr>
            <w:tcW w:w="1170" w:type="dxa"/>
            <w:tcBorders>
              <w:top w:val="nil"/>
              <w:left w:val="nil"/>
              <w:bottom w:val="single" w:sz="4" w:space="0" w:color="auto"/>
              <w:right w:val="nil"/>
            </w:tcBorders>
            <w:shd w:val="clear" w:color="auto" w:fill="auto"/>
            <w:noWrap/>
            <w:hideMark/>
          </w:tcPr>
          <w:p w14:paraId="1C1BE7E3" w14:textId="66DFA950"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$8,987.64 </w:t>
            </w:r>
          </w:p>
        </w:tc>
        <w:tc>
          <w:tcPr>
            <w:tcW w:w="1170" w:type="dxa"/>
            <w:tcBorders>
              <w:top w:val="nil"/>
              <w:left w:val="nil"/>
              <w:bottom w:val="single" w:sz="4" w:space="0" w:color="auto"/>
              <w:right w:val="single" w:sz="4" w:space="0" w:color="auto"/>
            </w:tcBorders>
            <w:shd w:val="clear" w:color="auto" w:fill="auto"/>
            <w:noWrap/>
            <w:hideMark/>
          </w:tcPr>
          <w:p w14:paraId="759BB54C" w14:textId="22847A1F"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$7,205.07 </w:t>
            </w:r>
          </w:p>
        </w:tc>
        <w:tc>
          <w:tcPr>
            <w:tcW w:w="1170" w:type="dxa"/>
            <w:tcBorders>
              <w:top w:val="nil"/>
              <w:left w:val="nil"/>
              <w:bottom w:val="single" w:sz="4" w:space="0" w:color="auto"/>
              <w:right w:val="nil"/>
            </w:tcBorders>
            <w:shd w:val="clear" w:color="auto" w:fill="auto"/>
            <w:noWrap/>
            <w:hideMark/>
          </w:tcPr>
          <w:p w14:paraId="71870989" w14:textId="759B384A"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$8,382.15 </w:t>
            </w:r>
          </w:p>
        </w:tc>
        <w:tc>
          <w:tcPr>
            <w:tcW w:w="1170" w:type="dxa"/>
            <w:tcBorders>
              <w:top w:val="nil"/>
              <w:left w:val="nil"/>
              <w:bottom w:val="single" w:sz="4" w:space="0" w:color="auto"/>
              <w:right w:val="nil"/>
            </w:tcBorders>
            <w:shd w:val="clear" w:color="auto" w:fill="auto"/>
            <w:noWrap/>
            <w:hideMark/>
          </w:tcPr>
          <w:p w14:paraId="6485C062" w14:textId="3BFBC18D"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$8,382.15 </w:t>
            </w:r>
          </w:p>
        </w:tc>
        <w:tc>
          <w:tcPr>
            <w:tcW w:w="1170" w:type="dxa"/>
            <w:tcBorders>
              <w:top w:val="nil"/>
              <w:left w:val="nil"/>
              <w:bottom w:val="single" w:sz="4" w:space="0" w:color="auto"/>
              <w:right w:val="single" w:sz="4" w:space="0" w:color="auto"/>
            </w:tcBorders>
            <w:shd w:val="clear" w:color="auto" w:fill="auto"/>
            <w:noWrap/>
            <w:hideMark/>
          </w:tcPr>
          <w:p w14:paraId="7A3253ED" w14:textId="7797468F" w:rsidR="00102BCE" w:rsidRPr="00E55460" w:rsidRDefault="00102BCE" w:rsidP="00682BAC">
            <w:pPr>
              <w:jc w:val="center"/>
              <w:rPr>
                <w:rFonts w:asciiTheme="minorHAnsi" w:hAnsiTheme="minorHAnsi" w:cstheme="minorHAnsi"/>
                <w:sz w:val="22"/>
                <w:szCs w:val="22"/>
              </w:rPr>
            </w:pPr>
            <w:r w:rsidRPr="00E55460">
              <w:rPr>
                <w:rFonts w:asciiTheme="minorHAnsi" w:hAnsiTheme="minorHAnsi" w:cstheme="minorHAnsi"/>
                <w:sz w:val="22"/>
                <w:szCs w:val="22"/>
              </w:rPr>
              <w:t xml:space="preserve"> $8,382.15 </w:t>
            </w:r>
          </w:p>
        </w:tc>
        <w:tc>
          <w:tcPr>
            <w:tcW w:w="1170" w:type="dxa"/>
            <w:tcBorders>
              <w:top w:val="nil"/>
              <w:left w:val="nil"/>
              <w:bottom w:val="nil"/>
              <w:right w:val="nil"/>
            </w:tcBorders>
            <w:shd w:val="clear" w:color="auto" w:fill="auto"/>
            <w:noWrap/>
            <w:vAlign w:val="bottom"/>
            <w:hideMark/>
          </w:tcPr>
          <w:p w14:paraId="77CAB39D" w14:textId="77777777" w:rsidR="00102BCE" w:rsidRPr="00E55460" w:rsidRDefault="00102BCE"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36598C71" w14:textId="77777777" w:rsidR="00102BCE" w:rsidRPr="00E55460" w:rsidRDefault="00102BCE"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246D8F03" w14:textId="77777777" w:rsidR="00102BCE" w:rsidRPr="00E55460" w:rsidRDefault="00102BCE" w:rsidP="00682BAC">
            <w:pPr>
              <w:jc w:val="center"/>
              <w:rPr>
                <w:rFonts w:asciiTheme="minorHAnsi" w:hAnsiTheme="minorHAnsi" w:cstheme="minorHAnsi"/>
                <w:sz w:val="22"/>
                <w:szCs w:val="22"/>
              </w:rPr>
            </w:pPr>
          </w:p>
        </w:tc>
      </w:tr>
      <w:tr w:rsidR="00CA051A" w:rsidRPr="00E55460" w14:paraId="33AA4D9F"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14728FD2" w14:textId="511FB2AF"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IBNR</w:t>
            </w:r>
          </w:p>
        </w:tc>
        <w:tc>
          <w:tcPr>
            <w:tcW w:w="1260" w:type="dxa"/>
            <w:tcBorders>
              <w:top w:val="nil"/>
              <w:left w:val="nil"/>
              <w:bottom w:val="nil"/>
              <w:right w:val="nil"/>
            </w:tcBorders>
            <w:shd w:val="clear" w:color="auto" w:fill="auto"/>
            <w:noWrap/>
            <w:hideMark/>
          </w:tcPr>
          <w:p w14:paraId="0A0418D9" w14:textId="5EECD1E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3.5%</w:t>
            </w:r>
          </w:p>
        </w:tc>
        <w:tc>
          <w:tcPr>
            <w:tcW w:w="1170" w:type="dxa"/>
            <w:tcBorders>
              <w:top w:val="nil"/>
              <w:left w:val="nil"/>
              <w:bottom w:val="nil"/>
              <w:right w:val="nil"/>
            </w:tcBorders>
            <w:shd w:val="clear" w:color="auto" w:fill="auto"/>
            <w:noWrap/>
            <w:hideMark/>
          </w:tcPr>
          <w:p w14:paraId="5A3A0117" w14:textId="56070FD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3.4%</w:t>
            </w:r>
          </w:p>
        </w:tc>
        <w:tc>
          <w:tcPr>
            <w:tcW w:w="1170" w:type="dxa"/>
            <w:tcBorders>
              <w:top w:val="nil"/>
              <w:left w:val="nil"/>
              <w:bottom w:val="nil"/>
              <w:right w:val="single" w:sz="4" w:space="0" w:color="auto"/>
            </w:tcBorders>
            <w:shd w:val="clear" w:color="auto" w:fill="auto"/>
            <w:noWrap/>
            <w:hideMark/>
          </w:tcPr>
          <w:p w14:paraId="7E48BB66" w14:textId="08AEFBB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170" w:type="dxa"/>
            <w:tcBorders>
              <w:top w:val="nil"/>
              <w:left w:val="nil"/>
              <w:bottom w:val="nil"/>
              <w:right w:val="nil"/>
            </w:tcBorders>
            <w:shd w:val="clear" w:color="auto" w:fill="auto"/>
            <w:noWrap/>
            <w:hideMark/>
          </w:tcPr>
          <w:p w14:paraId="474A3569" w14:textId="0B4B68C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-8.9%</w:t>
            </w:r>
          </w:p>
        </w:tc>
        <w:tc>
          <w:tcPr>
            <w:tcW w:w="1170" w:type="dxa"/>
            <w:tcBorders>
              <w:top w:val="nil"/>
              <w:left w:val="nil"/>
              <w:bottom w:val="nil"/>
              <w:right w:val="nil"/>
            </w:tcBorders>
            <w:shd w:val="clear" w:color="auto" w:fill="auto"/>
            <w:noWrap/>
            <w:hideMark/>
          </w:tcPr>
          <w:p w14:paraId="04EFD2A4" w14:textId="45D68030"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-8.9%</w:t>
            </w:r>
          </w:p>
        </w:tc>
        <w:tc>
          <w:tcPr>
            <w:tcW w:w="1170" w:type="dxa"/>
            <w:tcBorders>
              <w:top w:val="nil"/>
              <w:left w:val="nil"/>
              <w:bottom w:val="nil"/>
              <w:right w:val="single" w:sz="4" w:space="0" w:color="auto"/>
            </w:tcBorders>
            <w:shd w:val="clear" w:color="auto" w:fill="auto"/>
            <w:noWrap/>
            <w:hideMark/>
          </w:tcPr>
          <w:p w14:paraId="7F709AB7" w14:textId="1BA4433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-8.9%</w:t>
            </w:r>
          </w:p>
        </w:tc>
        <w:tc>
          <w:tcPr>
            <w:tcW w:w="1170" w:type="dxa"/>
            <w:tcBorders>
              <w:top w:val="nil"/>
              <w:left w:val="nil"/>
              <w:bottom w:val="nil"/>
              <w:right w:val="nil"/>
            </w:tcBorders>
            <w:shd w:val="clear" w:color="auto" w:fill="auto"/>
            <w:noWrap/>
            <w:vAlign w:val="bottom"/>
            <w:hideMark/>
          </w:tcPr>
          <w:p w14:paraId="1DEC6714"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113B22D7"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24B44AE7" w14:textId="77777777" w:rsidR="00CA051A" w:rsidRPr="00E55460" w:rsidRDefault="00CA051A" w:rsidP="00682BAC">
            <w:pPr>
              <w:jc w:val="center"/>
              <w:rPr>
                <w:rFonts w:asciiTheme="minorHAnsi" w:hAnsiTheme="minorHAnsi" w:cstheme="minorHAnsi"/>
                <w:sz w:val="22"/>
                <w:szCs w:val="22"/>
              </w:rPr>
            </w:pPr>
          </w:p>
        </w:tc>
      </w:tr>
      <w:tr w:rsidR="00CA051A" w:rsidRPr="00E55460" w14:paraId="2A50200E"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7708E1A" w14:textId="2D8CA4BD"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Pharmacy Rebates</w:t>
            </w:r>
          </w:p>
        </w:tc>
        <w:tc>
          <w:tcPr>
            <w:tcW w:w="1260" w:type="dxa"/>
            <w:tcBorders>
              <w:top w:val="nil"/>
              <w:left w:val="nil"/>
              <w:bottom w:val="nil"/>
              <w:right w:val="nil"/>
            </w:tcBorders>
            <w:shd w:val="clear" w:color="auto" w:fill="auto"/>
            <w:noWrap/>
            <w:hideMark/>
          </w:tcPr>
          <w:p w14:paraId="24083DE9" w14:textId="7F88B4D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6B3BCB8A" w14:textId="34DD3E7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6FFC5A4D" w14:textId="2DC1EBE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F212ED7" w14:textId="5D21478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70EB31D" w14:textId="77F8D39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09FA448B" w14:textId="1AAE0CB1"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vAlign w:val="bottom"/>
            <w:hideMark/>
          </w:tcPr>
          <w:p w14:paraId="61243647"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45431AF5"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3A6E08B0" w14:textId="77777777" w:rsidR="00CA051A" w:rsidRPr="00E55460" w:rsidRDefault="00CA051A" w:rsidP="00682BAC">
            <w:pPr>
              <w:jc w:val="center"/>
              <w:rPr>
                <w:rFonts w:asciiTheme="minorHAnsi" w:hAnsiTheme="minorHAnsi" w:cstheme="minorHAnsi"/>
                <w:sz w:val="22"/>
                <w:szCs w:val="22"/>
              </w:rPr>
            </w:pPr>
          </w:p>
        </w:tc>
      </w:tr>
      <w:tr w:rsidR="00CA051A" w:rsidRPr="00E55460" w14:paraId="7F374C04"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5EEA83F0" w14:textId="084EF4FF"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Diabetic Test Strips Rebates</w:t>
            </w:r>
          </w:p>
        </w:tc>
        <w:tc>
          <w:tcPr>
            <w:tcW w:w="1260" w:type="dxa"/>
            <w:tcBorders>
              <w:top w:val="nil"/>
              <w:left w:val="nil"/>
              <w:bottom w:val="nil"/>
              <w:right w:val="nil"/>
            </w:tcBorders>
            <w:shd w:val="clear" w:color="auto" w:fill="auto"/>
            <w:noWrap/>
            <w:hideMark/>
          </w:tcPr>
          <w:p w14:paraId="65D479A2" w14:textId="334683B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34B27D3" w14:textId="14A2249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54399AE" w14:textId="0AC4ED3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5D6B5B63" w14:textId="19CE78F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A9DC120" w14:textId="20CFE50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106D280" w14:textId="150BB0A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vAlign w:val="bottom"/>
            <w:hideMark/>
          </w:tcPr>
          <w:p w14:paraId="4DC6454D"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4A5D7BC8"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7F627534" w14:textId="77777777" w:rsidR="00CA051A" w:rsidRPr="00E55460" w:rsidRDefault="00CA051A" w:rsidP="00682BAC">
            <w:pPr>
              <w:jc w:val="center"/>
              <w:rPr>
                <w:rFonts w:asciiTheme="minorHAnsi" w:hAnsiTheme="minorHAnsi" w:cstheme="minorHAnsi"/>
                <w:sz w:val="22"/>
                <w:szCs w:val="22"/>
              </w:rPr>
            </w:pPr>
          </w:p>
        </w:tc>
      </w:tr>
      <w:tr w:rsidR="00CA051A" w:rsidRPr="00E55460" w14:paraId="167207FE"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076C26AC" w14:textId="690E8D74"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Department of Mental Health Psychiatric Claims</w:t>
            </w:r>
          </w:p>
        </w:tc>
        <w:tc>
          <w:tcPr>
            <w:tcW w:w="1260" w:type="dxa"/>
            <w:tcBorders>
              <w:top w:val="nil"/>
              <w:left w:val="nil"/>
              <w:bottom w:val="nil"/>
              <w:right w:val="nil"/>
            </w:tcBorders>
            <w:shd w:val="clear" w:color="auto" w:fill="auto"/>
            <w:noWrap/>
            <w:hideMark/>
          </w:tcPr>
          <w:p w14:paraId="5B1459A4" w14:textId="0B575E66"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c>
          <w:tcPr>
            <w:tcW w:w="1170" w:type="dxa"/>
            <w:tcBorders>
              <w:top w:val="nil"/>
              <w:left w:val="nil"/>
              <w:bottom w:val="nil"/>
              <w:right w:val="nil"/>
            </w:tcBorders>
            <w:shd w:val="clear" w:color="auto" w:fill="auto"/>
            <w:noWrap/>
            <w:hideMark/>
          </w:tcPr>
          <w:p w14:paraId="36BFDB85" w14:textId="249E997F"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0.4%</w:t>
            </w:r>
          </w:p>
        </w:tc>
        <w:tc>
          <w:tcPr>
            <w:tcW w:w="1170" w:type="dxa"/>
            <w:tcBorders>
              <w:top w:val="nil"/>
              <w:left w:val="nil"/>
              <w:bottom w:val="nil"/>
              <w:right w:val="single" w:sz="4" w:space="0" w:color="auto"/>
            </w:tcBorders>
            <w:shd w:val="clear" w:color="auto" w:fill="auto"/>
            <w:noWrap/>
            <w:hideMark/>
          </w:tcPr>
          <w:p w14:paraId="79554937" w14:textId="2BA314C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0.3%</w:t>
            </w:r>
          </w:p>
        </w:tc>
        <w:tc>
          <w:tcPr>
            <w:tcW w:w="1170" w:type="dxa"/>
            <w:tcBorders>
              <w:top w:val="nil"/>
              <w:left w:val="nil"/>
              <w:bottom w:val="nil"/>
              <w:right w:val="nil"/>
            </w:tcBorders>
            <w:shd w:val="clear" w:color="auto" w:fill="auto"/>
            <w:noWrap/>
            <w:hideMark/>
          </w:tcPr>
          <w:p w14:paraId="57E6C342" w14:textId="77B7B5E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4ADD939E" w14:textId="238B220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3174E9AB" w14:textId="717AAD5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6D3513B8"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28426871"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16AD6E6D" w14:textId="77777777" w:rsidR="00CA051A" w:rsidRPr="00E55460" w:rsidRDefault="00CA051A" w:rsidP="00682BAC">
            <w:pPr>
              <w:jc w:val="center"/>
              <w:rPr>
                <w:rFonts w:asciiTheme="minorHAnsi" w:hAnsiTheme="minorHAnsi" w:cstheme="minorHAnsi"/>
                <w:sz w:val="22"/>
                <w:szCs w:val="22"/>
              </w:rPr>
            </w:pPr>
          </w:p>
        </w:tc>
      </w:tr>
      <w:tr w:rsidR="00CA051A" w:rsidRPr="00E55460" w14:paraId="224FF72A"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2FA95E30" w14:textId="61D41791"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Elder Affairs Home Care Program</w:t>
            </w:r>
          </w:p>
        </w:tc>
        <w:tc>
          <w:tcPr>
            <w:tcW w:w="1260" w:type="dxa"/>
            <w:tcBorders>
              <w:top w:val="nil"/>
              <w:left w:val="nil"/>
              <w:bottom w:val="nil"/>
              <w:right w:val="nil"/>
            </w:tcBorders>
            <w:shd w:val="clear" w:color="auto" w:fill="auto"/>
            <w:noWrap/>
            <w:hideMark/>
          </w:tcPr>
          <w:p w14:paraId="0F8F12C9" w14:textId="7FA2C1E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ED05719" w14:textId="7C9F7C0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9AA4F1F" w14:textId="450C27B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5AA279D" w14:textId="48E4EDA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5BBE7339" w14:textId="30EF64C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34572C99" w14:textId="1D583D2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0F56A9B9"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0AB9E445"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1876D82D" w14:textId="77777777" w:rsidR="00CA051A" w:rsidRPr="00E55460" w:rsidRDefault="00CA051A" w:rsidP="00682BAC">
            <w:pPr>
              <w:jc w:val="center"/>
              <w:rPr>
                <w:rFonts w:asciiTheme="minorHAnsi" w:hAnsiTheme="minorHAnsi" w:cstheme="minorHAnsi"/>
                <w:sz w:val="22"/>
                <w:szCs w:val="22"/>
              </w:rPr>
            </w:pPr>
          </w:p>
        </w:tc>
      </w:tr>
      <w:tr w:rsidR="00CA051A" w:rsidRPr="00E55460" w14:paraId="35E9E7FD"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70C9BE4D" w14:textId="28069729"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Diversionary Behavioral Health</w:t>
            </w:r>
          </w:p>
        </w:tc>
        <w:tc>
          <w:tcPr>
            <w:tcW w:w="1260" w:type="dxa"/>
            <w:tcBorders>
              <w:top w:val="nil"/>
              <w:left w:val="nil"/>
              <w:bottom w:val="nil"/>
              <w:right w:val="nil"/>
            </w:tcBorders>
            <w:shd w:val="clear" w:color="auto" w:fill="auto"/>
            <w:noWrap/>
            <w:hideMark/>
          </w:tcPr>
          <w:p w14:paraId="06968B15" w14:textId="4A2F96F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586268E3" w14:textId="585B1BB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525EB883" w14:textId="2B0B6F7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16D95096" w14:textId="78291D9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hideMark/>
          </w:tcPr>
          <w:p w14:paraId="29F5398D" w14:textId="7801337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single" w:sz="4" w:space="0" w:color="auto"/>
            </w:tcBorders>
            <w:shd w:val="clear" w:color="auto" w:fill="auto"/>
            <w:noWrap/>
            <w:hideMark/>
          </w:tcPr>
          <w:p w14:paraId="3FAD8C65" w14:textId="418CC77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0.1%</w:t>
            </w:r>
          </w:p>
        </w:tc>
        <w:tc>
          <w:tcPr>
            <w:tcW w:w="1170" w:type="dxa"/>
            <w:tcBorders>
              <w:top w:val="nil"/>
              <w:left w:val="nil"/>
              <w:bottom w:val="nil"/>
              <w:right w:val="nil"/>
            </w:tcBorders>
            <w:shd w:val="clear" w:color="auto" w:fill="auto"/>
            <w:noWrap/>
            <w:vAlign w:val="bottom"/>
            <w:hideMark/>
          </w:tcPr>
          <w:p w14:paraId="7FEFE50A"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3132B57B"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01690B7A" w14:textId="77777777" w:rsidR="00CA051A" w:rsidRPr="00E55460" w:rsidRDefault="00CA051A" w:rsidP="00682BAC">
            <w:pPr>
              <w:jc w:val="center"/>
              <w:rPr>
                <w:rFonts w:asciiTheme="minorHAnsi" w:hAnsiTheme="minorHAnsi" w:cstheme="minorHAnsi"/>
                <w:sz w:val="22"/>
                <w:szCs w:val="22"/>
              </w:rPr>
            </w:pPr>
          </w:p>
        </w:tc>
      </w:tr>
      <w:tr w:rsidR="00CA051A" w:rsidRPr="00E55460" w14:paraId="13343104"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6975B63E" w14:textId="31910AD7"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Enrollee Acuity Adjustment</w:t>
            </w:r>
          </w:p>
        </w:tc>
        <w:tc>
          <w:tcPr>
            <w:tcW w:w="1260" w:type="dxa"/>
            <w:tcBorders>
              <w:top w:val="nil"/>
              <w:left w:val="nil"/>
              <w:bottom w:val="nil"/>
              <w:right w:val="nil"/>
            </w:tcBorders>
            <w:shd w:val="clear" w:color="auto" w:fill="auto"/>
            <w:noWrap/>
            <w:hideMark/>
          </w:tcPr>
          <w:p w14:paraId="63DD4BF4" w14:textId="49E5D31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BB7AAE7" w14:textId="20ABFF4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102442E7" w14:textId="34FEECC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5A27495F" w14:textId="370734C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303696DB" w14:textId="2FB5026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39462521" w14:textId="2A70001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530B2719"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6DE7C831"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6FF7DF08" w14:textId="77777777" w:rsidR="00CA051A" w:rsidRPr="00E55460" w:rsidRDefault="00CA051A" w:rsidP="00682BAC">
            <w:pPr>
              <w:jc w:val="center"/>
              <w:rPr>
                <w:rFonts w:asciiTheme="minorHAnsi" w:hAnsiTheme="minorHAnsi" w:cstheme="minorHAnsi"/>
                <w:sz w:val="22"/>
                <w:szCs w:val="22"/>
              </w:rPr>
            </w:pPr>
          </w:p>
        </w:tc>
      </w:tr>
      <w:tr w:rsidR="00CA051A" w:rsidRPr="00E55460" w14:paraId="195BFF1D"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54492AB6" w14:textId="1CDE04AE"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lastRenderedPageBreak/>
              <w:t>Home Health Policy Changes</w:t>
            </w:r>
          </w:p>
        </w:tc>
        <w:tc>
          <w:tcPr>
            <w:tcW w:w="1260" w:type="dxa"/>
            <w:tcBorders>
              <w:top w:val="nil"/>
              <w:left w:val="nil"/>
              <w:bottom w:val="nil"/>
              <w:right w:val="nil"/>
            </w:tcBorders>
            <w:shd w:val="clear" w:color="auto" w:fill="auto"/>
            <w:noWrap/>
            <w:hideMark/>
          </w:tcPr>
          <w:p w14:paraId="15F8742B" w14:textId="668CA05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78D463F" w14:textId="2864211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01CCDAAC" w14:textId="0846668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AEDAEA9" w14:textId="0D1C2E9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7B524962" w14:textId="3E63F828"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1ED62A17" w14:textId="0F29233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19198701"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035CF241"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1FC666A1" w14:textId="77777777" w:rsidR="00CA051A" w:rsidRPr="00E55460" w:rsidRDefault="00CA051A" w:rsidP="00682BAC">
            <w:pPr>
              <w:jc w:val="center"/>
              <w:rPr>
                <w:rFonts w:asciiTheme="minorHAnsi" w:hAnsiTheme="minorHAnsi" w:cstheme="minorHAnsi"/>
                <w:sz w:val="22"/>
                <w:szCs w:val="22"/>
              </w:rPr>
            </w:pPr>
          </w:p>
        </w:tc>
      </w:tr>
      <w:tr w:rsidR="00CA051A" w:rsidRPr="00E55460" w14:paraId="15FC0BFC"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7956C017" w14:textId="4A8FB078"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Berkshire Service Area</w:t>
            </w:r>
          </w:p>
        </w:tc>
        <w:tc>
          <w:tcPr>
            <w:tcW w:w="1260" w:type="dxa"/>
            <w:tcBorders>
              <w:top w:val="nil"/>
              <w:left w:val="nil"/>
              <w:bottom w:val="nil"/>
              <w:right w:val="nil"/>
            </w:tcBorders>
            <w:shd w:val="clear" w:color="auto" w:fill="auto"/>
            <w:noWrap/>
            <w:hideMark/>
          </w:tcPr>
          <w:p w14:paraId="10143A47" w14:textId="08A7ED8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30C7C73" w14:textId="15F50F9B"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-0.5%</w:t>
            </w:r>
          </w:p>
        </w:tc>
        <w:tc>
          <w:tcPr>
            <w:tcW w:w="1170" w:type="dxa"/>
            <w:tcBorders>
              <w:top w:val="nil"/>
              <w:left w:val="nil"/>
              <w:bottom w:val="nil"/>
              <w:right w:val="single" w:sz="4" w:space="0" w:color="auto"/>
            </w:tcBorders>
            <w:shd w:val="clear" w:color="auto" w:fill="auto"/>
            <w:noWrap/>
            <w:hideMark/>
          </w:tcPr>
          <w:p w14:paraId="410F2CA2" w14:textId="287CDE3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7E300935" w14:textId="160ED46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13DE259A" w14:textId="0866DAE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4C55356C" w14:textId="40B1FFCE"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7BEF5E13"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28F90A0C"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75032DAC" w14:textId="77777777" w:rsidR="00CA051A" w:rsidRPr="00E55460" w:rsidRDefault="00CA051A" w:rsidP="00682BAC">
            <w:pPr>
              <w:jc w:val="center"/>
              <w:rPr>
                <w:rFonts w:asciiTheme="minorHAnsi" w:hAnsiTheme="minorHAnsi" w:cstheme="minorHAnsi"/>
                <w:sz w:val="22"/>
                <w:szCs w:val="22"/>
              </w:rPr>
            </w:pPr>
          </w:p>
        </w:tc>
      </w:tr>
      <w:tr w:rsidR="00CA051A" w:rsidRPr="00E55460" w14:paraId="20982491" w14:textId="77777777" w:rsidTr="00D34292">
        <w:trPr>
          <w:trHeight w:val="207"/>
        </w:trPr>
        <w:tc>
          <w:tcPr>
            <w:tcW w:w="3060" w:type="dxa"/>
            <w:tcBorders>
              <w:top w:val="nil"/>
              <w:left w:val="single" w:sz="4" w:space="0" w:color="auto"/>
              <w:bottom w:val="nil"/>
              <w:right w:val="single" w:sz="4" w:space="0" w:color="auto"/>
            </w:tcBorders>
            <w:shd w:val="clear" w:color="auto" w:fill="auto"/>
            <w:noWrap/>
            <w:hideMark/>
          </w:tcPr>
          <w:p w14:paraId="016476A0" w14:textId="79343F0B"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Plymouth Service Area</w:t>
            </w:r>
          </w:p>
        </w:tc>
        <w:tc>
          <w:tcPr>
            <w:tcW w:w="1260" w:type="dxa"/>
            <w:tcBorders>
              <w:top w:val="nil"/>
              <w:left w:val="nil"/>
              <w:bottom w:val="nil"/>
              <w:right w:val="nil"/>
            </w:tcBorders>
            <w:shd w:val="clear" w:color="auto" w:fill="auto"/>
            <w:noWrap/>
            <w:hideMark/>
          </w:tcPr>
          <w:p w14:paraId="062794D2" w14:textId="6CD2D3B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784F4B6" w14:textId="0981245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02ACC6D7" w14:textId="59B99E6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3954DCBB" w14:textId="1B19D0DD"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hideMark/>
          </w:tcPr>
          <w:p w14:paraId="07A4B560" w14:textId="4EA07C64"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single" w:sz="4" w:space="0" w:color="auto"/>
            </w:tcBorders>
            <w:shd w:val="clear" w:color="auto" w:fill="auto"/>
            <w:noWrap/>
            <w:hideMark/>
          </w:tcPr>
          <w:p w14:paraId="54CEDA46" w14:textId="50116DD9"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170" w:type="dxa"/>
            <w:tcBorders>
              <w:top w:val="nil"/>
              <w:left w:val="nil"/>
              <w:bottom w:val="nil"/>
              <w:right w:val="nil"/>
            </w:tcBorders>
            <w:shd w:val="clear" w:color="auto" w:fill="auto"/>
            <w:noWrap/>
            <w:vAlign w:val="bottom"/>
            <w:hideMark/>
          </w:tcPr>
          <w:p w14:paraId="1E988453"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5C193646"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4E43F844" w14:textId="77777777" w:rsidR="00CA051A" w:rsidRPr="00E55460" w:rsidRDefault="00CA051A" w:rsidP="00682BAC">
            <w:pPr>
              <w:jc w:val="center"/>
              <w:rPr>
                <w:rFonts w:asciiTheme="minorHAnsi" w:hAnsiTheme="minorHAnsi" w:cstheme="minorHAnsi"/>
                <w:sz w:val="22"/>
                <w:szCs w:val="22"/>
              </w:rPr>
            </w:pPr>
          </w:p>
        </w:tc>
      </w:tr>
      <w:tr w:rsidR="00CA051A" w:rsidRPr="00E55460" w14:paraId="0C7099CB" w14:textId="77777777" w:rsidTr="00D34292">
        <w:trPr>
          <w:trHeight w:val="217"/>
        </w:trPr>
        <w:tc>
          <w:tcPr>
            <w:tcW w:w="3060" w:type="dxa"/>
            <w:tcBorders>
              <w:top w:val="nil"/>
              <w:left w:val="single" w:sz="4" w:space="0" w:color="auto"/>
              <w:bottom w:val="nil"/>
              <w:right w:val="single" w:sz="4" w:space="0" w:color="auto"/>
            </w:tcBorders>
            <w:shd w:val="clear" w:color="auto" w:fill="auto"/>
            <w:noWrap/>
            <w:hideMark/>
          </w:tcPr>
          <w:p w14:paraId="07BF9CAE" w14:textId="59D8382B" w:rsidR="00CA051A" w:rsidRPr="00E55460" w:rsidRDefault="00CA051A" w:rsidP="0029426B">
            <w:pPr>
              <w:rPr>
                <w:rFonts w:asciiTheme="minorHAnsi" w:hAnsiTheme="minorHAnsi" w:cstheme="minorHAnsi"/>
                <w:sz w:val="22"/>
                <w:szCs w:val="22"/>
              </w:rPr>
            </w:pPr>
            <w:r w:rsidRPr="00E55460">
              <w:rPr>
                <w:rFonts w:asciiTheme="minorHAnsi" w:hAnsiTheme="minorHAnsi" w:cstheme="minorHAnsi"/>
                <w:sz w:val="22"/>
                <w:szCs w:val="22"/>
              </w:rPr>
              <w:t>Data Rebalancing</w:t>
            </w:r>
          </w:p>
        </w:tc>
        <w:tc>
          <w:tcPr>
            <w:tcW w:w="1260" w:type="dxa"/>
            <w:tcBorders>
              <w:top w:val="nil"/>
              <w:left w:val="nil"/>
              <w:bottom w:val="nil"/>
              <w:right w:val="nil"/>
            </w:tcBorders>
            <w:shd w:val="clear" w:color="auto" w:fill="auto"/>
            <w:noWrap/>
            <w:hideMark/>
          </w:tcPr>
          <w:p w14:paraId="5CEA760F" w14:textId="433C247C"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9BFF5CB" w14:textId="2EED76CA"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44452624" w14:textId="128789C7"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BD5122A" w14:textId="20990ED2"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hideMark/>
          </w:tcPr>
          <w:p w14:paraId="28269BFE" w14:textId="166F5BF5"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single" w:sz="4" w:space="0" w:color="auto"/>
            </w:tcBorders>
            <w:shd w:val="clear" w:color="auto" w:fill="auto"/>
            <w:noWrap/>
            <w:hideMark/>
          </w:tcPr>
          <w:p w14:paraId="6C3B24BB" w14:textId="0D6E92B3" w:rsidR="00CA051A" w:rsidRPr="00E55460" w:rsidRDefault="00CA051A" w:rsidP="00682BAC">
            <w:pPr>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170" w:type="dxa"/>
            <w:tcBorders>
              <w:top w:val="nil"/>
              <w:left w:val="nil"/>
              <w:bottom w:val="nil"/>
              <w:right w:val="nil"/>
            </w:tcBorders>
            <w:shd w:val="clear" w:color="auto" w:fill="auto"/>
            <w:noWrap/>
            <w:vAlign w:val="bottom"/>
            <w:hideMark/>
          </w:tcPr>
          <w:p w14:paraId="33FD0262" w14:textId="77777777" w:rsidR="00CA051A" w:rsidRPr="00E55460" w:rsidRDefault="00CA051A" w:rsidP="00682BAC">
            <w:pPr>
              <w:jc w:val="center"/>
              <w:rPr>
                <w:rFonts w:asciiTheme="minorHAnsi" w:hAnsiTheme="minorHAnsi" w:cstheme="minorHAnsi"/>
                <w:sz w:val="22"/>
                <w:szCs w:val="22"/>
              </w:rPr>
            </w:pPr>
          </w:p>
        </w:tc>
        <w:tc>
          <w:tcPr>
            <w:tcW w:w="1170" w:type="dxa"/>
            <w:tcBorders>
              <w:top w:val="nil"/>
              <w:left w:val="nil"/>
              <w:bottom w:val="nil"/>
              <w:right w:val="nil"/>
            </w:tcBorders>
            <w:shd w:val="clear" w:color="auto" w:fill="auto"/>
            <w:noWrap/>
            <w:vAlign w:val="bottom"/>
            <w:hideMark/>
          </w:tcPr>
          <w:p w14:paraId="0C514B89" w14:textId="77777777" w:rsidR="00CA051A" w:rsidRPr="00E55460" w:rsidRDefault="00CA051A"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25CB89C2" w14:textId="77777777" w:rsidR="00CA051A" w:rsidRPr="00E55460" w:rsidRDefault="00CA051A" w:rsidP="00682BAC">
            <w:pPr>
              <w:jc w:val="center"/>
              <w:rPr>
                <w:rFonts w:asciiTheme="minorHAnsi" w:hAnsiTheme="minorHAnsi" w:cstheme="minorHAnsi"/>
                <w:sz w:val="22"/>
                <w:szCs w:val="22"/>
              </w:rPr>
            </w:pPr>
          </w:p>
        </w:tc>
      </w:tr>
      <w:tr w:rsidR="00102BCE" w:rsidRPr="00E55460" w14:paraId="219D16D4" w14:textId="77777777" w:rsidTr="00E82945">
        <w:trPr>
          <w:trHeight w:val="217"/>
        </w:trPr>
        <w:tc>
          <w:tcPr>
            <w:tcW w:w="306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bottom"/>
            <w:hideMark/>
          </w:tcPr>
          <w:p w14:paraId="56C8AAB4" w14:textId="77777777" w:rsidR="00102BCE" w:rsidRPr="00E55460" w:rsidRDefault="00102BCE" w:rsidP="0029426B">
            <w:pPr>
              <w:rPr>
                <w:rFonts w:asciiTheme="minorHAnsi" w:hAnsiTheme="minorHAnsi" w:cstheme="minorHAnsi"/>
                <w:b/>
                <w:bCs/>
                <w:sz w:val="22"/>
                <w:szCs w:val="22"/>
              </w:rPr>
            </w:pPr>
            <w:r w:rsidRPr="00E55460">
              <w:rPr>
                <w:rFonts w:asciiTheme="minorHAnsi" w:hAnsiTheme="minorHAnsi" w:cstheme="minorHAnsi"/>
                <w:b/>
                <w:bCs/>
                <w:sz w:val="22"/>
                <w:szCs w:val="22"/>
              </w:rPr>
              <w:t>Adjusted Base Data</w:t>
            </w:r>
          </w:p>
        </w:tc>
        <w:tc>
          <w:tcPr>
            <w:tcW w:w="1260" w:type="dxa"/>
            <w:tcBorders>
              <w:top w:val="double" w:sz="6" w:space="0" w:color="auto"/>
              <w:left w:val="nil"/>
              <w:bottom w:val="single" w:sz="4" w:space="0" w:color="auto"/>
              <w:right w:val="nil"/>
            </w:tcBorders>
            <w:shd w:val="clear" w:color="auto" w:fill="D9D9D9" w:themeFill="background1" w:themeFillShade="D9"/>
            <w:noWrap/>
            <w:hideMark/>
          </w:tcPr>
          <w:p w14:paraId="6B49B0CD" w14:textId="731FA957"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$9,604.85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05109A84" w14:textId="2BC5CAE1"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$9,287.60 </w:t>
            </w:r>
          </w:p>
        </w:tc>
        <w:tc>
          <w:tcPr>
            <w:tcW w:w="117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69047F1C" w14:textId="7BD98AC6"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$7,444.81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6C8D481C" w14:textId="1EC99484"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$7,637.91 </w:t>
            </w:r>
          </w:p>
        </w:tc>
        <w:tc>
          <w:tcPr>
            <w:tcW w:w="1170" w:type="dxa"/>
            <w:tcBorders>
              <w:top w:val="double" w:sz="6" w:space="0" w:color="auto"/>
              <w:left w:val="nil"/>
              <w:bottom w:val="single" w:sz="4" w:space="0" w:color="auto"/>
              <w:right w:val="nil"/>
            </w:tcBorders>
            <w:shd w:val="clear" w:color="auto" w:fill="D9D9D9" w:themeFill="background1" w:themeFillShade="D9"/>
            <w:noWrap/>
            <w:hideMark/>
          </w:tcPr>
          <w:p w14:paraId="03144C71" w14:textId="352AB450"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$7,637.91 </w:t>
            </w:r>
          </w:p>
        </w:tc>
        <w:tc>
          <w:tcPr>
            <w:tcW w:w="1170" w:type="dxa"/>
            <w:tcBorders>
              <w:top w:val="double" w:sz="6" w:space="0" w:color="auto"/>
              <w:left w:val="nil"/>
              <w:bottom w:val="single" w:sz="4" w:space="0" w:color="auto"/>
              <w:right w:val="single" w:sz="4" w:space="0" w:color="auto"/>
            </w:tcBorders>
            <w:shd w:val="clear" w:color="auto" w:fill="D9D9D9" w:themeFill="background1" w:themeFillShade="D9"/>
            <w:noWrap/>
            <w:hideMark/>
          </w:tcPr>
          <w:p w14:paraId="3CC53EAD" w14:textId="314E0528" w:rsidR="00102BCE" w:rsidRPr="00E55460" w:rsidRDefault="00102BCE" w:rsidP="00682BAC">
            <w:pPr>
              <w:jc w:val="center"/>
              <w:rPr>
                <w:rFonts w:asciiTheme="minorHAnsi" w:hAnsiTheme="minorHAnsi" w:cstheme="minorHAnsi"/>
                <w:b/>
                <w:bCs/>
                <w:sz w:val="22"/>
                <w:szCs w:val="22"/>
              </w:rPr>
            </w:pPr>
            <w:r w:rsidRPr="00E55460">
              <w:rPr>
                <w:rFonts w:asciiTheme="minorHAnsi" w:hAnsiTheme="minorHAnsi" w:cstheme="minorHAnsi"/>
                <w:sz w:val="22"/>
                <w:szCs w:val="22"/>
              </w:rPr>
              <w:t xml:space="preserve"> $7,637.91 </w:t>
            </w:r>
          </w:p>
        </w:tc>
        <w:tc>
          <w:tcPr>
            <w:tcW w:w="1170" w:type="dxa"/>
            <w:tcBorders>
              <w:top w:val="nil"/>
              <w:left w:val="nil"/>
              <w:bottom w:val="nil"/>
              <w:right w:val="nil"/>
            </w:tcBorders>
            <w:shd w:val="clear" w:color="auto" w:fill="auto"/>
            <w:noWrap/>
            <w:vAlign w:val="bottom"/>
            <w:hideMark/>
          </w:tcPr>
          <w:p w14:paraId="76025275" w14:textId="77777777" w:rsidR="00102BCE" w:rsidRPr="00E55460" w:rsidRDefault="00102BCE" w:rsidP="00682BAC">
            <w:pPr>
              <w:jc w:val="center"/>
              <w:rPr>
                <w:rFonts w:asciiTheme="minorHAnsi" w:hAnsiTheme="minorHAnsi" w:cstheme="minorHAnsi"/>
                <w:b/>
                <w:bCs/>
                <w:sz w:val="22"/>
                <w:szCs w:val="22"/>
              </w:rPr>
            </w:pPr>
          </w:p>
        </w:tc>
        <w:tc>
          <w:tcPr>
            <w:tcW w:w="1170" w:type="dxa"/>
            <w:tcBorders>
              <w:top w:val="nil"/>
              <w:left w:val="nil"/>
              <w:bottom w:val="nil"/>
              <w:right w:val="nil"/>
            </w:tcBorders>
            <w:shd w:val="clear" w:color="auto" w:fill="auto"/>
            <w:noWrap/>
            <w:vAlign w:val="bottom"/>
            <w:hideMark/>
          </w:tcPr>
          <w:p w14:paraId="52223AA7" w14:textId="77777777" w:rsidR="00102BCE" w:rsidRPr="00E55460" w:rsidRDefault="00102BCE" w:rsidP="00682BAC">
            <w:pPr>
              <w:jc w:val="center"/>
              <w:rPr>
                <w:rFonts w:asciiTheme="minorHAnsi" w:hAnsiTheme="minorHAnsi" w:cstheme="minorHAnsi"/>
                <w:sz w:val="22"/>
                <w:szCs w:val="22"/>
              </w:rPr>
            </w:pPr>
          </w:p>
        </w:tc>
        <w:tc>
          <w:tcPr>
            <w:tcW w:w="1260" w:type="dxa"/>
            <w:tcBorders>
              <w:top w:val="nil"/>
              <w:left w:val="nil"/>
              <w:bottom w:val="nil"/>
              <w:right w:val="nil"/>
            </w:tcBorders>
            <w:shd w:val="clear" w:color="auto" w:fill="auto"/>
            <w:noWrap/>
            <w:vAlign w:val="bottom"/>
            <w:hideMark/>
          </w:tcPr>
          <w:p w14:paraId="06310518" w14:textId="77777777" w:rsidR="00102BCE" w:rsidRPr="00E55460" w:rsidRDefault="00102BCE" w:rsidP="00682BAC">
            <w:pPr>
              <w:jc w:val="center"/>
              <w:rPr>
                <w:rFonts w:asciiTheme="minorHAnsi" w:hAnsiTheme="minorHAnsi" w:cstheme="minorHAnsi"/>
                <w:sz w:val="22"/>
                <w:szCs w:val="22"/>
              </w:rPr>
            </w:pPr>
          </w:p>
        </w:tc>
      </w:tr>
    </w:tbl>
    <w:p w14:paraId="45FCF2C9" w14:textId="77777777" w:rsidR="00914A90" w:rsidRPr="00E55460" w:rsidRDefault="00914A90" w:rsidP="00914A90">
      <w:pPr>
        <w:rPr>
          <w:rFonts w:asciiTheme="minorHAnsi" w:hAnsiTheme="minorHAnsi" w:cstheme="minorHAnsi"/>
          <w:sz w:val="22"/>
          <w:szCs w:val="22"/>
        </w:rPr>
        <w:sectPr w:rsidR="00914A90" w:rsidRPr="00E55460" w:rsidSect="00AF6282">
          <w:pgSz w:w="15840" w:h="12240" w:orient="landscape"/>
          <w:pgMar w:top="1440" w:right="1440" w:bottom="1440" w:left="1008" w:header="720" w:footer="720" w:gutter="0"/>
          <w:cols w:space="720"/>
          <w:docGrid w:linePitch="360"/>
        </w:sectPr>
      </w:pPr>
    </w:p>
    <w:p w14:paraId="13FAD680" w14:textId="77777777" w:rsidR="00914A90" w:rsidRPr="00E55460" w:rsidRDefault="00914A90" w:rsidP="006E520F">
      <w:pPr>
        <w:spacing w:before="480" w:after="240"/>
        <w:rPr>
          <w:rFonts w:asciiTheme="minorHAnsi" w:hAnsiTheme="minorHAnsi" w:cstheme="minorHAnsi"/>
          <w:sz w:val="22"/>
          <w:szCs w:val="22"/>
          <w:u w:val="single"/>
        </w:rPr>
      </w:pPr>
      <w:r w:rsidRPr="00E55460">
        <w:rPr>
          <w:rFonts w:asciiTheme="minorHAnsi" w:hAnsiTheme="minorHAnsi" w:cstheme="minorHAnsi"/>
          <w:b/>
          <w:sz w:val="22"/>
          <w:szCs w:val="22"/>
        </w:rPr>
        <w:lastRenderedPageBreak/>
        <w:t>Historical Base Data Completion Factors</w:t>
      </w:r>
      <w:r w:rsidRPr="00E55460">
        <w:rPr>
          <w:rFonts w:asciiTheme="minorHAnsi" w:hAnsiTheme="minorHAnsi" w:cstheme="minorHAnsi"/>
          <w:sz w:val="22"/>
          <w:szCs w:val="22"/>
        </w:rPr>
        <w:t>:</w:t>
      </w:r>
    </w:p>
    <w:p w14:paraId="190398EF" w14:textId="39D218F7" w:rsidR="00914A90" w:rsidRPr="00E55460" w:rsidRDefault="00914A90" w:rsidP="006E520F">
      <w:pPr>
        <w:spacing w:before="120" w:after="120"/>
        <w:outlineLvl w:val="4"/>
        <w:rPr>
          <w:rFonts w:asciiTheme="minorHAnsi" w:hAnsiTheme="minorHAnsi" w:cstheme="minorHAnsi"/>
          <w:sz w:val="22"/>
          <w:szCs w:val="22"/>
        </w:rPr>
      </w:pPr>
      <w:r w:rsidRPr="00E55460">
        <w:rPr>
          <w:rFonts w:asciiTheme="minorHAnsi" w:hAnsiTheme="minorHAnsi" w:cstheme="minorHAnsi"/>
          <w:sz w:val="22"/>
          <w:szCs w:val="22"/>
        </w:rPr>
        <w:t>The MassHealth base data do</w:t>
      </w:r>
      <w:r w:rsidR="005B547E" w:rsidRPr="00E55460">
        <w:rPr>
          <w:rFonts w:asciiTheme="minorHAnsi" w:hAnsiTheme="minorHAnsi" w:cstheme="minorHAnsi"/>
          <w:sz w:val="22"/>
          <w:szCs w:val="22"/>
        </w:rPr>
        <w:t>es</w:t>
      </w:r>
      <w:r w:rsidRPr="00E55460">
        <w:rPr>
          <w:rFonts w:asciiTheme="minorHAnsi" w:hAnsiTheme="minorHAnsi" w:cstheme="minorHAnsi"/>
          <w:sz w:val="22"/>
          <w:szCs w:val="22"/>
        </w:rPr>
        <w:t xml:space="preserve"> not reflect an estimate for IBNR expenditures. Medicaid and crossover claims process</w:t>
      </w:r>
      <w:r w:rsidR="00EE63E2" w:rsidRPr="00E55460">
        <w:rPr>
          <w:rFonts w:asciiTheme="minorHAnsi" w:hAnsiTheme="minorHAnsi" w:cstheme="minorHAnsi"/>
          <w:sz w:val="22"/>
          <w:szCs w:val="22"/>
        </w:rPr>
        <w:t>ed by MassHealth through April 15, 2020</w:t>
      </w:r>
      <w:r w:rsidRPr="00E55460">
        <w:rPr>
          <w:rFonts w:asciiTheme="minorHAnsi" w:hAnsiTheme="minorHAnsi" w:cstheme="minorHAnsi"/>
          <w:sz w:val="22"/>
          <w:szCs w:val="22"/>
        </w:rPr>
        <w:t xml:space="preserve"> are reported in the MassHealth base data. To construct the historical base data, the following completion factors have been applied to both the Medicaid data and the crossover data.</w:t>
      </w:r>
    </w:p>
    <w:tbl>
      <w:tblPr>
        <w:tblW w:w="0" w:type="auto"/>
        <w:tblInd w:w="2070" w:type="dxa"/>
        <w:tblLayout w:type="fixed"/>
        <w:tblLook w:val="04A0" w:firstRow="1" w:lastRow="0" w:firstColumn="1" w:lastColumn="0" w:noHBand="0" w:noVBand="1"/>
      </w:tblPr>
      <w:tblGrid>
        <w:gridCol w:w="2412"/>
        <w:gridCol w:w="1368"/>
        <w:gridCol w:w="1440"/>
      </w:tblGrid>
      <w:tr w:rsidR="00914A90" w:rsidRPr="00E55460" w14:paraId="7ED86B1C" w14:textId="77777777" w:rsidTr="006E520F">
        <w:trPr>
          <w:trHeight w:val="300"/>
        </w:trPr>
        <w:tc>
          <w:tcPr>
            <w:tcW w:w="2412" w:type="dxa"/>
            <w:tcBorders>
              <w:top w:val="nil"/>
              <w:left w:val="nil"/>
              <w:bottom w:val="nil"/>
              <w:right w:val="nil"/>
            </w:tcBorders>
            <w:shd w:val="clear" w:color="auto" w:fill="auto"/>
            <w:noWrap/>
            <w:vAlign w:val="bottom"/>
            <w:hideMark/>
          </w:tcPr>
          <w:p w14:paraId="3A0ED7A6" w14:textId="77777777" w:rsidR="00914A90" w:rsidRPr="00E55460" w:rsidRDefault="00914A90" w:rsidP="00AF6282">
            <w:pPr>
              <w:jc w:val="center"/>
              <w:rPr>
                <w:rFonts w:asciiTheme="minorHAnsi" w:hAnsiTheme="minorHAnsi" w:cstheme="minorHAnsi"/>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73D870" w14:textId="77777777" w:rsidR="00914A90" w:rsidRPr="00E55460" w:rsidRDefault="00914A90" w:rsidP="00AF6282">
            <w:pPr>
              <w:jc w:val="center"/>
              <w:rPr>
                <w:rFonts w:asciiTheme="minorHAnsi" w:hAnsiTheme="minorHAnsi" w:cstheme="minorHAnsi"/>
                <w:sz w:val="22"/>
                <w:szCs w:val="22"/>
              </w:rPr>
            </w:pPr>
            <w:r w:rsidRPr="00E55460">
              <w:rPr>
                <w:rFonts w:asciiTheme="minorHAnsi" w:hAnsiTheme="minorHAnsi" w:cstheme="minorHAnsi"/>
                <w:b/>
                <w:bCs/>
                <w:sz w:val="22"/>
                <w:szCs w:val="22"/>
              </w:rPr>
              <w:t>Medicaid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3386D" w14:textId="77777777" w:rsidR="00914A90" w:rsidRPr="00E55460" w:rsidRDefault="00914A90" w:rsidP="00AF6282">
            <w:pPr>
              <w:jc w:val="center"/>
              <w:rPr>
                <w:rFonts w:asciiTheme="minorHAnsi" w:hAnsiTheme="minorHAnsi" w:cstheme="minorHAnsi"/>
                <w:b/>
                <w:sz w:val="22"/>
                <w:szCs w:val="22"/>
              </w:rPr>
            </w:pPr>
            <w:r w:rsidRPr="00E55460">
              <w:rPr>
                <w:rFonts w:asciiTheme="minorHAnsi" w:hAnsiTheme="minorHAnsi" w:cstheme="minorHAnsi"/>
                <w:b/>
                <w:sz w:val="22"/>
                <w:szCs w:val="22"/>
              </w:rPr>
              <w:t>Crossover</w:t>
            </w:r>
          </w:p>
        </w:tc>
      </w:tr>
      <w:tr w:rsidR="00914A90" w:rsidRPr="00E55460" w14:paraId="2A1AEFA8" w14:textId="77777777" w:rsidTr="006E520F">
        <w:trPr>
          <w:trHeight w:val="240"/>
        </w:trPr>
        <w:tc>
          <w:tcPr>
            <w:tcW w:w="2412"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F92163E" w14:textId="77777777" w:rsidR="00914A90" w:rsidRPr="00E55460" w:rsidRDefault="00914A90" w:rsidP="00AF6282">
            <w:pPr>
              <w:jc w:val="center"/>
              <w:rPr>
                <w:rFonts w:asciiTheme="minorHAnsi" w:hAnsiTheme="minorHAnsi" w:cstheme="minorHAnsi"/>
                <w:b/>
                <w:sz w:val="22"/>
                <w:szCs w:val="22"/>
              </w:rPr>
            </w:pPr>
            <w:r w:rsidRPr="00E55460">
              <w:rPr>
                <w:rFonts w:asciiTheme="minorHAnsi" w:hAnsiTheme="minorHAnsi" w:cstheme="minorHAnsi"/>
                <w:b/>
                <w:sz w:val="22"/>
                <w:szCs w:val="22"/>
              </w:rPr>
              <w:t>Category of Service</w:t>
            </w:r>
          </w:p>
        </w:tc>
        <w:tc>
          <w:tcPr>
            <w:tcW w:w="13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6C3924" w14:textId="77C319D7" w:rsidR="00914A90" w:rsidRPr="00E55460" w:rsidRDefault="00EE63E2" w:rsidP="00AF6282">
            <w:pPr>
              <w:jc w:val="center"/>
              <w:rPr>
                <w:rFonts w:asciiTheme="minorHAnsi" w:hAnsiTheme="minorHAnsi" w:cstheme="minorHAnsi"/>
                <w:b/>
                <w:sz w:val="22"/>
                <w:szCs w:val="22"/>
              </w:rPr>
            </w:pPr>
            <w:r w:rsidRPr="00E55460">
              <w:rPr>
                <w:rFonts w:asciiTheme="minorHAnsi" w:hAnsiTheme="minorHAnsi" w:cstheme="minorHAnsi"/>
                <w:b/>
                <w:sz w:val="22"/>
                <w:szCs w:val="22"/>
              </w:rPr>
              <w:t>CY 2019</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14:paraId="7CD8F423" w14:textId="5901A211" w:rsidR="00914A90" w:rsidRPr="00E55460" w:rsidRDefault="00EE63E2" w:rsidP="00AF6282">
            <w:pPr>
              <w:jc w:val="center"/>
              <w:rPr>
                <w:rFonts w:asciiTheme="minorHAnsi" w:hAnsiTheme="minorHAnsi" w:cstheme="minorHAnsi"/>
                <w:b/>
                <w:sz w:val="22"/>
                <w:szCs w:val="22"/>
              </w:rPr>
            </w:pPr>
            <w:r w:rsidRPr="00E55460">
              <w:rPr>
                <w:rFonts w:asciiTheme="minorHAnsi" w:hAnsiTheme="minorHAnsi" w:cstheme="minorHAnsi"/>
                <w:b/>
                <w:sz w:val="22"/>
                <w:szCs w:val="22"/>
              </w:rPr>
              <w:t>CY 2019</w:t>
            </w:r>
          </w:p>
        </w:tc>
      </w:tr>
      <w:tr w:rsidR="00781AA6" w:rsidRPr="00E55460" w14:paraId="168F727D"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6668CD21"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Inpatient - non-BH</w:t>
            </w:r>
          </w:p>
        </w:tc>
        <w:tc>
          <w:tcPr>
            <w:tcW w:w="1368" w:type="dxa"/>
            <w:tcBorders>
              <w:top w:val="nil"/>
              <w:left w:val="nil"/>
              <w:bottom w:val="nil"/>
              <w:right w:val="nil"/>
            </w:tcBorders>
            <w:shd w:val="clear" w:color="auto" w:fill="auto"/>
            <w:noWrap/>
          </w:tcPr>
          <w:p w14:paraId="5D9267AB" w14:textId="163FBFD2"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1.052</w:t>
            </w:r>
          </w:p>
        </w:tc>
        <w:tc>
          <w:tcPr>
            <w:tcW w:w="1440" w:type="dxa"/>
            <w:tcBorders>
              <w:top w:val="nil"/>
              <w:left w:val="single" w:sz="4" w:space="0" w:color="auto"/>
              <w:bottom w:val="nil"/>
              <w:right w:val="single" w:sz="4" w:space="0" w:color="auto"/>
            </w:tcBorders>
            <w:shd w:val="clear" w:color="auto" w:fill="auto"/>
            <w:noWrap/>
          </w:tcPr>
          <w:p w14:paraId="549FEE8D" w14:textId="1060159F"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1.062</w:t>
            </w:r>
          </w:p>
        </w:tc>
      </w:tr>
      <w:tr w:rsidR="00781AA6" w:rsidRPr="00E55460" w14:paraId="69DD08C5"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1827E208"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Inpatient BH</w:t>
            </w:r>
          </w:p>
        </w:tc>
        <w:tc>
          <w:tcPr>
            <w:tcW w:w="1368" w:type="dxa"/>
            <w:tcBorders>
              <w:top w:val="nil"/>
              <w:left w:val="nil"/>
              <w:bottom w:val="nil"/>
              <w:right w:val="nil"/>
            </w:tcBorders>
            <w:shd w:val="clear" w:color="auto" w:fill="auto"/>
            <w:noWrap/>
          </w:tcPr>
          <w:p w14:paraId="4D16FE5C" w14:textId="5AAF6E50"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1.053</w:t>
            </w:r>
          </w:p>
        </w:tc>
        <w:tc>
          <w:tcPr>
            <w:tcW w:w="1440" w:type="dxa"/>
            <w:tcBorders>
              <w:top w:val="nil"/>
              <w:left w:val="single" w:sz="4" w:space="0" w:color="auto"/>
              <w:bottom w:val="nil"/>
              <w:right w:val="single" w:sz="4" w:space="0" w:color="auto"/>
            </w:tcBorders>
            <w:shd w:val="clear" w:color="auto" w:fill="auto"/>
            <w:noWrap/>
          </w:tcPr>
          <w:p w14:paraId="0628E4C5" w14:textId="6D7C451F"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1.061</w:t>
            </w:r>
          </w:p>
        </w:tc>
      </w:tr>
      <w:tr w:rsidR="00781AA6" w:rsidRPr="00E55460" w14:paraId="331B6DA6"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5FA6580A"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Hospital Outpatient</w:t>
            </w:r>
          </w:p>
        </w:tc>
        <w:tc>
          <w:tcPr>
            <w:tcW w:w="1368" w:type="dxa"/>
            <w:tcBorders>
              <w:top w:val="nil"/>
              <w:left w:val="nil"/>
              <w:bottom w:val="nil"/>
              <w:right w:val="nil"/>
            </w:tcBorders>
            <w:shd w:val="clear" w:color="auto" w:fill="auto"/>
            <w:noWrap/>
          </w:tcPr>
          <w:p w14:paraId="0B8C55BF" w14:textId="3D555E53"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c>
          <w:tcPr>
            <w:tcW w:w="1440" w:type="dxa"/>
            <w:tcBorders>
              <w:top w:val="nil"/>
              <w:left w:val="single" w:sz="4" w:space="0" w:color="auto"/>
              <w:bottom w:val="nil"/>
              <w:right w:val="single" w:sz="4" w:space="0" w:color="auto"/>
            </w:tcBorders>
            <w:shd w:val="clear" w:color="auto" w:fill="auto"/>
            <w:noWrap/>
          </w:tcPr>
          <w:p w14:paraId="21C23942" w14:textId="05EFC614"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763515DD"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3E4A3686"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Outpatient BH</w:t>
            </w:r>
          </w:p>
        </w:tc>
        <w:tc>
          <w:tcPr>
            <w:tcW w:w="1368" w:type="dxa"/>
            <w:tcBorders>
              <w:top w:val="nil"/>
              <w:left w:val="nil"/>
              <w:bottom w:val="nil"/>
              <w:right w:val="nil"/>
            </w:tcBorders>
            <w:shd w:val="clear" w:color="auto" w:fill="auto"/>
            <w:noWrap/>
          </w:tcPr>
          <w:p w14:paraId="401A7584" w14:textId="2A9FE2E1"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c>
          <w:tcPr>
            <w:tcW w:w="1440" w:type="dxa"/>
            <w:tcBorders>
              <w:top w:val="nil"/>
              <w:left w:val="single" w:sz="4" w:space="0" w:color="auto"/>
              <w:bottom w:val="nil"/>
              <w:right w:val="single" w:sz="4" w:space="0" w:color="auto"/>
            </w:tcBorders>
            <w:shd w:val="clear" w:color="auto" w:fill="auto"/>
            <w:noWrap/>
          </w:tcPr>
          <w:p w14:paraId="521B23B1" w14:textId="04663966"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5216ABA7"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6D94B3F2"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Professional</w:t>
            </w:r>
          </w:p>
        </w:tc>
        <w:tc>
          <w:tcPr>
            <w:tcW w:w="1368" w:type="dxa"/>
            <w:tcBorders>
              <w:top w:val="nil"/>
              <w:left w:val="nil"/>
              <w:bottom w:val="nil"/>
              <w:right w:val="nil"/>
            </w:tcBorders>
            <w:shd w:val="clear" w:color="auto" w:fill="auto"/>
            <w:noWrap/>
          </w:tcPr>
          <w:p w14:paraId="7CC84412" w14:textId="0DE36D67"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c>
          <w:tcPr>
            <w:tcW w:w="1440" w:type="dxa"/>
            <w:tcBorders>
              <w:top w:val="nil"/>
              <w:left w:val="single" w:sz="4" w:space="0" w:color="auto"/>
              <w:bottom w:val="nil"/>
              <w:right w:val="single" w:sz="4" w:space="0" w:color="auto"/>
            </w:tcBorders>
            <w:shd w:val="clear" w:color="auto" w:fill="auto"/>
            <w:noWrap/>
          </w:tcPr>
          <w:p w14:paraId="29E85BCE" w14:textId="43CAAE5F"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246949EF"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4AC3F9E3"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TLP Services</w:t>
            </w:r>
          </w:p>
        </w:tc>
        <w:tc>
          <w:tcPr>
            <w:tcW w:w="1368" w:type="dxa"/>
            <w:tcBorders>
              <w:top w:val="nil"/>
              <w:left w:val="nil"/>
              <w:bottom w:val="nil"/>
              <w:right w:val="nil"/>
            </w:tcBorders>
            <w:shd w:val="clear" w:color="auto" w:fill="auto"/>
            <w:noWrap/>
          </w:tcPr>
          <w:p w14:paraId="5B565999" w14:textId="284F448D"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1.007</w:t>
            </w:r>
          </w:p>
        </w:tc>
        <w:tc>
          <w:tcPr>
            <w:tcW w:w="1440" w:type="dxa"/>
            <w:tcBorders>
              <w:top w:val="nil"/>
              <w:left w:val="single" w:sz="4" w:space="0" w:color="auto"/>
              <w:bottom w:val="nil"/>
              <w:right w:val="single" w:sz="4" w:space="0" w:color="auto"/>
            </w:tcBorders>
            <w:shd w:val="clear" w:color="auto" w:fill="auto"/>
            <w:noWrap/>
          </w:tcPr>
          <w:p w14:paraId="1AB81E26" w14:textId="643D227B"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0D4877C9"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76461D27"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HCBS/Home Health</w:t>
            </w:r>
          </w:p>
        </w:tc>
        <w:tc>
          <w:tcPr>
            <w:tcW w:w="1368" w:type="dxa"/>
            <w:tcBorders>
              <w:top w:val="nil"/>
              <w:left w:val="nil"/>
              <w:bottom w:val="nil"/>
              <w:right w:val="nil"/>
            </w:tcBorders>
            <w:shd w:val="clear" w:color="auto" w:fill="auto"/>
            <w:noWrap/>
          </w:tcPr>
          <w:p w14:paraId="7AD95E5F" w14:textId="512A7F1D"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1.007</w:t>
            </w:r>
          </w:p>
        </w:tc>
        <w:tc>
          <w:tcPr>
            <w:tcW w:w="1440" w:type="dxa"/>
            <w:tcBorders>
              <w:top w:val="nil"/>
              <w:left w:val="single" w:sz="4" w:space="0" w:color="auto"/>
              <w:bottom w:val="nil"/>
              <w:right w:val="single" w:sz="4" w:space="0" w:color="auto"/>
            </w:tcBorders>
            <w:shd w:val="clear" w:color="auto" w:fill="auto"/>
            <w:noWrap/>
          </w:tcPr>
          <w:p w14:paraId="00065070" w14:textId="5B179C54"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29EEF93A"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30281C1C"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LTC Facility</w:t>
            </w:r>
          </w:p>
        </w:tc>
        <w:tc>
          <w:tcPr>
            <w:tcW w:w="1368" w:type="dxa"/>
            <w:tcBorders>
              <w:top w:val="nil"/>
              <w:left w:val="nil"/>
              <w:bottom w:val="nil"/>
              <w:right w:val="nil"/>
            </w:tcBorders>
            <w:shd w:val="clear" w:color="auto" w:fill="auto"/>
            <w:noWrap/>
          </w:tcPr>
          <w:p w14:paraId="0DCB2740" w14:textId="11E9FE05"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1.024</w:t>
            </w:r>
          </w:p>
        </w:tc>
        <w:tc>
          <w:tcPr>
            <w:tcW w:w="1440" w:type="dxa"/>
            <w:tcBorders>
              <w:top w:val="nil"/>
              <w:left w:val="single" w:sz="4" w:space="0" w:color="auto"/>
              <w:bottom w:val="nil"/>
              <w:right w:val="single" w:sz="4" w:space="0" w:color="auto"/>
            </w:tcBorders>
            <w:shd w:val="clear" w:color="auto" w:fill="auto"/>
            <w:noWrap/>
          </w:tcPr>
          <w:p w14:paraId="45AD71AE" w14:textId="3FC175A3"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1.021</w:t>
            </w:r>
          </w:p>
        </w:tc>
      </w:tr>
      <w:tr w:rsidR="00781AA6" w:rsidRPr="00E55460" w14:paraId="3A406D41"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4FDBF7D1"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Pharmacy</w:t>
            </w:r>
          </w:p>
        </w:tc>
        <w:tc>
          <w:tcPr>
            <w:tcW w:w="1368" w:type="dxa"/>
            <w:tcBorders>
              <w:top w:val="nil"/>
              <w:left w:val="nil"/>
              <w:bottom w:val="nil"/>
              <w:right w:val="nil"/>
            </w:tcBorders>
            <w:shd w:val="clear" w:color="auto" w:fill="auto"/>
            <w:noWrap/>
          </w:tcPr>
          <w:p w14:paraId="44BEED49" w14:textId="2BB7864A"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1.006</w:t>
            </w:r>
          </w:p>
        </w:tc>
        <w:tc>
          <w:tcPr>
            <w:tcW w:w="1440" w:type="dxa"/>
            <w:tcBorders>
              <w:top w:val="nil"/>
              <w:left w:val="single" w:sz="4" w:space="0" w:color="auto"/>
              <w:bottom w:val="nil"/>
              <w:right w:val="single" w:sz="4" w:space="0" w:color="auto"/>
            </w:tcBorders>
            <w:shd w:val="clear" w:color="auto" w:fill="auto"/>
            <w:noWrap/>
          </w:tcPr>
          <w:p w14:paraId="6BA1D39F" w14:textId="46F7A520"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r w:rsidR="00781AA6" w:rsidRPr="00E55460" w14:paraId="65D81ED2"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hideMark/>
          </w:tcPr>
          <w:p w14:paraId="54AC1F11"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color w:val="000000"/>
                <w:sz w:val="22"/>
                <w:szCs w:val="22"/>
              </w:rPr>
              <w:t>DME &amp; Supplies</w:t>
            </w:r>
          </w:p>
        </w:tc>
        <w:tc>
          <w:tcPr>
            <w:tcW w:w="1368" w:type="dxa"/>
            <w:tcBorders>
              <w:top w:val="nil"/>
              <w:left w:val="nil"/>
              <w:bottom w:val="nil"/>
              <w:right w:val="nil"/>
            </w:tcBorders>
            <w:shd w:val="clear" w:color="auto" w:fill="auto"/>
            <w:noWrap/>
          </w:tcPr>
          <w:p w14:paraId="6A30C1D0" w14:textId="39804B4C"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1.006</w:t>
            </w:r>
          </w:p>
        </w:tc>
        <w:tc>
          <w:tcPr>
            <w:tcW w:w="1440" w:type="dxa"/>
            <w:tcBorders>
              <w:top w:val="nil"/>
              <w:left w:val="single" w:sz="4" w:space="0" w:color="auto"/>
              <w:bottom w:val="nil"/>
              <w:right w:val="single" w:sz="4" w:space="0" w:color="auto"/>
            </w:tcBorders>
            <w:shd w:val="clear" w:color="auto" w:fill="auto"/>
            <w:noWrap/>
          </w:tcPr>
          <w:p w14:paraId="6B884551" w14:textId="5C762C12"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1.021</w:t>
            </w:r>
          </w:p>
        </w:tc>
      </w:tr>
      <w:tr w:rsidR="00781AA6" w:rsidRPr="00E55460" w14:paraId="36CF3CD6" w14:textId="77777777" w:rsidTr="00E82945">
        <w:trPr>
          <w:trHeight w:val="240"/>
        </w:trPr>
        <w:tc>
          <w:tcPr>
            <w:tcW w:w="2412" w:type="dxa"/>
            <w:tcBorders>
              <w:top w:val="nil"/>
              <w:left w:val="single" w:sz="4" w:space="0" w:color="auto"/>
              <w:bottom w:val="nil"/>
              <w:right w:val="single" w:sz="4" w:space="0" w:color="auto"/>
            </w:tcBorders>
            <w:shd w:val="clear" w:color="auto" w:fill="auto"/>
            <w:noWrap/>
            <w:vAlign w:val="bottom"/>
          </w:tcPr>
          <w:p w14:paraId="2F235BCC" w14:textId="77777777" w:rsidR="00781AA6" w:rsidRPr="00E55460" w:rsidRDefault="00781AA6" w:rsidP="00711012">
            <w:pPr>
              <w:rPr>
                <w:rFonts w:asciiTheme="minorHAnsi" w:hAnsiTheme="minorHAnsi" w:cstheme="minorHAnsi"/>
                <w:color w:val="000000"/>
                <w:sz w:val="22"/>
                <w:szCs w:val="22"/>
              </w:rPr>
            </w:pPr>
            <w:r w:rsidRPr="00E55460">
              <w:rPr>
                <w:rFonts w:asciiTheme="minorHAnsi" w:hAnsiTheme="minorHAnsi" w:cstheme="minorHAnsi"/>
                <w:color w:val="000000"/>
                <w:sz w:val="22"/>
                <w:szCs w:val="22"/>
              </w:rPr>
              <w:t>Transportation</w:t>
            </w:r>
          </w:p>
        </w:tc>
        <w:tc>
          <w:tcPr>
            <w:tcW w:w="1368" w:type="dxa"/>
            <w:tcBorders>
              <w:top w:val="nil"/>
              <w:left w:val="nil"/>
              <w:bottom w:val="nil"/>
              <w:right w:val="nil"/>
            </w:tcBorders>
            <w:shd w:val="clear" w:color="auto" w:fill="auto"/>
            <w:noWrap/>
          </w:tcPr>
          <w:p w14:paraId="7A855E19" w14:textId="6C6E64A5" w:rsidR="00781AA6" w:rsidRPr="00E55460" w:rsidRDefault="00781AA6" w:rsidP="00AF6282">
            <w:pPr>
              <w:jc w:val="center"/>
              <w:rPr>
                <w:rFonts w:asciiTheme="minorHAnsi" w:hAnsiTheme="minorHAnsi" w:cstheme="minorHAnsi"/>
                <w:color w:val="000000"/>
                <w:sz w:val="22"/>
                <w:szCs w:val="22"/>
              </w:rPr>
            </w:pPr>
            <w:r w:rsidRPr="00E55460">
              <w:rPr>
                <w:rFonts w:asciiTheme="minorHAnsi" w:hAnsiTheme="minorHAnsi" w:cstheme="minorHAnsi"/>
                <w:sz w:val="22"/>
                <w:szCs w:val="22"/>
              </w:rPr>
              <w:t>1.006</w:t>
            </w:r>
          </w:p>
        </w:tc>
        <w:tc>
          <w:tcPr>
            <w:tcW w:w="1440" w:type="dxa"/>
            <w:tcBorders>
              <w:top w:val="nil"/>
              <w:left w:val="single" w:sz="4" w:space="0" w:color="auto"/>
              <w:bottom w:val="nil"/>
              <w:right w:val="single" w:sz="4" w:space="0" w:color="auto"/>
            </w:tcBorders>
            <w:shd w:val="clear" w:color="auto" w:fill="auto"/>
            <w:noWrap/>
          </w:tcPr>
          <w:p w14:paraId="6977DFBD" w14:textId="4F08FD04" w:rsidR="00781AA6" w:rsidRPr="00E55460" w:rsidRDefault="00781AA6" w:rsidP="00AF6282">
            <w:pPr>
              <w:jc w:val="center"/>
              <w:rPr>
                <w:rFonts w:asciiTheme="minorHAnsi" w:hAnsiTheme="minorHAnsi" w:cstheme="minorHAnsi"/>
                <w:color w:val="000000"/>
                <w:sz w:val="22"/>
                <w:szCs w:val="22"/>
              </w:rPr>
            </w:pPr>
            <w:r w:rsidRPr="00E55460">
              <w:rPr>
                <w:rFonts w:asciiTheme="minorHAnsi" w:hAnsiTheme="minorHAnsi" w:cstheme="minorHAnsi"/>
                <w:sz w:val="22"/>
                <w:szCs w:val="22"/>
              </w:rPr>
              <w:t>1.017</w:t>
            </w:r>
          </w:p>
        </w:tc>
      </w:tr>
      <w:tr w:rsidR="00781AA6" w:rsidRPr="00E55460" w14:paraId="076C5608" w14:textId="77777777" w:rsidTr="00E82945">
        <w:trPr>
          <w:trHeight w:val="24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475DBC27" w14:textId="77777777" w:rsidR="00781AA6" w:rsidRPr="00E55460" w:rsidRDefault="00781AA6" w:rsidP="00711012">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68" w:type="dxa"/>
            <w:tcBorders>
              <w:top w:val="nil"/>
              <w:left w:val="nil"/>
              <w:bottom w:val="single" w:sz="4" w:space="0" w:color="auto"/>
              <w:right w:val="nil"/>
            </w:tcBorders>
            <w:shd w:val="clear" w:color="auto" w:fill="auto"/>
            <w:noWrap/>
          </w:tcPr>
          <w:p w14:paraId="7207F8E9" w14:textId="63D004CD"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1.006</w:t>
            </w:r>
          </w:p>
        </w:tc>
        <w:tc>
          <w:tcPr>
            <w:tcW w:w="1440" w:type="dxa"/>
            <w:tcBorders>
              <w:top w:val="nil"/>
              <w:left w:val="single" w:sz="4" w:space="0" w:color="auto"/>
              <w:bottom w:val="single" w:sz="4" w:space="0" w:color="auto"/>
              <w:right w:val="single" w:sz="4" w:space="0" w:color="auto"/>
            </w:tcBorders>
            <w:shd w:val="clear" w:color="auto" w:fill="auto"/>
            <w:noWrap/>
          </w:tcPr>
          <w:p w14:paraId="36E4ED32" w14:textId="626F33BC" w:rsidR="00781AA6" w:rsidRPr="00E55460" w:rsidRDefault="00781AA6" w:rsidP="00AF6282">
            <w:pPr>
              <w:jc w:val="center"/>
              <w:rPr>
                <w:rFonts w:asciiTheme="minorHAnsi" w:hAnsiTheme="minorHAnsi" w:cstheme="minorHAnsi"/>
                <w:sz w:val="22"/>
                <w:szCs w:val="22"/>
              </w:rPr>
            </w:pPr>
            <w:r w:rsidRPr="00E55460">
              <w:rPr>
                <w:rFonts w:asciiTheme="minorHAnsi" w:hAnsiTheme="minorHAnsi" w:cstheme="minorHAnsi"/>
                <w:sz w:val="22"/>
                <w:szCs w:val="22"/>
              </w:rPr>
              <w:t>1.000</w:t>
            </w:r>
          </w:p>
        </w:tc>
      </w:tr>
    </w:tbl>
    <w:p w14:paraId="622D3397" w14:textId="4471CE8C" w:rsidR="00914A90" w:rsidRPr="00E55460" w:rsidRDefault="00914A90" w:rsidP="00E17B65">
      <w:pPr>
        <w:spacing w:before="240" w:after="120"/>
        <w:rPr>
          <w:rFonts w:asciiTheme="minorHAnsi" w:hAnsiTheme="minorHAnsi" w:cstheme="minorHAnsi"/>
          <w:sz w:val="22"/>
          <w:szCs w:val="22"/>
        </w:rPr>
      </w:pPr>
      <w:r w:rsidRPr="00E55460">
        <w:rPr>
          <w:rFonts w:asciiTheme="minorHAnsi" w:hAnsiTheme="minorHAnsi" w:cstheme="minorHAnsi"/>
          <w:sz w:val="22"/>
          <w:szCs w:val="22"/>
        </w:rPr>
        <w:t>The HCBS/Home Health factors were applied to TLP services included in the development of the C4 rates.</w:t>
      </w:r>
      <w:r w:rsidR="00EE63E2" w:rsidRPr="00E55460">
        <w:rPr>
          <w:rFonts w:asciiTheme="minorHAnsi" w:hAnsiTheme="minorHAnsi" w:cstheme="minorHAnsi"/>
          <w:sz w:val="22"/>
          <w:szCs w:val="22"/>
        </w:rPr>
        <w:t xml:space="preserve"> All claims occurring in CY 2019</w:t>
      </w:r>
      <w:r w:rsidRPr="00E55460">
        <w:rPr>
          <w:rFonts w:asciiTheme="minorHAnsi" w:hAnsiTheme="minorHAnsi" w:cstheme="minorHAnsi"/>
          <w:sz w:val="22"/>
          <w:szCs w:val="22"/>
        </w:rPr>
        <w:t xml:space="preserve"> were considered complete.</w:t>
      </w:r>
    </w:p>
    <w:p w14:paraId="40166FA0" w14:textId="77777777" w:rsidR="00914A90" w:rsidRPr="00E55460" w:rsidRDefault="00914A90" w:rsidP="006E520F">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Pharmacy Rebates</w:t>
      </w:r>
    </w:p>
    <w:p w14:paraId="37C51AAD" w14:textId="4744D57E"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The historical FFS base data does not reflect potential Federal Omnibus Budget Reconciliation Act (OBRA) rebates. Potential OBRA rebates on non-Pa</w:t>
      </w:r>
      <w:r w:rsidR="00781AA6" w:rsidRPr="00E55460">
        <w:rPr>
          <w:rFonts w:asciiTheme="minorHAnsi" w:hAnsiTheme="minorHAnsi" w:cstheme="minorHAnsi"/>
          <w:sz w:val="22"/>
          <w:szCs w:val="22"/>
        </w:rPr>
        <w:t xml:space="preserve">rt D drugs </w:t>
      </w:r>
      <w:r w:rsidR="00874A96" w:rsidRPr="00E55460">
        <w:rPr>
          <w:rFonts w:asciiTheme="minorHAnsi" w:hAnsiTheme="minorHAnsi" w:cstheme="minorHAnsi"/>
          <w:sz w:val="22"/>
          <w:szCs w:val="22"/>
        </w:rPr>
        <w:t>represent</w:t>
      </w:r>
      <w:r w:rsidR="00781AA6" w:rsidRPr="00E55460">
        <w:rPr>
          <w:rFonts w:asciiTheme="minorHAnsi" w:hAnsiTheme="minorHAnsi" w:cstheme="minorHAnsi"/>
          <w:sz w:val="22"/>
          <w:szCs w:val="22"/>
        </w:rPr>
        <w:t xml:space="preserve"> approximately 8.62</w:t>
      </w:r>
      <w:r w:rsidRPr="00E55460">
        <w:rPr>
          <w:rFonts w:asciiTheme="minorHAnsi" w:hAnsiTheme="minorHAnsi" w:cstheme="minorHAnsi"/>
          <w:sz w:val="22"/>
          <w:szCs w:val="22"/>
        </w:rPr>
        <w:t xml:space="preserve">% of total pharmacy spending for the entire state. This rebate percentage is based on forecasts developed by EOHHS for all dual </w:t>
      </w:r>
      <w:r w:rsidR="00781AA6" w:rsidRPr="00E55460">
        <w:rPr>
          <w:rFonts w:asciiTheme="minorHAnsi" w:hAnsiTheme="minorHAnsi" w:cstheme="minorHAnsi"/>
          <w:sz w:val="22"/>
          <w:szCs w:val="22"/>
        </w:rPr>
        <w:t>eligible</w:t>
      </w:r>
      <w:r w:rsidRPr="00E55460">
        <w:rPr>
          <w:rFonts w:asciiTheme="minorHAnsi" w:hAnsiTheme="minorHAnsi" w:cstheme="minorHAnsi"/>
          <w:sz w:val="22"/>
          <w:szCs w:val="22"/>
        </w:rPr>
        <w:t xml:space="preserve"> </w:t>
      </w:r>
      <w:r w:rsidR="009E14EC" w:rsidRPr="00E55460">
        <w:rPr>
          <w:rFonts w:asciiTheme="minorHAnsi" w:hAnsiTheme="minorHAnsi" w:cstheme="minorHAnsi"/>
          <w:sz w:val="22"/>
          <w:szCs w:val="22"/>
        </w:rPr>
        <w:t xml:space="preserve">members </w:t>
      </w:r>
      <w:r w:rsidRPr="00E55460">
        <w:rPr>
          <w:rFonts w:asciiTheme="minorHAnsi" w:hAnsiTheme="minorHAnsi" w:cstheme="minorHAnsi"/>
          <w:sz w:val="22"/>
          <w:szCs w:val="22"/>
        </w:rPr>
        <w:t>(including partial duals and waiver participants) in the state u</w:t>
      </w:r>
      <w:r w:rsidR="00781AA6" w:rsidRPr="00E55460">
        <w:rPr>
          <w:rFonts w:asciiTheme="minorHAnsi" w:hAnsiTheme="minorHAnsi" w:cstheme="minorHAnsi"/>
          <w:sz w:val="22"/>
          <w:szCs w:val="22"/>
        </w:rPr>
        <w:t>nder the age of 65 during CY2019</w:t>
      </w:r>
      <w:r w:rsidRPr="00E55460">
        <w:rPr>
          <w:rFonts w:asciiTheme="minorHAnsi" w:hAnsiTheme="minorHAnsi" w:cstheme="minorHAnsi"/>
          <w:sz w:val="22"/>
          <w:szCs w:val="22"/>
        </w:rPr>
        <w:t xml:space="preserve">. This percentage was applied to the base data. In addition, EOHHS has an agreement in place for supplemental rebates on diabetic test strips. EOHHS estimated </w:t>
      </w:r>
      <w:r w:rsidR="00781AA6" w:rsidRPr="00E55460">
        <w:rPr>
          <w:rFonts w:asciiTheme="minorHAnsi" w:hAnsiTheme="minorHAnsi" w:cstheme="minorHAnsi"/>
          <w:sz w:val="22"/>
          <w:szCs w:val="22"/>
        </w:rPr>
        <w:t>that there is an additional 0.76% in potential rebates in CY2019</w:t>
      </w:r>
      <w:r w:rsidRPr="00E55460">
        <w:rPr>
          <w:rFonts w:asciiTheme="minorHAnsi" w:hAnsiTheme="minorHAnsi" w:cstheme="minorHAnsi"/>
          <w:sz w:val="22"/>
          <w:szCs w:val="22"/>
        </w:rPr>
        <w:t xml:space="preserve"> on diabetic test strips for the dual-eligible population.</w:t>
      </w:r>
      <w:r w:rsidR="00781AA6" w:rsidRPr="00E55460">
        <w:rPr>
          <w:rFonts w:asciiTheme="minorHAnsi" w:hAnsiTheme="minorHAnsi" w:cstheme="minorHAnsi"/>
          <w:sz w:val="22"/>
          <w:szCs w:val="22"/>
        </w:rPr>
        <w:t xml:space="preserve"> The combined rebates for CY2017 through CY2019 applied to C4 were 10.19</w:t>
      </w:r>
      <w:r w:rsidRPr="00E55460">
        <w:rPr>
          <w:rFonts w:asciiTheme="minorHAnsi" w:hAnsiTheme="minorHAnsi" w:cstheme="minorHAnsi"/>
          <w:sz w:val="22"/>
          <w:szCs w:val="22"/>
        </w:rPr>
        <w:t>%.</w:t>
      </w:r>
    </w:p>
    <w:p w14:paraId="69C2B977" w14:textId="77777777" w:rsidR="00781AA6" w:rsidRPr="00E55460" w:rsidRDefault="00781AA6" w:rsidP="00781AA6">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Diversionary Behavioral Health</w:t>
      </w:r>
    </w:p>
    <w:p w14:paraId="6E51FBBF" w14:textId="77777777" w:rsidR="00781AA6" w:rsidRPr="00E55460" w:rsidRDefault="00781AA6" w:rsidP="00781AA6">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Certain diversionary BH services covered under One Care for non-institutionalized members are not included in the FFS base data. These diversionary BH services include the following:</w:t>
      </w:r>
    </w:p>
    <w:p w14:paraId="5A33AF58" w14:textId="77777777" w:rsidR="00781AA6" w:rsidRPr="00E55460" w:rsidRDefault="00781AA6" w:rsidP="00781AA6">
      <w:pPr>
        <w:pStyle w:val="ListParagraph"/>
        <w:numPr>
          <w:ilvl w:val="0"/>
          <w:numId w:val="9"/>
        </w:numPr>
        <w:tabs>
          <w:tab w:val="num" w:pos="360"/>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Community support program, including for chronically homeless individuals</w:t>
      </w:r>
    </w:p>
    <w:p w14:paraId="0BDA9E76" w14:textId="77777777" w:rsidR="00781AA6" w:rsidRPr="00E55460" w:rsidRDefault="00781AA6" w:rsidP="00781AA6">
      <w:pPr>
        <w:pStyle w:val="ListParagraph"/>
        <w:numPr>
          <w:ilvl w:val="0"/>
          <w:numId w:val="9"/>
        </w:numPr>
        <w:tabs>
          <w:tab w:val="num" w:pos="360"/>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Structured outpatient addiction program</w:t>
      </w:r>
    </w:p>
    <w:p w14:paraId="5CFDC006" w14:textId="77777777" w:rsidR="00781AA6" w:rsidRPr="00E55460" w:rsidRDefault="00781AA6" w:rsidP="00781AA6">
      <w:pPr>
        <w:pStyle w:val="ListParagraph"/>
        <w:numPr>
          <w:ilvl w:val="0"/>
          <w:numId w:val="9"/>
        </w:numPr>
        <w:tabs>
          <w:tab w:val="num" w:pos="360"/>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Intensive outpatient program</w:t>
      </w:r>
    </w:p>
    <w:p w14:paraId="0DBC9800" w14:textId="77777777" w:rsidR="00781AA6" w:rsidRPr="00E55460" w:rsidRDefault="00781AA6" w:rsidP="00781AA6">
      <w:pPr>
        <w:pStyle w:val="ListParagraph"/>
        <w:numPr>
          <w:ilvl w:val="0"/>
          <w:numId w:val="9"/>
        </w:numPr>
        <w:tabs>
          <w:tab w:val="num" w:pos="360"/>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lastRenderedPageBreak/>
        <w:t>Program of assertive community treatment</w:t>
      </w:r>
    </w:p>
    <w:p w14:paraId="171FE81B" w14:textId="77777777" w:rsidR="00781AA6" w:rsidRPr="00E55460" w:rsidRDefault="00781AA6" w:rsidP="00781AA6">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Utilization for the listed services in other managed care programs for similar populations was reviewed to determine an adjustment. Other diversionary BH services were already reflected in the FFS base data.</w:t>
      </w:r>
    </w:p>
    <w:p w14:paraId="64D6DEA9" w14:textId="77777777" w:rsidR="00781AA6" w:rsidRPr="00E55460" w:rsidRDefault="00781AA6" w:rsidP="00781AA6">
      <w:pPr>
        <w:keepNext/>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Elder Affairs Home Care Program</w:t>
      </w:r>
    </w:p>
    <w:p w14:paraId="2228EE82" w14:textId="36BF1D23" w:rsidR="00781AA6" w:rsidRPr="00E55460" w:rsidRDefault="00781AA6" w:rsidP="00781AA6">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Costs of providing the Elder Affairs Home Care Program, including the Basic and Enhanced Community Options Program levels, were approved by CMS for inclusion in One Care capitation rates. The Home Care Program is a Commonwealth-funded benefit for individuals ages 60 and above, which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members who are eligible for these services and who have been receiving them from Elder Affairs enroll in One Care, they are disenrolled from the Home Care Program due to the potential overlap in services.</w:t>
      </w:r>
    </w:p>
    <w:p w14:paraId="6D91A9BC" w14:textId="77777777" w:rsidR="00914A90" w:rsidRPr="00E55460" w:rsidRDefault="00914A90" w:rsidP="006E520F">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Department of Mental Health Psychiatric Claims</w:t>
      </w:r>
    </w:p>
    <w:p w14:paraId="0829952D" w14:textId="77777777"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The One Care program covers inpatient and outpatient psychiatric claims costs from Department of Mental Health (DMH) facilities. Certain costs are not reported in the MMIS, and therefore are not reflected in the historical base data used for rate setting. To account for these reimbursements made outside of MMIS, adjustments were applied to Inpatient BH and Outpatient BH COS.</w:t>
      </w:r>
    </w:p>
    <w:p w14:paraId="55948EC9" w14:textId="77777777" w:rsidR="00D40814" w:rsidRPr="00E55460" w:rsidRDefault="00D40814" w:rsidP="00D40814">
      <w:pPr>
        <w:keepNext/>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Enrollee Acuity Adjustment</w:t>
      </w:r>
    </w:p>
    <w:p w14:paraId="3F36A197" w14:textId="1C3C3F56" w:rsidR="00D40814" w:rsidRPr="00E55460" w:rsidRDefault="00D40814" w:rsidP="00D4081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The base FFS data represents both members who eventually enrolled in One Care and those that did not. </w:t>
      </w:r>
      <w:r w:rsidR="00F2482E" w:rsidRPr="00E55460">
        <w:rPr>
          <w:rFonts w:asciiTheme="minorHAnsi" w:hAnsiTheme="minorHAnsi" w:cstheme="minorHAnsi"/>
          <w:sz w:val="22"/>
          <w:szCs w:val="22"/>
        </w:rPr>
        <w:t>Historical</w:t>
      </w:r>
      <w:r w:rsidRPr="00E55460">
        <w:rPr>
          <w:rFonts w:asciiTheme="minorHAnsi" w:hAnsiTheme="minorHAnsi" w:cstheme="minorHAnsi"/>
          <w:sz w:val="22"/>
          <w:szCs w:val="22"/>
        </w:rPr>
        <w:t xml:space="preserve"> data from multiple years</w:t>
      </w:r>
      <w:r w:rsidR="00F2482E" w:rsidRPr="00E55460">
        <w:rPr>
          <w:rFonts w:asciiTheme="minorHAnsi" w:hAnsiTheme="minorHAnsi" w:cstheme="minorHAnsi"/>
          <w:sz w:val="22"/>
          <w:szCs w:val="22"/>
        </w:rPr>
        <w:t xml:space="preserve"> was evaluated</w:t>
      </w:r>
      <w:r w:rsidRPr="00E55460">
        <w:rPr>
          <w:rFonts w:asciiTheme="minorHAnsi" w:hAnsiTheme="minorHAnsi" w:cstheme="minorHAnsi"/>
          <w:sz w:val="22"/>
          <w:szCs w:val="22"/>
        </w:rPr>
        <w:t xml:space="preserve">, which separately identified members who enrolled in One Care, and compared those PMPMs to the overall base. Through this analysis, </w:t>
      </w:r>
      <w:r w:rsidR="007C1AD0" w:rsidRPr="00E55460">
        <w:rPr>
          <w:rFonts w:asciiTheme="minorHAnsi" w:hAnsiTheme="minorHAnsi" w:cstheme="minorHAnsi"/>
          <w:sz w:val="22"/>
          <w:szCs w:val="22"/>
        </w:rPr>
        <w:t>it was</w:t>
      </w:r>
      <w:r w:rsidRPr="00E55460">
        <w:rPr>
          <w:rFonts w:asciiTheme="minorHAnsi" w:hAnsiTheme="minorHAnsi" w:cstheme="minorHAnsi"/>
          <w:sz w:val="22"/>
          <w:szCs w:val="22"/>
        </w:rPr>
        <w:t xml:space="preserve"> determined there were several RCs where the acuity of the eventual enrollees differed materially from the overall base. An adjustment was created at the aggregate to reflect this differential, and then converted to be applied at the COS level.</w:t>
      </w:r>
    </w:p>
    <w:p w14:paraId="03C0145E" w14:textId="77777777" w:rsidR="00D40814" w:rsidRPr="00E55460" w:rsidRDefault="00D40814" w:rsidP="006E520F">
      <w:pPr>
        <w:tabs>
          <w:tab w:val="left" w:pos="5241"/>
        </w:tabs>
        <w:spacing w:before="120" w:after="120"/>
        <w:rPr>
          <w:rFonts w:asciiTheme="minorHAnsi" w:hAnsiTheme="minorHAnsi" w:cstheme="minorHAnsi"/>
          <w:b/>
          <w:sz w:val="22"/>
          <w:szCs w:val="22"/>
        </w:rPr>
      </w:pPr>
    </w:p>
    <w:p w14:paraId="6741B239" w14:textId="77777777" w:rsidR="00D40814" w:rsidRPr="00E55460" w:rsidRDefault="00D40814" w:rsidP="006E520F">
      <w:pPr>
        <w:tabs>
          <w:tab w:val="left" w:pos="5241"/>
        </w:tabs>
        <w:spacing w:before="120" w:after="120"/>
        <w:rPr>
          <w:rFonts w:asciiTheme="minorHAnsi" w:hAnsiTheme="minorHAnsi" w:cstheme="minorHAnsi"/>
          <w:b/>
          <w:sz w:val="22"/>
          <w:szCs w:val="22"/>
        </w:rPr>
      </w:pPr>
      <w:r w:rsidRPr="00E55460">
        <w:rPr>
          <w:rFonts w:asciiTheme="minorHAnsi" w:hAnsiTheme="minorHAnsi" w:cstheme="minorHAnsi"/>
          <w:b/>
          <w:sz w:val="22"/>
          <w:szCs w:val="22"/>
        </w:rPr>
        <w:t>Service area expansion</w:t>
      </w:r>
    </w:p>
    <w:p w14:paraId="2CF001EC" w14:textId="6803C871" w:rsidR="00D40814" w:rsidRPr="00E55460" w:rsidRDefault="00D40814" w:rsidP="006E520F">
      <w:pPr>
        <w:tabs>
          <w:tab w:val="left" w:pos="5241"/>
        </w:tabs>
        <w:spacing w:before="480" w:after="240"/>
        <w:rPr>
          <w:rFonts w:asciiTheme="minorHAnsi" w:hAnsiTheme="minorHAnsi" w:cstheme="minorHAnsi"/>
          <w:sz w:val="22"/>
          <w:szCs w:val="22"/>
        </w:rPr>
      </w:pPr>
      <w:r w:rsidRPr="00E55460">
        <w:rPr>
          <w:rFonts w:asciiTheme="minorHAnsi" w:hAnsiTheme="minorHAnsi" w:cstheme="minorHAnsi"/>
          <w:sz w:val="22"/>
          <w:szCs w:val="22"/>
        </w:rPr>
        <w:t>Berkshire County and the remainder of the towns in Plymouth County are expected to be added to the service area of the One Care plans for RY21.</w:t>
      </w:r>
      <w:r w:rsidR="007C1AD0" w:rsidRPr="00E55460">
        <w:rPr>
          <w:rFonts w:asciiTheme="minorHAnsi" w:hAnsiTheme="minorHAnsi" w:cstheme="minorHAnsi"/>
          <w:sz w:val="22"/>
          <w:szCs w:val="22"/>
        </w:rPr>
        <w:t>A</w:t>
      </w:r>
      <w:r w:rsidRPr="00E55460">
        <w:rPr>
          <w:rFonts w:asciiTheme="minorHAnsi" w:hAnsiTheme="minorHAnsi" w:cstheme="minorHAnsi"/>
          <w:sz w:val="22"/>
          <w:szCs w:val="22"/>
        </w:rPr>
        <w:t xml:space="preserve"> review</w:t>
      </w:r>
      <w:r w:rsidR="007C1AD0" w:rsidRPr="00E55460">
        <w:rPr>
          <w:rFonts w:asciiTheme="minorHAnsi" w:hAnsiTheme="minorHAnsi" w:cstheme="minorHAnsi"/>
          <w:sz w:val="22"/>
          <w:szCs w:val="22"/>
        </w:rPr>
        <w:t xml:space="preserve"> was conducted on</w:t>
      </w:r>
      <w:r w:rsidRPr="00E55460">
        <w:rPr>
          <w:rFonts w:asciiTheme="minorHAnsi" w:hAnsiTheme="minorHAnsi" w:cstheme="minorHAnsi"/>
          <w:sz w:val="22"/>
          <w:szCs w:val="22"/>
        </w:rPr>
        <w:t xml:space="preserve"> both the relative cost of Berkshire County to the rest of the Western region and the towns of Plymouth County to the rest of the Cape region as well as projected enrollment ramp-up in the county and towns through RY21 to develop an adjustment to the base data.</w:t>
      </w:r>
    </w:p>
    <w:p w14:paraId="78D0949E" w14:textId="0E8684B1" w:rsidR="00914A90" w:rsidRPr="00E55460" w:rsidRDefault="00914A90" w:rsidP="006E520F">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Home Health Policy Changes</w:t>
      </w:r>
    </w:p>
    <w:p w14:paraId="74E26F6D" w14:textId="12865B7E"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lastRenderedPageBreak/>
        <w:t xml:space="preserve">EOHHS </w:t>
      </w:r>
      <w:r w:rsidR="00250B48" w:rsidRPr="00E55460">
        <w:rPr>
          <w:rFonts w:asciiTheme="minorHAnsi" w:hAnsiTheme="minorHAnsi" w:cstheme="minorHAnsi"/>
          <w:sz w:val="22"/>
          <w:szCs w:val="22"/>
        </w:rPr>
        <w:t>has</w:t>
      </w:r>
      <w:r w:rsidRPr="00E55460">
        <w:rPr>
          <w:rFonts w:asciiTheme="minorHAnsi" w:hAnsiTheme="minorHAnsi" w:cstheme="minorHAnsi"/>
          <w:sz w:val="22"/>
          <w:szCs w:val="22"/>
        </w:rPr>
        <w:t xml:space="preserve"> made several home health policy changes</w:t>
      </w:r>
      <w:r w:rsidR="009C6D61" w:rsidRPr="00E55460">
        <w:rPr>
          <w:rFonts w:asciiTheme="minorHAnsi" w:hAnsiTheme="minorHAnsi" w:cstheme="minorHAnsi"/>
          <w:sz w:val="22"/>
          <w:szCs w:val="22"/>
        </w:rPr>
        <w:t xml:space="preserve"> in recent years</w:t>
      </w:r>
      <w:r w:rsidRPr="00E55460">
        <w:rPr>
          <w:rFonts w:asciiTheme="minorHAnsi" w:hAnsiTheme="minorHAnsi" w:cstheme="minorHAnsi"/>
          <w:sz w:val="22"/>
          <w:szCs w:val="22"/>
        </w:rPr>
        <w:t xml:space="preserve">, including strengthening the prior authorization rules for home health agencies, effective March 1, 2016. </w:t>
      </w:r>
    </w:p>
    <w:p w14:paraId="2DD99685" w14:textId="3EC0A416" w:rsidR="00914A90" w:rsidRPr="00E55460" w:rsidRDefault="007C1AD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Analysis of </w:t>
      </w:r>
      <w:r w:rsidR="00914A90" w:rsidRPr="00E55460">
        <w:rPr>
          <w:rFonts w:asciiTheme="minorHAnsi" w:hAnsiTheme="minorHAnsi" w:cstheme="minorHAnsi"/>
          <w:sz w:val="22"/>
          <w:szCs w:val="22"/>
        </w:rPr>
        <w:t>historical home health spending going back several years</w:t>
      </w:r>
      <w:r w:rsidRPr="00E55460">
        <w:rPr>
          <w:rFonts w:asciiTheme="minorHAnsi" w:hAnsiTheme="minorHAnsi" w:cstheme="minorHAnsi"/>
          <w:sz w:val="22"/>
          <w:szCs w:val="22"/>
        </w:rPr>
        <w:t xml:space="preserve"> </w:t>
      </w:r>
      <w:r w:rsidR="00250B48" w:rsidRPr="00E55460">
        <w:rPr>
          <w:rFonts w:asciiTheme="minorHAnsi" w:hAnsiTheme="minorHAnsi" w:cstheme="minorHAnsi"/>
          <w:sz w:val="22"/>
          <w:szCs w:val="22"/>
        </w:rPr>
        <w:t>shows</w:t>
      </w:r>
      <w:r w:rsidR="00914A90" w:rsidRPr="00E55460">
        <w:rPr>
          <w:rFonts w:asciiTheme="minorHAnsi" w:hAnsiTheme="minorHAnsi" w:cstheme="minorHAnsi"/>
          <w:sz w:val="22"/>
          <w:szCs w:val="22"/>
        </w:rPr>
        <w:t xml:space="preserve"> </w:t>
      </w:r>
      <w:r w:rsidR="009C6D61" w:rsidRPr="00E55460">
        <w:rPr>
          <w:rFonts w:asciiTheme="minorHAnsi" w:hAnsiTheme="minorHAnsi" w:cstheme="minorHAnsi"/>
          <w:sz w:val="22"/>
          <w:szCs w:val="22"/>
        </w:rPr>
        <w:t xml:space="preserve">that </w:t>
      </w:r>
      <w:r w:rsidR="00914A90" w:rsidRPr="00E55460">
        <w:rPr>
          <w:rFonts w:asciiTheme="minorHAnsi" w:hAnsiTheme="minorHAnsi" w:cstheme="minorHAnsi"/>
          <w:sz w:val="22"/>
          <w:szCs w:val="22"/>
        </w:rPr>
        <w:t>overall levels of home health spending showed substantial decreases</w:t>
      </w:r>
      <w:r w:rsidR="009C6D61" w:rsidRPr="00E55460">
        <w:rPr>
          <w:rFonts w:asciiTheme="minorHAnsi" w:hAnsiTheme="minorHAnsi" w:cstheme="minorHAnsi"/>
          <w:sz w:val="22"/>
          <w:szCs w:val="22"/>
        </w:rPr>
        <w:t xml:space="preserve"> from March 2016</w:t>
      </w:r>
      <w:r w:rsidR="00914A90" w:rsidRPr="00E55460">
        <w:rPr>
          <w:rFonts w:asciiTheme="minorHAnsi" w:hAnsiTheme="minorHAnsi" w:cstheme="minorHAnsi"/>
          <w:sz w:val="22"/>
          <w:szCs w:val="22"/>
        </w:rPr>
        <w:t xml:space="preserve"> through the base data period. The base data was adjusted to reflect cost levels that would have been expected during the base period after the policy changes are fully realized.</w:t>
      </w:r>
    </w:p>
    <w:p w14:paraId="5E326161" w14:textId="77777777" w:rsidR="00914A90" w:rsidRPr="00E55460" w:rsidRDefault="00914A90" w:rsidP="006E520F">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Data Rebalancing</w:t>
      </w:r>
    </w:p>
    <w:p w14:paraId="4DCEA805" w14:textId="1EA12DDC"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Prior to finalizing the medical component of the capitation rates, the PMPM values and relationships among and between RCs were compared with the prior year’s rates as well as One Care</w:t>
      </w:r>
      <w:r w:rsidR="006E520F" w:rsidRPr="00E55460">
        <w:rPr>
          <w:rFonts w:asciiTheme="minorHAnsi" w:hAnsiTheme="minorHAnsi" w:cstheme="minorHAnsi"/>
          <w:sz w:val="22"/>
          <w:szCs w:val="22"/>
        </w:rPr>
        <w:t xml:space="preserve"> </w:t>
      </w:r>
      <w:r w:rsidRPr="00E55460">
        <w:rPr>
          <w:rFonts w:asciiTheme="minorHAnsi" w:hAnsiTheme="minorHAnsi" w:cstheme="minorHAnsi"/>
          <w:sz w:val="22"/>
          <w:szCs w:val="22"/>
        </w:rPr>
        <w:t>plan-reported experience data. To better reflect the relationships that exist in the experience data, adjustments were made to rebalance funds among RCs without impacting the aggregate base data. This rebalancing adjustment was applied to all community RCs.</w:t>
      </w:r>
    </w:p>
    <w:p w14:paraId="7552D8FC" w14:textId="66192AC6" w:rsidR="00914A90" w:rsidRPr="00E55460" w:rsidRDefault="00914A90" w:rsidP="006E520F">
      <w:pPr>
        <w:tabs>
          <w:tab w:val="num" w:pos="0"/>
          <w:tab w:val="left" w:pos="5241"/>
        </w:tabs>
        <w:spacing w:before="480" w:after="240"/>
        <w:rPr>
          <w:rFonts w:asciiTheme="minorHAnsi" w:hAnsiTheme="minorHAnsi" w:cstheme="minorHAnsi"/>
          <w:b/>
          <w:sz w:val="22"/>
          <w:szCs w:val="22"/>
        </w:rPr>
      </w:pPr>
      <w:bookmarkStart w:id="0" w:name="_Toc531956363"/>
      <w:r w:rsidRPr="00E55460">
        <w:rPr>
          <w:rFonts w:asciiTheme="minorHAnsi" w:hAnsiTheme="minorHAnsi" w:cstheme="minorHAnsi"/>
          <w:b/>
          <w:sz w:val="22"/>
          <w:szCs w:val="22"/>
        </w:rPr>
        <w:t>Programmatic Changes</w:t>
      </w:r>
      <w:bookmarkEnd w:id="0"/>
      <w:r w:rsidR="00711012" w:rsidRPr="00E55460">
        <w:rPr>
          <w:rFonts w:asciiTheme="minorHAnsi" w:hAnsiTheme="minorHAnsi" w:cstheme="minorHAnsi"/>
          <w:b/>
          <w:sz w:val="22"/>
          <w:szCs w:val="22"/>
        </w:rPr>
        <w:t xml:space="preserve"> </w:t>
      </w:r>
    </w:p>
    <w:p w14:paraId="065B317D" w14:textId="1D9E8D65"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Known modifications in covered populations, covered services, and payment methodologies effective after the start of the historical base data period are captured by program change adjustments; changes in fee schedules are also included. MassHealth reviewed program changes that will affect the cost, utilization or demographic structure of the prog</w:t>
      </w:r>
      <w:r w:rsidR="00FB488F" w:rsidRPr="00E55460">
        <w:rPr>
          <w:rFonts w:asciiTheme="minorHAnsi" w:hAnsiTheme="minorHAnsi" w:cstheme="minorHAnsi"/>
          <w:sz w:val="22"/>
          <w:szCs w:val="22"/>
        </w:rPr>
        <w:t>ram prior to, or during, CY 2021</w:t>
      </w:r>
      <w:r w:rsidRPr="00E55460">
        <w:rPr>
          <w:rFonts w:asciiTheme="minorHAnsi" w:hAnsiTheme="minorHAnsi" w:cstheme="minorHAnsi"/>
          <w:sz w:val="22"/>
          <w:szCs w:val="22"/>
        </w:rPr>
        <w:t xml:space="preserve"> and whose effect was not included</w:t>
      </w:r>
      <w:r w:rsidR="005C27AE" w:rsidRPr="00E55460">
        <w:rPr>
          <w:rFonts w:asciiTheme="minorHAnsi" w:hAnsiTheme="minorHAnsi" w:cstheme="minorHAnsi"/>
          <w:sz w:val="22"/>
          <w:szCs w:val="22"/>
        </w:rPr>
        <w:t xml:space="preserve"> within the adjusted base data.</w:t>
      </w:r>
    </w:p>
    <w:p w14:paraId="7F2A4B57" w14:textId="77777777" w:rsidR="00914A90" w:rsidRPr="00E55460" w:rsidRDefault="00914A90" w:rsidP="006E520F">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The impacts of each individual program change are summarized in the chart below. Each program change is later described in more detail.</w:t>
      </w:r>
    </w:p>
    <w:p w14:paraId="0ED60A91" w14:textId="77777777" w:rsidR="00914A90" w:rsidRPr="00E55460" w:rsidRDefault="00914A90" w:rsidP="00914A90">
      <w:pPr>
        <w:tabs>
          <w:tab w:val="left" w:pos="5241"/>
        </w:tabs>
        <w:rPr>
          <w:rFonts w:asciiTheme="minorHAnsi" w:hAnsiTheme="minorHAnsi" w:cstheme="minorHAnsi"/>
          <w:sz w:val="22"/>
          <w:szCs w:val="22"/>
        </w:rPr>
      </w:pPr>
    </w:p>
    <w:p w14:paraId="4460098F" w14:textId="77777777" w:rsidR="00914A90" w:rsidRPr="00E55460" w:rsidRDefault="00914A90" w:rsidP="00914A90">
      <w:pPr>
        <w:tabs>
          <w:tab w:val="left" w:pos="5241"/>
        </w:tabs>
        <w:rPr>
          <w:rFonts w:asciiTheme="minorHAnsi" w:hAnsiTheme="minorHAnsi" w:cstheme="minorHAnsi"/>
          <w:sz w:val="22"/>
          <w:szCs w:val="22"/>
        </w:rPr>
        <w:sectPr w:rsidR="00914A90" w:rsidRPr="00E55460" w:rsidSect="00AF6282">
          <w:pgSz w:w="12240" w:h="15840"/>
          <w:pgMar w:top="1440" w:right="1440" w:bottom="1008" w:left="1440" w:header="720" w:footer="720" w:gutter="0"/>
          <w:cols w:space="720"/>
          <w:docGrid w:linePitch="360"/>
        </w:sectPr>
      </w:pPr>
    </w:p>
    <w:tbl>
      <w:tblPr>
        <w:tblW w:w="14257" w:type="dxa"/>
        <w:tblLook w:val="04A0" w:firstRow="1" w:lastRow="0" w:firstColumn="1" w:lastColumn="0" w:noHBand="0" w:noVBand="1"/>
      </w:tblPr>
      <w:tblGrid>
        <w:gridCol w:w="3240"/>
        <w:gridCol w:w="903"/>
        <w:gridCol w:w="1350"/>
        <w:gridCol w:w="1158"/>
        <w:gridCol w:w="1452"/>
        <w:gridCol w:w="1440"/>
        <w:gridCol w:w="1322"/>
        <w:gridCol w:w="1316"/>
        <w:gridCol w:w="1051"/>
        <w:gridCol w:w="1051"/>
      </w:tblGrid>
      <w:tr w:rsidR="007C69D2" w:rsidRPr="00E55460" w14:paraId="423AFBDE" w14:textId="77777777" w:rsidTr="00775F62">
        <w:trPr>
          <w:trHeight w:val="269"/>
        </w:trPr>
        <w:tc>
          <w:tcPr>
            <w:tcW w:w="3240" w:type="dxa"/>
            <w:tcBorders>
              <w:top w:val="nil"/>
              <w:left w:val="nil"/>
              <w:bottom w:val="single" w:sz="4" w:space="0" w:color="auto"/>
              <w:right w:val="single" w:sz="4" w:space="0" w:color="auto"/>
            </w:tcBorders>
            <w:shd w:val="clear" w:color="auto" w:fill="auto"/>
            <w:noWrap/>
            <w:vAlign w:val="bottom"/>
            <w:hideMark/>
          </w:tcPr>
          <w:p w14:paraId="62D39CFF" w14:textId="77777777" w:rsidR="007C69D2" w:rsidRPr="00E55460" w:rsidRDefault="007C69D2" w:rsidP="00F73047">
            <w:pPr>
              <w:rPr>
                <w:rFonts w:asciiTheme="minorHAnsi" w:hAnsiTheme="minorHAnsi" w:cstheme="minorHAnsi"/>
                <w:color w:val="000000"/>
                <w:sz w:val="22"/>
                <w:szCs w:val="22"/>
              </w:rPr>
            </w:pPr>
            <w:r w:rsidRPr="00E55460">
              <w:rPr>
                <w:rFonts w:asciiTheme="minorHAnsi" w:hAnsiTheme="minorHAnsi" w:cstheme="minorHAnsi"/>
                <w:color w:val="000000"/>
                <w:sz w:val="22"/>
                <w:szCs w:val="22"/>
              </w:rPr>
              <w:lastRenderedPageBreak/>
              <w:t> </w:t>
            </w:r>
          </w:p>
        </w:tc>
        <w:tc>
          <w:tcPr>
            <w:tcW w:w="3385"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bottom"/>
            <w:hideMark/>
          </w:tcPr>
          <w:p w14:paraId="7C10689C" w14:textId="7A249810" w:rsidR="007C69D2" w:rsidRPr="00E55460" w:rsidRDefault="007C69D2" w:rsidP="007C69D2">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tc>
        <w:tc>
          <w:tcPr>
            <w:tcW w:w="4214"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bottom"/>
            <w:hideMark/>
          </w:tcPr>
          <w:p w14:paraId="27F844D1" w14:textId="10B922AA" w:rsidR="007C69D2" w:rsidRPr="00E55460" w:rsidRDefault="007C69D2" w:rsidP="007C69D2">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tc>
        <w:tc>
          <w:tcPr>
            <w:tcW w:w="3418"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bottom"/>
            <w:hideMark/>
          </w:tcPr>
          <w:p w14:paraId="7E3B4109" w14:textId="7B459C28" w:rsidR="007C69D2" w:rsidRPr="00E55460" w:rsidRDefault="007C69D2" w:rsidP="007C69D2">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tc>
      </w:tr>
      <w:tr w:rsidR="007C69D2" w:rsidRPr="00E55460" w14:paraId="5290317C" w14:textId="77777777" w:rsidTr="00775F62">
        <w:trPr>
          <w:trHeight w:val="236"/>
        </w:trPr>
        <w:tc>
          <w:tcPr>
            <w:tcW w:w="3240"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bottom"/>
            <w:hideMark/>
          </w:tcPr>
          <w:p w14:paraId="6BDD4864" w14:textId="77777777" w:rsidR="00F73047" w:rsidRPr="00E55460" w:rsidRDefault="00F73047" w:rsidP="00F73047">
            <w:pPr>
              <w:jc w:val="center"/>
              <w:rPr>
                <w:rFonts w:asciiTheme="minorHAnsi" w:hAnsiTheme="minorHAnsi" w:cstheme="minorHAnsi"/>
                <w:b/>
                <w:bCs/>
                <w:color w:val="FFFFFF"/>
                <w:sz w:val="22"/>
                <w:szCs w:val="22"/>
              </w:rPr>
            </w:pPr>
            <w:r w:rsidRPr="00E55460">
              <w:rPr>
                <w:rFonts w:asciiTheme="minorHAnsi" w:hAnsiTheme="minorHAnsi" w:cstheme="minorHAnsi"/>
                <w:b/>
                <w:bCs/>
                <w:sz w:val="22"/>
                <w:szCs w:val="22"/>
              </w:rPr>
              <w:t>Adjustment</w:t>
            </w:r>
          </w:p>
        </w:tc>
        <w:tc>
          <w:tcPr>
            <w:tcW w:w="877" w:type="dxa"/>
            <w:tcBorders>
              <w:top w:val="nil"/>
              <w:left w:val="nil"/>
              <w:bottom w:val="nil"/>
              <w:right w:val="single" w:sz="4" w:space="0" w:color="FFFFFF"/>
            </w:tcBorders>
            <w:shd w:val="clear" w:color="auto" w:fill="D9D9D9" w:themeFill="background1" w:themeFillShade="D9"/>
            <w:noWrap/>
            <w:vAlign w:val="bottom"/>
            <w:hideMark/>
          </w:tcPr>
          <w:p w14:paraId="232F0EE1"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350" w:type="dxa"/>
            <w:tcBorders>
              <w:top w:val="nil"/>
              <w:left w:val="nil"/>
              <w:bottom w:val="nil"/>
              <w:right w:val="single" w:sz="4" w:space="0" w:color="FFFFFF"/>
            </w:tcBorders>
            <w:shd w:val="clear" w:color="auto" w:fill="D9D9D9" w:themeFill="background1" w:themeFillShade="D9"/>
            <w:noWrap/>
            <w:vAlign w:val="bottom"/>
            <w:hideMark/>
          </w:tcPr>
          <w:p w14:paraId="5F5A8C9A"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58" w:type="dxa"/>
            <w:tcBorders>
              <w:top w:val="nil"/>
              <w:left w:val="nil"/>
              <w:bottom w:val="nil"/>
              <w:right w:val="single" w:sz="4" w:space="0" w:color="FFFFFF"/>
            </w:tcBorders>
            <w:shd w:val="clear" w:color="auto" w:fill="D9D9D9" w:themeFill="background1" w:themeFillShade="D9"/>
            <w:noWrap/>
            <w:vAlign w:val="bottom"/>
            <w:hideMark/>
          </w:tcPr>
          <w:p w14:paraId="2FD0D8FF"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452" w:type="dxa"/>
            <w:tcBorders>
              <w:top w:val="nil"/>
              <w:left w:val="nil"/>
              <w:bottom w:val="nil"/>
              <w:right w:val="single" w:sz="4" w:space="0" w:color="FFFFFF"/>
            </w:tcBorders>
            <w:shd w:val="clear" w:color="auto" w:fill="D9D9D9" w:themeFill="background1" w:themeFillShade="D9"/>
            <w:noWrap/>
            <w:vAlign w:val="bottom"/>
            <w:hideMark/>
          </w:tcPr>
          <w:p w14:paraId="7A217B6F"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440" w:type="dxa"/>
            <w:tcBorders>
              <w:top w:val="nil"/>
              <w:left w:val="nil"/>
              <w:bottom w:val="nil"/>
              <w:right w:val="single" w:sz="4" w:space="0" w:color="FFFFFF"/>
            </w:tcBorders>
            <w:shd w:val="clear" w:color="auto" w:fill="D9D9D9" w:themeFill="background1" w:themeFillShade="D9"/>
            <w:noWrap/>
            <w:vAlign w:val="bottom"/>
            <w:hideMark/>
          </w:tcPr>
          <w:p w14:paraId="7189587E"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322" w:type="dxa"/>
            <w:tcBorders>
              <w:top w:val="nil"/>
              <w:left w:val="nil"/>
              <w:bottom w:val="nil"/>
              <w:right w:val="single" w:sz="4" w:space="0" w:color="FFFFFF"/>
            </w:tcBorders>
            <w:shd w:val="clear" w:color="auto" w:fill="D9D9D9" w:themeFill="background1" w:themeFillShade="D9"/>
            <w:noWrap/>
            <w:vAlign w:val="bottom"/>
            <w:hideMark/>
          </w:tcPr>
          <w:p w14:paraId="3D14CDB0"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316" w:type="dxa"/>
            <w:tcBorders>
              <w:top w:val="nil"/>
              <w:left w:val="nil"/>
              <w:bottom w:val="nil"/>
              <w:right w:val="single" w:sz="4" w:space="0" w:color="FFFFFF"/>
            </w:tcBorders>
            <w:shd w:val="clear" w:color="auto" w:fill="D9D9D9" w:themeFill="background1" w:themeFillShade="D9"/>
            <w:noWrap/>
            <w:vAlign w:val="bottom"/>
            <w:hideMark/>
          </w:tcPr>
          <w:p w14:paraId="6223B2C6"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051" w:type="dxa"/>
            <w:tcBorders>
              <w:top w:val="nil"/>
              <w:left w:val="nil"/>
              <w:bottom w:val="nil"/>
              <w:right w:val="single" w:sz="4" w:space="0" w:color="FFFFFF"/>
            </w:tcBorders>
            <w:shd w:val="clear" w:color="auto" w:fill="D9D9D9" w:themeFill="background1" w:themeFillShade="D9"/>
            <w:noWrap/>
            <w:vAlign w:val="bottom"/>
            <w:hideMark/>
          </w:tcPr>
          <w:p w14:paraId="0E8E4DF8"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051" w:type="dxa"/>
            <w:tcBorders>
              <w:top w:val="nil"/>
              <w:left w:val="nil"/>
              <w:bottom w:val="nil"/>
              <w:right w:val="single" w:sz="4" w:space="0" w:color="auto"/>
            </w:tcBorders>
            <w:shd w:val="clear" w:color="auto" w:fill="D9D9D9" w:themeFill="background1" w:themeFillShade="D9"/>
            <w:noWrap/>
            <w:vAlign w:val="bottom"/>
            <w:hideMark/>
          </w:tcPr>
          <w:p w14:paraId="0451D620"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r>
      <w:tr w:rsidR="00CA051A" w:rsidRPr="00E55460" w14:paraId="2F75AD04" w14:textId="77777777" w:rsidTr="00D34292">
        <w:trPr>
          <w:trHeight w:val="236"/>
        </w:trPr>
        <w:tc>
          <w:tcPr>
            <w:tcW w:w="3240" w:type="dxa"/>
            <w:tcBorders>
              <w:top w:val="single" w:sz="4" w:space="0" w:color="auto"/>
              <w:left w:val="single" w:sz="4" w:space="0" w:color="auto"/>
              <w:bottom w:val="nil"/>
              <w:right w:val="single" w:sz="4" w:space="0" w:color="auto"/>
            </w:tcBorders>
            <w:shd w:val="clear" w:color="auto" w:fill="auto"/>
            <w:noWrap/>
            <w:hideMark/>
          </w:tcPr>
          <w:p w14:paraId="00C7542B" w14:textId="25DD8955"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Home- and Community-Based Services Fee Changes</w:t>
            </w:r>
          </w:p>
        </w:tc>
        <w:tc>
          <w:tcPr>
            <w:tcW w:w="877" w:type="dxa"/>
            <w:tcBorders>
              <w:top w:val="single" w:sz="4" w:space="0" w:color="auto"/>
              <w:left w:val="nil"/>
              <w:bottom w:val="nil"/>
              <w:right w:val="nil"/>
            </w:tcBorders>
            <w:shd w:val="clear" w:color="auto" w:fill="auto"/>
            <w:noWrap/>
            <w:hideMark/>
          </w:tcPr>
          <w:p w14:paraId="79F49B3B" w14:textId="6DC63C2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single" w:sz="4" w:space="0" w:color="auto"/>
              <w:left w:val="nil"/>
              <w:bottom w:val="nil"/>
              <w:right w:val="nil"/>
            </w:tcBorders>
            <w:shd w:val="clear" w:color="auto" w:fill="auto"/>
            <w:noWrap/>
            <w:hideMark/>
          </w:tcPr>
          <w:p w14:paraId="37F42DAE" w14:textId="235B14B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158" w:type="dxa"/>
            <w:tcBorders>
              <w:top w:val="single" w:sz="4" w:space="0" w:color="auto"/>
              <w:left w:val="nil"/>
              <w:bottom w:val="nil"/>
              <w:right w:val="single" w:sz="4" w:space="0" w:color="auto"/>
            </w:tcBorders>
            <w:shd w:val="clear" w:color="auto" w:fill="auto"/>
            <w:noWrap/>
            <w:hideMark/>
          </w:tcPr>
          <w:p w14:paraId="2D894C58" w14:textId="0960F9E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52" w:type="dxa"/>
            <w:tcBorders>
              <w:top w:val="single" w:sz="4" w:space="0" w:color="auto"/>
              <w:left w:val="nil"/>
              <w:bottom w:val="nil"/>
              <w:right w:val="nil"/>
            </w:tcBorders>
            <w:shd w:val="clear" w:color="auto" w:fill="auto"/>
            <w:noWrap/>
            <w:hideMark/>
          </w:tcPr>
          <w:p w14:paraId="0742A789" w14:textId="507E453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40" w:type="dxa"/>
            <w:tcBorders>
              <w:top w:val="single" w:sz="4" w:space="0" w:color="auto"/>
              <w:left w:val="nil"/>
              <w:bottom w:val="nil"/>
              <w:right w:val="nil"/>
            </w:tcBorders>
            <w:shd w:val="clear" w:color="auto" w:fill="auto"/>
            <w:noWrap/>
            <w:hideMark/>
          </w:tcPr>
          <w:p w14:paraId="2321E4E6" w14:textId="7C09BE4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22" w:type="dxa"/>
            <w:tcBorders>
              <w:top w:val="single" w:sz="4" w:space="0" w:color="auto"/>
              <w:left w:val="nil"/>
              <w:bottom w:val="nil"/>
              <w:right w:val="single" w:sz="4" w:space="0" w:color="auto"/>
            </w:tcBorders>
            <w:shd w:val="clear" w:color="auto" w:fill="auto"/>
            <w:noWrap/>
            <w:hideMark/>
          </w:tcPr>
          <w:p w14:paraId="665712E2" w14:textId="6C71B69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16" w:type="dxa"/>
            <w:tcBorders>
              <w:top w:val="single" w:sz="4" w:space="0" w:color="auto"/>
              <w:left w:val="nil"/>
              <w:bottom w:val="nil"/>
              <w:right w:val="nil"/>
            </w:tcBorders>
            <w:shd w:val="clear" w:color="auto" w:fill="auto"/>
            <w:noWrap/>
            <w:hideMark/>
          </w:tcPr>
          <w:p w14:paraId="357C654F" w14:textId="28801B1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1.8%</w:t>
            </w:r>
          </w:p>
        </w:tc>
        <w:tc>
          <w:tcPr>
            <w:tcW w:w="1051" w:type="dxa"/>
            <w:tcBorders>
              <w:top w:val="single" w:sz="4" w:space="0" w:color="auto"/>
              <w:left w:val="nil"/>
              <w:bottom w:val="nil"/>
              <w:right w:val="nil"/>
            </w:tcBorders>
            <w:shd w:val="clear" w:color="auto" w:fill="auto"/>
            <w:noWrap/>
            <w:hideMark/>
          </w:tcPr>
          <w:p w14:paraId="00474F2F" w14:textId="5E95D85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2.4%</w:t>
            </w:r>
          </w:p>
        </w:tc>
        <w:tc>
          <w:tcPr>
            <w:tcW w:w="1051" w:type="dxa"/>
            <w:tcBorders>
              <w:top w:val="single" w:sz="4" w:space="0" w:color="auto"/>
              <w:left w:val="nil"/>
              <w:bottom w:val="nil"/>
              <w:right w:val="single" w:sz="4" w:space="0" w:color="auto"/>
            </w:tcBorders>
            <w:shd w:val="clear" w:color="auto" w:fill="auto"/>
            <w:noWrap/>
            <w:hideMark/>
          </w:tcPr>
          <w:p w14:paraId="4AB57C7D" w14:textId="2FF51BA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1.5%</w:t>
            </w:r>
          </w:p>
        </w:tc>
      </w:tr>
      <w:tr w:rsidR="00CA051A" w:rsidRPr="00E55460" w14:paraId="389011CB"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507B4001" w14:textId="3AD6ECAE"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Professional Fee Changes</w:t>
            </w:r>
          </w:p>
        </w:tc>
        <w:tc>
          <w:tcPr>
            <w:tcW w:w="877" w:type="dxa"/>
            <w:tcBorders>
              <w:top w:val="nil"/>
              <w:left w:val="nil"/>
              <w:bottom w:val="nil"/>
              <w:right w:val="nil"/>
            </w:tcBorders>
            <w:shd w:val="clear" w:color="auto" w:fill="auto"/>
            <w:noWrap/>
            <w:hideMark/>
          </w:tcPr>
          <w:p w14:paraId="23534021" w14:textId="3A245DB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nil"/>
              <w:left w:val="nil"/>
              <w:bottom w:val="nil"/>
              <w:right w:val="nil"/>
            </w:tcBorders>
            <w:shd w:val="clear" w:color="auto" w:fill="auto"/>
            <w:noWrap/>
            <w:hideMark/>
          </w:tcPr>
          <w:p w14:paraId="4BCFFCB1" w14:textId="6412C4A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158" w:type="dxa"/>
            <w:tcBorders>
              <w:top w:val="nil"/>
              <w:left w:val="nil"/>
              <w:bottom w:val="nil"/>
              <w:right w:val="single" w:sz="4" w:space="0" w:color="auto"/>
            </w:tcBorders>
            <w:shd w:val="clear" w:color="auto" w:fill="auto"/>
            <w:noWrap/>
            <w:hideMark/>
          </w:tcPr>
          <w:p w14:paraId="051DEFD1" w14:textId="45FEF26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452" w:type="dxa"/>
            <w:tcBorders>
              <w:top w:val="nil"/>
              <w:left w:val="nil"/>
              <w:bottom w:val="nil"/>
              <w:right w:val="nil"/>
            </w:tcBorders>
            <w:shd w:val="clear" w:color="auto" w:fill="auto"/>
            <w:noWrap/>
            <w:hideMark/>
          </w:tcPr>
          <w:p w14:paraId="6885CC69" w14:textId="119F841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40" w:type="dxa"/>
            <w:tcBorders>
              <w:top w:val="nil"/>
              <w:left w:val="nil"/>
              <w:bottom w:val="nil"/>
              <w:right w:val="nil"/>
            </w:tcBorders>
            <w:shd w:val="clear" w:color="auto" w:fill="auto"/>
            <w:noWrap/>
            <w:hideMark/>
          </w:tcPr>
          <w:p w14:paraId="6FFFCDC8" w14:textId="5CADA52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22" w:type="dxa"/>
            <w:tcBorders>
              <w:top w:val="nil"/>
              <w:left w:val="nil"/>
              <w:bottom w:val="nil"/>
              <w:right w:val="single" w:sz="4" w:space="0" w:color="auto"/>
            </w:tcBorders>
            <w:shd w:val="clear" w:color="auto" w:fill="auto"/>
            <w:noWrap/>
            <w:hideMark/>
          </w:tcPr>
          <w:p w14:paraId="4386523D" w14:textId="5F143BE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16" w:type="dxa"/>
            <w:tcBorders>
              <w:top w:val="nil"/>
              <w:left w:val="nil"/>
              <w:bottom w:val="nil"/>
              <w:right w:val="nil"/>
            </w:tcBorders>
            <w:shd w:val="clear" w:color="auto" w:fill="auto"/>
            <w:noWrap/>
            <w:hideMark/>
          </w:tcPr>
          <w:p w14:paraId="130DCD3F" w14:textId="497151C6"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051" w:type="dxa"/>
            <w:tcBorders>
              <w:top w:val="nil"/>
              <w:left w:val="nil"/>
              <w:bottom w:val="nil"/>
              <w:right w:val="nil"/>
            </w:tcBorders>
            <w:shd w:val="clear" w:color="auto" w:fill="auto"/>
            <w:noWrap/>
            <w:hideMark/>
          </w:tcPr>
          <w:p w14:paraId="1387B09F" w14:textId="0E537C6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578F8938" w14:textId="6CF22B3C"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r>
      <w:tr w:rsidR="00CA051A" w:rsidRPr="00E55460" w14:paraId="09C88704"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0A077A88" w14:textId="2F4E4C93"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Behavioral Health Fee Changes</w:t>
            </w:r>
          </w:p>
        </w:tc>
        <w:tc>
          <w:tcPr>
            <w:tcW w:w="877" w:type="dxa"/>
            <w:tcBorders>
              <w:top w:val="nil"/>
              <w:left w:val="nil"/>
              <w:bottom w:val="nil"/>
              <w:right w:val="nil"/>
            </w:tcBorders>
            <w:shd w:val="clear" w:color="auto" w:fill="auto"/>
            <w:noWrap/>
            <w:hideMark/>
          </w:tcPr>
          <w:p w14:paraId="5BF46874" w14:textId="1B95DDB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nil"/>
              <w:left w:val="nil"/>
              <w:bottom w:val="nil"/>
              <w:right w:val="nil"/>
            </w:tcBorders>
            <w:shd w:val="clear" w:color="auto" w:fill="auto"/>
            <w:noWrap/>
            <w:hideMark/>
          </w:tcPr>
          <w:p w14:paraId="4A581B0F" w14:textId="294465A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158" w:type="dxa"/>
            <w:tcBorders>
              <w:top w:val="nil"/>
              <w:left w:val="nil"/>
              <w:bottom w:val="nil"/>
              <w:right w:val="single" w:sz="4" w:space="0" w:color="auto"/>
            </w:tcBorders>
            <w:shd w:val="clear" w:color="auto" w:fill="auto"/>
            <w:noWrap/>
            <w:hideMark/>
          </w:tcPr>
          <w:p w14:paraId="3112DE06" w14:textId="54957A5C"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452" w:type="dxa"/>
            <w:tcBorders>
              <w:top w:val="nil"/>
              <w:left w:val="nil"/>
              <w:bottom w:val="nil"/>
              <w:right w:val="nil"/>
            </w:tcBorders>
            <w:shd w:val="clear" w:color="auto" w:fill="auto"/>
            <w:noWrap/>
            <w:hideMark/>
          </w:tcPr>
          <w:p w14:paraId="3BDC6246" w14:textId="321D003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0.4%</w:t>
            </w:r>
          </w:p>
        </w:tc>
        <w:tc>
          <w:tcPr>
            <w:tcW w:w="1440" w:type="dxa"/>
            <w:tcBorders>
              <w:top w:val="nil"/>
              <w:left w:val="nil"/>
              <w:bottom w:val="nil"/>
              <w:right w:val="nil"/>
            </w:tcBorders>
            <w:shd w:val="clear" w:color="auto" w:fill="auto"/>
            <w:noWrap/>
            <w:hideMark/>
          </w:tcPr>
          <w:p w14:paraId="10B2E5F5" w14:textId="012288D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0.3%</w:t>
            </w:r>
          </w:p>
        </w:tc>
        <w:tc>
          <w:tcPr>
            <w:tcW w:w="1322" w:type="dxa"/>
            <w:tcBorders>
              <w:top w:val="nil"/>
              <w:left w:val="nil"/>
              <w:bottom w:val="nil"/>
              <w:right w:val="single" w:sz="4" w:space="0" w:color="auto"/>
            </w:tcBorders>
            <w:shd w:val="clear" w:color="auto" w:fill="auto"/>
            <w:noWrap/>
            <w:hideMark/>
          </w:tcPr>
          <w:p w14:paraId="3A2CA944" w14:textId="0530AF6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0.4%</w:t>
            </w:r>
          </w:p>
        </w:tc>
        <w:tc>
          <w:tcPr>
            <w:tcW w:w="1316" w:type="dxa"/>
            <w:tcBorders>
              <w:top w:val="nil"/>
              <w:left w:val="nil"/>
              <w:bottom w:val="nil"/>
              <w:right w:val="nil"/>
            </w:tcBorders>
            <w:shd w:val="clear" w:color="auto" w:fill="auto"/>
            <w:noWrap/>
            <w:hideMark/>
          </w:tcPr>
          <w:p w14:paraId="5E66778F" w14:textId="102451F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nil"/>
            </w:tcBorders>
            <w:shd w:val="clear" w:color="auto" w:fill="auto"/>
            <w:noWrap/>
            <w:hideMark/>
          </w:tcPr>
          <w:p w14:paraId="1C058B55" w14:textId="5A1A6D9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1BBF0250" w14:textId="2B57245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r>
      <w:tr w:rsidR="00CA051A" w:rsidRPr="00E55460" w14:paraId="54747098"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6CF050A9" w14:textId="462E79B4"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ATS/CSS</w:t>
            </w:r>
          </w:p>
        </w:tc>
        <w:tc>
          <w:tcPr>
            <w:tcW w:w="877" w:type="dxa"/>
            <w:tcBorders>
              <w:top w:val="nil"/>
              <w:left w:val="nil"/>
              <w:bottom w:val="nil"/>
              <w:right w:val="nil"/>
            </w:tcBorders>
            <w:shd w:val="clear" w:color="auto" w:fill="auto"/>
            <w:noWrap/>
            <w:hideMark/>
          </w:tcPr>
          <w:p w14:paraId="5A5343AD" w14:textId="0844536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47582D6C" w14:textId="7E933A06"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1CD35F74" w14:textId="55CE1AC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7401A919" w14:textId="308B60D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1.5%</w:t>
            </w:r>
          </w:p>
        </w:tc>
        <w:tc>
          <w:tcPr>
            <w:tcW w:w="1440" w:type="dxa"/>
            <w:tcBorders>
              <w:top w:val="nil"/>
              <w:left w:val="nil"/>
              <w:bottom w:val="nil"/>
              <w:right w:val="nil"/>
            </w:tcBorders>
            <w:shd w:val="clear" w:color="auto" w:fill="auto"/>
            <w:noWrap/>
            <w:hideMark/>
          </w:tcPr>
          <w:p w14:paraId="7EC11A9D" w14:textId="785D7F2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2.4%</w:t>
            </w:r>
          </w:p>
        </w:tc>
        <w:tc>
          <w:tcPr>
            <w:tcW w:w="1322" w:type="dxa"/>
            <w:tcBorders>
              <w:top w:val="nil"/>
              <w:left w:val="nil"/>
              <w:bottom w:val="nil"/>
              <w:right w:val="single" w:sz="4" w:space="0" w:color="auto"/>
            </w:tcBorders>
            <w:shd w:val="clear" w:color="auto" w:fill="auto"/>
            <w:noWrap/>
            <w:hideMark/>
          </w:tcPr>
          <w:p w14:paraId="51270706" w14:textId="143E1B5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1.2%</w:t>
            </w:r>
          </w:p>
        </w:tc>
        <w:tc>
          <w:tcPr>
            <w:tcW w:w="1316" w:type="dxa"/>
            <w:tcBorders>
              <w:top w:val="nil"/>
              <w:left w:val="nil"/>
              <w:bottom w:val="nil"/>
              <w:right w:val="nil"/>
            </w:tcBorders>
            <w:shd w:val="clear" w:color="auto" w:fill="auto"/>
            <w:noWrap/>
            <w:hideMark/>
          </w:tcPr>
          <w:p w14:paraId="6145531C" w14:textId="32CF0436"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nil"/>
            </w:tcBorders>
            <w:shd w:val="clear" w:color="auto" w:fill="auto"/>
            <w:noWrap/>
            <w:hideMark/>
          </w:tcPr>
          <w:p w14:paraId="3B924286" w14:textId="42577E3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750ED0FD" w14:textId="1A74911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r>
      <w:tr w:rsidR="00CA051A" w:rsidRPr="00E55460" w14:paraId="75FDB93F"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12106CA2" w14:textId="1066EB7E"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Nursing Facility Rate Changes</w:t>
            </w:r>
          </w:p>
        </w:tc>
        <w:tc>
          <w:tcPr>
            <w:tcW w:w="877" w:type="dxa"/>
            <w:tcBorders>
              <w:top w:val="nil"/>
              <w:left w:val="nil"/>
              <w:bottom w:val="nil"/>
              <w:right w:val="nil"/>
            </w:tcBorders>
            <w:shd w:val="clear" w:color="auto" w:fill="auto"/>
            <w:noWrap/>
            <w:hideMark/>
          </w:tcPr>
          <w:p w14:paraId="1B244E88" w14:textId="4E56631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5AE57C6A" w14:textId="6A3C4F4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30E2D383" w14:textId="7BFAECE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08D91CBD" w14:textId="4C5E6A9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40" w:type="dxa"/>
            <w:tcBorders>
              <w:top w:val="nil"/>
              <w:left w:val="nil"/>
              <w:bottom w:val="nil"/>
              <w:right w:val="nil"/>
            </w:tcBorders>
            <w:shd w:val="clear" w:color="auto" w:fill="auto"/>
            <w:noWrap/>
            <w:hideMark/>
          </w:tcPr>
          <w:p w14:paraId="0C303177" w14:textId="2B6DC2C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22" w:type="dxa"/>
            <w:tcBorders>
              <w:top w:val="nil"/>
              <w:left w:val="nil"/>
              <w:bottom w:val="nil"/>
              <w:right w:val="single" w:sz="4" w:space="0" w:color="auto"/>
            </w:tcBorders>
            <w:shd w:val="clear" w:color="auto" w:fill="auto"/>
            <w:noWrap/>
            <w:hideMark/>
          </w:tcPr>
          <w:p w14:paraId="2FE65B8D" w14:textId="168E6BE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16" w:type="dxa"/>
            <w:tcBorders>
              <w:top w:val="nil"/>
              <w:left w:val="nil"/>
              <w:bottom w:val="nil"/>
              <w:right w:val="nil"/>
            </w:tcBorders>
            <w:shd w:val="clear" w:color="auto" w:fill="auto"/>
            <w:noWrap/>
            <w:hideMark/>
          </w:tcPr>
          <w:p w14:paraId="33530857" w14:textId="0F5449C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051" w:type="dxa"/>
            <w:tcBorders>
              <w:top w:val="nil"/>
              <w:left w:val="nil"/>
              <w:bottom w:val="nil"/>
              <w:right w:val="nil"/>
            </w:tcBorders>
            <w:shd w:val="clear" w:color="auto" w:fill="auto"/>
            <w:noWrap/>
            <w:hideMark/>
          </w:tcPr>
          <w:p w14:paraId="1373BC76" w14:textId="74B1A2E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5A11BFF3" w14:textId="39F64F7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r>
      <w:tr w:rsidR="00CA051A" w:rsidRPr="00E55460" w14:paraId="7668B38A"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21B89C47" w14:textId="566B5363"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RRS</w:t>
            </w:r>
          </w:p>
        </w:tc>
        <w:tc>
          <w:tcPr>
            <w:tcW w:w="877" w:type="dxa"/>
            <w:tcBorders>
              <w:top w:val="nil"/>
              <w:left w:val="nil"/>
              <w:bottom w:val="nil"/>
              <w:right w:val="nil"/>
            </w:tcBorders>
            <w:shd w:val="clear" w:color="auto" w:fill="auto"/>
            <w:noWrap/>
            <w:hideMark/>
          </w:tcPr>
          <w:p w14:paraId="425002F8" w14:textId="78971E0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50" w:type="dxa"/>
            <w:tcBorders>
              <w:top w:val="nil"/>
              <w:left w:val="nil"/>
              <w:bottom w:val="nil"/>
              <w:right w:val="nil"/>
            </w:tcBorders>
            <w:shd w:val="clear" w:color="auto" w:fill="auto"/>
            <w:noWrap/>
            <w:hideMark/>
          </w:tcPr>
          <w:p w14:paraId="128EC042" w14:textId="1C1976D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158" w:type="dxa"/>
            <w:tcBorders>
              <w:top w:val="nil"/>
              <w:left w:val="nil"/>
              <w:bottom w:val="nil"/>
              <w:right w:val="single" w:sz="4" w:space="0" w:color="auto"/>
            </w:tcBorders>
            <w:shd w:val="clear" w:color="auto" w:fill="auto"/>
            <w:noWrap/>
            <w:hideMark/>
          </w:tcPr>
          <w:p w14:paraId="0972677E" w14:textId="78FF5F4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52" w:type="dxa"/>
            <w:tcBorders>
              <w:top w:val="nil"/>
              <w:left w:val="nil"/>
              <w:bottom w:val="nil"/>
              <w:right w:val="nil"/>
            </w:tcBorders>
            <w:shd w:val="clear" w:color="auto" w:fill="auto"/>
            <w:noWrap/>
            <w:hideMark/>
          </w:tcPr>
          <w:p w14:paraId="04F8F324" w14:textId="6265D65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0.6%</w:t>
            </w:r>
          </w:p>
        </w:tc>
        <w:tc>
          <w:tcPr>
            <w:tcW w:w="1440" w:type="dxa"/>
            <w:tcBorders>
              <w:top w:val="nil"/>
              <w:left w:val="nil"/>
              <w:bottom w:val="nil"/>
              <w:right w:val="nil"/>
            </w:tcBorders>
            <w:shd w:val="clear" w:color="auto" w:fill="auto"/>
            <w:noWrap/>
            <w:hideMark/>
          </w:tcPr>
          <w:p w14:paraId="5D945F8D" w14:textId="0B49788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0.8%</w:t>
            </w:r>
          </w:p>
        </w:tc>
        <w:tc>
          <w:tcPr>
            <w:tcW w:w="1322" w:type="dxa"/>
            <w:tcBorders>
              <w:top w:val="nil"/>
              <w:left w:val="nil"/>
              <w:bottom w:val="nil"/>
              <w:right w:val="single" w:sz="4" w:space="0" w:color="auto"/>
            </w:tcBorders>
            <w:shd w:val="clear" w:color="auto" w:fill="auto"/>
            <w:noWrap/>
            <w:hideMark/>
          </w:tcPr>
          <w:p w14:paraId="20229C43" w14:textId="0C17312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0.5%</w:t>
            </w:r>
          </w:p>
        </w:tc>
        <w:tc>
          <w:tcPr>
            <w:tcW w:w="1316" w:type="dxa"/>
            <w:tcBorders>
              <w:top w:val="nil"/>
              <w:left w:val="nil"/>
              <w:bottom w:val="nil"/>
              <w:right w:val="nil"/>
            </w:tcBorders>
            <w:shd w:val="clear" w:color="auto" w:fill="auto"/>
            <w:noWrap/>
            <w:hideMark/>
          </w:tcPr>
          <w:p w14:paraId="6AD1695D" w14:textId="01452C3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051" w:type="dxa"/>
            <w:tcBorders>
              <w:top w:val="nil"/>
              <w:left w:val="nil"/>
              <w:bottom w:val="nil"/>
              <w:right w:val="nil"/>
            </w:tcBorders>
            <w:shd w:val="clear" w:color="auto" w:fill="auto"/>
            <w:noWrap/>
            <w:hideMark/>
          </w:tcPr>
          <w:p w14:paraId="7EC4095F" w14:textId="184ABD8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051" w:type="dxa"/>
            <w:tcBorders>
              <w:top w:val="nil"/>
              <w:left w:val="nil"/>
              <w:bottom w:val="nil"/>
              <w:right w:val="single" w:sz="4" w:space="0" w:color="auto"/>
            </w:tcBorders>
            <w:shd w:val="clear" w:color="auto" w:fill="auto"/>
            <w:noWrap/>
            <w:hideMark/>
          </w:tcPr>
          <w:p w14:paraId="41A873A1" w14:textId="3251414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r>
      <w:tr w:rsidR="00CA051A" w:rsidRPr="00E55460" w14:paraId="43C1E711"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29BC9CFC" w14:textId="15D056B7"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RSN/RC/ASAM</w:t>
            </w:r>
          </w:p>
        </w:tc>
        <w:tc>
          <w:tcPr>
            <w:tcW w:w="877" w:type="dxa"/>
            <w:tcBorders>
              <w:top w:val="nil"/>
              <w:left w:val="nil"/>
              <w:bottom w:val="nil"/>
              <w:right w:val="nil"/>
            </w:tcBorders>
            <w:shd w:val="clear" w:color="auto" w:fill="auto"/>
            <w:noWrap/>
            <w:hideMark/>
          </w:tcPr>
          <w:p w14:paraId="43DF4018" w14:textId="537910B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66AABCAC" w14:textId="72A2735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3F14F82A" w14:textId="0AC1511C"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22812965" w14:textId="0CF34F6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40" w:type="dxa"/>
            <w:tcBorders>
              <w:top w:val="nil"/>
              <w:left w:val="nil"/>
              <w:bottom w:val="nil"/>
              <w:right w:val="nil"/>
            </w:tcBorders>
            <w:shd w:val="clear" w:color="auto" w:fill="auto"/>
            <w:noWrap/>
            <w:hideMark/>
          </w:tcPr>
          <w:p w14:paraId="501DBBC4" w14:textId="1011EC8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22" w:type="dxa"/>
            <w:tcBorders>
              <w:top w:val="nil"/>
              <w:left w:val="nil"/>
              <w:bottom w:val="nil"/>
              <w:right w:val="single" w:sz="4" w:space="0" w:color="auto"/>
            </w:tcBorders>
            <w:shd w:val="clear" w:color="auto" w:fill="auto"/>
            <w:noWrap/>
            <w:hideMark/>
          </w:tcPr>
          <w:p w14:paraId="1FB93143" w14:textId="33ED9A7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16" w:type="dxa"/>
            <w:tcBorders>
              <w:top w:val="nil"/>
              <w:left w:val="nil"/>
              <w:bottom w:val="nil"/>
              <w:right w:val="nil"/>
            </w:tcBorders>
            <w:shd w:val="clear" w:color="auto" w:fill="auto"/>
            <w:noWrap/>
            <w:hideMark/>
          </w:tcPr>
          <w:p w14:paraId="1EA38FC3" w14:textId="2F5A04C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nil"/>
            </w:tcBorders>
            <w:shd w:val="clear" w:color="auto" w:fill="auto"/>
            <w:noWrap/>
            <w:hideMark/>
          </w:tcPr>
          <w:p w14:paraId="03CEFD11" w14:textId="5E36FCC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36CF24C2" w14:textId="3EA3740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r>
      <w:tr w:rsidR="00CA051A" w:rsidRPr="00E55460" w14:paraId="535605DA"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00CA40AF" w14:textId="08B802F0"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Pharmacy Partial Copay Elimination</w:t>
            </w:r>
          </w:p>
        </w:tc>
        <w:tc>
          <w:tcPr>
            <w:tcW w:w="877" w:type="dxa"/>
            <w:tcBorders>
              <w:top w:val="nil"/>
              <w:left w:val="nil"/>
              <w:bottom w:val="nil"/>
              <w:right w:val="nil"/>
            </w:tcBorders>
            <w:shd w:val="clear" w:color="auto" w:fill="auto"/>
            <w:noWrap/>
            <w:hideMark/>
          </w:tcPr>
          <w:p w14:paraId="6A203451" w14:textId="7A5F7BC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0.3%</w:t>
            </w:r>
          </w:p>
        </w:tc>
        <w:tc>
          <w:tcPr>
            <w:tcW w:w="1350" w:type="dxa"/>
            <w:tcBorders>
              <w:top w:val="nil"/>
              <w:left w:val="nil"/>
              <w:bottom w:val="nil"/>
              <w:right w:val="nil"/>
            </w:tcBorders>
            <w:shd w:val="clear" w:color="auto" w:fill="auto"/>
            <w:noWrap/>
            <w:hideMark/>
          </w:tcPr>
          <w:p w14:paraId="7083F0D9" w14:textId="2AEBCA8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0.3%</w:t>
            </w:r>
          </w:p>
        </w:tc>
        <w:tc>
          <w:tcPr>
            <w:tcW w:w="1158" w:type="dxa"/>
            <w:tcBorders>
              <w:top w:val="nil"/>
              <w:left w:val="nil"/>
              <w:bottom w:val="nil"/>
              <w:right w:val="single" w:sz="4" w:space="0" w:color="auto"/>
            </w:tcBorders>
            <w:shd w:val="clear" w:color="auto" w:fill="auto"/>
            <w:noWrap/>
            <w:hideMark/>
          </w:tcPr>
          <w:p w14:paraId="10BBAFF1" w14:textId="708AC626"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0.3%</w:t>
            </w:r>
          </w:p>
        </w:tc>
        <w:tc>
          <w:tcPr>
            <w:tcW w:w="1452" w:type="dxa"/>
            <w:tcBorders>
              <w:top w:val="nil"/>
              <w:left w:val="nil"/>
              <w:bottom w:val="nil"/>
              <w:right w:val="nil"/>
            </w:tcBorders>
            <w:shd w:val="clear" w:color="auto" w:fill="auto"/>
            <w:noWrap/>
            <w:hideMark/>
          </w:tcPr>
          <w:p w14:paraId="0B5974D0" w14:textId="4014392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40" w:type="dxa"/>
            <w:tcBorders>
              <w:top w:val="nil"/>
              <w:left w:val="nil"/>
              <w:bottom w:val="nil"/>
              <w:right w:val="nil"/>
            </w:tcBorders>
            <w:shd w:val="clear" w:color="auto" w:fill="auto"/>
            <w:noWrap/>
            <w:hideMark/>
          </w:tcPr>
          <w:p w14:paraId="01E31540" w14:textId="148311A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22" w:type="dxa"/>
            <w:tcBorders>
              <w:top w:val="nil"/>
              <w:left w:val="nil"/>
              <w:bottom w:val="nil"/>
              <w:right w:val="single" w:sz="4" w:space="0" w:color="auto"/>
            </w:tcBorders>
            <w:shd w:val="clear" w:color="auto" w:fill="auto"/>
            <w:noWrap/>
            <w:hideMark/>
          </w:tcPr>
          <w:p w14:paraId="7FB2E8E0" w14:textId="397D753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16" w:type="dxa"/>
            <w:tcBorders>
              <w:top w:val="nil"/>
              <w:left w:val="nil"/>
              <w:bottom w:val="nil"/>
              <w:right w:val="nil"/>
            </w:tcBorders>
            <w:shd w:val="clear" w:color="auto" w:fill="auto"/>
            <w:noWrap/>
            <w:hideMark/>
          </w:tcPr>
          <w:p w14:paraId="0D9CD52A" w14:textId="2D112F7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nil"/>
            </w:tcBorders>
            <w:shd w:val="clear" w:color="auto" w:fill="auto"/>
            <w:noWrap/>
            <w:hideMark/>
          </w:tcPr>
          <w:p w14:paraId="54AA5325" w14:textId="4C1A4BA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051" w:type="dxa"/>
            <w:tcBorders>
              <w:top w:val="nil"/>
              <w:left w:val="nil"/>
              <w:bottom w:val="nil"/>
              <w:right w:val="single" w:sz="4" w:space="0" w:color="auto"/>
            </w:tcBorders>
            <w:shd w:val="clear" w:color="auto" w:fill="auto"/>
            <w:noWrap/>
            <w:hideMark/>
          </w:tcPr>
          <w:p w14:paraId="254496B3" w14:textId="58EFBF3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r>
      <w:tr w:rsidR="00CA051A" w:rsidRPr="00E55460" w14:paraId="111C3F01"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262B5836" w14:textId="63883080"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Opioid Treatment Program Part B Coverage</w:t>
            </w:r>
          </w:p>
        </w:tc>
        <w:tc>
          <w:tcPr>
            <w:tcW w:w="877" w:type="dxa"/>
            <w:tcBorders>
              <w:top w:val="nil"/>
              <w:left w:val="nil"/>
              <w:bottom w:val="nil"/>
              <w:right w:val="nil"/>
            </w:tcBorders>
            <w:shd w:val="clear" w:color="auto" w:fill="auto"/>
            <w:noWrap/>
            <w:hideMark/>
          </w:tcPr>
          <w:p w14:paraId="67E3C530" w14:textId="179CFD5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nil"/>
              <w:left w:val="nil"/>
              <w:bottom w:val="nil"/>
              <w:right w:val="nil"/>
            </w:tcBorders>
            <w:shd w:val="clear" w:color="auto" w:fill="auto"/>
            <w:noWrap/>
            <w:hideMark/>
          </w:tcPr>
          <w:p w14:paraId="2810BDC5" w14:textId="52AF500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-0.6%</w:t>
            </w:r>
          </w:p>
        </w:tc>
        <w:tc>
          <w:tcPr>
            <w:tcW w:w="1158" w:type="dxa"/>
            <w:tcBorders>
              <w:top w:val="nil"/>
              <w:left w:val="nil"/>
              <w:bottom w:val="nil"/>
              <w:right w:val="single" w:sz="4" w:space="0" w:color="auto"/>
            </w:tcBorders>
            <w:shd w:val="clear" w:color="auto" w:fill="auto"/>
            <w:noWrap/>
            <w:hideMark/>
          </w:tcPr>
          <w:p w14:paraId="254D07A8" w14:textId="711172F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172B90C0" w14:textId="46F9AB4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-9.6%</w:t>
            </w:r>
          </w:p>
        </w:tc>
        <w:tc>
          <w:tcPr>
            <w:tcW w:w="1440" w:type="dxa"/>
            <w:tcBorders>
              <w:top w:val="nil"/>
              <w:left w:val="nil"/>
              <w:bottom w:val="nil"/>
              <w:right w:val="nil"/>
            </w:tcBorders>
            <w:shd w:val="clear" w:color="auto" w:fill="auto"/>
            <w:noWrap/>
            <w:hideMark/>
          </w:tcPr>
          <w:p w14:paraId="7D5CCB9F" w14:textId="25C63B1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-10.7%</w:t>
            </w:r>
          </w:p>
        </w:tc>
        <w:tc>
          <w:tcPr>
            <w:tcW w:w="1322" w:type="dxa"/>
            <w:tcBorders>
              <w:top w:val="nil"/>
              <w:left w:val="nil"/>
              <w:bottom w:val="nil"/>
              <w:right w:val="single" w:sz="4" w:space="0" w:color="auto"/>
            </w:tcBorders>
            <w:shd w:val="clear" w:color="auto" w:fill="auto"/>
            <w:noWrap/>
            <w:hideMark/>
          </w:tcPr>
          <w:p w14:paraId="6BFC839A" w14:textId="630538A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-5.7%</w:t>
            </w:r>
          </w:p>
        </w:tc>
        <w:tc>
          <w:tcPr>
            <w:tcW w:w="1316" w:type="dxa"/>
            <w:tcBorders>
              <w:top w:val="nil"/>
              <w:left w:val="nil"/>
              <w:bottom w:val="nil"/>
              <w:right w:val="nil"/>
            </w:tcBorders>
            <w:shd w:val="clear" w:color="auto" w:fill="auto"/>
            <w:noWrap/>
            <w:hideMark/>
          </w:tcPr>
          <w:p w14:paraId="51519A10" w14:textId="551DFD4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051" w:type="dxa"/>
            <w:tcBorders>
              <w:top w:val="nil"/>
              <w:left w:val="nil"/>
              <w:bottom w:val="nil"/>
              <w:right w:val="nil"/>
            </w:tcBorders>
            <w:shd w:val="clear" w:color="auto" w:fill="auto"/>
            <w:noWrap/>
            <w:hideMark/>
          </w:tcPr>
          <w:p w14:paraId="4290400A" w14:textId="59DB85C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-0.3%</w:t>
            </w:r>
          </w:p>
        </w:tc>
        <w:tc>
          <w:tcPr>
            <w:tcW w:w="1051" w:type="dxa"/>
            <w:tcBorders>
              <w:top w:val="nil"/>
              <w:left w:val="nil"/>
              <w:bottom w:val="nil"/>
              <w:right w:val="single" w:sz="4" w:space="0" w:color="auto"/>
            </w:tcBorders>
            <w:shd w:val="clear" w:color="auto" w:fill="auto"/>
            <w:noWrap/>
            <w:hideMark/>
          </w:tcPr>
          <w:p w14:paraId="32F58C83" w14:textId="4E2D62D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r>
      <w:tr w:rsidR="00CA051A" w:rsidRPr="00E55460" w14:paraId="29EEB2D2" w14:textId="77777777" w:rsidTr="00D34292">
        <w:trPr>
          <w:trHeight w:val="247"/>
        </w:trPr>
        <w:tc>
          <w:tcPr>
            <w:tcW w:w="3240" w:type="dxa"/>
            <w:tcBorders>
              <w:top w:val="nil"/>
              <w:left w:val="single" w:sz="4" w:space="0" w:color="auto"/>
              <w:bottom w:val="nil"/>
              <w:right w:val="single" w:sz="4" w:space="0" w:color="auto"/>
            </w:tcBorders>
            <w:shd w:val="clear" w:color="auto" w:fill="auto"/>
            <w:noWrap/>
            <w:hideMark/>
          </w:tcPr>
          <w:p w14:paraId="03A9D2CC" w14:textId="3941A828"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IP/OP Psychiatric Hospital</w:t>
            </w:r>
          </w:p>
        </w:tc>
        <w:tc>
          <w:tcPr>
            <w:tcW w:w="877" w:type="dxa"/>
            <w:tcBorders>
              <w:top w:val="nil"/>
              <w:left w:val="nil"/>
              <w:bottom w:val="nil"/>
              <w:right w:val="nil"/>
            </w:tcBorders>
            <w:shd w:val="clear" w:color="auto" w:fill="auto"/>
            <w:noWrap/>
            <w:hideMark/>
          </w:tcPr>
          <w:p w14:paraId="25088FE3" w14:textId="097CC2E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50" w:type="dxa"/>
            <w:tcBorders>
              <w:top w:val="nil"/>
              <w:left w:val="nil"/>
              <w:bottom w:val="nil"/>
              <w:right w:val="nil"/>
            </w:tcBorders>
            <w:shd w:val="clear" w:color="auto" w:fill="auto"/>
            <w:noWrap/>
            <w:hideMark/>
          </w:tcPr>
          <w:p w14:paraId="5484BEA5" w14:textId="5DDFB6C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0392AF37" w14:textId="2178E43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52" w:type="dxa"/>
            <w:tcBorders>
              <w:top w:val="nil"/>
              <w:left w:val="nil"/>
              <w:bottom w:val="nil"/>
              <w:right w:val="nil"/>
            </w:tcBorders>
            <w:shd w:val="clear" w:color="auto" w:fill="auto"/>
            <w:noWrap/>
            <w:hideMark/>
          </w:tcPr>
          <w:p w14:paraId="2D587A58" w14:textId="2ACE7B1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5.6%</w:t>
            </w:r>
          </w:p>
        </w:tc>
        <w:tc>
          <w:tcPr>
            <w:tcW w:w="1440" w:type="dxa"/>
            <w:tcBorders>
              <w:top w:val="nil"/>
              <w:left w:val="nil"/>
              <w:bottom w:val="nil"/>
              <w:right w:val="nil"/>
            </w:tcBorders>
            <w:shd w:val="clear" w:color="auto" w:fill="auto"/>
            <w:noWrap/>
            <w:hideMark/>
          </w:tcPr>
          <w:p w14:paraId="365A3FA3" w14:textId="3ADCE19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2.3%</w:t>
            </w:r>
          </w:p>
        </w:tc>
        <w:tc>
          <w:tcPr>
            <w:tcW w:w="1322" w:type="dxa"/>
            <w:tcBorders>
              <w:top w:val="nil"/>
              <w:left w:val="nil"/>
              <w:bottom w:val="nil"/>
              <w:right w:val="single" w:sz="4" w:space="0" w:color="auto"/>
            </w:tcBorders>
            <w:shd w:val="clear" w:color="auto" w:fill="auto"/>
            <w:noWrap/>
            <w:hideMark/>
          </w:tcPr>
          <w:p w14:paraId="3F48167F" w14:textId="4EC82A2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7.2%</w:t>
            </w:r>
          </w:p>
        </w:tc>
        <w:tc>
          <w:tcPr>
            <w:tcW w:w="1316" w:type="dxa"/>
            <w:tcBorders>
              <w:top w:val="nil"/>
              <w:left w:val="nil"/>
              <w:bottom w:val="nil"/>
              <w:right w:val="nil"/>
            </w:tcBorders>
            <w:shd w:val="clear" w:color="auto" w:fill="auto"/>
            <w:noWrap/>
            <w:hideMark/>
          </w:tcPr>
          <w:p w14:paraId="4B93EE83" w14:textId="1E3B088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0.6%</w:t>
            </w:r>
          </w:p>
        </w:tc>
        <w:tc>
          <w:tcPr>
            <w:tcW w:w="1051" w:type="dxa"/>
            <w:tcBorders>
              <w:top w:val="nil"/>
              <w:left w:val="nil"/>
              <w:bottom w:val="nil"/>
              <w:right w:val="nil"/>
            </w:tcBorders>
            <w:shd w:val="clear" w:color="auto" w:fill="auto"/>
            <w:noWrap/>
            <w:hideMark/>
          </w:tcPr>
          <w:p w14:paraId="0531F268" w14:textId="25E2990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051" w:type="dxa"/>
            <w:tcBorders>
              <w:top w:val="nil"/>
              <w:left w:val="nil"/>
              <w:bottom w:val="nil"/>
              <w:right w:val="single" w:sz="4" w:space="0" w:color="auto"/>
            </w:tcBorders>
            <w:shd w:val="clear" w:color="auto" w:fill="auto"/>
            <w:noWrap/>
            <w:hideMark/>
          </w:tcPr>
          <w:p w14:paraId="682D38F3" w14:textId="0973EE3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0.9%</w:t>
            </w:r>
          </w:p>
        </w:tc>
      </w:tr>
      <w:tr w:rsidR="00CA051A" w:rsidRPr="00E55460" w14:paraId="0F8788D9" w14:textId="77777777" w:rsidTr="00775F62">
        <w:trPr>
          <w:trHeight w:val="247"/>
        </w:trPr>
        <w:tc>
          <w:tcPr>
            <w:tcW w:w="3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bottom"/>
            <w:hideMark/>
          </w:tcPr>
          <w:p w14:paraId="454EF562" w14:textId="77777777" w:rsidR="00CA051A" w:rsidRPr="00E55460" w:rsidRDefault="00CA051A" w:rsidP="00F73047">
            <w:pPr>
              <w:rPr>
                <w:rFonts w:asciiTheme="minorHAnsi" w:hAnsiTheme="minorHAnsi" w:cstheme="minorHAnsi"/>
                <w:b/>
                <w:bCs/>
                <w:sz w:val="22"/>
                <w:szCs w:val="22"/>
              </w:rPr>
            </w:pPr>
            <w:r w:rsidRPr="00E55460">
              <w:rPr>
                <w:rFonts w:asciiTheme="minorHAnsi" w:hAnsiTheme="minorHAnsi" w:cstheme="minorHAnsi"/>
                <w:b/>
                <w:bCs/>
                <w:sz w:val="22"/>
                <w:szCs w:val="22"/>
              </w:rPr>
              <w:t>All Program Changes</w:t>
            </w:r>
          </w:p>
        </w:tc>
        <w:tc>
          <w:tcPr>
            <w:tcW w:w="877" w:type="dxa"/>
            <w:tcBorders>
              <w:top w:val="double" w:sz="6" w:space="0" w:color="auto"/>
              <w:left w:val="nil"/>
              <w:bottom w:val="single" w:sz="4" w:space="0" w:color="auto"/>
              <w:right w:val="nil"/>
            </w:tcBorders>
            <w:shd w:val="clear" w:color="auto" w:fill="D9D9D9" w:themeFill="background1" w:themeFillShade="D9"/>
            <w:noWrap/>
            <w:hideMark/>
          </w:tcPr>
          <w:p w14:paraId="01289B4E" w14:textId="01EB04E2"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0.6%</w:t>
            </w:r>
          </w:p>
        </w:tc>
        <w:tc>
          <w:tcPr>
            <w:tcW w:w="1350" w:type="dxa"/>
            <w:tcBorders>
              <w:top w:val="double" w:sz="6" w:space="0" w:color="auto"/>
              <w:left w:val="nil"/>
              <w:bottom w:val="single" w:sz="4" w:space="0" w:color="auto"/>
              <w:right w:val="nil"/>
            </w:tcBorders>
            <w:shd w:val="clear" w:color="auto" w:fill="D9D9D9" w:themeFill="background1" w:themeFillShade="D9"/>
            <w:noWrap/>
            <w:hideMark/>
          </w:tcPr>
          <w:p w14:paraId="0DDAA5A1" w14:textId="615BEF7A"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0.3%</w:t>
            </w:r>
          </w:p>
        </w:tc>
        <w:tc>
          <w:tcPr>
            <w:tcW w:w="1158"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1810BE00" w14:textId="382F3F20"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0.6%</w:t>
            </w:r>
          </w:p>
        </w:tc>
        <w:tc>
          <w:tcPr>
            <w:tcW w:w="1452" w:type="dxa"/>
            <w:tcBorders>
              <w:top w:val="double" w:sz="6" w:space="0" w:color="auto"/>
              <w:left w:val="nil"/>
              <w:bottom w:val="single" w:sz="4" w:space="0" w:color="auto"/>
              <w:right w:val="nil"/>
            </w:tcBorders>
            <w:shd w:val="clear" w:color="auto" w:fill="D9D9D9" w:themeFill="background1" w:themeFillShade="D9"/>
            <w:noWrap/>
            <w:hideMark/>
          </w:tcPr>
          <w:p w14:paraId="5555C0EE" w14:textId="0CD243BA"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-1.7%</w:t>
            </w:r>
          </w:p>
        </w:tc>
        <w:tc>
          <w:tcPr>
            <w:tcW w:w="1440" w:type="dxa"/>
            <w:tcBorders>
              <w:top w:val="double" w:sz="6" w:space="0" w:color="auto"/>
              <w:left w:val="nil"/>
              <w:bottom w:val="single" w:sz="4" w:space="0" w:color="auto"/>
              <w:right w:val="nil"/>
            </w:tcBorders>
            <w:shd w:val="clear" w:color="auto" w:fill="D9D9D9" w:themeFill="background1" w:themeFillShade="D9"/>
            <w:noWrap/>
            <w:hideMark/>
          </w:tcPr>
          <w:p w14:paraId="55D75220" w14:textId="49CC6D47"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-5.0%</w:t>
            </w:r>
          </w:p>
        </w:tc>
        <w:tc>
          <w:tcPr>
            <w:tcW w:w="1322"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407667BF" w14:textId="22977B1C"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3.5%</w:t>
            </w:r>
          </w:p>
        </w:tc>
        <w:tc>
          <w:tcPr>
            <w:tcW w:w="1316" w:type="dxa"/>
            <w:tcBorders>
              <w:top w:val="double" w:sz="6" w:space="0" w:color="auto"/>
              <w:left w:val="nil"/>
              <w:bottom w:val="single" w:sz="4" w:space="0" w:color="auto"/>
              <w:right w:val="nil"/>
            </w:tcBorders>
            <w:shd w:val="clear" w:color="auto" w:fill="D9D9D9" w:themeFill="background1" w:themeFillShade="D9"/>
            <w:noWrap/>
            <w:hideMark/>
          </w:tcPr>
          <w:p w14:paraId="1976E73A" w14:textId="3741A7C0"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2.7%</w:t>
            </w:r>
          </w:p>
        </w:tc>
        <w:tc>
          <w:tcPr>
            <w:tcW w:w="1051" w:type="dxa"/>
            <w:tcBorders>
              <w:top w:val="double" w:sz="6" w:space="0" w:color="auto"/>
              <w:left w:val="nil"/>
              <w:bottom w:val="single" w:sz="4" w:space="0" w:color="auto"/>
              <w:right w:val="nil"/>
            </w:tcBorders>
            <w:shd w:val="clear" w:color="auto" w:fill="D9D9D9" w:themeFill="background1" w:themeFillShade="D9"/>
            <w:noWrap/>
            <w:hideMark/>
          </w:tcPr>
          <w:p w14:paraId="01915193" w14:textId="1BB04926"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2.6%</w:t>
            </w:r>
          </w:p>
        </w:tc>
        <w:tc>
          <w:tcPr>
            <w:tcW w:w="1051" w:type="dxa"/>
            <w:tcBorders>
              <w:top w:val="double" w:sz="6" w:space="0" w:color="auto"/>
              <w:left w:val="nil"/>
              <w:bottom w:val="single" w:sz="4" w:space="0" w:color="auto"/>
              <w:right w:val="single" w:sz="4" w:space="0" w:color="auto"/>
            </w:tcBorders>
            <w:shd w:val="clear" w:color="auto" w:fill="D9D9D9" w:themeFill="background1" w:themeFillShade="D9"/>
            <w:noWrap/>
            <w:hideMark/>
          </w:tcPr>
          <w:p w14:paraId="3EF31C0A" w14:textId="09263A65"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2.6%</w:t>
            </w:r>
          </w:p>
        </w:tc>
      </w:tr>
      <w:tr w:rsidR="00F73047" w:rsidRPr="00E55460" w14:paraId="2F859FFA" w14:textId="77777777" w:rsidTr="00775F62">
        <w:trPr>
          <w:trHeight w:val="236"/>
        </w:trPr>
        <w:tc>
          <w:tcPr>
            <w:tcW w:w="3240" w:type="dxa"/>
            <w:tcBorders>
              <w:top w:val="nil"/>
              <w:left w:val="nil"/>
              <w:bottom w:val="nil"/>
              <w:right w:val="nil"/>
            </w:tcBorders>
            <w:shd w:val="clear" w:color="auto" w:fill="auto"/>
            <w:noWrap/>
            <w:vAlign w:val="bottom"/>
            <w:hideMark/>
          </w:tcPr>
          <w:p w14:paraId="5D99AA46" w14:textId="77777777" w:rsidR="00F73047" w:rsidRPr="00E55460" w:rsidRDefault="00F73047" w:rsidP="00F73047">
            <w:pPr>
              <w:jc w:val="right"/>
              <w:rPr>
                <w:rFonts w:asciiTheme="minorHAnsi" w:hAnsiTheme="minorHAnsi" w:cstheme="minorHAnsi"/>
                <w:b/>
                <w:bCs/>
                <w:color w:val="FFFFFF"/>
                <w:sz w:val="22"/>
                <w:szCs w:val="22"/>
              </w:rPr>
            </w:pPr>
          </w:p>
        </w:tc>
        <w:tc>
          <w:tcPr>
            <w:tcW w:w="877" w:type="dxa"/>
            <w:tcBorders>
              <w:top w:val="nil"/>
              <w:left w:val="nil"/>
              <w:bottom w:val="nil"/>
              <w:right w:val="nil"/>
            </w:tcBorders>
            <w:shd w:val="clear" w:color="auto" w:fill="auto"/>
            <w:noWrap/>
            <w:vAlign w:val="bottom"/>
            <w:hideMark/>
          </w:tcPr>
          <w:p w14:paraId="6B26172B" w14:textId="77777777" w:rsidR="00F73047" w:rsidRPr="00E55460" w:rsidRDefault="00F73047" w:rsidP="00F73047">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2F53C15C" w14:textId="77777777" w:rsidR="00F73047" w:rsidRPr="00E55460" w:rsidRDefault="00F73047" w:rsidP="00F73047">
            <w:pPr>
              <w:rPr>
                <w:rFonts w:asciiTheme="minorHAnsi" w:hAnsiTheme="minorHAnsi" w:cstheme="minorHAnsi"/>
                <w:sz w:val="22"/>
                <w:szCs w:val="22"/>
              </w:rPr>
            </w:pPr>
          </w:p>
        </w:tc>
        <w:tc>
          <w:tcPr>
            <w:tcW w:w="1158" w:type="dxa"/>
            <w:tcBorders>
              <w:top w:val="nil"/>
              <w:left w:val="nil"/>
              <w:bottom w:val="nil"/>
              <w:right w:val="nil"/>
            </w:tcBorders>
            <w:shd w:val="clear" w:color="auto" w:fill="auto"/>
            <w:noWrap/>
            <w:vAlign w:val="bottom"/>
            <w:hideMark/>
          </w:tcPr>
          <w:p w14:paraId="3B2DC043" w14:textId="77777777" w:rsidR="00F73047" w:rsidRPr="00E55460" w:rsidRDefault="00F73047" w:rsidP="00F73047">
            <w:pPr>
              <w:rPr>
                <w:rFonts w:asciiTheme="minorHAnsi" w:hAnsiTheme="minorHAnsi" w:cstheme="minorHAnsi"/>
                <w:sz w:val="22"/>
                <w:szCs w:val="22"/>
              </w:rPr>
            </w:pPr>
          </w:p>
        </w:tc>
        <w:tc>
          <w:tcPr>
            <w:tcW w:w="1452" w:type="dxa"/>
            <w:tcBorders>
              <w:top w:val="nil"/>
              <w:left w:val="nil"/>
              <w:bottom w:val="nil"/>
              <w:right w:val="nil"/>
            </w:tcBorders>
            <w:shd w:val="clear" w:color="auto" w:fill="auto"/>
            <w:noWrap/>
            <w:vAlign w:val="bottom"/>
            <w:hideMark/>
          </w:tcPr>
          <w:p w14:paraId="65359C02" w14:textId="77777777" w:rsidR="00F73047" w:rsidRPr="00E55460" w:rsidRDefault="00F73047" w:rsidP="00F73047">
            <w:pPr>
              <w:rPr>
                <w:rFonts w:asciiTheme="minorHAnsi" w:hAnsiTheme="minorHAnsi" w:cstheme="minorHAnsi"/>
                <w:sz w:val="22"/>
                <w:szCs w:val="22"/>
              </w:rPr>
            </w:pPr>
          </w:p>
        </w:tc>
        <w:tc>
          <w:tcPr>
            <w:tcW w:w="1440" w:type="dxa"/>
            <w:tcBorders>
              <w:top w:val="nil"/>
              <w:left w:val="nil"/>
              <w:bottom w:val="nil"/>
              <w:right w:val="nil"/>
            </w:tcBorders>
            <w:shd w:val="clear" w:color="auto" w:fill="auto"/>
            <w:noWrap/>
            <w:vAlign w:val="bottom"/>
            <w:hideMark/>
          </w:tcPr>
          <w:p w14:paraId="54AEF87A" w14:textId="77777777" w:rsidR="00F73047" w:rsidRPr="00E55460" w:rsidRDefault="00F73047" w:rsidP="00F73047">
            <w:pPr>
              <w:rPr>
                <w:rFonts w:asciiTheme="minorHAnsi" w:hAnsiTheme="minorHAnsi" w:cstheme="minorHAnsi"/>
                <w:sz w:val="22"/>
                <w:szCs w:val="22"/>
              </w:rPr>
            </w:pPr>
          </w:p>
        </w:tc>
        <w:tc>
          <w:tcPr>
            <w:tcW w:w="1322" w:type="dxa"/>
            <w:tcBorders>
              <w:top w:val="nil"/>
              <w:left w:val="nil"/>
              <w:bottom w:val="nil"/>
              <w:right w:val="nil"/>
            </w:tcBorders>
            <w:shd w:val="clear" w:color="auto" w:fill="auto"/>
            <w:noWrap/>
            <w:vAlign w:val="bottom"/>
            <w:hideMark/>
          </w:tcPr>
          <w:p w14:paraId="577F54E8" w14:textId="77777777" w:rsidR="00F73047" w:rsidRPr="00E55460" w:rsidRDefault="00F73047" w:rsidP="00F73047">
            <w:pPr>
              <w:rPr>
                <w:rFonts w:asciiTheme="minorHAnsi" w:hAnsiTheme="minorHAnsi" w:cstheme="minorHAnsi"/>
                <w:sz w:val="22"/>
                <w:szCs w:val="22"/>
              </w:rPr>
            </w:pPr>
          </w:p>
        </w:tc>
        <w:tc>
          <w:tcPr>
            <w:tcW w:w="1316" w:type="dxa"/>
            <w:tcBorders>
              <w:top w:val="nil"/>
              <w:left w:val="nil"/>
              <w:bottom w:val="nil"/>
              <w:right w:val="nil"/>
            </w:tcBorders>
            <w:shd w:val="clear" w:color="auto" w:fill="auto"/>
            <w:noWrap/>
            <w:vAlign w:val="bottom"/>
            <w:hideMark/>
          </w:tcPr>
          <w:p w14:paraId="4AE93A66" w14:textId="77777777" w:rsidR="00F73047" w:rsidRPr="00E55460" w:rsidRDefault="00F73047"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70722708" w14:textId="77777777" w:rsidR="00F73047" w:rsidRPr="00E55460" w:rsidRDefault="00F73047"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66503EC9" w14:textId="77777777" w:rsidR="00F73047" w:rsidRPr="00E55460" w:rsidRDefault="00F73047" w:rsidP="00F73047">
            <w:pPr>
              <w:rPr>
                <w:rFonts w:asciiTheme="minorHAnsi" w:hAnsiTheme="minorHAnsi" w:cstheme="minorHAnsi"/>
                <w:sz w:val="22"/>
                <w:szCs w:val="22"/>
              </w:rPr>
            </w:pPr>
          </w:p>
        </w:tc>
      </w:tr>
      <w:tr w:rsidR="007C69D2" w:rsidRPr="00E55460" w14:paraId="47A268E7" w14:textId="77777777" w:rsidTr="00775F62">
        <w:trPr>
          <w:trHeight w:val="236"/>
        </w:trPr>
        <w:tc>
          <w:tcPr>
            <w:tcW w:w="3240" w:type="dxa"/>
            <w:tcBorders>
              <w:top w:val="nil"/>
              <w:left w:val="nil"/>
              <w:bottom w:val="single" w:sz="4" w:space="0" w:color="auto"/>
              <w:right w:val="single" w:sz="4" w:space="0" w:color="auto"/>
            </w:tcBorders>
            <w:shd w:val="clear" w:color="auto" w:fill="FFFFFF" w:themeFill="background1"/>
            <w:noWrap/>
            <w:vAlign w:val="bottom"/>
            <w:hideMark/>
          </w:tcPr>
          <w:p w14:paraId="3457166F" w14:textId="77777777" w:rsidR="007C69D2" w:rsidRPr="00E55460" w:rsidRDefault="007C69D2" w:rsidP="00F73047">
            <w:pPr>
              <w:rPr>
                <w:rFonts w:asciiTheme="minorHAnsi" w:hAnsiTheme="minorHAnsi" w:cstheme="minorHAnsi"/>
                <w:sz w:val="22"/>
                <w:szCs w:val="22"/>
              </w:rPr>
            </w:pPr>
            <w:r w:rsidRPr="00E55460">
              <w:rPr>
                <w:rFonts w:asciiTheme="minorHAnsi" w:hAnsiTheme="minorHAnsi" w:cstheme="minorHAnsi"/>
                <w:sz w:val="22"/>
                <w:szCs w:val="22"/>
              </w:rPr>
              <w:t> </w:t>
            </w:r>
          </w:p>
        </w:tc>
        <w:tc>
          <w:tcPr>
            <w:tcW w:w="3385" w:type="dxa"/>
            <w:gridSpan w:val="3"/>
            <w:tcBorders>
              <w:top w:val="single" w:sz="4" w:space="0" w:color="auto"/>
              <w:left w:val="single" w:sz="4" w:space="0" w:color="FFFFFF"/>
              <w:bottom w:val="single" w:sz="4" w:space="0" w:color="FFFFFF"/>
              <w:right w:val="single" w:sz="4" w:space="0" w:color="FFFFFF"/>
            </w:tcBorders>
            <w:shd w:val="clear" w:color="auto" w:fill="D9D9D9" w:themeFill="background1" w:themeFillShade="D9"/>
            <w:noWrap/>
            <w:vAlign w:val="bottom"/>
            <w:hideMark/>
          </w:tcPr>
          <w:p w14:paraId="7D8F3D66" w14:textId="306FA59B" w:rsidR="007C69D2" w:rsidRPr="00E55460" w:rsidRDefault="007C69D2" w:rsidP="007C69D2">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tc>
        <w:tc>
          <w:tcPr>
            <w:tcW w:w="4214" w:type="dxa"/>
            <w:gridSpan w:val="3"/>
            <w:tcBorders>
              <w:top w:val="single" w:sz="4" w:space="0" w:color="auto"/>
              <w:left w:val="single" w:sz="4" w:space="0" w:color="FFFFFF"/>
              <w:bottom w:val="single" w:sz="4" w:space="0" w:color="FFFFFF"/>
              <w:right w:val="single" w:sz="4" w:space="0" w:color="auto"/>
            </w:tcBorders>
            <w:shd w:val="clear" w:color="auto" w:fill="D9D9D9" w:themeFill="background1" w:themeFillShade="D9"/>
            <w:noWrap/>
            <w:vAlign w:val="bottom"/>
            <w:hideMark/>
          </w:tcPr>
          <w:p w14:paraId="351A098A" w14:textId="5A634D7F" w:rsidR="007C69D2" w:rsidRPr="00E55460" w:rsidRDefault="007C69D2" w:rsidP="007C69D2">
            <w:pPr>
              <w:jc w:val="center"/>
              <w:rPr>
                <w:rFonts w:asciiTheme="minorHAnsi" w:hAnsiTheme="minorHAnsi" w:cstheme="minorHAnsi"/>
                <w:b/>
                <w:bCs/>
                <w:sz w:val="22"/>
                <w:szCs w:val="22"/>
              </w:rPr>
            </w:pPr>
            <w:r w:rsidRPr="00E55460">
              <w:rPr>
                <w:rFonts w:asciiTheme="minorHAnsi" w:hAnsiTheme="minorHAnsi" w:cstheme="minorHAnsi"/>
                <w:b/>
                <w:bCs/>
                <w:sz w:val="22"/>
                <w:szCs w:val="22"/>
              </w:rPr>
              <w:t>C4: Transitional Living Need</w:t>
            </w:r>
          </w:p>
        </w:tc>
        <w:tc>
          <w:tcPr>
            <w:tcW w:w="1316" w:type="dxa"/>
            <w:tcBorders>
              <w:top w:val="nil"/>
              <w:left w:val="nil"/>
              <w:bottom w:val="nil"/>
              <w:right w:val="nil"/>
            </w:tcBorders>
            <w:shd w:val="clear" w:color="auto" w:fill="auto"/>
            <w:noWrap/>
            <w:vAlign w:val="bottom"/>
            <w:hideMark/>
          </w:tcPr>
          <w:p w14:paraId="42ECCF4C" w14:textId="77777777" w:rsidR="007C69D2" w:rsidRPr="00E55460" w:rsidRDefault="007C69D2" w:rsidP="00F73047">
            <w:pPr>
              <w:rPr>
                <w:rFonts w:asciiTheme="minorHAnsi" w:hAnsiTheme="minorHAnsi" w:cstheme="minorHAnsi"/>
                <w:b/>
                <w:bCs/>
                <w:color w:val="FFFFFF"/>
                <w:sz w:val="22"/>
                <w:szCs w:val="22"/>
              </w:rPr>
            </w:pPr>
          </w:p>
        </w:tc>
        <w:tc>
          <w:tcPr>
            <w:tcW w:w="1051" w:type="dxa"/>
            <w:tcBorders>
              <w:top w:val="nil"/>
              <w:left w:val="nil"/>
              <w:bottom w:val="nil"/>
              <w:right w:val="nil"/>
            </w:tcBorders>
            <w:shd w:val="clear" w:color="auto" w:fill="auto"/>
            <w:noWrap/>
            <w:vAlign w:val="bottom"/>
            <w:hideMark/>
          </w:tcPr>
          <w:p w14:paraId="11D965A0" w14:textId="77777777" w:rsidR="007C69D2" w:rsidRPr="00E55460" w:rsidRDefault="007C69D2"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5C1C602C" w14:textId="77777777" w:rsidR="007C69D2" w:rsidRPr="00E55460" w:rsidRDefault="007C69D2" w:rsidP="00F73047">
            <w:pPr>
              <w:rPr>
                <w:rFonts w:asciiTheme="minorHAnsi" w:hAnsiTheme="minorHAnsi" w:cstheme="minorHAnsi"/>
                <w:sz w:val="22"/>
                <w:szCs w:val="22"/>
              </w:rPr>
            </w:pPr>
          </w:p>
        </w:tc>
      </w:tr>
      <w:tr w:rsidR="00F73047" w:rsidRPr="00E55460" w14:paraId="722EF590" w14:textId="77777777" w:rsidTr="00775F62">
        <w:trPr>
          <w:trHeight w:val="236"/>
        </w:trPr>
        <w:tc>
          <w:tcPr>
            <w:tcW w:w="3240" w:type="dxa"/>
            <w:tcBorders>
              <w:top w:val="nil"/>
              <w:left w:val="single" w:sz="4" w:space="0" w:color="auto"/>
              <w:bottom w:val="single" w:sz="4" w:space="0" w:color="auto"/>
              <w:right w:val="single" w:sz="4" w:space="0" w:color="FFFFFF"/>
            </w:tcBorders>
            <w:shd w:val="clear" w:color="auto" w:fill="D9D9D9" w:themeFill="background1" w:themeFillShade="D9"/>
            <w:noWrap/>
            <w:vAlign w:val="bottom"/>
            <w:hideMark/>
          </w:tcPr>
          <w:p w14:paraId="3C9F357E"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Adjustment</w:t>
            </w:r>
          </w:p>
        </w:tc>
        <w:tc>
          <w:tcPr>
            <w:tcW w:w="877" w:type="dxa"/>
            <w:tcBorders>
              <w:top w:val="nil"/>
              <w:left w:val="nil"/>
              <w:bottom w:val="single" w:sz="4" w:space="0" w:color="auto"/>
              <w:right w:val="single" w:sz="4" w:space="0" w:color="FFFFFF"/>
            </w:tcBorders>
            <w:shd w:val="clear" w:color="auto" w:fill="D9D9D9" w:themeFill="background1" w:themeFillShade="D9"/>
            <w:noWrap/>
            <w:vAlign w:val="bottom"/>
            <w:hideMark/>
          </w:tcPr>
          <w:p w14:paraId="42D3F8DE"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35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58FF2B2C"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158" w:type="dxa"/>
            <w:tcBorders>
              <w:top w:val="nil"/>
              <w:left w:val="nil"/>
              <w:bottom w:val="single" w:sz="4" w:space="0" w:color="auto"/>
              <w:right w:val="nil"/>
            </w:tcBorders>
            <w:shd w:val="clear" w:color="auto" w:fill="D9D9D9" w:themeFill="background1" w:themeFillShade="D9"/>
            <w:noWrap/>
            <w:vAlign w:val="bottom"/>
            <w:hideMark/>
          </w:tcPr>
          <w:p w14:paraId="50281E9C"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452" w:type="dxa"/>
            <w:tcBorders>
              <w:top w:val="nil"/>
              <w:left w:val="single" w:sz="4" w:space="0" w:color="FFFFFF"/>
              <w:bottom w:val="single" w:sz="4" w:space="0" w:color="auto"/>
              <w:right w:val="single" w:sz="4" w:space="0" w:color="FFFFFF"/>
            </w:tcBorders>
            <w:shd w:val="clear" w:color="auto" w:fill="D9D9D9" w:themeFill="background1" w:themeFillShade="D9"/>
            <w:noWrap/>
            <w:vAlign w:val="bottom"/>
            <w:hideMark/>
          </w:tcPr>
          <w:p w14:paraId="2E2B2888"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440" w:type="dxa"/>
            <w:tcBorders>
              <w:top w:val="nil"/>
              <w:left w:val="nil"/>
              <w:bottom w:val="single" w:sz="4" w:space="0" w:color="auto"/>
              <w:right w:val="single" w:sz="4" w:space="0" w:color="FFFFFF"/>
            </w:tcBorders>
            <w:shd w:val="clear" w:color="auto" w:fill="D9D9D9" w:themeFill="background1" w:themeFillShade="D9"/>
            <w:noWrap/>
            <w:vAlign w:val="bottom"/>
            <w:hideMark/>
          </w:tcPr>
          <w:p w14:paraId="48BEA56C"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322" w:type="dxa"/>
            <w:tcBorders>
              <w:top w:val="nil"/>
              <w:left w:val="nil"/>
              <w:bottom w:val="single" w:sz="4" w:space="0" w:color="auto"/>
              <w:right w:val="single" w:sz="4" w:space="0" w:color="auto"/>
            </w:tcBorders>
            <w:shd w:val="clear" w:color="auto" w:fill="D9D9D9" w:themeFill="background1" w:themeFillShade="D9"/>
            <w:noWrap/>
            <w:vAlign w:val="bottom"/>
            <w:hideMark/>
          </w:tcPr>
          <w:p w14:paraId="54DD0D08" w14:textId="77777777" w:rsidR="00F73047" w:rsidRPr="00E55460" w:rsidRDefault="00F73047" w:rsidP="00F73047">
            <w:pPr>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c>
          <w:tcPr>
            <w:tcW w:w="1316" w:type="dxa"/>
            <w:tcBorders>
              <w:top w:val="nil"/>
              <w:left w:val="nil"/>
              <w:bottom w:val="nil"/>
              <w:right w:val="nil"/>
            </w:tcBorders>
            <w:shd w:val="clear" w:color="auto" w:fill="auto"/>
            <w:noWrap/>
            <w:vAlign w:val="bottom"/>
            <w:hideMark/>
          </w:tcPr>
          <w:p w14:paraId="3F49BBDB" w14:textId="77777777" w:rsidR="00F73047" w:rsidRPr="00E55460" w:rsidRDefault="00F73047" w:rsidP="00F73047">
            <w:pPr>
              <w:jc w:val="center"/>
              <w:rPr>
                <w:rFonts w:asciiTheme="minorHAnsi" w:hAnsiTheme="minorHAnsi" w:cstheme="minorHAnsi"/>
                <w:b/>
                <w:bCs/>
                <w:color w:val="FFFFFF"/>
                <w:sz w:val="22"/>
                <w:szCs w:val="22"/>
              </w:rPr>
            </w:pPr>
          </w:p>
        </w:tc>
        <w:tc>
          <w:tcPr>
            <w:tcW w:w="1051" w:type="dxa"/>
            <w:tcBorders>
              <w:top w:val="nil"/>
              <w:left w:val="nil"/>
              <w:bottom w:val="nil"/>
              <w:right w:val="nil"/>
            </w:tcBorders>
            <w:shd w:val="clear" w:color="auto" w:fill="auto"/>
            <w:noWrap/>
            <w:vAlign w:val="bottom"/>
            <w:hideMark/>
          </w:tcPr>
          <w:p w14:paraId="0AB89322" w14:textId="77777777" w:rsidR="00F73047" w:rsidRPr="00E55460" w:rsidRDefault="00F73047"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65F13945" w14:textId="77777777" w:rsidR="00F73047" w:rsidRPr="00E55460" w:rsidRDefault="00F73047" w:rsidP="00F73047">
            <w:pPr>
              <w:rPr>
                <w:rFonts w:asciiTheme="minorHAnsi" w:hAnsiTheme="minorHAnsi" w:cstheme="minorHAnsi"/>
                <w:sz w:val="22"/>
                <w:szCs w:val="22"/>
              </w:rPr>
            </w:pPr>
          </w:p>
        </w:tc>
      </w:tr>
      <w:tr w:rsidR="00CA051A" w:rsidRPr="00E55460" w14:paraId="4D0335AA"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0E8F8BED" w14:textId="296F70E1"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Home- and Community-Based Services Fee Changes</w:t>
            </w:r>
          </w:p>
        </w:tc>
        <w:tc>
          <w:tcPr>
            <w:tcW w:w="877" w:type="dxa"/>
            <w:tcBorders>
              <w:top w:val="nil"/>
              <w:left w:val="nil"/>
              <w:bottom w:val="nil"/>
              <w:right w:val="nil"/>
            </w:tcBorders>
            <w:shd w:val="clear" w:color="auto" w:fill="auto"/>
            <w:noWrap/>
            <w:hideMark/>
          </w:tcPr>
          <w:p w14:paraId="33F7CB41" w14:textId="4040482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443D5361" w14:textId="01F4007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7FB4971C" w14:textId="01ED672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4E161C6F" w14:textId="2B31F79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440" w:type="dxa"/>
            <w:tcBorders>
              <w:top w:val="nil"/>
              <w:left w:val="nil"/>
              <w:bottom w:val="nil"/>
              <w:right w:val="nil"/>
            </w:tcBorders>
            <w:shd w:val="clear" w:color="auto" w:fill="auto"/>
            <w:noWrap/>
            <w:hideMark/>
          </w:tcPr>
          <w:p w14:paraId="414DB38D" w14:textId="3B5B292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22" w:type="dxa"/>
            <w:tcBorders>
              <w:top w:val="nil"/>
              <w:left w:val="nil"/>
              <w:bottom w:val="nil"/>
              <w:right w:val="single" w:sz="4" w:space="0" w:color="auto"/>
            </w:tcBorders>
            <w:shd w:val="clear" w:color="auto" w:fill="auto"/>
            <w:noWrap/>
            <w:hideMark/>
          </w:tcPr>
          <w:p w14:paraId="5CEE1145" w14:textId="1A3D7A6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16" w:type="dxa"/>
            <w:tcBorders>
              <w:top w:val="nil"/>
              <w:left w:val="nil"/>
              <w:bottom w:val="nil"/>
              <w:right w:val="nil"/>
            </w:tcBorders>
            <w:shd w:val="clear" w:color="auto" w:fill="auto"/>
            <w:noWrap/>
            <w:vAlign w:val="bottom"/>
            <w:hideMark/>
          </w:tcPr>
          <w:p w14:paraId="3419773B"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4FFFF33E"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29235F13" w14:textId="77777777" w:rsidR="00CA051A" w:rsidRPr="00E55460" w:rsidRDefault="00CA051A" w:rsidP="00F73047">
            <w:pPr>
              <w:rPr>
                <w:rFonts w:asciiTheme="minorHAnsi" w:hAnsiTheme="minorHAnsi" w:cstheme="minorHAnsi"/>
                <w:sz w:val="22"/>
                <w:szCs w:val="22"/>
              </w:rPr>
            </w:pPr>
          </w:p>
        </w:tc>
      </w:tr>
      <w:tr w:rsidR="00CA051A" w:rsidRPr="00E55460" w14:paraId="1A1357A9"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0F2EABD4" w14:textId="3FA66043"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Professional Fee Changes</w:t>
            </w:r>
          </w:p>
        </w:tc>
        <w:tc>
          <w:tcPr>
            <w:tcW w:w="877" w:type="dxa"/>
            <w:tcBorders>
              <w:top w:val="nil"/>
              <w:left w:val="nil"/>
              <w:bottom w:val="nil"/>
              <w:right w:val="nil"/>
            </w:tcBorders>
            <w:shd w:val="clear" w:color="auto" w:fill="auto"/>
            <w:noWrap/>
            <w:hideMark/>
          </w:tcPr>
          <w:p w14:paraId="0C829B2B" w14:textId="114C276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nil"/>
              <w:left w:val="nil"/>
              <w:bottom w:val="nil"/>
              <w:right w:val="nil"/>
            </w:tcBorders>
            <w:shd w:val="clear" w:color="auto" w:fill="auto"/>
            <w:noWrap/>
            <w:hideMark/>
          </w:tcPr>
          <w:p w14:paraId="0987681D" w14:textId="62828C1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158" w:type="dxa"/>
            <w:tcBorders>
              <w:top w:val="nil"/>
              <w:left w:val="nil"/>
              <w:bottom w:val="nil"/>
              <w:right w:val="single" w:sz="4" w:space="0" w:color="auto"/>
            </w:tcBorders>
            <w:shd w:val="clear" w:color="auto" w:fill="auto"/>
            <w:noWrap/>
            <w:hideMark/>
          </w:tcPr>
          <w:p w14:paraId="2AB1C973" w14:textId="6C59A36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0.4%</w:t>
            </w:r>
          </w:p>
        </w:tc>
        <w:tc>
          <w:tcPr>
            <w:tcW w:w="1452" w:type="dxa"/>
            <w:tcBorders>
              <w:top w:val="nil"/>
              <w:left w:val="nil"/>
              <w:bottom w:val="nil"/>
              <w:right w:val="nil"/>
            </w:tcBorders>
            <w:shd w:val="clear" w:color="auto" w:fill="auto"/>
            <w:noWrap/>
            <w:hideMark/>
          </w:tcPr>
          <w:p w14:paraId="0189FB00" w14:textId="28D0CCC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40" w:type="dxa"/>
            <w:tcBorders>
              <w:top w:val="nil"/>
              <w:left w:val="nil"/>
              <w:bottom w:val="nil"/>
              <w:right w:val="nil"/>
            </w:tcBorders>
            <w:shd w:val="clear" w:color="auto" w:fill="auto"/>
            <w:noWrap/>
            <w:hideMark/>
          </w:tcPr>
          <w:p w14:paraId="256EE7A6" w14:textId="19F3311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22" w:type="dxa"/>
            <w:tcBorders>
              <w:top w:val="nil"/>
              <w:left w:val="nil"/>
              <w:bottom w:val="nil"/>
              <w:right w:val="single" w:sz="4" w:space="0" w:color="auto"/>
            </w:tcBorders>
            <w:shd w:val="clear" w:color="auto" w:fill="auto"/>
            <w:noWrap/>
            <w:hideMark/>
          </w:tcPr>
          <w:p w14:paraId="2AB98B12" w14:textId="38A7AFE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16" w:type="dxa"/>
            <w:tcBorders>
              <w:top w:val="nil"/>
              <w:left w:val="nil"/>
              <w:bottom w:val="nil"/>
              <w:right w:val="nil"/>
            </w:tcBorders>
            <w:shd w:val="clear" w:color="auto" w:fill="auto"/>
            <w:noWrap/>
            <w:vAlign w:val="bottom"/>
            <w:hideMark/>
          </w:tcPr>
          <w:p w14:paraId="2B19069F"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7A1FD21E"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31CCD4FA" w14:textId="77777777" w:rsidR="00CA051A" w:rsidRPr="00E55460" w:rsidRDefault="00CA051A" w:rsidP="00F73047">
            <w:pPr>
              <w:rPr>
                <w:rFonts w:asciiTheme="minorHAnsi" w:hAnsiTheme="minorHAnsi" w:cstheme="minorHAnsi"/>
                <w:sz w:val="22"/>
                <w:szCs w:val="22"/>
              </w:rPr>
            </w:pPr>
          </w:p>
        </w:tc>
      </w:tr>
      <w:tr w:rsidR="00CA051A" w:rsidRPr="00E55460" w14:paraId="1527E82D"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7316A3E4" w14:textId="45455B53"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Behavioral Health Fee Changes</w:t>
            </w:r>
          </w:p>
        </w:tc>
        <w:tc>
          <w:tcPr>
            <w:tcW w:w="877" w:type="dxa"/>
            <w:tcBorders>
              <w:top w:val="nil"/>
              <w:left w:val="nil"/>
              <w:bottom w:val="nil"/>
              <w:right w:val="nil"/>
            </w:tcBorders>
            <w:shd w:val="clear" w:color="auto" w:fill="auto"/>
            <w:noWrap/>
            <w:hideMark/>
          </w:tcPr>
          <w:p w14:paraId="469A5631" w14:textId="6B5BC27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29E97317" w14:textId="7655EFE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7BF0F24C" w14:textId="1298DB4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658C4F9C" w14:textId="24DD686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40" w:type="dxa"/>
            <w:tcBorders>
              <w:top w:val="nil"/>
              <w:left w:val="nil"/>
              <w:bottom w:val="nil"/>
              <w:right w:val="nil"/>
            </w:tcBorders>
            <w:shd w:val="clear" w:color="auto" w:fill="auto"/>
            <w:noWrap/>
            <w:hideMark/>
          </w:tcPr>
          <w:p w14:paraId="52D6F334" w14:textId="2F40A18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22" w:type="dxa"/>
            <w:tcBorders>
              <w:top w:val="nil"/>
              <w:left w:val="nil"/>
              <w:bottom w:val="nil"/>
              <w:right w:val="single" w:sz="4" w:space="0" w:color="auto"/>
            </w:tcBorders>
            <w:shd w:val="clear" w:color="auto" w:fill="auto"/>
            <w:noWrap/>
            <w:hideMark/>
          </w:tcPr>
          <w:p w14:paraId="1B3D026F" w14:textId="4AD56A2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16" w:type="dxa"/>
            <w:tcBorders>
              <w:top w:val="nil"/>
              <w:left w:val="nil"/>
              <w:bottom w:val="nil"/>
              <w:right w:val="nil"/>
            </w:tcBorders>
            <w:shd w:val="clear" w:color="auto" w:fill="auto"/>
            <w:noWrap/>
            <w:vAlign w:val="bottom"/>
            <w:hideMark/>
          </w:tcPr>
          <w:p w14:paraId="0E932F6C"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3F8F0692"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6CFBDBB0" w14:textId="77777777" w:rsidR="00CA051A" w:rsidRPr="00E55460" w:rsidRDefault="00CA051A" w:rsidP="00F73047">
            <w:pPr>
              <w:rPr>
                <w:rFonts w:asciiTheme="minorHAnsi" w:hAnsiTheme="minorHAnsi" w:cstheme="minorHAnsi"/>
                <w:sz w:val="22"/>
                <w:szCs w:val="22"/>
              </w:rPr>
            </w:pPr>
          </w:p>
        </w:tc>
      </w:tr>
      <w:tr w:rsidR="00CA051A" w:rsidRPr="00E55460" w14:paraId="7054CDDF"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3702B5EE" w14:textId="3137D5CF"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ATS/CSS</w:t>
            </w:r>
          </w:p>
        </w:tc>
        <w:tc>
          <w:tcPr>
            <w:tcW w:w="877" w:type="dxa"/>
            <w:tcBorders>
              <w:top w:val="nil"/>
              <w:left w:val="nil"/>
              <w:bottom w:val="nil"/>
              <w:right w:val="nil"/>
            </w:tcBorders>
            <w:shd w:val="clear" w:color="auto" w:fill="auto"/>
            <w:noWrap/>
            <w:hideMark/>
          </w:tcPr>
          <w:p w14:paraId="7E0A2C0C" w14:textId="3351ADD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6748B83A" w14:textId="5ADB1EF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6BD06A40" w14:textId="3D641B2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358909A5" w14:textId="633FA81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40" w:type="dxa"/>
            <w:tcBorders>
              <w:top w:val="nil"/>
              <w:left w:val="nil"/>
              <w:bottom w:val="nil"/>
              <w:right w:val="nil"/>
            </w:tcBorders>
            <w:shd w:val="clear" w:color="auto" w:fill="auto"/>
            <w:noWrap/>
            <w:hideMark/>
          </w:tcPr>
          <w:p w14:paraId="6543C419" w14:textId="7A53FD9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22" w:type="dxa"/>
            <w:tcBorders>
              <w:top w:val="nil"/>
              <w:left w:val="nil"/>
              <w:bottom w:val="nil"/>
              <w:right w:val="single" w:sz="4" w:space="0" w:color="auto"/>
            </w:tcBorders>
            <w:shd w:val="clear" w:color="auto" w:fill="auto"/>
            <w:noWrap/>
            <w:hideMark/>
          </w:tcPr>
          <w:p w14:paraId="73C6E605" w14:textId="7874952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16" w:type="dxa"/>
            <w:tcBorders>
              <w:top w:val="nil"/>
              <w:left w:val="nil"/>
              <w:bottom w:val="nil"/>
              <w:right w:val="nil"/>
            </w:tcBorders>
            <w:shd w:val="clear" w:color="auto" w:fill="auto"/>
            <w:noWrap/>
            <w:vAlign w:val="bottom"/>
            <w:hideMark/>
          </w:tcPr>
          <w:p w14:paraId="30734015"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506E3F9E"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308B7002" w14:textId="77777777" w:rsidR="00CA051A" w:rsidRPr="00E55460" w:rsidRDefault="00CA051A" w:rsidP="00F73047">
            <w:pPr>
              <w:rPr>
                <w:rFonts w:asciiTheme="minorHAnsi" w:hAnsiTheme="minorHAnsi" w:cstheme="minorHAnsi"/>
                <w:sz w:val="22"/>
                <w:szCs w:val="22"/>
              </w:rPr>
            </w:pPr>
          </w:p>
        </w:tc>
      </w:tr>
      <w:tr w:rsidR="00CA051A" w:rsidRPr="00E55460" w14:paraId="623CA953"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006AD95B" w14:textId="429A6F0D"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Nursing Facility Rate Changes</w:t>
            </w:r>
          </w:p>
        </w:tc>
        <w:tc>
          <w:tcPr>
            <w:tcW w:w="877" w:type="dxa"/>
            <w:tcBorders>
              <w:top w:val="nil"/>
              <w:left w:val="nil"/>
              <w:bottom w:val="nil"/>
              <w:right w:val="nil"/>
            </w:tcBorders>
            <w:shd w:val="clear" w:color="auto" w:fill="auto"/>
            <w:noWrap/>
            <w:hideMark/>
          </w:tcPr>
          <w:p w14:paraId="1E21168F" w14:textId="7C5CC01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1.2%</w:t>
            </w:r>
          </w:p>
        </w:tc>
        <w:tc>
          <w:tcPr>
            <w:tcW w:w="1350" w:type="dxa"/>
            <w:tcBorders>
              <w:top w:val="nil"/>
              <w:left w:val="nil"/>
              <w:bottom w:val="nil"/>
              <w:right w:val="nil"/>
            </w:tcBorders>
            <w:shd w:val="clear" w:color="auto" w:fill="auto"/>
            <w:noWrap/>
            <w:hideMark/>
          </w:tcPr>
          <w:p w14:paraId="766B1CA7" w14:textId="56CA3E9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1.4%</w:t>
            </w:r>
          </w:p>
        </w:tc>
        <w:tc>
          <w:tcPr>
            <w:tcW w:w="1158" w:type="dxa"/>
            <w:tcBorders>
              <w:top w:val="nil"/>
              <w:left w:val="nil"/>
              <w:bottom w:val="nil"/>
              <w:right w:val="single" w:sz="4" w:space="0" w:color="auto"/>
            </w:tcBorders>
            <w:shd w:val="clear" w:color="auto" w:fill="auto"/>
            <w:noWrap/>
            <w:hideMark/>
          </w:tcPr>
          <w:p w14:paraId="06371A8F" w14:textId="4A67E31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1.6%</w:t>
            </w:r>
          </w:p>
        </w:tc>
        <w:tc>
          <w:tcPr>
            <w:tcW w:w="1452" w:type="dxa"/>
            <w:tcBorders>
              <w:top w:val="nil"/>
              <w:left w:val="nil"/>
              <w:bottom w:val="nil"/>
              <w:right w:val="nil"/>
            </w:tcBorders>
            <w:shd w:val="clear" w:color="auto" w:fill="auto"/>
            <w:noWrap/>
            <w:hideMark/>
          </w:tcPr>
          <w:p w14:paraId="0B02A0C4" w14:textId="6DD9793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40" w:type="dxa"/>
            <w:tcBorders>
              <w:top w:val="nil"/>
              <w:left w:val="nil"/>
              <w:bottom w:val="nil"/>
              <w:right w:val="nil"/>
            </w:tcBorders>
            <w:shd w:val="clear" w:color="auto" w:fill="auto"/>
            <w:noWrap/>
            <w:hideMark/>
          </w:tcPr>
          <w:p w14:paraId="7EDE373F" w14:textId="05EA525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22" w:type="dxa"/>
            <w:tcBorders>
              <w:top w:val="nil"/>
              <w:left w:val="nil"/>
              <w:bottom w:val="nil"/>
              <w:right w:val="single" w:sz="4" w:space="0" w:color="auto"/>
            </w:tcBorders>
            <w:shd w:val="clear" w:color="auto" w:fill="auto"/>
            <w:noWrap/>
            <w:hideMark/>
          </w:tcPr>
          <w:p w14:paraId="2DFA66FF" w14:textId="23D74E3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16" w:type="dxa"/>
            <w:tcBorders>
              <w:top w:val="nil"/>
              <w:left w:val="nil"/>
              <w:bottom w:val="nil"/>
              <w:right w:val="nil"/>
            </w:tcBorders>
            <w:shd w:val="clear" w:color="auto" w:fill="auto"/>
            <w:noWrap/>
            <w:vAlign w:val="bottom"/>
            <w:hideMark/>
          </w:tcPr>
          <w:p w14:paraId="7A4E08E5"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1EB8253E"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19796C4E" w14:textId="77777777" w:rsidR="00CA051A" w:rsidRPr="00E55460" w:rsidRDefault="00CA051A" w:rsidP="00F73047">
            <w:pPr>
              <w:rPr>
                <w:rFonts w:asciiTheme="minorHAnsi" w:hAnsiTheme="minorHAnsi" w:cstheme="minorHAnsi"/>
                <w:sz w:val="22"/>
                <w:szCs w:val="22"/>
              </w:rPr>
            </w:pPr>
          </w:p>
        </w:tc>
      </w:tr>
      <w:tr w:rsidR="00CA051A" w:rsidRPr="00E55460" w14:paraId="78A873B4"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4C38CFCF" w14:textId="403E3D29"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RRS</w:t>
            </w:r>
          </w:p>
        </w:tc>
        <w:tc>
          <w:tcPr>
            <w:tcW w:w="877" w:type="dxa"/>
            <w:tcBorders>
              <w:top w:val="nil"/>
              <w:left w:val="nil"/>
              <w:bottom w:val="nil"/>
              <w:right w:val="nil"/>
            </w:tcBorders>
            <w:shd w:val="clear" w:color="auto" w:fill="auto"/>
            <w:noWrap/>
            <w:hideMark/>
          </w:tcPr>
          <w:p w14:paraId="3A891F4D" w14:textId="6952FF2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50" w:type="dxa"/>
            <w:tcBorders>
              <w:top w:val="nil"/>
              <w:left w:val="nil"/>
              <w:bottom w:val="nil"/>
              <w:right w:val="nil"/>
            </w:tcBorders>
            <w:shd w:val="clear" w:color="auto" w:fill="auto"/>
            <w:noWrap/>
            <w:hideMark/>
          </w:tcPr>
          <w:p w14:paraId="3982A46A" w14:textId="1634AF5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158" w:type="dxa"/>
            <w:tcBorders>
              <w:top w:val="nil"/>
              <w:left w:val="nil"/>
              <w:bottom w:val="nil"/>
              <w:right w:val="single" w:sz="4" w:space="0" w:color="auto"/>
            </w:tcBorders>
            <w:shd w:val="clear" w:color="auto" w:fill="auto"/>
            <w:noWrap/>
            <w:hideMark/>
          </w:tcPr>
          <w:p w14:paraId="63EA4F5F" w14:textId="14902A16"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52" w:type="dxa"/>
            <w:tcBorders>
              <w:top w:val="nil"/>
              <w:left w:val="nil"/>
              <w:bottom w:val="nil"/>
              <w:right w:val="nil"/>
            </w:tcBorders>
            <w:shd w:val="clear" w:color="auto" w:fill="auto"/>
            <w:noWrap/>
            <w:hideMark/>
          </w:tcPr>
          <w:p w14:paraId="2EF3D9B0" w14:textId="39A52E2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440" w:type="dxa"/>
            <w:tcBorders>
              <w:top w:val="nil"/>
              <w:left w:val="nil"/>
              <w:bottom w:val="nil"/>
              <w:right w:val="nil"/>
            </w:tcBorders>
            <w:shd w:val="clear" w:color="auto" w:fill="auto"/>
            <w:noWrap/>
            <w:hideMark/>
          </w:tcPr>
          <w:p w14:paraId="5BF2F72C" w14:textId="34A1DCD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22" w:type="dxa"/>
            <w:tcBorders>
              <w:top w:val="nil"/>
              <w:left w:val="nil"/>
              <w:bottom w:val="nil"/>
              <w:right w:val="single" w:sz="4" w:space="0" w:color="auto"/>
            </w:tcBorders>
            <w:shd w:val="clear" w:color="auto" w:fill="auto"/>
            <w:noWrap/>
            <w:hideMark/>
          </w:tcPr>
          <w:p w14:paraId="130142B5" w14:textId="408FD9E8"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16" w:type="dxa"/>
            <w:tcBorders>
              <w:top w:val="nil"/>
              <w:left w:val="nil"/>
              <w:bottom w:val="nil"/>
              <w:right w:val="nil"/>
            </w:tcBorders>
            <w:shd w:val="clear" w:color="auto" w:fill="auto"/>
            <w:noWrap/>
            <w:vAlign w:val="bottom"/>
            <w:hideMark/>
          </w:tcPr>
          <w:p w14:paraId="3268C690"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78964D9D"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392C6EEE" w14:textId="77777777" w:rsidR="00CA051A" w:rsidRPr="00E55460" w:rsidRDefault="00CA051A" w:rsidP="00F73047">
            <w:pPr>
              <w:rPr>
                <w:rFonts w:asciiTheme="minorHAnsi" w:hAnsiTheme="minorHAnsi" w:cstheme="minorHAnsi"/>
                <w:sz w:val="22"/>
                <w:szCs w:val="22"/>
              </w:rPr>
            </w:pPr>
          </w:p>
        </w:tc>
      </w:tr>
      <w:tr w:rsidR="00CA051A" w:rsidRPr="00E55460" w14:paraId="1B76BAD0"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716BB906" w14:textId="283479C8"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RSN/RC/ASAM</w:t>
            </w:r>
          </w:p>
        </w:tc>
        <w:tc>
          <w:tcPr>
            <w:tcW w:w="877" w:type="dxa"/>
            <w:tcBorders>
              <w:top w:val="nil"/>
              <w:left w:val="nil"/>
              <w:bottom w:val="nil"/>
              <w:right w:val="nil"/>
            </w:tcBorders>
            <w:shd w:val="clear" w:color="auto" w:fill="auto"/>
            <w:noWrap/>
            <w:hideMark/>
          </w:tcPr>
          <w:p w14:paraId="4CA6061A" w14:textId="565A508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1844F514" w14:textId="34029602"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287ACDBE" w14:textId="0A78AA2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0A33C4D3" w14:textId="7EE1EB0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440" w:type="dxa"/>
            <w:tcBorders>
              <w:top w:val="nil"/>
              <w:left w:val="nil"/>
              <w:bottom w:val="nil"/>
              <w:right w:val="nil"/>
            </w:tcBorders>
            <w:shd w:val="clear" w:color="auto" w:fill="auto"/>
            <w:noWrap/>
            <w:hideMark/>
          </w:tcPr>
          <w:p w14:paraId="7F127B1C" w14:textId="362DEE6E"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22" w:type="dxa"/>
            <w:tcBorders>
              <w:top w:val="nil"/>
              <w:left w:val="nil"/>
              <w:bottom w:val="nil"/>
              <w:right w:val="single" w:sz="4" w:space="0" w:color="auto"/>
            </w:tcBorders>
            <w:shd w:val="clear" w:color="auto" w:fill="auto"/>
            <w:noWrap/>
            <w:hideMark/>
          </w:tcPr>
          <w:p w14:paraId="0309E4AD" w14:textId="523A8009"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16" w:type="dxa"/>
            <w:tcBorders>
              <w:top w:val="nil"/>
              <w:left w:val="nil"/>
              <w:bottom w:val="nil"/>
              <w:right w:val="nil"/>
            </w:tcBorders>
            <w:shd w:val="clear" w:color="auto" w:fill="auto"/>
            <w:noWrap/>
            <w:vAlign w:val="bottom"/>
            <w:hideMark/>
          </w:tcPr>
          <w:p w14:paraId="2D966BEF"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7EB7744F"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5EF5EC4A" w14:textId="77777777" w:rsidR="00CA051A" w:rsidRPr="00E55460" w:rsidRDefault="00CA051A" w:rsidP="00F73047">
            <w:pPr>
              <w:rPr>
                <w:rFonts w:asciiTheme="minorHAnsi" w:hAnsiTheme="minorHAnsi" w:cstheme="minorHAnsi"/>
                <w:sz w:val="22"/>
                <w:szCs w:val="22"/>
              </w:rPr>
            </w:pPr>
          </w:p>
        </w:tc>
      </w:tr>
      <w:tr w:rsidR="00CA051A" w:rsidRPr="00E55460" w14:paraId="746E09EA"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34E96E91" w14:textId="6A1D27E9"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Pharmacy Partial Copay Elimination</w:t>
            </w:r>
          </w:p>
        </w:tc>
        <w:tc>
          <w:tcPr>
            <w:tcW w:w="877" w:type="dxa"/>
            <w:tcBorders>
              <w:top w:val="nil"/>
              <w:left w:val="nil"/>
              <w:bottom w:val="nil"/>
              <w:right w:val="nil"/>
            </w:tcBorders>
            <w:shd w:val="clear" w:color="auto" w:fill="auto"/>
            <w:noWrap/>
            <w:hideMark/>
          </w:tcPr>
          <w:p w14:paraId="7A438292" w14:textId="4B3CEAB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0AF50956" w14:textId="1404EB5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7573EA1A" w14:textId="083178B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7AE8DAAF" w14:textId="5F067FD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440" w:type="dxa"/>
            <w:tcBorders>
              <w:top w:val="nil"/>
              <w:left w:val="nil"/>
              <w:bottom w:val="nil"/>
              <w:right w:val="nil"/>
            </w:tcBorders>
            <w:shd w:val="clear" w:color="auto" w:fill="auto"/>
            <w:noWrap/>
            <w:hideMark/>
          </w:tcPr>
          <w:p w14:paraId="521A5380" w14:textId="435A78BB"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22" w:type="dxa"/>
            <w:tcBorders>
              <w:top w:val="nil"/>
              <w:left w:val="nil"/>
              <w:bottom w:val="nil"/>
              <w:right w:val="single" w:sz="4" w:space="0" w:color="auto"/>
            </w:tcBorders>
            <w:shd w:val="clear" w:color="auto" w:fill="auto"/>
            <w:noWrap/>
            <w:hideMark/>
          </w:tcPr>
          <w:p w14:paraId="57022CF1" w14:textId="3D5948A3"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316" w:type="dxa"/>
            <w:tcBorders>
              <w:top w:val="nil"/>
              <w:left w:val="nil"/>
              <w:bottom w:val="nil"/>
              <w:right w:val="nil"/>
            </w:tcBorders>
            <w:shd w:val="clear" w:color="auto" w:fill="auto"/>
            <w:noWrap/>
            <w:vAlign w:val="bottom"/>
            <w:hideMark/>
          </w:tcPr>
          <w:p w14:paraId="0982F26B"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7F9AB6AD"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6D5F19CF" w14:textId="77777777" w:rsidR="00CA051A" w:rsidRPr="00E55460" w:rsidRDefault="00CA051A" w:rsidP="00F73047">
            <w:pPr>
              <w:rPr>
                <w:rFonts w:asciiTheme="minorHAnsi" w:hAnsiTheme="minorHAnsi" w:cstheme="minorHAnsi"/>
                <w:sz w:val="22"/>
                <w:szCs w:val="22"/>
              </w:rPr>
            </w:pPr>
          </w:p>
        </w:tc>
      </w:tr>
      <w:tr w:rsidR="00CA051A" w:rsidRPr="00E55460" w14:paraId="1CB84E23" w14:textId="77777777" w:rsidTr="00D34292">
        <w:trPr>
          <w:trHeight w:val="236"/>
        </w:trPr>
        <w:tc>
          <w:tcPr>
            <w:tcW w:w="3240" w:type="dxa"/>
            <w:tcBorders>
              <w:top w:val="nil"/>
              <w:left w:val="single" w:sz="4" w:space="0" w:color="auto"/>
              <w:bottom w:val="nil"/>
              <w:right w:val="single" w:sz="4" w:space="0" w:color="auto"/>
            </w:tcBorders>
            <w:shd w:val="clear" w:color="auto" w:fill="auto"/>
            <w:noWrap/>
            <w:hideMark/>
          </w:tcPr>
          <w:p w14:paraId="3C7F4F9E" w14:textId="0581E29B"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t>Opioid Treatment Program Part B Coverage</w:t>
            </w:r>
          </w:p>
        </w:tc>
        <w:tc>
          <w:tcPr>
            <w:tcW w:w="877" w:type="dxa"/>
            <w:tcBorders>
              <w:top w:val="nil"/>
              <w:left w:val="nil"/>
              <w:bottom w:val="nil"/>
              <w:right w:val="nil"/>
            </w:tcBorders>
            <w:shd w:val="clear" w:color="auto" w:fill="auto"/>
            <w:noWrap/>
            <w:hideMark/>
          </w:tcPr>
          <w:p w14:paraId="7B1E32BE" w14:textId="4F2B74C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350" w:type="dxa"/>
            <w:tcBorders>
              <w:top w:val="nil"/>
              <w:left w:val="nil"/>
              <w:bottom w:val="nil"/>
              <w:right w:val="nil"/>
            </w:tcBorders>
            <w:shd w:val="clear" w:color="auto" w:fill="auto"/>
            <w:noWrap/>
            <w:hideMark/>
          </w:tcPr>
          <w:p w14:paraId="508D94C4" w14:textId="28FF202F"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158" w:type="dxa"/>
            <w:tcBorders>
              <w:top w:val="nil"/>
              <w:left w:val="nil"/>
              <w:bottom w:val="nil"/>
              <w:right w:val="single" w:sz="4" w:space="0" w:color="auto"/>
            </w:tcBorders>
            <w:shd w:val="clear" w:color="auto" w:fill="auto"/>
            <w:noWrap/>
            <w:hideMark/>
          </w:tcPr>
          <w:p w14:paraId="6290F2DA" w14:textId="4E070FA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0.0%</w:t>
            </w:r>
          </w:p>
        </w:tc>
        <w:tc>
          <w:tcPr>
            <w:tcW w:w="1452" w:type="dxa"/>
            <w:tcBorders>
              <w:top w:val="nil"/>
              <w:left w:val="nil"/>
              <w:bottom w:val="nil"/>
              <w:right w:val="nil"/>
            </w:tcBorders>
            <w:shd w:val="clear" w:color="auto" w:fill="auto"/>
            <w:noWrap/>
            <w:hideMark/>
          </w:tcPr>
          <w:p w14:paraId="6DC17241" w14:textId="2EE62D0A"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440" w:type="dxa"/>
            <w:tcBorders>
              <w:top w:val="nil"/>
              <w:left w:val="nil"/>
              <w:bottom w:val="nil"/>
              <w:right w:val="nil"/>
            </w:tcBorders>
            <w:shd w:val="clear" w:color="auto" w:fill="auto"/>
            <w:noWrap/>
            <w:hideMark/>
          </w:tcPr>
          <w:p w14:paraId="31491862" w14:textId="61C34890"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22" w:type="dxa"/>
            <w:tcBorders>
              <w:top w:val="nil"/>
              <w:left w:val="nil"/>
              <w:bottom w:val="nil"/>
              <w:right w:val="single" w:sz="4" w:space="0" w:color="auto"/>
            </w:tcBorders>
            <w:shd w:val="clear" w:color="auto" w:fill="auto"/>
            <w:noWrap/>
            <w:hideMark/>
          </w:tcPr>
          <w:p w14:paraId="5C392950" w14:textId="3D243CA5"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16" w:type="dxa"/>
            <w:tcBorders>
              <w:top w:val="nil"/>
              <w:left w:val="nil"/>
              <w:bottom w:val="nil"/>
              <w:right w:val="nil"/>
            </w:tcBorders>
            <w:shd w:val="clear" w:color="auto" w:fill="auto"/>
            <w:noWrap/>
            <w:vAlign w:val="bottom"/>
            <w:hideMark/>
          </w:tcPr>
          <w:p w14:paraId="17F2C75E"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57D72ACD"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7491E983" w14:textId="77777777" w:rsidR="00CA051A" w:rsidRPr="00E55460" w:rsidRDefault="00CA051A" w:rsidP="00F73047">
            <w:pPr>
              <w:rPr>
                <w:rFonts w:asciiTheme="minorHAnsi" w:hAnsiTheme="minorHAnsi" w:cstheme="minorHAnsi"/>
                <w:sz w:val="22"/>
                <w:szCs w:val="22"/>
              </w:rPr>
            </w:pPr>
          </w:p>
        </w:tc>
      </w:tr>
      <w:tr w:rsidR="00CA051A" w:rsidRPr="00E55460" w14:paraId="6440D6DD" w14:textId="77777777" w:rsidTr="00D34292">
        <w:trPr>
          <w:trHeight w:val="247"/>
        </w:trPr>
        <w:tc>
          <w:tcPr>
            <w:tcW w:w="3240" w:type="dxa"/>
            <w:tcBorders>
              <w:top w:val="nil"/>
              <w:left w:val="single" w:sz="4" w:space="0" w:color="auto"/>
              <w:bottom w:val="nil"/>
              <w:right w:val="single" w:sz="4" w:space="0" w:color="auto"/>
            </w:tcBorders>
            <w:shd w:val="clear" w:color="auto" w:fill="auto"/>
            <w:noWrap/>
            <w:hideMark/>
          </w:tcPr>
          <w:p w14:paraId="659A5ED1" w14:textId="1F910ED5" w:rsidR="00CA051A" w:rsidRPr="00E55460" w:rsidRDefault="00CA051A" w:rsidP="00F73047">
            <w:pPr>
              <w:rPr>
                <w:rFonts w:asciiTheme="minorHAnsi" w:hAnsiTheme="minorHAnsi" w:cstheme="minorHAnsi"/>
                <w:color w:val="000000"/>
                <w:sz w:val="22"/>
                <w:szCs w:val="22"/>
              </w:rPr>
            </w:pPr>
            <w:r w:rsidRPr="00E55460">
              <w:rPr>
                <w:rFonts w:asciiTheme="minorHAnsi" w:hAnsiTheme="minorHAnsi" w:cstheme="minorHAnsi"/>
                <w:sz w:val="22"/>
                <w:szCs w:val="22"/>
              </w:rPr>
              <w:lastRenderedPageBreak/>
              <w:t>IP/OP Psychiatric Hospital</w:t>
            </w:r>
          </w:p>
        </w:tc>
        <w:tc>
          <w:tcPr>
            <w:tcW w:w="877" w:type="dxa"/>
            <w:tcBorders>
              <w:top w:val="nil"/>
              <w:left w:val="nil"/>
              <w:bottom w:val="nil"/>
              <w:right w:val="nil"/>
            </w:tcBorders>
            <w:shd w:val="clear" w:color="auto" w:fill="auto"/>
            <w:noWrap/>
            <w:hideMark/>
          </w:tcPr>
          <w:p w14:paraId="6E346A6A" w14:textId="1203461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350" w:type="dxa"/>
            <w:tcBorders>
              <w:top w:val="nil"/>
              <w:left w:val="nil"/>
              <w:bottom w:val="nil"/>
              <w:right w:val="nil"/>
            </w:tcBorders>
            <w:shd w:val="clear" w:color="auto" w:fill="auto"/>
            <w:noWrap/>
            <w:hideMark/>
          </w:tcPr>
          <w:p w14:paraId="6BE35353" w14:textId="1E9FE5DD"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0.1%</w:t>
            </w:r>
          </w:p>
        </w:tc>
        <w:tc>
          <w:tcPr>
            <w:tcW w:w="1158" w:type="dxa"/>
            <w:tcBorders>
              <w:top w:val="nil"/>
              <w:left w:val="nil"/>
              <w:bottom w:val="nil"/>
              <w:right w:val="single" w:sz="4" w:space="0" w:color="auto"/>
            </w:tcBorders>
            <w:shd w:val="clear" w:color="auto" w:fill="auto"/>
            <w:noWrap/>
            <w:hideMark/>
          </w:tcPr>
          <w:p w14:paraId="0B0089DF" w14:textId="3D4523EC"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0.2%</w:t>
            </w:r>
          </w:p>
        </w:tc>
        <w:tc>
          <w:tcPr>
            <w:tcW w:w="1452" w:type="dxa"/>
            <w:tcBorders>
              <w:top w:val="nil"/>
              <w:left w:val="nil"/>
              <w:bottom w:val="nil"/>
              <w:right w:val="nil"/>
            </w:tcBorders>
            <w:shd w:val="clear" w:color="auto" w:fill="auto"/>
            <w:noWrap/>
            <w:hideMark/>
          </w:tcPr>
          <w:p w14:paraId="2EB5E716" w14:textId="66779481"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440" w:type="dxa"/>
            <w:tcBorders>
              <w:top w:val="nil"/>
              <w:left w:val="nil"/>
              <w:bottom w:val="nil"/>
              <w:right w:val="nil"/>
            </w:tcBorders>
            <w:shd w:val="clear" w:color="auto" w:fill="auto"/>
            <w:noWrap/>
            <w:hideMark/>
          </w:tcPr>
          <w:p w14:paraId="136EFDE1" w14:textId="67B393F4"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22" w:type="dxa"/>
            <w:tcBorders>
              <w:top w:val="nil"/>
              <w:left w:val="nil"/>
              <w:bottom w:val="nil"/>
              <w:right w:val="single" w:sz="4" w:space="0" w:color="auto"/>
            </w:tcBorders>
            <w:shd w:val="clear" w:color="auto" w:fill="auto"/>
            <w:noWrap/>
            <w:hideMark/>
          </w:tcPr>
          <w:p w14:paraId="240E4DC6" w14:textId="0122CD07" w:rsidR="00CA051A" w:rsidRPr="00E55460" w:rsidRDefault="00CA051A" w:rsidP="00F73047">
            <w:pPr>
              <w:jc w:val="right"/>
              <w:rPr>
                <w:rFonts w:asciiTheme="minorHAnsi" w:hAnsiTheme="minorHAnsi" w:cstheme="minorHAnsi"/>
                <w:color w:val="000000"/>
                <w:sz w:val="22"/>
                <w:szCs w:val="22"/>
              </w:rPr>
            </w:pPr>
            <w:r w:rsidRPr="00E55460">
              <w:rPr>
                <w:rFonts w:asciiTheme="minorHAnsi" w:hAnsiTheme="minorHAnsi" w:cstheme="minorHAnsi"/>
                <w:sz w:val="22"/>
                <w:szCs w:val="22"/>
              </w:rPr>
              <w:t>N/A</w:t>
            </w:r>
          </w:p>
        </w:tc>
        <w:tc>
          <w:tcPr>
            <w:tcW w:w="1316" w:type="dxa"/>
            <w:tcBorders>
              <w:top w:val="nil"/>
              <w:left w:val="nil"/>
              <w:bottom w:val="nil"/>
              <w:right w:val="nil"/>
            </w:tcBorders>
            <w:shd w:val="clear" w:color="auto" w:fill="auto"/>
            <w:noWrap/>
            <w:vAlign w:val="bottom"/>
            <w:hideMark/>
          </w:tcPr>
          <w:p w14:paraId="53CA5EC6" w14:textId="77777777" w:rsidR="00CA051A" w:rsidRPr="00E55460" w:rsidRDefault="00CA051A" w:rsidP="00F73047">
            <w:pPr>
              <w:jc w:val="right"/>
              <w:rPr>
                <w:rFonts w:asciiTheme="minorHAnsi" w:hAnsiTheme="minorHAnsi" w:cstheme="minorHAnsi"/>
                <w:color w:val="000000"/>
                <w:sz w:val="22"/>
                <w:szCs w:val="22"/>
              </w:rPr>
            </w:pPr>
          </w:p>
        </w:tc>
        <w:tc>
          <w:tcPr>
            <w:tcW w:w="1051" w:type="dxa"/>
            <w:tcBorders>
              <w:top w:val="nil"/>
              <w:left w:val="nil"/>
              <w:bottom w:val="nil"/>
              <w:right w:val="nil"/>
            </w:tcBorders>
            <w:shd w:val="clear" w:color="auto" w:fill="auto"/>
            <w:noWrap/>
            <w:vAlign w:val="bottom"/>
            <w:hideMark/>
          </w:tcPr>
          <w:p w14:paraId="15A2B477"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1DF1E73D" w14:textId="77777777" w:rsidR="00CA051A" w:rsidRPr="00E55460" w:rsidRDefault="00CA051A" w:rsidP="00F73047">
            <w:pPr>
              <w:rPr>
                <w:rFonts w:asciiTheme="minorHAnsi" w:hAnsiTheme="minorHAnsi" w:cstheme="minorHAnsi"/>
                <w:sz w:val="22"/>
                <w:szCs w:val="22"/>
              </w:rPr>
            </w:pPr>
          </w:p>
        </w:tc>
      </w:tr>
      <w:tr w:rsidR="00CA051A" w:rsidRPr="00E55460" w14:paraId="3B9F24A2" w14:textId="77777777" w:rsidTr="00E82945">
        <w:trPr>
          <w:trHeight w:val="247"/>
        </w:trPr>
        <w:tc>
          <w:tcPr>
            <w:tcW w:w="3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bottom"/>
            <w:hideMark/>
          </w:tcPr>
          <w:p w14:paraId="267FD5F8" w14:textId="77777777" w:rsidR="00CA051A" w:rsidRPr="00E55460" w:rsidRDefault="00CA051A" w:rsidP="00F73047">
            <w:pPr>
              <w:rPr>
                <w:rFonts w:asciiTheme="minorHAnsi" w:hAnsiTheme="minorHAnsi" w:cstheme="minorHAnsi"/>
                <w:b/>
                <w:bCs/>
                <w:sz w:val="22"/>
                <w:szCs w:val="22"/>
              </w:rPr>
            </w:pPr>
            <w:r w:rsidRPr="00E55460">
              <w:rPr>
                <w:rFonts w:asciiTheme="minorHAnsi" w:hAnsiTheme="minorHAnsi" w:cstheme="minorHAnsi"/>
                <w:b/>
                <w:bCs/>
                <w:sz w:val="22"/>
                <w:szCs w:val="22"/>
              </w:rPr>
              <w:t>All Program Changes</w:t>
            </w:r>
          </w:p>
        </w:tc>
        <w:tc>
          <w:tcPr>
            <w:tcW w:w="877" w:type="dxa"/>
            <w:tcBorders>
              <w:top w:val="double" w:sz="6" w:space="0" w:color="auto"/>
              <w:left w:val="nil"/>
              <w:bottom w:val="single" w:sz="4" w:space="0" w:color="auto"/>
              <w:right w:val="nil"/>
            </w:tcBorders>
            <w:shd w:val="clear" w:color="auto" w:fill="D9D9D9" w:themeFill="background1" w:themeFillShade="D9"/>
            <w:noWrap/>
            <w:hideMark/>
          </w:tcPr>
          <w:p w14:paraId="11406456" w14:textId="02FBBDB3"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1.8%</w:t>
            </w:r>
          </w:p>
        </w:tc>
        <w:tc>
          <w:tcPr>
            <w:tcW w:w="1350" w:type="dxa"/>
            <w:tcBorders>
              <w:top w:val="double" w:sz="6" w:space="0" w:color="auto"/>
              <w:left w:val="nil"/>
              <w:bottom w:val="single" w:sz="4" w:space="0" w:color="auto"/>
              <w:right w:val="nil"/>
            </w:tcBorders>
            <w:shd w:val="clear" w:color="auto" w:fill="D9D9D9" w:themeFill="background1" w:themeFillShade="D9"/>
            <w:noWrap/>
            <w:hideMark/>
          </w:tcPr>
          <w:p w14:paraId="6E55F787" w14:textId="0B77CAA4"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1.8%</w:t>
            </w:r>
          </w:p>
        </w:tc>
        <w:tc>
          <w:tcPr>
            <w:tcW w:w="1158"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7305F066" w14:textId="2754BFB2"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2.4%</w:t>
            </w:r>
          </w:p>
        </w:tc>
        <w:tc>
          <w:tcPr>
            <w:tcW w:w="1452" w:type="dxa"/>
            <w:tcBorders>
              <w:top w:val="double" w:sz="6" w:space="0" w:color="auto"/>
              <w:left w:val="nil"/>
              <w:bottom w:val="single" w:sz="4" w:space="0" w:color="auto"/>
              <w:right w:val="nil"/>
            </w:tcBorders>
            <w:shd w:val="clear" w:color="auto" w:fill="D9D9D9" w:themeFill="background1" w:themeFillShade="D9"/>
            <w:noWrap/>
            <w:hideMark/>
          </w:tcPr>
          <w:p w14:paraId="45E46AB9" w14:textId="46ACA0FA"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0.2%</w:t>
            </w:r>
          </w:p>
        </w:tc>
        <w:tc>
          <w:tcPr>
            <w:tcW w:w="1440" w:type="dxa"/>
            <w:tcBorders>
              <w:top w:val="double" w:sz="6" w:space="0" w:color="auto"/>
              <w:left w:val="nil"/>
              <w:bottom w:val="single" w:sz="4" w:space="0" w:color="auto"/>
              <w:right w:val="nil"/>
            </w:tcBorders>
            <w:shd w:val="clear" w:color="auto" w:fill="D9D9D9" w:themeFill="background1" w:themeFillShade="D9"/>
            <w:noWrap/>
            <w:hideMark/>
          </w:tcPr>
          <w:p w14:paraId="66DF03CF" w14:textId="4195707C"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0.1%</w:t>
            </w:r>
          </w:p>
        </w:tc>
        <w:tc>
          <w:tcPr>
            <w:tcW w:w="1322" w:type="dxa"/>
            <w:tcBorders>
              <w:top w:val="double" w:sz="6" w:space="0" w:color="auto"/>
              <w:left w:val="nil"/>
              <w:bottom w:val="single" w:sz="4" w:space="0" w:color="auto"/>
              <w:right w:val="single" w:sz="4" w:space="0" w:color="auto"/>
            </w:tcBorders>
            <w:shd w:val="clear" w:color="auto" w:fill="D9D9D9" w:themeFill="background1" w:themeFillShade="D9"/>
            <w:noWrap/>
            <w:hideMark/>
          </w:tcPr>
          <w:p w14:paraId="14A21CC7" w14:textId="00940BEB" w:rsidR="00CA051A" w:rsidRPr="00E55460" w:rsidRDefault="00CA051A" w:rsidP="00F73047">
            <w:pPr>
              <w:jc w:val="right"/>
              <w:rPr>
                <w:rFonts w:asciiTheme="minorHAnsi" w:hAnsiTheme="minorHAnsi" w:cstheme="minorHAnsi"/>
                <w:b/>
                <w:bCs/>
                <w:sz w:val="22"/>
                <w:szCs w:val="22"/>
              </w:rPr>
            </w:pPr>
            <w:r w:rsidRPr="00E55460">
              <w:rPr>
                <w:rFonts w:asciiTheme="minorHAnsi" w:hAnsiTheme="minorHAnsi" w:cstheme="minorHAnsi"/>
                <w:sz w:val="22"/>
                <w:szCs w:val="22"/>
              </w:rPr>
              <w:t>0.3%</w:t>
            </w:r>
          </w:p>
        </w:tc>
        <w:tc>
          <w:tcPr>
            <w:tcW w:w="1316" w:type="dxa"/>
            <w:tcBorders>
              <w:top w:val="nil"/>
              <w:left w:val="nil"/>
              <w:bottom w:val="nil"/>
              <w:right w:val="nil"/>
            </w:tcBorders>
            <w:shd w:val="clear" w:color="auto" w:fill="auto"/>
            <w:noWrap/>
            <w:vAlign w:val="bottom"/>
            <w:hideMark/>
          </w:tcPr>
          <w:p w14:paraId="2A36CC72" w14:textId="77777777" w:rsidR="00CA051A" w:rsidRPr="00E55460" w:rsidRDefault="00CA051A" w:rsidP="00F73047">
            <w:pPr>
              <w:jc w:val="right"/>
              <w:rPr>
                <w:rFonts w:asciiTheme="minorHAnsi" w:hAnsiTheme="minorHAnsi" w:cstheme="minorHAnsi"/>
                <w:b/>
                <w:bCs/>
                <w:color w:val="FFFFFF"/>
                <w:sz w:val="22"/>
                <w:szCs w:val="22"/>
              </w:rPr>
            </w:pPr>
          </w:p>
        </w:tc>
        <w:tc>
          <w:tcPr>
            <w:tcW w:w="1051" w:type="dxa"/>
            <w:tcBorders>
              <w:top w:val="nil"/>
              <w:left w:val="nil"/>
              <w:bottom w:val="nil"/>
              <w:right w:val="nil"/>
            </w:tcBorders>
            <w:shd w:val="clear" w:color="auto" w:fill="auto"/>
            <w:noWrap/>
            <w:vAlign w:val="bottom"/>
            <w:hideMark/>
          </w:tcPr>
          <w:p w14:paraId="134DF634" w14:textId="77777777" w:rsidR="00CA051A" w:rsidRPr="00E55460" w:rsidRDefault="00CA051A" w:rsidP="00F73047">
            <w:pPr>
              <w:rPr>
                <w:rFonts w:asciiTheme="minorHAnsi" w:hAnsiTheme="minorHAnsi" w:cstheme="minorHAnsi"/>
                <w:sz w:val="22"/>
                <w:szCs w:val="22"/>
              </w:rPr>
            </w:pPr>
          </w:p>
        </w:tc>
        <w:tc>
          <w:tcPr>
            <w:tcW w:w="1051" w:type="dxa"/>
            <w:tcBorders>
              <w:top w:val="nil"/>
              <w:left w:val="nil"/>
              <w:bottom w:val="nil"/>
              <w:right w:val="nil"/>
            </w:tcBorders>
            <w:shd w:val="clear" w:color="auto" w:fill="auto"/>
            <w:noWrap/>
            <w:vAlign w:val="bottom"/>
            <w:hideMark/>
          </w:tcPr>
          <w:p w14:paraId="30EAD2A0" w14:textId="77777777" w:rsidR="00CA051A" w:rsidRPr="00E55460" w:rsidRDefault="00CA051A" w:rsidP="00F73047">
            <w:pPr>
              <w:rPr>
                <w:rFonts w:asciiTheme="minorHAnsi" w:hAnsiTheme="minorHAnsi" w:cstheme="minorHAnsi"/>
                <w:sz w:val="22"/>
                <w:szCs w:val="22"/>
              </w:rPr>
            </w:pPr>
          </w:p>
        </w:tc>
      </w:tr>
    </w:tbl>
    <w:p w14:paraId="246A30C6" w14:textId="77777777" w:rsidR="00914A90" w:rsidRPr="00E55460" w:rsidRDefault="00914A90" w:rsidP="00914A90">
      <w:pPr>
        <w:tabs>
          <w:tab w:val="left" w:pos="5241"/>
        </w:tabs>
        <w:rPr>
          <w:rFonts w:asciiTheme="minorHAnsi" w:hAnsiTheme="minorHAnsi" w:cstheme="minorHAnsi"/>
          <w:sz w:val="22"/>
          <w:szCs w:val="22"/>
        </w:rPr>
        <w:sectPr w:rsidR="00914A90" w:rsidRPr="00E55460" w:rsidSect="00AF6282">
          <w:pgSz w:w="15840" w:h="12240" w:orient="landscape"/>
          <w:pgMar w:top="1440" w:right="1440" w:bottom="1440" w:left="1008" w:header="720" w:footer="720" w:gutter="0"/>
          <w:cols w:space="720"/>
          <w:docGrid w:linePitch="360"/>
        </w:sectPr>
      </w:pPr>
    </w:p>
    <w:p w14:paraId="18DDD39B" w14:textId="77777777" w:rsidR="00914A90" w:rsidRPr="00E55460" w:rsidRDefault="00914A90" w:rsidP="008B68B4">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lastRenderedPageBreak/>
        <w:t>Professional Fee Changes</w:t>
      </w:r>
    </w:p>
    <w:p w14:paraId="110B9337" w14:textId="1E4F1C51"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EOHHS implemented multiple fee schedule changes for professional services incl</w:t>
      </w:r>
      <w:r w:rsidR="00790172" w:rsidRPr="00E55460">
        <w:rPr>
          <w:rFonts w:asciiTheme="minorHAnsi" w:hAnsiTheme="minorHAnsi" w:cstheme="minorHAnsi"/>
          <w:sz w:val="22"/>
          <w:szCs w:val="22"/>
        </w:rPr>
        <w:t xml:space="preserve">uding adjustments for </w:t>
      </w:r>
      <w:r w:rsidRPr="00E55460">
        <w:rPr>
          <w:rFonts w:asciiTheme="minorHAnsi" w:hAnsiTheme="minorHAnsi" w:cstheme="minorHAnsi"/>
          <w:sz w:val="22"/>
          <w:szCs w:val="22"/>
        </w:rPr>
        <w:t xml:space="preserve">Clinical Laboratory Services, Ambulance and Wheelchair Van Services, </w:t>
      </w:r>
      <w:r w:rsidR="00790172" w:rsidRPr="00E55460">
        <w:rPr>
          <w:rFonts w:asciiTheme="minorHAnsi" w:hAnsiTheme="minorHAnsi" w:cstheme="minorHAnsi"/>
          <w:sz w:val="22"/>
          <w:szCs w:val="22"/>
        </w:rPr>
        <w:t xml:space="preserve">Vision Services </w:t>
      </w:r>
      <w:r w:rsidRPr="00E55460">
        <w:rPr>
          <w:rFonts w:asciiTheme="minorHAnsi" w:hAnsiTheme="minorHAnsi" w:cstheme="minorHAnsi"/>
          <w:sz w:val="22"/>
          <w:szCs w:val="22"/>
        </w:rPr>
        <w:t>and Community Health Centers (CHCs).</w:t>
      </w:r>
    </w:p>
    <w:p w14:paraId="041B5769" w14:textId="0EF68DC9"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Claims for the affected services in the base data were repriced using the new fee schedules on a claim-by-claim basis. Crossover claims were adjusted for Medicare deductibles and cost sharing. The repriced amounts were compared to the amount paid in the base data to determine an adjustment.</w:t>
      </w:r>
    </w:p>
    <w:p w14:paraId="000C9746" w14:textId="77777777" w:rsidR="00914A90" w:rsidRPr="00E55460" w:rsidRDefault="00914A90" w:rsidP="008B68B4">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Behavioral Health Fee Changes</w:t>
      </w:r>
    </w:p>
    <w:p w14:paraId="7E13FB0B" w14:textId="5BFE0B24"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EOHHS has multiple fee schedule changes for BH for which an adjustment was developed, including changes to provider rates for Psychiatric Day Treatment, Mental Health (MH) services provided in CHCs and Mental Health Centers.</w:t>
      </w:r>
    </w:p>
    <w:p w14:paraId="5F92D20D" w14:textId="4C15097E"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Claims for the affected services in the base data were repriced using the proposed fee schedule on a claim-by-claim basis. Crossover claims were adjusted for Medicare deductibles and cost sharing. The repriced amounts were compared to the amount paid in the base data to determine an adjustment.</w:t>
      </w:r>
    </w:p>
    <w:p w14:paraId="29BA8E64" w14:textId="77777777" w:rsidR="002313D1" w:rsidRPr="00E55460" w:rsidRDefault="002313D1" w:rsidP="008B68B4">
      <w:pPr>
        <w:tabs>
          <w:tab w:val="left" w:pos="5241"/>
        </w:tabs>
        <w:spacing w:before="120" w:after="120"/>
        <w:rPr>
          <w:rFonts w:asciiTheme="minorHAnsi" w:hAnsiTheme="minorHAnsi" w:cstheme="minorHAnsi"/>
          <w:sz w:val="22"/>
          <w:szCs w:val="22"/>
        </w:rPr>
      </w:pPr>
    </w:p>
    <w:p w14:paraId="024FACD2" w14:textId="77777777" w:rsidR="002313D1" w:rsidRPr="00E55460" w:rsidRDefault="002313D1" w:rsidP="002313D1">
      <w:pPr>
        <w:pStyle w:val="Heading3"/>
        <w:rPr>
          <w:rFonts w:asciiTheme="minorHAnsi" w:hAnsiTheme="minorHAnsi" w:cstheme="minorHAnsi"/>
          <w:color w:val="auto"/>
          <w:sz w:val="22"/>
          <w:szCs w:val="22"/>
        </w:rPr>
      </w:pPr>
      <w:r w:rsidRPr="00E55460">
        <w:rPr>
          <w:rFonts w:asciiTheme="minorHAnsi" w:hAnsiTheme="minorHAnsi" w:cstheme="minorHAnsi"/>
          <w:color w:val="auto"/>
          <w:sz w:val="22"/>
          <w:szCs w:val="22"/>
        </w:rPr>
        <w:t xml:space="preserve">Acute Treatment Services and Clinical Stabilization services (ATS/CSS) </w:t>
      </w:r>
    </w:p>
    <w:p w14:paraId="74F551CA" w14:textId="7F63B974" w:rsidR="002313D1" w:rsidRPr="00E55460" w:rsidRDefault="003111BC" w:rsidP="002313D1">
      <w:pPr>
        <w:rPr>
          <w:rFonts w:asciiTheme="minorHAnsi" w:hAnsiTheme="minorHAnsi" w:cstheme="minorHAnsi"/>
          <w:sz w:val="22"/>
          <w:szCs w:val="22"/>
        </w:rPr>
      </w:pPr>
      <w:r w:rsidRPr="00E55460">
        <w:rPr>
          <w:rFonts w:asciiTheme="minorHAnsi" w:hAnsiTheme="minorHAnsi" w:cstheme="minorHAnsi"/>
          <w:sz w:val="22"/>
          <w:szCs w:val="22"/>
        </w:rPr>
        <w:t>E</w:t>
      </w:r>
      <w:r w:rsidR="00BA38A5" w:rsidRPr="00E55460">
        <w:rPr>
          <w:rFonts w:asciiTheme="minorHAnsi" w:hAnsiTheme="minorHAnsi" w:cstheme="minorHAnsi"/>
          <w:sz w:val="22"/>
          <w:szCs w:val="22"/>
        </w:rPr>
        <w:t>ffective July 1, 2021</w:t>
      </w:r>
      <w:r w:rsidRPr="00E55460">
        <w:rPr>
          <w:rFonts w:asciiTheme="minorHAnsi" w:hAnsiTheme="minorHAnsi" w:cstheme="minorHAnsi"/>
          <w:sz w:val="22"/>
          <w:szCs w:val="22"/>
        </w:rPr>
        <w:t xml:space="preserve"> </w:t>
      </w:r>
      <w:r w:rsidR="002313D1" w:rsidRPr="00E55460">
        <w:rPr>
          <w:rFonts w:asciiTheme="minorHAnsi" w:hAnsiTheme="minorHAnsi" w:cstheme="minorHAnsi"/>
          <w:sz w:val="22"/>
          <w:szCs w:val="22"/>
        </w:rPr>
        <w:t>EOHHS</w:t>
      </w:r>
      <w:r w:rsidR="00BA38A5" w:rsidRPr="00E55460">
        <w:rPr>
          <w:rFonts w:asciiTheme="minorHAnsi" w:hAnsiTheme="minorHAnsi" w:cstheme="minorHAnsi"/>
          <w:sz w:val="22"/>
          <w:szCs w:val="22"/>
        </w:rPr>
        <w:t xml:space="preserve"> </w:t>
      </w:r>
      <w:r w:rsidR="00250B48" w:rsidRPr="00E55460">
        <w:rPr>
          <w:rFonts w:asciiTheme="minorHAnsi" w:hAnsiTheme="minorHAnsi" w:cstheme="minorHAnsi"/>
          <w:sz w:val="22"/>
          <w:szCs w:val="22"/>
        </w:rPr>
        <w:t>made</w:t>
      </w:r>
      <w:r w:rsidR="002313D1" w:rsidRPr="00E55460">
        <w:rPr>
          <w:rFonts w:asciiTheme="minorHAnsi" w:hAnsiTheme="minorHAnsi" w:cstheme="minorHAnsi"/>
          <w:sz w:val="22"/>
          <w:szCs w:val="22"/>
        </w:rPr>
        <w:t xml:space="preserve"> a fee schedule change for </w:t>
      </w:r>
      <w:r w:rsidR="00BA38A5" w:rsidRPr="00E55460">
        <w:rPr>
          <w:rFonts w:asciiTheme="minorHAnsi" w:hAnsiTheme="minorHAnsi" w:cstheme="minorHAnsi"/>
          <w:sz w:val="22"/>
          <w:szCs w:val="22"/>
        </w:rPr>
        <w:t xml:space="preserve">Acute Treatment Services/Clinical Stabilization Services </w:t>
      </w:r>
      <w:r w:rsidR="002313D1" w:rsidRPr="00E55460">
        <w:rPr>
          <w:rFonts w:asciiTheme="minorHAnsi" w:hAnsiTheme="minorHAnsi" w:cstheme="minorHAnsi"/>
          <w:sz w:val="22"/>
          <w:szCs w:val="22"/>
        </w:rPr>
        <w:t>ATS/CSS services. Claims for the affected services in the base data were repriced using this fee schedule on a claim-by-claim basis. Crossover claims were adjusted after consideration of the Medicare deductibles and cost sharing. The repriced amounts were compared to the amount paid in the base data to determine an adjustment.</w:t>
      </w:r>
    </w:p>
    <w:p w14:paraId="41799CA8" w14:textId="77777777" w:rsidR="002313D1" w:rsidRPr="00E55460" w:rsidRDefault="002313D1" w:rsidP="002313D1">
      <w:pPr>
        <w:rPr>
          <w:rFonts w:asciiTheme="minorHAnsi" w:hAnsiTheme="minorHAnsi" w:cstheme="minorHAnsi"/>
          <w:sz w:val="22"/>
          <w:szCs w:val="22"/>
        </w:rPr>
      </w:pPr>
    </w:p>
    <w:p w14:paraId="3283FB6F" w14:textId="3F49D3A4" w:rsidR="002313D1" w:rsidRPr="00E55460" w:rsidRDefault="002313D1" w:rsidP="002313D1">
      <w:pPr>
        <w:pStyle w:val="Heading3"/>
        <w:rPr>
          <w:rFonts w:asciiTheme="minorHAnsi" w:hAnsiTheme="minorHAnsi" w:cstheme="minorHAnsi"/>
          <w:color w:val="auto"/>
          <w:sz w:val="22"/>
          <w:szCs w:val="22"/>
        </w:rPr>
      </w:pPr>
      <w:r w:rsidRPr="00E55460">
        <w:rPr>
          <w:rFonts w:asciiTheme="minorHAnsi" w:hAnsiTheme="minorHAnsi" w:cstheme="minorHAnsi"/>
          <w:color w:val="auto"/>
          <w:sz w:val="22"/>
          <w:szCs w:val="22"/>
        </w:rPr>
        <w:t>Inpatient and Outpatient psychiatric hospital changes</w:t>
      </w:r>
    </w:p>
    <w:p w14:paraId="0C519D88" w14:textId="14990154" w:rsidR="002313D1" w:rsidRPr="00E55460" w:rsidRDefault="002313D1" w:rsidP="002313D1">
      <w:pPr>
        <w:rPr>
          <w:rFonts w:asciiTheme="minorHAnsi" w:hAnsiTheme="minorHAnsi" w:cstheme="minorHAnsi"/>
          <w:sz w:val="22"/>
          <w:szCs w:val="22"/>
        </w:rPr>
      </w:pPr>
      <w:r w:rsidRPr="00E55460">
        <w:rPr>
          <w:rFonts w:asciiTheme="minorHAnsi" w:hAnsiTheme="minorHAnsi" w:cstheme="minorHAnsi"/>
          <w:sz w:val="22"/>
          <w:szCs w:val="22"/>
        </w:rPr>
        <w:t>EOHHS made a fee schedule change for IP and OP psychiatric hospitals for which an adjustment was developed. Claims for the affected IP and OP services for base data prior to the effective date were repriced using the final fee schedule on a claim-by-claim basis. Crossover claims were adjusted for Medicare deductibles and cost sharing. The repriced amounts were compared to the amount paid in the base data prior to the effective date to determine an adjustment.</w:t>
      </w:r>
    </w:p>
    <w:p w14:paraId="717BB963" w14:textId="77777777" w:rsidR="002313D1" w:rsidRPr="00E55460" w:rsidRDefault="002313D1" w:rsidP="002313D1">
      <w:pPr>
        <w:rPr>
          <w:rFonts w:asciiTheme="minorHAnsi" w:hAnsiTheme="minorHAnsi" w:cstheme="minorHAnsi"/>
          <w:sz w:val="22"/>
          <w:szCs w:val="22"/>
        </w:rPr>
      </w:pPr>
    </w:p>
    <w:p w14:paraId="3A2FC0B4" w14:textId="443F6674" w:rsidR="00E457F8" w:rsidRPr="00E55460" w:rsidRDefault="00E457F8" w:rsidP="00E457F8">
      <w:pPr>
        <w:pStyle w:val="Heading2"/>
        <w:rPr>
          <w:rFonts w:asciiTheme="minorHAnsi" w:hAnsiTheme="minorHAnsi" w:cstheme="minorHAnsi"/>
          <w:color w:val="auto"/>
          <w:sz w:val="22"/>
          <w:szCs w:val="22"/>
        </w:rPr>
      </w:pPr>
      <w:bookmarkStart w:id="1" w:name="_Toc65650599"/>
      <w:bookmarkStart w:id="2" w:name="_Toc71032149"/>
      <w:r w:rsidRPr="00E55460">
        <w:rPr>
          <w:rFonts w:asciiTheme="minorHAnsi" w:hAnsiTheme="minorHAnsi" w:cstheme="minorHAnsi"/>
          <w:color w:val="auto"/>
          <w:sz w:val="22"/>
          <w:szCs w:val="22"/>
        </w:rPr>
        <w:t>FFSEs</w:t>
      </w:r>
      <w:bookmarkEnd w:id="1"/>
      <w:bookmarkEnd w:id="2"/>
    </w:p>
    <w:p w14:paraId="4F4A3932" w14:textId="77777777" w:rsidR="00250B48" w:rsidRPr="00E55460" w:rsidRDefault="00250B48" w:rsidP="00220939">
      <w:pPr>
        <w:rPr>
          <w:rFonts w:asciiTheme="minorHAnsi" w:hAnsiTheme="minorHAnsi" w:cstheme="minorHAnsi"/>
          <w:sz w:val="22"/>
          <w:szCs w:val="22"/>
        </w:rPr>
      </w:pPr>
    </w:p>
    <w:p w14:paraId="55008AD6" w14:textId="77777777" w:rsidR="00E457F8" w:rsidRPr="00E55460" w:rsidRDefault="00E457F8" w:rsidP="00E457F8">
      <w:pPr>
        <w:rPr>
          <w:rFonts w:asciiTheme="minorHAnsi" w:hAnsiTheme="minorHAnsi" w:cstheme="minorHAnsi"/>
          <w:sz w:val="22"/>
          <w:szCs w:val="22"/>
        </w:rPr>
      </w:pPr>
      <w:r w:rsidRPr="00E55460">
        <w:rPr>
          <w:rFonts w:asciiTheme="minorHAnsi" w:hAnsiTheme="minorHAnsi" w:cstheme="minorHAnsi"/>
          <w:sz w:val="22"/>
          <w:szCs w:val="22"/>
        </w:rPr>
        <w:t>The final base data, adjusted for programmatic changes and trend represents the FFSE medical cost for each RC and region. Once FFSEs have been developed, the process for developing the actuarially sound Medicaid managed care capitation rate ranges and the final Medicaid capitation rates diverges.</w:t>
      </w:r>
    </w:p>
    <w:p w14:paraId="10DB1E98" w14:textId="7BD1AF75" w:rsidR="00E457F8" w:rsidRPr="00E55460" w:rsidRDefault="0059253B" w:rsidP="00E457F8">
      <w:pPr>
        <w:pStyle w:val="Heading2"/>
        <w:rPr>
          <w:rFonts w:asciiTheme="minorHAnsi" w:hAnsiTheme="minorHAnsi" w:cstheme="minorHAnsi"/>
          <w:color w:val="auto"/>
          <w:sz w:val="22"/>
          <w:szCs w:val="22"/>
        </w:rPr>
      </w:pPr>
      <w:bookmarkStart w:id="3" w:name="_Toc65650600"/>
      <w:bookmarkStart w:id="4" w:name="_Toc71032150"/>
      <w:r w:rsidRPr="00E55460">
        <w:rPr>
          <w:rFonts w:asciiTheme="minorHAnsi" w:hAnsiTheme="minorHAnsi" w:cstheme="minorHAnsi"/>
          <w:color w:val="auto"/>
          <w:sz w:val="22"/>
          <w:szCs w:val="22"/>
        </w:rPr>
        <w:lastRenderedPageBreak/>
        <w:t>COVID-19</w:t>
      </w:r>
      <w:r w:rsidR="00E457F8" w:rsidRPr="00E55460">
        <w:rPr>
          <w:rFonts w:asciiTheme="minorHAnsi" w:hAnsiTheme="minorHAnsi" w:cstheme="minorHAnsi"/>
          <w:color w:val="auto"/>
          <w:sz w:val="22"/>
          <w:szCs w:val="22"/>
        </w:rPr>
        <w:t xml:space="preserve"> Considerations</w:t>
      </w:r>
      <w:bookmarkEnd w:id="3"/>
      <w:bookmarkEnd w:id="4"/>
    </w:p>
    <w:p w14:paraId="364518EF" w14:textId="77777777" w:rsidR="00250B48" w:rsidRPr="00E55460" w:rsidRDefault="00250B48" w:rsidP="00220939">
      <w:pPr>
        <w:rPr>
          <w:rFonts w:asciiTheme="minorHAnsi" w:hAnsiTheme="minorHAnsi" w:cstheme="minorHAnsi"/>
          <w:sz w:val="22"/>
          <w:szCs w:val="22"/>
        </w:rPr>
      </w:pPr>
    </w:p>
    <w:p w14:paraId="41316172" w14:textId="15B4DD86" w:rsidR="00E457F8" w:rsidRPr="00E55460" w:rsidRDefault="00E457F8" w:rsidP="00E457F8">
      <w:pPr>
        <w:rPr>
          <w:rFonts w:asciiTheme="minorHAnsi" w:hAnsiTheme="minorHAnsi" w:cstheme="minorHAnsi"/>
          <w:sz w:val="22"/>
          <w:szCs w:val="22"/>
        </w:rPr>
      </w:pPr>
      <w:r w:rsidRPr="00E55460">
        <w:rPr>
          <w:rFonts w:asciiTheme="minorHAnsi" w:hAnsiTheme="minorHAnsi" w:cstheme="minorHAnsi"/>
          <w:sz w:val="22"/>
          <w:szCs w:val="22"/>
        </w:rPr>
        <w:t xml:space="preserve">Due to limited information available at the time of RY21 rate development, potential effects of the COVID-19 public health emergency were included in the development of the One Care capitation rate ranges through rate range width selection. There exists a wide array of potential COVID-19 impacts, including items that may both increase the risk to a One Care plan (e.g., COVID-19 vaccine administration, testing, and treatment, worsening acuity due to delayed/deferred services) and those that may reduce the risk to a One Care plan (e.g., reduced utilization of acute care and HCBS). Further, some of these factors may only have limited impact on the Medicaid liability for a One Care plan. </w:t>
      </w:r>
      <w:r w:rsidR="00250B48" w:rsidRPr="00E55460">
        <w:rPr>
          <w:rFonts w:asciiTheme="minorHAnsi" w:hAnsiTheme="minorHAnsi" w:cstheme="minorHAnsi"/>
          <w:sz w:val="22"/>
          <w:szCs w:val="22"/>
        </w:rPr>
        <w:t>Because</w:t>
      </w:r>
      <w:r w:rsidRPr="00E55460">
        <w:rPr>
          <w:rFonts w:asciiTheme="minorHAnsi" w:hAnsiTheme="minorHAnsi" w:cstheme="minorHAnsi"/>
          <w:sz w:val="22"/>
          <w:szCs w:val="22"/>
        </w:rPr>
        <w:t xml:space="preserve"> of these competing factors, it is challenging to estimate whether overall rate adjustments would be directionally positive or negative. </w:t>
      </w:r>
    </w:p>
    <w:p w14:paraId="1C5D65C2" w14:textId="77777777" w:rsidR="00250B48" w:rsidRPr="00E55460" w:rsidRDefault="00250B48" w:rsidP="00E457F8">
      <w:pPr>
        <w:rPr>
          <w:rFonts w:asciiTheme="minorHAnsi" w:hAnsiTheme="minorHAnsi" w:cstheme="minorHAnsi"/>
          <w:sz w:val="22"/>
          <w:szCs w:val="22"/>
        </w:rPr>
      </w:pPr>
    </w:p>
    <w:p w14:paraId="1E741D0C" w14:textId="71744A89" w:rsidR="00E457F8" w:rsidRPr="00E55460" w:rsidRDefault="0059253B" w:rsidP="00E457F8">
      <w:pPr>
        <w:rPr>
          <w:rFonts w:asciiTheme="minorHAnsi" w:hAnsiTheme="minorHAnsi" w:cstheme="minorHAnsi"/>
          <w:sz w:val="22"/>
          <w:szCs w:val="22"/>
        </w:rPr>
      </w:pPr>
      <w:r w:rsidRPr="00E55460">
        <w:rPr>
          <w:rFonts w:asciiTheme="minorHAnsi" w:hAnsiTheme="minorHAnsi" w:cstheme="minorHAnsi"/>
          <w:sz w:val="22"/>
          <w:szCs w:val="22"/>
        </w:rPr>
        <w:t>However, the various COVID-19</w:t>
      </w:r>
      <w:r w:rsidR="00E457F8" w:rsidRPr="00E55460">
        <w:rPr>
          <w:rFonts w:asciiTheme="minorHAnsi" w:hAnsiTheme="minorHAnsi" w:cstheme="minorHAnsi"/>
          <w:sz w:val="22"/>
          <w:szCs w:val="22"/>
        </w:rPr>
        <w:t xml:space="preserve"> impacts do introduce additional variability into the rate development process. In order to represent the potential for more volatile One Care plan experience in RY21, Mercer widened the trend ranges by approximately 0.5% annually at both the lower and upper bound assumptions for all community RCs. As more information regarding COVID-19 emerges, the impact on One Care may be evaluated and may result in contract changes or a capitation rate update.</w:t>
      </w:r>
    </w:p>
    <w:p w14:paraId="6A5990F0" w14:textId="77777777" w:rsidR="00E457F8" w:rsidRPr="00E55460" w:rsidRDefault="00E457F8" w:rsidP="002313D1">
      <w:pPr>
        <w:rPr>
          <w:rFonts w:asciiTheme="minorHAnsi" w:hAnsiTheme="minorHAnsi" w:cstheme="minorHAnsi"/>
          <w:sz w:val="22"/>
          <w:szCs w:val="22"/>
        </w:rPr>
      </w:pPr>
    </w:p>
    <w:p w14:paraId="421241D8" w14:textId="77777777" w:rsidR="00914A90" w:rsidRPr="00E55460" w:rsidRDefault="00914A90" w:rsidP="008B68B4">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Nursing Facility Rate Changes</w:t>
      </w:r>
    </w:p>
    <w:p w14:paraId="5174C712" w14:textId="12A871B2"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EOHHS made several changes to nursing facility rates, which are not fully captured in the FFS base data period or became effective during the contract period. An adjustment was made for changes occurring after the beginning of the </w:t>
      </w:r>
      <w:r w:rsidR="002313D1" w:rsidRPr="00E55460">
        <w:rPr>
          <w:rFonts w:asciiTheme="minorHAnsi" w:hAnsiTheme="minorHAnsi" w:cstheme="minorHAnsi"/>
          <w:sz w:val="22"/>
          <w:szCs w:val="22"/>
        </w:rPr>
        <w:t>base period through October 2020</w:t>
      </w:r>
      <w:r w:rsidRPr="00E55460">
        <w:rPr>
          <w:rFonts w:asciiTheme="minorHAnsi" w:hAnsiTheme="minorHAnsi" w:cstheme="minorHAnsi"/>
          <w:sz w:val="22"/>
          <w:szCs w:val="22"/>
        </w:rPr>
        <w:t>.</w:t>
      </w:r>
    </w:p>
    <w:p w14:paraId="0805E1F2" w14:textId="56A32370" w:rsidR="00914A90" w:rsidRPr="00E55460" w:rsidRDefault="00F2482E"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The</w:t>
      </w:r>
      <w:r w:rsidR="00914A90" w:rsidRPr="00E55460">
        <w:rPr>
          <w:rFonts w:asciiTheme="minorHAnsi" w:hAnsiTheme="minorHAnsi" w:cstheme="minorHAnsi"/>
          <w:sz w:val="22"/>
          <w:szCs w:val="22"/>
        </w:rPr>
        <w:t xml:space="preserve"> combined impact of these changes to nur</w:t>
      </w:r>
      <w:r w:rsidR="002313D1" w:rsidRPr="00E55460">
        <w:rPr>
          <w:rFonts w:asciiTheme="minorHAnsi" w:hAnsiTheme="minorHAnsi" w:cstheme="minorHAnsi"/>
          <w:sz w:val="22"/>
          <w:szCs w:val="22"/>
        </w:rPr>
        <w:t>sing facility rates</w:t>
      </w:r>
      <w:r w:rsidRPr="00E55460">
        <w:rPr>
          <w:rFonts w:asciiTheme="minorHAnsi" w:hAnsiTheme="minorHAnsi" w:cstheme="minorHAnsi"/>
          <w:sz w:val="22"/>
          <w:szCs w:val="22"/>
        </w:rPr>
        <w:t xml:space="preserve"> is estimated</w:t>
      </w:r>
      <w:r w:rsidR="002313D1" w:rsidRPr="00E55460">
        <w:rPr>
          <w:rFonts w:asciiTheme="minorHAnsi" w:hAnsiTheme="minorHAnsi" w:cstheme="minorHAnsi"/>
          <w:sz w:val="22"/>
          <w:szCs w:val="22"/>
        </w:rPr>
        <w:t xml:space="preserve"> to be a 2.35</w:t>
      </w:r>
      <w:r w:rsidR="00914A90" w:rsidRPr="00E55460">
        <w:rPr>
          <w:rFonts w:asciiTheme="minorHAnsi" w:hAnsiTheme="minorHAnsi" w:cstheme="minorHAnsi"/>
          <w:sz w:val="22"/>
          <w:szCs w:val="22"/>
        </w:rPr>
        <w:t xml:space="preserve">% increase to the Long-Term Care (LTC) </w:t>
      </w:r>
      <w:r w:rsidR="005B547E" w:rsidRPr="00E55460">
        <w:rPr>
          <w:rFonts w:asciiTheme="minorHAnsi" w:hAnsiTheme="minorHAnsi" w:cstheme="minorHAnsi"/>
          <w:sz w:val="22"/>
          <w:szCs w:val="22"/>
        </w:rPr>
        <w:t>COS.</w:t>
      </w:r>
    </w:p>
    <w:p w14:paraId="4594979E" w14:textId="77777777" w:rsidR="00914A90" w:rsidRPr="00E55460" w:rsidRDefault="00914A90" w:rsidP="008B68B4">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Substance Use Disorder Services</w:t>
      </w:r>
    </w:p>
    <w:p w14:paraId="70896515" w14:textId="41A9AE64"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Effective January 1, 2019, American Society of Addiction Medicine (ASAM) 3.1 level of care SUD services, including Residential Rehabilitation Services (RRS) co-occurring capable and co-occurring enhanced services, recovery support navigator services, and recovery coaching were added to the One Care benefit. These services are not reflected in the FFS base data. An adjustment was made to the rates based on a review of emerging experience as well as financial analyses provided by EOHHS, which included projected utilization and costs per service for the new benefits.</w:t>
      </w:r>
    </w:p>
    <w:p w14:paraId="7A306F9C" w14:textId="77777777" w:rsidR="00914A90" w:rsidRPr="00E55460" w:rsidRDefault="00914A90" w:rsidP="008B68B4">
      <w:pPr>
        <w:keepNext/>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Pharmacy Partial Copay Elimination</w:t>
      </w:r>
    </w:p>
    <w:p w14:paraId="1AA36B2D" w14:textId="08855541" w:rsidR="000C2602" w:rsidRPr="00E55460" w:rsidRDefault="000C2602" w:rsidP="000C2602">
      <w:pPr>
        <w:tabs>
          <w:tab w:val="left" w:pos="5241"/>
        </w:tabs>
        <w:spacing w:before="480" w:after="240"/>
        <w:rPr>
          <w:rFonts w:asciiTheme="minorHAnsi" w:hAnsiTheme="minorHAnsi" w:cstheme="minorHAnsi"/>
          <w:sz w:val="22"/>
          <w:szCs w:val="22"/>
        </w:rPr>
      </w:pPr>
      <w:r w:rsidRPr="00E55460">
        <w:rPr>
          <w:rFonts w:asciiTheme="minorHAnsi" w:hAnsiTheme="minorHAnsi" w:cstheme="minorHAnsi"/>
          <w:sz w:val="22"/>
          <w:szCs w:val="22"/>
        </w:rPr>
        <w:t xml:space="preserve">Effective September 25, 2019, MassHealth members are exempt from copays for smoking cessation products and medications. Additionally, effective July 1, 2020, additional populations and services </w:t>
      </w:r>
      <w:r w:rsidR="00924E71" w:rsidRPr="00E55460">
        <w:rPr>
          <w:rFonts w:asciiTheme="minorHAnsi" w:hAnsiTheme="minorHAnsi" w:cstheme="minorHAnsi"/>
          <w:sz w:val="22"/>
          <w:szCs w:val="22"/>
        </w:rPr>
        <w:t>are</w:t>
      </w:r>
      <w:r w:rsidRPr="00E55460">
        <w:rPr>
          <w:rFonts w:asciiTheme="minorHAnsi" w:hAnsiTheme="minorHAnsi" w:cstheme="minorHAnsi"/>
          <w:sz w:val="22"/>
          <w:szCs w:val="22"/>
        </w:rPr>
        <w:t xml:space="preserve"> included in the MassHealth copay exclusion criteria. Members at or below 50% of the federal poverty </w:t>
      </w:r>
      <w:r w:rsidRPr="00E55460">
        <w:rPr>
          <w:rFonts w:asciiTheme="minorHAnsi" w:hAnsiTheme="minorHAnsi" w:cstheme="minorHAnsi"/>
          <w:sz w:val="22"/>
          <w:szCs w:val="22"/>
        </w:rPr>
        <w:lastRenderedPageBreak/>
        <w:t xml:space="preserve">level and those considered “referred eligible” </w:t>
      </w:r>
      <w:r w:rsidR="00924E71" w:rsidRPr="00E55460">
        <w:rPr>
          <w:rFonts w:asciiTheme="minorHAnsi" w:hAnsiTheme="minorHAnsi" w:cstheme="minorHAnsi"/>
          <w:sz w:val="22"/>
          <w:szCs w:val="22"/>
        </w:rPr>
        <w:t xml:space="preserve">are </w:t>
      </w:r>
      <w:r w:rsidRPr="00E55460">
        <w:rPr>
          <w:rFonts w:asciiTheme="minorHAnsi" w:hAnsiTheme="minorHAnsi" w:cstheme="minorHAnsi"/>
          <w:sz w:val="22"/>
          <w:szCs w:val="22"/>
        </w:rPr>
        <w:t xml:space="preserve">no longer subject to copays. </w:t>
      </w:r>
      <w:proofErr w:type="gramStart"/>
      <w:r w:rsidRPr="00E55460">
        <w:rPr>
          <w:rFonts w:asciiTheme="minorHAnsi" w:hAnsiTheme="minorHAnsi" w:cstheme="minorHAnsi"/>
          <w:sz w:val="22"/>
          <w:szCs w:val="22"/>
        </w:rPr>
        <w:t>Also</w:t>
      </w:r>
      <w:proofErr w:type="gramEnd"/>
      <w:r w:rsidRPr="00E55460">
        <w:rPr>
          <w:rFonts w:asciiTheme="minorHAnsi" w:hAnsiTheme="minorHAnsi" w:cstheme="minorHAnsi"/>
          <w:sz w:val="22"/>
          <w:szCs w:val="22"/>
        </w:rPr>
        <w:t xml:space="preserve"> effective July 1, 2020, members are exempt from copays when filling all aspirin, statin, and SUD treatment prescriptions and preventive services graded A and B by the United States Preventative Services Task Force. Payments to pharmacies by all payers, including MassHealth, will increase due to fewer copays collected from members. Lastly, effective July 1, 2021, members above 50% federal poverty level have a 2% cap on copays. While One Care enrollees are not subject to copays, the population that is eligible for, but not enrolled in, One Care is subject to copays.</w:t>
      </w:r>
    </w:p>
    <w:p w14:paraId="3B44A9D2" w14:textId="4CC0565F" w:rsidR="000C2602" w:rsidRPr="00E55460" w:rsidRDefault="00A37837" w:rsidP="000C2602">
      <w:pPr>
        <w:tabs>
          <w:tab w:val="left" w:pos="5241"/>
        </w:tabs>
        <w:spacing w:before="480" w:after="240"/>
        <w:rPr>
          <w:rFonts w:asciiTheme="minorHAnsi" w:hAnsiTheme="minorHAnsi" w:cstheme="minorHAnsi"/>
          <w:sz w:val="22"/>
          <w:szCs w:val="22"/>
        </w:rPr>
      </w:pPr>
      <w:r w:rsidRPr="00E55460">
        <w:rPr>
          <w:rFonts w:asciiTheme="minorHAnsi" w:hAnsiTheme="minorHAnsi" w:cstheme="minorHAnsi"/>
          <w:sz w:val="22"/>
          <w:szCs w:val="22"/>
        </w:rPr>
        <w:t>The</w:t>
      </w:r>
      <w:r w:rsidR="000C2602" w:rsidRPr="00E55460">
        <w:rPr>
          <w:rFonts w:asciiTheme="minorHAnsi" w:hAnsiTheme="minorHAnsi" w:cstheme="minorHAnsi"/>
          <w:sz w:val="22"/>
          <w:szCs w:val="22"/>
        </w:rPr>
        <w:t xml:space="preserve"> copays in the base data by rate cell for applicable members and services to </w:t>
      </w:r>
      <w:r w:rsidRPr="00E55460">
        <w:rPr>
          <w:rFonts w:asciiTheme="minorHAnsi" w:hAnsiTheme="minorHAnsi" w:cstheme="minorHAnsi"/>
          <w:sz w:val="22"/>
          <w:szCs w:val="22"/>
        </w:rPr>
        <w:t xml:space="preserve">were analyzed to </w:t>
      </w:r>
      <w:r w:rsidR="000C2602" w:rsidRPr="00E55460">
        <w:rPr>
          <w:rFonts w:asciiTheme="minorHAnsi" w:hAnsiTheme="minorHAnsi" w:cstheme="minorHAnsi"/>
          <w:sz w:val="22"/>
          <w:szCs w:val="22"/>
        </w:rPr>
        <w:t xml:space="preserve">determine the </w:t>
      </w:r>
      <w:proofErr w:type="gramStart"/>
      <w:r w:rsidR="000C2602" w:rsidRPr="00E55460">
        <w:rPr>
          <w:rFonts w:asciiTheme="minorHAnsi" w:hAnsiTheme="minorHAnsi" w:cstheme="minorHAnsi"/>
          <w:sz w:val="22"/>
          <w:szCs w:val="22"/>
        </w:rPr>
        <w:t>amount</w:t>
      </w:r>
      <w:proofErr w:type="gramEnd"/>
      <w:r w:rsidR="000C2602" w:rsidRPr="00E55460">
        <w:rPr>
          <w:rFonts w:asciiTheme="minorHAnsi" w:hAnsiTheme="minorHAnsi" w:cstheme="minorHAnsi"/>
          <w:sz w:val="22"/>
          <w:szCs w:val="22"/>
        </w:rPr>
        <w:t xml:space="preserve"> of copays eliminated based on the criteria above and developed a program change to capture the increases for these additional costs in RY21 for members eligible for, but not enrolled in, One Care.</w:t>
      </w:r>
    </w:p>
    <w:p w14:paraId="106189DB" w14:textId="5433C284" w:rsidR="00914A90" w:rsidRPr="00E55460" w:rsidRDefault="00914A90" w:rsidP="000C2602">
      <w:pPr>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Opioid Treatment Program Part B Coverage</w:t>
      </w:r>
    </w:p>
    <w:p w14:paraId="04211CDC" w14:textId="537F21BE" w:rsidR="000C2602" w:rsidRPr="00E55460" w:rsidRDefault="000C2602" w:rsidP="008B68B4">
      <w:pPr>
        <w:tabs>
          <w:tab w:val="left" w:pos="5241"/>
        </w:tabs>
        <w:spacing w:before="480" w:after="240"/>
        <w:rPr>
          <w:rFonts w:asciiTheme="minorHAnsi" w:hAnsiTheme="minorHAnsi" w:cstheme="minorHAnsi"/>
          <w:sz w:val="22"/>
          <w:szCs w:val="22"/>
        </w:rPr>
      </w:pPr>
      <w:r w:rsidRPr="00E55460">
        <w:rPr>
          <w:rFonts w:asciiTheme="minorHAnsi" w:hAnsiTheme="minorHAnsi" w:cstheme="minorHAnsi"/>
          <w:sz w:val="22"/>
          <w:szCs w:val="22"/>
        </w:rPr>
        <w:t xml:space="preserve">Section 205 of the SUPPORT Act established a new Medicare Part B benefit for opioid use disorder treatment services furnished by OTPs effective January 1, 2020. Medicare had not previously covered OTPs. The Medicare proposal sets the copayment to zero at least through the 2020 time period; therefore, there will be no Medicaid liability for OTP services beyond the standard deductible for all Part B services. </w:t>
      </w:r>
      <w:r w:rsidR="00C32A4B" w:rsidRPr="00E55460">
        <w:rPr>
          <w:rFonts w:asciiTheme="minorHAnsi" w:hAnsiTheme="minorHAnsi" w:cstheme="minorHAnsi"/>
          <w:sz w:val="22"/>
          <w:szCs w:val="22"/>
        </w:rPr>
        <w:t xml:space="preserve">Further analysis was done to ascertain </w:t>
      </w:r>
      <w:r w:rsidRPr="00E55460">
        <w:rPr>
          <w:rFonts w:asciiTheme="minorHAnsi" w:hAnsiTheme="minorHAnsi" w:cstheme="minorHAnsi"/>
          <w:sz w:val="22"/>
          <w:szCs w:val="22"/>
        </w:rPr>
        <w:t>the impact to the base data of removing Medicaid liability for OTP services to develop an adjustment.</w:t>
      </w:r>
    </w:p>
    <w:p w14:paraId="196E37B2" w14:textId="77777777" w:rsidR="00914A90" w:rsidRPr="00E55460" w:rsidRDefault="00914A90" w:rsidP="008B68B4">
      <w:pPr>
        <w:keepNext/>
        <w:tabs>
          <w:tab w:val="left" w:pos="5241"/>
        </w:tabs>
        <w:spacing w:before="480" w:after="240"/>
        <w:rPr>
          <w:rFonts w:asciiTheme="minorHAnsi" w:hAnsiTheme="minorHAnsi" w:cstheme="minorHAnsi"/>
          <w:b/>
          <w:sz w:val="22"/>
          <w:szCs w:val="22"/>
        </w:rPr>
      </w:pPr>
      <w:r w:rsidRPr="00E55460">
        <w:rPr>
          <w:rFonts w:asciiTheme="minorHAnsi" w:hAnsiTheme="minorHAnsi" w:cstheme="minorHAnsi"/>
          <w:b/>
          <w:sz w:val="22"/>
          <w:szCs w:val="22"/>
        </w:rPr>
        <w:t>Trend</w:t>
      </w:r>
    </w:p>
    <w:p w14:paraId="345B7225" w14:textId="70E203AE" w:rsidR="00914A90" w:rsidRPr="00E55460" w:rsidRDefault="00914A90" w:rsidP="008B68B4">
      <w:pPr>
        <w:tabs>
          <w:tab w:val="left" w:pos="5241"/>
        </w:tabs>
        <w:spacing w:before="120" w:after="120"/>
        <w:rPr>
          <w:rFonts w:asciiTheme="minorHAnsi" w:hAnsiTheme="minorHAnsi" w:cstheme="minorHAnsi"/>
          <w:sz w:val="22"/>
          <w:szCs w:val="22"/>
        </w:rPr>
      </w:pPr>
      <w:r w:rsidRPr="00E55460">
        <w:rPr>
          <w:rFonts w:asciiTheme="minorHAnsi" w:hAnsiTheme="minorHAnsi" w:cstheme="minorHAnsi"/>
          <w:sz w:val="22"/>
          <w:szCs w:val="22"/>
        </w:rPr>
        <w:t xml:space="preserve">Trend was applied for 24 months from the midpoint </w:t>
      </w:r>
      <w:r w:rsidR="00930FB6" w:rsidRPr="00E55460">
        <w:rPr>
          <w:rFonts w:asciiTheme="minorHAnsi" w:hAnsiTheme="minorHAnsi" w:cstheme="minorHAnsi"/>
          <w:sz w:val="22"/>
          <w:szCs w:val="22"/>
        </w:rPr>
        <w:t>of the base period (July 1, 2019</w:t>
      </w:r>
      <w:r w:rsidRPr="00E55460">
        <w:rPr>
          <w:rFonts w:asciiTheme="minorHAnsi" w:hAnsiTheme="minorHAnsi" w:cstheme="minorHAnsi"/>
          <w:sz w:val="22"/>
          <w:szCs w:val="22"/>
        </w:rPr>
        <w:t>) to the midpoint of t</w:t>
      </w:r>
      <w:r w:rsidR="00930FB6" w:rsidRPr="00E55460">
        <w:rPr>
          <w:rFonts w:asciiTheme="minorHAnsi" w:hAnsiTheme="minorHAnsi" w:cstheme="minorHAnsi"/>
          <w:sz w:val="22"/>
          <w:szCs w:val="22"/>
        </w:rPr>
        <w:t>he contract period (July 1, 2021</w:t>
      </w:r>
      <w:r w:rsidRPr="00E55460">
        <w:rPr>
          <w:rFonts w:asciiTheme="minorHAnsi" w:hAnsiTheme="minorHAnsi" w:cstheme="minorHAnsi"/>
          <w:sz w:val="22"/>
          <w:szCs w:val="22"/>
        </w:rPr>
        <w:t>) for most RCs. However, for C4 rates, trend was applied for</w:t>
      </w:r>
      <w:r w:rsidR="005C27AE" w:rsidRPr="00E55460">
        <w:rPr>
          <w:rFonts w:asciiTheme="minorHAnsi" w:hAnsiTheme="minorHAnsi" w:cstheme="minorHAnsi"/>
          <w:sz w:val="22"/>
          <w:szCs w:val="22"/>
        </w:rPr>
        <w:t xml:space="preserve"> </w:t>
      </w:r>
      <w:r w:rsidRPr="00E55460">
        <w:rPr>
          <w:rFonts w:asciiTheme="minorHAnsi" w:hAnsiTheme="minorHAnsi" w:cstheme="minorHAnsi"/>
          <w:sz w:val="22"/>
          <w:szCs w:val="22"/>
        </w:rPr>
        <w:t xml:space="preserve">36 months from the midpoint </w:t>
      </w:r>
      <w:r w:rsidR="00930FB6" w:rsidRPr="00E55460">
        <w:rPr>
          <w:rFonts w:asciiTheme="minorHAnsi" w:hAnsiTheme="minorHAnsi" w:cstheme="minorHAnsi"/>
          <w:sz w:val="22"/>
          <w:szCs w:val="22"/>
        </w:rPr>
        <w:t>of the base period (July 1, 2018</w:t>
      </w:r>
      <w:r w:rsidRPr="00E55460">
        <w:rPr>
          <w:rFonts w:asciiTheme="minorHAnsi" w:hAnsiTheme="minorHAnsi" w:cstheme="minorHAnsi"/>
          <w:sz w:val="22"/>
          <w:szCs w:val="22"/>
        </w:rPr>
        <w:t>) to the midpoint of t</w:t>
      </w:r>
      <w:r w:rsidR="00930FB6" w:rsidRPr="00E55460">
        <w:rPr>
          <w:rFonts w:asciiTheme="minorHAnsi" w:hAnsiTheme="minorHAnsi" w:cstheme="minorHAnsi"/>
          <w:sz w:val="22"/>
          <w:szCs w:val="22"/>
        </w:rPr>
        <w:t>he contract period (July 1, 2021</w:t>
      </w:r>
      <w:r w:rsidRPr="00E55460">
        <w:rPr>
          <w:rFonts w:asciiTheme="minorHAnsi" w:hAnsiTheme="minorHAnsi" w:cstheme="minorHAnsi"/>
          <w:sz w:val="22"/>
          <w:szCs w:val="22"/>
        </w:rPr>
        <w:t>).</w:t>
      </w:r>
    </w:p>
    <w:p w14:paraId="5625AC92" w14:textId="77777777" w:rsidR="00914A90" w:rsidRPr="00E55460" w:rsidRDefault="00914A90" w:rsidP="008B68B4">
      <w:pPr>
        <w:tabs>
          <w:tab w:val="left" w:pos="5241"/>
        </w:tabs>
        <w:spacing w:before="120" w:after="480"/>
        <w:rPr>
          <w:rFonts w:asciiTheme="minorHAnsi" w:hAnsiTheme="minorHAnsi" w:cstheme="minorHAnsi"/>
          <w:sz w:val="22"/>
          <w:szCs w:val="22"/>
        </w:rPr>
      </w:pPr>
      <w:r w:rsidRPr="00E55460">
        <w:rPr>
          <w:rFonts w:asciiTheme="minorHAnsi" w:hAnsiTheme="minorHAnsi" w:cstheme="minorHAnsi"/>
          <w:sz w:val="22"/>
          <w:szCs w:val="22"/>
        </w:rPr>
        <w:t>The resulting trend factors applied to the base data for both Medicaid-only and crossover data are shown below:</w:t>
      </w:r>
    </w:p>
    <w:tbl>
      <w:tblPr>
        <w:tblStyle w:val="TableGrid"/>
        <w:tblW w:w="0" w:type="auto"/>
        <w:tblLook w:val="04A0" w:firstRow="1" w:lastRow="0" w:firstColumn="1" w:lastColumn="0" w:noHBand="0" w:noVBand="1"/>
      </w:tblPr>
      <w:tblGrid>
        <w:gridCol w:w="2715"/>
        <w:gridCol w:w="1327"/>
        <w:gridCol w:w="1327"/>
        <w:gridCol w:w="1327"/>
        <w:gridCol w:w="1327"/>
        <w:gridCol w:w="1327"/>
      </w:tblGrid>
      <w:tr w:rsidR="00914A90" w:rsidRPr="00E55460" w14:paraId="0CE7F689" w14:textId="77777777" w:rsidTr="008B68B4">
        <w:trPr>
          <w:trHeight w:val="255"/>
        </w:trPr>
        <w:tc>
          <w:tcPr>
            <w:tcW w:w="2715" w:type="dxa"/>
            <w:shd w:val="clear" w:color="auto" w:fill="D9D9D9" w:themeFill="background1" w:themeFillShade="D9"/>
            <w:noWrap/>
          </w:tcPr>
          <w:p w14:paraId="55F801C2" w14:textId="77777777" w:rsidR="00914A90" w:rsidRPr="00E55460" w:rsidRDefault="00914A90" w:rsidP="00AF6282">
            <w:pPr>
              <w:tabs>
                <w:tab w:val="left" w:pos="5241"/>
              </w:tabs>
              <w:jc w:val="center"/>
              <w:rPr>
                <w:rFonts w:asciiTheme="minorHAnsi" w:hAnsiTheme="minorHAnsi" w:cstheme="minorHAnsi"/>
                <w:b/>
                <w:bCs/>
                <w:sz w:val="22"/>
                <w:szCs w:val="22"/>
              </w:rPr>
            </w:pPr>
          </w:p>
        </w:tc>
        <w:tc>
          <w:tcPr>
            <w:tcW w:w="6635" w:type="dxa"/>
            <w:gridSpan w:val="5"/>
            <w:shd w:val="clear" w:color="auto" w:fill="D9D9D9" w:themeFill="background1" w:themeFillShade="D9"/>
            <w:noWrap/>
          </w:tcPr>
          <w:p w14:paraId="26685DEC"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Annualized Trend Factors</w:t>
            </w:r>
          </w:p>
        </w:tc>
      </w:tr>
      <w:tr w:rsidR="00914A90" w:rsidRPr="00E55460" w14:paraId="79B77CA9" w14:textId="77777777" w:rsidTr="008B68B4">
        <w:trPr>
          <w:trHeight w:val="255"/>
        </w:trPr>
        <w:tc>
          <w:tcPr>
            <w:tcW w:w="2715" w:type="dxa"/>
            <w:shd w:val="clear" w:color="auto" w:fill="D9D9D9" w:themeFill="background1" w:themeFillShade="D9"/>
            <w:noWrap/>
            <w:hideMark/>
          </w:tcPr>
          <w:p w14:paraId="39E9AA68"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327" w:type="dxa"/>
            <w:shd w:val="clear" w:color="auto" w:fill="D9D9D9" w:themeFill="background1" w:themeFillShade="D9"/>
            <w:noWrap/>
            <w:hideMark/>
          </w:tcPr>
          <w:p w14:paraId="543B19F1"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C1</w:t>
            </w:r>
          </w:p>
        </w:tc>
        <w:tc>
          <w:tcPr>
            <w:tcW w:w="1327" w:type="dxa"/>
            <w:shd w:val="clear" w:color="auto" w:fill="D9D9D9" w:themeFill="background1" w:themeFillShade="D9"/>
            <w:noWrap/>
            <w:hideMark/>
          </w:tcPr>
          <w:p w14:paraId="7A5F1B4C"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C2</w:t>
            </w:r>
          </w:p>
        </w:tc>
        <w:tc>
          <w:tcPr>
            <w:tcW w:w="1327" w:type="dxa"/>
            <w:shd w:val="clear" w:color="auto" w:fill="D9D9D9" w:themeFill="background1" w:themeFillShade="D9"/>
            <w:noWrap/>
            <w:hideMark/>
          </w:tcPr>
          <w:p w14:paraId="2DA73044"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C3</w:t>
            </w:r>
          </w:p>
        </w:tc>
        <w:tc>
          <w:tcPr>
            <w:tcW w:w="1327" w:type="dxa"/>
            <w:shd w:val="clear" w:color="auto" w:fill="D9D9D9" w:themeFill="background1" w:themeFillShade="D9"/>
            <w:noWrap/>
            <w:hideMark/>
          </w:tcPr>
          <w:p w14:paraId="01F36BB6"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C4</w:t>
            </w:r>
          </w:p>
        </w:tc>
        <w:tc>
          <w:tcPr>
            <w:tcW w:w="1327" w:type="dxa"/>
            <w:shd w:val="clear" w:color="auto" w:fill="D9D9D9" w:themeFill="background1" w:themeFillShade="D9"/>
            <w:noWrap/>
            <w:hideMark/>
          </w:tcPr>
          <w:p w14:paraId="7277D1C6"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F1</w:t>
            </w:r>
          </w:p>
        </w:tc>
      </w:tr>
      <w:tr w:rsidR="00930FB6" w:rsidRPr="00E55460" w14:paraId="78453EBD" w14:textId="77777777" w:rsidTr="008B68B4">
        <w:trPr>
          <w:trHeight w:val="255"/>
        </w:trPr>
        <w:tc>
          <w:tcPr>
            <w:tcW w:w="2715" w:type="dxa"/>
            <w:noWrap/>
            <w:hideMark/>
          </w:tcPr>
          <w:p w14:paraId="0F36472C"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27" w:type="dxa"/>
            <w:noWrap/>
            <w:hideMark/>
          </w:tcPr>
          <w:p w14:paraId="30552C7E" w14:textId="77E7F11B"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2.5%</w:t>
            </w:r>
          </w:p>
        </w:tc>
        <w:tc>
          <w:tcPr>
            <w:tcW w:w="1327" w:type="dxa"/>
            <w:noWrap/>
            <w:hideMark/>
          </w:tcPr>
          <w:p w14:paraId="4E989884" w14:textId="27BF88E5"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3.5%</w:t>
            </w:r>
          </w:p>
        </w:tc>
        <w:tc>
          <w:tcPr>
            <w:tcW w:w="1327" w:type="dxa"/>
            <w:noWrap/>
            <w:hideMark/>
          </w:tcPr>
          <w:p w14:paraId="4F1FE960" w14:textId="0DCFE8F0"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4.0%</w:t>
            </w:r>
          </w:p>
        </w:tc>
        <w:tc>
          <w:tcPr>
            <w:tcW w:w="1327" w:type="dxa"/>
            <w:noWrap/>
            <w:hideMark/>
          </w:tcPr>
          <w:p w14:paraId="1648F785" w14:textId="25BD1C9A"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4.0%</w:t>
            </w:r>
          </w:p>
        </w:tc>
        <w:tc>
          <w:tcPr>
            <w:tcW w:w="1327" w:type="dxa"/>
            <w:noWrap/>
            <w:hideMark/>
          </w:tcPr>
          <w:p w14:paraId="084C7586" w14:textId="6BE3EFD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r>
      <w:tr w:rsidR="00930FB6" w:rsidRPr="00E55460" w14:paraId="1C15E449" w14:textId="77777777" w:rsidTr="008B68B4">
        <w:trPr>
          <w:trHeight w:val="255"/>
        </w:trPr>
        <w:tc>
          <w:tcPr>
            <w:tcW w:w="2715" w:type="dxa"/>
            <w:noWrap/>
            <w:hideMark/>
          </w:tcPr>
          <w:p w14:paraId="1384C72F"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27" w:type="dxa"/>
            <w:noWrap/>
            <w:hideMark/>
          </w:tcPr>
          <w:p w14:paraId="67DA068D" w14:textId="0ACAA28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2.5%</w:t>
            </w:r>
          </w:p>
        </w:tc>
        <w:tc>
          <w:tcPr>
            <w:tcW w:w="1327" w:type="dxa"/>
            <w:noWrap/>
            <w:hideMark/>
          </w:tcPr>
          <w:p w14:paraId="323A3D12" w14:textId="2621A67B"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3.5%</w:t>
            </w:r>
          </w:p>
        </w:tc>
        <w:tc>
          <w:tcPr>
            <w:tcW w:w="1327" w:type="dxa"/>
            <w:noWrap/>
            <w:hideMark/>
          </w:tcPr>
          <w:p w14:paraId="7F4599F3" w14:textId="37FCF455"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4.0%</w:t>
            </w:r>
          </w:p>
        </w:tc>
        <w:tc>
          <w:tcPr>
            <w:tcW w:w="1327" w:type="dxa"/>
            <w:noWrap/>
            <w:hideMark/>
          </w:tcPr>
          <w:p w14:paraId="2C300B3F" w14:textId="009180DE"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4A2C2F0D" w14:textId="28EB10FA"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r>
      <w:tr w:rsidR="00930FB6" w:rsidRPr="00E55460" w14:paraId="38948260" w14:textId="77777777" w:rsidTr="008B68B4">
        <w:trPr>
          <w:trHeight w:val="255"/>
        </w:trPr>
        <w:tc>
          <w:tcPr>
            <w:tcW w:w="2715" w:type="dxa"/>
            <w:noWrap/>
            <w:hideMark/>
          </w:tcPr>
          <w:p w14:paraId="0EE380D7"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27" w:type="dxa"/>
            <w:noWrap/>
            <w:hideMark/>
          </w:tcPr>
          <w:p w14:paraId="48D2740C" w14:textId="0B82550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4CBAD630" w14:textId="4837ABA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36B7C382" w14:textId="19CC572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42D4246C" w14:textId="5B1267CC"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5F86270A" w14:textId="5DA74AD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4.0%</w:t>
            </w:r>
          </w:p>
        </w:tc>
      </w:tr>
      <w:tr w:rsidR="00930FB6" w:rsidRPr="00E55460" w14:paraId="2912C23F" w14:textId="77777777" w:rsidTr="008B68B4">
        <w:trPr>
          <w:trHeight w:val="255"/>
        </w:trPr>
        <w:tc>
          <w:tcPr>
            <w:tcW w:w="2715" w:type="dxa"/>
            <w:noWrap/>
            <w:hideMark/>
          </w:tcPr>
          <w:p w14:paraId="345A6B40"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27" w:type="dxa"/>
            <w:noWrap/>
            <w:hideMark/>
          </w:tcPr>
          <w:p w14:paraId="0BD14FF1" w14:textId="4AFFCDF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77F49448" w14:textId="6F844C3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7CE99626" w14:textId="125B1754"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283223B8" w14:textId="06371BC5"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269123AF" w14:textId="7208CB6F"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4.0%</w:t>
            </w:r>
          </w:p>
        </w:tc>
      </w:tr>
      <w:tr w:rsidR="00930FB6" w:rsidRPr="00E55460" w14:paraId="3E44DD7C" w14:textId="77777777" w:rsidTr="008B68B4">
        <w:trPr>
          <w:trHeight w:val="255"/>
        </w:trPr>
        <w:tc>
          <w:tcPr>
            <w:tcW w:w="2715" w:type="dxa"/>
            <w:noWrap/>
            <w:hideMark/>
          </w:tcPr>
          <w:p w14:paraId="4FB2C447"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27" w:type="dxa"/>
            <w:noWrap/>
            <w:hideMark/>
          </w:tcPr>
          <w:p w14:paraId="1820A605" w14:textId="555B795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378DD992" w14:textId="41C8B2B4"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1.5%</w:t>
            </w:r>
          </w:p>
        </w:tc>
        <w:tc>
          <w:tcPr>
            <w:tcW w:w="1327" w:type="dxa"/>
            <w:noWrap/>
            <w:hideMark/>
          </w:tcPr>
          <w:p w14:paraId="57E08204" w14:textId="005EC34F"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5AE8B456" w14:textId="566D1AC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2C5B1BC3" w14:textId="29B45D3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930FB6" w:rsidRPr="00E55460" w14:paraId="076E665C" w14:textId="77777777" w:rsidTr="008B68B4">
        <w:trPr>
          <w:trHeight w:val="255"/>
        </w:trPr>
        <w:tc>
          <w:tcPr>
            <w:tcW w:w="2715" w:type="dxa"/>
            <w:noWrap/>
            <w:hideMark/>
          </w:tcPr>
          <w:p w14:paraId="72F1A91F"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TLP Services</w:t>
            </w:r>
          </w:p>
        </w:tc>
        <w:tc>
          <w:tcPr>
            <w:tcW w:w="1327" w:type="dxa"/>
            <w:noWrap/>
            <w:hideMark/>
          </w:tcPr>
          <w:p w14:paraId="3BF20A9D" w14:textId="0062F86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327" w:type="dxa"/>
            <w:noWrap/>
            <w:hideMark/>
          </w:tcPr>
          <w:p w14:paraId="4F8E08B8" w14:textId="108C754C"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327" w:type="dxa"/>
            <w:noWrap/>
            <w:hideMark/>
          </w:tcPr>
          <w:p w14:paraId="16F152F6" w14:textId="01C0D738"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N/A</w:t>
            </w:r>
          </w:p>
        </w:tc>
        <w:tc>
          <w:tcPr>
            <w:tcW w:w="1327" w:type="dxa"/>
            <w:noWrap/>
            <w:hideMark/>
          </w:tcPr>
          <w:p w14:paraId="43087238" w14:textId="3CFBA19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3612B9CB" w14:textId="1AC8A45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N/A</w:t>
            </w:r>
          </w:p>
        </w:tc>
      </w:tr>
      <w:tr w:rsidR="00930FB6" w:rsidRPr="00E55460" w14:paraId="344C248C" w14:textId="77777777" w:rsidTr="008B68B4">
        <w:trPr>
          <w:trHeight w:val="255"/>
        </w:trPr>
        <w:tc>
          <w:tcPr>
            <w:tcW w:w="2715" w:type="dxa"/>
            <w:noWrap/>
            <w:hideMark/>
          </w:tcPr>
          <w:p w14:paraId="31598115"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27" w:type="dxa"/>
            <w:noWrap/>
            <w:hideMark/>
          </w:tcPr>
          <w:p w14:paraId="51B9DC2B" w14:textId="1ADF8463"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624039C8" w14:textId="24084DFE"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54F59787" w14:textId="66FAA01D"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6CC30921" w14:textId="447F5293"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c>
          <w:tcPr>
            <w:tcW w:w="1327" w:type="dxa"/>
            <w:noWrap/>
            <w:hideMark/>
          </w:tcPr>
          <w:p w14:paraId="11423732" w14:textId="1C555C6B"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r>
      <w:tr w:rsidR="00930FB6" w:rsidRPr="00E55460" w14:paraId="7FA2C8EC" w14:textId="77777777" w:rsidTr="008B68B4">
        <w:trPr>
          <w:trHeight w:val="255"/>
        </w:trPr>
        <w:tc>
          <w:tcPr>
            <w:tcW w:w="2715" w:type="dxa"/>
            <w:noWrap/>
            <w:hideMark/>
          </w:tcPr>
          <w:p w14:paraId="6822EF37"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27" w:type="dxa"/>
            <w:noWrap/>
            <w:hideMark/>
          </w:tcPr>
          <w:p w14:paraId="1F400173" w14:textId="22D09412"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758464E7" w14:textId="7C553922"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731FE0BC" w14:textId="30241F44"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28FD7F04" w14:textId="75BD24DB"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c>
          <w:tcPr>
            <w:tcW w:w="1327" w:type="dxa"/>
            <w:noWrap/>
            <w:hideMark/>
          </w:tcPr>
          <w:p w14:paraId="1FFE7387" w14:textId="37468E78"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0.0%</w:t>
            </w:r>
          </w:p>
        </w:tc>
      </w:tr>
      <w:tr w:rsidR="00930FB6" w:rsidRPr="00E55460" w14:paraId="510F5261" w14:textId="77777777" w:rsidTr="008B68B4">
        <w:trPr>
          <w:trHeight w:val="255"/>
        </w:trPr>
        <w:tc>
          <w:tcPr>
            <w:tcW w:w="2715" w:type="dxa"/>
            <w:noWrap/>
            <w:hideMark/>
          </w:tcPr>
          <w:p w14:paraId="2302FF7F"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lastRenderedPageBreak/>
              <w:t>Pharmacy</w:t>
            </w:r>
          </w:p>
        </w:tc>
        <w:tc>
          <w:tcPr>
            <w:tcW w:w="1327" w:type="dxa"/>
            <w:noWrap/>
            <w:hideMark/>
          </w:tcPr>
          <w:p w14:paraId="4510650E" w14:textId="77559C90"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5.0%</w:t>
            </w:r>
          </w:p>
        </w:tc>
        <w:tc>
          <w:tcPr>
            <w:tcW w:w="1327" w:type="dxa"/>
            <w:noWrap/>
            <w:hideMark/>
          </w:tcPr>
          <w:p w14:paraId="2101B396" w14:textId="62AFDDD6"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5.0%</w:t>
            </w:r>
          </w:p>
        </w:tc>
        <w:tc>
          <w:tcPr>
            <w:tcW w:w="1327" w:type="dxa"/>
            <w:noWrap/>
            <w:hideMark/>
          </w:tcPr>
          <w:p w14:paraId="595351BD" w14:textId="5E120194"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6C73AE1A" w14:textId="131D1993"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2CEB119C" w14:textId="433436B8"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r>
      <w:tr w:rsidR="00930FB6" w:rsidRPr="00E55460" w14:paraId="4E609BD6" w14:textId="77777777" w:rsidTr="008B68B4">
        <w:trPr>
          <w:trHeight w:val="255"/>
        </w:trPr>
        <w:tc>
          <w:tcPr>
            <w:tcW w:w="2715" w:type="dxa"/>
            <w:noWrap/>
            <w:hideMark/>
          </w:tcPr>
          <w:p w14:paraId="53D842BB"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27" w:type="dxa"/>
            <w:noWrap/>
            <w:hideMark/>
          </w:tcPr>
          <w:p w14:paraId="2A84E490" w14:textId="143BDBEB"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47413FFA" w14:textId="1469243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2D404797" w14:textId="6F0B627A"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160749AB" w14:textId="4DE59288"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30A1E87C" w14:textId="7A27E5B8"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r>
      <w:tr w:rsidR="00930FB6" w:rsidRPr="00E55460" w14:paraId="13B461CA" w14:textId="77777777" w:rsidTr="008B68B4">
        <w:trPr>
          <w:trHeight w:val="255"/>
        </w:trPr>
        <w:tc>
          <w:tcPr>
            <w:tcW w:w="2715" w:type="dxa"/>
            <w:noWrap/>
            <w:hideMark/>
          </w:tcPr>
          <w:p w14:paraId="6B4742D2"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27" w:type="dxa"/>
            <w:noWrap/>
            <w:hideMark/>
          </w:tcPr>
          <w:p w14:paraId="27DB6994" w14:textId="341C337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2.5%</w:t>
            </w:r>
          </w:p>
        </w:tc>
        <w:tc>
          <w:tcPr>
            <w:tcW w:w="1327" w:type="dxa"/>
            <w:noWrap/>
            <w:hideMark/>
          </w:tcPr>
          <w:p w14:paraId="276E0CD6" w14:textId="56D0056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3.5%</w:t>
            </w:r>
          </w:p>
        </w:tc>
        <w:tc>
          <w:tcPr>
            <w:tcW w:w="1327" w:type="dxa"/>
            <w:noWrap/>
            <w:hideMark/>
          </w:tcPr>
          <w:p w14:paraId="43EF3ED1" w14:textId="2C97AD9F"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4C499FEE" w14:textId="7A3C706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3F895CA8" w14:textId="345601AE"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2.0%</w:t>
            </w:r>
          </w:p>
        </w:tc>
      </w:tr>
      <w:tr w:rsidR="00930FB6" w:rsidRPr="00E55460" w14:paraId="73BA683A" w14:textId="77777777" w:rsidTr="008B68B4">
        <w:trPr>
          <w:trHeight w:val="255"/>
        </w:trPr>
        <w:tc>
          <w:tcPr>
            <w:tcW w:w="2715" w:type="dxa"/>
            <w:noWrap/>
            <w:hideMark/>
          </w:tcPr>
          <w:p w14:paraId="0A18442C" w14:textId="77777777" w:rsidR="00930FB6" w:rsidRPr="00E55460" w:rsidRDefault="00930FB6"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All Other</w:t>
            </w:r>
          </w:p>
        </w:tc>
        <w:tc>
          <w:tcPr>
            <w:tcW w:w="1327" w:type="dxa"/>
            <w:noWrap/>
            <w:hideMark/>
          </w:tcPr>
          <w:p w14:paraId="5FFC11E4" w14:textId="10D9121C"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644743B9" w14:textId="5EB4F151"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c>
          <w:tcPr>
            <w:tcW w:w="1327" w:type="dxa"/>
            <w:noWrap/>
            <w:hideMark/>
          </w:tcPr>
          <w:p w14:paraId="1CFDFFA1" w14:textId="6D82B8A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57447AC9" w14:textId="6C04F389"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3.0%</w:t>
            </w:r>
          </w:p>
        </w:tc>
        <w:tc>
          <w:tcPr>
            <w:tcW w:w="1327" w:type="dxa"/>
            <w:noWrap/>
            <w:hideMark/>
          </w:tcPr>
          <w:p w14:paraId="79274CCE" w14:textId="337AA63A" w:rsidR="00930FB6" w:rsidRPr="00E55460" w:rsidRDefault="00930FB6"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1.0%</w:t>
            </w:r>
          </w:p>
        </w:tc>
      </w:tr>
    </w:tbl>
    <w:p w14:paraId="6E5FAFC5" w14:textId="77777777" w:rsidR="00914A90" w:rsidRPr="00E55460" w:rsidRDefault="00914A90" w:rsidP="008B68B4">
      <w:pPr>
        <w:tabs>
          <w:tab w:val="left" w:pos="5241"/>
        </w:tabs>
        <w:spacing w:before="480" w:after="120"/>
        <w:rPr>
          <w:rFonts w:asciiTheme="minorHAnsi" w:hAnsiTheme="minorHAnsi" w:cstheme="minorHAnsi"/>
          <w:b/>
          <w:sz w:val="22"/>
          <w:szCs w:val="22"/>
        </w:rPr>
      </w:pPr>
      <w:bookmarkStart w:id="5" w:name="_Toc433714577"/>
      <w:bookmarkStart w:id="6" w:name="_Toc433720534"/>
      <w:bookmarkStart w:id="7" w:name="_Toc433815100"/>
      <w:bookmarkStart w:id="8" w:name="_Toc471455695"/>
      <w:bookmarkStart w:id="9" w:name="_Toc531956367"/>
      <w:bookmarkStart w:id="10" w:name="_Toc27486103"/>
      <w:r w:rsidRPr="00E55460">
        <w:rPr>
          <w:rFonts w:asciiTheme="minorHAnsi" w:hAnsiTheme="minorHAnsi" w:cstheme="minorHAnsi"/>
          <w:b/>
          <w:sz w:val="22"/>
          <w:szCs w:val="22"/>
        </w:rPr>
        <w:t>Non-Medical Expense</w:t>
      </w:r>
      <w:bookmarkEnd w:id="5"/>
      <w:bookmarkEnd w:id="6"/>
      <w:bookmarkEnd w:id="7"/>
      <w:bookmarkEnd w:id="8"/>
      <w:bookmarkEnd w:id="9"/>
      <w:bookmarkEnd w:id="10"/>
    </w:p>
    <w:p w14:paraId="67E70822" w14:textId="41E60538" w:rsidR="00914A90" w:rsidRPr="00E55460" w:rsidRDefault="00914A90" w:rsidP="008B68B4">
      <w:pPr>
        <w:tabs>
          <w:tab w:val="left" w:pos="5241"/>
        </w:tabs>
        <w:spacing w:before="120" w:after="240"/>
        <w:rPr>
          <w:rFonts w:asciiTheme="minorHAnsi" w:hAnsiTheme="minorHAnsi" w:cstheme="minorHAnsi"/>
          <w:sz w:val="22"/>
          <w:szCs w:val="22"/>
        </w:rPr>
      </w:pPr>
      <w:r w:rsidRPr="00E55460">
        <w:rPr>
          <w:rFonts w:asciiTheme="minorHAnsi" w:hAnsiTheme="minorHAnsi" w:cstheme="minorHAnsi"/>
          <w:sz w:val="22"/>
          <w:szCs w:val="22"/>
        </w:rPr>
        <w:t>An adjustment has been applied to the MassHealth c</w:t>
      </w:r>
      <w:r w:rsidR="005517D5" w:rsidRPr="00E55460">
        <w:rPr>
          <w:rFonts w:asciiTheme="minorHAnsi" w:hAnsiTheme="minorHAnsi" w:cstheme="minorHAnsi"/>
          <w:sz w:val="22"/>
          <w:szCs w:val="22"/>
        </w:rPr>
        <w:t>omponent of the rate for CY 2021</w:t>
      </w:r>
      <w:r w:rsidRPr="00E55460">
        <w:rPr>
          <w:rFonts w:asciiTheme="minorHAnsi" w:hAnsiTheme="minorHAnsi" w:cstheme="minorHAnsi"/>
          <w:sz w:val="22"/>
          <w:szCs w:val="22"/>
        </w:rPr>
        <w:t xml:space="preserve"> to reflect the estimated transfer of administrative costs from EOHHS to the One Care plans. These amounts were developed by MassHealth based on a review of administrative, BH care management, and complex care management costs. The PMPMs below have been added to each rating category.</w:t>
      </w:r>
    </w:p>
    <w:tbl>
      <w:tblPr>
        <w:tblStyle w:val="TableGrid"/>
        <w:tblW w:w="0" w:type="auto"/>
        <w:tblLook w:val="04A0" w:firstRow="1" w:lastRow="0" w:firstColumn="1" w:lastColumn="0" w:noHBand="0" w:noVBand="1"/>
      </w:tblPr>
      <w:tblGrid>
        <w:gridCol w:w="4598"/>
        <w:gridCol w:w="1584"/>
        <w:gridCol w:w="1584"/>
        <w:gridCol w:w="1584"/>
      </w:tblGrid>
      <w:tr w:rsidR="00914A90" w:rsidRPr="00E55460" w14:paraId="25E856D1" w14:textId="77777777" w:rsidTr="00610E59">
        <w:trPr>
          <w:trHeight w:val="255"/>
        </w:trPr>
        <w:tc>
          <w:tcPr>
            <w:tcW w:w="4598" w:type="dxa"/>
            <w:shd w:val="clear" w:color="auto" w:fill="D9D9D9" w:themeFill="background1" w:themeFillShade="D9"/>
            <w:noWrap/>
            <w:vAlign w:val="center"/>
          </w:tcPr>
          <w:p w14:paraId="3A7E7CB2" w14:textId="77777777" w:rsidR="00914A90" w:rsidRPr="00E55460" w:rsidRDefault="00914A90" w:rsidP="00AF6282">
            <w:pPr>
              <w:jc w:val="center"/>
              <w:rPr>
                <w:rFonts w:asciiTheme="minorHAnsi" w:hAnsiTheme="minorHAnsi" w:cstheme="minorHAnsi"/>
                <w:b/>
                <w:bCs/>
                <w:sz w:val="22"/>
                <w:szCs w:val="22"/>
              </w:rPr>
            </w:pPr>
          </w:p>
        </w:tc>
        <w:tc>
          <w:tcPr>
            <w:tcW w:w="4752" w:type="dxa"/>
            <w:gridSpan w:val="3"/>
            <w:shd w:val="clear" w:color="auto" w:fill="D9D9D9" w:themeFill="background1" w:themeFillShade="D9"/>
            <w:noWrap/>
            <w:vAlign w:val="center"/>
          </w:tcPr>
          <w:p w14:paraId="21827C54"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PMPM</w:t>
            </w:r>
          </w:p>
        </w:tc>
      </w:tr>
      <w:tr w:rsidR="00914A90" w:rsidRPr="00E55460" w14:paraId="21A5D8FF" w14:textId="77777777" w:rsidTr="00610E59">
        <w:trPr>
          <w:trHeight w:val="255"/>
        </w:trPr>
        <w:tc>
          <w:tcPr>
            <w:tcW w:w="4598" w:type="dxa"/>
            <w:shd w:val="clear" w:color="auto" w:fill="D9D9D9" w:themeFill="background1" w:themeFillShade="D9"/>
            <w:noWrap/>
            <w:vAlign w:val="center"/>
            <w:hideMark/>
          </w:tcPr>
          <w:p w14:paraId="5D576185"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Rating Category</w:t>
            </w:r>
          </w:p>
        </w:tc>
        <w:tc>
          <w:tcPr>
            <w:tcW w:w="1584" w:type="dxa"/>
            <w:shd w:val="clear" w:color="auto" w:fill="D9D9D9" w:themeFill="background1" w:themeFillShade="D9"/>
            <w:noWrap/>
            <w:vAlign w:val="center"/>
            <w:hideMark/>
          </w:tcPr>
          <w:p w14:paraId="7C452419"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Eastern</w:t>
            </w:r>
          </w:p>
        </w:tc>
        <w:tc>
          <w:tcPr>
            <w:tcW w:w="1584" w:type="dxa"/>
            <w:shd w:val="clear" w:color="auto" w:fill="D9D9D9" w:themeFill="background1" w:themeFillShade="D9"/>
            <w:noWrap/>
            <w:vAlign w:val="center"/>
            <w:hideMark/>
          </w:tcPr>
          <w:p w14:paraId="0386CBCC"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Western</w:t>
            </w:r>
          </w:p>
        </w:tc>
        <w:tc>
          <w:tcPr>
            <w:tcW w:w="1584" w:type="dxa"/>
            <w:shd w:val="clear" w:color="auto" w:fill="D9D9D9" w:themeFill="background1" w:themeFillShade="D9"/>
            <w:noWrap/>
            <w:vAlign w:val="center"/>
            <w:hideMark/>
          </w:tcPr>
          <w:p w14:paraId="6544F632" w14:textId="77777777" w:rsidR="00914A90" w:rsidRPr="00E55460" w:rsidRDefault="00914A90" w:rsidP="00AF6282">
            <w:pPr>
              <w:tabs>
                <w:tab w:val="left" w:pos="5241"/>
              </w:tabs>
              <w:jc w:val="center"/>
              <w:rPr>
                <w:rFonts w:asciiTheme="minorHAnsi" w:hAnsiTheme="minorHAnsi" w:cstheme="minorHAnsi"/>
                <w:b/>
                <w:bCs/>
                <w:sz w:val="22"/>
                <w:szCs w:val="22"/>
              </w:rPr>
            </w:pPr>
            <w:r w:rsidRPr="00E55460">
              <w:rPr>
                <w:rFonts w:asciiTheme="minorHAnsi" w:hAnsiTheme="minorHAnsi" w:cstheme="minorHAnsi"/>
                <w:b/>
                <w:bCs/>
                <w:sz w:val="22"/>
                <w:szCs w:val="22"/>
              </w:rPr>
              <w:t>The Cape</w:t>
            </w:r>
          </w:p>
        </w:tc>
      </w:tr>
      <w:tr w:rsidR="005517D5" w:rsidRPr="00E55460" w14:paraId="3DA83D3D" w14:textId="77777777" w:rsidTr="00D34292">
        <w:trPr>
          <w:trHeight w:val="255"/>
        </w:trPr>
        <w:tc>
          <w:tcPr>
            <w:tcW w:w="4598" w:type="dxa"/>
            <w:noWrap/>
            <w:vAlign w:val="center"/>
            <w:hideMark/>
          </w:tcPr>
          <w:p w14:paraId="728279A3"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C1: Community Other</w:t>
            </w:r>
          </w:p>
        </w:tc>
        <w:tc>
          <w:tcPr>
            <w:tcW w:w="1584" w:type="dxa"/>
            <w:noWrap/>
            <w:hideMark/>
          </w:tcPr>
          <w:p w14:paraId="12815B9A" w14:textId="29703304"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$25.99 </w:t>
            </w:r>
          </w:p>
        </w:tc>
        <w:tc>
          <w:tcPr>
            <w:tcW w:w="1584" w:type="dxa"/>
            <w:noWrap/>
            <w:hideMark/>
          </w:tcPr>
          <w:p w14:paraId="07A3E051" w14:textId="58F72A7D"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$25.99 </w:t>
            </w:r>
          </w:p>
        </w:tc>
        <w:tc>
          <w:tcPr>
            <w:tcW w:w="1584" w:type="dxa"/>
            <w:noWrap/>
            <w:hideMark/>
          </w:tcPr>
          <w:p w14:paraId="34E12DD6" w14:textId="4F63880F"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$25.99 </w:t>
            </w:r>
          </w:p>
        </w:tc>
      </w:tr>
      <w:tr w:rsidR="005517D5" w:rsidRPr="00E55460" w14:paraId="2DE7AC02" w14:textId="77777777" w:rsidTr="00D34292">
        <w:trPr>
          <w:trHeight w:val="255"/>
        </w:trPr>
        <w:tc>
          <w:tcPr>
            <w:tcW w:w="4598" w:type="dxa"/>
            <w:noWrap/>
            <w:vAlign w:val="center"/>
            <w:hideMark/>
          </w:tcPr>
          <w:p w14:paraId="7A422679"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C2A: Community High Behavioral Health</w:t>
            </w:r>
          </w:p>
        </w:tc>
        <w:tc>
          <w:tcPr>
            <w:tcW w:w="1584" w:type="dxa"/>
            <w:noWrap/>
            <w:hideMark/>
          </w:tcPr>
          <w:p w14:paraId="56CADD93" w14:textId="784A695C"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$37.05 </w:t>
            </w:r>
          </w:p>
        </w:tc>
        <w:tc>
          <w:tcPr>
            <w:tcW w:w="1584" w:type="dxa"/>
            <w:noWrap/>
            <w:hideMark/>
          </w:tcPr>
          <w:p w14:paraId="3FA346B7" w14:textId="242EDE53"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$37.05 </w:t>
            </w:r>
          </w:p>
        </w:tc>
        <w:tc>
          <w:tcPr>
            <w:tcW w:w="1584" w:type="dxa"/>
            <w:noWrap/>
            <w:hideMark/>
          </w:tcPr>
          <w:p w14:paraId="75DCAD0C" w14:textId="57C86202"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$37.05 </w:t>
            </w:r>
          </w:p>
        </w:tc>
      </w:tr>
      <w:tr w:rsidR="005517D5" w:rsidRPr="00E55460" w14:paraId="6B414CCA" w14:textId="77777777" w:rsidTr="00D34292">
        <w:trPr>
          <w:trHeight w:val="255"/>
        </w:trPr>
        <w:tc>
          <w:tcPr>
            <w:tcW w:w="4598" w:type="dxa"/>
            <w:noWrap/>
            <w:vAlign w:val="center"/>
            <w:hideMark/>
          </w:tcPr>
          <w:p w14:paraId="2BBE8BF0"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C2B: Community Very High Behavioral Health</w:t>
            </w:r>
          </w:p>
        </w:tc>
        <w:tc>
          <w:tcPr>
            <w:tcW w:w="1584" w:type="dxa"/>
            <w:noWrap/>
            <w:hideMark/>
          </w:tcPr>
          <w:p w14:paraId="480B4D67" w14:textId="5C4DB715"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$48.02 </w:t>
            </w:r>
          </w:p>
        </w:tc>
        <w:tc>
          <w:tcPr>
            <w:tcW w:w="1584" w:type="dxa"/>
            <w:noWrap/>
            <w:hideMark/>
          </w:tcPr>
          <w:p w14:paraId="74A552BD" w14:textId="315B459B"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$48.02 </w:t>
            </w:r>
          </w:p>
        </w:tc>
        <w:tc>
          <w:tcPr>
            <w:tcW w:w="1584" w:type="dxa"/>
            <w:noWrap/>
            <w:hideMark/>
          </w:tcPr>
          <w:p w14:paraId="05641333" w14:textId="6B730602"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$48.02 </w:t>
            </w:r>
          </w:p>
        </w:tc>
      </w:tr>
      <w:tr w:rsidR="005517D5" w:rsidRPr="00E55460" w14:paraId="36CEC796" w14:textId="77777777" w:rsidTr="00D34292">
        <w:trPr>
          <w:trHeight w:val="255"/>
        </w:trPr>
        <w:tc>
          <w:tcPr>
            <w:tcW w:w="4598" w:type="dxa"/>
            <w:noWrap/>
            <w:vAlign w:val="center"/>
            <w:hideMark/>
          </w:tcPr>
          <w:p w14:paraId="432BC33D"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C3A: High Community Need</w:t>
            </w:r>
          </w:p>
        </w:tc>
        <w:tc>
          <w:tcPr>
            <w:tcW w:w="1584" w:type="dxa"/>
            <w:noWrap/>
            <w:hideMark/>
          </w:tcPr>
          <w:p w14:paraId="00EDDDB2" w14:textId="260BA7AF"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$81.65 </w:t>
            </w:r>
          </w:p>
        </w:tc>
        <w:tc>
          <w:tcPr>
            <w:tcW w:w="1584" w:type="dxa"/>
            <w:noWrap/>
            <w:hideMark/>
          </w:tcPr>
          <w:p w14:paraId="405EA3AC" w14:textId="565E2804"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$81.65 </w:t>
            </w:r>
          </w:p>
        </w:tc>
        <w:tc>
          <w:tcPr>
            <w:tcW w:w="1584" w:type="dxa"/>
            <w:noWrap/>
            <w:hideMark/>
          </w:tcPr>
          <w:p w14:paraId="09B9C532" w14:textId="1C483DFA"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$81.65 </w:t>
            </w:r>
          </w:p>
        </w:tc>
      </w:tr>
      <w:tr w:rsidR="005517D5" w:rsidRPr="00E55460" w14:paraId="0B8BD6A9" w14:textId="77777777" w:rsidTr="00D34292">
        <w:trPr>
          <w:trHeight w:val="255"/>
        </w:trPr>
        <w:tc>
          <w:tcPr>
            <w:tcW w:w="4598" w:type="dxa"/>
            <w:noWrap/>
            <w:vAlign w:val="center"/>
            <w:hideMark/>
          </w:tcPr>
          <w:p w14:paraId="35CB96B7"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C3B: Very High Community Need</w:t>
            </w:r>
          </w:p>
        </w:tc>
        <w:tc>
          <w:tcPr>
            <w:tcW w:w="1584" w:type="dxa"/>
            <w:noWrap/>
            <w:hideMark/>
          </w:tcPr>
          <w:p w14:paraId="5E61C06C" w14:textId="7DEEFE04"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c>
          <w:tcPr>
            <w:tcW w:w="1584" w:type="dxa"/>
            <w:noWrap/>
            <w:hideMark/>
          </w:tcPr>
          <w:p w14:paraId="671FD62F" w14:textId="471D8B9B"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c>
          <w:tcPr>
            <w:tcW w:w="1584" w:type="dxa"/>
            <w:noWrap/>
            <w:hideMark/>
          </w:tcPr>
          <w:p w14:paraId="4B68B8F1" w14:textId="2EE2745D"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r>
      <w:tr w:rsidR="005517D5" w:rsidRPr="00E55460" w14:paraId="02CFBE83" w14:textId="77777777" w:rsidTr="00D34292">
        <w:trPr>
          <w:trHeight w:val="255"/>
        </w:trPr>
        <w:tc>
          <w:tcPr>
            <w:tcW w:w="4598" w:type="dxa"/>
            <w:noWrap/>
            <w:vAlign w:val="center"/>
            <w:hideMark/>
          </w:tcPr>
          <w:p w14:paraId="0EB6D475"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C4: Transitional Living Need</w:t>
            </w:r>
          </w:p>
        </w:tc>
        <w:tc>
          <w:tcPr>
            <w:tcW w:w="1584" w:type="dxa"/>
            <w:noWrap/>
            <w:hideMark/>
          </w:tcPr>
          <w:p w14:paraId="170155C9" w14:textId="76F65E03"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c>
          <w:tcPr>
            <w:tcW w:w="1584" w:type="dxa"/>
            <w:noWrap/>
            <w:hideMark/>
          </w:tcPr>
          <w:p w14:paraId="2944CC39" w14:textId="5A83C82F"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c>
          <w:tcPr>
            <w:tcW w:w="1584" w:type="dxa"/>
            <w:noWrap/>
            <w:hideMark/>
          </w:tcPr>
          <w:p w14:paraId="4F5B7621" w14:textId="7C727B5F"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$173.39 </w:t>
            </w:r>
          </w:p>
        </w:tc>
      </w:tr>
      <w:tr w:rsidR="005517D5" w:rsidRPr="00E55460" w14:paraId="071CFCE3" w14:textId="77777777" w:rsidTr="00D34292">
        <w:trPr>
          <w:trHeight w:val="255"/>
        </w:trPr>
        <w:tc>
          <w:tcPr>
            <w:tcW w:w="4598" w:type="dxa"/>
            <w:noWrap/>
            <w:vAlign w:val="center"/>
            <w:hideMark/>
          </w:tcPr>
          <w:p w14:paraId="76CC57FE" w14:textId="77777777" w:rsidR="005517D5" w:rsidRPr="00E55460" w:rsidRDefault="005517D5" w:rsidP="00711012">
            <w:pPr>
              <w:tabs>
                <w:tab w:val="left" w:pos="5241"/>
              </w:tabs>
              <w:rPr>
                <w:rFonts w:asciiTheme="minorHAnsi" w:hAnsiTheme="minorHAnsi" w:cstheme="minorHAnsi"/>
                <w:sz w:val="22"/>
                <w:szCs w:val="22"/>
              </w:rPr>
            </w:pPr>
            <w:r w:rsidRPr="00E55460">
              <w:rPr>
                <w:rFonts w:asciiTheme="minorHAnsi" w:hAnsiTheme="minorHAnsi" w:cstheme="minorHAnsi"/>
                <w:sz w:val="22"/>
                <w:szCs w:val="22"/>
              </w:rPr>
              <w:t>F1: Facility-Based Care</w:t>
            </w:r>
          </w:p>
        </w:tc>
        <w:tc>
          <w:tcPr>
            <w:tcW w:w="1584" w:type="dxa"/>
            <w:noWrap/>
            <w:hideMark/>
          </w:tcPr>
          <w:p w14:paraId="18589228" w14:textId="7CB55386"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$89.22 </w:t>
            </w:r>
          </w:p>
        </w:tc>
        <w:tc>
          <w:tcPr>
            <w:tcW w:w="1584" w:type="dxa"/>
            <w:noWrap/>
            <w:hideMark/>
          </w:tcPr>
          <w:p w14:paraId="18EBBBB6" w14:textId="125A9B19"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$89.22 </w:t>
            </w:r>
          </w:p>
        </w:tc>
        <w:tc>
          <w:tcPr>
            <w:tcW w:w="1584" w:type="dxa"/>
            <w:noWrap/>
            <w:hideMark/>
          </w:tcPr>
          <w:p w14:paraId="268CEAEB" w14:textId="568E5A9B" w:rsidR="005517D5" w:rsidRPr="00E55460" w:rsidRDefault="005517D5" w:rsidP="00AF6282">
            <w:pPr>
              <w:tabs>
                <w:tab w:val="left" w:pos="5241"/>
              </w:tabs>
              <w:jc w:val="center"/>
              <w:rPr>
                <w:rFonts w:asciiTheme="minorHAnsi" w:hAnsiTheme="minorHAnsi" w:cstheme="minorHAnsi"/>
                <w:sz w:val="22"/>
                <w:szCs w:val="22"/>
              </w:rPr>
            </w:pPr>
            <w:r w:rsidRPr="00E55460">
              <w:rPr>
                <w:rFonts w:asciiTheme="minorHAnsi" w:hAnsiTheme="minorHAnsi" w:cstheme="minorHAnsi"/>
                <w:sz w:val="22"/>
                <w:szCs w:val="22"/>
              </w:rPr>
              <w:t xml:space="preserve"> $89.22 </w:t>
            </w:r>
          </w:p>
        </w:tc>
      </w:tr>
    </w:tbl>
    <w:p w14:paraId="58C233AE" w14:textId="21564C80" w:rsidR="00914A90" w:rsidRPr="00E55460" w:rsidRDefault="00914A90" w:rsidP="005517D5">
      <w:pPr>
        <w:pageBreakBefore/>
        <w:spacing w:before="120" w:after="120"/>
        <w:rPr>
          <w:rFonts w:asciiTheme="minorHAnsi" w:hAnsiTheme="minorHAnsi" w:cstheme="minorHAnsi"/>
          <w:b/>
          <w:sz w:val="22"/>
          <w:szCs w:val="22"/>
        </w:rPr>
      </w:pPr>
      <w:r w:rsidRPr="00E55460">
        <w:rPr>
          <w:rFonts w:asciiTheme="minorHAnsi" w:hAnsiTheme="minorHAnsi" w:cstheme="minorHAnsi"/>
          <w:b/>
          <w:sz w:val="22"/>
          <w:szCs w:val="22"/>
        </w:rPr>
        <w:lastRenderedPageBreak/>
        <w:t>III.</w:t>
      </w:r>
      <w:r w:rsidRPr="00E55460">
        <w:rPr>
          <w:rFonts w:asciiTheme="minorHAnsi" w:hAnsiTheme="minorHAnsi" w:cstheme="minorHAnsi"/>
          <w:b/>
          <w:sz w:val="22"/>
          <w:szCs w:val="22"/>
        </w:rPr>
        <w:tab/>
        <w:t>Medicare Components of the Rate – CY 202</w:t>
      </w:r>
      <w:r w:rsidR="00D923F4" w:rsidRPr="00E55460">
        <w:rPr>
          <w:rFonts w:asciiTheme="minorHAnsi" w:hAnsiTheme="minorHAnsi" w:cstheme="minorHAnsi"/>
          <w:b/>
          <w:sz w:val="22"/>
          <w:szCs w:val="22"/>
        </w:rPr>
        <w:t>1</w:t>
      </w:r>
    </w:p>
    <w:p w14:paraId="6E3E5BCF" w14:textId="77777777" w:rsidR="00914A90" w:rsidRPr="00E55460" w:rsidRDefault="00914A90" w:rsidP="00324170">
      <w:pPr>
        <w:tabs>
          <w:tab w:val="left" w:pos="8026"/>
        </w:tabs>
        <w:autoSpaceDE w:val="0"/>
        <w:autoSpaceDN w:val="0"/>
        <w:adjustRightInd w:val="0"/>
        <w:spacing w:before="120" w:after="120"/>
        <w:rPr>
          <w:rFonts w:asciiTheme="minorHAnsi" w:hAnsiTheme="minorHAnsi" w:cstheme="minorHAnsi"/>
          <w:b/>
          <w:color w:val="000000"/>
          <w:sz w:val="22"/>
          <w:szCs w:val="22"/>
        </w:rPr>
      </w:pPr>
    </w:p>
    <w:p w14:paraId="3235D2CD" w14:textId="77777777" w:rsidR="00E55460" w:rsidRPr="00E55460" w:rsidRDefault="00E55460" w:rsidP="00E55460">
      <w:pPr>
        <w:autoSpaceDE w:val="0"/>
        <w:autoSpaceDN w:val="0"/>
        <w:adjustRightInd w:val="0"/>
        <w:rPr>
          <w:rFonts w:asciiTheme="minorHAnsi" w:hAnsiTheme="minorHAnsi" w:cstheme="minorHAnsi"/>
          <w:b/>
          <w:i/>
          <w:color w:val="000000"/>
          <w:sz w:val="22"/>
          <w:szCs w:val="22"/>
        </w:rPr>
      </w:pPr>
      <w:r w:rsidRPr="00E55460">
        <w:rPr>
          <w:rFonts w:asciiTheme="minorHAnsi" w:hAnsiTheme="minorHAnsi" w:cstheme="minorHAnsi"/>
          <w:b/>
          <w:i/>
          <w:color w:val="000000"/>
          <w:sz w:val="22"/>
          <w:szCs w:val="22"/>
        </w:rPr>
        <w:t>Medicare A/B Services</w:t>
      </w:r>
    </w:p>
    <w:p w14:paraId="55E4D365" w14:textId="77777777" w:rsidR="00E55460" w:rsidRPr="00E55460" w:rsidRDefault="00E55460" w:rsidP="00E55460">
      <w:pPr>
        <w:autoSpaceDE w:val="0"/>
        <w:autoSpaceDN w:val="0"/>
        <w:adjustRightInd w:val="0"/>
        <w:rPr>
          <w:rFonts w:asciiTheme="minorHAnsi" w:hAnsiTheme="minorHAnsi" w:cstheme="minorHAnsi"/>
          <w:b/>
          <w:i/>
          <w:color w:val="000000"/>
          <w:sz w:val="22"/>
          <w:szCs w:val="22"/>
        </w:rPr>
      </w:pPr>
    </w:p>
    <w:p w14:paraId="468EAA20" w14:textId="77777777" w:rsidR="00E55460" w:rsidRPr="00E55460" w:rsidRDefault="00E55460" w:rsidP="00E55460">
      <w:pPr>
        <w:autoSpaceDE w:val="0"/>
        <w:autoSpaceDN w:val="0"/>
        <w:adjustRightInd w:val="0"/>
        <w:rPr>
          <w:rFonts w:asciiTheme="minorHAnsi" w:hAnsiTheme="minorHAnsi" w:cstheme="minorHAnsi"/>
          <w:b/>
          <w:i/>
          <w:color w:val="000000"/>
          <w:sz w:val="22"/>
          <w:szCs w:val="22"/>
        </w:rPr>
      </w:pPr>
      <w:r w:rsidRPr="00E55460">
        <w:rPr>
          <w:rFonts w:asciiTheme="minorHAnsi" w:hAnsiTheme="minorHAnsi" w:cstheme="minorHAnsi"/>
          <w:color w:val="000000"/>
          <w:sz w:val="22"/>
          <w:szCs w:val="22"/>
        </w:rPr>
        <w:t xml:space="preserve">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as adjusted below, and the Medicare Advantage projected payment rates for each year, weighted by the proportion of the enrolled population in each program prior to the Demonstration. The Medicare Advantage baseline spending includes costs that would have occurred absent the Demonstration, such as quality bonus payments for applicable Medicare Advantage plans. </w:t>
      </w:r>
    </w:p>
    <w:p w14:paraId="6A215EB2" w14:textId="77777777" w:rsidR="00E55460" w:rsidRPr="00E55460" w:rsidRDefault="00E55460" w:rsidP="00E55460">
      <w:pPr>
        <w:autoSpaceDE w:val="0"/>
        <w:autoSpaceDN w:val="0"/>
        <w:adjustRightInd w:val="0"/>
        <w:rPr>
          <w:rFonts w:asciiTheme="minorHAnsi" w:hAnsiTheme="minorHAnsi" w:cstheme="minorHAnsi"/>
          <w:color w:val="000000"/>
          <w:sz w:val="22"/>
          <w:szCs w:val="22"/>
        </w:rPr>
      </w:pPr>
    </w:p>
    <w:p w14:paraId="1D3AC109" w14:textId="77777777" w:rsidR="00E55460" w:rsidRPr="00E55460" w:rsidRDefault="00E55460" w:rsidP="00E55460">
      <w:pP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is updated annually based on the annual FFS estimates and benchmarks released each year with the annual Medicare Advantage and Part D rate announcement, and Medicare Advantage bids (for the applicable year or for prior years trended forward to the applicable year) for products in which Demonstration enrollees were enrolled prior to Demonstration. </w:t>
      </w:r>
    </w:p>
    <w:p w14:paraId="720C3F19" w14:textId="77777777" w:rsidR="00E55460" w:rsidRPr="00E55460" w:rsidRDefault="00E55460" w:rsidP="00E55460">
      <w:pPr>
        <w:rPr>
          <w:rFonts w:asciiTheme="minorHAnsi" w:hAnsiTheme="minorHAnsi" w:cstheme="minorHAnsi"/>
          <w:color w:val="000000"/>
          <w:sz w:val="22"/>
          <w:szCs w:val="22"/>
        </w:rPr>
      </w:pPr>
    </w:p>
    <w:p w14:paraId="5ADD9133" w14:textId="77777777" w:rsidR="00E55460" w:rsidRPr="00E55460" w:rsidRDefault="00E55460" w:rsidP="00E55460">
      <w:pPr>
        <w:tabs>
          <w:tab w:val="left" w:pos="90"/>
        </w:tabs>
        <w:rPr>
          <w:rFonts w:asciiTheme="minorHAnsi" w:hAnsiTheme="minorHAnsi" w:cstheme="minorHAnsi"/>
          <w:color w:val="000000"/>
          <w:sz w:val="22"/>
          <w:szCs w:val="22"/>
        </w:rPr>
      </w:pPr>
      <w:r w:rsidRPr="00E55460">
        <w:rPr>
          <w:rFonts w:asciiTheme="minorHAnsi" w:hAnsiTheme="minorHAnsi" w:cstheme="minorHAnsi"/>
          <w:i/>
          <w:color w:val="000000"/>
          <w:sz w:val="22"/>
          <w:szCs w:val="22"/>
        </w:rPr>
        <w:t>Medicare A/B Component Payments</w:t>
      </w:r>
      <w:r w:rsidRPr="00E55460">
        <w:rPr>
          <w:rFonts w:asciiTheme="minorHAnsi" w:hAnsiTheme="minorHAnsi" w:cstheme="minorHAnsi"/>
          <w:color w:val="000000"/>
          <w:sz w:val="22"/>
          <w:szCs w:val="22"/>
        </w:rPr>
        <w:t xml:space="preserve">: The final CY 2021 Medicare A/B Baseline County rates are provided below. </w:t>
      </w:r>
    </w:p>
    <w:p w14:paraId="011839C2" w14:textId="77777777" w:rsidR="00E55460" w:rsidRPr="00E55460" w:rsidRDefault="00E55460" w:rsidP="00E55460">
      <w:pPr>
        <w:tabs>
          <w:tab w:val="left" w:pos="90"/>
        </w:tabs>
        <w:rPr>
          <w:rFonts w:asciiTheme="minorHAnsi" w:hAnsiTheme="minorHAnsi" w:cstheme="minorHAnsi"/>
          <w:color w:val="000000"/>
          <w:sz w:val="22"/>
          <w:szCs w:val="22"/>
        </w:rPr>
      </w:pPr>
    </w:p>
    <w:p w14:paraId="196C6DFE" w14:textId="77777777" w:rsidR="00E55460" w:rsidRPr="00E55460" w:rsidRDefault="00E55460" w:rsidP="00E55460">
      <w:pPr>
        <w:tabs>
          <w:tab w:val="left" w:pos="90"/>
        </w:tabs>
        <w:rPr>
          <w:rFonts w:asciiTheme="minorHAnsi" w:hAnsiTheme="minorHAnsi" w:cstheme="minorHAnsi"/>
          <w:sz w:val="22"/>
          <w:szCs w:val="22"/>
        </w:rPr>
      </w:pPr>
      <w:r w:rsidRPr="00E55460">
        <w:rPr>
          <w:rFonts w:asciiTheme="minorHAnsi" w:hAnsiTheme="minorHAnsi" w:cstheme="minorHAnsi"/>
          <w:sz w:val="22"/>
          <w:szCs w:val="22"/>
        </w:rPr>
        <w:t xml:space="preserve">The final rates represent the weighted average of the </w:t>
      </w:r>
      <w:r w:rsidRPr="00E55460">
        <w:rPr>
          <w:rFonts w:asciiTheme="minorHAnsi" w:hAnsiTheme="minorHAnsi" w:cstheme="minorHAnsi"/>
          <w:color w:val="000000"/>
          <w:sz w:val="22"/>
          <w:szCs w:val="22"/>
        </w:rPr>
        <w:t xml:space="preserve">CY 2021 FFS Standardized County Rates, updated to incorporate the adjustment noted below, and the Medicare Advantage projected payment rates for CY 2021, based on the actual enrollment of beneficiaries from Medicare FFS and Medicare Advantage prior to the demonstration </w:t>
      </w:r>
      <w:r w:rsidRPr="00E55460">
        <w:rPr>
          <w:rFonts w:asciiTheme="minorHAnsi" w:hAnsiTheme="minorHAnsi" w:cstheme="minorHAnsi"/>
          <w:sz w:val="22"/>
          <w:szCs w:val="22"/>
        </w:rPr>
        <w:t xml:space="preserve">at the county level. </w:t>
      </w:r>
    </w:p>
    <w:p w14:paraId="6FC46AAF" w14:textId="77777777" w:rsidR="00E55460" w:rsidRPr="00E55460" w:rsidRDefault="00E55460" w:rsidP="00E55460">
      <w:pPr>
        <w:tabs>
          <w:tab w:val="left" w:pos="90"/>
        </w:tabs>
        <w:rPr>
          <w:rFonts w:asciiTheme="minorHAnsi" w:hAnsiTheme="minorHAnsi" w:cstheme="minorHAnsi"/>
          <w:sz w:val="22"/>
          <w:szCs w:val="22"/>
        </w:rPr>
      </w:pPr>
    </w:p>
    <w:p w14:paraId="5D3DB6DE" w14:textId="77777777" w:rsidR="00E55460" w:rsidRPr="00E55460" w:rsidRDefault="00E55460" w:rsidP="00E55460">
      <w:pPr>
        <w:rPr>
          <w:rFonts w:asciiTheme="minorHAnsi" w:hAnsiTheme="minorHAnsi" w:cstheme="minorHAnsi"/>
          <w:sz w:val="22"/>
          <w:szCs w:val="22"/>
        </w:rPr>
      </w:pPr>
      <w:r w:rsidRPr="00E55460">
        <w:rPr>
          <w:rFonts w:asciiTheme="minorHAnsi" w:hAnsiTheme="minorHAnsi" w:cstheme="minorHAnsi"/>
          <w:i/>
          <w:sz w:val="22"/>
          <w:szCs w:val="22"/>
        </w:rPr>
        <w:t xml:space="preserve">Bad Debt Adjustment: </w:t>
      </w:r>
      <w:r w:rsidRPr="00E55460">
        <w:rPr>
          <w:rFonts w:asciiTheme="minorHAnsi" w:hAnsiTheme="minorHAnsi" w:cstheme="minorHAnsi"/>
          <w:sz w:val="22"/>
          <w:szCs w:val="22"/>
        </w:rPr>
        <w:t xml:space="preserve">The FFS component of the CY 2021 Medicare A/B baseline rate will be updated to reflect a1.93% upward adjustment to account for the disproportionate share of bad debt attributable to Medicare-Medicaid enrollees in Medicare FFS (in the absence of the Demonstration).   </w:t>
      </w:r>
    </w:p>
    <w:p w14:paraId="239D4B7A" w14:textId="77777777" w:rsidR="00E55460" w:rsidRPr="00E55460" w:rsidRDefault="00E55460" w:rsidP="00E55460">
      <w:pPr>
        <w:autoSpaceDE w:val="0"/>
        <w:autoSpaceDN w:val="0"/>
        <w:adjustRightInd w:val="0"/>
        <w:rPr>
          <w:rFonts w:asciiTheme="minorHAnsi" w:hAnsiTheme="minorHAnsi" w:cstheme="minorHAnsi"/>
          <w:i/>
          <w:sz w:val="22"/>
          <w:szCs w:val="22"/>
        </w:rPr>
      </w:pPr>
    </w:p>
    <w:p w14:paraId="64653F37" w14:textId="77777777" w:rsidR="00E55460" w:rsidRPr="00E55460" w:rsidRDefault="00E55460" w:rsidP="00E55460">
      <w:pPr>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i/>
          <w:sz w:val="22"/>
          <w:szCs w:val="22"/>
        </w:rPr>
        <w:t xml:space="preserve">Coding Intensity Adjustment: </w:t>
      </w:r>
      <w:r w:rsidRPr="00E55460">
        <w:rPr>
          <w:rFonts w:asciiTheme="minorHAnsi" w:hAnsiTheme="minorHAnsi" w:cstheme="minorHAnsi"/>
          <w:sz w:val="22"/>
          <w:szCs w:val="22"/>
        </w:rPr>
        <w:t xml:space="preserve">CMS annually applies a coding intensity factor to Medicare Advantage risk scores to account </w:t>
      </w:r>
      <w:r w:rsidRPr="00E55460">
        <w:rPr>
          <w:rFonts w:asciiTheme="minorHAnsi" w:hAnsiTheme="minorHAnsi" w:cstheme="minorHAnsi"/>
          <w:color w:val="000000"/>
          <w:sz w:val="22"/>
          <w:szCs w:val="22"/>
        </w:rPr>
        <w:t xml:space="preserve">for differences in diagnosis coding patterns between the Medicare Advantage and the Original Fee-for-Service Medicare programs. The adjustment for CY 2021, as in Medicare Advantage, is 5.90%.  </w:t>
      </w:r>
    </w:p>
    <w:p w14:paraId="1B370E27" w14:textId="77777777" w:rsidR="00E55460" w:rsidRPr="00E55460" w:rsidRDefault="00E55460" w:rsidP="00E55460">
      <w:pPr>
        <w:autoSpaceDE w:val="0"/>
        <w:autoSpaceDN w:val="0"/>
        <w:adjustRightInd w:val="0"/>
        <w:rPr>
          <w:rFonts w:asciiTheme="minorHAnsi" w:hAnsiTheme="minorHAnsi" w:cstheme="minorHAnsi"/>
          <w:color w:val="000000"/>
          <w:sz w:val="22"/>
          <w:szCs w:val="22"/>
        </w:rPr>
      </w:pPr>
    </w:p>
    <w:p w14:paraId="2A26BA99" w14:textId="77777777" w:rsidR="00E55460" w:rsidRPr="00E55460" w:rsidRDefault="00E55460" w:rsidP="00E55460">
      <w:pPr>
        <w:rPr>
          <w:rFonts w:asciiTheme="minorHAnsi" w:hAnsiTheme="minorHAnsi" w:cstheme="minorHAnsi"/>
          <w:i/>
          <w:sz w:val="22"/>
          <w:szCs w:val="22"/>
        </w:rPr>
        <w:sectPr w:rsidR="00E55460" w:rsidRPr="00E55460" w:rsidSect="00F96E3F">
          <w:headerReference w:type="default" r:id="rId11"/>
          <w:pgSz w:w="12240" w:h="15840"/>
          <w:pgMar w:top="1440" w:right="1440" w:bottom="1440" w:left="1440" w:header="720" w:footer="720" w:gutter="0"/>
          <w:cols w:space="720"/>
          <w:docGrid w:linePitch="360"/>
        </w:sectPr>
      </w:pPr>
      <w:r w:rsidRPr="00E55460">
        <w:rPr>
          <w:rFonts w:asciiTheme="minorHAnsi" w:hAnsiTheme="minorHAnsi" w:cstheme="minorHAnsi"/>
          <w:bCs/>
          <w:i/>
          <w:sz w:val="22"/>
          <w:szCs w:val="22"/>
        </w:rPr>
        <w:t>Impact of Sequestration</w:t>
      </w:r>
      <w:r w:rsidRPr="00E55460">
        <w:rPr>
          <w:rFonts w:asciiTheme="minorHAnsi" w:hAnsiTheme="minorHAnsi" w:cstheme="minorHAnsi"/>
          <w:bCs/>
          <w:sz w:val="22"/>
          <w:szCs w:val="22"/>
        </w:rPr>
        <w:t>:</w:t>
      </w:r>
      <w:r w:rsidRPr="00E55460">
        <w:rPr>
          <w:rFonts w:asciiTheme="minorHAnsi" w:hAnsiTheme="minorHAnsi" w:cstheme="minorHAnsi"/>
          <w:b/>
          <w:bCs/>
          <w:sz w:val="22"/>
          <w:szCs w:val="22"/>
        </w:rPr>
        <w:t xml:space="preserve"> </w:t>
      </w:r>
      <w:r w:rsidRPr="00E55460">
        <w:rPr>
          <w:rFonts w:asciiTheme="minorHAnsi" w:hAnsiTheme="minorHAnsi" w:cstheme="minorHAnsi"/>
          <w:sz w:val="22"/>
          <w:szCs w:val="22"/>
        </w:rPr>
        <w:t xml:space="preserve">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As noted above, sequestration is suspended from </w:t>
      </w:r>
      <w:r w:rsidRPr="00E55460">
        <w:rPr>
          <w:rFonts w:asciiTheme="minorHAnsi" w:hAnsiTheme="minorHAnsi" w:cstheme="minorHAnsi"/>
          <w:i/>
          <w:sz w:val="22"/>
          <w:szCs w:val="22"/>
        </w:rPr>
        <w:t xml:space="preserve">January 1, 2021 through December 31, 2021 and thus CMS will not reduce the non-exempt portions of the Medicare components of the integrated rate during this time period.  </w:t>
      </w:r>
    </w:p>
    <w:p w14:paraId="2AD13D8D" w14:textId="77777777" w:rsidR="00E55460" w:rsidRPr="00E55460" w:rsidRDefault="00E55460" w:rsidP="00E55460">
      <w:pPr>
        <w:rPr>
          <w:rFonts w:asciiTheme="minorHAnsi" w:hAnsiTheme="minorHAnsi" w:cstheme="minorHAnsi"/>
          <w:strike/>
          <w:sz w:val="22"/>
          <w:szCs w:val="22"/>
        </w:rPr>
      </w:pPr>
    </w:p>
    <w:p w14:paraId="38330604" w14:textId="77777777" w:rsidR="00E55460" w:rsidRPr="00E55460" w:rsidRDefault="00E55460" w:rsidP="00E55460">
      <w:pPr>
        <w:rPr>
          <w:rFonts w:asciiTheme="minorHAnsi" w:hAnsiTheme="minorHAnsi" w:cstheme="minorHAnsi"/>
          <w:color w:val="000000"/>
          <w:sz w:val="22"/>
          <w:szCs w:val="22"/>
        </w:rPr>
      </w:pPr>
      <w:r w:rsidRPr="00E55460">
        <w:rPr>
          <w:rFonts w:asciiTheme="minorHAnsi" w:hAnsiTheme="minorHAnsi" w:cstheme="minorHAnsi"/>
          <w:i/>
          <w:color w:val="000000"/>
          <w:sz w:val="22"/>
          <w:szCs w:val="22"/>
        </w:rPr>
        <w:t xml:space="preserve">Default Rate: </w:t>
      </w:r>
      <w:r w:rsidRPr="00E55460">
        <w:rPr>
          <w:rFonts w:asciiTheme="minorHAnsi" w:hAnsiTheme="minorHAnsi" w:cstheme="minorHAnsi"/>
          <w:color w:val="000000"/>
          <w:sz w:val="22"/>
          <w:szCs w:val="22"/>
        </w:rPr>
        <w:t xml:space="preserve"> The default rate will be paid when a beneficiary’s address on record is outside of the service area. The default rate is specific to each One Care Plan and is calculated using an enrollment-weighted average of the rates for each county in which the One Care Plan participates.</w:t>
      </w:r>
    </w:p>
    <w:p w14:paraId="187A9F59" w14:textId="77777777" w:rsidR="00E55460" w:rsidRPr="00E55460" w:rsidRDefault="00E55460" w:rsidP="00E55460">
      <w:pPr>
        <w:rPr>
          <w:rFonts w:asciiTheme="minorHAnsi" w:hAnsiTheme="minorHAnsi" w:cstheme="minorHAnsi"/>
          <w:color w:val="000000"/>
          <w:sz w:val="22"/>
          <w:szCs w:val="22"/>
        </w:rPr>
      </w:pPr>
    </w:p>
    <w:tbl>
      <w:tblPr>
        <w:tblStyle w:val="TableGrid"/>
        <w:tblW w:w="13386" w:type="dxa"/>
        <w:tblLook w:val="04A0" w:firstRow="1" w:lastRow="0" w:firstColumn="1" w:lastColumn="0" w:noHBand="0" w:noVBand="1"/>
      </w:tblPr>
      <w:tblGrid>
        <w:gridCol w:w="1795"/>
        <w:gridCol w:w="1620"/>
        <w:gridCol w:w="1980"/>
        <w:gridCol w:w="2160"/>
        <w:gridCol w:w="3060"/>
        <w:gridCol w:w="2771"/>
      </w:tblGrid>
      <w:tr w:rsidR="00E55460" w:rsidRPr="00E55460" w14:paraId="31FFCE9B" w14:textId="77777777" w:rsidTr="00DC4E03">
        <w:trPr>
          <w:trHeight w:val="323"/>
          <w:tblHeader/>
        </w:trPr>
        <w:tc>
          <w:tcPr>
            <w:tcW w:w="13386" w:type="dxa"/>
            <w:gridSpan w:val="6"/>
          </w:tcPr>
          <w:p w14:paraId="333FCF48"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2021 Medicare A/B Baseline PMPM, Non-ESRD Beneficiaries, Standardized 1.0 Risk Score, by Demonstration County</w:t>
            </w:r>
            <w:r w:rsidRPr="00E55460">
              <w:rPr>
                <w:rFonts w:asciiTheme="minorHAnsi" w:hAnsiTheme="minorHAnsi" w:cstheme="minorHAnsi"/>
                <w:b/>
                <w:bCs/>
                <w:color w:val="000000"/>
                <w:sz w:val="22"/>
                <w:szCs w:val="22"/>
                <w:vertAlign w:val="superscript"/>
              </w:rPr>
              <w:t>1</w:t>
            </w:r>
          </w:p>
        </w:tc>
      </w:tr>
      <w:tr w:rsidR="00E55460" w:rsidRPr="00E55460" w14:paraId="66E9D9EF" w14:textId="77777777" w:rsidTr="00E55460">
        <w:trPr>
          <w:trHeight w:val="1413"/>
          <w:tblHeader/>
        </w:trPr>
        <w:tc>
          <w:tcPr>
            <w:tcW w:w="1795" w:type="dxa"/>
          </w:tcPr>
          <w:p w14:paraId="3DA5D4CB"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xml:space="preserve">Medicare-Medicaid Plans </w:t>
            </w:r>
          </w:p>
        </w:tc>
        <w:tc>
          <w:tcPr>
            <w:tcW w:w="1620" w:type="dxa"/>
            <w:hideMark/>
          </w:tcPr>
          <w:p w14:paraId="1DE14A56"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County</w:t>
            </w:r>
          </w:p>
        </w:tc>
        <w:tc>
          <w:tcPr>
            <w:tcW w:w="1980" w:type="dxa"/>
            <w:hideMark/>
          </w:tcPr>
          <w:p w14:paraId="66ED8FDE"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2021 Published FFS Standardized County Rate</w:t>
            </w:r>
          </w:p>
        </w:tc>
        <w:tc>
          <w:tcPr>
            <w:tcW w:w="2160" w:type="dxa"/>
            <w:hideMark/>
          </w:tcPr>
          <w:p w14:paraId="42B5348E" w14:textId="77777777" w:rsidR="00E55460" w:rsidRPr="00E55460" w:rsidRDefault="00E55460" w:rsidP="00DC4E03">
            <w:pPr>
              <w:rPr>
                <w:rFonts w:asciiTheme="minorHAnsi" w:hAnsiTheme="minorHAnsi" w:cstheme="minorHAnsi"/>
                <w:b/>
                <w:bCs/>
                <w:sz w:val="22"/>
                <w:szCs w:val="22"/>
              </w:rPr>
            </w:pPr>
            <w:r w:rsidRPr="00E55460">
              <w:rPr>
                <w:rFonts w:asciiTheme="minorHAnsi" w:hAnsiTheme="minorHAnsi" w:cstheme="minorHAnsi"/>
                <w:b/>
                <w:bCs/>
                <w:sz w:val="22"/>
                <w:szCs w:val="22"/>
              </w:rPr>
              <w:t>2021 Updated Medicare A/B FFS Baseline</w:t>
            </w:r>
            <w:r w:rsidRPr="00E55460">
              <w:rPr>
                <w:rFonts w:asciiTheme="minorHAnsi" w:hAnsiTheme="minorHAnsi" w:cstheme="minorHAnsi"/>
                <w:b/>
                <w:bCs/>
                <w:sz w:val="22"/>
                <w:szCs w:val="22"/>
              </w:rPr>
              <w:br/>
            </w:r>
            <w:r w:rsidRPr="00E55460">
              <w:rPr>
                <w:rFonts w:asciiTheme="minorHAnsi" w:hAnsiTheme="minorHAnsi" w:cstheme="minorHAnsi"/>
                <w:sz w:val="22"/>
                <w:szCs w:val="22"/>
              </w:rPr>
              <w:br/>
              <w:t>(updated by CY 2021 bad debt adjustment)</w:t>
            </w:r>
          </w:p>
        </w:tc>
        <w:tc>
          <w:tcPr>
            <w:tcW w:w="3060" w:type="dxa"/>
            <w:hideMark/>
          </w:tcPr>
          <w:p w14:paraId="3CADFD8F"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xml:space="preserve">2021 Updated Medicare A/B Baseline </w:t>
            </w:r>
            <w:r w:rsidRPr="00E55460">
              <w:rPr>
                <w:rFonts w:asciiTheme="minorHAnsi" w:hAnsiTheme="minorHAnsi" w:cstheme="minorHAnsi"/>
                <w:b/>
                <w:bCs/>
                <w:color w:val="000000"/>
                <w:sz w:val="22"/>
                <w:szCs w:val="22"/>
              </w:rPr>
              <w:br/>
            </w:r>
            <w:r w:rsidRPr="00E55460">
              <w:rPr>
                <w:rFonts w:asciiTheme="minorHAnsi" w:hAnsiTheme="minorHAnsi" w:cstheme="minorHAnsi"/>
                <w:color w:val="000000"/>
                <w:sz w:val="22"/>
                <w:szCs w:val="22"/>
              </w:rPr>
              <w:br/>
              <w:t>(incorporating updated Medicare A/B FFS baseline and Medicare Advantage component)</w:t>
            </w:r>
            <w:r w:rsidRPr="00E55460">
              <w:rPr>
                <w:rFonts w:asciiTheme="minorHAnsi" w:hAnsiTheme="minorHAnsi" w:cstheme="minorHAnsi"/>
                <w:sz w:val="22"/>
                <w:szCs w:val="22"/>
                <w:vertAlign w:val="superscript"/>
              </w:rPr>
              <w:t xml:space="preserve"> </w:t>
            </w:r>
          </w:p>
        </w:tc>
        <w:tc>
          <w:tcPr>
            <w:tcW w:w="2771" w:type="dxa"/>
            <w:hideMark/>
          </w:tcPr>
          <w:p w14:paraId="79E525D8" w14:textId="77777777" w:rsidR="00E55460" w:rsidRPr="00E55460" w:rsidRDefault="00E55460" w:rsidP="00DC4E03">
            <w:pPr>
              <w:rPr>
                <w:rFonts w:asciiTheme="minorHAnsi" w:hAnsiTheme="minorHAnsi" w:cstheme="minorHAnsi"/>
                <w:b/>
                <w:bCs/>
                <w:sz w:val="22"/>
                <w:szCs w:val="22"/>
              </w:rPr>
            </w:pPr>
            <w:r w:rsidRPr="00E55460">
              <w:rPr>
                <w:rFonts w:asciiTheme="minorHAnsi" w:hAnsiTheme="minorHAnsi" w:cstheme="minorHAnsi"/>
                <w:b/>
                <w:bCs/>
                <w:sz w:val="22"/>
                <w:szCs w:val="22"/>
              </w:rPr>
              <w:t>2021 Medicare A/B Baseline PMPM, Savings Percentage Applied</w:t>
            </w:r>
            <w:r w:rsidRPr="00E55460">
              <w:rPr>
                <w:rFonts w:asciiTheme="minorHAnsi" w:hAnsiTheme="minorHAnsi" w:cstheme="minorHAnsi"/>
                <w:b/>
                <w:bCs/>
                <w:sz w:val="22"/>
                <w:szCs w:val="22"/>
              </w:rPr>
              <w:br/>
            </w:r>
            <w:r w:rsidRPr="00E55460">
              <w:rPr>
                <w:rFonts w:asciiTheme="minorHAnsi" w:hAnsiTheme="minorHAnsi" w:cstheme="minorHAnsi"/>
                <w:b/>
                <w:bCs/>
                <w:sz w:val="22"/>
                <w:szCs w:val="22"/>
              </w:rPr>
              <w:br/>
            </w:r>
            <w:r w:rsidRPr="00E55460">
              <w:rPr>
                <w:rFonts w:asciiTheme="minorHAnsi" w:hAnsiTheme="minorHAnsi" w:cstheme="minorHAnsi"/>
                <w:sz w:val="22"/>
                <w:szCs w:val="22"/>
              </w:rPr>
              <w:t>(after application of 0.50% savings percentage and prior to quality withhold</w:t>
            </w:r>
          </w:p>
        </w:tc>
      </w:tr>
      <w:tr w:rsidR="00E55460" w:rsidRPr="00E55460" w14:paraId="01511118" w14:textId="77777777" w:rsidTr="00E55460">
        <w:trPr>
          <w:trHeight w:val="198"/>
        </w:trPr>
        <w:tc>
          <w:tcPr>
            <w:tcW w:w="1795" w:type="dxa"/>
          </w:tcPr>
          <w:p w14:paraId="345A9971"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12BD41F2"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Barnstable</w:t>
            </w:r>
          </w:p>
        </w:tc>
        <w:tc>
          <w:tcPr>
            <w:tcW w:w="1980" w:type="dxa"/>
            <w:hideMark/>
          </w:tcPr>
          <w:p w14:paraId="019795BE"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$1,091.54 </w:t>
            </w:r>
          </w:p>
        </w:tc>
        <w:tc>
          <w:tcPr>
            <w:tcW w:w="2160" w:type="dxa"/>
            <w:hideMark/>
          </w:tcPr>
          <w:p w14:paraId="2F584FAC"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$1,112.61</w:t>
            </w:r>
          </w:p>
        </w:tc>
        <w:tc>
          <w:tcPr>
            <w:tcW w:w="3060" w:type="dxa"/>
            <w:hideMark/>
          </w:tcPr>
          <w:p w14:paraId="69F5556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$1,112.61</w:t>
            </w:r>
          </w:p>
        </w:tc>
        <w:tc>
          <w:tcPr>
            <w:tcW w:w="2771" w:type="dxa"/>
            <w:hideMark/>
          </w:tcPr>
          <w:p w14:paraId="03DAF0B5"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$1,107.05</w:t>
            </w:r>
          </w:p>
        </w:tc>
      </w:tr>
      <w:tr w:rsidR="00E55460" w:rsidRPr="00E55460" w14:paraId="7112A25A" w14:textId="77777777" w:rsidTr="00E55460">
        <w:trPr>
          <w:trHeight w:val="198"/>
        </w:trPr>
        <w:tc>
          <w:tcPr>
            <w:tcW w:w="1795" w:type="dxa"/>
          </w:tcPr>
          <w:p w14:paraId="1E09882F"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6EBA2AF8"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Berkshire</w:t>
            </w:r>
          </w:p>
        </w:tc>
        <w:tc>
          <w:tcPr>
            <w:tcW w:w="1980" w:type="dxa"/>
            <w:hideMark/>
          </w:tcPr>
          <w:p w14:paraId="770F64C3"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1,001.68 </w:t>
            </w:r>
          </w:p>
        </w:tc>
        <w:tc>
          <w:tcPr>
            <w:tcW w:w="2160" w:type="dxa"/>
            <w:hideMark/>
          </w:tcPr>
          <w:p w14:paraId="24998E65"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1,021.01</w:t>
            </w:r>
          </w:p>
        </w:tc>
        <w:tc>
          <w:tcPr>
            <w:tcW w:w="3060" w:type="dxa"/>
            <w:hideMark/>
          </w:tcPr>
          <w:p w14:paraId="31F86E6B"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1,021.01</w:t>
            </w:r>
          </w:p>
        </w:tc>
        <w:tc>
          <w:tcPr>
            <w:tcW w:w="2771" w:type="dxa"/>
            <w:hideMark/>
          </w:tcPr>
          <w:p w14:paraId="22B0BB6A"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1,015.90</w:t>
            </w:r>
          </w:p>
        </w:tc>
      </w:tr>
      <w:tr w:rsidR="00E55460" w:rsidRPr="00E55460" w14:paraId="1579D4E6" w14:textId="77777777" w:rsidTr="00E55460">
        <w:trPr>
          <w:trHeight w:val="198"/>
        </w:trPr>
        <w:tc>
          <w:tcPr>
            <w:tcW w:w="1795" w:type="dxa"/>
          </w:tcPr>
          <w:p w14:paraId="72EB5685"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49632806"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Bristol</w:t>
            </w:r>
          </w:p>
        </w:tc>
        <w:tc>
          <w:tcPr>
            <w:tcW w:w="1980" w:type="dxa"/>
            <w:hideMark/>
          </w:tcPr>
          <w:p w14:paraId="7C0343D2"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1,001.64 </w:t>
            </w:r>
          </w:p>
        </w:tc>
        <w:tc>
          <w:tcPr>
            <w:tcW w:w="2160" w:type="dxa"/>
            <w:hideMark/>
          </w:tcPr>
          <w:p w14:paraId="244DC0BC"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1,020.97</w:t>
            </w:r>
          </w:p>
        </w:tc>
        <w:tc>
          <w:tcPr>
            <w:tcW w:w="3060" w:type="dxa"/>
            <w:hideMark/>
          </w:tcPr>
          <w:p w14:paraId="55E7A012"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1,020.71</w:t>
            </w:r>
          </w:p>
        </w:tc>
        <w:tc>
          <w:tcPr>
            <w:tcW w:w="2771" w:type="dxa"/>
            <w:hideMark/>
          </w:tcPr>
          <w:p w14:paraId="31F4C016"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1,015.61</w:t>
            </w:r>
          </w:p>
        </w:tc>
      </w:tr>
      <w:tr w:rsidR="00E55460" w:rsidRPr="00E55460" w14:paraId="76BC8B96" w14:textId="77777777" w:rsidTr="00E55460">
        <w:trPr>
          <w:trHeight w:val="198"/>
        </w:trPr>
        <w:tc>
          <w:tcPr>
            <w:tcW w:w="1795" w:type="dxa"/>
          </w:tcPr>
          <w:p w14:paraId="7DE94B46"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79F9C6D2"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Essex</w:t>
            </w:r>
          </w:p>
        </w:tc>
        <w:tc>
          <w:tcPr>
            <w:tcW w:w="1980" w:type="dxa"/>
            <w:hideMark/>
          </w:tcPr>
          <w:p w14:paraId="7E4D5302"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974.57 </w:t>
            </w:r>
          </w:p>
        </w:tc>
        <w:tc>
          <w:tcPr>
            <w:tcW w:w="2160" w:type="dxa"/>
            <w:hideMark/>
          </w:tcPr>
          <w:p w14:paraId="77766324"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993.38</w:t>
            </w:r>
          </w:p>
        </w:tc>
        <w:tc>
          <w:tcPr>
            <w:tcW w:w="3060" w:type="dxa"/>
            <w:hideMark/>
          </w:tcPr>
          <w:p w14:paraId="13C6602E"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993.19</w:t>
            </w:r>
          </w:p>
        </w:tc>
        <w:tc>
          <w:tcPr>
            <w:tcW w:w="2771" w:type="dxa"/>
            <w:hideMark/>
          </w:tcPr>
          <w:p w14:paraId="3C64812E"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988.22</w:t>
            </w:r>
          </w:p>
        </w:tc>
      </w:tr>
      <w:tr w:rsidR="00E55460" w:rsidRPr="00E55460" w14:paraId="7B44D541" w14:textId="77777777" w:rsidTr="00E55460">
        <w:trPr>
          <w:trHeight w:val="198"/>
        </w:trPr>
        <w:tc>
          <w:tcPr>
            <w:tcW w:w="1795" w:type="dxa"/>
          </w:tcPr>
          <w:p w14:paraId="3A43FD71"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5D5EACF1"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Franklin</w:t>
            </w:r>
          </w:p>
        </w:tc>
        <w:tc>
          <w:tcPr>
            <w:tcW w:w="1980" w:type="dxa"/>
            <w:hideMark/>
          </w:tcPr>
          <w:p w14:paraId="141D920A"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884.63 </w:t>
            </w:r>
          </w:p>
        </w:tc>
        <w:tc>
          <w:tcPr>
            <w:tcW w:w="2160" w:type="dxa"/>
            <w:hideMark/>
          </w:tcPr>
          <w:p w14:paraId="4D78401B"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901.70</w:t>
            </w:r>
          </w:p>
        </w:tc>
        <w:tc>
          <w:tcPr>
            <w:tcW w:w="3060" w:type="dxa"/>
            <w:hideMark/>
          </w:tcPr>
          <w:p w14:paraId="194027A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901.70</w:t>
            </w:r>
          </w:p>
        </w:tc>
        <w:tc>
          <w:tcPr>
            <w:tcW w:w="2771" w:type="dxa"/>
            <w:hideMark/>
          </w:tcPr>
          <w:p w14:paraId="4D3EBF7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897.19</w:t>
            </w:r>
          </w:p>
        </w:tc>
      </w:tr>
      <w:tr w:rsidR="00E55460" w:rsidRPr="00E55460" w14:paraId="7A023179" w14:textId="77777777" w:rsidTr="00E55460">
        <w:trPr>
          <w:trHeight w:val="198"/>
        </w:trPr>
        <w:tc>
          <w:tcPr>
            <w:tcW w:w="1795" w:type="dxa"/>
          </w:tcPr>
          <w:p w14:paraId="1AB61D52"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578F8C42"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Hampden</w:t>
            </w:r>
          </w:p>
        </w:tc>
        <w:tc>
          <w:tcPr>
            <w:tcW w:w="1980" w:type="dxa"/>
            <w:hideMark/>
          </w:tcPr>
          <w:p w14:paraId="3904A608"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896.08 </w:t>
            </w:r>
          </w:p>
        </w:tc>
        <w:tc>
          <w:tcPr>
            <w:tcW w:w="2160" w:type="dxa"/>
            <w:hideMark/>
          </w:tcPr>
          <w:p w14:paraId="02624386"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913.37</w:t>
            </w:r>
          </w:p>
        </w:tc>
        <w:tc>
          <w:tcPr>
            <w:tcW w:w="3060" w:type="dxa"/>
            <w:hideMark/>
          </w:tcPr>
          <w:p w14:paraId="0EC50B27"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915.64</w:t>
            </w:r>
          </w:p>
        </w:tc>
        <w:tc>
          <w:tcPr>
            <w:tcW w:w="2771" w:type="dxa"/>
            <w:hideMark/>
          </w:tcPr>
          <w:p w14:paraId="384995B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911.06</w:t>
            </w:r>
          </w:p>
        </w:tc>
      </w:tr>
      <w:tr w:rsidR="00E55460" w:rsidRPr="00E55460" w14:paraId="292467AB" w14:textId="77777777" w:rsidTr="00E55460">
        <w:trPr>
          <w:trHeight w:val="198"/>
        </w:trPr>
        <w:tc>
          <w:tcPr>
            <w:tcW w:w="1795" w:type="dxa"/>
          </w:tcPr>
          <w:p w14:paraId="4130E98A"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0C7C3345"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Hampshire</w:t>
            </w:r>
          </w:p>
        </w:tc>
        <w:tc>
          <w:tcPr>
            <w:tcW w:w="1980" w:type="dxa"/>
            <w:hideMark/>
          </w:tcPr>
          <w:p w14:paraId="13C79345"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892.20 </w:t>
            </w:r>
          </w:p>
        </w:tc>
        <w:tc>
          <w:tcPr>
            <w:tcW w:w="2160" w:type="dxa"/>
            <w:hideMark/>
          </w:tcPr>
          <w:p w14:paraId="6A697031"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909.42</w:t>
            </w:r>
          </w:p>
        </w:tc>
        <w:tc>
          <w:tcPr>
            <w:tcW w:w="3060" w:type="dxa"/>
            <w:hideMark/>
          </w:tcPr>
          <w:p w14:paraId="6A01F57E"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909.42</w:t>
            </w:r>
          </w:p>
        </w:tc>
        <w:tc>
          <w:tcPr>
            <w:tcW w:w="2771" w:type="dxa"/>
            <w:hideMark/>
          </w:tcPr>
          <w:p w14:paraId="6833DFFA"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904.87</w:t>
            </w:r>
          </w:p>
        </w:tc>
      </w:tr>
      <w:tr w:rsidR="00E55460" w:rsidRPr="00E55460" w14:paraId="1E958BBD" w14:textId="77777777" w:rsidTr="00E55460">
        <w:trPr>
          <w:trHeight w:val="198"/>
        </w:trPr>
        <w:tc>
          <w:tcPr>
            <w:tcW w:w="1795" w:type="dxa"/>
          </w:tcPr>
          <w:p w14:paraId="74A9C989"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 and Tufts</w:t>
            </w:r>
          </w:p>
        </w:tc>
        <w:tc>
          <w:tcPr>
            <w:tcW w:w="1620" w:type="dxa"/>
            <w:noWrap/>
            <w:hideMark/>
          </w:tcPr>
          <w:p w14:paraId="30A57260"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Middlesex</w:t>
            </w:r>
          </w:p>
        </w:tc>
        <w:tc>
          <w:tcPr>
            <w:tcW w:w="1980" w:type="dxa"/>
            <w:hideMark/>
          </w:tcPr>
          <w:p w14:paraId="56218C0A"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976.07 </w:t>
            </w:r>
          </w:p>
        </w:tc>
        <w:tc>
          <w:tcPr>
            <w:tcW w:w="2160" w:type="dxa"/>
            <w:hideMark/>
          </w:tcPr>
          <w:p w14:paraId="60063A31"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994.91</w:t>
            </w:r>
          </w:p>
        </w:tc>
        <w:tc>
          <w:tcPr>
            <w:tcW w:w="3060" w:type="dxa"/>
            <w:hideMark/>
          </w:tcPr>
          <w:p w14:paraId="69F34C7B"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994.47</w:t>
            </w:r>
          </w:p>
        </w:tc>
        <w:tc>
          <w:tcPr>
            <w:tcW w:w="2771" w:type="dxa"/>
            <w:hideMark/>
          </w:tcPr>
          <w:p w14:paraId="35C9ECFE"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989.50</w:t>
            </w:r>
          </w:p>
        </w:tc>
      </w:tr>
      <w:tr w:rsidR="00E55460" w:rsidRPr="00E55460" w14:paraId="086BFBDB" w14:textId="77777777" w:rsidTr="00E55460">
        <w:trPr>
          <w:trHeight w:val="168"/>
        </w:trPr>
        <w:tc>
          <w:tcPr>
            <w:tcW w:w="1795" w:type="dxa"/>
          </w:tcPr>
          <w:p w14:paraId="6A1EA5BA"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34C8C922"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Norfolk</w:t>
            </w:r>
          </w:p>
        </w:tc>
        <w:tc>
          <w:tcPr>
            <w:tcW w:w="1980" w:type="dxa"/>
            <w:hideMark/>
          </w:tcPr>
          <w:p w14:paraId="15D8DAC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1,025.45 </w:t>
            </w:r>
          </w:p>
        </w:tc>
        <w:tc>
          <w:tcPr>
            <w:tcW w:w="2160" w:type="dxa"/>
            <w:hideMark/>
          </w:tcPr>
          <w:p w14:paraId="3B4E757D"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1,045.24</w:t>
            </w:r>
          </w:p>
        </w:tc>
        <w:tc>
          <w:tcPr>
            <w:tcW w:w="3060" w:type="dxa"/>
            <w:hideMark/>
          </w:tcPr>
          <w:p w14:paraId="4BFE0AC9"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1,044.36</w:t>
            </w:r>
          </w:p>
        </w:tc>
        <w:tc>
          <w:tcPr>
            <w:tcW w:w="2771" w:type="dxa"/>
            <w:hideMark/>
          </w:tcPr>
          <w:p w14:paraId="6BF09AB5"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1,039.14</w:t>
            </w:r>
          </w:p>
        </w:tc>
      </w:tr>
      <w:tr w:rsidR="00E55460" w:rsidRPr="00E55460" w14:paraId="1CC7FD31" w14:textId="77777777" w:rsidTr="00E55460">
        <w:trPr>
          <w:trHeight w:val="198"/>
        </w:trPr>
        <w:tc>
          <w:tcPr>
            <w:tcW w:w="1795" w:type="dxa"/>
          </w:tcPr>
          <w:p w14:paraId="31A9BBD4"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620" w:type="dxa"/>
            <w:noWrap/>
            <w:hideMark/>
          </w:tcPr>
          <w:p w14:paraId="5797817E"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Plymouth</w:t>
            </w:r>
          </w:p>
        </w:tc>
        <w:tc>
          <w:tcPr>
            <w:tcW w:w="1980" w:type="dxa"/>
            <w:hideMark/>
          </w:tcPr>
          <w:p w14:paraId="6A4F9191"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1,073.56 </w:t>
            </w:r>
          </w:p>
        </w:tc>
        <w:tc>
          <w:tcPr>
            <w:tcW w:w="2160" w:type="dxa"/>
            <w:hideMark/>
          </w:tcPr>
          <w:p w14:paraId="09905CDE"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1,094.28</w:t>
            </w:r>
          </w:p>
        </w:tc>
        <w:tc>
          <w:tcPr>
            <w:tcW w:w="3060" w:type="dxa"/>
            <w:hideMark/>
          </w:tcPr>
          <w:p w14:paraId="0247676D"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1,094.28</w:t>
            </w:r>
          </w:p>
        </w:tc>
        <w:tc>
          <w:tcPr>
            <w:tcW w:w="2771" w:type="dxa"/>
            <w:hideMark/>
          </w:tcPr>
          <w:p w14:paraId="08576B9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1,088.81</w:t>
            </w:r>
          </w:p>
        </w:tc>
      </w:tr>
      <w:tr w:rsidR="00E55460" w:rsidRPr="00E55460" w14:paraId="547168AA" w14:textId="77777777" w:rsidTr="00E55460">
        <w:trPr>
          <w:trHeight w:val="198"/>
        </w:trPr>
        <w:tc>
          <w:tcPr>
            <w:tcW w:w="1795" w:type="dxa"/>
          </w:tcPr>
          <w:p w14:paraId="3F491024"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 and Tufts</w:t>
            </w:r>
          </w:p>
        </w:tc>
        <w:tc>
          <w:tcPr>
            <w:tcW w:w="1620" w:type="dxa"/>
            <w:noWrap/>
            <w:hideMark/>
          </w:tcPr>
          <w:p w14:paraId="70FD0D61"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Suffolk</w:t>
            </w:r>
          </w:p>
        </w:tc>
        <w:tc>
          <w:tcPr>
            <w:tcW w:w="1980" w:type="dxa"/>
            <w:hideMark/>
          </w:tcPr>
          <w:p w14:paraId="36F731BC"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954.09 </w:t>
            </w:r>
          </w:p>
        </w:tc>
        <w:tc>
          <w:tcPr>
            <w:tcW w:w="2160" w:type="dxa"/>
            <w:hideMark/>
          </w:tcPr>
          <w:p w14:paraId="443BB790"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972.50</w:t>
            </w:r>
          </w:p>
        </w:tc>
        <w:tc>
          <w:tcPr>
            <w:tcW w:w="3060" w:type="dxa"/>
            <w:hideMark/>
          </w:tcPr>
          <w:p w14:paraId="41FDE6FB"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971.23</w:t>
            </w:r>
          </w:p>
        </w:tc>
        <w:tc>
          <w:tcPr>
            <w:tcW w:w="2771" w:type="dxa"/>
            <w:hideMark/>
          </w:tcPr>
          <w:p w14:paraId="4492F297"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966.37</w:t>
            </w:r>
          </w:p>
        </w:tc>
      </w:tr>
      <w:tr w:rsidR="00E55460" w:rsidRPr="00E55460" w14:paraId="2A8F2B15" w14:textId="77777777" w:rsidTr="00E55460">
        <w:trPr>
          <w:trHeight w:val="198"/>
        </w:trPr>
        <w:tc>
          <w:tcPr>
            <w:tcW w:w="1795" w:type="dxa"/>
          </w:tcPr>
          <w:p w14:paraId="1DC92B7C"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 and Tufts</w:t>
            </w:r>
          </w:p>
        </w:tc>
        <w:tc>
          <w:tcPr>
            <w:tcW w:w="1620" w:type="dxa"/>
            <w:noWrap/>
            <w:hideMark/>
          </w:tcPr>
          <w:p w14:paraId="4995F2D6"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Worcester</w:t>
            </w:r>
          </w:p>
        </w:tc>
        <w:tc>
          <w:tcPr>
            <w:tcW w:w="1980" w:type="dxa"/>
            <w:hideMark/>
          </w:tcPr>
          <w:p w14:paraId="1891DDD3"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974.83 </w:t>
            </w:r>
          </w:p>
        </w:tc>
        <w:tc>
          <w:tcPr>
            <w:tcW w:w="2160" w:type="dxa"/>
            <w:hideMark/>
          </w:tcPr>
          <w:p w14:paraId="2EF7B894"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993.64</w:t>
            </w:r>
          </w:p>
        </w:tc>
        <w:tc>
          <w:tcPr>
            <w:tcW w:w="3060" w:type="dxa"/>
            <w:hideMark/>
          </w:tcPr>
          <w:p w14:paraId="7070BFD5"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991.06</w:t>
            </w:r>
          </w:p>
        </w:tc>
        <w:tc>
          <w:tcPr>
            <w:tcW w:w="2771" w:type="dxa"/>
            <w:hideMark/>
          </w:tcPr>
          <w:p w14:paraId="307C45D1" w14:textId="77777777" w:rsidR="00E55460" w:rsidRPr="00E55460" w:rsidRDefault="00E55460" w:rsidP="00DC4E03">
            <w:pPr>
              <w:jc w:val="right"/>
              <w:rPr>
                <w:rFonts w:asciiTheme="minorHAnsi" w:hAnsiTheme="minorHAnsi" w:cstheme="minorHAnsi"/>
                <w:color w:val="000000"/>
                <w:sz w:val="22"/>
                <w:szCs w:val="22"/>
              </w:rPr>
            </w:pPr>
            <w:r w:rsidRPr="00E55460">
              <w:rPr>
                <w:rFonts w:asciiTheme="minorHAnsi" w:hAnsiTheme="minorHAnsi" w:cstheme="minorHAnsi"/>
                <w:color w:val="000000"/>
                <w:sz w:val="22"/>
                <w:szCs w:val="22"/>
              </w:rPr>
              <w:t>986.10</w:t>
            </w:r>
          </w:p>
        </w:tc>
      </w:tr>
    </w:tbl>
    <w:p w14:paraId="51749B65" w14:textId="77777777" w:rsidR="00E55460" w:rsidRPr="00E55460" w:rsidRDefault="00E55460" w:rsidP="00E55460">
      <w:pPr>
        <w:autoSpaceDE w:val="0"/>
        <w:autoSpaceDN w:val="0"/>
        <w:adjustRightInd w:val="0"/>
        <w:ind w:right="-1350"/>
        <w:rPr>
          <w:rFonts w:asciiTheme="minorHAnsi" w:hAnsiTheme="minorHAnsi" w:cstheme="minorHAnsi"/>
          <w:color w:val="000000"/>
          <w:sz w:val="22"/>
          <w:szCs w:val="22"/>
        </w:rPr>
      </w:pPr>
      <w:r w:rsidRPr="00E55460">
        <w:rPr>
          <w:rFonts w:asciiTheme="minorHAnsi" w:hAnsiTheme="minorHAnsi" w:cstheme="minorHAnsi"/>
          <w:color w:val="000000"/>
          <w:sz w:val="22"/>
          <w:szCs w:val="22"/>
          <w:vertAlign w:val="superscript"/>
        </w:rPr>
        <w:t xml:space="preserve">1 </w:t>
      </w:r>
      <w:r w:rsidRPr="00E55460">
        <w:rPr>
          <w:rFonts w:asciiTheme="minorHAnsi" w:hAnsiTheme="minorHAnsi" w:cstheme="minorHAnsi"/>
          <w:color w:val="000000"/>
          <w:sz w:val="22"/>
          <w:szCs w:val="22"/>
        </w:rPr>
        <w:t>Rates do not apply to beneficiaries with End-Stage Renal Disease (ESRD) or those electing the Medicare hospice benefit.</w:t>
      </w:r>
    </w:p>
    <w:p w14:paraId="017A5892" w14:textId="77777777" w:rsidR="00E55460" w:rsidRPr="00E55460" w:rsidRDefault="00E55460" w:rsidP="00E55460">
      <w:pPr>
        <w:autoSpaceDE w:val="0"/>
        <w:autoSpaceDN w:val="0"/>
        <w:adjustRightInd w:val="0"/>
        <w:ind w:left="90" w:right="-1350"/>
        <w:rPr>
          <w:rFonts w:asciiTheme="minorHAnsi" w:hAnsiTheme="minorHAnsi" w:cstheme="minorHAnsi"/>
          <w:sz w:val="22"/>
          <w:szCs w:val="22"/>
        </w:rPr>
      </w:pPr>
      <w:r w:rsidRPr="00E55460">
        <w:rPr>
          <w:rFonts w:asciiTheme="minorHAnsi" w:hAnsiTheme="minorHAnsi" w:cstheme="minorHAnsi"/>
          <w:color w:val="000000"/>
          <w:sz w:val="22"/>
          <w:szCs w:val="22"/>
        </w:rPr>
        <w:t>S</w:t>
      </w:r>
      <w:r w:rsidRPr="00E55460">
        <w:rPr>
          <w:rFonts w:asciiTheme="minorHAnsi" w:hAnsiTheme="minorHAnsi" w:cstheme="minorHAnsi"/>
          <w:sz w:val="22"/>
          <w:szCs w:val="22"/>
        </w:rPr>
        <w:t>ee Section IV for information on savings percentages.</w:t>
      </w:r>
    </w:p>
    <w:p w14:paraId="4DA49B93" w14:textId="77777777" w:rsidR="00E55460" w:rsidRPr="00E55460" w:rsidRDefault="00E55460" w:rsidP="00E55460">
      <w:pPr>
        <w:autoSpaceDE w:val="0"/>
        <w:autoSpaceDN w:val="0"/>
        <w:adjustRightInd w:val="0"/>
        <w:ind w:left="90" w:right="-1350"/>
        <w:rPr>
          <w:rFonts w:asciiTheme="minorHAnsi" w:hAnsiTheme="minorHAnsi" w:cstheme="minorHAnsi"/>
          <w:sz w:val="22"/>
          <w:szCs w:val="22"/>
        </w:rPr>
      </w:pPr>
    </w:p>
    <w:p w14:paraId="3EF13BA2" w14:textId="77777777" w:rsidR="00E55460" w:rsidRPr="00E55460" w:rsidRDefault="00E55460" w:rsidP="00E55460">
      <w:pPr>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The Medicare A/B PMPMs above will be risk adjusted at the beneficiary level using the prevailing CMS-HCC risk adjustment model. </w:t>
      </w:r>
    </w:p>
    <w:p w14:paraId="47898400" w14:textId="77777777" w:rsidR="00E55460" w:rsidRPr="00E55460" w:rsidRDefault="00E55460" w:rsidP="00E55460">
      <w:pPr>
        <w:autoSpaceDE w:val="0"/>
        <w:autoSpaceDN w:val="0"/>
        <w:adjustRightInd w:val="0"/>
        <w:ind w:left="90" w:right="-1350"/>
        <w:rPr>
          <w:rFonts w:asciiTheme="minorHAnsi" w:hAnsiTheme="minorHAnsi" w:cstheme="minorHAnsi"/>
          <w:sz w:val="22"/>
          <w:szCs w:val="22"/>
        </w:rPr>
        <w:sectPr w:rsidR="00E55460" w:rsidRPr="00E55460" w:rsidSect="00DC2E94">
          <w:headerReference w:type="default" r:id="rId12"/>
          <w:pgSz w:w="15840" w:h="12240" w:orient="landscape"/>
          <w:pgMar w:top="1440" w:right="1440" w:bottom="1440" w:left="1440" w:header="720" w:footer="720" w:gutter="0"/>
          <w:cols w:space="720"/>
          <w:docGrid w:linePitch="360"/>
        </w:sectPr>
      </w:pPr>
    </w:p>
    <w:p w14:paraId="0199DF27" w14:textId="77777777" w:rsidR="00E55460" w:rsidRPr="00E55460" w:rsidRDefault="00E55460" w:rsidP="00E55460">
      <w:pPr>
        <w:autoSpaceDE w:val="0"/>
        <w:autoSpaceDN w:val="0"/>
        <w:adjustRightInd w:val="0"/>
        <w:rPr>
          <w:rFonts w:asciiTheme="minorHAnsi" w:hAnsiTheme="minorHAnsi" w:cstheme="minorHAnsi"/>
          <w:sz w:val="22"/>
          <w:szCs w:val="22"/>
        </w:rPr>
      </w:pPr>
      <w:r w:rsidRPr="00E55460">
        <w:rPr>
          <w:rFonts w:asciiTheme="minorHAnsi" w:hAnsiTheme="minorHAnsi" w:cstheme="minorHAnsi"/>
          <w:i/>
          <w:color w:val="000000"/>
          <w:sz w:val="22"/>
          <w:szCs w:val="22"/>
        </w:rPr>
        <w:lastRenderedPageBreak/>
        <w:t>Beneficiaries with End-Stage Renal Disease (ESRD):</w:t>
      </w:r>
      <w:r w:rsidRPr="00E55460">
        <w:rPr>
          <w:rFonts w:asciiTheme="minorHAnsi" w:hAnsiTheme="minorHAnsi" w:cstheme="minorHAnsi"/>
          <w:b/>
          <w:color w:val="000000"/>
          <w:sz w:val="22"/>
          <w:szCs w:val="22"/>
        </w:rPr>
        <w:t xml:space="preserve"> </w:t>
      </w:r>
      <w:r w:rsidRPr="00E55460">
        <w:rPr>
          <w:rFonts w:asciiTheme="minorHAnsi" w:hAnsiTheme="minorHAnsi" w:cstheme="minorHAnsi"/>
          <w:color w:val="000000"/>
          <w:sz w:val="22"/>
          <w:szCs w:val="22"/>
        </w:rPr>
        <w:t xml:space="preserve">Separate Medicare A/B baselines and risk adjustment </w:t>
      </w:r>
      <w:r w:rsidRPr="00E55460">
        <w:rPr>
          <w:rFonts w:asciiTheme="minorHAnsi" w:hAnsiTheme="minorHAnsi" w:cstheme="minorHAnsi"/>
          <w:sz w:val="22"/>
          <w:szCs w:val="22"/>
        </w:rPr>
        <w:t>apply to enrollees with ESRD. The Medicare A/B baselines for beneficiaries with ESRD vary by the enrollee’s ESRD status: dialysis, transplant, and functioning graft, as follows:</w:t>
      </w:r>
    </w:p>
    <w:p w14:paraId="071284E8" w14:textId="77777777" w:rsidR="00E55460" w:rsidRPr="00E55460" w:rsidRDefault="00E55460" w:rsidP="00E55460">
      <w:pPr>
        <w:autoSpaceDE w:val="0"/>
        <w:autoSpaceDN w:val="0"/>
        <w:adjustRightInd w:val="0"/>
        <w:rPr>
          <w:rFonts w:asciiTheme="minorHAnsi" w:hAnsiTheme="minorHAnsi" w:cstheme="minorHAnsi"/>
          <w:sz w:val="22"/>
          <w:szCs w:val="22"/>
        </w:rPr>
      </w:pPr>
    </w:p>
    <w:p w14:paraId="6C81726D" w14:textId="77777777" w:rsidR="00E55460" w:rsidRPr="00E55460" w:rsidRDefault="00E55460" w:rsidP="00E55460">
      <w:pPr>
        <w:numPr>
          <w:ilvl w:val="0"/>
          <w:numId w:val="3"/>
        </w:numPr>
        <w:autoSpaceDE w:val="0"/>
        <w:autoSpaceDN w:val="0"/>
        <w:adjustRightInd w:val="0"/>
        <w:rPr>
          <w:rFonts w:asciiTheme="minorHAnsi" w:hAnsiTheme="minorHAnsi" w:cstheme="minorHAnsi"/>
          <w:sz w:val="22"/>
          <w:szCs w:val="22"/>
        </w:rPr>
      </w:pPr>
      <w:r w:rsidRPr="00E55460">
        <w:rPr>
          <w:rFonts w:asciiTheme="minorHAnsi" w:hAnsiTheme="minorHAnsi" w:cstheme="minorHAnsi"/>
          <w:b/>
          <w:sz w:val="22"/>
          <w:szCs w:val="22"/>
        </w:rPr>
        <w:t>Dialysis</w:t>
      </w:r>
      <w:r w:rsidRPr="00E55460">
        <w:rPr>
          <w:rFonts w:asciiTheme="minorHAnsi" w:hAnsiTheme="minorHAnsi" w:cstheme="minorHAnsi"/>
          <w:sz w:val="22"/>
          <w:szCs w:val="22"/>
        </w:rPr>
        <w:t>: For enrollees in the dialysis status phase, the Medicare A/B baseline is the CY 2021 Massachusetts ESRD dialysis state rate. The CY 2021 ESRD dialysis state rate for Massachusetts is $8,912.67 PMPM, prior to the application of the quality withhold. This will apply to applicable enrollees in all Demonstration counties and will be risk adjusted using the prevailing HCC-ESRD risk adjustment model.</w:t>
      </w:r>
    </w:p>
    <w:p w14:paraId="3D0FA324" w14:textId="77777777" w:rsidR="00E55460" w:rsidRPr="00E55460" w:rsidRDefault="00E55460" w:rsidP="00E55460">
      <w:pPr>
        <w:autoSpaceDE w:val="0"/>
        <w:autoSpaceDN w:val="0"/>
        <w:adjustRightInd w:val="0"/>
        <w:ind w:left="720"/>
        <w:rPr>
          <w:rFonts w:asciiTheme="minorHAnsi" w:hAnsiTheme="minorHAnsi" w:cstheme="minorHAnsi"/>
          <w:sz w:val="22"/>
          <w:szCs w:val="22"/>
        </w:rPr>
      </w:pPr>
    </w:p>
    <w:p w14:paraId="1BF26EBA" w14:textId="77777777" w:rsidR="00E55460" w:rsidRPr="00E55460" w:rsidRDefault="00E55460" w:rsidP="00E55460">
      <w:pPr>
        <w:numPr>
          <w:ilvl w:val="0"/>
          <w:numId w:val="3"/>
        </w:numPr>
        <w:autoSpaceDE w:val="0"/>
        <w:autoSpaceDN w:val="0"/>
        <w:adjustRightInd w:val="0"/>
        <w:rPr>
          <w:rFonts w:asciiTheme="minorHAnsi" w:hAnsiTheme="minorHAnsi" w:cstheme="minorHAnsi"/>
          <w:sz w:val="22"/>
          <w:szCs w:val="22"/>
        </w:rPr>
      </w:pPr>
      <w:r w:rsidRPr="00E55460">
        <w:rPr>
          <w:rFonts w:asciiTheme="minorHAnsi" w:hAnsiTheme="minorHAnsi" w:cstheme="minorHAnsi"/>
          <w:b/>
          <w:sz w:val="22"/>
          <w:szCs w:val="22"/>
        </w:rPr>
        <w:t>Transplant</w:t>
      </w:r>
      <w:r w:rsidRPr="00E55460">
        <w:rPr>
          <w:rFonts w:asciiTheme="minorHAnsi" w:hAnsiTheme="minorHAnsi" w:cstheme="minorHAnsi"/>
          <w:sz w:val="22"/>
          <w:szCs w:val="22"/>
        </w:rPr>
        <w:t>: For enrollees in the transplant status phase (inclusive of the 3-months post-transplant), the Medicare A/B baseline is the CY 2021 Massachusetts ESRD dialysis state rate. The CY 2021 ESRD dialysis state rate for Massachusetts is $8,912.67 PMPM, prior to the application of the quality withhold. This will apply to applicable enrollees in all Demonstration counties and will be risk adjusted using the prevailing HCC-ESRD risk adjustment model.</w:t>
      </w:r>
    </w:p>
    <w:p w14:paraId="3E8E9675" w14:textId="77777777" w:rsidR="00E55460" w:rsidRPr="00E55460" w:rsidRDefault="00E55460" w:rsidP="00E55460">
      <w:pPr>
        <w:autoSpaceDE w:val="0"/>
        <w:autoSpaceDN w:val="0"/>
        <w:adjustRightInd w:val="0"/>
        <w:ind w:left="720"/>
        <w:rPr>
          <w:rFonts w:asciiTheme="minorHAnsi" w:hAnsiTheme="minorHAnsi" w:cstheme="minorHAnsi"/>
          <w:sz w:val="22"/>
          <w:szCs w:val="22"/>
        </w:rPr>
      </w:pPr>
    </w:p>
    <w:p w14:paraId="7F2EEBE1" w14:textId="77777777" w:rsidR="00E55460" w:rsidRPr="00E55460" w:rsidRDefault="00E55460" w:rsidP="00E55460">
      <w:pPr>
        <w:numPr>
          <w:ilvl w:val="0"/>
          <w:numId w:val="3"/>
        </w:numPr>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b/>
          <w:color w:val="000000"/>
          <w:sz w:val="22"/>
          <w:szCs w:val="22"/>
        </w:rPr>
        <w:t>Functioning Graft:</w:t>
      </w:r>
      <w:r w:rsidRPr="00E55460">
        <w:rPr>
          <w:rFonts w:asciiTheme="minorHAnsi" w:hAnsiTheme="minorHAnsi" w:cstheme="minorHAnsi"/>
          <w:color w:val="000000"/>
          <w:sz w:val="22"/>
          <w:szCs w:val="22"/>
        </w:rPr>
        <w:t xml:space="preserve"> For enrollees in the functioning graft status phase (beginning at 4 months post-transplant) the Medicare A/B baseline is be the Medicare Advantage 3.5-star county rate/benchmark (see table below). This Medicare A/B component will be risk adjusted using the prevailing HCC-ESRD functioning graft risk adjustment model.</w:t>
      </w:r>
    </w:p>
    <w:p w14:paraId="461C0DB9" w14:textId="77777777" w:rsidR="00E55460" w:rsidRPr="00E55460" w:rsidRDefault="00E55460" w:rsidP="00E55460">
      <w:pPr>
        <w:pStyle w:val="ListParagraph"/>
        <w:rPr>
          <w:rFonts w:asciiTheme="minorHAnsi" w:hAnsiTheme="minorHAnsi" w:cstheme="minorHAnsi"/>
          <w:color w:val="000000"/>
          <w:sz w:val="22"/>
          <w:szCs w:val="22"/>
        </w:rPr>
      </w:pPr>
    </w:p>
    <w:p w14:paraId="3D475D21" w14:textId="77777777" w:rsidR="00E55460" w:rsidRPr="00E55460" w:rsidRDefault="00E55460" w:rsidP="00E55460">
      <w:pPr>
        <w:rPr>
          <w:rFonts w:asciiTheme="minorHAnsi" w:hAnsiTheme="minorHAnsi" w:cstheme="minorHAnsi"/>
          <w:sz w:val="22"/>
          <w:szCs w:val="22"/>
        </w:rPr>
      </w:pPr>
      <w:r w:rsidRPr="00E55460">
        <w:rPr>
          <w:rFonts w:asciiTheme="minorHAnsi" w:hAnsiTheme="minorHAnsi" w:cstheme="minorHAnsi"/>
          <w:sz w:val="22"/>
          <w:szCs w:val="22"/>
        </w:rPr>
        <w:t>A savings percentage will not be applied to the Medicare A/B baseline for enrollees with ESRD (inclusive of those enrollees in the dialysis, transplant and functioning graft status phases). Note that effective January 1, 2021, MMPs (like all Medicare Advantage plans) will no longer be responsible for organ acquisition costs for kidney transplants; such costs will be excluded from these rates and covered under Medicare FFS.</w:t>
      </w:r>
    </w:p>
    <w:p w14:paraId="75CC9C8B" w14:textId="77777777" w:rsidR="00E55460" w:rsidRPr="00E55460" w:rsidRDefault="00E55460" w:rsidP="00E55460">
      <w:pPr>
        <w:rPr>
          <w:rFonts w:asciiTheme="minorHAnsi" w:hAnsiTheme="minorHAnsi" w:cstheme="minorHAnsi"/>
          <w:sz w:val="22"/>
          <w:szCs w:val="22"/>
        </w:rPr>
      </w:pPr>
    </w:p>
    <w:tbl>
      <w:tblPr>
        <w:tblW w:w="8635" w:type="dxa"/>
        <w:tblLook w:val="04A0" w:firstRow="1" w:lastRow="0" w:firstColumn="1" w:lastColumn="0" w:noHBand="0" w:noVBand="1"/>
      </w:tblPr>
      <w:tblGrid>
        <w:gridCol w:w="2605"/>
        <w:gridCol w:w="1800"/>
        <w:gridCol w:w="4230"/>
      </w:tblGrid>
      <w:tr w:rsidR="00E55460" w:rsidRPr="00E55460" w14:paraId="69D68623" w14:textId="77777777" w:rsidTr="00E55460">
        <w:trPr>
          <w:trHeight w:val="231"/>
        </w:trPr>
        <w:tc>
          <w:tcPr>
            <w:tcW w:w="8635" w:type="dxa"/>
            <w:gridSpan w:val="3"/>
            <w:tcBorders>
              <w:top w:val="single" w:sz="4" w:space="0" w:color="auto"/>
              <w:left w:val="single" w:sz="4" w:space="0" w:color="auto"/>
              <w:bottom w:val="single" w:sz="4" w:space="0" w:color="auto"/>
              <w:right w:val="single" w:sz="4" w:space="0" w:color="auto"/>
            </w:tcBorders>
          </w:tcPr>
          <w:p w14:paraId="459E6D5E"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 xml:space="preserve">2021 Medicare A/B Baseline PMPM, Beneficiaries with ESRD Functioning Graft Status, Standardized 1.0 Risk Score, by Demonstration County </w:t>
            </w:r>
          </w:p>
        </w:tc>
      </w:tr>
      <w:tr w:rsidR="00E55460" w:rsidRPr="00E55460" w14:paraId="33D7F83A" w14:textId="77777777" w:rsidTr="00E55460">
        <w:trPr>
          <w:trHeight w:val="233"/>
        </w:trPr>
        <w:tc>
          <w:tcPr>
            <w:tcW w:w="2605" w:type="dxa"/>
            <w:tcBorders>
              <w:top w:val="nil"/>
              <w:left w:val="single" w:sz="4" w:space="0" w:color="auto"/>
              <w:bottom w:val="single" w:sz="4" w:space="0" w:color="auto"/>
              <w:right w:val="single" w:sz="4" w:space="0" w:color="auto"/>
            </w:tcBorders>
          </w:tcPr>
          <w:p w14:paraId="65E4E87F"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Medicare-Medicaid Plans</w:t>
            </w:r>
          </w:p>
        </w:tc>
        <w:tc>
          <w:tcPr>
            <w:tcW w:w="1800" w:type="dxa"/>
            <w:tcBorders>
              <w:top w:val="nil"/>
              <w:left w:val="single" w:sz="4" w:space="0" w:color="auto"/>
              <w:bottom w:val="single" w:sz="4" w:space="0" w:color="auto"/>
              <w:right w:val="single" w:sz="4" w:space="0" w:color="auto"/>
            </w:tcBorders>
            <w:shd w:val="clear" w:color="auto" w:fill="auto"/>
            <w:hideMark/>
          </w:tcPr>
          <w:p w14:paraId="19B82CAD"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County</w:t>
            </w:r>
          </w:p>
        </w:tc>
        <w:tc>
          <w:tcPr>
            <w:tcW w:w="4230" w:type="dxa"/>
            <w:tcBorders>
              <w:top w:val="nil"/>
              <w:left w:val="nil"/>
              <w:bottom w:val="single" w:sz="4" w:space="0" w:color="auto"/>
              <w:right w:val="single" w:sz="4" w:space="0" w:color="auto"/>
            </w:tcBorders>
            <w:shd w:val="clear" w:color="auto" w:fill="auto"/>
            <w:hideMark/>
          </w:tcPr>
          <w:p w14:paraId="4996A8D6" w14:textId="77777777" w:rsidR="00E55460" w:rsidRPr="00E55460" w:rsidRDefault="00E55460" w:rsidP="00DC4E03">
            <w:pPr>
              <w:rPr>
                <w:rFonts w:asciiTheme="minorHAnsi" w:hAnsiTheme="minorHAnsi" w:cstheme="minorHAnsi"/>
                <w:b/>
                <w:bCs/>
                <w:color w:val="000000"/>
                <w:sz w:val="22"/>
                <w:szCs w:val="22"/>
              </w:rPr>
            </w:pPr>
            <w:r w:rsidRPr="00E55460">
              <w:rPr>
                <w:rFonts w:asciiTheme="minorHAnsi" w:hAnsiTheme="minorHAnsi" w:cstheme="minorHAnsi"/>
                <w:b/>
                <w:bCs/>
                <w:color w:val="000000"/>
                <w:sz w:val="22"/>
                <w:szCs w:val="22"/>
              </w:rPr>
              <w:t>2021 3.5% bonus County Rate (Benchmark)</w:t>
            </w:r>
          </w:p>
        </w:tc>
      </w:tr>
      <w:tr w:rsidR="00E55460" w:rsidRPr="00E55460" w14:paraId="26BA2718" w14:textId="77777777" w:rsidTr="00E55460">
        <w:trPr>
          <w:trHeight w:val="188"/>
        </w:trPr>
        <w:tc>
          <w:tcPr>
            <w:tcW w:w="2605" w:type="dxa"/>
            <w:tcBorders>
              <w:top w:val="nil"/>
              <w:left w:val="single" w:sz="4" w:space="0" w:color="auto"/>
              <w:bottom w:val="single" w:sz="4" w:space="0" w:color="auto"/>
              <w:right w:val="single" w:sz="4" w:space="0" w:color="auto"/>
            </w:tcBorders>
          </w:tcPr>
          <w:p w14:paraId="7F5AA4C7"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tcPr>
          <w:p w14:paraId="53707315"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color w:val="000000"/>
                <w:sz w:val="22"/>
                <w:szCs w:val="22"/>
              </w:rPr>
              <w:t>Barnstable</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BFBD229"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$1,075.17</w:t>
            </w:r>
          </w:p>
        </w:tc>
      </w:tr>
      <w:tr w:rsidR="00E55460" w:rsidRPr="00E55460" w14:paraId="27139781" w14:textId="77777777" w:rsidTr="00E55460">
        <w:trPr>
          <w:trHeight w:val="231"/>
        </w:trPr>
        <w:tc>
          <w:tcPr>
            <w:tcW w:w="2605" w:type="dxa"/>
            <w:tcBorders>
              <w:top w:val="nil"/>
              <w:left w:val="single" w:sz="4" w:space="0" w:color="auto"/>
              <w:bottom w:val="single" w:sz="4" w:space="0" w:color="auto"/>
              <w:right w:val="single" w:sz="4" w:space="0" w:color="auto"/>
            </w:tcBorders>
          </w:tcPr>
          <w:p w14:paraId="4E7A8009" w14:textId="77777777" w:rsidR="00E55460" w:rsidRPr="00E55460" w:rsidRDefault="00E55460" w:rsidP="00DC4E03">
            <w:pPr>
              <w:rPr>
                <w:rFonts w:asciiTheme="minorHAnsi" w:hAnsiTheme="minorHAnsi" w:cstheme="minorHAnsi"/>
                <w:color w:val="000000"/>
                <w:sz w:val="22"/>
                <w:szCs w:val="22"/>
              </w:rPr>
            </w:pPr>
            <w:r w:rsidRPr="00E55460">
              <w:rPr>
                <w:rFonts w:asciiTheme="minorHAnsi" w:hAnsiTheme="minorHAnsi" w:cstheme="minorHAnsi"/>
                <w:color w:val="000000"/>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tcPr>
          <w:p w14:paraId="4C8EBB93"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color w:val="000000"/>
                <w:sz w:val="22"/>
                <w:szCs w:val="22"/>
              </w:rPr>
              <w:t>Berkshire</w:t>
            </w:r>
          </w:p>
        </w:tc>
        <w:tc>
          <w:tcPr>
            <w:tcW w:w="4230" w:type="dxa"/>
            <w:tcBorders>
              <w:top w:val="nil"/>
              <w:left w:val="single" w:sz="4" w:space="0" w:color="auto"/>
              <w:bottom w:val="single" w:sz="4" w:space="0" w:color="auto"/>
              <w:right w:val="single" w:sz="4" w:space="0" w:color="auto"/>
            </w:tcBorders>
            <w:shd w:val="clear" w:color="auto" w:fill="auto"/>
          </w:tcPr>
          <w:p w14:paraId="1ABEDC3C"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1,036.74</w:t>
            </w:r>
          </w:p>
        </w:tc>
      </w:tr>
      <w:tr w:rsidR="00E55460" w:rsidRPr="00E55460" w14:paraId="48FE176F" w14:textId="77777777" w:rsidTr="00E55460">
        <w:trPr>
          <w:trHeight w:val="231"/>
        </w:trPr>
        <w:tc>
          <w:tcPr>
            <w:tcW w:w="2605" w:type="dxa"/>
            <w:tcBorders>
              <w:top w:val="nil"/>
              <w:left w:val="single" w:sz="4" w:space="0" w:color="auto"/>
              <w:bottom w:val="single" w:sz="4" w:space="0" w:color="auto"/>
              <w:right w:val="single" w:sz="4" w:space="0" w:color="auto"/>
            </w:tcBorders>
          </w:tcPr>
          <w:p w14:paraId="35A80210"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0963DD42"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Bristol</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72BDE5A"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1,011.66</w:t>
            </w:r>
          </w:p>
        </w:tc>
      </w:tr>
      <w:tr w:rsidR="00E55460" w:rsidRPr="00E55460" w14:paraId="61789F03" w14:textId="77777777" w:rsidTr="00E55460">
        <w:trPr>
          <w:trHeight w:val="231"/>
        </w:trPr>
        <w:tc>
          <w:tcPr>
            <w:tcW w:w="2605" w:type="dxa"/>
            <w:tcBorders>
              <w:top w:val="nil"/>
              <w:left w:val="single" w:sz="4" w:space="0" w:color="auto"/>
              <w:bottom w:val="single" w:sz="4" w:space="0" w:color="auto"/>
              <w:right w:val="single" w:sz="4" w:space="0" w:color="auto"/>
            </w:tcBorders>
          </w:tcPr>
          <w:p w14:paraId="56D5D703"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A67830"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Essex</w:t>
            </w:r>
          </w:p>
        </w:tc>
        <w:tc>
          <w:tcPr>
            <w:tcW w:w="4230" w:type="dxa"/>
            <w:tcBorders>
              <w:top w:val="nil"/>
              <w:left w:val="single" w:sz="4" w:space="0" w:color="auto"/>
              <w:bottom w:val="single" w:sz="4" w:space="0" w:color="auto"/>
              <w:right w:val="single" w:sz="4" w:space="0" w:color="auto"/>
            </w:tcBorders>
            <w:shd w:val="clear" w:color="auto" w:fill="auto"/>
          </w:tcPr>
          <w:p w14:paraId="615DAB11"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1,008.68</w:t>
            </w:r>
          </w:p>
        </w:tc>
      </w:tr>
      <w:tr w:rsidR="00E55460" w:rsidRPr="00E55460" w14:paraId="2FC17002" w14:textId="77777777" w:rsidTr="00E55460">
        <w:trPr>
          <w:trHeight w:val="231"/>
        </w:trPr>
        <w:tc>
          <w:tcPr>
            <w:tcW w:w="2605" w:type="dxa"/>
            <w:tcBorders>
              <w:top w:val="nil"/>
              <w:left w:val="single" w:sz="4" w:space="0" w:color="auto"/>
              <w:bottom w:val="single" w:sz="4" w:space="0" w:color="auto"/>
              <w:right w:val="single" w:sz="4" w:space="0" w:color="auto"/>
            </w:tcBorders>
          </w:tcPr>
          <w:p w14:paraId="6B792F3F"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167914"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Franklin</w:t>
            </w:r>
          </w:p>
        </w:tc>
        <w:tc>
          <w:tcPr>
            <w:tcW w:w="4230" w:type="dxa"/>
            <w:tcBorders>
              <w:top w:val="nil"/>
              <w:left w:val="single" w:sz="4" w:space="0" w:color="auto"/>
              <w:bottom w:val="single" w:sz="4" w:space="0" w:color="auto"/>
              <w:right w:val="single" w:sz="4" w:space="0" w:color="auto"/>
            </w:tcBorders>
            <w:shd w:val="clear" w:color="auto" w:fill="auto"/>
          </w:tcPr>
          <w:p w14:paraId="302FAB0A"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1,015.11</w:t>
            </w:r>
          </w:p>
        </w:tc>
      </w:tr>
      <w:tr w:rsidR="00E55460" w:rsidRPr="00E55460" w14:paraId="2B6147CA" w14:textId="77777777" w:rsidTr="00E55460">
        <w:trPr>
          <w:trHeight w:val="231"/>
        </w:trPr>
        <w:tc>
          <w:tcPr>
            <w:tcW w:w="2605" w:type="dxa"/>
            <w:tcBorders>
              <w:top w:val="nil"/>
              <w:left w:val="single" w:sz="4" w:space="0" w:color="auto"/>
              <w:bottom w:val="single" w:sz="4" w:space="0" w:color="auto"/>
              <w:right w:val="single" w:sz="4" w:space="0" w:color="auto"/>
            </w:tcBorders>
          </w:tcPr>
          <w:p w14:paraId="2AF2BA3F"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DFBB3C"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Hampden</w:t>
            </w:r>
          </w:p>
        </w:tc>
        <w:tc>
          <w:tcPr>
            <w:tcW w:w="4230" w:type="dxa"/>
            <w:tcBorders>
              <w:top w:val="nil"/>
              <w:left w:val="single" w:sz="4" w:space="0" w:color="auto"/>
              <w:bottom w:val="single" w:sz="4" w:space="0" w:color="auto"/>
              <w:right w:val="single" w:sz="4" w:space="0" w:color="auto"/>
            </w:tcBorders>
            <w:shd w:val="clear" w:color="auto" w:fill="auto"/>
          </w:tcPr>
          <w:p w14:paraId="6E1EB70C"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994.65</w:t>
            </w:r>
          </w:p>
        </w:tc>
      </w:tr>
      <w:tr w:rsidR="00E55460" w:rsidRPr="00E55460" w14:paraId="0305D1C7" w14:textId="77777777" w:rsidTr="00E55460">
        <w:trPr>
          <w:trHeight w:val="231"/>
        </w:trPr>
        <w:tc>
          <w:tcPr>
            <w:tcW w:w="2605" w:type="dxa"/>
            <w:tcBorders>
              <w:top w:val="nil"/>
              <w:left w:val="single" w:sz="4" w:space="0" w:color="auto"/>
              <w:bottom w:val="single" w:sz="4" w:space="0" w:color="auto"/>
              <w:right w:val="single" w:sz="4" w:space="0" w:color="auto"/>
            </w:tcBorders>
          </w:tcPr>
          <w:p w14:paraId="4E0BD0BF"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540A5A"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Hampshire</w:t>
            </w:r>
          </w:p>
        </w:tc>
        <w:tc>
          <w:tcPr>
            <w:tcW w:w="4230" w:type="dxa"/>
            <w:tcBorders>
              <w:top w:val="nil"/>
              <w:left w:val="single" w:sz="4" w:space="0" w:color="auto"/>
              <w:bottom w:val="single" w:sz="4" w:space="0" w:color="auto"/>
              <w:right w:val="single" w:sz="4" w:space="0" w:color="auto"/>
            </w:tcBorders>
            <w:shd w:val="clear" w:color="auto" w:fill="auto"/>
          </w:tcPr>
          <w:p w14:paraId="511DE5CD"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990.34</w:t>
            </w:r>
          </w:p>
        </w:tc>
      </w:tr>
      <w:tr w:rsidR="00E55460" w:rsidRPr="00E55460" w14:paraId="7E52C985" w14:textId="77777777" w:rsidTr="00E55460">
        <w:trPr>
          <w:trHeight w:val="231"/>
        </w:trPr>
        <w:tc>
          <w:tcPr>
            <w:tcW w:w="2605" w:type="dxa"/>
            <w:tcBorders>
              <w:top w:val="nil"/>
              <w:left w:val="single" w:sz="4" w:space="0" w:color="auto"/>
              <w:bottom w:val="single" w:sz="4" w:space="0" w:color="auto"/>
              <w:right w:val="single" w:sz="4" w:space="0" w:color="auto"/>
            </w:tcBorders>
          </w:tcPr>
          <w:p w14:paraId="114D6CC7"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 and Tufts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52CB96"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Middlesex</w:t>
            </w:r>
          </w:p>
        </w:tc>
        <w:tc>
          <w:tcPr>
            <w:tcW w:w="4230" w:type="dxa"/>
            <w:tcBorders>
              <w:top w:val="nil"/>
              <w:left w:val="single" w:sz="4" w:space="0" w:color="auto"/>
              <w:bottom w:val="single" w:sz="4" w:space="0" w:color="auto"/>
              <w:right w:val="single" w:sz="4" w:space="0" w:color="auto"/>
            </w:tcBorders>
            <w:shd w:val="clear" w:color="auto" w:fill="auto"/>
          </w:tcPr>
          <w:p w14:paraId="1D591A4D"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1,010.23</w:t>
            </w:r>
          </w:p>
        </w:tc>
      </w:tr>
      <w:tr w:rsidR="00E55460" w:rsidRPr="00E55460" w14:paraId="557E68C6" w14:textId="77777777" w:rsidTr="00E55460">
        <w:trPr>
          <w:trHeight w:val="272"/>
        </w:trPr>
        <w:tc>
          <w:tcPr>
            <w:tcW w:w="2605" w:type="dxa"/>
            <w:tcBorders>
              <w:top w:val="nil"/>
              <w:left w:val="single" w:sz="4" w:space="0" w:color="auto"/>
              <w:bottom w:val="single" w:sz="4" w:space="0" w:color="auto"/>
              <w:right w:val="single" w:sz="4" w:space="0" w:color="auto"/>
            </w:tcBorders>
          </w:tcPr>
          <w:p w14:paraId="4909F372"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CD2745"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Norfolk</w:t>
            </w:r>
          </w:p>
        </w:tc>
        <w:tc>
          <w:tcPr>
            <w:tcW w:w="4230" w:type="dxa"/>
            <w:tcBorders>
              <w:top w:val="nil"/>
              <w:left w:val="single" w:sz="4" w:space="0" w:color="auto"/>
              <w:bottom w:val="single" w:sz="4" w:space="0" w:color="auto"/>
              <w:right w:val="single" w:sz="4" w:space="0" w:color="auto"/>
            </w:tcBorders>
            <w:shd w:val="clear" w:color="auto" w:fill="auto"/>
          </w:tcPr>
          <w:p w14:paraId="62684726"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1,010.07</w:t>
            </w:r>
          </w:p>
        </w:tc>
      </w:tr>
      <w:tr w:rsidR="00E55460" w:rsidRPr="00E55460" w14:paraId="2483E593" w14:textId="77777777" w:rsidTr="00E55460">
        <w:trPr>
          <w:trHeight w:val="272"/>
        </w:trPr>
        <w:tc>
          <w:tcPr>
            <w:tcW w:w="2605" w:type="dxa"/>
            <w:tcBorders>
              <w:top w:val="nil"/>
              <w:left w:val="single" w:sz="4" w:space="0" w:color="auto"/>
              <w:bottom w:val="single" w:sz="4" w:space="0" w:color="auto"/>
              <w:right w:val="single" w:sz="4" w:space="0" w:color="auto"/>
            </w:tcBorders>
          </w:tcPr>
          <w:p w14:paraId="6D866A50"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A97EF7"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Plymouth</w:t>
            </w:r>
          </w:p>
        </w:tc>
        <w:tc>
          <w:tcPr>
            <w:tcW w:w="4230" w:type="dxa"/>
            <w:tcBorders>
              <w:top w:val="nil"/>
              <w:left w:val="single" w:sz="4" w:space="0" w:color="auto"/>
              <w:bottom w:val="single" w:sz="4" w:space="0" w:color="auto"/>
              <w:right w:val="single" w:sz="4" w:space="0" w:color="auto"/>
            </w:tcBorders>
            <w:shd w:val="clear" w:color="auto" w:fill="auto"/>
          </w:tcPr>
          <w:p w14:paraId="7978A5F7"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1,057.46</w:t>
            </w:r>
          </w:p>
        </w:tc>
      </w:tr>
      <w:tr w:rsidR="00E55460" w:rsidRPr="00E55460" w14:paraId="3CCD5852" w14:textId="77777777" w:rsidTr="00E55460">
        <w:trPr>
          <w:trHeight w:val="272"/>
        </w:trPr>
        <w:tc>
          <w:tcPr>
            <w:tcW w:w="2605" w:type="dxa"/>
            <w:tcBorders>
              <w:top w:val="nil"/>
              <w:left w:val="single" w:sz="4" w:space="0" w:color="auto"/>
              <w:bottom w:val="single" w:sz="4" w:space="0" w:color="auto"/>
              <w:right w:val="single" w:sz="4" w:space="0" w:color="auto"/>
            </w:tcBorders>
          </w:tcPr>
          <w:p w14:paraId="730B0128"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 and Tufts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3843AF"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Suffolk</w:t>
            </w:r>
          </w:p>
        </w:tc>
        <w:tc>
          <w:tcPr>
            <w:tcW w:w="4230" w:type="dxa"/>
            <w:tcBorders>
              <w:top w:val="nil"/>
              <w:left w:val="single" w:sz="4" w:space="0" w:color="auto"/>
              <w:bottom w:val="single" w:sz="4" w:space="0" w:color="auto"/>
              <w:right w:val="single" w:sz="4" w:space="0" w:color="auto"/>
            </w:tcBorders>
            <w:shd w:val="clear" w:color="auto" w:fill="auto"/>
          </w:tcPr>
          <w:p w14:paraId="718956A1"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987.48</w:t>
            </w:r>
          </w:p>
        </w:tc>
      </w:tr>
      <w:tr w:rsidR="00E55460" w:rsidRPr="00E55460" w14:paraId="7EE8F23D" w14:textId="77777777" w:rsidTr="00E55460">
        <w:trPr>
          <w:trHeight w:val="272"/>
        </w:trPr>
        <w:tc>
          <w:tcPr>
            <w:tcW w:w="2605" w:type="dxa"/>
            <w:tcBorders>
              <w:top w:val="nil"/>
              <w:left w:val="single" w:sz="4" w:space="0" w:color="auto"/>
              <w:bottom w:val="single" w:sz="4" w:space="0" w:color="auto"/>
              <w:right w:val="single" w:sz="4" w:space="0" w:color="auto"/>
            </w:tcBorders>
          </w:tcPr>
          <w:p w14:paraId="2CC2291E"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CCA and Tufts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B029E2" w14:textId="77777777" w:rsidR="00E55460" w:rsidRPr="00E55460" w:rsidRDefault="00E55460" w:rsidP="00DC4E03">
            <w:pPr>
              <w:rPr>
                <w:rFonts w:asciiTheme="minorHAnsi" w:hAnsiTheme="minorHAnsi" w:cstheme="minorHAnsi"/>
                <w:sz w:val="22"/>
                <w:szCs w:val="22"/>
              </w:rPr>
            </w:pPr>
            <w:r w:rsidRPr="00E55460">
              <w:rPr>
                <w:rFonts w:asciiTheme="minorHAnsi" w:hAnsiTheme="minorHAnsi" w:cstheme="minorHAnsi"/>
                <w:sz w:val="22"/>
                <w:szCs w:val="22"/>
              </w:rPr>
              <w:t>Worcester</w:t>
            </w:r>
          </w:p>
        </w:tc>
        <w:tc>
          <w:tcPr>
            <w:tcW w:w="4230" w:type="dxa"/>
            <w:tcBorders>
              <w:top w:val="nil"/>
              <w:left w:val="single" w:sz="4" w:space="0" w:color="auto"/>
              <w:bottom w:val="single" w:sz="4" w:space="0" w:color="auto"/>
              <w:right w:val="single" w:sz="4" w:space="0" w:color="auto"/>
            </w:tcBorders>
            <w:shd w:val="clear" w:color="auto" w:fill="auto"/>
          </w:tcPr>
          <w:p w14:paraId="14438F9B" w14:textId="77777777" w:rsidR="00E55460" w:rsidRPr="00E55460" w:rsidRDefault="00E55460" w:rsidP="00DC4E03">
            <w:pPr>
              <w:jc w:val="right"/>
              <w:rPr>
                <w:rFonts w:asciiTheme="minorHAnsi" w:hAnsiTheme="minorHAnsi" w:cstheme="minorHAnsi"/>
                <w:sz w:val="22"/>
                <w:szCs w:val="22"/>
              </w:rPr>
            </w:pPr>
            <w:r w:rsidRPr="00E55460">
              <w:rPr>
                <w:rFonts w:asciiTheme="minorHAnsi" w:hAnsiTheme="minorHAnsi" w:cstheme="minorHAnsi"/>
                <w:sz w:val="22"/>
                <w:szCs w:val="22"/>
              </w:rPr>
              <w:t>1,008.95</w:t>
            </w:r>
          </w:p>
        </w:tc>
      </w:tr>
    </w:tbl>
    <w:p w14:paraId="49A2128F" w14:textId="77777777" w:rsidR="00E55460" w:rsidRPr="00E55460" w:rsidRDefault="00E55460" w:rsidP="00E55460">
      <w:pPr>
        <w:tabs>
          <w:tab w:val="left" w:pos="90"/>
        </w:tabs>
        <w:autoSpaceDE w:val="0"/>
        <w:autoSpaceDN w:val="0"/>
        <w:adjustRightInd w:val="0"/>
        <w:rPr>
          <w:rFonts w:asciiTheme="minorHAnsi" w:hAnsiTheme="minorHAnsi" w:cstheme="minorHAnsi"/>
          <w:i/>
          <w:color w:val="000000"/>
          <w:sz w:val="22"/>
          <w:szCs w:val="22"/>
        </w:rPr>
      </w:pPr>
    </w:p>
    <w:p w14:paraId="69AED04A"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i/>
          <w:color w:val="000000"/>
          <w:sz w:val="22"/>
          <w:szCs w:val="22"/>
        </w:rPr>
        <w:lastRenderedPageBreak/>
        <w:t xml:space="preserve">Beneficiaries Electing the Medicare Hospice Benefit: </w:t>
      </w:r>
      <w:r w:rsidRPr="00E55460">
        <w:rPr>
          <w:rFonts w:asciiTheme="minorHAnsi" w:hAnsiTheme="minorHAnsi" w:cstheme="minorHAnsi"/>
          <w:color w:val="000000"/>
          <w:sz w:val="22"/>
          <w:szCs w:val="22"/>
        </w:rPr>
        <w:t xml:space="preserve">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will occur. </w:t>
      </w:r>
    </w:p>
    <w:p w14:paraId="727986A3"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3B2F20AA"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1A04E091" w14:textId="77777777" w:rsidR="00E55460" w:rsidRPr="00E55460" w:rsidRDefault="00E55460" w:rsidP="00E55460">
      <w:pPr>
        <w:rPr>
          <w:rFonts w:asciiTheme="minorHAnsi" w:hAnsiTheme="minorHAnsi" w:cstheme="minorHAnsi"/>
          <w:b/>
          <w:i/>
          <w:color w:val="000000"/>
          <w:sz w:val="22"/>
          <w:szCs w:val="22"/>
        </w:rPr>
      </w:pPr>
      <w:r w:rsidRPr="00E55460">
        <w:rPr>
          <w:rFonts w:asciiTheme="minorHAnsi" w:hAnsiTheme="minorHAnsi" w:cstheme="minorHAnsi"/>
          <w:b/>
          <w:i/>
          <w:color w:val="000000"/>
          <w:sz w:val="22"/>
          <w:szCs w:val="22"/>
        </w:rPr>
        <w:t xml:space="preserve">Medicare Part D Services </w:t>
      </w:r>
    </w:p>
    <w:p w14:paraId="4827E71A"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p>
    <w:p w14:paraId="3DD9B4C6" w14:textId="77777777" w:rsidR="00E55460" w:rsidRPr="00E55460" w:rsidRDefault="00E55460" w:rsidP="00E55460">
      <w:pPr>
        <w:rPr>
          <w:rFonts w:asciiTheme="minorHAnsi" w:hAnsiTheme="minorHAnsi" w:cstheme="minorHAnsi"/>
          <w:sz w:val="22"/>
          <w:szCs w:val="22"/>
        </w:rPr>
      </w:pPr>
      <w:r w:rsidRPr="00E55460">
        <w:rPr>
          <w:rFonts w:asciiTheme="minorHAnsi" w:hAnsiTheme="minorHAnsi" w:cstheme="minorHAnsi"/>
          <w:color w:val="000000"/>
          <w:sz w:val="22"/>
          <w:szCs w:val="22"/>
        </w:rPr>
        <w:t xml:space="preserve">The Part D plan payment will be the risk adjusted Part D national average monthly bid amount (NAMBA) for the payment year. The non-premium portion will be determined by subtracting the applicable regional Low-Income Premium Subsidy Amount from the risk adjusted NAMBA. </w:t>
      </w:r>
      <w:r w:rsidRPr="00E55460">
        <w:rPr>
          <w:rFonts w:asciiTheme="minorHAnsi" w:eastAsiaTheme="minorHAnsi" w:hAnsiTheme="minorHAnsi" w:cstheme="minorHAnsi"/>
          <w:color w:val="000000"/>
          <w:sz w:val="22"/>
          <w:szCs w:val="22"/>
        </w:rPr>
        <w:t xml:space="preserve">To illustrate, the NAMBA for CY 2021 is $43.07 and the CY 2021 Low-Income Premium Subsidy Amount for Massachusetts is $35.16. Thus, the updated Massachusetts Part D monthly per member per month payment for a beneficiary with a 1.0 </w:t>
      </w:r>
      <w:proofErr w:type="spellStart"/>
      <w:r w:rsidRPr="00E55460">
        <w:rPr>
          <w:rFonts w:asciiTheme="minorHAnsi" w:eastAsiaTheme="minorHAnsi" w:hAnsiTheme="minorHAnsi" w:cstheme="minorHAnsi"/>
          <w:color w:val="000000"/>
          <w:sz w:val="22"/>
          <w:szCs w:val="22"/>
        </w:rPr>
        <w:t>RxHCC</w:t>
      </w:r>
      <w:proofErr w:type="spellEnd"/>
      <w:r w:rsidRPr="00E55460">
        <w:rPr>
          <w:rFonts w:asciiTheme="minorHAnsi" w:eastAsiaTheme="minorHAnsi" w:hAnsiTheme="minorHAnsi" w:cstheme="minorHAnsi"/>
          <w:color w:val="000000"/>
          <w:sz w:val="22"/>
          <w:szCs w:val="22"/>
        </w:rPr>
        <w:t xml:space="preserve"> risk score applicable for CY 2021 is $43.07.</w:t>
      </w:r>
    </w:p>
    <w:p w14:paraId="63F8F215" w14:textId="77777777" w:rsidR="00E55460" w:rsidRPr="00E55460" w:rsidRDefault="00E55460" w:rsidP="00E55460">
      <w:pPr>
        <w:tabs>
          <w:tab w:val="left" w:pos="90"/>
        </w:tabs>
        <w:autoSpaceDE w:val="0"/>
        <w:autoSpaceDN w:val="0"/>
        <w:adjustRightInd w:val="0"/>
        <w:rPr>
          <w:rFonts w:asciiTheme="minorHAnsi" w:hAnsiTheme="minorHAnsi" w:cstheme="minorHAnsi"/>
          <w:sz w:val="22"/>
          <w:szCs w:val="22"/>
        </w:rPr>
      </w:pPr>
    </w:p>
    <w:p w14:paraId="606C0DE2" w14:textId="77777777" w:rsidR="00E55460" w:rsidRPr="00E55460" w:rsidRDefault="00E55460" w:rsidP="00E55460">
      <w:pP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CMS will pay an average monthly prospective payment amount for the </w:t>
      </w:r>
      <w:proofErr w:type="gramStart"/>
      <w:r w:rsidRPr="00E55460">
        <w:rPr>
          <w:rFonts w:asciiTheme="minorHAnsi" w:hAnsiTheme="minorHAnsi" w:cstheme="minorHAnsi"/>
          <w:color w:val="000000"/>
          <w:sz w:val="22"/>
          <w:szCs w:val="22"/>
        </w:rPr>
        <w:t>low income</w:t>
      </w:r>
      <w:proofErr w:type="gramEnd"/>
      <w:r w:rsidRPr="00E55460">
        <w:rPr>
          <w:rFonts w:asciiTheme="minorHAnsi" w:hAnsiTheme="minorHAnsi" w:cstheme="minorHAnsi"/>
          <w:color w:val="000000"/>
          <w:sz w:val="22"/>
          <w:szCs w:val="22"/>
        </w:rPr>
        <w:t xml:space="preserve"> cost-sharing subsidy and Federal reinsurance amounts; these payments will be 100% cost reconciled after the payment year has ended. These prospective payments, as proposed and attested to by each One Care plan, are plan-specific and will be same for all counties, as shown below.</w:t>
      </w:r>
    </w:p>
    <w:p w14:paraId="2C5D736A" w14:textId="77777777" w:rsidR="00E55460" w:rsidRPr="00E55460" w:rsidRDefault="00E55460" w:rsidP="00E55460">
      <w:pPr>
        <w:rPr>
          <w:rFonts w:asciiTheme="minorHAnsi" w:eastAsiaTheme="minorHAnsi" w:hAnsiTheme="minorHAnsi" w:cstheme="minorHAnsi"/>
          <w:sz w:val="22"/>
          <w:szCs w:val="22"/>
        </w:rPr>
      </w:pPr>
    </w:p>
    <w:tbl>
      <w:tblPr>
        <w:tblStyle w:val="TableGrid"/>
        <w:tblW w:w="0" w:type="auto"/>
        <w:tblLook w:val="04A0" w:firstRow="1" w:lastRow="0" w:firstColumn="1" w:lastColumn="0" w:noHBand="0" w:noVBand="1"/>
      </w:tblPr>
      <w:tblGrid>
        <w:gridCol w:w="3236"/>
        <w:gridCol w:w="3300"/>
        <w:gridCol w:w="2814"/>
      </w:tblGrid>
      <w:tr w:rsidR="00E55460" w:rsidRPr="00E55460" w14:paraId="7A6A3DA0" w14:textId="77777777" w:rsidTr="00DC4E03">
        <w:trPr>
          <w:trHeight w:val="330"/>
        </w:trPr>
        <w:tc>
          <w:tcPr>
            <w:tcW w:w="3865" w:type="dxa"/>
          </w:tcPr>
          <w:p w14:paraId="18217AF5" w14:textId="77777777" w:rsidR="00E55460" w:rsidRPr="00E55460" w:rsidRDefault="00E55460" w:rsidP="00DC4E03">
            <w:pPr>
              <w:autoSpaceDE w:val="0"/>
              <w:autoSpaceDN w:val="0"/>
              <w:adjustRightInd w:val="0"/>
              <w:spacing w:before="120" w:after="120"/>
              <w:rPr>
                <w:rFonts w:asciiTheme="minorHAnsi" w:eastAsiaTheme="minorHAnsi" w:hAnsiTheme="minorHAnsi" w:cstheme="minorHAnsi"/>
                <w:b/>
                <w:color w:val="000000"/>
                <w:sz w:val="22"/>
                <w:szCs w:val="22"/>
              </w:rPr>
            </w:pPr>
            <w:r w:rsidRPr="00E55460">
              <w:rPr>
                <w:rFonts w:asciiTheme="minorHAnsi" w:eastAsiaTheme="minorHAnsi" w:hAnsiTheme="minorHAnsi" w:cstheme="minorHAnsi"/>
                <w:b/>
                <w:color w:val="000000"/>
                <w:sz w:val="22"/>
                <w:szCs w:val="22"/>
              </w:rPr>
              <w:t>One Care Plan</w:t>
            </w:r>
          </w:p>
        </w:tc>
        <w:tc>
          <w:tcPr>
            <w:tcW w:w="4230" w:type="dxa"/>
          </w:tcPr>
          <w:p w14:paraId="5776CD7D"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b/>
                <w:color w:val="000000"/>
                <w:sz w:val="22"/>
                <w:szCs w:val="22"/>
              </w:rPr>
            </w:pPr>
            <w:r w:rsidRPr="00E55460">
              <w:rPr>
                <w:rFonts w:asciiTheme="minorHAnsi" w:eastAsiaTheme="minorHAnsi" w:hAnsiTheme="minorHAnsi" w:cstheme="minorHAnsi"/>
                <w:b/>
                <w:color w:val="000000"/>
                <w:sz w:val="22"/>
                <w:szCs w:val="22"/>
              </w:rPr>
              <w:t>Low income cost-sharing</w:t>
            </w:r>
          </w:p>
        </w:tc>
        <w:tc>
          <w:tcPr>
            <w:tcW w:w="3396" w:type="dxa"/>
          </w:tcPr>
          <w:p w14:paraId="03B60F01"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b/>
                <w:color w:val="000000"/>
                <w:sz w:val="22"/>
                <w:szCs w:val="22"/>
              </w:rPr>
            </w:pPr>
            <w:r w:rsidRPr="00E55460">
              <w:rPr>
                <w:rFonts w:asciiTheme="minorHAnsi" w:eastAsiaTheme="minorHAnsi" w:hAnsiTheme="minorHAnsi" w:cstheme="minorHAnsi"/>
                <w:b/>
                <w:color w:val="000000"/>
                <w:sz w:val="22"/>
                <w:szCs w:val="22"/>
              </w:rPr>
              <w:t>Reinsurance</w:t>
            </w:r>
          </w:p>
        </w:tc>
      </w:tr>
      <w:tr w:rsidR="00E55460" w:rsidRPr="00E55460" w14:paraId="31232D36" w14:textId="77777777" w:rsidTr="00DC4E03">
        <w:trPr>
          <w:trHeight w:val="203"/>
        </w:trPr>
        <w:tc>
          <w:tcPr>
            <w:tcW w:w="3865" w:type="dxa"/>
          </w:tcPr>
          <w:p w14:paraId="58CB2007" w14:textId="77777777" w:rsidR="00E55460" w:rsidRPr="00E55460" w:rsidRDefault="00E55460" w:rsidP="00DC4E03">
            <w:pPr>
              <w:autoSpaceDE w:val="0"/>
              <w:autoSpaceDN w:val="0"/>
              <w:adjustRightInd w:val="0"/>
              <w:spacing w:before="120" w:after="120"/>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H0137 – Commonwealth Care Alliance</w:t>
            </w:r>
          </w:p>
        </w:tc>
        <w:tc>
          <w:tcPr>
            <w:tcW w:w="4230" w:type="dxa"/>
          </w:tcPr>
          <w:p w14:paraId="0398A4F5"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$239.00 PMPM</w:t>
            </w:r>
          </w:p>
        </w:tc>
        <w:tc>
          <w:tcPr>
            <w:tcW w:w="3396" w:type="dxa"/>
          </w:tcPr>
          <w:p w14:paraId="11FCFA83"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$341.00 PMPM</w:t>
            </w:r>
          </w:p>
        </w:tc>
      </w:tr>
      <w:tr w:rsidR="00E55460" w:rsidRPr="00E55460" w14:paraId="04E406D7" w14:textId="77777777" w:rsidTr="00DC4E03">
        <w:trPr>
          <w:trHeight w:val="198"/>
        </w:trPr>
        <w:tc>
          <w:tcPr>
            <w:tcW w:w="3865" w:type="dxa"/>
          </w:tcPr>
          <w:p w14:paraId="2D8A3E3F" w14:textId="77777777" w:rsidR="00E55460" w:rsidRPr="00E55460" w:rsidRDefault="00E55460" w:rsidP="00DC4E03">
            <w:pPr>
              <w:autoSpaceDE w:val="0"/>
              <w:autoSpaceDN w:val="0"/>
              <w:adjustRightInd w:val="0"/>
              <w:spacing w:before="120" w:after="120"/>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H7419 – Tufts Health Public Plan</w:t>
            </w:r>
          </w:p>
        </w:tc>
        <w:tc>
          <w:tcPr>
            <w:tcW w:w="4230" w:type="dxa"/>
          </w:tcPr>
          <w:p w14:paraId="2B82B142"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$171.84 PMPM</w:t>
            </w:r>
          </w:p>
        </w:tc>
        <w:tc>
          <w:tcPr>
            <w:tcW w:w="3396" w:type="dxa"/>
          </w:tcPr>
          <w:p w14:paraId="4FD6F78F" w14:textId="77777777" w:rsidR="00E55460" w:rsidRPr="00E55460" w:rsidRDefault="00E55460" w:rsidP="00DC4E03">
            <w:pPr>
              <w:autoSpaceDE w:val="0"/>
              <w:autoSpaceDN w:val="0"/>
              <w:adjustRightInd w:val="0"/>
              <w:spacing w:before="120" w:after="120"/>
              <w:jc w:val="center"/>
              <w:rPr>
                <w:rFonts w:asciiTheme="minorHAnsi" w:eastAsiaTheme="minorHAnsi" w:hAnsiTheme="minorHAnsi" w:cstheme="minorHAnsi"/>
                <w:color w:val="000000"/>
                <w:sz w:val="22"/>
                <w:szCs w:val="22"/>
              </w:rPr>
            </w:pPr>
            <w:r w:rsidRPr="00E55460">
              <w:rPr>
                <w:rFonts w:asciiTheme="minorHAnsi" w:eastAsiaTheme="minorHAnsi" w:hAnsiTheme="minorHAnsi" w:cstheme="minorHAnsi"/>
                <w:color w:val="000000"/>
                <w:sz w:val="22"/>
                <w:szCs w:val="22"/>
              </w:rPr>
              <w:t>$254.95 PMPM</w:t>
            </w:r>
          </w:p>
        </w:tc>
      </w:tr>
    </w:tbl>
    <w:p w14:paraId="3AE70A12"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4C7A3592"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07660480"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A savings percentage will not be applied to the Part D component of the rate. Part D payments will not be subject to a quality withhold. </w:t>
      </w:r>
    </w:p>
    <w:p w14:paraId="6FC74989"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 </w:t>
      </w:r>
    </w:p>
    <w:p w14:paraId="4B5CFEF6"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49ADF650" w14:textId="77777777" w:rsidR="00E55460" w:rsidRPr="00E55460" w:rsidRDefault="00E55460" w:rsidP="00E55460">
      <w:pPr>
        <w:pStyle w:val="textilish"/>
        <w:tabs>
          <w:tab w:val="left" w:pos="90"/>
        </w:tabs>
        <w:spacing w:before="0" w:beforeAutospacing="0" w:after="240" w:afterAutospacing="0"/>
        <w:rPr>
          <w:rStyle w:val="Hyperlink"/>
          <w:rFonts w:asciiTheme="minorHAnsi" w:hAnsiTheme="minorHAnsi" w:cstheme="minorHAnsi"/>
          <w:sz w:val="22"/>
          <w:szCs w:val="22"/>
        </w:rPr>
      </w:pPr>
      <w:r w:rsidRPr="00E55460">
        <w:rPr>
          <w:rFonts w:asciiTheme="minorHAnsi" w:hAnsiTheme="minorHAnsi" w:cstheme="minorHAnsi"/>
          <w:b/>
          <w:bCs/>
          <w:sz w:val="22"/>
          <w:szCs w:val="22"/>
          <w:u w:val="single"/>
        </w:rPr>
        <w:t>Additional Information</w:t>
      </w:r>
      <w:r w:rsidRPr="00E55460">
        <w:rPr>
          <w:rFonts w:asciiTheme="minorHAnsi" w:hAnsiTheme="minorHAnsi" w:cstheme="minorHAnsi"/>
          <w:b/>
          <w:bCs/>
          <w:i/>
          <w:sz w:val="22"/>
          <w:szCs w:val="22"/>
        </w:rPr>
        <w:t xml:space="preserve">: </w:t>
      </w:r>
      <w:r w:rsidRPr="00E55460">
        <w:rPr>
          <w:rFonts w:asciiTheme="minorHAnsi" w:hAnsiTheme="minorHAnsi" w:cstheme="minorHAnsi"/>
          <w:bCs/>
          <w:sz w:val="22"/>
          <w:szCs w:val="22"/>
        </w:rPr>
        <w:t xml:space="preserve">More information on the Medicare components of the rate under the Demonstration may be found online at: </w:t>
      </w:r>
      <w:hyperlink r:id="rId13" w:history="1">
        <w:r w:rsidRPr="00E55460">
          <w:rPr>
            <w:rStyle w:val="Hyperlink"/>
            <w:rFonts w:asciiTheme="minorHAnsi" w:hAnsiTheme="minorHAnsi" w:cstheme="minorHAnsi"/>
            <w:sz w:val="22"/>
            <w:szCs w:val="22"/>
          </w:rPr>
          <w:t>https://www.cms.gov/files/document/capitatedmodelratesettingprocess03192019.pdf</w:t>
        </w:r>
      </w:hyperlink>
    </w:p>
    <w:p w14:paraId="31CF37D3" w14:textId="63DE3A99" w:rsidR="00E55460" w:rsidRPr="00E55460" w:rsidRDefault="00E55460" w:rsidP="00E55460">
      <w:pPr>
        <w:pStyle w:val="textilish"/>
        <w:tabs>
          <w:tab w:val="left" w:pos="90"/>
        </w:tabs>
        <w:spacing w:before="0" w:beforeAutospacing="0" w:after="240" w:afterAutospacing="0"/>
        <w:rPr>
          <w:rStyle w:val="Hyperlink"/>
          <w:rFonts w:asciiTheme="minorHAnsi" w:hAnsiTheme="minorHAnsi" w:cstheme="minorHAnsi"/>
          <w:sz w:val="22"/>
          <w:szCs w:val="22"/>
        </w:rPr>
      </w:pPr>
    </w:p>
    <w:p w14:paraId="5F7AE3AF" w14:textId="77777777" w:rsidR="00E55460" w:rsidRPr="00E55460" w:rsidRDefault="00E55460" w:rsidP="00E55460">
      <w:pPr>
        <w:pStyle w:val="textilish"/>
        <w:tabs>
          <w:tab w:val="left" w:pos="90"/>
        </w:tabs>
        <w:spacing w:before="0" w:beforeAutospacing="0" w:after="240" w:afterAutospacing="0"/>
        <w:rPr>
          <w:rStyle w:val="Hyperlink"/>
          <w:rFonts w:asciiTheme="minorHAnsi" w:hAnsiTheme="minorHAnsi" w:cstheme="minorHAnsi"/>
          <w:sz w:val="22"/>
          <w:szCs w:val="22"/>
        </w:rPr>
      </w:pPr>
    </w:p>
    <w:p w14:paraId="759D6E8B" w14:textId="77777777" w:rsidR="00E55460" w:rsidRPr="00E55460" w:rsidRDefault="00E55460" w:rsidP="00E55460">
      <w:pPr>
        <w:numPr>
          <w:ilvl w:val="0"/>
          <w:numId w:val="1"/>
        </w:numPr>
        <w:tabs>
          <w:tab w:val="left" w:pos="90"/>
          <w:tab w:val="left" w:pos="720"/>
        </w:tabs>
        <w:ind w:left="0" w:firstLine="0"/>
        <w:jc w:val="center"/>
        <w:rPr>
          <w:rFonts w:asciiTheme="minorHAnsi" w:hAnsiTheme="minorHAnsi" w:cstheme="minorHAnsi"/>
          <w:b/>
          <w:sz w:val="22"/>
          <w:szCs w:val="22"/>
        </w:rPr>
      </w:pPr>
      <w:r w:rsidRPr="00E55460">
        <w:rPr>
          <w:rFonts w:asciiTheme="minorHAnsi" w:hAnsiTheme="minorHAnsi" w:cstheme="minorHAnsi"/>
          <w:b/>
          <w:sz w:val="22"/>
          <w:szCs w:val="22"/>
        </w:rPr>
        <w:lastRenderedPageBreak/>
        <w:t>Savings Percentages and Quality Withholds</w:t>
      </w:r>
    </w:p>
    <w:p w14:paraId="33A6C2FB"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p>
    <w:p w14:paraId="1F92F406" w14:textId="77777777" w:rsidR="00E55460" w:rsidRPr="00E55460" w:rsidRDefault="00E55460" w:rsidP="00E55460">
      <w:pPr>
        <w:tabs>
          <w:tab w:val="left" w:pos="90"/>
        </w:tabs>
        <w:autoSpaceDE w:val="0"/>
        <w:autoSpaceDN w:val="0"/>
        <w:adjustRightInd w:val="0"/>
        <w:rPr>
          <w:rFonts w:asciiTheme="minorHAnsi" w:hAnsiTheme="minorHAnsi" w:cstheme="minorHAnsi"/>
          <w:i/>
          <w:color w:val="000000"/>
          <w:sz w:val="22"/>
          <w:szCs w:val="22"/>
        </w:rPr>
      </w:pPr>
      <w:r w:rsidRPr="00E55460">
        <w:rPr>
          <w:rFonts w:asciiTheme="minorHAnsi" w:hAnsiTheme="minorHAnsi" w:cstheme="minorHAnsi"/>
          <w:b/>
          <w:i/>
          <w:color w:val="000000"/>
          <w:sz w:val="22"/>
          <w:szCs w:val="22"/>
        </w:rPr>
        <w:t xml:space="preserve">Note: </w:t>
      </w:r>
      <w:r w:rsidRPr="00E55460">
        <w:rPr>
          <w:rFonts w:asciiTheme="minorHAnsi" w:hAnsiTheme="minorHAnsi" w:cstheme="minorHAnsi"/>
          <w:i/>
          <w:color w:val="000000"/>
          <w:sz w:val="22"/>
          <w:szCs w:val="22"/>
        </w:rPr>
        <w:t xml:space="preserve">This preliminary content assumes One Care continues into CY 2021 under current CY 2020 terms for most financial parameters and is provided for informational purposes only. </w:t>
      </w:r>
    </w:p>
    <w:p w14:paraId="63A83FAD" w14:textId="77777777" w:rsidR="00E55460" w:rsidRPr="00E55460" w:rsidRDefault="00E55460" w:rsidP="00E55460">
      <w:pPr>
        <w:tabs>
          <w:tab w:val="left" w:pos="90"/>
        </w:tabs>
        <w:autoSpaceDE w:val="0"/>
        <w:autoSpaceDN w:val="0"/>
        <w:adjustRightInd w:val="0"/>
        <w:rPr>
          <w:rFonts w:asciiTheme="minorHAnsi" w:hAnsiTheme="minorHAnsi" w:cstheme="minorHAnsi"/>
          <w:b/>
          <w:color w:val="000000"/>
          <w:sz w:val="22"/>
          <w:szCs w:val="22"/>
        </w:rPr>
      </w:pPr>
    </w:p>
    <w:p w14:paraId="489FC436"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r w:rsidRPr="00E55460">
        <w:rPr>
          <w:rFonts w:asciiTheme="minorHAnsi" w:hAnsiTheme="minorHAnsi" w:cstheme="minorHAnsi"/>
          <w:b/>
          <w:i/>
          <w:color w:val="000000"/>
          <w:sz w:val="22"/>
          <w:szCs w:val="22"/>
        </w:rPr>
        <w:t>Savings Percentages</w:t>
      </w:r>
    </w:p>
    <w:p w14:paraId="343728D4"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p>
    <w:p w14:paraId="4326255B"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2973F3D2"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605D7802"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CMS and MassHealth established composite savings percentages for each year of the Demonstration, as shown in the table below. The savings percentage will be applied to the Medicaid and Medicare A/B components of the rates, uniformly to all population groups. The savings percentage will not be applied to the Part D component of the joint rate.  </w:t>
      </w:r>
    </w:p>
    <w:p w14:paraId="7CD1D1D2"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tbl>
      <w:tblPr>
        <w:tblpPr w:leftFromText="180" w:rightFromText="180" w:vertAnchor="text" w:horzAnchor="margin" w:tblpY="77"/>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968"/>
        <w:gridCol w:w="3075"/>
      </w:tblGrid>
      <w:tr w:rsidR="00E55460" w:rsidRPr="00E55460" w14:paraId="339BD9CD" w14:textId="77777777" w:rsidTr="00DC4E03">
        <w:trPr>
          <w:trHeight w:val="227"/>
        </w:trPr>
        <w:tc>
          <w:tcPr>
            <w:tcW w:w="2538" w:type="dxa"/>
          </w:tcPr>
          <w:p w14:paraId="186B511D" w14:textId="77777777" w:rsidR="00E55460" w:rsidRPr="00E55460" w:rsidRDefault="00E55460" w:rsidP="00DC4E03">
            <w:pPr>
              <w:tabs>
                <w:tab w:val="left" w:pos="90"/>
              </w:tabs>
              <w:autoSpaceDE w:val="0"/>
              <w:autoSpaceDN w:val="0"/>
              <w:adjustRightInd w:val="0"/>
              <w:rPr>
                <w:rFonts w:asciiTheme="minorHAnsi" w:hAnsiTheme="minorHAnsi" w:cstheme="minorHAnsi"/>
                <w:b/>
                <w:color w:val="000000"/>
                <w:sz w:val="22"/>
                <w:szCs w:val="22"/>
              </w:rPr>
            </w:pPr>
            <w:r w:rsidRPr="00E55460">
              <w:rPr>
                <w:rFonts w:asciiTheme="minorHAnsi" w:hAnsiTheme="minorHAnsi" w:cstheme="minorHAnsi"/>
                <w:b/>
                <w:color w:val="000000"/>
                <w:sz w:val="22"/>
                <w:szCs w:val="22"/>
              </w:rPr>
              <w:t>Year</w:t>
            </w:r>
          </w:p>
        </w:tc>
        <w:tc>
          <w:tcPr>
            <w:tcW w:w="3968" w:type="dxa"/>
          </w:tcPr>
          <w:p w14:paraId="681387B2" w14:textId="77777777" w:rsidR="00E55460" w:rsidRPr="00E55460" w:rsidRDefault="00E55460" w:rsidP="00DC4E03">
            <w:pPr>
              <w:tabs>
                <w:tab w:val="left" w:pos="90"/>
              </w:tabs>
              <w:autoSpaceDE w:val="0"/>
              <w:autoSpaceDN w:val="0"/>
              <w:adjustRightInd w:val="0"/>
              <w:rPr>
                <w:rFonts w:asciiTheme="minorHAnsi" w:hAnsiTheme="minorHAnsi" w:cstheme="minorHAnsi"/>
                <w:b/>
                <w:color w:val="000000"/>
                <w:sz w:val="22"/>
                <w:szCs w:val="22"/>
              </w:rPr>
            </w:pPr>
            <w:r w:rsidRPr="00E55460">
              <w:rPr>
                <w:rFonts w:asciiTheme="minorHAnsi" w:hAnsiTheme="minorHAnsi" w:cstheme="minorHAnsi"/>
                <w:b/>
                <w:color w:val="000000"/>
                <w:sz w:val="22"/>
                <w:szCs w:val="22"/>
              </w:rPr>
              <w:t>Calendar dates</w:t>
            </w:r>
          </w:p>
        </w:tc>
        <w:tc>
          <w:tcPr>
            <w:tcW w:w="3075" w:type="dxa"/>
          </w:tcPr>
          <w:p w14:paraId="5049A06A" w14:textId="77777777" w:rsidR="00E55460" w:rsidRPr="00E55460" w:rsidRDefault="00E55460" w:rsidP="00DC4E03">
            <w:pPr>
              <w:tabs>
                <w:tab w:val="left" w:pos="90"/>
              </w:tabs>
              <w:autoSpaceDE w:val="0"/>
              <w:autoSpaceDN w:val="0"/>
              <w:adjustRightInd w:val="0"/>
              <w:rPr>
                <w:rFonts w:asciiTheme="minorHAnsi" w:hAnsiTheme="minorHAnsi" w:cstheme="minorHAnsi"/>
                <w:b/>
                <w:color w:val="000000"/>
                <w:sz w:val="22"/>
                <w:szCs w:val="22"/>
              </w:rPr>
            </w:pPr>
            <w:r w:rsidRPr="00E55460">
              <w:rPr>
                <w:rFonts w:asciiTheme="minorHAnsi" w:hAnsiTheme="minorHAnsi" w:cstheme="minorHAnsi"/>
                <w:b/>
                <w:color w:val="000000"/>
                <w:sz w:val="22"/>
                <w:szCs w:val="22"/>
              </w:rPr>
              <w:t>Savings percentage</w:t>
            </w:r>
          </w:p>
        </w:tc>
      </w:tr>
      <w:tr w:rsidR="00E55460" w:rsidRPr="00E55460" w14:paraId="5CE955BF" w14:textId="77777777" w:rsidTr="00DC4E03">
        <w:trPr>
          <w:trHeight w:val="445"/>
        </w:trPr>
        <w:tc>
          <w:tcPr>
            <w:tcW w:w="2538" w:type="dxa"/>
          </w:tcPr>
          <w:p w14:paraId="48AAB66B" w14:textId="77777777" w:rsidR="00E55460" w:rsidRPr="00E55460" w:rsidRDefault="00E55460" w:rsidP="00DC4E03">
            <w:pPr>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Demonstration Year 8 </w:t>
            </w:r>
          </w:p>
        </w:tc>
        <w:tc>
          <w:tcPr>
            <w:tcW w:w="3968" w:type="dxa"/>
          </w:tcPr>
          <w:p w14:paraId="5824F1A6" w14:textId="77777777" w:rsidR="00E55460" w:rsidRPr="00E55460" w:rsidRDefault="00E55460" w:rsidP="00DC4E03">
            <w:pPr>
              <w:autoSpaceDE w:val="0"/>
              <w:autoSpaceDN w:val="0"/>
              <w:adjustRightInd w:val="0"/>
              <w:rPr>
                <w:rFonts w:asciiTheme="minorHAnsi" w:hAnsiTheme="minorHAnsi" w:cstheme="minorHAnsi"/>
                <w:color w:val="000000"/>
                <w:sz w:val="22"/>
                <w:szCs w:val="22"/>
              </w:rPr>
            </w:pPr>
            <w:r w:rsidRPr="00E55460">
              <w:rPr>
                <w:rFonts w:asciiTheme="minorHAnsi" w:hAnsiTheme="minorHAnsi" w:cstheme="minorHAnsi"/>
                <w:color w:val="000000"/>
                <w:sz w:val="22"/>
                <w:szCs w:val="22"/>
              </w:rPr>
              <w:t>January 1 through December 31, 2021</w:t>
            </w:r>
          </w:p>
        </w:tc>
        <w:tc>
          <w:tcPr>
            <w:tcW w:w="3075" w:type="dxa"/>
          </w:tcPr>
          <w:p w14:paraId="1C5751C9" w14:textId="77777777" w:rsidR="00E55460" w:rsidRPr="00E55460" w:rsidRDefault="00E55460" w:rsidP="00DC4E03">
            <w:pPr>
              <w:autoSpaceDE w:val="0"/>
              <w:autoSpaceDN w:val="0"/>
              <w:adjustRightInd w:val="0"/>
              <w:jc w:val="center"/>
              <w:rPr>
                <w:rFonts w:asciiTheme="minorHAnsi" w:hAnsiTheme="minorHAnsi" w:cstheme="minorHAnsi"/>
                <w:color w:val="000000"/>
                <w:sz w:val="22"/>
                <w:szCs w:val="22"/>
              </w:rPr>
            </w:pPr>
            <w:r w:rsidRPr="00E55460">
              <w:rPr>
                <w:rFonts w:asciiTheme="minorHAnsi" w:hAnsiTheme="minorHAnsi" w:cstheme="minorHAnsi"/>
                <w:color w:val="000000"/>
                <w:sz w:val="22"/>
                <w:szCs w:val="22"/>
              </w:rPr>
              <w:t xml:space="preserve"> 0.50%</w:t>
            </w:r>
          </w:p>
        </w:tc>
      </w:tr>
    </w:tbl>
    <w:p w14:paraId="7E8B7665"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474A041E" w14:textId="77777777" w:rsidR="00E55460" w:rsidRPr="00E55460" w:rsidRDefault="00E55460" w:rsidP="00E55460">
      <w:pPr>
        <w:tabs>
          <w:tab w:val="left" w:pos="90"/>
        </w:tabs>
        <w:autoSpaceDE w:val="0"/>
        <w:autoSpaceDN w:val="0"/>
        <w:adjustRightInd w:val="0"/>
        <w:rPr>
          <w:rFonts w:asciiTheme="minorHAnsi" w:hAnsiTheme="minorHAnsi" w:cstheme="minorHAnsi"/>
          <w:color w:val="000000"/>
          <w:sz w:val="22"/>
          <w:szCs w:val="22"/>
        </w:rPr>
      </w:pPr>
    </w:p>
    <w:p w14:paraId="7D8CBD73"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r w:rsidRPr="00E55460">
        <w:rPr>
          <w:rFonts w:asciiTheme="minorHAnsi" w:hAnsiTheme="minorHAnsi" w:cstheme="minorHAnsi"/>
          <w:b/>
          <w:i/>
          <w:color w:val="000000"/>
          <w:sz w:val="22"/>
          <w:szCs w:val="22"/>
        </w:rPr>
        <w:t>Quality Withhold</w:t>
      </w:r>
    </w:p>
    <w:p w14:paraId="1B4CDAB8" w14:textId="77777777" w:rsidR="00E55460" w:rsidRPr="00E55460" w:rsidRDefault="00E55460" w:rsidP="00E55460">
      <w:pPr>
        <w:tabs>
          <w:tab w:val="left" w:pos="90"/>
        </w:tabs>
        <w:autoSpaceDE w:val="0"/>
        <w:autoSpaceDN w:val="0"/>
        <w:adjustRightInd w:val="0"/>
        <w:rPr>
          <w:rFonts w:asciiTheme="minorHAnsi" w:hAnsiTheme="minorHAnsi" w:cstheme="minorHAnsi"/>
          <w:b/>
          <w:i/>
          <w:color w:val="000000"/>
          <w:sz w:val="22"/>
          <w:szCs w:val="22"/>
        </w:rPr>
      </w:pPr>
    </w:p>
    <w:p w14:paraId="6E6F74B8" w14:textId="56095B64" w:rsidR="00E55460" w:rsidRPr="00E55460" w:rsidRDefault="00E55460" w:rsidP="00E55460">
      <w:pPr>
        <w:autoSpaceDE w:val="0"/>
        <w:autoSpaceDN w:val="0"/>
        <w:adjustRightInd w:val="0"/>
        <w:rPr>
          <w:rFonts w:asciiTheme="minorHAnsi" w:hAnsiTheme="minorHAnsi" w:cstheme="minorHAnsi"/>
          <w:sz w:val="22"/>
          <w:szCs w:val="22"/>
        </w:rPr>
      </w:pPr>
      <w:r w:rsidRPr="00E55460">
        <w:rPr>
          <w:rFonts w:asciiTheme="minorHAnsi" w:eastAsia="Calibri" w:hAnsiTheme="minorHAnsi" w:cstheme="minorHAnsi"/>
          <w:sz w:val="22"/>
          <w:szCs w:val="22"/>
        </w:rPr>
        <w:t xml:space="preserve">The quality withhold is 1.75% in Demonstration Year 8.    </w:t>
      </w:r>
      <w:r w:rsidRPr="00E55460">
        <w:rPr>
          <w:rFonts w:asciiTheme="minorHAnsi" w:hAnsiTheme="minorHAnsi" w:cstheme="minorHAnsi"/>
          <w:sz w:val="22"/>
          <w:szCs w:val="22"/>
        </w:rPr>
        <w:t xml:space="preserve"> </w:t>
      </w:r>
    </w:p>
    <w:p w14:paraId="44DDB9AB" w14:textId="77777777" w:rsidR="00E55460" w:rsidRPr="00E55460" w:rsidRDefault="00E55460" w:rsidP="00E55460">
      <w:pPr>
        <w:autoSpaceDE w:val="0"/>
        <w:autoSpaceDN w:val="0"/>
        <w:adjustRightInd w:val="0"/>
        <w:rPr>
          <w:rFonts w:asciiTheme="minorHAnsi" w:eastAsia="Calibri" w:hAnsiTheme="minorHAnsi" w:cstheme="minorHAnsi"/>
          <w:sz w:val="22"/>
          <w:szCs w:val="22"/>
        </w:rPr>
      </w:pPr>
    </w:p>
    <w:p w14:paraId="0928B4A9" w14:textId="77777777" w:rsidR="00E55460" w:rsidRPr="00E55460" w:rsidRDefault="00E55460" w:rsidP="00E55460">
      <w:pPr>
        <w:spacing w:after="200" w:line="276" w:lineRule="auto"/>
        <w:rPr>
          <w:rFonts w:asciiTheme="minorHAnsi" w:hAnsiTheme="minorHAnsi" w:cstheme="minorHAnsi"/>
          <w:color w:val="000000"/>
          <w:sz w:val="22"/>
          <w:szCs w:val="22"/>
        </w:rPr>
      </w:pPr>
      <w:r w:rsidRPr="00E55460">
        <w:rPr>
          <w:rFonts w:asciiTheme="minorHAnsi" w:hAnsiTheme="minorHAnsi" w:cstheme="minorHAnsi"/>
          <w:sz w:val="22"/>
          <w:szCs w:val="22"/>
        </w:rPr>
        <w:t xml:space="preserve">More information about the quality withhold methodology is available in the CMS core and state-specific quality withhold technical notes, which are posted at the following link: </w:t>
      </w:r>
      <w:hyperlink r:id="rId14" w:history="1">
        <w:r w:rsidRPr="00E55460">
          <w:rPr>
            <w:rStyle w:val="Hyperlink"/>
            <w:rFonts w:asciiTheme="minorHAnsi" w:hAnsiTheme="minorHAnsi" w:cstheme="minorHAnsi"/>
            <w:color w:val="auto"/>
            <w:sz w:val="22"/>
            <w:szCs w:val="22"/>
          </w:rPr>
          <w:t>https://www.cms.gov/Medicare-Medicaid-Coordination/Medicare-and-Medicaid-Coordination/Medicare-Medicaid-Coordination-Office/FinancialAlignmentInitiative/MMPInformationandGuidance/MMPQualityWithholdMethodologyandTechnicalNotes.html</w:t>
        </w:r>
      </w:hyperlink>
      <w:r w:rsidRPr="00E55460">
        <w:rPr>
          <w:rFonts w:asciiTheme="minorHAnsi" w:hAnsiTheme="minorHAnsi" w:cstheme="minorHAnsi"/>
          <w:sz w:val="22"/>
          <w:szCs w:val="22"/>
        </w:rPr>
        <w:t xml:space="preserve"> </w:t>
      </w:r>
      <w:r w:rsidRPr="00E55460">
        <w:rPr>
          <w:rFonts w:asciiTheme="minorHAnsi" w:hAnsiTheme="minorHAnsi" w:cstheme="minorHAnsi"/>
          <w:color w:val="000000"/>
          <w:sz w:val="22"/>
          <w:szCs w:val="22"/>
        </w:rPr>
        <w:br w:type="page"/>
      </w:r>
    </w:p>
    <w:p w14:paraId="79A75B35" w14:textId="77777777" w:rsidR="00E55460" w:rsidRPr="00E55460" w:rsidRDefault="00E55460" w:rsidP="00E55460">
      <w:pPr>
        <w:autoSpaceDE w:val="0"/>
        <w:autoSpaceDN w:val="0"/>
        <w:adjustRightInd w:val="0"/>
        <w:jc w:val="center"/>
        <w:rPr>
          <w:rFonts w:asciiTheme="minorHAnsi" w:hAnsiTheme="minorHAnsi" w:cstheme="minorHAnsi"/>
          <w:b/>
          <w:color w:val="000000"/>
          <w:sz w:val="22"/>
          <w:szCs w:val="22"/>
        </w:rPr>
      </w:pPr>
      <w:r w:rsidRPr="00E55460">
        <w:rPr>
          <w:rFonts w:asciiTheme="minorHAnsi" w:hAnsiTheme="minorHAnsi" w:cstheme="minorHAnsi"/>
          <w:b/>
          <w:color w:val="000000"/>
          <w:sz w:val="22"/>
          <w:szCs w:val="22"/>
        </w:rPr>
        <w:lastRenderedPageBreak/>
        <w:t xml:space="preserve">V. Risk Mitigation </w:t>
      </w:r>
    </w:p>
    <w:p w14:paraId="2462F9B7" w14:textId="77777777" w:rsidR="00E55460" w:rsidRPr="00E55460" w:rsidRDefault="00E55460" w:rsidP="00E55460">
      <w:pPr>
        <w:pStyle w:val="Default"/>
        <w:rPr>
          <w:rFonts w:asciiTheme="minorHAnsi" w:hAnsiTheme="minorHAnsi" w:cstheme="minorHAnsi"/>
          <w:b/>
          <w:bCs/>
          <w:i/>
          <w:iCs/>
          <w:sz w:val="22"/>
          <w:szCs w:val="22"/>
        </w:rPr>
      </w:pPr>
      <w:r w:rsidRPr="00E55460">
        <w:rPr>
          <w:rFonts w:asciiTheme="minorHAnsi" w:hAnsiTheme="minorHAnsi" w:cstheme="minorHAnsi"/>
          <w:b/>
          <w:bCs/>
          <w:i/>
          <w:iCs/>
          <w:sz w:val="22"/>
          <w:szCs w:val="22"/>
        </w:rPr>
        <w:t xml:space="preserve">Risk Corridors </w:t>
      </w:r>
    </w:p>
    <w:p w14:paraId="0412A5E5" w14:textId="77777777" w:rsidR="00E55460" w:rsidRPr="00E55460" w:rsidRDefault="00E55460" w:rsidP="00E55460">
      <w:pPr>
        <w:pStyle w:val="Default"/>
        <w:rPr>
          <w:rFonts w:asciiTheme="minorHAnsi" w:hAnsiTheme="minorHAnsi" w:cstheme="minorHAnsi"/>
          <w:b/>
          <w:bCs/>
          <w:i/>
          <w:iCs/>
          <w:sz w:val="22"/>
          <w:szCs w:val="22"/>
        </w:rPr>
      </w:pPr>
    </w:p>
    <w:p w14:paraId="5A72EF72" w14:textId="77777777" w:rsidR="00E55460" w:rsidRPr="00E55460" w:rsidRDefault="00E55460" w:rsidP="00E55460">
      <w:pPr>
        <w:autoSpaceDE w:val="0"/>
        <w:autoSpaceDN w:val="0"/>
        <w:adjustRightInd w:val="0"/>
        <w:rPr>
          <w:rFonts w:asciiTheme="minorHAnsi" w:eastAsia="Calibri" w:hAnsiTheme="minorHAnsi" w:cstheme="minorHAnsi"/>
          <w:color w:val="000000"/>
          <w:sz w:val="22"/>
          <w:szCs w:val="22"/>
        </w:rPr>
      </w:pPr>
      <w:r w:rsidRPr="00E55460">
        <w:rPr>
          <w:rFonts w:asciiTheme="minorHAnsi" w:eastAsia="Calibri" w:hAnsiTheme="minorHAnsi" w:cstheme="minorHAnsi"/>
          <w:color w:val="000000"/>
          <w:sz w:val="22"/>
          <w:szCs w:val="22"/>
        </w:rPr>
        <w:t xml:space="preserve">Risk corridors have been established for Demonstration Year 8.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risk adjustment methodologies (e.g. CMS-HCC), and as if One Care plans had received the full quality withhold payment. </w:t>
      </w:r>
    </w:p>
    <w:p w14:paraId="0658DD88" w14:textId="77777777" w:rsidR="00E55460" w:rsidRPr="00E55460" w:rsidRDefault="00E55460" w:rsidP="00E55460">
      <w:pPr>
        <w:autoSpaceDE w:val="0"/>
        <w:autoSpaceDN w:val="0"/>
        <w:adjustRightInd w:val="0"/>
        <w:rPr>
          <w:rFonts w:asciiTheme="minorHAnsi" w:eastAsia="Calibri" w:hAnsiTheme="minorHAnsi" w:cstheme="minorHAnsi"/>
          <w:color w:val="000000"/>
          <w:sz w:val="22"/>
          <w:szCs w:val="22"/>
        </w:rPr>
      </w:pPr>
    </w:p>
    <w:p w14:paraId="1A375A37" w14:textId="77777777" w:rsidR="00E55460" w:rsidRPr="00E55460" w:rsidRDefault="00E55460" w:rsidP="00E55460">
      <w:pPr>
        <w:autoSpaceDE w:val="0"/>
        <w:autoSpaceDN w:val="0"/>
        <w:adjustRightInd w:val="0"/>
        <w:rPr>
          <w:rFonts w:asciiTheme="minorHAnsi" w:eastAsia="Calibri" w:hAnsiTheme="minorHAnsi" w:cstheme="minorHAnsi"/>
          <w:color w:val="000000"/>
          <w:sz w:val="22"/>
          <w:szCs w:val="22"/>
        </w:rPr>
      </w:pPr>
      <w:r w:rsidRPr="00E55460">
        <w:rPr>
          <w:rFonts w:asciiTheme="minorHAnsi" w:eastAsia="Calibri" w:hAnsiTheme="minorHAnsi" w:cstheme="minorHAnsi"/>
          <w:color w:val="000000"/>
          <w:sz w:val="22"/>
          <w:szCs w:val="22"/>
        </w:rPr>
        <w:t>For Demonstration Year 8, for gains and/or losses of 0 through 2.0%, the One Care plan bears 100% of the gain/loss. For the portion of gains and/or losses from 2.1% through 8.0%, the One Care plan bears 50% of the risk and MassHealth and CMS share in the other 50%. For the portion of gains and/or losses of 8.1% and greater, the One Care plan bears 100% of the gain/loss.</w:t>
      </w:r>
    </w:p>
    <w:p w14:paraId="588C9F1C" w14:textId="77777777" w:rsidR="00E55460" w:rsidRPr="00E55460" w:rsidRDefault="00E55460" w:rsidP="00E55460">
      <w:pPr>
        <w:autoSpaceDE w:val="0"/>
        <w:autoSpaceDN w:val="0"/>
        <w:adjustRightInd w:val="0"/>
        <w:rPr>
          <w:rFonts w:asciiTheme="minorHAnsi" w:eastAsia="Calibri" w:hAnsiTheme="minorHAnsi" w:cstheme="minorHAnsi"/>
          <w:color w:val="000000"/>
          <w:sz w:val="22"/>
          <w:szCs w:val="22"/>
        </w:rPr>
      </w:pPr>
      <w:r w:rsidRPr="00E55460">
        <w:rPr>
          <w:rFonts w:asciiTheme="minorHAnsi" w:eastAsia="Calibri" w:hAnsiTheme="minorHAnsi" w:cstheme="minorHAnsi"/>
          <w:color w:val="000000"/>
          <w:sz w:val="22"/>
          <w:szCs w:val="22"/>
        </w:rPr>
        <w:t xml:space="preserve"> </w:t>
      </w:r>
    </w:p>
    <w:p w14:paraId="25C0D8AE" w14:textId="77777777" w:rsidR="00E55460" w:rsidRPr="00E55460" w:rsidRDefault="00E55460" w:rsidP="00E55460">
      <w:pPr>
        <w:rPr>
          <w:rFonts w:asciiTheme="minorHAnsi" w:hAnsiTheme="minorHAnsi" w:cstheme="minorHAnsi"/>
          <w:sz w:val="22"/>
          <w:szCs w:val="22"/>
        </w:rPr>
      </w:pPr>
      <w:r w:rsidRPr="00E55460">
        <w:rPr>
          <w:rFonts w:asciiTheme="minorHAnsi" w:eastAsia="Calibri" w:hAnsiTheme="minorHAnsi" w:cstheme="minorHAnsi"/>
          <w:color w:val="000000"/>
          <w:sz w:val="22"/>
          <w:szCs w:val="22"/>
        </w:rPr>
        <w:t xml:space="preserve">The Medicare and Medicaid contributions to risk corridor payments or recoupments will be in proportion to their contributions to the Medicare A/B and MassHealth components of the capitation rate. </w:t>
      </w:r>
    </w:p>
    <w:p w14:paraId="313FD6CA" w14:textId="1E5CEEB5" w:rsidR="00E55460" w:rsidRPr="00E55460" w:rsidRDefault="00E55460" w:rsidP="00324170">
      <w:pPr>
        <w:tabs>
          <w:tab w:val="left" w:pos="8026"/>
        </w:tabs>
        <w:autoSpaceDE w:val="0"/>
        <w:autoSpaceDN w:val="0"/>
        <w:adjustRightInd w:val="0"/>
        <w:spacing w:before="120" w:after="120"/>
        <w:rPr>
          <w:rFonts w:asciiTheme="minorHAnsi" w:hAnsiTheme="minorHAnsi" w:cstheme="minorHAnsi"/>
          <w:b/>
          <w:color w:val="000000"/>
          <w:sz w:val="22"/>
          <w:szCs w:val="22"/>
        </w:rPr>
        <w:sectPr w:rsidR="00E55460" w:rsidRPr="00E55460" w:rsidSect="00AF6282">
          <w:headerReference w:type="default" r:id="rId15"/>
          <w:pgSz w:w="12240" w:h="15840"/>
          <w:pgMar w:top="1440" w:right="1440" w:bottom="1440" w:left="1440" w:header="720" w:footer="720" w:gutter="0"/>
          <w:cols w:space="720"/>
          <w:docGrid w:linePitch="360"/>
        </w:sectPr>
      </w:pPr>
    </w:p>
    <w:p w14:paraId="791FDE45" w14:textId="6A82549D" w:rsidR="00914A90" w:rsidRPr="00E55460" w:rsidRDefault="00914A90" w:rsidP="000534E3">
      <w:pPr>
        <w:tabs>
          <w:tab w:val="left" w:pos="8026"/>
        </w:tabs>
        <w:autoSpaceDE w:val="0"/>
        <w:autoSpaceDN w:val="0"/>
        <w:adjustRightInd w:val="0"/>
        <w:spacing w:before="120" w:after="480"/>
        <w:jc w:val="center"/>
        <w:rPr>
          <w:rFonts w:asciiTheme="minorHAnsi" w:hAnsiTheme="minorHAnsi" w:cstheme="minorHAnsi"/>
          <w:b/>
          <w:color w:val="000000"/>
          <w:sz w:val="22"/>
          <w:szCs w:val="22"/>
        </w:rPr>
      </w:pPr>
      <w:r w:rsidRPr="00E55460">
        <w:rPr>
          <w:rFonts w:asciiTheme="minorHAnsi" w:hAnsiTheme="minorHAnsi" w:cstheme="minorHAnsi"/>
          <w:b/>
          <w:color w:val="000000"/>
          <w:sz w:val="22"/>
          <w:szCs w:val="22"/>
        </w:rPr>
        <w:lastRenderedPageBreak/>
        <w:t>VI: MassHealth Base Data Summaries</w:t>
      </w:r>
    </w:p>
    <w:p w14:paraId="53937320" w14:textId="77777777" w:rsidR="0075205D" w:rsidRPr="00E55460" w:rsidRDefault="0075205D" w:rsidP="00324170">
      <w:pPr>
        <w:tabs>
          <w:tab w:val="left" w:pos="8026"/>
        </w:tabs>
        <w:autoSpaceDE w:val="0"/>
        <w:autoSpaceDN w:val="0"/>
        <w:adjustRightInd w:val="0"/>
        <w:spacing w:before="120" w:after="120"/>
        <w:rPr>
          <w:rFonts w:asciiTheme="minorHAnsi" w:hAnsiTheme="minorHAnsi" w:cstheme="minorHAnsi"/>
          <w:color w:val="000000"/>
          <w:sz w:val="22"/>
          <w:szCs w:val="22"/>
          <w:u w:val="single"/>
        </w:rPr>
      </w:pPr>
      <w:r w:rsidRPr="00E55460">
        <w:rPr>
          <w:rFonts w:asciiTheme="minorHAnsi" w:hAnsiTheme="minorHAnsi" w:cstheme="minorHAnsi"/>
          <w:color w:val="000000"/>
          <w:sz w:val="22"/>
          <w:szCs w:val="22"/>
          <w:u w:val="single"/>
        </w:rPr>
        <w:t>Notes:</w:t>
      </w:r>
    </w:p>
    <w:p w14:paraId="6C20EBF4" w14:textId="02858882" w:rsidR="0075205D" w:rsidRPr="00E55460" w:rsidRDefault="0075205D" w:rsidP="00324170">
      <w:pPr>
        <w:tabs>
          <w:tab w:val="left" w:pos="8026"/>
        </w:tabs>
        <w:autoSpaceDE w:val="0"/>
        <w:autoSpaceDN w:val="0"/>
        <w:adjustRightInd w:val="0"/>
        <w:spacing w:before="120" w:after="120"/>
        <w:rPr>
          <w:rFonts w:asciiTheme="minorHAnsi" w:hAnsiTheme="minorHAnsi" w:cstheme="minorHAnsi"/>
          <w:color w:val="000000"/>
          <w:sz w:val="22"/>
          <w:szCs w:val="22"/>
        </w:rPr>
      </w:pPr>
      <w:r w:rsidRPr="00E55460">
        <w:rPr>
          <w:rFonts w:asciiTheme="minorHAnsi" w:hAnsiTheme="minorHAnsi" w:cstheme="minorHAnsi"/>
          <w:color w:val="000000"/>
          <w:sz w:val="22"/>
          <w:szCs w:val="22"/>
        </w:rPr>
        <w:t>Data reflected in these exhibits represent only Medicaid liability for the target population that is eligible for, but not enrolled in, the One Care Program. In some cases, totals may not equal the sum of their respective column components due to rounding.</w:t>
      </w:r>
    </w:p>
    <w:tbl>
      <w:tblPr>
        <w:tblW w:w="10615" w:type="dxa"/>
        <w:tblLook w:val="04A0" w:firstRow="1" w:lastRow="0" w:firstColumn="1" w:lastColumn="0" w:noHBand="0" w:noVBand="1"/>
      </w:tblPr>
      <w:tblGrid>
        <w:gridCol w:w="2240"/>
        <w:gridCol w:w="1360"/>
        <w:gridCol w:w="1360"/>
        <w:gridCol w:w="1360"/>
        <w:gridCol w:w="1415"/>
        <w:gridCol w:w="1350"/>
        <w:gridCol w:w="1530"/>
      </w:tblGrid>
      <w:tr w:rsidR="00F66936" w:rsidRPr="00E55460" w14:paraId="0FC2E76B" w14:textId="77777777" w:rsidTr="00F66936">
        <w:trPr>
          <w:trHeight w:val="264"/>
        </w:trPr>
        <w:tc>
          <w:tcPr>
            <w:tcW w:w="2240" w:type="dxa"/>
            <w:tcBorders>
              <w:top w:val="single" w:sz="4" w:space="0" w:color="auto"/>
              <w:left w:val="single" w:sz="4" w:space="0" w:color="auto"/>
              <w:bottom w:val="nil"/>
              <w:right w:val="nil"/>
            </w:tcBorders>
            <w:shd w:val="clear" w:color="auto" w:fill="auto"/>
            <w:noWrap/>
            <w:hideMark/>
          </w:tcPr>
          <w:p w14:paraId="01107636" w14:textId="77777777" w:rsidR="00F66936" w:rsidRPr="00E55460" w:rsidRDefault="00F66936" w:rsidP="00F66936">
            <w:pPr>
              <w:rPr>
                <w:rFonts w:asciiTheme="minorHAnsi" w:hAnsiTheme="minorHAnsi" w:cstheme="minorHAnsi"/>
                <w:b/>
                <w:bCs/>
                <w:sz w:val="22"/>
                <w:szCs w:val="22"/>
              </w:rPr>
            </w:pPr>
            <w:r w:rsidRPr="00E55460">
              <w:rPr>
                <w:rFonts w:asciiTheme="minorHAnsi" w:hAnsiTheme="minorHAnsi" w:cstheme="minorHAnsi"/>
                <w:b/>
                <w:bCs/>
                <w:sz w:val="22"/>
                <w:szCs w:val="22"/>
              </w:rPr>
              <w:t>Time Period:</w:t>
            </w:r>
          </w:p>
        </w:tc>
        <w:tc>
          <w:tcPr>
            <w:tcW w:w="4080" w:type="dxa"/>
            <w:gridSpan w:val="3"/>
            <w:tcBorders>
              <w:top w:val="single" w:sz="4" w:space="0" w:color="auto"/>
              <w:left w:val="single" w:sz="4" w:space="0" w:color="auto"/>
              <w:bottom w:val="nil"/>
              <w:right w:val="single" w:sz="4" w:space="0" w:color="000000"/>
            </w:tcBorders>
            <w:shd w:val="clear" w:color="auto" w:fill="auto"/>
            <w:noWrap/>
            <w:hideMark/>
          </w:tcPr>
          <w:p w14:paraId="6F93A56B" w14:textId="77C08B02" w:rsidR="00F66936" w:rsidRPr="00E55460" w:rsidRDefault="00F66936" w:rsidP="00F66936">
            <w:pPr>
              <w:jc w:val="center"/>
              <w:rPr>
                <w:rFonts w:asciiTheme="minorHAnsi" w:hAnsiTheme="minorHAnsi" w:cstheme="minorHAnsi"/>
                <w:sz w:val="22"/>
                <w:szCs w:val="22"/>
              </w:rPr>
            </w:pPr>
            <w:r w:rsidRPr="00E55460">
              <w:rPr>
                <w:rFonts w:asciiTheme="minorHAnsi" w:hAnsiTheme="minorHAnsi" w:cstheme="minorHAnsi"/>
                <w:sz w:val="22"/>
                <w:szCs w:val="22"/>
              </w:rPr>
              <w:t>January 1, 201</w:t>
            </w:r>
            <w:r w:rsidR="00806735" w:rsidRPr="00E55460">
              <w:rPr>
                <w:rFonts w:asciiTheme="minorHAnsi" w:hAnsiTheme="minorHAnsi" w:cstheme="minorHAnsi"/>
                <w:sz w:val="22"/>
                <w:szCs w:val="22"/>
              </w:rPr>
              <w:t>9</w:t>
            </w:r>
            <w:r w:rsidRPr="00E55460">
              <w:rPr>
                <w:rFonts w:asciiTheme="minorHAnsi" w:hAnsiTheme="minorHAnsi" w:cstheme="minorHAnsi"/>
                <w:sz w:val="22"/>
                <w:szCs w:val="22"/>
              </w:rPr>
              <w:t xml:space="preserve"> to December 31, 201</w:t>
            </w:r>
            <w:r w:rsidR="00806735" w:rsidRPr="00E55460">
              <w:rPr>
                <w:rFonts w:asciiTheme="minorHAnsi" w:hAnsiTheme="minorHAnsi" w:cstheme="minorHAnsi"/>
                <w:sz w:val="22"/>
                <w:szCs w:val="22"/>
              </w:rPr>
              <w:t>9</w:t>
            </w:r>
          </w:p>
        </w:tc>
        <w:tc>
          <w:tcPr>
            <w:tcW w:w="1415" w:type="dxa"/>
            <w:tcBorders>
              <w:top w:val="nil"/>
              <w:left w:val="nil"/>
              <w:bottom w:val="nil"/>
              <w:right w:val="nil"/>
            </w:tcBorders>
            <w:shd w:val="clear" w:color="auto" w:fill="auto"/>
            <w:noWrap/>
            <w:vAlign w:val="center"/>
            <w:hideMark/>
          </w:tcPr>
          <w:p w14:paraId="0E3DF5BB" w14:textId="77777777" w:rsidR="00F66936" w:rsidRPr="00E55460" w:rsidRDefault="00F66936" w:rsidP="00F66936">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7A08CFB0" w14:textId="77777777" w:rsidR="00F66936" w:rsidRPr="00E55460" w:rsidRDefault="00F66936" w:rsidP="00F66936">
            <w:pPr>
              <w:rPr>
                <w:rFonts w:asciiTheme="minorHAnsi" w:hAnsiTheme="minorHAnsi" w:cstheme="minorHAnsi"/>
                <w:sz w:val="22"/>
                <w:szCs w:val="22"/>
              </w:rPr>
            </w:pPr>
          </w:p>
        </w:tc>
        <w:tc>
          <w:tcPr>
            <w:tcW w:w="1530" w:type="dxa"/>
            <w:tcBorders>
              <w:top w:val="nil"/>
              <w:left w:val="nil"/>
              <w:bottom w:val="nil"/>
              <w:right w:val="nil"/>
            </w:tcBorders>
            <w:shd w:val="clear" w:color="auto" w:fill="auto"/>
            <w:noWrap/>
            <w:vAlign w:val="center"/>
            <w:hideMark/>
          </w:tcPr>
          <w:p w14:paraId="3F147B17" w14:textId="77777777" w:rsidR="00F66936" w:rsidRPr="00E55460" w:rsidRDefault="00F66936" w:rsidP="00F66936">
            <w:pPr>
              <w:rPr>
                <w:rFonts w:asciiTheme="minorHAnsi" w:hAnsiTheme="minorHAnsi" w:cstheme="minorHAnsi"/>
                <w:sz w:val="22"/>
                <w:szCs w:val="22"/>
              </w:rPr>
            </w:pPr>
          </w:p>
        </w:tc>
      </w:tr>
      <w:tr w:rsidR="00F66936" w:rsidRPr="00E55460" w14:paraId="0D8CE73A" w14:textId="77777777" w:rsidTr="00F66936">
        <w:trPr>
          <w:trHeight w:val="264"/>
        </w:trPr>
        <w:tc>
          <w:tcPr>
            <w:tcW w:w="2240" w:type="dxa"/>
            <w:tcBorders>
              <w:top w:val="nil"/>
              <w:left w:val="single" w:sz="4" w:space="0" w:color="auto"/>
              <w:bottom w:val="single" w:sz="4" w:space="0" w:color="auto"/>
              <w:right w:val="nil"/>
            </w:tcBorders>
            <w:shd w:val="clear" w:color="auto" w:fill="auto"/>
            <w:noWrap/>
            <w:hideMark/>
          </w:tcPr>
          <w:p w14:paraId="4334A0FA" w14:textId="77777777" w:rsidR="00F66936" w:rsidRPr="00E55460" w:rsidRDefault="00F66936" w:rsidP="00F66936">
            <w:pPr>
              <w:rPr>
                <w:rFonts w:asciiTheme="minorHAnsi" w:hAnsiTheme="minorHAnsi" w:cstheme="minorHAnsi"/>
                <w:b/>
                <w:bCs/>
                <w:sz w:val="22"/>
                <w:szCs w:val="22"/>
              </w:rPr>
            </w:pPr>
            <w:r w:rsidRPr="00E55460">
              <w:rPr>
                <w:rFonts w:asciiTheme="minorHAnsi" w:hAnsiTheme="minorHAnsi" w:cstheme="minorHAnsi"/>
                <w:b/>
                <w:bCs/>
                <w:sz w:val="22"/>
                <w:szCs w:val="22"/>
              </w:rPr>
              <w:t>Region:</w:t>
            </w:r>
          </w:p>
        </w:tc>
        <w:tc>
          <w:tcPr>
            <w:tcW w:w="4080" w:type="dxa"/>
            <w:gridSpan w:val="3"/>
            <w:tcBorders>
              <w:top w:val="nil"/>
              <w:left w:val="single" w:sz="4" w:space="0" w:color="auto"/>
              <w:bottom w:val="single" w:sz="4" w:space="0" w:color="auto"/>
              <w:right w:val="single" w:sz="4" w:space="0" w:color="000000"/>
            </w:tcBorders>
            <w:shd w:val="clear" w:color="auto" w:fill="auto"/>
            <w:noWrap/>
            <w:hideMark/>
          </w:tcPr>
          <w:p w14:paraId="55107DFF" w14:textId="77777777" w:rsidR="00F66936" w:rsidRPr="00E55460" w:rsidRDefault="00F66936" w:rsidP="00F66936">
            <w:pPr>
              <w:jc w:val="center"/>
              <w:rPr>
                <w:rFonts w:asciiTheme="minorHAnsi" w:hAnsiTheme="minorHAnsi" w:cstheme="minorHAnsi"/>
                <w:sz w:val="22"/>
                <w:szCs w:val="22"/>
              </w:rPr>
            </w:pPr>
            <w:r w:rsidRPr="00E55460">
              <w:rPr>
                <w:rFonts w:asciiTheme="minorHAnsi" w:hAnsiTheme="minorHAnsi" w:cstheme="minorHAnsi"/>
                <w:sz w:val="22"/>
                <w:szCs w:val="22"/>
              </w:rPr>
              <w:t>Eastern</w:t>
            </w:r>
          </w:p>
        </w:tc>
        <w:tc>
          <w:tcPr>
            <w:tcW w:w="1415" w:type="dxa"/>
            <w:tcBorders>
              <w:top w:val="nil"/>
              <w:left w:val="nil"/>
              <w:bottom w:val="nil"/>
              <w:right w:val="nil"/>
            </w:tcBorders>
            <w:shd w:val="clear" w:color="auto" w:fill="auto"/>
            <w:noWrap/>
            <w:vAlign w:val="center"/>
            <w:hideMark/>
          </w:tcPr>
          <w:p w14:paraId="74BE7E0B" w14:textId="77777777" w:rsidR="00F66936" w:rsidRPr="00E55460" w:rsidRDefault="00F66936" w:rsidP="00F66936">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4AF6671A" w14:textId="77777777" w:rsidR="00F66936" w:rsidRPr="00E55460" w:rsidRDefault="00F66936" w:rsidP="00F66936">
            <w:pPr>
              <w:rPr>
                <w:rFonts w:asciiTheme="minorHAnsi" w:hAnsiTheme="minorHAnsi" w:cstheme="minorHAnsi"/>
                <w:sz w:val="22"/>
                <w:szCs w:val="22"/>
              </w:rPr>
            </w:pPr>
          </w:p>
        </w:tc>
        <w:tc>
          <w:tcPr>
            <w:tcW w:w="1530" w:type="dxa"/>
            <w:tcBorders>
              <w:top w:val="nil"/>
              <w:left w:val="nil"/>
              <w:bottom w:val="nil"/>
              <w:right w:val="nil"/>
            </w:tcBorders>
            <w:shd w:val="clear" w:color="auto" w:fill="auto"/>
            <w:noWrap/>
            <w:vAlign w:val="center"/>
            <w:hideMark/>
          </w:tcPr>
          <w:p w14:paraId="69DE3B11" w14:textId="77777777" w:rsidR="00F66936" w:rsidRPr="00E55460" w:rsidRDefault="00F66936" w:rsidP="00F66936">
            <w:pPr>
              <w:rPr>
                <w:rFonts w:asciiTheme="minorHAnsi" w:hAnsiTheme="minorHAnsi" w:cstheme="minorHAnsi"/>
                <w:sz w:val="22"/>
                <w:szCs w:val="22"/>
              </w:rPr>
            </w:pPr>
          </w:p>
        </w:tc>
      </w:tr>
      <w:tr w:rsidR="00F66936" w:rsidRPr="00E55460" w14:paraId="71EA3CCF" w14:textId="77777777" w:rsidTr="00F66936">
        <w:trPr>
          <w:trHeight w:val="276"/>
        </w:trPr>
        <w:tc>
          <w:tcPr>
            <w:tcW w:w="2240" w:type="dxa"/>
            <w:tcBorders>
              <w:top w:val="nil"/>
              <w:left w:val="nil"/>
              <w:bottom w:val="nil"/>
              <w:right w:val="nil"/>
            </w:tcBorders>
            <w:shd w:val="clear" w:color="auto" w:fill="auto"/>
            <w:noWrap/>
            <w:vAlign w:val="bottom"/>
            <w:hideMark/>
          </w:tcPr>
          <w:p w14:paraId="718F4CB2" w14:textId="77777777" w:rsidR="00F66936" w:rsidRPr="00E55460" w:rsidRDefault="00F66936" w:rsidP="00F66936">
            <w:pPr>
              <w:rPr>
                <w:rFonts w:asciiTheme="minorHAnsi" w:hAnsiTheme="minorHAnsi" w:cstheme="minorHAnsi"/>
                <w:sz w:val="22"/>
                <w:szCs w:val="22"/>
              </w:rPr>
            </w:pPr>
          </w:p>
        </w:tc>
        <w:tc>
          <w:tcPr>
            <w:tcW w:w="1360" w:type="dxa"/>
            <w:tcBorders>
              <w:top w:val="nil"/>
              <w:left w:val="nil"/>
              <w:bottom w:val="nil"/>
              <w:right w:val="nil"/>
            </w:tcBorders>
            <w:shd w:val="clear" w:color="auto" w:fill="auto"/>
            <w:noWrap/>
            <w:vAlign w:val="bottom"/>
            <w:hideMark/>
          </w:tcPr>
          <w:p w14:paraId="217E4473" w14:textId="77777777" w:rsidR="00F66936" w:rsidRPr="00E55460" w:rsidRDefault="00F66936" w:rsidP="00F66936">
            <w:pPr>
              <w:rPr>
                <w:rFonts w:asciiTheme="minorHAnsi" w:hAnsiTheme="minorHAnsi" w:cstheme="minorHAnsi"/>
                <w:sz w:val="22"/>
                <w:szCs w:val="22"/>
              </w:rPr>
            </w:pPr>
          </w:p>
        </w:tc>
        <w:tc>
          <w:tcPr>
            <w:tcW w:w="1360" w:type="dxa"/>
            <w:tcBorders>
              <w:top w:val="nil"/>
              <w:left w:val="nil"/>
              <w:bottom w:val="nil"/>
              <w:right w:val="nil"/>
            </w:tcBorders>
            <w:shd w:val="clear" w:color="auto" w:fill="auto"/>
            <w:noWrap/>
            <w:vAlign w:val="bottom"/>
            <w:hideMark/>
          </w:tcPr>
          <w:p w14:paraId="0414A5F4" w14:textId="77777777" w:rsidR="00F66936" w:rsidRPr="00E55460" w:rsidRDefault="00F66936" w:rsidP="00F66936">
            <w:pPr>
              <w:rPr>
                <w:rFonts w:asciiTheme="minorHAnsi" w:hAnsiTheme="minorHAnsi" w:cstheme="minorHAnsi"/>
                <w:sz w:val="22"/>
                <w:szCs w:val="22"/>
              </w:rPr>
            </w:pPr>
          </w:p>
        </w:tc>
        <w:tc>
          <w:tcPr>
            <w:tcW w:w="1360" w:type="dxa"/>
            <w:tcBorders>
              <w:top w:val="nil"/>
              <w:left w:val="nil"/>
              <w:bottom w:val="nil"/>
              <w:right w:val="nil"/>
            </w:tcBorders>
            <w:shd w:val="clear" w:color="auto" w:fill="auto"/>
            <w:noWrap/>
            <w:vAlign w:val="bottom"/>
            <w:hideMark/>
          </w:tcPr>
          <w:p w14:paraId="272F41A2" w14:textId="77777777" w:rsidR="00F66936" w:rsidRPr="00E55460" w:rsidRDefault="00F66936" w:rsidP="00F66936">
            <w:pPr>
              <w:rPr>
                <w:rFonts w:asciiTheme="minorHAnsi" w:hAnsiTheme="minorHAnsi" w:cstheme="minorHAnsi"/>
                <w:sz w:val="22"/>
                <w:szCs w:val="22"/>
              </w:rPr>
            </w:pPr>
          </w:p>
        </w:tc>
        <w:tc>
          <w:tcPr>
            <w:tcW w:w="1415" w:type="dxa"/>
            <w:tcBorders>
              <w:top w:val="nil"/>
              <w:left w:val="nil"/>
              <w:bottom w:val="nil"/>
              <w:right w:val="nil"/>
            </w:tcBorders>
            <w:shd w:val="clear" w:color="auto" w:fill="auto"/>
            <w:noWrap/>
            <w:vAlign w:val="bottom"/>
            <w:hideMark/>
          </w:tcPr>
          <w:p w14:paraId="5AF59BF9" w14:textId="77777777" w:rsidR="00F66936" w:rsidRPr="00E55460" w:rsidRDefault="00F66936" w:rsidP="00F66936">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1B6D7B2C" w14:textId="77777777" w:rsidR="00F66936" w:rsidRPr="00E55460" w:rsidRDefault="00F66936" w:rsidP="00F66936">
            <w:pPr>
              <w:rPr>
                <w:rFonts w:asciiTheme="minorHAnsi" w:hAnsiTheme="minorHAnsi" w:cstheme="minorHAnsi"/>
                <w:sz w:val="22"/>
                <w:szCs w:val="22"/>
              </w:rPr>
            </w:pPr>
          </w:p>
        </w:tc>
        <w:tc>
          <w:tcPr>
            <w:tcW w:w="1530" w:type="dxa"/>
            <w:tcBorders>
              <w:top w:val="nil"/>
              <w:left w:val="nil"/>
              <w:bottom w:val="nil"/>
              <w:right w:val="nil"/>
            </w:tcBorders>
            <w:shd w:val="clear" w:color="auto" w:fill="auto"/>
            <w:noWrap/>
            <w:vAlign w:val="bottom"/>
            <w:hideMark/>
          </w:tcPr>
          <w:p w14:paraId="521B070C" w14:textId="77777777" w:rsidR="00F66936" w:rsidRPr="00E55460" w:rsidRDefault="00F66936" w:rsidP="00F66936">
            <w:pPr>
              <w:rPr>
                <w:rFonts w:asciiTheme="minorHAnsi" w:hAnsiTheme="minorHAnsi" w:cstheme="minorHAnsi"/>
                <w:sz w:val="22"/>
                <w:szCs w:val="22"/>
              </w:rPr>
            </w:pPr>
          </w:p>
        </w:tc>
      </w:tr>
      <w:tr w:rsidR="00F66936" w:rsidRPr="00E55460" w14:paraId="3231F085" w14:textId="77777777" w:rsidTr="00F66936">
        <w:trPr>
          <w:trHeight w:val="260"/>
        </w:trPr>
        <w:tc>
          <w:tcPr>
            <w:tcW w:w="2240" w:type="dxa"/>
            <w:tcBorders>
              <w:top w:val="nil"/>
              <w:left w:val="nil"/>
              <w:bottom w:val="nil"/>
              <w:right w:val="nil"/>
            </w:tcBorders>
            <w:shd w:val="clear" w:color="auto" w:fill="auto"/>
            <w:noWrap/>
            <w:vAlign w:val="center"/>
            <w:hideMark/>
          </w:tcPr>
          <w:p w14:paraId="422BCF27" w14:textId="77777777" w:rsidR="00F66936" w:rsidRPr="00E55460" w:rsidRDefault="00F66936" w:rsidP="00F66936">
            <w:pPr>
              <w:rPr>
                <w:rFonts w:asciiTheme="minorHAnsi" w:hAnsiTheme="minorHAnsi" w:cstheme="minorHAnsi"/>
                <w:sz w:val="22"/>
                <w:szCs w:val="22"/>
              </w:rPr>
            </w:pPr>
          </w:p>
        </w:tc>
        <w:tc>
          <w:tcPr>
            <w:tcW w:w="4080" w:type="dxa"/>
            <w:gridSpan w:val="3"/>
            <w:tcBorders>
              <w:top w:val="single" w:sz="4" w:space="0" w:color="auto"/>
              <w:left w:val="single" w:sz="4" w:space="0" w:color="auto"/>
              <w:bottom w:val="single" w:sz="4" w:space="0" w:color="FFFFFF"/>
              <w:right w:val="single" w:sz="4" w:space="0" w:color="FFFFFF"/>
            </w:tcBorders>
            <w:shd w:val="clear" w:color="auto" w:fill="D9D9D9" w:themeFill="background1" w:themeFillShade="D9"/>
            <w:vAlign w:val="center"/>
            <w:hideMark/>
          </w:tcPr>
          <w:p w14:paraId="1613776E" w14:textId="1FB70E1B"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p w14:paraId="53DACE6B" w14:textId="3EF9F407" w:rsidR="00F66936" w:rsidRPr="00E55460" w:rsidRDefault="00F66936" w:rsidP="00F66936">
            <w:pPr>
              <w:rPr>
                <w:rFonts w:asciiTheme="minorHAnsi" w:hAnsiTheme="minorHAnsi" w:cstheme="minorHAnsi"/>
                <w:b/>
                <w:bCs/>
                <w:sz w:val="22"/>
                <w:szCs w:val="22"/>
              </w:rPr>
            </w:pPr>
            <w:r w:rsidRPr="00E55460">
              <w:rPr>
                <w:rFonts w:asciiTheme="minorHAnsi" w:hAnsiTheme="minorHAnsi" w:cstheme="minorHAnsi"/>
                <w:b/>
                <w:bCs/>
                <w:sz w:val="22"/>
                <w:szCs w:val="22"/>
              </w:rPr>
              <w:t> </w:t>
            </w:r>
          </w:p>
        </w:tc>
        <w:tc>
          <w:tcPr>
            <w:tcW w:w="4295"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39F3019D" w14:textId="6AB6C1C4"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p w14:paraId="64FF5377" w14:textId="424DB3AE" w:rsidR="00F66936" w:rsidRPr="00E55460" w:rsidRDefault="00F66936" w:rsidP="00F66936">
            <w:pPr>
              <w:rPr>
                <w:rFonts w:asciiTheme="minorHAnsi" w:hAnsiTheme="minorHAnsi" w:cstheme="minorHAnsi"/>
                <w:b/>
                <w:bCs/>
                <w:sz w:val="22"/>
                <w:szCs w:val="22"/>
              </w:rPr>
            </w:pPr>
            <w:r w:rsidRPr="00E55460">
              <w:rPr>
                <w:rFonts w:asciiTheme="minorHAnsi" w:hAnsiTheme="minorHAnsi" w:cstheme="minorHAnsi"/>
                <w:b/>
                <w:bCs/>
                <w:sz w:val="22"/>
                <w:szCs w:val="22"/>
              </w:rPr>
              <w:t> </w:t>
            </w:r>
          </w:p>
        </w:tc>
      </w:tr>
      <w:tr w:rsidR="00F66936" w:rsidRPr="00E55460" w14:paraId="3E5C7461" w14:textId="77777777" w:rsidTr="00F66936">
        <w:trPr>
          <w:trHeight w:val="528"/>
        </w:trPr>
        <w:tc>
          <w:tcPr>
            <w:tcW w:w="2240" w:type="dxa"/>
            <w:tcBorders>
              <w:top w:val="single" w:sz="4" w:space="0" w:color="auto"/>
              <w:left w:val="single" w:sz="4" w:space="0" w:color="auto"/>
              <w:bottom w:val="nil"/>
              <w:right w:val="single" w:sz="4" w:space="0" w:color="FFFFFF"/>
            </w:tcBorders>
            <w:shd w:val="clear" w:color="auto" w:fill="D9D9D9" w:themeFill="background1" w:themeFillShade="D9"/>
            <w:noWrap/>
            <w:vAlign w:val="center"/>
            <w:hideMark/>
          </w:tcPr>
          <w:p w14:paraId="40E4F48F" w14:textId="77777777" w:rsidR="00F66936" w:rsidRPr="00E55460" w:rsidRDefault="00F66936" w:rsidP="00F66936">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360" w:type="dxa"/>
            <w:tcBorders>
              <w:top w:val="nil"/>
              <w:left w:val="nil"/>
              <w:bottom w:val="nil"/>
              <w:right w:val="single" w:sz="4" w:space="0" w:color="FFFFFF"/>
            </w:tcBorders>
            <w:shd w:val="clear" w:color="auto" w:fill="D9D9D9" w:themeFill="background1" w:themeFillShade="D9"/>
            <w:vAlign w:val="center"/>
            <w:hideMark/>
          </w:tcPr>
          <w:p w14:paraId="2A86EE6A"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nil"/>
              <w:right w:val="single" w:sz="4" w:space="0" w:color="FFFFFF"/>
            </w:tcBorders>
            <w:shd w:val="clear" w:color="auto" w:fill="D9D9D9" w:themeFill="background1" w:themeFillShade="D9"/>
            <w:vAlign w:val="center"/>
            <w:hideMark/>
          </w:tcPr>
          <w:p w14:paraId="15751188"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nil"/>
              <w:right w:val="single" w:sz="4" w:space="0" w:color="FFFFFF"/>
            </w:tcBorders>
            <w:shd w:val="clear" w:color="auto" w:fill="D9D9D9" w:themeFill="background1" w:themeFillShade="D9"/>
            <w:vAlign w:val="center"/>
            <w:hideMark/>
          </w:tcPr>
          <w:p w14:paraId="472E4AA6"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415" w:type="dxa"/>
            <w:tcBorders>
              <w:top w:val="nil"/>
              <w:left w:val="nil"/>
              <w:bottom w:val="nil"/>
              <w:right w:val="single" w:sz="4" w:space="0" w:color="FFFFFF"/>
            </w:tcBorders>
            <w:shd w:val="clear" w:color="auto" w:fill="D9D9D9" w:themeFill="background1" w:themeFillShade="D9"/>
            <w:vAlign w:val="center"/>
            <w:hideMark/>
          </w:tcPr>
          <w:p w14:paraId="55F29DA4"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nil"/>
              <w:right w:val="single" w:sz="4" w:space="0" w:color="FFFFFF"/>
            </w:tcBorders>
            <w:shd w:val="clear" w:color="auto" w:fill="D9D9D9" w:themeFill="background1" w:themeFillShade="D9"/>
            <w:vAlign w:val="center"/>
            <w:hideMark/>
          </w:tcPr>
          <w:p w14:paraId="57968687"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530" w:type="dxa"/>
            <w:tcBorders>
              <w:top w:val="nil"/>
              <w:left w:val="nil"/>
              <w:bottom w:val="nil"/>
              <w:right w:val="single" w:sz="4" w:space="0" w:color="FFFFFF"/>
            </w:tcBorders>
            <w:shd w:val="clear" w:color="auto" w:fill="D9D9D9" w:themeFill="background1" w:themeFillShade="D9"/>
            <w:vAlign w:val="center"/>
            <w:hideMark/>
          </w:tcPr>
          <w:p w14:paraId="44B3BCBD" w14:textId="77777777" w:rsidR="00F66936" w:rsidRPr="00E55460" w:rsidRDefault="00F66936" w:rsidP="00F66936">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6535B3DB" w14:textId="77777777" w:rsidTr="00677046">
        <w:trPr>
          <w:trHeight w:val="26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7F48"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60" w:type="dxa"/>
            <w:tcBorders>
              <w:top w:val="single" w:sz="4" w:space="0" w:color="auto"/>
              <w:left w:val="nil"/>
              <w:bottom w:val="single" w:sz="4" w:space="0" w:color="auto"/>
              <w:right w:val="nil"/>
            </w:tcBorders>
            <w:shd w:val="clear" w:color="auto" w:fill="auto"/>
            <w:noWrap/>
            <w:hideMark/>
          </w:tcPr>
          <w:p w14:paraId="47C4E963" w14:textId="30A1B4B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444,720 </w:t>
            </w:r>
          </w:p>
        </w:tc>
        <w:tc>
          <w:tcPr>
            <w:tcW w:w="1360" w:type="dxa"/>
            <w:tcBorders>
              <w:top w:val="single" w:sz="4" w:space="0" w:color="auto"/>
              <w:left w:val="nil"/>
              <w:bottom w:val="single" w:sz="4" w:space="0" w:color="auto"/>
              <w:right w:val="nil"/>
            </w:tcBorders>
            <w:shd w:val="clear" w:color="auto" w:fill="auto"/>
            <w:noWrap/>
            <w:hideMark/>
          </w:tcPr>
          <w:p w14:paraId="683A5B19" w14:textId="469E234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444,720 </w:t>
            </w:r>
          </w:p>
        </w:tc>
        <w:tc>
          <w:tcPr>
            <w:tcW w:w="1360" w:type="dxa"/>
            <w:tcBorders>
              <w:top w:val="single" w:sz="4" w:space="0" w:color="auto"/>
              <w:left w:val="nil"/>
              <w:bottom w:val="single" w:sz="4" w:space="0" w:color="auto"/>
              <w:right w:val="single" w:sz="4" w:space="0" w:color="auto"/>
            </w:tcBorders>
            <w:shd w:val="clear" w:color="auto" w:fill="auto"/>
            <w:noWrap/>
            <w:hideMark/>
          </w:tcPr>
          <w:p w14:paraId="21C5A9A6" w14:textId="5DAF724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444,720 </w:t>
            </w:r>
          </w:p>
        </w:tc>
        <w:tc>
          <w:tcPr>
            <w:tcW w:w="1415" w:type="dxa"/>
            <w:tcBorders>
              <w:top w:val="single" w:sz="4" w:space="0" w:color="auto"/>
              <w:left w:val="nil"/>
              <w:bottom w:val="single" w:sz="4" w:space="0" w:color="auto"/>
              <w:right w:val="nil"/>
            </w:tcBorders>
            <w:shd w:val="clear" w:color="auto" w:fill="auto"/>
            <w:noWrap/>
            <w:hideMark/>
          </w:tcPr>
          <w:p w14:paraId="3709F76F" w14:textId="2EC011D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152,812 </w:t>
            </w:r>
          </w:p>
        </w:tc>
        <w:tc>
          <w:tcPr>
            <w:tcW w:w="1350" w:type="dxa"/>
            <w:tcBorders>
              <w:top w:val="single" w:sz="4" w:space="0" w:color="auto"/>
              <w:left w:val="nil"/>
              <w:bottom w:val="single" w:sz="4" w:space="0" w:color="auto"/>
              <w:right w:val="nil"/>
            </w:tcBorders>
            <w:shd w:val="clear" w:color="auto" w:fill="auto"/>
            <w:noWrap/>
            <w:hideMark/>
          </w:tcPr>
          <w:p w14:paraId="146624A9" w14:textId="19785AB7"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152,812 </w:t>
            </w:r>
          </w:p>
        </w:tc>
        <w:tc>
          <w:tcPr>
            <w:tcW w:w="1530" w:type="dxa"/>
            <w:tcBorders>
              <w:top w:val="single" w:sz="4" w:space="0" w:color="auto"/>
              <w:left w:val="nil"/>
              <w:bottom w:val="single" w:sz="4" w:space="0" w:color="auto"/>
              <w:right w:val="single" w:sz="4" w:space="0" w:color="auto"/>
            </w:tcBorders>
            <w:shd w:val="clear" w:color="auto" w:fill="auto"/>
            <w:noWrap/>
            <w:hideMark/>
          </w:tcPr>
          <w:p w14:paraId="2D9917E0" w14:textId="393CE58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152,812 </w:t>
            </w:r>
          </w:p>
        </w:tc>
      </w:tr>
      <w:tr w:rsidR="00806735" w:rsidRPr="00E55460" w14:paraId="3BF59FC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841BD56"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60" w:type="dxa"/>
            <w:tcBorders>
              <w:top w:val="nil"/>
              <w:left w:val="nil"/>
              <w:bottom w:val="nil"/>
              <w:right w:val="nil"/>
            </w:tcBorders>
            <w:shd w:val="clear" w:color="auto" w:fill="auto"/>
            <w:noWrap/>
            <w:hideMark/>
          </w:tcPr>
          <w:p w14:paraId="6D0971D8" w14:textId="703DB3E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6.18 </w:t>
            </w:r>
          </w:p>
        </w:tc>
        <w:tc>
          <w:tcPr>
            <w:tcW w:w="1360" w:type="dxa"/>
            <w:tcBorders>
              <w:top w:val="nil"/>
              <w:left w:val="nil"/>
              <w:bottom w:val="nil"/>
              <w:right w:val="nil"/>
            </w:tcBorders>
            <w:shd w:val="clear" w:color="auto" w:fill="auto"/>
            <w:noWrap/>
            <w:hideMark/>
          </w:tcPr>
          <w:p w14:paraId="1E615100" w14:textId="0A2C3CB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1.65 </w:t>
            </w:r>
          </w:p>
        </w:tc>
        <w:tc>
          <w:tcPr>
            <w:tcW w:w="1360" w:type="dxa"/>
            <w:tcBorders>
              <w:top w:val="nil"/>
              <w:left w:val="nil"/>
              <w:bottom w:val="nil"/>
              <w:right w:val="single" w:sz="4" w:space="0" w:color="auto"/>
            </w:tcBorders>
            <w:shd w:val="clear" w:color="auto" w:fill="auto"/>
            <w:noWrap/>
            <w:hideMark/>
          </w:tcPr>
          <w:p w14:paraId="166D2546" w14:textId="5E21827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7.83 </w:t>
            </w:r>
          </w:p>
        </w:tc>
        <w:tc>
          <w:tcPr>
            <w:tcW w:w="1415" w:type="dxa"/>
            <w:tcBorders>
              <w:top w:val="nil"/>
              <w:left w:val="nil"/>
              <w:bottom w:val="nil"/>
              <w:right w:val="nil"/>
            </w:tcBorders>
            <w:shd w:val="clear" w:color="auto" w:fill="auto"/>
            <w:noWrap/>
            <w:hideMark/>
          </w:tcPr>
          <w:p w14:paraId="743BB1B6" w14:textId="46969DC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17.64 </w:t>
            </w:r>
          </w:p>
        </w:tc>
        <w:tc>
          <w:tcPr>
            <w:tcW w:w="1350" w:type="dxa"/>
            <w:tcBorders>
              <w:top w:val="nil"/>
              <w:left w:val="nil"/>
              <w:bottom w:val="nil"/>
              <w:right w:val="nil"/>
            </w:tcBorders>
            <w:shd w:val="clear" w:color="auto" w:fill="auto"/>
            <w:noWrap/>
            <w:hideMark/>
          </w:tcPr>
          <w:p w14:paraId="311D97AB" w14:textId="1B2F4B3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11.07 </w:t>
            </w:r>
          </w:p>
        </w:tc>
        <w:tc>
          <w:tcPr>
            <w:tcW w:w="1530" w:type="dxa"/>
            <w:tcBorders>
              <w:top w:val="nil"/>
              <w:left w:val="nil"/>
              <w:bottom w:val="nil"/>
              <w:right w:val="single" w:sz="4" w:space="0" w:color="auto"/>
            </w:tcBorders>
            <w:shd w:val="clear" w:color="auto" w:fill="auto"/>
            <w:noWrap/>
            <w:hideMark/>
          </w:tcPr>
          <w:p w14:paraId="57503B09" w14:textId="006421E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28.70 </w:t>
            </w:r>
          </w:p>
        </w:tc>
      </w:tr>
      <w:tr w:rsidR="00806735" w:rsidRPr="00E55460" w14:paraId="30C9844D"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8FFC1D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60" w:type="dxa"/>
            <w:tcBorders>
              <w:top w:val="nil"/>
              <w:left w:val="nil"/>
              <w:bottom w:val="nil"/>
              <w:right w:val="nil"/>
            </w:tcBorders>
            <w:shd w:val="clear" w:color="auto" w:fill="auto"/>
            <w:noWrap/>
            <w:hideMark/>
          </w:tcPr>
          <w:p w14:paraId="66BCAE3F" w14:textId="1C74FD2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0.14 </w:t>
            </w:r>
          </w:p>
        </w:tc>
        <w:tc>
          <w:tcPr>
            <w:tcW w:w="1360" w:type="dxa"/>
            <w:tcBorders>
              <w:top w:val="nil"/>
              <w:left w:val="nil"/>
              <w:bottom w:val="nil"/>
              <w:right w:val="nil"/>
            </w:tcBorders>
            <w:shd w:val="clear" w:color="auto" w:fill="auto"/>
            <w:noWrap/>
            <w:hideMark/>
          </w:tcPr>
          <w:p w14:paraId="6F758FDC" w14:textId="4F21568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0.62 </w:t>
            </w:r>
          </w:p>
        </w:tc>
        <w:tc>
          <w:tcPr>
            <w:tcW w:w="1360" w:type="dxa"/>
            <w:tcBorders>
              <w:top w:val="nil"/>
              <w:left w:val="nil"/>
              <w:bottom w:val="nil"/>
              <w:right w:val="single" w:sz="4" w:space="0" w:color="auto"/>
            </w:tcBorders>
            <w:shd w:val="clear" w:color="auto" w:fill="auto"/>
            <w:noWrap/>
            <w:hideMark/>
          </w:tcPr>
          <w:p w14:paraId="0C1CD71F" w14:textId="4D02581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0.76 </w:t>
            </w:r>
          </w:p>
        </w:tc>
        <w:tc>
          <w:tcPr>
            <w:tcW w:w="1415" w:type="dxa"/>
            <w:tcBorders>
              <w:top w:val="nil"/>
              <w:left w:val="nil"/>
              <w:bottom w:val="nil"/>
              <w:right w:val="nil"/>
            </w:tcBorders>
            <w:shd w:val="clear" w:color="auto" w:fill="auto"/>
            <w:noWrap/>
            <w:hideMark/>
          </w:tcPr>
          <w:p w14:paraId="49757ED4" w14:textId="2983692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22.13 </w:t>
            </w:r>
          </w:p>
        </w:tc>
        <w:tc>
          <w:tcPr>
            <w:tcW w:w="1350" w:type="dxa"/>
            <w:tcBorders>
              <w:top w:val="nil"/>
              <w:left w:val="nil"/>
              <w:bottom w:val="nil"/>
              <w:right w:val="nil"/>
            </w:tcBorders>
            <w:shd w:val="clear" w:color="auto" w:fill="auto"/>
            <w:noWrap/>
            <w:hideMark/>
          </w:tcPr>
          <w:p w14:paraId="3B8F5831" w14:textId="31668CE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45.36 </w:t>
            </w:r>
          </w:p>
        </w:tc>
        <w:tc>
          <w:tcPr>
            <w:tcW w:w="1530" w:type="dxa"/>
            <w:tcBorders>
              <w:top w:val="nil"/>
              <w:left w:val="nil"/>
              <w:bottom w:val="nil"/>
              <w:right w:val="single" w:sz="4" w:space="0" w:color="auto"/>
            </w:tcBorders>
            <w:shd w:val="clear" w:color="auto" w:fill="auto"/>
            <w:noWrap/>
            <w:hideMark/>
          </w:tcPr>
          <w:p w14:paraId="05372D17" w14:textId="46397F6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67.49 </w:t>
            </w:r>
          </w:p>
        </w:tc>
      </w:tr>
      <w:tr w:rsidR="00806735" w:rsidRPr="00E55460" w14:paraId="7557875C"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DE5599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60" w:type="dxa"/>
            <w:tcBorders>
              <w:top w:val="nil"/>
              <w:left w:val="nil"/>
              <w:bottom w:val="nil"/>
              <w:right w:val="nil"/>
            </w:tcBorders>
            <w:shd w:val="clear" w:color="auto" w:fill="auto"/>
            <w:noWrap/>
            <w:hideMark/>
          </w:tcPr>
          <w:p w14:paraId="22AB9522" w14:textId="26D925F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22.14 </w:t>
            </w:r>
          </w:p>
        </w:tc>
        <w:tc>
          <w:tcPr>
            <w:tcW w:w="1360" w:type="dxa"/>
            <w:tcBorders>
              <w:top w:val="nil"/>
              <w:left w:val="nil"/>
              <w:bottom w:val="nil"/>
              <w:right w:val="nil"/>
            </w:tcBorders>
            <w:shd w:val="clear" w:color="auto" w:fill="auto"/>
            <w:noWrap/>
            <w:hideMark/>
          </w:tcPr>
          <w:p w14:paraId="2B84FC90" w14:textId="7392AAF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0.47 </w:t>
            </w:r>
          </w:p>
        </w:tc>
        <w:tc>
          <w:tcPr>
            <w:tcW w:w="1360" w:type="dxa"/>
            <w:tcBorders>
              <w:top w:val="nil"/>
              <w:left w:val="nil"/>
              <w:bottom w:val="nil"/>
              <w:right w:val="single" w:sz="4" w:space="0" w:color="auto"/>
            </w:tcBorders>
            <w:shd w:val="clear" w:color="auto" w:fill="auto"/>
            <w:noWrap/>
            <w:hideMark/>
          </w:tcPr>
          <w:p w14:paraId="27D9F788" w14:textId="5CB5494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22.61 </w:t>
            </w:r>
          </w:p>
        </w:tc>
        <w:tc>
          <w:tcPr>
            <w:tcW w:w="1415" w:type="dxa"/>
            <w:tcBorders>
              <w:top w:val="nil"/>
              <w:left w:val="nil"/>
              <w:bottom w:val="nil"/>
              <w:right w:val="nil"/>
            </w:tcBorders>
            <w:shd w:val="clear" w:color="auto" w:fill="auto"/>
            <w:noWrap/>
            <w:hideMark/>
          </w:tcPr>
          <w:p w14:paraId="6FF9E05D" w14:textId="31C80AC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23.98 </w:t>
            </w:r>
          </w:p>
        </w:tc>
        <w:tc>
          <w:tcPr>
            <w:tcW w:w="1350" w:type="dxa"/>
            <w:tcBorders>
              <w:top w:val="nil"/>
              <w:left w:val="nil"/>
              <w:bottom w:val="nil"/>
              <w:right w:val="nil"/>
            </w:tcBorders>
            <w:shd w:val="clear" w:color="auto" w:fill="auto"/>
            <w:noWrap/>
            <w:hideMark/>
          </w:tcPr>
          <w:p w14:paraId="60214652" w14:textId="6251FE5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1.31 </w:t>
            </w:r>
          </w:p>
        </w:tc>
        <w:tc>
          <w:tcPr>
            <w:tcW w:w="1530" w:type="dxa"/>
            <w:tcBorders>
              <w:top w:val="nil"/>
              <w:left w:val="nil"/>
              <w:bottom w:val="nil"/>
              <w:right w:val="single" w:sz="4" w:space="0" w:color="auto"/>
            </w:tcBorders>
            <w:shd w:val="clear" w:color="auto" w:fill="auto"/>
            <w:noWrap/>
            <w:hideMark/>
          </w:tcPr>
          <w:p w14:paraId="77939F69" w14:textId="7E96E9C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25.29 </w:t>
            </w:r>
          </w:p>
        </w:tc>
      </w:tr>
      <w:tr w:rsidR="00806735" w:rsidRPr="00E55460" w14:paraId="5A7E19C4"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9F0DD5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60" w:type="dxa"/>
            <w:tcBorders>
              <w:top w:val="nil"/>
              <w:left w:val="nil"/>
              <w:bottom w:val="nil"/>
              <w:right w:val="nil"/>
            </w:tcBorders>
            <w:shd w:val="clear" w:color="auto" w:fill="auto"/>
            <w:noWrap/>
            <w:hideMark/>
          </w:tcPr>
          <w:p w14:paraId="686740DE" w14:textId="7E927A02"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3.76 </w:t>
            </w:r>
          </w:p>
        </w:tc>
        <w:tc>
          <w:tcPr>
            <w:tcW w:w="1360" w:type="dxa"/>
            <w:tcBorders>
              <w:top w:val="nil"/>
              <w:left w:val="nil"/>
              <w:bottom w:val="nil"/>
              <w:right w:val="nil"/>
            </w:tcBorders>
            <w:shd w:val="clear" w:color="auto" w:fill="auto"/>
            <w:noWrap/>
            <w:hideMark/>
          </w:tcPr>
          <w:p w14:paraId="5C3079AF" w14:textId="545FAA5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6.88 </w:t>
            </w:r>
          </w:p>
        </w:tc>
        <w:tc>
          <w:tcPr>
            <w:tcW w:w="1360" w:type="dxa"/>
            <w:tcBorders>
              <w:top w:val="nil"/>
              <w:left w:val="nil"/>
              <w:bottom w:val="nil"/>
              <w:right w:val="single" w:sz="4" w:space="0" w:color="auto"/>
            </w:tcBorders>
            <w:shd w:val="clear" w:color="auto" w:fill="auto"/>
            <w:noWrap/>
            <w:hideMark/>
          </w:tcPr>
          <w:p w14:paraId="4AB92423" w14:textId="7515CE8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10.64 </w:t>
            </w:r>
          </w:p>
        </w:tc>
        <w:tc>
          <w:tcPr>
            <w:tcW w:w="1415" w:type="dxa"/>
            <w:tcBorders>
              <w:top w:val="nil"/>
              <w:left w:val="nil"/>
              <w:bottom w:val="nil"/>
              <w:right w:val="nil"/>
            </w:tcBorders>
            <w:shd w:val="clear" w:color="auto" w:fill="auto"/>
            <w:noWrap/>
            <w:hideMark/>
          </w:tcPr>
          <w:p w14:paraId="3BAC2C54" w14:textId="60A1CAF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6.11 </w:t>
            </w:r>
          </w:p>
        </w:tc>
        <w:tc>
          <w:tcPr>
            <w:tcW w:w="1350" w:type="dxa"/>
            <w:tcBorders>
              <w:top w:val="nil"/>
              <w:left w:val="nil"/>
              <w:bottom w:val="nil"/>
              <w:right w:val="nil"/>
            </w:tcBorders>
            <w:shd w:val="clear" w:color="auto" w:fill="auto"/>
            <w:noWrap/>
            <w:hideMark/>
          </w:tcPr>
          <w:p w14:paraId="572D75A5" w14:textId="39F54F1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145.87 </w:t>
            </w:r>
          </w:p>
        </w:tc>
        <w:tc>
          <w:tcPr>
            <w:tcW w:w="1530" w:type="dxa"/>
            <w:tcBorders>
              <w:top w:val="nil"/>
              <w:left w:val="nil"/>
              <w:bottom w:val="nil"/>
              <w:right w:val="single" w:sz="4" w:space="0" w:color="auto"/>
            </w:tcBorders>
            <w:shd w:val="clear" w:color="auto" w:fill="auto"/>
            <w:noWrap/>
            <w:hideMark/>
          </w:tcPr>
          <w:p w14:paraId="060720B3" w14:textId="0642444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151.97 </w:t>
            </w:r>
          </w:p>
        </w:tc>
      </w:tr>
      <w:tr w:rsidR="00806735" w:rsidRPr="00E55460" w14:paraId="1C0639ED"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2AF4A86"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60" w:type="dxa"/>
            <w:tcBorders>
              <w:top w:val="nil"/>
              <w:left w:val="nil"/>
              <w:bottom w:val="nil"/>
              <w:right w:val="nil"/>
            </w:tcBorders>
            <w:shd w:val="clear" w:color="auto" w:fill="auto"/>
            <w:noWrap/>
            <w:hideMark/>
          </w:tcPr>
          <w:p w14:paraId="09CAB3C0" w14:textId="3741E847"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12.05 </w:t>
            </w:r>
          </w:p>
        </w:tc>
        <w:tc>
          <w:tcPr>
            <w:tcW w:w="1360" w:type="dxa"/>
            <w:tcBorders>
              <w:top w:val="nil"/>
              <w:left w:val="nil"/>
              <w:bottom w:val="nil"/>
              <w:right w:val="nil"/>
            </w:tcBorders>
            <w:shd w:val="clear" w:color="auto" w:fill="auto"/>
            <w:noWrap/>
            <w:hideMark/>
          </w:tcPr>
          <w:p w14:paraId="405E81A6" w14:textId="7678C42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2.20 </w:t>
            </w:r>
          </w:p>
        </w:tc>
        <w:tc>
          <w:tcPr>
            <w:tcW w:w="1360" w:type="dxa"/>
            <w:tcBorders>
              <w:top w:val="nil"/>
              <w:left w:val="nil"/>
              <w:bottom w:val="nil"/>
              <w:right w:val="single" w:sz="4" w:space="0" w:color="auto"/>
            </w:tcBorders>
            <w:shd w:val="clear" w:color="auto" w:fill="auto"/>
            <w:noWrap/>
            <w:hideMark/>
          </w:tcPr>
          <w:p w14:paraId="04A0A04A" w14:textId="12092C1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14.25 </w:t>
            </w:r>
          </w:p>
        </w:tc>
        <w:tc>
          <w:tcPr>
            <w:tcW w:w="1415" w:type="dxa"/>
            <w:tcBorders>
              <w:top w:val="nil"/>
              <w:left w:val="nil"/>
              <w:bottom w:val="nil"/>
              <w:right w:val="nil"/>
            </w:tcBorders>
            <w:shd w:val="clear" w:color="auto" w:fill="auto"/>
            <w:noWrap/>
            <w:hideMark/>
          </w:tcPr>
          <w:p w14:paraId="2131E856" w14:textId="04EE0D6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15.65 </w:t>
            </w:r>
          </w:p>
        </w:tc>
        <w:tc>
          <w:tcPr>
            <w:tcW w:w="1350" w:type="dxa"/>
            <w:tcBorders>
              <w:top w:val="nil"/>
              <w:left w:val="nil"/>
              <w:bottom w:val="nil"/>
              <w:right w:val="nil"/>
            </w:tcBorders>
            <w:shd w:val="clear" w:color="auto" w:fill="auto"/>
            <w:noWrap/>
            <w:hideMark/>
          </w:tcPr>
          <w:p w14:paraId="12AB0097" w14:textId="3B85237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10.20 </w:t>
            </w:r>
          </w:p>
        </w:tc>
        <w:tc>
          <w:tcPr>
            <w:tcW w:w="1530" w:type="dxa"/>
            <w:tcBorders>
              <w:top w:val="nil"/>
              <w:left w:val="nil"/>
              <w:bottom w:val="nil"/>
              <w:right w:val="single" w:sz="4" w:space="0" w:color="auto"/>
            </w:tcBorders>
            <w:shd w:val="clear" w:color="auto" w:fill="auto"/>
            <w:noWrap/>
            <w:hideMark/>
          </w:tcPr>
          <w:p w14:paraId="4542500F" w14:textId="7DADD65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25.84 </w:t>
            </w:r>
          </w:p>
        </w:tc>
      </w:tr>
      <w:tr w:rsidR="00806735" w:rsidRPr="00E55460" w14:paraId="320D52F4"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5E8F0D8"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60" w:type="dxa"/>
            <w:tcBorders>
              <w:top w:val="nil"/>
              <w:left w:val="nil"/>
              <w:bottom w:val="nil"/>
              <w:right w:val="nil"/>
            </w:tcBorders>
            <w:shd w:val="clear" w:color="auto" w:fill="auto"/>
            <w:noWrap/>
            <w:hideMark/>
          </w:tcPr>
          <w:p w14:paraId="446C6DB4" w14:textId="11054A4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0EB96710" w14:textId="12FEA0B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5.32 </w:t>
            </w:r>
          </w:p>
        </w:tc>
        <w:tc>
          <w:tcPr>
            <w:tcW w:w="1360" w:type="dxa"/>
            <w:tcBorders>
              <w:top w:val="nil"/>
              <w:left w:val="nil"/>
              <w:bottom w:val="nil"/>
              <w:right w:val="single" w:sz="4" w:space="0" w:color="auto"/>
            </w:tcBorders>
            <w:shd w:val="clear" w:color="auto" w:fill="auto"/>
            <w:noWrap/>
            <w:hideMark/>
          </w:tcPr>
          <w:p w14:paraId="79B38E07" w14:textId="4D68650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5.32 </w:t>
            </w:r>
          </w:p>
        </w:tc>
        <w:tc>
          <w:tcPr>
            <w:tcW w:w="1415" w:type="dxa"/>
            <w:tcBorders>
              <w:top w:val="nil"/>
              <w:left w:val="nil"/>
              <w:bottom w:val="nil"/>
              <w:right w:val="nil"/>
            </w:tcBorders>
            <w:shd w:val="clear" w:color="auto" w:fill="auto"/>
            <w:noWrap/>
            <w:hideMark/>
          </w:tcPr>
          <w:p w14:paraId="785C8BBD" w14:textId="38F94BA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hideMark/>
          </w:tcPr>
          <w:p w14:paraId="1169D2C4" w14:textId="4ED8651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12.60 </w:t>
            </w:r>
          </w:p>
        </w:tc>
        <w:tc>
          <w:tcPr>
            <w:tcW w:w="1530" w:type="dxa"/>
            <w:tcBorders>
              <w:top w:val="nil"/>
              <w:left w:val="nil"/>
              <w:bottom w:val="nil"/>
              <w:right w:val="single" w:sz="4" w:space="0" w:color="auto"/>
            </w:tcBorders>
            <w:shd w:val="clear" w:color="auto" w:fill="auto"/>
            <w:noWrap/>
            <w:hideMark/>
          </w:tcPr>
          <w:p w14:paraId="23C75B7B" w14:textId="5EABF7C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12.60 </w:t>
            </w:r>
          </w:p>
        </w:tc>
      </w:tr>
      <w:tr w:rsidR="00806735" w:rsidRPr="00E55460" w14:paraId="03BB1E0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4434293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60" w:type="dxa"/>
            <w:tcBorders>
              <w:top w:val="nil"/>
              <w:left w:val="nil"/>
              <w:bottom w:val="nil"/>
              <w:right w:val="nil"/>
            </w:tcBorders>
            <w:shd w:val="clear" w:color="auto" w:fill="auto"/>
            <w:noWrap/>
            <w:hideMark/>
          </w:tcPr>
          <w:p w14:paraId="201EF7C2" w14:textId="41187582"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0.67 </w:t>
            </w:r>
          </w:p>
        </w:tc>
        <w:tc>
          <w:tcPr>
            <w:tcW w:w="1360" w:type="dxa"/>
            <w:tcBorders>
              <w:top w:val="nil"/>
              <w:left w:val="nil"/>
              <w:bottom w:val="nil"/>
              <w:right w:val="nil"/>
            </w:tcBorders>
            <w:shd w:val="clear" w:color="auto" w:fill="auto"/>
            <w:noWrap/>
            <w:hideMark/>
          </w:tcPr>
          <w:p w14:paraId="5F1384D9" w14:textId="6260E3A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0.45 </w:t>
            </w:r>
          </w:p>
        </w:tc>
        <w:tc>
          <w:tcPr>
            <w:tcW w:w="1360" w:type="dxa"/>
            <w:tcBorders>
              <w:top w:val="nil"/>
              <w:left w:val="nil"/>
              <w:bottom w:val="nil"/>
              <w:right w:val="single" w:sz="4" w:space="0" w:color="auto"/>
            </w:tcBorders>
            <w:shd w:val="clear" w:color="auto" w:fill="auto"/>
            <w:noWrap/>
            <w:hideMark/>
          </w:tcPr>
          <w:p w14:paraId="0ADC5B97" w14:textId="3A09647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1.12 </w:t>
            </w:r>
          </w:p>
        </w:tc>
        <w:tc>
          <w:tcPr>
            <w:tcW w:w="1415" w:type="dxa"/>
            <w:tcBorders>
              <w:top w:val="nil"/>
              <w:left w:val="nil"/>
              <w:bottom w:val="nil"/>
              <w:right w:val="nil"/>
            </w:tcBorders>
            <w:shd w:val="clear" w:color="auto" w:fill="auto"/>
            <w:noWrap/>
            <w:hideMark/>
          </w:tcPr>
          <w:p w14:paraId="42B272C4" w14:textId="155F0B6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2.32 </w:t>
            </w:r>
          </w:p>
        </w:tc>
        <w:tc>
          <w:tcPr>
            <w:tcW w:w="1350" w:type="dxa"/>
            <w:tcBorders>
              <w:top w:val="nil"/>
              <w:left w:val="nil"/>
              <w:bottom w:val="nil"/>
              <w:right w:val="nil"/>
            </w:tcBorders>
            <w:shd w:val="clear" w:color="auto" w:fill="auto"/>
            <w:noWrap/>
            <w:hideMark/>
          </w:tcPr>
          <w:p w14:paraId="52E9AAE9" w14:textId="7A4666A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1.25 </w:t>
            </w:r>
          </w:p>
        </w:tc>
        <w:tc>
          <w:tcPr>
            <w:tcW w:w="1530" w:type="dxa"/>
            <w:tcBorders>
              <w:top w:val="nil"/>
              <w:left w:val="nil"/>
              <w:bottom w:val="nil"/>
              <w:right w:val="single" w:sz="4" w:space="0" w:color="auto"/>
            </w:tcBorders>
            <w:shd w:val="clear" w:color="auto" w:fill="auto"/>
            <w:noWrap/>
            <w:hideMark/>
          </w:tcPr>
          <w:p w14:paraId="694E8116" w14:textId="79DC2F5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3.57 </w:t>
            </w:r>
          </w:p>
        </w:tc>
      </w:tr>
      <w:tr w:rsidR="00806735" w:rsidRPr="00E55460" w14:paraId="1B1A0F9C"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C7BE81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60" w:type="dxa"/>
            <w:tcBorders>
              <w:top w:val="nil"/>
              <w:left w:val="nil"/>
              <w:bottom w:val="nil"/>
              <w:right w:val="nil"/>
            </w:tcBorders>
            <w:shd w:val="clear" w:color="auto" w:fill="auto"/>
            <w:noWrap/>
            <w:hideMark/>
          </w:tcPr>
          <w:p w14:paraId="78842D6B" w14:textId="21891EC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01CF6B5E" w14:textId="246DA06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4.73 </w:t>
            </w:r>
          </w:p>
        </w:tc>
        <w:tc>
          <w:tcPr>
            <w:tcW w:w="1360" w:type="dxa"/>
            <w:tcBorders>
              <w:top w:val="nil"/>
              <w:left w:val="nil"/>
              <w:bottom w:val="nil"/>
              <w:right w:val="single" w:sz="4" w:space="0" w:color="auto"/>
            </w:tcBorders>
            <w:shd w:val="clear" w:color="auto" w:fill="auto"/>
            <w:noWrap/>
            <w:hideMark/>
          </w:tcPr>
          <w:p w14:paraId="0D56B49E" w14:textId="1CAFD53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4.73 </w:t>
            </w:r>
          </w:p>
        </w:tc>
        <w:tc>
          <w:tcPr>
            <w:tcW w:w="1415" w:type="dxa"/>
            <w:tcBorders>
              <w:top w:val="nil"/>
              <w:left w:val="nil"/>
              <w:bottom w:val="nil"/>
              <w:right w:val="nil"/>
            </w:tcBorders>
            <w:shd w:val="clear" w:color="auto" w:fill="auto"/>
            <w:noWrap/>
            <w:hideMark/>
          </w:tcPr>
          <w:p w14:paraId="525BBF1B" w14:textId="2094004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hideMark/>
          </w:tcPr>
          <w:p w14:paraId="24BF5800" w14:textId="68DBF82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6.57 </w:t>
            </w:r>
          </w:p>
        </w:tc>
        <w:tc>
          <w:tcPr>
            <w:tcW w:w="1530" w:type="dxa"/>
            <w:tcBorders>
              <w:top w:val="nil"/>
              <w:left w:val="nil"/>
              <w:bottom w:val="nil"/>
              <w:right w:val="single" w:sz="4" w:space="0" w:color="auto"/>
            </w:tcBorders>
            <w:shd w:val="clear" w:color="auto" w:fill="auto"/>
            <w:noWrap/>
            <w:hideMark/>
          </w:tcPr>
          <w:p w14:paraId="5B9FC374" w14:textId="59CB4E1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6.57 </w:t>
            </w:r>
          </w:p>
        </w:tc>
      </w:tr>
      <w:tr w:rsidR="00806735" w:rsidRPr="00E55460" w14:paraId="1DA99846"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1D59EAD"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60" w:type="dxa"/>
            <w:tcBorders>
              <w:top w:val="nil"/>
              <w:left w:val="nil"/>
              <w:bottom w:val="nil"/>
              <w:right w:val="nil"/>
            </w:tcBorders>
            <w:shd w:val="clear" w:color="auto" w:fill="auto"/>
            <w:noWrap/>
            <w:hideMark/>
          </w:tcPr>
          <w:p w14:paraId="0B3525DF" w14:textId="677F164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2.06 </w:t>
            </w:r>
          </w:p>
        </w:tc>
        <w:tc>
          <w:tcPr>
            <w:tcW w:w="1360" w:type="dxa"/>
            <w:tcBorders>
              <w:top w:val="nil"/>
              <w:left w:val="nil"/>
              <w:bottom w:val="nil"/>
              <w:right w:val="nil"/>
            </w:tcBorders>
            <w:shd w:val="clear" w:color="auto" w:fill="auto"/>
            <w:noWrap/>
            <w:hideMark/>
          </w:tcPr>
          <w:p w14:paraId="10FA9962" w14:textId="11877B4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3.69 </w:t>
            </w:r>
          </w:p>
        </w:tc>
        <w:tc>
          <w:tcPr>
            <w:tcW w:w="1360" w:type="dxa"/>
            <w:tcBorders>
              <w:top w:val="nil"/>
              <w:left w:val="nil"/>
              <w:bottom w:val="nil"/>
              <w:right w:val="single" w:sz="4" w:space="0" w:color="auto"/>
            </w:tcBorders>
            <w:shd w:val="clear" w:color="auto" w:fill="auto"/>
            <w:noWrap/>
            <w:hideMark/>
          </w:tcPr>
          <w:p w14:paraId="78DAEF02" w14:textId="15918E4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5.75 </w:t>
            </w:r>
          </w:p>
        </w:tc>
        <w:tc>
          <w:tcPr>
            <w:tcW w:w="1415" w:type="dxa"/>
            <w:tcBorders>
              <w:top w:val="nil"/>
              <w:left w:val="nil"/>
              <w:bottom w:val="nil"/>
              <w:right w:val="nil"/>
            </w:tcBorders>
            <w:shd w:val="clear" w:color="auto" w:fill="auto"/>
            <w:noWrap/>
            <w:hideMark/>
          </w:tcPr>
          <w:p w14:paraId="02101897" w14:textId="0C0B8C0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1.83 </w:t>
            </w:r>
          </w:p>
        </w:tc>
        <w:tc>
          <w:tcPr>
            <w:tcW w:w="1350" w:type="dxa"/>
            <w:tcBorders>
              <w:top w:val="nil"/>
              <w:left w:val="nil"/>
              <w:bottom w:val="nil"/>
              <w:right w:val="nil"/>
            </w:tcBorders>
            <w:shd w:val="clear" w:color="auto" w:fill="auto"/>
            <w:noWrap/>
            <w:hideMark/>
          </w:tcPr>
          <w:p w14:paraId="3E8C0BE2" w14:textId="3207299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4.20 </w:t>
            </w:r>
          </w:p>
        </w:tc>
        <w:tc>
          <w:tcPr>
            <w:tcW w:w="1530" w:type="dxa"/>
            <w:tcBorders>
              <w:top w:val="nil"/>
              <w:left w:val="nil"/>
              <w:bottom w:val="nil"/>
              <w:right w:val="single" w:sz="4" w:space="0" w:color="auto"/>
            </w:tcBorders>
            <w:shd w:val="clear" w:color="auto" w:fill="auto"/>
            <w:noWrap/>
            <w:hideMark/>
          </w:tcPr>
          <w:p w14:paraId="1DB0AB55" w14:textId="57D3E2F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6.03 </w:t>
            </w:r>
          </w:p>
        </w:tc>
      </w:tr>
      <w:tr w:rsidR="00806735" w:rsidRPr="00E55460" w14:paraId="55748698"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0E437858"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60" w:type="dxa"/>
            <w:tcBorders>
              <w:top w:val="nil"/>
              <w:left w:val="nil"/>
              <w:bottom w:val="nil"/>
              <w:right w:val="nil"/>
            </w:tcBorders>
            <w:shd w:val="clear" w:color="auto" w:fill="auto"/>
            <w:noWrap/>
            <w:hideMark/>
          </w:tcPr>
          <w:p w14:paraId="4D6C8350" w14:textId="76B71EC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0.05 </w:t>
            </w:r>
          </w:p>
        </w:tc>
        <w:tc>
          <w:tcPr>
            <w:tcW w:w="1360" w:type="dxa"/>
            <w:tcBorders>
              <w:top w:val="nil"/>
              <w:left w:val="nil"/>
              <w:bottom w:val="nil"/>
              <w:right w:val="nil"/>
            </w:tcBorders>
            <w:shd w:val="clear" w:color="auto" w:fill="auto"/>
            <w:noWrap/>
            <w:hideMark/>
          </w:tcPr>
          <w:p w14:paraId="56F66881" w14:textId="6A23CA12"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8.08 </w:t>
            </w:r>
          </w:p>
        </w:tc>
        <w:tc>
          <w:tcPr>
            <w:tcW w:w="1360" w:type="dxa"/>
            <w:tcBorders>
              <w:top w:val="nil"/>
              <w:left w:val="nil"/>
              <w:bottom w:val="nil"/>
              <w:right w:val="single" w:sz="4" w:space="0" w:color="auto"/>
            </w:tcBorders>
            <w:shd w:val="clear" w:color="auto" w:fill="auto"/>
            <w:noWrap/>
            <w:hideMark/>
          </w:tcPr>
          <w:p w14:paraId="461411E7" w14:textId="7A0C0D6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8.13 </w:t>
            </w:r>
          </w:p>
        </w:tc>
        <w:tc>
          <w:tcPr>
            <w:tcW w:w="1415" w:type="dxa"/>
            <w:tcBorders>
              <w:top w:val="nil"/>
              <w:left w:val="nil"/>
              <w:bottom w:val="nil"/>
              <w:right w:val="nil"/>
            </w:tcBorders>
            <w:shd w:val="clear" w:color="auto" w:fill="auto"/>
            <w:noWrap/>
            <w:hideMark/>
          </w:tcPr>
          <w:p w14:paraId="0AFF9A1F" w14:textId="3B6ADB5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0.20 </w:t>
            </w:r>
          </w:p>
        </w:tc>
        <w:tc>
          <w:tcPr>
            <w:tcW w:w="1350" w:type="dxa"/>
            <w:tcBorders>
              <w:top w:val="nil"/>
              <w:left w:val="nil"/>
              <w:bottom w:val="nil"/>
              <w:right w:val="nil"/>
            </w:tcBorders>
            <w:shd w:val="clear" w:color="auto" w:fill="auto"/>
            <w:noWrap/>
            <w:hideMark/>
          </w:tcPr>
          <w:p w14:paraId="0AC84A84" w14:textId="0D6E92C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59.38 </w:t>
            </w:r>
          </w:p>
        </w:tc>
        <w:tc>
          <w:tcPr>
            <w:tcW w:w="1530" w:type="dxa"/>
            <w:tcBorders>
              <w:top w:val="nil"/>
              <w:left w:val="nil"/>
              <w:bottom w:val="nil"/>
              <w:right w:val="single" w:sz="4" w:space="0" w:color="auto"/>
            </w:tcBorders>
            <w:shd w:val="clear" w:color="auto" w:fill="auto"/>
            <w:noWrap/>
            <w:hideMark/>
          </w:tcPr>
          <w:p w14:paraId="40DF66B8" w14:textId="66015F7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59.58 </w:t>
            </w:r>
          </w:p>
        </w:tc>
      </w:tr>
      <w:tr w:rsidR="00806735" w:rsidRPr="00E55460" w14:paraId="5B9FB83A" w14:textId="77777777" w:rsidTr="00677046">
        <w:trPr>
          <w:trHeight w:val="276"/>
        </w:trPr>
        <w:tc>
          <w:tcPr>
            <w:tcW w:w="2240" w:type="dxa"/>
            <w:tcBorders>
              <w:top w:val="nil"/>
              <w:left w:val="single" w:sz="4" w:space="0" w:color="auto"/>
              <w:bottom w:val="nil"/>
              <w:right w:val="single" w:sz="4" w:space="0" w:color="auto"/>
            </w:tcBorders>
            <w:shd w:val="clear" w:color="auto" w:fill="auto"/>
            <w:noWrap/>
            <w:vAlign w:val="center"/>
            <w:hideMark/>
          </w:tcPr>
          <w:p w14:paraId="725C68A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60" w:type="dxa"/>
            <w:tcBorders>
              <w:top w:val="nil"/>
              <w:left w:val="nil"/>
              <w:bottom w:val="nil"/>
              <w:right w:val="nil"/>
            </w:tcBorders>
            <w:shd w:val="clear" w:color="auto" w:fill="auto"/>
            <w:noWrap/>
            <w:hideMark/>
          </w:tcPr>
          <w:p w14:paraId="5E28D7E4" w14:textId="789FDFA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5FEF2942" w14:textId="2854508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22.31 </w:t>
            </w:r>
          </w:p>
        </w:tc>
        <w:tc>
          <w:tcPr>
            <w:tcW w:w="1360" w:type="dxa"/>
            <w:tcBorders>
              <w:top w:val="nil"/>
              <w:left w:val="nil"/>
              <w:bottom w:val="nil"/>
              <w:right w:val="single" w:sz="4" w:space="0" w:color="auto"/>
            </w:tcBorders>
            <w:shd w:val="clear" w:color="auto" w:fill="auto"/>
            <w:noWrap/>
            <w:hideMark/>
          </w:tcPr>
          <w:p w14:paraId="750EA43C" w14:textId="45A227E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22.31 </w:t>
            </w:r>
          </w:p>
        </w:tc>
        <w:tc>
          <w:tcPr>
            <w:tcW w:w="1415" w:type="dxa"/>
            <w:tcBorders>
              <w:top w:val="nil"/>
              <w:left w:val="nil"/>
              <w:bottom w:val="nil"/>
              <w:right w:val="nil"/>
            </w:tcBorders>
            <w:shd w:val="clear" w:color="auto" w:fill="auto"/>
            <w:noWrap/>
            <w:hideMark/>
          </w:tcPr>
          <w:p w14:paraId="4DBF9B24" w14:textId="60FCE7F2"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hideMark/>
          </w:tcPr>
          <w:p w14:paraId="4AAF8BF8" w14:textId="615B0C3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24.48 </w:t>
            </w:r>
          </w:p>
        </w:tc>
        <w:tc>
          <w:tcPr>
            <w:tcW w:w="1530" w:type="dxa"/>
            <w:tcBorders>
              <w:top w:val="nil"/>
              <w:left w:val="nil"/>
              <w:bottom w:val="nil"/>
              <w:right w:val="single" w:sz="4" w:space="0" w:color="auto"/>
            </w:tcBorders>
            <w:shd w:val="clear" w:color="auto" w:fill="auto"/>
            <w:noWrap/>
            <w:hideMark/>
          </w:tcPr>
          <w:p w14:paraId="4B998568" w14:textId="7CEFDFD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24.48 </w:t>
            </w:r>
          </w:p>
        </w:tc>
      </w:tr>
      <w:tr w:rsidR="00806735" w:rsidRPr="00E55460" w14:paraId="67AB8710" w14:textId="77777777" w:rsidTr="00677046">
        <w:trPr>
          <w:trHeight w:val="288"/>
        </w:trPr>
        <w:tc>
          <w:tcPr>
            <w:tcW w:w="2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196B73EC" w14:textId="77777777" w:rsidR="00806735" w:rsidRPr="00E55460" w:rsidRDefault="00806735" w:rsidP="00806735">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60" w:type="dxa"/>
            <w:tcBorders>
              <w:top w:val="double" w:sz="6" w:space="0" w:color="auto"/>
              <w:left w:val="nil"/>
              <w:bottom w:val="single" w:sz="4" w:space="0" w:color="auto"/>
              <w:right w:val="nil"/>
            </w:tcBorders>
            <w:shd w:val="clear" w:color="auto" w:fill="D9D9D9" w:themeFill="background1" w:themeFillShade="D9"/>
            <w:noWrap/>
            <w:hideMark/>
          </w:tcPr>
          <w:p w14:paraId="4A4AD8F6" w14:textId="196AF062"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47.05 </w:t>
            </w:r>
          </w:p>
        </w:tc>
        <w:tc>
          <w:tcPr>
            <w:tcW w:w="1360" w:type="dxa"/>
            <w:tcBorders>
              <w:top w:val="double" w:sz="6" w:space="0" w:color="auto"/>
              <w:left w:val="nil"/>
              <w:bottom w:val="single" w:sz="4" w:space="0" w:color="auto"/>
              <w:right w:val="nil"/>
            </w:tcBorders>
            <w:shd w:val="clear" w:color="auto" w:fill="D9D9D9" w:themeFill="background1" w:themeFillShade="D9"/>
            <w:noWrap/>
            <w:hideMark/>
          </w:tcPr>
          <w:p w14:paraId="34721FFF" w14:textId="369498C6"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56.41 </w:t>
            </w:r>
          </w:p>
        </w:tc>
        <w:tc>
          <w:tcPr>
            <w:tcW w:w="136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1942502E" w14:textId="7DB5AE1B"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103.47 </w:t>
            </w:r>
          </w:p>
        </w:tc>
        <w:tc>
          <w:tcPr>
            <w:tcW w:w="1415" w:type="dxa"/>
            <w:tcBorders>
              <w:top w:val="double" w:sz="6" w:space="0" w:color="auto"/>
              <w:left w:val="nil"/>
              <w:bottom w:val="single" w:sz="4" w:space="0" w:color="auto"/>
              <w:right w:val="nil"/>
            </w:tcBorders>
            <w:shd w:val="clear" w:color="auto" w:fill="D9D9D9" w:themeFill="background1" w:themeFillShade="D9"/>
            <w:noWrap/>
            <w:hideMark/>
          </w:tcPr>
          <w:p w14:paraId="200AC6AF" w14:textId="3DE53B45"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89.85 </w:t>
            </w:r>
          </w:p>
        </w:tc>
        <w:tc>
          <w:tcPr>
            <w:tcW w:w="1350" w:type="dxa"/>
            <w:tcBorders>
              <w:top w:val="double" w:sz="6" w:space="0" w:color="auto"/>
              <w:left w:val="nil"/>
              <w:bottom w:val="single" w:sz="4" w:space="0" w:color="auto"/>
              <w:right w:val="nil"/>
            </w:tcBorders>
            <w:shd w:val="clear" w:color="auto" w:fill="D9D9D9" w:themeFill="background1" w:themeFillShade="D9"/>
            <w:noWrap/>
            <w:hideMark/>
          </w:tcPr>
          <w:p w14:paraId="5874F679" w14:textId="1E1F8A7A"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322.27 </w:t>
            </w:r>
          </w:p>
        </w:tc>
        <w:tc>
          <w:tcPr>
            <w:tcW w:w="153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1A206410" w14:textId="3B103DF1"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412.11 </w:t>
            </w:r>
          </w:p>
        </w:tc>
      </w:tr>
    </w:tbl>
    <w:p w14:paraId="48C8788D" w14:textId="04E1F263" w:rsidR="00914A90" w:rsidRPr="00E55460" w:rsidRDefault="00914A90" w:rsidP="00914A90">
      <w:pPr>
        <w:tabs>
          <w:tab w:val="left" w:pos="8026"/>
        </w:tabs>
        <w:autoSpaceDE w:val="0"/>
        <w:autoSpaceDN w:val="0"/>
        <w:adjustRightInd w:val="0"/>
        <w:rPr>
          <w:rFonts w:asciiTheme="minorHAnsi" w:hAnsiTheme="minorHAnsi" w:cstheme="minorHAnsi"/>
          <w:b/>
          <w:color w:val="000000"/>
          <w:sz w:val="22"/>
          <w:szCs w:val="22"/>
        </w:rPr>
      </w:pPr>
    </w:p>
    <w:tbl>
      <w:tblPr>
        <w:tblW w:w="10620" w:type="dxa"/>
        <w:tblLook w:val="04A0" w:firstRow="1" w:lastRow="0" w:firstColumn="1" w:lastColumn="0" w:noHBand="0" w:noVBand="1"/>
      </w:tblPr>
      <w:tblGrid>
        <w:gridCol w:w="2240"/>
        <w:gridCol w:w="1360"/>
        <w:gridCol w:w="1360"/>
        <w:gridCol w:w="1360"/>
        <w:gridCol w:w="1420"/>
        <w:gridCol w:w="1440"/>
        <w:gridCol w:w="1440"/>
      </w:tblGrid>
      <w:tr w:rsidR="0075205D" w:rsidRPr="00E55460" w14:paraId="21A9330C" w14:textId="77777777" w:rsidTr="0075205D">
        <w:trPr>
          <w:trHeight w:val="276"/>
        </w:trPr>
        <w:tc>
          <w:tcPr>
            <w:tcW w:w="2240" w:type="dxa"/>
            <w:tcBorders>
              <w:top w:val="nil"/>
              <w:left w:val="nil"/>
              <w:bottom w:val="nil"/>
              <w:right w:val="nil"/>
            </w:tcBorders>
            <w:shd w:val="clear" w:color="auto" w:fill="auto"/>
            <w:noWrap/>
            <w:vAlign w:val="center"/>
            <w:hideMark/>
          </w:tcPr>
          <w:p w14:paraId="0D29B9D2" w14:textId="77777777" w:rsidR="0075205D" w:rsidRPr="00E55460" w:rsidRDefault="0075205D" w:rsidP="0075205D">
            <w:pPr>
              <w:rPr>
                <w:rFonts w:asciiTheme="minorHAnsi" w:hAnsiTheme="minorHAnsi" w:cstheme="minorHAnsi"/>
                <w:sz w:val="22"/>
                <w:szCs w:val="22"/>
              </w:rPr>
            </w:pPr>
          </w:p>
        </w:tc>
        <w:tc>
          <w:tcPr>
            <w:tcW w:w="408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0BACBAF4" w14:textId="297459C0"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p w14:paraId="558CE4AB" w14:textId="1E1E4E40" w:rsidR="0075205D" w:rsidRPr="00E55460" w:rsidRDefault="0075205D" w:rsidP="0075205D">
            <w:pPr>
              <w:rPr>
                <w:rFonts w:asciiTheme="minorHAnsi" w:hAnsiTheme="minorHAnsi" w:cstheme="minorHAnsi"/>
                <w:b/>
                <w:bCs/>
                <w:sz w:val="22"/>
                <w:szCs w:val="22"/>
              </w:rPr>
            </w:pPr>
            <w:r w:rsidRPr="00E55460">
              <w:rPr>
                <w:rFonts w:asciiTheme="minorHAnsi" w:hAnsiTheme="minorHAnsi" w:cstheme="minorHAnsi"/>
                <w:b/>
                <w:bCs/>
                <w:sz w:val="22"/>
                <w:szCs w:val="22"/>
              </w:rPr>
              <w:t> </w:t>
            </w:r>
          </w:p>
        </w:tc>
        <w:tc>
          <w:tcPr>
            <w:tcW w:w="4300"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center"/>
            <w:hideMark/>
          </w:tcPr>
          <w:p w14:paraId="4AB52246"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p w14:paraId="7F6D5D82" w14:textId="7BFFE3A9" w:rsidR="0075205D" w:rsidRPr="00E55460" w:rsidRDefault="0075205D" w:rsidP="0075205D">
            <w:pPr>
              <w:rPr>
                <w:rFonts w:asciiTheme="minorHAnsi" w:hAnsiTheme="minorHAnsi" w:cstheme="minorHAnsi"/>
                <w:b/>
                <w:bCs/>
                <w:sz w:val="22"/>
                <w:szCs w:val="22"/>
              </w:rPr>
            </w:pPr>
            <w:r w:rsidRPr="00E55460">
              <w:rPr>
                <w:rFonts w:asciiTheme="minorHAnsi" w:hAnsiTheme="minorHAnsi" w:cstheme="minorHAnsi"/>
                <w:b/>
                <w:bCs/>
                <w:sz w:val="22"/>
                <w:szCs w:val="22"/>
              </w:rPr>
              <w:t> </w:t>
            </w:r>
          </w:p>
        </w:tc>
      </w:tr>
      <w:tr w:rsidR="0075205D" w:rsidRPr="00E55460" w14:paraId="55C6669D" w14:textId="77777777" w:rsidTr="0075205D">
        <w:trPr>
          <w:trHeight w:val="528"/>
        </w:trPr>
        <w:tc>
          <w:tcPr>
            <w:tcW w:w="2240" w:type="dxa"/>
            <w:tcBorders>
              <w:top w:val="single" w:sz="4" w:space="0" w:color="auto"/>
              <w:left w:val="single" w:sz="4" w:space="0" w:color="auto"/>
              <w:bottom w:val="nil"/>
              <w:right w:val="single" w:sz="4" w:space="0" w:color="FFFFFF"/>
            </w:tcBorders>
            <w:shd w:val="clear" w:color="auto" w:fill="D9D9D9" w:themeFill="background1" w:themeFillShade="D9"/>
            <w:noWrap/>
            <w:vAlign w:val="center"/>
            <w:hideMark/>
          </w:tcPr>
          <w:p w14:paraId="73181FB5" w14:textId="77777777" w:rsidR="0075205D" w:rsidRPr="00E55460" w:rsidRDefault="0075205D" w:rsidP="0075205D">
            <w:pPr>
              <w:rPr>
                <w:rFonts w:asciiTheme="minorHAnsi" w:hAnsiTheme="minorHAnsi" w:cstheme="minorHAnsi"/>
                <w:b/>
                <w:bCs/>
                <w:sz w:val="22"/>
                <w:szCs w:val="22"/>
              </w:rPr>
            </w:pPr>
            <w:r w:rsidRPr="00E55460">
              <w:rPr>
                <w:rFonts w:asciiTheme="minorHAnsi" w:hAnsiTheme="minorHAnsi" w:cstheme="minorHAnsi"/>
                <w:b/>
                <w:bCs/>
                <w:sz w:val="22"/>
                <w:szCs w:val="22"/>
              </w:rPr>
              <w:lastRenderedPageBreak/>
              <w:t>Category of Service</w:t>
            </w:r>
          </w:p>
        </w:tc>
        <w:tc>
          <w:tcPr>
            <w:tcW w:w="1360" w:type="dxa"/>
            <w:tcBorders>
              <w:top w:val="nil"/>
              <w:left w:val="nil"/>
              <w:bottom w:val="nil"/>
              <w:right w:val="single" w:sz="4" w:space="0" w:color="FFFFFF"/>
            </w:tcBorders>
            <w:shd w:val="clear" w:color="auto" w:fill="D9D9D9" w:themeFill="background1" w:themeFillShade="D9"/>
            <w:vAlign w:val="center"/>
            <w:hideMark/>
          </w:tcPr>
          <w:p w14:paraId="7F856679"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nil"/>
              <w:right w:val="single" w:sz="4" w:space="0" w:color="FFFFFF"/>
            </w:tcBorders>
            <w:shd w:val="clear" w:color="auto" w:fill="D9D9D9" w:themeFill="background1" w:themeFillShade="D9"/>
            <w:vAlign w:val="center"/>
            <w:hideMark/>
          </w:tcPr>
          <w:p w14:paraId="3BB93CBF"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nil"/>
              <w:right w:val="single" w:sz="4" w:space="0" w:color="FFFFFF"/>
            </w:tcBorders>
            <w:shd w:val="clear" w:color="auto" w:fill="D9D9D9" w:themeFill="background1" w:themeFillShade="D9"/>
            <w:vAlign w:val="center"/>
            <w:hideMark/>
          </w:tcPr>
          <w:p w14:paraId="4C5C50EA"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420" w:type="dxa"/>
            <w:tcBorders>
              <w:top w:val="nil"/>
              <w:left w:val="nil"/>
              <w:bottom w:val="nil"/>
              <w:right w:val="single" w:sz="4" w:space="0" w:color="FFFFFF"/>
            </w:tcBorders>
            <w:shd w:val="clear" w:color="auto" w:fill="D9D9D9" w:themeFill="background1" w:themeFillShade="D9"/>
            <w:vAlign w:val="center"/>
            <w:hideMark/>
          </w:tcPr>
          <w:p w14:paraId="0C98FF92"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440" w:type="dxa"/>
            <w:tcBorders>
              <w:top w:val="nil"/>
              <w:left w:val="nil"/>
              <w:bottom w:val="nil"/>
              <w:right w:val="single" w:sz="4" w:space="0" w:color="FFFFFF"/>
            </w:tcBorders>
            <w:shd w:val="clear" w:color="auto" w:fill="D9D9D9" w:themeFill="background1" w:themeFillShade="D9"/>
            <w:vAlign w:val="center"/>
            <w:hideMark/>
          </w:tcPr>
          <w:p w14:paraId="6491405B"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440" w:type="dxa"/>
            <w:tcBorders>
              <w:top w:val="nil"/>
              <w:left w:val="nil"/>
              <w:bottom w:val="nil"/>
              <w:right w:val="single" w:sz="4" w:space="0" w:color="auto"/>
            </w:tcBorders>
            <w:shd w:val="clear" w:color="auto" w:fill="D9D9D9" w:themeFill="background1" w:themeFillShade="D9"/>
            <w:vAlign w:val="center"/>
            <w:hideMark/>
          </w:tcPr>
          <w:p w14:paraId="335EC55E" w14:textId="77777777" w:rsidR="0075205D" w:rsidRPr="00E55460" w:rsidRDefault="0075205D" w:rsidP="0075205D">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57F062B3" w14:textId="77777777" w:rsidTr="00677046">
        <w:trPr>
          <w:trHeight w:val="26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691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60" w:type="dxa"/>
            <w:tcBorders>
              <w:top w:val="single" w:sz="4" w:space="0" w:color="auto"/>
              <w:left w:val="nil"/>
              <w:bottom w:val="single" w:sz="4" w:space="0" w:color="auto"/>
              <w:right w:val="nil"/>
            </w:tcBorders>
            <w:shd w:val="clear" w:color="auto" w:fill="auto"/>
            <w:noWrap/>
            <w:hideMark/>
          </w:tcPr>
          <w:p w14:paraId="48DC0301" w14:textId="7925154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100,832 </w:t>
            </w:r>
          </w:p>
        </w:tc>
        <w:tc>
          <w:tcPr>
            <w:tcW w:w="1360" w:type="dxa"/>
            <w:tcBorders>
              <w:top w:val="single" w:sz="4" w:space="0" w:color="auto"/>
              <w:left w:val="nil"/>
              <w:bottom w:val="single" w:sz="4" w:space="0" w:color="auto"/>
              <w:right w:val="nil"/>
            </w:tcBorders>
            <w:shd w:val="clear" w:color="auto" w:fill="auto"/>
            <w:noWrap/>
            <w:hideMark/>
          </w:tcPr>
          <w:p w14:paraId="3B6C212B" w14:textId="1EAF012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100,832 </w:t>
            </w:r>
          </w:p>
        </w:tc>
        <w:tc>
          <w:tcPr>
            <w:tcW w:w="1360" w:type="dxa"/>
            <w:tcBorders>
              <w:top w:val="single" w:sz="4" w:space="0" w:color="auto"/>
              <w:left w:val="nil"/>
              <w:bottom w:val="single" w:sz="4" w:space="0" w:color="auto"/>
              <w:right w:val="single" w:sz="4" w:space="0" w:color="auto"/>
            </w:tcBorders>
            <w:shd w:val="clear" w:color="auto" w:fill="auto"/>
            <w:noWrap/>
            <w:hideMark/>
          </w:tcPr>
          <w:p w14:paraId="3E41465D" w14:textId="3ACB97B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100,832 </w:t>
            </w:r>
          </w:p>
        </w:tc>
        <w:tc>
          <w:tcPr>
            <w:tcW w:w="1420" w:type="dxa"/>
            <w:tcBorders>
              <w:top w:val="single" w:sz="4" w:space="0" w:color="auto"/>
              <w:left w:val="nil"/>
              <w:bottom w:val="single" w:sz="4" w:space="0" w:color="auto"/>
              <w:right w:val="nil"/>
            </w:tcBorders>
            <w:shd w:val="clear" w:color="auto" w:fill="auto"/>
            <w:noWrap/>
            <w:hideMark/>
          </w:tcPr>
          <w:p w14:paraId="69352C28" w14:textId="2F885F4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15,666 </w:t>
            </w:r>
          </w:p>
        </w:tc>
        <w:tc>
          <w:tcPr>
            <w:tcW w:w="1440" w:type="dxa"/>
            <w:tcBorders>
              <w:top w:val="single" w:sz="4" w:space="0" w:color="auto"/>
              <w:left w:val="nil"/>
              <w:bottom w:val="single" w:sz="4" w:space="0" w:color="auto"/>
              <w:right w:val="nil"/>
            </w:tcBorders>
            <w:shd w:val="clear" w:color="auto" w:fill="auto"/>
            <w:noWrap/>
            <w:hideMark/>
          </w:tcPr>
          <w:p w14:paraId="37EBFA96" w14:textId="1DBC4D8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15,666 </w:t>
            </w:r>
          </w:p>
        </w:tc>
        <w:tc>
          <w:tcPr>
            <w:tcW w:w="1440" w:type="dxa"/>
            <w:tcBorders>
              <w:top w:val="single" w:sz="4" w:space="0" w:color="auto"/>
              <w:left w:val="nil"/>
              <w:bottom w:val="single" w:sz="4" w:space="0" w:color="auto"/>
              <w:right w:val="single" w:sz="4" w:space="0" w:color="auto"/>
            </w:tcBorders>
            <w:shd w:val="clear" w:color="auto" w:fill="auto"/>
            <w:noWrap/>
            <w:hideMark/>
          </w:tcPr>
          <w:p w14:paraId="72F91039" w14:textId="5BF653D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15,666 </w:t>
            </w:r>
          </w:p>
        </w:tc>
      </w:tr>
      <w:tr w:rsidR="00806735" w:rsidRPr="00E55460" w14:paraId="71CD7932"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C0760F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60" w:type="dxa"/>
            <w:tcBorders>
              <w:top w:val="nil"/>
              <w:left w:val="nil"/>
              <w:bottom w:val="nil"/>
              <w:right w:val="nil"/>
            </w:tcBorders>
            <w:shd w:val="clear" w:color="auto" w:fill="auto"/>
            <w:noWrap/>
            <w:hideMark/>
          </w:tcPr>
          <w:p w14:paraId="021ED752" w14:textId="13FB09E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25.30 </w:t>
            </w:r>
          </w:p>
        </w:tc>
        <w:tc>
          <w:tcPr>
            <w:tcW w:w="1360" w:type="dxa"/>
            <w:tcBorders>
              <w:top w:val="nil"/>
              <w:left w:val="nil"/>
              <w:bottom w:val="nil"/>
              <w:right w:val="nil"/>
            </w:tcBorders>
            <w:shd w:val="clear" w:color="auto" w:fill="auto"/>
            <w:noWrap/>
            <w:hideMark/>
          </w:tcPr>
          <w:p w14:paraId="74370920" w14:textId="20B73EC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43.64 </w:t>
            </w:r>
          </w:p>
        </w:tc>
        <w:tc>
          <w:tcPr>
            <w:tcW w:w="1360" w:type="dxa"/>
            <w:tcBorders>
              <w:top w:val="nil"/>
              <w:left w:val="nil"/>
              <w:bottom w:val="nil"/>
              <w:right w:val="single" w:sz="4" w:space="0" w:color="auto"/>
            </w:tcBorders>
            <w:shd w:val="clear" w:color="auto" w:fill="auto"/>
            <w:noWrap/>
            <w:hideMark/>
          </w:tcPr>
          <w:p w14:paraId="7E66147F" w14:textId="30F1298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68.94 </w:t>
            </w:r>
          </w:p>
        </w:tc>
        <w:tc>
          <w:tcPr>
            <w:tcW w:w="1420" w:type="dxa"/>
            <w:tcBorders>
              <w:top w:val="nil"/>
              <w:left w:val="nil"/>
              <w:bottom w:val="nil"/>
              <w:right w:val="nil"/>
            </w:tcBorders>
            <w:shd w:val="clear" w:color="auto" w:fill="auto"/>
            <w:noWrap/>
            <w:hideMark/>
          </w:tcPr>
          <w:p w14:paraId="2D2D576E" w14:textId="0906D68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39.07 </w:t>
            </w:r>
          </w:p>
        </w:tc>
        <w:tc>
          <w:tcPr>
            <w:tcW w:w="1440" w:type="dxa"/>
            <w:tcBorders>
              <w:top w:val="nil"/>
              <w:left w:val="nil"/>
              <w:bottom w:val="nil"/>
              <w:right w:val="nil"/>
            </w:tcBorders>
            <w:shd w:val="clear" w:color="auto" w:fill="auto"/>
            <w:noWrap/>
            <w:hideMark/>
          </w:tcPr>
          <w:p w14:paraId="3F7FE436" w14:textId="666143C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1,790.78 </w:t>
            </w:r>
          </w:p>
        </w:tc>
        <w:tc>
          <w:tcPr>
            <w:tcW w:w="1440" w:type="dxa"/>
            <w:tcBorders>
              <w:top w:val="nil"/>
              <w:left w:val="nil"/>
              <w:bottom w:val="nil"/>
              <w:right w:val="single" w:sz="4" w:space="0" w:color="auto"/>
            </w:tcBorders>
            <w:shd w:val="clear" w:color="auto" w:fill="auto"/>
            <w:noWrap/>
            <w:hideMark/>
          </w:tcPr>
          <w:p w14:paraId="2862CFDF" w14:textId="3C72D6E1"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1,829.85 </w:t>
            </w:r>
          </w:p>
        </w:tc>
      </w:tr>
      <w:tr w:rsidR="00806735" w:rsidRPr="00E55460" w14:paraId="6D1B7FCA"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72AF758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60" w:type="dxa"/>
            <w:tcBorders>
              <w:top w:val="nil"/>
              <w:left w:val="nil"/>
              <w:bottom w:val="nil"/>
              <w:right w:val="nil"/>
            </w:tcBorders>
            <w:shd w:val="clear" w:color="auto" w:fill="auto"/>
            <w:noWrap/>
            <w:hideMark/>
          </w:tcPr>
          <w:p w14:paraId="503D0B12" w14:textId="1CAA538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12.78 </w:t>
            </w:r>
          </w:p>
        </w:tc>
        <w:tc>
          <w:tcPr>
            <w:tcW w:w="1360" w:type="dxa"/>
            <w:tcBorders>
              <w:top w:val="nil"/>
              <w:left w:val="nil"/>
              <w:bottom w:val="nil"/>
              <w:right w:val="nil"/>
            </w:tcBorders>
            <w:shd w:val="clear" w:color="auto" w:fill="auto"/>
            <w:noWrap/>
            <w:hideMark/>
          </w:tcPr>
          <w:p w14:paraId="50DE8695" w14:textId="4D540B9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118.82 </w:t>
            </w:r>
          </w:p>
        </w:tc>
        <w:tc>
          <w:tcPr>
            <w:tcW w:w="1360" w:type="dxa"/>
            <w:tcBorders>
              <w:top w:val="nil"/>
              <w:left w:val="nil"/>
              <w:bottom w:val="nil"/>
              <w:right w:val="single" w:sz="4" w:space="0" w:color="auto"/>
            </w:tcBorders>
            <w:shd w:val="clear" w:color="auto" w:fill="auto"/>
            <w:noWrap/>
            <w:hideMark/>
          </w:tcPr>
          <w:p w14:paraId="03DDE231" w14:textId="2C4D384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131.60 </w:t>
            </w:r>
          </w:p>
        </w:tc>
        <w:tc>
          <w:tcPr>
            <w:tcW w:w="1420" w:type="dxa"/>
            <w:tcBorders>
              <w:top w:val="nil"/>
              <w:left w:val="nil"/>
              <w:bottom w:val="nil"/>
              <w:right w:val="nil"/>
            </w:tcBorders>
            <w:shd w:val="clear" w:color="auto" w:fill="auto"/>
            <w:noWrap/>
            <w:hideMark/>
          </w:tcPr>
          <w:p w14:paraId="723B2007" w14:textId="2975043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20.08 </w:t>
            </w:r>
          </w:p>
        </w:tc>
        <w:tc>
          <w:tcPr>
            <w:tcW w:w="1440" w:type="dxa"/>
            <w:tcBorders>
              <w:top w:val="nil"/>
              <w:left w:val="nil"/>
              <w:bottom w:val="nil"/>
              <w:right w:val="nil"/>
            </w:tcBorders>
            <w:shd w:val="clear" w:color="auto" w:fill="auto"/>
            <w:noWrap/>
            <w:hideMark/>
          </w:tcPr>
          <w:p w14:paraId="6148AF84" w14:textId="0930691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2,003.32 </w:t>
            </w:r>
          </w:p>
        </w:tc>
        <w:tc>
          <w:tcPr>
            <w:tcW w:w="1440" w:type="dxa"/>
            <w:tcBorders>
              <w:top w:val="nil"/>
              <w:left w:val="nil"/>
              <w:bottom w:val="nil"/>
              <w:right w:val="single" w:sz="4" w:space="0" w:color="auto"/>
            </w:tcBorders>
            <w:shd w:val="clear" w:color="auto" w:fill="auto"/>
            <w:noWrap/>
            <w:hideMark/>
          </w:tcPr>
          <w:p w14:paraId="3C824846" w14:textId="213C2B1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2,023.41 </w:t>
            </w:r>
          </w:p>
        </w:tc>
      </w:tr>
      <w:tr w:rsidR="00806735" w:rsidRPr="00E55460" w14:paraId="7F540F8E"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3026AD5"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60" w:type="dxa"/>
            <w:tcBorders>
              <w:top w:val="nil"/>
              <w:left w:val="nil"/>
              <w:bottom w:val="nil"/>
              <w:right w:val="nil"/>
            </w:tcBorders>
            <w:shd w:val="clear" w:color="auto" w:fill="auto"/>
            <w:noWrap/>
            <w:hideMark/>
          </w:tcPr>
          <w:p w14:paraId="1EC9505D" w14:textId="1C4CD5E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29.80 </w:t>
            </w:r>
          </w:p>
        </w:tc>
        <w:tc>
          <w:tcPr>
            <w:tcW w:w="1360" w:type="dxa"/>
            <w:tcBorders>
              <w:top w:val="nil"/>
              <w:left w:val="nil"/>
              <w:bottom w:val="nil"/>
              <w:right w:val="nil"/>
            </w:tcBorders>
            <w:shd w:val="clear" w:color="auto" w:fill="auto"/>
            <w:noWrap/>
            <w:hideMark/>
          </w:tcPr>
          <w:p w14:paraId="2C1CB13D" w14:textId="4AB62D7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1.40 </w:t>
            </w:r>
          </w:p>
        </w:tc>
        <w:tc>
          <w:tcPr>
            <w:tcW w:w="1360" w:type="dxa"/>
            <w:tcBorders>
              <w:top w:val="nil"/>
              <w:left w:val="nil"/>
              <w:bottom w:val="nil"/>
              <w:right w:val="single" w:sz="4" w:space="0" w:color="auto"/>
            </w:tcBorders>
            <w:shd w:val="clear" w:color="auto" w:fill="auto"/>
            <w:noWrap/>
            <w:hideMark/>
          </w:tcPr>
          <w:p w14:paraId="63C84680" w14:textId="49FB43C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31.20 </w:t>
            </w:r>
          </w:p>
        </w:tc>
        <w:tc>
          <w:tcPr>
            <w:tcW w:w="1420" w:type="dxa"/>
            <w:tcBorders>
              <w:top w:val="nil"/>
              <w:left w:val="nil"/>
              <w:bottom w:val="nil"/>
              <w:right w:val="nil"/>
            </w:tcBorders>
            <w:shd w:val="clear" w:color="auto" w:fill="auto"/>
            <w:noWrap/>
            <w:hideMark/>
          </w:tcPr>
          <w:p w14:paraId="1545986F" w14:textId="4764652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78.75 </w:t>
            </w:r>
          </w:p>
        </w:tc>
        <w:tc>
          <w:tcPr>
            <w:tcW w:w="1440" w:type="dxa"/>
            <w:tcBorders>
              <w:top w:val="nil"/>
              <w:left w:val="nil"/>
              <w:bottom w:val="nil"/>
              <w:right w:val="nil"/>
            </w:tcBorders>
            <w:shd w:val="clear" w:color="auto" w:fill="auto"/>
            <w:noWrap/>
            <w:hideMark/>
          </w:tcPr>
          <w:p w14:paraId="29F59E70" w14:textId="29CE258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9.63 </w:t>
            </w:r>
          </w:p>
        </w:tc>
        <w:tc>
          <w:tcPr>
            <w:tcW w:w="1440" w:type="dxa"/>
            <w:tcBorders>
              <w:top w:val="nil"/>
              <w:left w:val="nil"/>
              <w:bottom w:val="nil"/>
              <w:right w:val="single" w:sz="4" w:space="0" w:color="auto"/>
            </w:tcBorders>
            <w:shd w:val="clear" w:color="auto" w:fill="auto"/>
            <w:noWrap/>
            <w:hideMark/>
          </w:tcPr>
          <w:p w14:paraId="4ECBE66F" w14:textId="6483A48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88.38 </w:t>
            </w:r>
          </w:p>
        </w:tc>
      </w:tr>
      <w:tr w:rsidR="00806735" w:rsidRPr="00E55460" w14:paraId="595F9A76"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6E5B59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60" w:type="dxa"/>
            <w:tcBorders>
              <w:top w:val="nil"/>
              <w:left w:val="nil"/>
              <w:bottom w:val="nil"/>
              <w:right w:val="nil"/>
            </w:tcBorders>
            <w:shd w:val="clear" w:color="auto" w:fill="auto"/>
            <w:noWrap/>
            <w:hideMark/>
          </w:tcPr>
          <w:p w14:paraId="45755221" w14:textId="294CD1F9"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4.15 </w:t>
            </w:r>
          </w:p>
        </w:tc>
        <w:tc>
          <w:tcPr>
            <w:tcW w:w="1360" w:type="dxa"/>
            <w:tcBorders>
              <w:top w:val="nil"/>
              <w:left w:val="nil"/>
              <w:bottom w:val="nil"/>
              <w:right w:val="nil"/>
            </w:tcBorders>
            <w:shd w:val="clear" w:color="auto" w:fill="auto"/>
            <w:noWrap/>
            <w:hideMark/>
          </w:tcPr>
          <w:p w14:paraId="40DC8CC3" w14:textId="0320170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58.78 </w:t>
            </w:r>
          </w:p>
        </w:tc>
        <w:tc>
          <w:tcPr>
            <w:tcW w:w="1360" w:type="dxa"/>
            <w:tcBorders>
              <w:top w:val="nil"/>
              <w:left w:val="nil"/>
              <w:bottom w:val="nil"/>
              <w:right w:val="single" w:sz="4" w:space="0" w:color="auto"/>
            </w:tcBorders>
            <w:shd w:val="clear" w:color="auto" w:fill="auto"/>
            <w:noWrap/>
            <w:hideMark/>
          </w:tcPr>
          <w:p w14:paraId="6810E755" w14:textId="011F10C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62.93 </w:t>
            </w:r>
          </w:p>
        </w:tc>
        <w:tc>
          <w:tcPr>
            <w:tcW w:w="1420" w:type="dxa"/>
            <w:tcBorders>
              <w:top w:val="nil"/>
              <w:left w:val="nil"/>
              <w:bottom w:val="nil"/>
              <w:right w:val="nil"/>
            </w:tcBorders>
            <w:shd w:val="clear" w:color="auto" w:fill="auto"/>
            <w:noWrap/>
            <w:hideMark/>
          </w:tcPr>
          <w:p w14:paraId="6B87A78E" w14:textId="1FD44BF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4.34 </w:t>
            </w:r>
          </w:p>
        </w:tc>
        <w:tc>
          <w:tcPr>
            <w:tcW w:w="1440" w:type="dxa"/>
            <w:tcBorders>
              <w:top w:val="nil"/>
              <w:left w:val="nil"/>
              <w:bottom w:val="nil"/>
              <w:right w:val="nil"/>
            </w:tcBorders>
            <w:shd w:val="clear" w:color="auto" w:fill="auto"/>
            <w:noWrap/>
            <w:hideMark/>
          </w:tcPr>
          <w:p w14:paraId="4E33E035" w14:textId="2E73E64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29.29 </w:t>
            </w:r>
          </w:p>
        </w:tc>
        <w:tc>
          <w:tcPr>
            <w:tcW w:w="1440" w:type="dxa"/>
            <w:tcBorders>
              <w:top w:val="nil"/>
              <w:left w:val="nil"/>
              <w:bottom w:val="nil"/>
              <w:right w:val="single" w:sz="4" w:space="0" w:color="auto"/>
            </w:tcBorders>
            <w:shd w:val="clear" w:color="auto" w:fill="auto"/>
            <w:noWrap/>
            <w:hideMark/>
          </w:tcPr>
          <w:p w14:paraId="372D2134" w14:textId="2F55C90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33.63 </w:t>
            </w:r>
          </w:p>
        </w:tc>
      </w:tr>
      <w:tr w:rsidR="00806735" w:rsidRPr="00E55460" w14:paraId="777530A3"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43B58126"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60" w:type="dxa"/>
            <w:tcBorders>
              <w:top w:val="nil"/>
              <w:left w:val="nil"/>
              <w:bottom w:val="nil"/>
              <w:right w:val="nil"/>
            </w:tcBorders>
            <w:shd w:val="clear" w:color="auto" w:fill="auto"/>
            <w:noWrap/>
            <w:hideMark/>
          </w:tcPr>
          <w:p w14:paraId="2528784E" w14:textId="090F1A6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15.68 </w:t>
            </w:r>
          </w:p>
        </w:tc>
        <w:tc>
          <w:tcPr>
            <w:tcW w:w="1360" w:type="dxa"/>
            <w:tcBorders>
              <w:top w:val="nil"/>
              <w:left w:val="nil"/>
              <w:bottom w:val="nil"/>
              <w:right w:val="nil"/>
            </w:tcBorders>
            <w:shd w:val="clear" w:color="auto" w:fill="auto"/>
            <w:noWrap/>
            <w:hideMark/>
          </w:tcPr>
          <w:p w14:paraId="1C9C1896" w14:textId="2375C53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4.33 </w:t>
            </w:r>
          </w:p>
        </w:tc>
        <w:tc>
          <w:tcPr>
            <w:tcW w:w="1360" w:type="dxa"/>
            <w:tcBorders>
              <w:top w:val="nil"/>
              <w:left w:val="nil"/>
              <w:bottom w:val="nil"/>
              <w:right w:val="single" w:sz="4" w:space="0" w:color="auto"/>
            </w:tcBorders>
            <w:shd w:val="clear" w:color="auto" w:fill="auto"/>
            <w:noWrap/>
            <w:hideMark/>
          </w:tcPr>
          <w:p w14:paraId="2B67FA93" w14:textId="781BA99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20.01 </w:t>
            </w:r>
          </w:p>
        </w:tc>
        <w:tc>
          <w:tcPr>
            <w:tcW w:w="1420" w:type="dxa"/>
            <w:tcBorders>
              <w:top w:val="nil"/>
              <w:left w:val="nil"/>
              <w:bottom w:val="nil"/>
              <w:right w:val="nil"/>
            </w:tcBorders>
            <w:shd w:val="clear" w:color="auto" w:fill="auto"/>
            <w:noWrap/>
            <w:hideMark/>
          </w:tcPr>
          <w:p w14:paraId="4F04A933" w14:textId="5846809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14.76 </w:t>
            </w:r>
          </w:p>
        </w:tc>
        <w:tc>
          <w:tcPr>
            <w:tcW w:w="1440" w:type="dxa"/>
            <w:tcBorders>
              <w:top w:val="nil"/>
              <w:left w:val="nil"/>
              <w:bottom w:val="nil"/>
              <w:right w:val="nil"/>
            </w:tcBorders>
            <w:shd w:val="clear" w:color="auto" w:fill="auto"/>
            <w:noWrap/>
            <w:hideMark/>
          </w:tcPr>
          <w:p w14:paraId="00DBF487" w14:textId="2A5731A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1.63 </w:t>
            </w:r>
          </w:p>
        </w:tc>
        <w:tc>
          <w:tcPr>
            <w:tcW w:w="1440" w:type="dxa"/>
            <w:tcBorders>
              <w:top w:val="nil"/>
              <w:left w:val="nil"/>
              <w:bottom w:val="nil"/>
              <w:right w:val="single" w:sz="4" w:space="0" w:color="auto"/>
            </w:tcBorders>
            <w:shd w:val="clear" w:color="auto" w:fill="auto"/>
            <w:noWrap/>
            <w:hideMark/>
          </w:tcPr>
          <w:p w14:paraId="1140A135" w14:textId="6E18145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16.39 </w:t>
            </w:r>
          </w:p>
        </w:tc>
      </w:tr>
      <w:tr w:rsidR="00806735" w:rsidRPr="00E55460" w14:paraId="1E7C6ED2"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65D7E65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60" w:type="dxa"/>
            <w:tcBorders>
              <w:top w:val="nil"/>
              <w:left w:val="nil"/>
              <w:bottom w:val="nil"/>
              <w:right w:val="nil"/>
            </w:tcBorders>
            <w:shd w:val="clear" w:color="auto" w:fill="auto"/>
            <w:noWrap/>
            <w:hideMark/>
          </w:tcPr>
          <w:p w14:paraId="26ADA434" w14:textId="2CD1AE3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6E8122A0" w14:textId="0316499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2,185.38 </w:t>
            </w:r>
          </w:p>
        </w:tc>
        <w:tc>
          <w:tcPr>
            <w:tcW w:w="1360" w:type="dxa"/>
            <w:tcBorders>
              <w:top w:val="nil"/>
              <w:left w:val="nil"/>
              <w:bottom w:val="nil"/>
              <w:right w:val="single" w:sz="4" w:space="0" w:color="auto"/>
            </w:tcBorders>
            <w:shd w:val="clear" w:color="auto" w:fill="auto"/>
            <w:noWrap/>
            <w:hideMark/>
          </w:tcPr>
          <w:p w14:paraId="6B1A35C1" w14:textId="0911906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2,185.38 </w:t>
            </w:r>
          </w:p>
        </w:tc>
        <w:tc>
          <w:tcPr>
            <w:tcW w:w="1420" w:type="dxa"/>
            <w:tcBorders>
              <w:top w:val="nil"/>
              <w:left w:val="nil"/>
              <w:bottom w:val="nil"/>
              <w:right w:val="nil"/>
            </w:tcBorders>
            <w:shd w:val="clear" w:color="auto" w:fill="auto"/>
            <w:noWrap/>
            <w:hideMark/>
          </w:tcPr>
          <w:p w14:paraId="678D2106" w14:textId="01DE8164"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w:t>
            </w:r>
          </w:p>
        </w:tc>
        <w:tc>
          <w:tcPr>
            <w:tcW w:w="1440" w:type="dxa"/>
            <w:tcBorders>
              <w:top w:val="nil"/>
              <w:left w:val="nil"/>
              <w:bottom w:val="nil"/>
              <w:right w:val="nil"/>
            </w:tcBorders>
            <w:shd w:val="clear" w:color="auto" w:fill="auto"/>
            <w:noWrap/>
            <w:hideMark/>
          </w:tcPr>
          <w:p w14:paraId="2C38E362" w14:textId="501690F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28.32 </w:t>
            </w:r>
          </w:p>
        </w:tc>
        <w:tc>
          <w:tcPr>
            <w:tcW w:w="1440" w:type="dxa"/>
            <w:tcBorders>
              <w:top w:val="nil"/>
              <w:left w:val="nil"/>
              <w:bottom w:val="nil"/>
              <w:right w:val="single" w:sz="4" w:space="0" w:color="auto"/>
            </w:tcBorders>
            <w:shd w:val="clear" w:color="auto" w:fill="auto"/>
            <w:noWrap/>
            <w:hideMark/>
          </w:tcPr>
          <w:p w14:paraId="1D77F847" w14:textId="0CC5294A"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28.32 </w:t>
            </w:r>
          </w:p>
        </w:tc>
      </w:tr>
      <w:tr w:rsidR="00806735" w:rsidRPr="00E55460" w14:paraId="79CFF66B"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26B43C84"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60" w:type="dxa"/>
            <w:tcBorders>
              <w:top w:val="nil"/>
              <w:left w:val="nil"/>
              <w:bottom w:val="nil"/>
              <w:right w:val="nil"/>
            </w:tcBorders>
            <w:shd w:val="clear" w:color="auto" w:fill="auto"/>
            <w:noWrap/>
            <w:hideMark/>
          </w:tcPr>
          <w:p w14:paraId="6B825FB4" w14:textId="02CDA44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31.79 </w:t>
            </w:r>
          </w:p>
        </w:tc>
        <w:tc>
          <w:tcPr>
            <w:tcW w:w="1360" w:type="dxa"/>
            <w:tcBorders>
              <w:top w:val="nil"/>
              <w:left w:val="nil"/>
              <w:bottom w:val="nil"/>
              <w:right w:val="nil"/>
            </w:tcBorders>
            <w:shd w:val="clear" w:color="auto" w:fill="auto"/>
            <w:noWrap/>
            <w:hideMark/>
          </w:tcPr>
          <w:p w14:paraId="039E6EBC" w14:textId="2623C13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47.35 </w:t>
            </w:r>
          </w:p>
        </w:tc>
        <w:tc>
          <w:tcPr>
            <w:tcW w:w="1360" w:type="dxa"/>
            <w:tcBorders>
              <w:top w:val="nil"/>
              <w:left w:val="nil"/>
              <w:bottom w:val="nil"/>
              <w:right w:val="single" w:sz="4" w:space="0" w:color="auto"/>
            </w:tcBorders>
            <w:shd w:val="clear" w:color="auto" w:fill="auto"/>
            <w:noWrap/>
            <w:hideMark/>
          </w:tcPr>
          <w:p w14:paraId="700ADCF7" w14:textId="44B8F04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79.14 </w:t>
            </w:r>
          </w:p>
        </w:tc>
        <w:tc>
          <w:tcPr>
            <w:tcW w:w="1420" w:type="dxa"/>
            <w:tcBorders>
              <w:top w:val="nil"/>
              <w:left w:val="nil"/>
              <w:bottom w:val="nil"/>
              <w:right w:val="nil"/>
            </w:tcBorders>
            <w:shd w:val="clear" w:color="auto" w:fill="auto"/>
            <w:noWrap/>
            <w:hideMark/>
          </w:tcPr>
          <w:p w14:paraId="6BCBD22F" w14:textId="05E7416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117.29 </w:t>
            </w:r>
          </w:p>
        </w:tc>
        <w:tc>
          <w:tcPr>
            <w:tcW w:w="1440" w:type="dxa"/>
            <w:tcBorders>
              <w:top w:val="nil"/>
              <w:left w:val="nil"/>
              <w:bottom w:val="nil"/>
              <w:right w:val="nil"/>
            </w:tcBorders>
            <w:shd w:val="clear" w:color="auto" w:fill="auto"/>
            <w:noWrap/>
            <w:hideMark/>
          </w:tcPr>
          <w:p w14:paraId="054B48FE" w14:textId="13C4727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4,967.08 </w:t>
            </w:r>
          </w:p>
        </w:tc>
        <w:tc>
          <w:tcPr>
            <w:tcW w:w="1440" w:type="dxa"/>
            <w:tcBorders>
              <w:top w:val="nil"/>
              <w:left w:val="nil"/>
              <w:bottom w:val="nil"/>
              <w:right w:val="single" w:sz="4" w:space="0" w:color="auto"/>
            </w:tcBorders>
            <w:shd w:val="clear" w:color="auto" w:fill="auto"/>
            <w:noWrap/>
            <w:hideMark/>
          </w:tcPr>
          <w:p w14:paraId="343BEBC0" w14:textId="47B4FF9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5,084.37 </w:t>
            </w:r>
          </w:p>
        </w:tc>
      </w:tr>
      <w:tr w:rsidR="00806735" w:rsidRPr="00E55460" w14:paraId="6FB21173"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A2D66A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60" w:type="dxa"/>
            <w:tcBorders>
              <w:top w:val="nil"/>
              <w:left w:val="nil"/>
              <w:bottom w:val="nil"/>
              <w:right w:val="nil"/>
            </w:tcBorders>
            <w:shd w:val="clear" w:color="auto" w:fill="auto"/>
            <w:noWrap/>
            <w:hideMark/>
          </w:tcPr>
          <w:p w14:paraId="7AC6D66C" w14:textId="05BF419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391CE652" w14:textId="15450F7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12.70 </w:t>
            </w:r>
          </w:p>
        </w:tc>
        <w:tc>
          <w:tcPr>
            <w:tcW w:w="1360" w:type="dxa"/>
            <w:tcBorders>
              <w:top w:val="nil"/>
              <w:left w:val="nil"/>
              <w:bottom w:val="nil"/>
              <w:right w:val="single" w:sz="4" w:space="0" w:color="auto"/>
            </w:tcBorders>
            <w:shd w:val="clear" w:color="auto" w:fill="auto"/>
            <w:noWrap/>
            <w:hideMark/>
          </w:tcPr>
          <w:p w14:paraId="24BC9FA6" w14:textId="156FCDA8"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12.70 </w:t>
            </w:r>
          </w:p>
        </w:tc>
        <w:tc>
          <w:tcPr>
            <w:tcW w:w="1420" w:type="dxa"/>
            <w:tcBorders>
              <w:top w:val="nil"/>
              <w:left w:val="nil"/>
              <w:bottom w:val="nil"/>
              <w:right w:val="nil"/>
            </w:tcBorders>
            <w:shd w:val="clear" w:color="auto" w:fill="auto"/>
            <w:noWrap/>
            <w:hideMark/>
          </w:tcPr>
          <w:p w14:paraId="73455E32" w14:textId="7D31760D"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w:t>
            </w:r>
          </w:p>
        </w:tc>
        <w:tc>
          <w:tcPr>
            <w:tcW w:w="1440" w:type="dxa"/>
            <w:tcBorders>
              <w:top w:val="nil"/>
              <w:left w:val="nil"/>
              <w:bottom w:val="nil"/>
              <w:right w:val="nil"/>
            </w:tcBorders>
            <w:shd w:val="clear" w:color="auto" w:fill="auto"/>
            <w:noWrap/>
            <w:hideMark/>
          </w:tcPr>
          <w:p w14:paraId="473B9B86" w14:textId="6D8AD09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3.35 </w:t>
            </w:r>
          </w:p>
        </w:tc>
        <w:tc>
          <w:tcPr>
            <w:tcW w:w="1440" w:type="dxa"/>
            <w:tcBorders>
              <w:top w:val="nil"/>
              <w:left w:val="nil"/>
              <w:bottom w:val="nil"/>
              <w:right w:val="single" w:sz="4" w:space="0" w:color="auto"/>
            </w:tcBorders>
            <w:shd w:val="clear" w:color="auto" w:fill="auto"/>
            <w:noWrap/>
            <w:hideMark/>
          </w:tcPr>
          <w:p w14:paraId="54CA4B28" w14:textId="0172665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3.35 </w:t>
            </w:r>
          </w:p>
        </w:tc>
      </w:tr>
      <w:tr w:rsidR="00806735" w:rsidRPr="00E55460" w14:paraId="0834754D"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1D545367"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60" w:type="dxa"/>
            <w:tcBorders>
              <w:top w:val="nil"/>
              <w:left w:val="nil"/>
              <w:bottom w:val="nil"/>
              <w:right w:val="nil"/>
            </w:tcBorders>
            <w:shd w:val="clear" w:color="auto" w:fill="auto"/>
            <w:noWrap/>
            <w:hideMark/>
          </w:tcPr>
          <w:p w14:paraId="47105C2D" w14:textId="1CCDC857"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9.31 </w:t>
            </w:r>
          </w:p>
        </w:tc>
        <w:tc>
          <w:tcPr>
            <w:tcW w:w="1360" w:type="dxa"/>
            <w:tcBorders>
              <w:top w:val="nil"/>
              <w:left w:val="nil"/>
              <w:bottom w:val="nil"/>
              <w:right w:val="nil"/>
            </w:tcBorders>
            <w:shd w:val="clear" w:color="auto" w:fill="auto"/>
            <w:noWrap/>
            <w:hideMark/>
          </w:tcPr>
          <w:p w14:paraId="59AD084E" w14:textId="1D8B812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30.61 </w:t>
            </w:r>
          </w:p>
        </w:tc>
        <w:tc>
          <w:tcPr>
            <w:tcW w:w="1360" w:type="dxa"/>
            <w:tcBorders>
              <w:top w:val="nil"/>
              <w:left w:val="nil"/>
              <w:bottom w:val="nil"/>
              <w:right w:val="single" w:sz="4" w:space="0" w:color="auto"/>
            </w:tcBorders>
            <w:shd w:val="clear" w:color="auto" w:fill="auto"/>
            <w:noWrap/>
            <w:hideMark/>
          </w:tcPr>
          <w:p w14:paraId="5E248FFF" w14:textId="0BE7A34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39.92 </w:t>
            </w:r>
          </w:p>
        </w:tc>
        <w:tc>
          <w:tcPr>
            <w:tcW w:w="1420" w:type="dxa"/>
            <w:tcBorders>
              <w:top w:val="nil"/>
              <w:left w:val="nil"/>
              <w:bottom w:val="nil"/>
              <w:right w:val="nil"/>
            </w:tcBorders>
            <w:shd w:val="clear" w:color="auto" w:fill="auto"/>
            <w:noWrap/>
            <w:hideMark/>
          </w:tcPr>
          <w:p w14:paraId="3BB5068C" w14:textId="5070C482"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7.86 </w:t>
            </w:r>
          </w:p>
        </w:tc>
        <w:tc>
          <w:tcPr>
            <w:tcW w:w="1440" w:type="dxa"/>
            <w:tcBorders>
              <w:top w:val="nil"/>
              <w:left w:val="nil"/>
              <w:bottom w:val="nil"/>
              <w:right w:val="nil"/>
            </w:tcBorders>
            <w:shd w:val="clear" w:color="auto" w:fill="auto"/>
            <w:noWrap/>
            <w:hideMark/>
          </w:tcPr>
          <w:p w14:paraId="2AC90BB1" w14:textId="112F974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24.98 </w:t>
            </w:r>
          </w:p>
        </w:tc>
        <w:tc>
          <w:tcPr>
            <w:tcW w:w="1440" w:type="dxa"/>
            <w:tcBorders>
              <w:top w:val="nil"/>
              <w:left w:val="nil"/>
              <w:bottom w:val="nil"/>
              <w:right w:val="single" w:sz="4" w:space="0" w:color="auto"/>
            </w:tcBorders>
            <w:shd w:val="clear" w:color="auto" w:fill="auto"/>
            <w:noWrap/>
            <w:hideMark/>
          </w:tcPr>
          <w:p w14:paraId="7DD24F2D" w14:textId="26288A70"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32.84 </w:t>
            </w:r>
          </w:p>
        </w:tc>
      </w:tr>
      <w:tr w:rsidR="00806735" w:rsidRPr="00E55460" w14:paraId="6592E32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F84B98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60" w:type="dxa"/>
            <w:tcBorders>
              <w:top w:val="nil"/>
              <w:left w:val="nil"/>
              <w:bottom w:val="nil"/>
              <w:right w:val="nil"/>
            </w:tcBorders>
            <w:shd w:val="clear" w:color="auto" w:fill="auto"/>
            <w:noWrap/>
            <w:hideMark/>
          </w:tcPr>
          <w:p w14:paraId="01CD5BFD" w14:textId="7C53C44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0.24 </w:t>
            </w:r>
          </w:p>
        </w:tc>
        <w:tc>
          <w:tcPr>
            <w:tcW w:w="1360" w:type="dxa"/>
            <w:tcBorders>
              <w:top w:val="nil"/>
              <w:left w:val="nil"/>
              <w:bottom w:val="nil"/>
              <w:right w:val="nil"/>
            </w:tcBorders>
            <w:shd w:val="clear" w:color="auto" w:fill="auto"/>
            <w:noWrap/>
            <w:hideMark/>
          </w:tcPr>
          <w:p w14:paraId="3E4EAF62" w14:textId="349EA11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117.48 </w:t>
            </w:r>
          </w:p>
        </w:tc>
        <w:tc>
          <w:tcPr>
            <w:tcW w:w="1360" w:type="dxa"/>
            <w:tcBorders>
              <w:top w:val="nil"/>
              <w:left w:val="nil"/>
              <w:bottom w:val="nil"/>
              <w:right w:val="single" w:sz="4" w:space="0" w:color="auto"/>
            </w:tcBorders>
            <w:shd w:val="clear" w:color="auto" w:fill="auto"/>
            <w:noWrap/>
            <w:hideMark/>
          </w:tcPr>
          <w:p w14:paraId="6BAB1E77" w14:textId="4497484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117.73 </w:t>
            </w:r>
          </w:p>
        </w:tc>
        <w:tc>
          <w:tcPr>
            <w:tcW w:w="1420" w:type="dxa"/>
            <w:tcBorders>
              <w:top w:val="nil"/>
              <w:left w:val="nil"/>
              <w:bottom w:val="nil"/>
              <w:right w:val="nil"/>
            </w:tcBorders>
            <w:shd w:val="clear" w:color="auto" w:fill="auto"/>
            <w:noWrap/>
            <w:hideMark/>
          </w:tcPr>
          <w:p w14:paraId="1EBCA03C" w14:textId="7ABC797F"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0.45 </w:t>
            </w:r>
          </w:p>
        </w:tc>
        <w:tc>
          <w:tcPr>
            <w:tcW w:w="1440" w:type="dxa"/>
            <w:tcBorders>
              <w:top w:val="nil"/>
              <w:left w:val="nil"/>
              <w:bottom w:val="nil"/>
              <w:right w:val="nil"/>
            </w:tcBorders>
            <w:shd w:val="clear" w:color="auto" w:fill="auto"/>
            <w:noWrap/>
            <w:hideMark/>
          </w:tcPr>
          <w:p w14:paraId="455BF1F1" w14:textId="2B8DF5B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70.31 </w:t>
            </w:r>
          </w:p>
        </w:tc>
        <w:tc>
          <w:tcPr>
            <w:tcW w:w="1440" w:type="dxa"/>
            <w:tcBorders>
              <w:top w:val="nil"/>
              <w:left w:val="nil"/>
              <w:bottom w:val="nil"/>
              <w:right w:val="single" w:sz="4" w:space="0" w:color="auto"/>
            </w:tcBorders>
            <w:shd w:val="clear" w:color="auto" w:fill="auto"/>
            <w:noWrap/>
            <w:hideMark/>
          </w:tcPr>
          <w:p w14:paraId="735D83B6" w14:textId="0017918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70.76 </w:t>
            </w:r>
          </w:p>
        </w:tc>
      </w:tr>
      <w:tr w:rsidR="00806735" w:rsidRPr="00E55460" w14:paraId="5104D626" w14:textId="77777777" w:rsidTr="00677046">
        <w:trPr>
          <w:trHeight w:val="276"/>
        </w:trPr>
        <w:tc>
          <w:tcPr>
            <w:tcW w:w="2240" w:type="dxa"/>
            <w:tcBorders>
              <w:top w:val="nil"/>
              <w:left w:val="single" w:sz="4" w:space="0" w:color="auto"/>
              <w:bottom w:val="nil"/>
              <w:right w:val="single" w:sz="4" w:space="0" w:color="auto"/>
            </w:tcBorders>
            <w:shd w:val="clear" w:color="auto" w:fill="auto"/>
            <w:noWrap/>
            <w:vAlign w:val="center"/>
            <w:hideMark/>
          </w:tcPr>
          <w:p w14:paraId="4F219A7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60" w:type="dxa"/>
            <w:tcBorders>
              <w:top w:val="nil"/>
              <w:left w:val="nil"/>
              <w:bottom w:val="nil"/>
              <w:right w:val="nil"/>
            </w:tcBorders>
            <w:shd w:val="clear" w:color="auto" w:fill="auto"/>
            <w:noWrap/>
            <w:hideMark/>
          </w:tcPr>
          <w:p w14:paraId="572EFF99" w14:textId="2337603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hideMark/>
          </w:tcPr>
          <w:p w14:paraId="411077E9" w14:textId="1E729B83"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54.44 </w:t>
            </w:r>
          </w:p>
        </w:tc>
        <w:tc>
          <w:tcPr>
            <w:tcW w:w="1360" w:type="dxa"/>
            <w:tcBorders>
              <w:top w:val="nil"/>
              <w:left w:val="nil"/>
              <w:bottom w:val="nil"/>
              <w:right w:val="single" w:sz="4" w:space="0" w:color="auto"/>
            </w:tcBorders>
            <w:shd w:val="clear" w:color="auto" w:fill="auto"/>
            <w:noWrap/>
            <w:hideMark/>
          </w:tcPr>
          <w:p w14:paraId="2FD4EBA1" w14:textId="2DC4B1E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54.44 </w:t>
            </w:r>
          </w:p>
        </w:tc>
        <w:tc>
          <w:tcPr>
            <w:tcW w:w="1420" w:type="dxa"/>
            <w:tcBorders>
              <w:top w:val="nil"/>
              <w:left w:val="nil"/>
              <w:bottom w:val="nil"/>
              <w:right w:val="nil"/>
            </w:tcBorders>
            <w:shd w:val="clear" w:color="auto" w:fill="auto"/>
            <w:noWrap/>
            <w:hideMark/>
          </w:tcPr>
          <w:p w14:paraId="16604BFE" w14:textId="6DEAB9E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w:t>
            </w:r>
          </w:p>
        </w:tc>
        <w:tc>
          <w:tcPr>
            <w:tcW w:w="1440" w:type="dxa"/>
            <w:tcBorders>
              <w:top w:val="nil"/>
              <w:left w:val="nil"/>
              <w:bottom w:val="nil"/>
              <w:right w:val="nil"/>
            </w:tcBorders>
            <w:shd w:val="clear" w:color="auto" w:fill="auto"/>
            <w:noWrap/>
            <w:hideMark/>
          </w:tcPr>
          <w:p w14:paraId="07501436" w14:textId="60EB70F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32.57 </w:t>
            </w:r>
          </w:p>
        </w:tc>
        <w:tc>
          <w:tcPr>
            <w:tcW w:w="1440" w:type="dxa"/>
            <w:tcBorders>
              <w:top w:val="nil"/>
              <w:left w:val="nil"/>
              <w:bottom w:val="nil"/>
              <w:right w:val="single" w:sz="4" w:space="0" w:color="auto"/>
            </w:tcBorders>
            <w:shd w:val="clear" w:color="auto" w:fill="auto"/>
            <w:noWrap/>
            <w:hideMark/>
          </w:tcPr>
          <w:p w14:paraId="2624134A" w14:textId="08C27A96"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            32.57 </w:t>
            </w:r>
          </w:p>
        </w:tc>
      </w:tr>
      <w:tr w:rsidR="00806735" w:rsidRPr="00E55460" w14:paraId="5ECCAE17" w14:textId="77777777" w:rsidTr="00677046">
        <w:trPr>
          <w:trHeight w:val="288"/>
        </w:trPr>
        <w:tc>
          <w:tcPr>
            <w:tcW w:w="2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41984898" w14:textId="77777777" w:rsidR="00806735" w:rsidRPr="00E55460" w:rsidRDefault="00806735" w:rsidP="00806735">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60" w:type="dxa"/>
            <w:tcBorders>
              <w:top w:val="double" w:sz="6" w:space="0" w:color="auto"/>
              <w:left w:val="nil"/>
              <w:bottom w:val="single" w:sz="4" w:space="0" w:color="auto"/>
              <w:right w:val="nil"/>
            </w:tcBorders>
            <w:shd w:val="clear" w:color="auto" w:fill="D9D9D9" w:themeFill="background1" w:themeFillShade="D9"/>
            <w:noWrap/>
            <w:hideMark/>
          </w:tcPr>
          <w:p w14:paraId="0A25D26D" w14:textId="27E58238"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129.07 </w:t>
            </w:r>
          </w:p>
        </w:tc>
        <w:tc>
          <w:tcPr>
            <w:tcW w:w="1360" w:type="dxa"/>
            <w:tcBorders>
              <w:top w:val="double" w:sz="6" w:space="0" w:color="auto"/>
              <w:left w:val="nil"/>
              <w:bottom w:val="single" w:sz="4" w:space="0" w:color="auto"/>
              <w:right w:val="nil"/>
            </w:tcBorders>
            <w:shd w:val="clear" w:color="auto" w:fill="D9D9D9" w:themeFill="background1" w:themeFillShade="D9"/>
            <w:noWrap/>
            <w:hideMark/>
          </w:tcPr>
          <w:p w14:paraId="680665F4" w14:textId="2AC15AE3"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2,674.94 </w:t>
            </w:r>
          </w:p>
        </w:tc>
        <w:tc>
          <w:tcPr>
            <w:tcW w:w="1360" w:type="dxa"/>
            <w:tcBorders>
              <w:top w:val="double" w:sz="6" w:space="0" w:color="auto"/>
              <w:left w:val="nil"/>
              <w:bottom w:val="single" w:sz="4" w:space="0" w:color="auto"/>
              <w:right w:val="single" w:sz="4" w:space="0" w:color="FFFFFF"/>
            </w:tcBorders>
            <w:shd w:val="clear" w:color="auto" w:fill="D9D9D9" w:themeFill="background1" w:themeFillShade="D9"/>
            <w:noWrap/>
            <w:hideMark/>
          </w:tcPr>
          <w:p w14:paraId="588230FC" w14:textId="56C88750"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2,804.00 </w:t>
            </w:r>
          </w:p>
        </w:tc>
        <w:tc>
          <w:tcPr>
            <w:tcW w:w="1420" w:type="dxa"/>
            <w:tcBorders>
              <w:top w:val="double" w:sz="6" w:space="0" w:color="auto"/>
              <w:left w:val="nil"/>
              <w:bottom w:val="single" w:sz="4" w:space="0" w:color="auto"/>
              <w:right w:val="nil"/>
            </w:tcBorders>
            <w:shd w:val="clear" w:color="auto" w:fill="D9D9D9" w:themeFill="background1" w:themeFillShade="D9"/>
            <w:noWrap/>
            <w:hideMark/>
          </w:tcPr>
          <w:p w14:paraId="159E0A3E" w14:textId="65FBE186"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282.60 </w:t>
            </w:r>
          </w:p>
        </w:tc>
        <w:tc>
          <w:tcPr>
            <w:tcW w:w="1440" w:type="dxa"/>
            <w:tcBorders>
              <w:top w:val="double" w:sz="6" w:space="0" w:color="auto"/>
              <w:left w:val="nil"/>
              <w:bottom w:val="single" w:sz="4" w:space="0" w:color="auto"/>
              <w:right w:val="nil"/>
            </w:tcBorders>
            <w:shd w:val="clear" w:color="auto" w:fill="D9D9D9" w:themeFill="background1" w:themeFillShade="D9"/>
            <w:noWrap/>
            <w:hideMark/>
          </w:tcPr>
          <w:p w14:paraId="6AFBA611" w14:textId="0B07CD3D"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8,961.26 </w:t>
            </w:r>
          </w:p>
        </w:tc>
        <w:tc>
          <w:tcPr>
            <w:tcW w:w="1440" w:type="dxa"/>
            <w:tcBorders>
              <w:top w:val="double" w:sz="6" w:space="0" w:color="auto"/>
              <w:left w:val="nil"/>
              <w:bottom w:val="single" w:sz="4" w:space="0" w:color="auto"/>
              <w:right w:val="single" w:sz="4" w:space="0" w:color="auto"/>
            </w:tcBorders>
            <w:shd w:val="clear" w:color="auto" w:fill="D9D9D9" w:themeFill="background1" w:themeFillShade="D9"/>
            <w:noWrap/>
            <w:hideMark/>
          </w:tcPr>
          <w:p w14:paraId="531EC732" w14:textId="455964CB" w:rsidR="00806735" w:rsidRPr="00E55460" w:rsidRDefault="00806735" w:rsidP="00677046">
            <w:pPr>
              <w:jc w:val="right"/>
              <w:rPr>
                <w:rFonts w:asciiTheme="minorHAnsi" w:hAnsiTheme="minorHAnsi" w:cstheme="minorHAnsi"/>
                <w:b/>
                <w:bCs/>
                <w:sz w:val="22"/>
                <w:szCs w:val="22"/>
              </w:rPr>
            </w:pPr>
            <w:r w:rsidRPr="00E55460">
              <w:rPr>
                <w:rFonts w:asciiTheme="minorHAnsi" w:hAnsiTheme="minorHAnsi" w:cstheme="minorHAnsi"/>
                <w:sz w:val="22"/>
                <w:szCs w:val="22"/>
              </w:rPr>
              <w:t xml:space="preserve"> $       9,243.86 </w:t>
            </w:r>
          </w:p>
        </w:tc>
      </w:tr>
    </w:tbl>
    <w:p w14:paraId="31A74777" w14:textId="6B1C76BC" w:rsidR="00914A90" w:rsidRPr="00E55460" w:rsidRDefault="00914A90" w:rsidP="00914A90">
      <w:pPr>
        <w:tabs>
          <w:tab w:val="left" w:pos="8026"/>
        </w:tabs>
        <w:autoSpaceDE w:val="0"/>
        <w:autoSpaceDN w:val="0"/>
        <w:adjustRightInd w:val="0"/>
        <w:rPr>
          <w:rFonts w:asciiTheme="minorHAnsi" w:hAnsiTheme="minorHAnsi" w:cstheme="minorHAnsi"/>
          <w:b/>
          <w:sz w:val="22"/>
          <w:szCs w:val="22"/>
        </w:rPr>
      </w:pPr>
    </w:p>
    <w:p w14:paraId="796D74F9" w14:textId="3E040208" w:rsidR="00914A90" w:rsidRPr="00E55460" w:rsidRDefault="00914A90" w:rsidP="00B11777">
      <w:pPr>
        <w:tabs>
          <w:tab w:val="left" w:pos="8026"/>
        </w:tabs>
        <w:autoSpaceDE w:val="0"/>
        <w:autoSpaceDN w:val="0"/>
        <w:adjustRightInd w:val="0"/>
        <w:spacing w:after="240"/>
        <w:rPr>
          <w:rFonts w:asciiTheme="minorHAnsi" w:hAnsiTheme="minorHAnsi" w:cstheme="minorHAnsi"/>
          <w:b/>
          <w:color w:val="000000"/>
          <w:sz w:val="22"/>
          <w:szCs w:val="22"/>
        </w:rPr>
      </w:pPr>
    </w:p>
    <w:tbl>
      <w:tblPr>
        <w:tblW w:w="10443" w:type="dxa"/>
        <w:tblLook w:val="04A0" w:firstRow="1" w:lastRow="0" w:firstColumn="1" w:lastColumn="0" w:noHBand="0" w:noVBand="1"/>
      </w:tblPr>
      <w:tblGrid>
        <w:gridCol w:w="2125"/>
        <w:gridCol w:w="1277"/>
        <w:gridCol w:w="1277"/>
        <w:gridCol w:w="1616"/>
        <w:gridCol w:w="1350"/>
        <w:gridCol w:w="1350"/>
        <w:gridCol w:w="1448"/>
      </w:tblGrid>
      <w:tr w:rsidR="0009637D" w:rsidRPr="00E55460" w14:paraId="52D6017A" w14:textId="77777777" w:rsidTr="000534E3">
        <w:trPr>
          <w:trHeight w:val="255"/>
        </w:trPr>
        <w:tc>
          <w:tcPr>
            <w:tcW w:w="2125" w:type="dxa"/>
            <w:tcBorders>
              <w:top w:val="single" w:sz="4" w:space="0" w:color="auto"/>
              <w:left w:val="single" w:sz="4" w:space="0" w:color="auto"/>
              <w:bottom w:val="nil"/>
              <w:right w:val="nil"/>
            </w:tcBorders>
            <w:shd w:val="clear" w:color="auto" w:fill="auto"/>
            <w:noWrap/>
            <w:hideMark/>
          </w:tcPr>
          <w:p w14:paraId="25E18B0C" w14:textId="77777777"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Time Period:</w:t>
            </w:r>
          </w:p>
        </w:tc>
        <w:tc>
          <w:tcPr>
            <w:tcW w:w="4170" w:type="dxa"/>
            <w:gridSpan w:val="3"/>
            <w:tcBorders>
              <w:top w:val="single" w:sz="4" w:space="0" w:color="auto"/>
              <w:left w:val="single" w:sz="4" w:space="0" w:color="auto"/>
              <w:bottom w:val="nil"/>
              <w:right w:val="single" w:sz="4" w:space="0" w:color="000000"/>
            </w:tcBorders>
            <w:shd w:val="clear" w:color="auto" w:fill="auto"/>
            <w:noWrap/>
            <w:hideMark/>
          </w:tcPr>
          <w:p w14:paraId="58A02366" w14:textId="72177871" w:rsidR="0009637D" w:rsidRPr="00E55460" w:rsidRDefault="0009637D" w:rsidP="0009637D">
            <w:pPr>
              <w:jc w:val="center"/>
              <w:rPr>
                <w:rFonts w:asciiTheme="minorHAnsi" w:hAnsiTheme="minorHAnsi" w:cstheme="minorHAnsi"/>
                <w:sz w:val="22"/>
                <w:szCs w:val="22"/>
              </w:rPr>
            </w:pPr>
            <w:r w:rsidRPr="00E55460">
              <w:rPr>
                <w:rFonts w:asciiTheme="minorHAnsi" w:hAnsiTheme="minorHAnsi" w:cstheme="minorHAnsi"/>
                <w:sz w:val="22"/>
                <w:szCs w:val="22"/>
              </w:rPr>
              <w:t>January 1, 201</w:t>
            </w:r>
            <w:r w:rsidR="00806735" w:rsidRPr="00E55460">
              <w:rPr>
                <w:rFonts w:asciiTheme="minorHAnsi" w:hAnsiTheme="minorHAnsi" w:cstheme="minorHAnsi"/>
                <w:sz w:val="22"/>
                <w:szCs w:val="22"/>
              </w:rPr>
              <w:t>9</w:t>
            </w:r>
            <w:r w:rsidRPr="00E55460">
              <w:rPr>
                <w:rFonts w:asciiTheme="minorHAnsi" w:hAnsiTheme="minorHAnsi" w:cstheme="minorHAnsi"/>
                <w:sz w:val="22"/>
                <w:szCs w:val="22"/>
              </w:rPr>
              <w:t xml:space="preserve"> to December 31, 201</w:t>
            </w:r>
            <w:r w:rsidR="00806735" w:rsidRPr="00E55460">
              <w:rPr>
                <w:rFonts w:asciiTheme="minorHAnsi" w:hAnsiTheme="minorHAnsi" w:cstheme="minorHAnsi"/>
                <w:sz w:val="22"/>
                <w:szCs w:val="22"/>
              </w:rPr>
              <w:t>9</w:t>
            </w:r>
          </w:p>
        </w:tc>
        <w:tc>
          <w:tcPr>
            <w:tcW w:w="1350" w:type="dxa"/>
            <w:tcBorders>
              <w:top w:val="nil"/>
              <w:left w:val="nil"/>
              <w:bottom w:val="nil"/>
              <w:right w:val="nil"/>
            </w:tcBorders>
            <w:shd w:val="clear" w:color="auto" w:fill="auto"/>
            <w:noWrap/>
            <w:vAlign w:val="center"/>
            <w:hideMark/>
          </w:tcPr>
          <w:p w14:paraId="127AEA4E" w14:textId="77777777" w:rsidR="0009637D" w:rsidRPr="00E55460" w:rsidRDefault="0009637D" w:rsidP="0009637D">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107B7B8B" w14:textId="77777777" w:rsidR="0009637D" w:rsidRPr="00E55460" w:rsidRDefault="0009637D" w:rsidP="0009637D">
            <w:pPr>
              <w:rPr>
                <w:rFonts w:asciiTheme="minorHAnsi" w:hAnsiTheme="minorHAnsi" w:cstheme="minorHAnsi"/>
                <w:sz w:val="22"/>
                <w:szCs w:val="22"/>
              </w:rPr>
            </w:pPr>
          </w:p>
        </w:tc>
        <w:tc>
          <w:tcPr>
            <w:tcW w:w="1448" w:type="dxa"/>
            <w:tcBorders>
              <w:top w:val="nil"/>
              <w:left w:val="nil"/>
              <w:bottom w:val="nil"/>
              <w:right w:val="nil"/>
            </w:tcBorders>
            <w:shd w:val="clear" w:color="auto" w:fill="auto"/>
            <w:noWrap/>
            <w:vAlign w:val="center"/>
            <w:hideMark/>
          </w:tcPr>
          <w:p w14:paraId="6C3F48BA" w14:textId="77777777" w:rsidR="0009637D" w:rsidRPr="00E55460" w:rsidRDefault="0009637D" w:rsidP="0009637D">
            <w:pPr>
              <w:rPr>
                <w:rFonts w:asciiTheme="minorHAnsi" w:hAnsiTheme="minorHAnsi" w:cstheme="minorHAnsi"/>
                <w:sz w:val="22"/>
                <w:szCs w:val="22"/>
              </w:rPr>
            </w:pPr>
          </w:p>
        </w:tc>
      </w:tr>
      <w:tr w:rsidR="0009637D" w:rsidRPr="00E55460" w14:paraId="671880EB" w14:textId="77777777" w:rsidTr="000534E3">
        <w:trPr>
          <w:trHeight w:val="255"/>
        </w:trPr>
        <w:tc>
          <w:tcPr>
            <w:tcW w:w="2125" w:type="dxa"/>
            <w:tcBorders>
              <w:top w:val="nil"/>
              <w:left w:val="single" w:sz="4" w:space="0" w:color="auto"/>
              <w:bottom w:val="single" w:sz="4" w:space="0" w:color="auto"/>
              <w:right w:val="nil"/>
            </w:tcBorders>
            <w:shd w:val="clear" w:color="auto" w:fill="auto"/>
            <w:noWrap/>
            <w:hideMark/>
          </w:tcPr>
          <w:p w14:paraId="77039389" w14:textId="77777777"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Region:</w:t>
            </w:r>
          </w:p>
        </w:tc>
        <w:tc>
          <w:tcPr>
            <w:tcW w:w="4170" w:type="dxa"/>
            <w:gridSpan w:val="3"/>
            <w:tcBorders>
              <w:top w:val="nil"/>
              <w:left w:val="single" w:sz="4" w:space="0" w:color="auto"/>
              <w:bottom w:val="single" w:sz="4" w:space="0" w:color="auto"/>
              <w:right w:val="single" w:sz="4" w:space="0" w:color="000000"/>
            </w:tcBorders>
            <w:shd w:val="clear" w:color="auto" w:fill="auto"/>
            <w:noWrap/>
            <w:hideMark/>
          </w:tcPr>
          <w:p w14:paraId="5F3FF663" w14:textId="77777777" w:rsidR="0009637D" w:rsidRPr="00E55460" w:rsidRDefault="0009637D" w:rsidP="0009637D">
            <w:pPr>
              <w:jc w:val="center"/>
              <w:rPr>
                <w:rFonts w:asciiTheme="minorHAnsi" w:hAnsiTheme="minorHAnsi" w:cstheme="minorHAnsi"/>
                <w:sz w:val="22"/>
                <w:szCs w:val="22"/>
              </w:rPr>
            </w:pPr>
            <w:r w:rsidRPr="00E55460">
              <w:rPr>
                <w:rFonts w:asciiTheme="minorHAnsi" w:hAnsiTheme="minorHAnsi" w:cstheme="minorHAnsi"/>
                <w:sz w:val="22"/>
                <w:szCs w:val="22"/>
              </w:rPr>
              <w:t>Western</w:t>
            </w:r>
          </w:p>
        </w:tc>
        <w:tc>
          <w:tcPr>
            <w:tcW w:w="1350" w:type="dxa"/>
            <w:tcBorders>
              <w:top w:val="nil"/>
              <w:left w:val="nil"/>
              <w:bottom w:val="nil"/>
              <w:right w:val="nil"/>
            </w:tcBorders>
            <w:shd w:val="clear" w:color="auto" w:fill="auto"/>
            <w:noWrap/>
            <w:vAlign w:val="center"/>
            <w:hideMark/>
          </w:tcPr>
          <w:p w14:paraId="33DC2B7A" w14:textId="77777777" w:rsidR="0009637D" w:rsidRPr="00E55460" w:rsidRDefault="0009637D" w:rsidP="0009637D">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207CB64C" w14:textId="77777777" w:rsidR="0009637D" w:rsidRPr="00E55460" w:rsidRDefault="0009637D" w:rsidP="0009637D">
            <w:pPr>
              <w:rPr>
                <w:rFonts w:asciiTheme="minorHAnsi" w:hAnsiTheme="minorHAnsi" w:cstheme="minorHAnsi"/>
                <w:sz w:val="22"/>
                <w:szCs w:val="22"/>
              </w:rPr>
            </w:pPr>
          </w:p>
        </w:tc>
        <w:tc>
          <w:tcPr>
            <w:tcW w:w="1448" w:type="dxa"/>
            <w:tcBorders>
              <w:top w:val="nil"/>
              <w:left w:val="nil"/>
              <w:bottom w:val="nil"/>
              <w:right w:val="nil"/>
            </w:tcBorders>
            <w:shd w:val="clear" w:color="auto" w:fill="auto"/>
            <w:noWrap/>
            <w:vAlign w:val="center"/>
            <w:hideMark/>
          </w:tcPr>
          <w:p w14:paraId="6B6A4651" w14:textId="77777777" w:rsidR="0009637D" w:rsidRPr="00E55460" w:rsidRDefault="0009637D" w:rsidP="0009637D">
            <w:pPr>
              <w:rPr>
                <w:rFonts w:asciiTheme="minorHAnsi" w:hAnsiTheme="minorHAnsi" w:cstheme="minorHAnsi"/>
                <w:sz w:val="22"/>
                <w:szCs w:val="22"/>
              </w:rPr>
            </w:pPr>
          </w:p>
        </w:tc>
      </w:tr>
      <w:tr w:rsidR="005861CF" w:rsidRPr="00E55460" w14:paraId="666B05D6" w14:textId="77777777" w:rsidTr="000534E3">
        <w:trPr>
          <w:trHeight w:val="266"/>
        </w:trPr>
        <w:tc>
          <w:tcPr>
            <w:tcW w:w="2125" w:type="dxa"/>
            <w:tcBorders>
              <w:top w:val="nil"/>
              <w:left w:val="nil"/>
              <w:bottom w:val="nil"/>
              <w:right w:val="nil"/>
            </w:tcBorders>
            <w:shd w:val="clear" w:color="auto" w:fill="auto"/>
            <w:noWrap/>
            <w:vAlign w:val="bottom"/>
            <w:hideMark/>
          </w:tcPr>
          <w:p w14:paraId="32169C00" w14:textId="77777777" w:rsidR="0009637D" w:rsidRPr="00E55460" w:rsidRDefault="0009637D" w:rsidP="0009637D">
            <w:pPr>
              <w:rPr>
                <w:rFonts w:asciiTheme="minorHAnsi" w:hAnsiTheme="minorHAnsi" w:cstheme="minorHAnsi"/>
                <w:sz w:val="22"/>
                <w:szCs w:val="22"/>
              </w:rPr>
            </w:pPr>
          </w:p>
        </w:tc>
        <w:tc>
          <w:tcPr>
            <w:tcW w:w="1277" w:type="dxa"/>
            <w:tcBorders>
              <w:top w:val="nil"/>
              <w:left w:val="nil"/>
              <w:bottom w:val="nil"/>
              <w:right w:val="nil"/>
            </w:tcBorders>
            <w:shd w:val="clear" w:color="auto" w:fill="auto"/>
            <w:noWrap/>
            <w:vAlign w:val="bottom"/>
            <w:hideMark/>
          </w:tcPr>
          <w:p w14:paraId="286B83AB" w14:textId="77777777" w:rsidR="0009637D" w:rsidRPr="00E55460" w:rsidRDefault="0009637D" w:rsidP="0009637D">
            <w:pPr>
              <w:rPr>
                <w:rFonts w:asciiTheme="minorHAnsi" w:hAnsiTheme="minorHAnsi" w:cstheme="minorHAnsi"/>
                <w:sz w:val="22"/>
                <w:szCs w:val="22"/>
              </w:rPr>
            </w:pPr>
          </w:p>
        </w:tc>
        <w:tc>
          <w:tcPr>
            <w:tcW w:w="1277" w:type="dxa"/>
            <w:tcBorders>
              <w:top w:val="nil"/>
              <w:left w:val="nil"/>
              <w:bottom w:val="nil"/>
              <w:right w:val="nil"/>
            </w:tcBorders>
            <w:shd w:val="clear" w:color="auto" w:fill="auto"/>
            <w:noWrap/>
            <w:vAlign w:val="bottom"/>
            <w:hideMark/>
          </w:tcPr>
          <w:p w14:paraId="3FA6FE87" w14:textId="77777777" w:rsidR="0009637D" w:rsidRPr="00E55460" w:rsidRDefault="0009637D" w:rsidP="0009637D">
            <w:pPr>
              <w:rPr>
                <w:rFonts w:asciiTheme="minorHAnsi" w:hAnsiTheme="minorHAnsi" w:cstheme="minorHAnsi"/>
                <w:sz w:val="22"/>
                <w:szCs w:val="22"/>
              </w:rPr>
            </w:pPr>
          </w:p>
        </w:tc>
        <w:tc>
          <w:tcPr>
            <w:tcW w:w="1616" w:type="dxa"/>
            <w:tcBorders>
              <w:top w:val="nil"/>
              <w:left w:val="nil"/>
              <w:bottom w:val="nil"/>
              <w:right w:val="nil"/>
            </w:tcBorders>
            <w:shd w:val="clear" w:color="auto" w:fill="auto"/>
            <w:noWrap/>
            <w:vAlign w:val="bottom"/>
            <w:hideMark/>
          </w:tcPr>
          <w:p w14:paraId="047F5EDB" w14:textId="77777777" w:rsidR="0009637D" w:rsidRPr="00E55460" w:rsidRDefault="0009637D" w:rsidP="0009637D">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2566BAEC" w14:textId="77777777" w:rsidR="0009637D" w:rsidRPr="00E55460" w:rsidRDefault="0009637D" w:rsidP="0009637D">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711DAE86" w14:textId="77777777" w:rsidR="0009637D" w:rsidRPr="00E55460" w:rsidRDefault="0009637D" w:rsidP="0009637D">
            <w:pPr>
              <w:rPr>
                <w:rFonts w:asciiTheme="minorHAnsi" w:hAnsiTheme="minorHAnsi" w:cstheme="minorHAnsi"/>
                <w:sz w:val="22"/>
                <w:szCs w:val="22"/>
              </w:rPr>
            </w:pPr>
          </w:p>
        </w:tc>
        <w:tc>
          <w:tcPr>
            <w:tcW w:w="1448" w:type="dxa"/>
            <w:tcBorders>
              <w:top w:val="nil"/>
              <w:left w:val="nil"/>
              <w:bottom w:val="nil"/>
              <w:right w:val="nil"/>
            </w:tcBorders>
            <w:shd w:val="clear" w:color="auto" w:fill="auto"/>
            <w:noWrap/>
            <w:vAlign w:val="bottom"/>
            <w:hideMark/>
          </w:tcPr>
          <w:p w14:paraId="1ABD2CC3" w14:textId="77777777" w:rsidR="0009637D" w:rsidRPr="00E55460" w:rsidRDefault="0009637D" w:rsidP="0009637D">
            <w:pPr>
              <w:rPr>
                <w:rFonts w:asciiTheme="minorHAnsi" w:hAnsiTheme="minorHAnsi" w:cstheme="minorHAnsi"/>
                <w:sz w:val="22"/>
                <w:szCs w:val="22"/>
              </w:rPr>
            </w:pPr>
          </w:p>
        </w:tc>
      </w:tr>
      <w:tr w:rsidR="005861CF" w:rsidRPr="00E55460" w14:paraId="1D6DE3B6" w14:textId="77777777" w:rsidTr="005861CF">
        <w:trPr>
          <w:trHeight w:val="266"/>
        </w:trPr>
        <w:tc>
          <w:tcPr>
            <w:tcW w:w="2125" w:type="dxa"/>
            <w:tcBorders>
              <w:top w:val="nil"/>
              <w:left w:val="nil"/>
              <w:bottom w:val="nil"/>
              <w:right w:val="nil"/>
            </w:tcBorders>
            <w:shd w:val="clear" w:color="auto" w:fill="auto"/>
            <w:noWrap/>
            <w:vAlign w:val="center"/>
            <w:hideMark/>
          </w:tcPr>
          <w:p w14:paraId="32CBCA25" w14:textId="77777777" w:rsidR="005861CF" w:rsidRPr="00E55460" w:rsidRDefault="005861CF" w:rsidP="0009637D">
            <w:pPr>
              <w:rPr>
                <w:rFonts w:asciiTheme="minorHAnsi" w:hAnsiTheme="minorHAnsi" w:cstheme="minorHAnsi"/>
                <w:sz w:val="22"/>
                <w:szCs w:val="22"/>
              </w:rPr>
            </w:pPr>
          </w:p>
        </w:tc>
        <w:tc>
          <w:tcPr>
            <w:tcW w:w="4170" w:type="dxa"/>
            <w:gridSpan w:val="3"/>
            <w:tcBorders>
              <w:top w:val="single" w:sz="4" w:space="0" w:color="auto"/>
              <w:left w:val="single" w:sz="4" w:space="0" w:color="auto"/>
              <w:bottom w:val="single" w:sz="4" w:space="0" w:color="FFFFFF"/>
              <w:right w:val="single" w:sz="4" w:space="0" w:color="FFFFFF"/>
            </w:tcBorders>
            <w:shd w:val="clear" w:color="auto" w:fill="D9D9D9" w:themeFill="background1" w:themeFillShade="D9"/>
            <w:vAlign w:val="center"/>
            <w:hideMark/>
          </w:tcPr>
          <w:p w14:paraId="3F400736" w14:textId="62FF656E"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tc>
        <w:tc>
          <w:tcPr>
            <w:tcW w:w="4148"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66065EC0" w14:textId="2E9DDA1A"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tc>
      </w:tr>
      <w:tr w:rsidR="005861CF" w:rsidRPr="00E55460" w14:paraId="4B2B4B44" w14:textId="77777777" w:rsidTr="000534E3">
        <w:trPr>
          <w:trHeight w:val="512"/>
        </w:trPr>
        <w:tc>
          <w:tcPr>
            <w:tcW w:w="2125"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1BC58F8A" w14:textId="77777777"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277" w:type="dxa"/>
            <w:tcBorders>
              <w:top w:val="nil"/>
              <w:left w:val="nil"/>
              <w:bottom w:val="single" w:sz="4" w:space="0" w:color="auto"/>
              <w:right w:val="single" w:sz="4" w:space="0" w:color="FFFFFF"/>
            </w:tcBorders>
            <w:shd w:val="clear" w:color="auto" w:fill="D9D9D9" w:themeFill="background1" w:themeFillShade="D9"/>
            <w:vAlign w:val="center"/>
            <w:hideMark/>
          </w:tcPr>
          <w:p w14:paraId="0520737C"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277" w:type="dxa"/>
            <w:tcBorders>
              <w:top w:val="nil"/>
              <w:left w:val="nil"/>
              <w:bottom w:val="single" w:sz="4" w:space="0" w:color="auto"/>
              <w:right w:val="single" w:sz="4" w:space="0" w:color="FFFFFF"/>
            </w:tcBorders>
            <w:shd w:val="clear" w:color="auto" w:fill="D9D9D9" w:themeFill="background1" w:themeFillShade="D9"/>
            <w:vAlign w:val="center"/>
            <w:hideMark/>
          </w:tcPr>
          <w:p w14:paraId="48FB0110"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616" w:type="dxa"/>
            <w:tcBorders>
              <w:top w:val="nil"/>
              <w:left w:val="nil"/>
              <w:bottom w:val="single" w:sz="4" w:space="0" w:color="auto"/>
              <w:right w:val="single" w:sz="4" w:space="0" w:color="FFFFFF"/>
            </w:tcBorders>
            <w:shd w:val="clear" w:color="auto" w:fill="D9D9D9" w:themeFill="background1" w:themeFillShade="D9"/>
            <w:vAlign w:val="center"/>
            <w:hideMark/>
          </w:tcPr>
          <w:p w14:paraId="6064924F"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0D4DD631"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7E1EC214"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448" w:type="dxa"/>
            <w:tcBorders>
              <w:top w:val="nil"/>
              <w:left w:val="nil"/>
              <w:bottom w:val="single" w:sz="4" w:space="0" w:color="auto"/>
              <w:right w:val="single" w:sz="4" w:space="0" w:color="FFFFFF"/>
            </w:tcBorders>
            <w:shd w:val="clear" w:color="auto" w:fill="D9D9D9" w:themeFill="background1" w:themeFillShade="D9"/>
            <w:vAlign w:val="center"/>
            <w:hideMark/>
          </w:tcPr>
          <w:p w14:paraId="7D0886E0" w14:textId="77777777" w:rsidR="0009637D" w:rsidRPr="00E55460" w:rsidRDefault="0009637D" w:rsidP="0009637D">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5C0255E3" w14:textId="77777777" w:rsidTr="00677046">
        <w:trPr>
          <w:trHeight w:val="255"/>
        </w:trPr>
        <w:tc>
          <w:tcPr>
            <w:tcW w:w="2125" w:type="dxa"/>
            <w:tcBorders>
              <w:top w:val="nil"/>
              <w:left w:val="single" w:sz="4" w:space="0" w:color="auto"/>
              <w:bottom w:val="single" w:sz="4" w:space="0" w:color="auto"/>
              <w:right w:val="single" w:sz="4" w:space="0" w:color="auto"/>
            </w:tcBorders>
            <w:shd w:val="clear" w:color="auto" w:fill="auto"/>
            <w:noWrap/>
            <w:vAlign w:val="center"/>
            <w:hideMark/>
          </w:tcPr>
          <w:p w14:paraId="56F34E56"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277" w:type="dxa"/>
            <w:tcBorders>
              <w:top w:val="single" w:sz="4" w:space="0" w:color="auto"/>
              <w:left w:val="single" w:sz="4" w:space="0" w:color="auto"/>
              <w:bottom w:val="single" w:sz="4" w:space="0" w:color="auto"/>
              <w:right w:val="nil"/>
            </w:tcBorders>
            <w:shd w:val="clear" w:color="auto" w:fill="auto"/>
            <w:noWrap/>
            <w:vAlign w:val="center"/>
            <w:hideMark/>
          </w:tcPr>
          <w:p w14:paraId="4F1122E4" w14:textId="09746D55"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202,240 </w:t>
            </w:r>
          </w:p>
        </w:tc>
        <w:tc>
          <w:tcPr>
            <w:tcW w:w="1277" w:type="dxa"/>
            <w:tcBorders>
              <w:top w:val="single" w:sz="4" w:space="0" w:color="auto"/>
              <w:left w:val="nil"/>
              <w:bottom w:val="single" w:sz="4" w:space="0" w:color="auto"/>
              <w:right w:val="nil"/>
            </w:tcBorders>
            <w:shd w:val="clear" w:color="auto" w:fill="auto"/>
            <w:noWrap/>
            <w:vAlign w:val="center"/>
            <w:hideMark/>
          </w:tcPr>
          <w:p w14:paraId="5F746303" w14:textId="5293071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202,240 </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0F07504C" w14:textId="6D847D9C"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202,240 </w:t>
            </w:r>
          </w:p>
        </w:tc>
        <w:tc>
          <w:tcPr>
            <w:tcW w:w="1350" w:type="dxa"/>
            <w:tcBorders>
              <w:top w:val="single" w:sz="4" w:space="0" w:color="auto"/>
              <w:left w:val="nil"/>
              <w:bottom w:val="single" w:sz="4" w:space="0" w:color="auto"/>
              <w:right w:val="nil"/>
            </w:tcBorders>
            <w:shd w:val="clear" w:color="auto" w:fill="auto"/>
            <w:noWrap/>
            <w:vAlign w:val="center"/>
            <w:hideMark/>
          </w:tcPr>
          <w:p w14:paraId="26A01DCC" w14:textId="0ED3AB9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73,677 </w:t>
            </w:r>
          </w:p>
        </w:tc>
        <w:tc>
          <w:tcPr>
            <w:tcW w:w="1350" w:type="dxa"/>
            <w:tcBorders>
              <w:top w:val="single" w:sz="4" w:space="0" w:color="auto"/>
              <w:left w:val="nil"/>
              <w:bottom w:val="single" w:sz="4" w:space="0" w:color="auto"/>
              <w:right w:val="nil"/>
            </w:tcBorders>
            <w:shd w:val="clear" w:color="auto" w:fill="auto"/>
            <w:noWrap/>
            <w:vAlign w:val="center"/>
            <w:hideMark/>
          </w:tcPr>
          <w:p w14:paraId="67A3D8B3" w14:textId="696B1C5E"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73,677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3BD30B5" w14:textId="4D2C31CB" w:rsidR="00806735" w:rsidRPr="00E55460" w:rsidRDefault="00806735" w:rsidP="00677046">
            <w:pPr>
              <w:jc w:val="right"/>
              <w:rPr>
                <w:rFonts w:asciiTheme="minorHAnsi" w:hAnsiTheme="minorHAnsi" w:cstheme="minorHAnsi"/>
                <w:sz w:val="22"/>
                <w:szCs w:val="22"/>
              </w:rPr>
            </w:pPr>
            <w:r w:rsidRPr="00E55460">
              <w:rPr>
                <w:rFonts w:asciiTheme="minorHAnsi" w:hAnsiTheme="minorHAnsi" w:cstheme="minorHAnsi"/>
                <w:sz w:val="22"/>
                <w:szCs w:val="22"/>
              </w:rPr>
              <w:t xml:space="preserve">       73,677 </w:t>
            </w:r>
          </w:p>
        </w:tc>
      </w:tr>
      <w:tr w:rsidR="00806735" w:rsidRPr="00E55460" w14:paraId="6B0F5830"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60A5BFE7"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277" w:type="dxa"/>
            <w:tcBorders>
              <w:top w:val="nil"/>
              <w:left w:val="single" w:sz="4" w:space="0" w:color="auto"/>
              <w:bottom w:val="nil"/>
              <w:right w:val="nil"/>
            </w:tcBorders>
            <w:shd w:val="clear" w:color="auto" w:fill="auto"/>
            <w:noWrap/>
            <w:vAlign w:val="center"/>
            <w:hideMark/>
          </w:tcPr>
          <w:p w14:paraId="51BFE3F9" w14:textId="2AEDADB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3.70 </w:t>
            </w:r>
          </w:p>
        </w:tc>
        <w:tc>
          <w:tcPr>
            <w:tcW w:w="1277" w:type="dxa"/>
            <w:tcBorders>
              <w:top w:val="nil"/>
              <w:left w:val="nil"/>
              <w:bottom w:val="nil"/>
              <w:right w:val="nil"/>
            </w:tcBorders>
            <w:shd w:val="clear" w:color="auto" w:fill="auto"/>
            <w:noWrap/>
            <w:vAlign w:val="center"/>
            <w:hideMark/>
          </w:tcPr>
          <w:p w14:paraId="4999A63E" w14:textId="7B2D9A8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0.39 </w:t>
            </w:r>
          </w:p>
        </w:tc>
        <w:tc>
          <w:tcPr>
            <w:tcW w:w="1616" w:type="dxa"/>
            <w:tcBorders>
              <w:top w:val="nil"/>
              <w:left w:val="nil"/>
              <w:bottom w:val="nil"/>
              <w:right w:val="single" w:sz="4" w:space="0" w:color="auto"/>
            </w:tcBorders>
            <w:shd w:val="clear" w:color="auto" w:fill="auto"/>
            <w:noWrap/>
            <w:vAlign w:val="center"/>
            <w:hideMark/>
          </w:tcPr>
          <w:p w14:paraId="268B69BF" w14:textId="1F8EC3A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4.09 </w:t>
            </w:r>
          </w:p>
        </w:tc>
        <w:tc>
          <w:tcPr>
            <w:tcW w:w="1350" w:type="dxa"/>
            <w:tcBorders>
              <w:top w:val="nil"/>
              <w:left w:val="nil"/>
              <w:bottom w:val="nil"/>
              <w:right w:val="nil"/>
            </w:tcBorders>
            <w:shd w:val="clear" w:color="auto" w:fill="auto"/>
            <w:noWrap/>
            <w:vAlign w:val="center"/>
            <w:hideMark/>
          </w:tcPr>
          <w:p w14:paraId="4D649A54" w14:textId="42F3B8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11.78 </w:t>
            </w:r>
          </w:p>
        </w:tc>
        <w:tc>
          <w:tcPr>
            <w:tcW w:w="1350" w:type="dxa"/>
            <w:tcBorders>
              <w:top w:val="nil"/>
              <w:left w:val="nil"/>
              <w:bottom w:val="nil"/>
              <w:right w:val="nil"/>
            </w:tcBorders>
            <w:shd w:val="clear" w:color="auto" w:fill="auto"/>
            <w:noWrap/>
            <w:vAlign w:val="center"/>
            <w:hideMark/>
          </w:tcPr>
          <w:p w14:paraId="27816F78" w14:textId="1AEC80A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1.70 </w:t>
            </w:r>
          </w:p>
        </w:tc>
        <w:tc>
          <w:tcPr>
            <w:tcW w:w="1448" w:type="dxa"/>
            <w:tcBorders>
              <w:top w:val="nil"/>
              <w:left w:val="nil"/>
              <w:bottom w:val="nil"/>
              <w:right w:val="single" w:sz="4" w:space="0" w:color="auto"/>
            </w:tcBorders>
            <w:shd w:val="clear" w:color="auto" w:fill="auto"/>
            <w:noWrap/>
            <w:vAlign w:val="center"/>
            <w:hideMark/>
          </w:tcPr>
          <w:p w14:paraId="2B9E181A" w14:textId="7E0FF09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13.48 </w:t>
            </w:r>
          </w:p>
        </w:tc>
      </w:tr>
      <w:tr w:rsidR="00806735" w:rsidRPr="00E55460" w14:paraId="28894A21"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46B712DD"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277" w:type="dxa"/>
            <w:tcBorders>
              <w:top w:val="nil"/>
              <w:left w:val="single" w:sz="4" w:space="0" w:color="auto"/>
              <w:bottom w:val="nil"/>
              <w:right w:val="nil"/>
            </w:tcBorders>
            <w:shd w:val="clear" w:color="auto" w:fill="auto"/>
            <w:noWrap/>
            <w:vAlign w:val="center"/>
            <w:hideMark/>
          </w:tcPr>
          <w:p w14:paraId="785B71A3" w14:textId="448CAE1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0.03 </w:t>
            </w:r>
          </w:p>
        </w:tc>
        <w:tc>
          <w:tcPr>
            <w:tcW w:w="1277" w:type="dxa"/>
            <w:tcBorders>
              <w:top w:val="nil"/>
              <w:left w:val="nil"/>
              <w:bottom w:val="nil"/>
              <w:right w:val="nil"/>
            </w:tcBorders>
            <w:shd w:val="clear" w:color="auto" w:fill="auto"/>
            <w:noWrap/>
            <w:vAlign w:val="center"/>
            <w:hideMark/>
          </w:tcPr>
          <w:p w14:paraId="672373BF" w14:textId="6400544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2.58 </w:t>
            </w:r>
          </w:p>
        </w:tc>
        <w:tc>
          <w:tcPr>
            <w:tcW w:w="1616" w:type="dxa"/>
            <w:tcBorders>
              <w:top w:val="nil"/>
              <w:left w:val="nil"/>
              <w:bottom w:val="nil"/>
              <w:right w:val="single" w:sz="4" w:space="0" w:color="auto"/>
            </w:tcBorders>
            <w:shd w:val="clear" w:color="auto" w:fill="auto"/>
            <w:noWrap/>
            <w:vAlign w:val="center"/>
            <w:hideMark/>
          </w:tcPr>
          <w:p w14:paraId="561C5834" w14:textId="7BAE9F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2.61 </w:t>
            </w:r>
          </w:p>
        </w:tc>
        <w:tc>
          <w:tcPr>
            <w:tcW w:w="1350" w:type="dxa"/>
            <w:tcBorders>
              <w:top w:val="nil"/>
              <w:left w:val="nil"/>
              <w:bottom w:val="nil"/>
              <w:right w:val="nil"/>
            </w:tcBorders>
            <w:shd w:val="clear" w:color="auto" w:fill="auto"/>
            <w:noWrap/>
            <w:vAlign w:val="center"/>
            <w:hideMark/>
          </w:tcPr>
          <w:p w14:paraId="1870995C" w14:textId="751E858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19.81 </w:t>
            </w:r>
          </w:p>
        </w:tc>
        <w:tc>
          <w:tcPr>
            <w:tcW w:w="1350" w:type="dxa"/>
            <w:tcBorders>
              <w:top w:val="nil"/>
              <w:left w:val="nil"/>
              <w:bottom w:val="nil"/>
              <w:right w:val="nil"/>
            </w:tcBorders>
            <w:shd w:val="clear" w:color="auto" w:fill="auto"/>
            <w:noWrap/>
            <w:vAlign w:val="center"/>
            <w:hideMark/>
          </w:tcPr>
          <w:p w14:paraId="32B8296D" w14:textId="2EF64F3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25.57 </w:t>
            </w:r>
          </w:p>
        </w:tc>
        <w:tc>
          <w:tcPr>
            <w:tcW w:w="1448" w:type="dxa"/>
            <w:tcBorders>
              <w:top w:val="nil"/>
              <w:left w:val="nil"/>
              <w:bottom w:val="nil"/>
              <w:right w:val="single" w:sz="4" w:space="0" w:color="auto"/>
            </w:tcBorders>
            <w:shd w:val="clear" w:color="auto" w:fill="auto"/>
            <w:noWrap/>
            <w:vAlign w:val="center"/>
            <w:hideMark/>
          </w:tcPr>
          <w:p w14:paraId="5E1A0D9E" w14:textId="3A498E2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45.38 </w:t>
            </w:r>
          </w:p>
        </w:tc>
      </w:tr>
      <w:tr w:rsidR="00806735" w:rsidRPr="00E55460" w14:paraId="02AB201B"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35EDA4C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277" w:type="dxa"/>
            <w:tcBorders>
              <w:top w:val="nil"/>
              <w:left w:val="single" w:sz="4" w:space="0" w:color="auto"/>
              <w:bottom w:val="nil"/>
              <w:right w:val="nil"/>
            </w:tcBorders>
            <w:shd w:val="clear" w:color="auto" w:fill="auto"/>
            <w:noWrap/>
            <w:vAlign w:val="center"/>
            <w:hideMark/>
          </w:tcPr>
          <w:p w14:paraId="78D69F55" w14:textId="1664CA5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18.58 </w:t>
            </w:r>
          </w:p>
        </w:tc>
        <w:tc>
          <w:tcPr>
            <w:tcW w:w="1277" w:type="dxa"/>
            <w:tcBorders>
              <w:top w:val="nil"/>
              <w:left w:val="nil"/>
              <w:bottom w:val="nil"/>
              <w:right w:val="nil"/>
            </w:tcBorders>
            <w:shd w:val="clear" w:color="auto" w:fill="auto"/>
            <w:noWrap/>
            <w:vAlign w:val="center"/>
            <w:hideMark/>
          </w:tcPr>
          <w:p w14:paraId="5CAB7F8E" w14:textId="33B27D7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0.38 </w:t>
            </w:r>
          </w:p>
        </w:tc>
        <w:tc>
          <w:tcPr>
            <w:tcW w:w="1616" w:type="dxa"/>
            <w:tcBorders>
              <w:top w:val="nil"/>
              <w:left w:val="nil"/>
              <w:bottom w:val="nil"/>
              <w:right w:val="single" w:sz="4" w:space="0" w:color="auto"/>
            </w:tcBorders>
            <w:shd w:val="clear" w:color="auto" w:fill="auto"/>
            <w:noWrap/>
            <w:vAlign w:val="center"/>
            <w:hideMark/>
          </w:tcPr>
          <w:p w14:paraId="3A495835" w14:textId="6183F14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18.96 </w:t>
            </w:r>
          </w:p>
        </w:tc>
        <w:tc>
          <w:tcPr>
            <w:tcW w:w="1350" w:type="dxa"/>
            <w:tcBorders>
              <w:top w:val="nil"/>
              <w:left w:val="nil"/>
              <w:bottom w:val="nil"/>
              <w:right w:val="nil"/>
            </w:tcBorders>
            <w:shd w:val="clear" w:color="auto" w:fill="auto"/>
            <w:noWrap/>
            <w:vAlign w:val="center"/>
            <w:hideMark/>
          </w:tcPr>
          <w:p w14:paraId="2AC9B921" w14:textId="1DCB3F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20.57 </w:t>
            </w:r>
          </w:p>
        </w:tc>
        <w:tc>
          <w:tcPr>
            <w:tcW w:w="1350" w:type="dxa"/>
            <w:tcBorders>
              <w:top w:val="nil"/>
              <w:left w:val="nil"/>
              <w:bottom w:val="nil"/>
              <w:right w:val="nil"/>
            </w:tcBorders>
            <w:shd w:val="clear" w:color="auto" w:fill="auto"/>
            <w:noWrap/>
            <w:vAlign w:val="center"/>
            <w:hideMark/>
          </w:tcPr>
          <w:p w14:paraId="17CFF298" w14:textId="194479A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0.98 </w:t>
            </w:r>
          </w:p>
        </w:tc>
        <w:tc>
          <w:tcPr>
            <w:tcW w:w="1448" w:type="dxa"/>
            <w:tcBorders>
              <w:top w:val="nil"/>
              <w:left w:val="nil"/>
              <w:bottom w:val="nil"/>
              <w:right w:val="single" w:sz="4" w:space="0" w:color="auto"/>
            </w:tcBorders>
            <w:shd w:val="clear" w:color="auto" w:fill="auto"/>
            <w:noWrap/>
            <w:vAlign w:val="center"/>
            <w:hideMark/>
          </w:tcPr>
          <w:p w14:paraId="1F9A6F43" w14:textId="72FB7AE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21.55 </w:t>
            </w:r>
          </w:p>
        </w:tc>
      </w:tr>
      <w:tr w:rsidR="00806735" w:rsidRPr="00E55460" w14:paraId="56230AE6"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79FB5936"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lastRenderedPageBreak/>
              <w:t>Outpatient BH</w:t>
            </w:r>
          </w:p>
        </w:tc>
        <w:tc>
          <w:tcPr>
            <w:tcW w:w="1277" w:type="dxa"/>
            <w:tcBorders>
              <w:top w:val="nil"/>
              <w:left w:val="single" w:sz="4" w:space="0" w:color="auto"/>
              <w:bottom w:val="nil"/>
              <w:right w:val="nil"/>
            </w:tcBorders>
            <w:shd w:val="clear" w:color="auto" w:fill="auto"/>
            <w:noWrap/>
            <w:vAlign w:val="center"/>
            <w:hideMark/>
          </w:tcPr>
          <w:p w14:paraId="3A9A6FAB" w14:textId="34A76A4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3.45 </w:t>
            </w:r>
          </w:p>
        </w:tc>
        <w:tc>
          <w:tcPr>
            <w:tcW w:w="1277" w:type="dxa"/>
            <w:tcBorders>
              <w:top w:val="nil"/>
              <w:left w:val="nil"/>
              <w:bottom w:val="nil"/>
              <w:right w:val="nil"/>
            </w:tcBorders>
            <w:shd w:val="clear" w:color="auto" w:fill="auto"/>
            <w:noWrap/>
            <w:vAlign w:val="center"/>
            <w:hideMark/>
          </w:tcPr>
          <w:p w14:paraId="51BAD80C" w14:textId="15A4143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8.50 </w:t>
            </w:r>
          </w:p>
        </w:tc>
        <w:tc>
          <w:tcPr>
            <w:tcW w:w="1616" w:type="dxa"/>
            <w:tcBorders>
              <w:top w:val="nil"/>
              <w:left w:val="nil"/>
              <w:bottom w:val="nil"/>
              <w:right w:val="single" w:sz="4" w:space="0" w:color="auto"/>
            </w:tcBorders>
            <w:shd w:val="clear" w:color="auto" w:fill="auto"/>
            <w:noWrap/>
            <w:vAlign w:val="center"/>
            <w:hideMark/>
          </w:tcPr>
          <w:p w14:paraId="07FF37E7" w14:textId="52A811D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11.95 </w:t>
            </w:r>
          </w:p>
        </w:tc>
        <w:tc>
          <w:tcPr>
            <w:tcW w:w="1350" w:type="dxa"/>
            <w:tcBorders>
              <w:top w:val="nil"/>
              <w:left w:val="nil"/>
              <w:bottom w:val="nil"/>
              <w:right w:val="nil"/>
            </w:tcBorders>
            <w:shd w:val="clear" w:color="auto" w:fill="auto"/>
            <w:noWrap/>
            <w:vAlign w:val="center"/>
            <w:hideMark/>
          </w:tcPr>
          <w:p w14:paraId="65104FD7" w14:textId="14C2389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5.82 </w:t>
            </w:r>
          </w:p>
        </w:tc>
        <w:tc>
          <w:tcPr>
            <w:tcW w:w="1350" w:type="dxa"/>
            <w:tcBorders>
              <w:top w:val="nil"/>
              <w:left w:val="nil"/>
              <w:bottom w:val="nil"/>
              <w:right w:val="nil"/>
            </w:tcBorders>
            <w:shd w:val="clear" w:color="auto" w:fill="auto"/>
            <w:noWrap/>
            <w:vAlign w:val="center"/>
            <w:hideMark/>
          </w:tcPr>
          <w:p w14:paraId="3DD3CA6A" w14:textId="7A026CA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162.18 </w:t>
            </w:r>
          </w:p>
        </w:tc>
        <w:tc>
          <w:tcPr>
            <w:tcW w:w="1448" w:type="dxa"/>
            <w:tcBorders>
              <w:top w:val="nil"/>
              <w:left w:val="nil"/>
              <w:bottom w:val="nil"/>
              <w:right w:val="single" w:sz="4" w:space="0" w:color="auto"/>
            </w:tcBorders>
            <w:shd w:val="clear" w:color="auto" w:fill="auto"/>
            <w:noWrap/>
            <w:vAlign w:val="center"/>
            <w:hideMark/>
          </w:tcPr>
          <w:p w14:paraId="01092026" w14:textId="4A0FDE9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168.00 </w:t>
            </w:r>
          </w:p>
        </w:tc>
      </w:tr>
      <w:tr w:rsidR="00806735" w:rsidRPr="00E55460" w14:paraId="43B8D4F5"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19660322"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277" w:type="dxa"/>
            <w:tcBorders>
              <w:top w:val="nil"/>
              <w:left w:val="single" w:sz="4" w:space="0" w:color="auto"/>
              <w:bottom w:val="nil"/>
              <w:right w:val="nil"/>
            </w:tcBorders>
            <w:shd w:val="clear" w:color="auto" w:fill="auto"/>
            <w:noWrap/>
            <w:vAlign w:val="center"/>
            <w:hideMark/>
          </w:tcPr>
          <w:p w14:paraId="7992EBAA" w14:textId="5DDA6A0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11.32 </w:t>
            </w:r>
          </w:p>
        </w:tc>
        <w:tc>
          <w:tcPr>
            <w:tcW w:w="1277" w:type="dxa"/>
            <w:tcBorders>
              <w:top w:val="nil"/>
              <w:left w:val="nil"/>
              <w:bottom w:val="nil"/>
              <w:right w:val="nil"/>
            </w:tcBorders>
            <w:shd w:val="clear" w:color="auto" w:fill="auto"/>
            <w:noWrap/>
            <w:vAlign w:val="center"/>
            <w:hideMark/>
          </w:tcPr>
          <w:p w14:paraId="1467E16E" w14:textId="1F2219A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2.30 </w:t>
            </w:r>
          </w:p>
        </w:tc>
        <w:tc>
          <w:tcPr>
            <w:tcW w:w="1616" w:type="dxa"/>
            <w:tcBorders>
              <w:top w:val="nil"/>
              <w:left w:val="nil"/>
              <w:bottom w:val="nil"/>
              <w:right w:val="single" w:sz="4" w:space="0" w:color="auto"/>
            </w:tcBorders>
            <w:shd w:val="clear" w:color="auto" w:fill="auto"/>
            <w:noWrap/>
            <w:vAlign w:val="center"/>
            <w:hideMark/>
          </w:tcPr>
          <w:p w14:paraId="703FF86C" w14:textId="7A3E313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13.62 </w:t>
            </w:r>
          </w:p>
        </w:tc>
        <w:tc>
          <w:tcPr>
            <w:tcW w:w="1350" w:type="dxa"/>
            <w:tcBorders>
              <w:top w:val="nil"/>
              <w:left w:val="nil"/>
              <w:bottom w:val="nil"/>
              <w:right w:val="nil"/>
            </w:tcBorders>
            <w:shd w:val="clear" w:color="auto" w:fill="auto"/>
            <w:noWrap/>
            <w:vAlign w:val="center"/>
            <w:hideMark/>
          </w:tcPr>
          <w:p w14:paraId="612A41AA" w14:textId="3EF220B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14.45 </w:t>
            </w:r>
          </w:p>
        </w:tc>
        <w:tc>
          <w:tcPr>
            <w:tcW w:w="1350" w:type="dxa"/>
            <w:tcBorders>
              <w:top w:val="nil"/>
              <w:left w:val="nil"/>
              <w:bottom w:val="nil"/>
              <w:right w:val="nil"/>
            </w:tcBorders>
            <w:shd w:val="clear" w:color="auto" w:fill="auto"/>
            <w:noWrap/>
            <w:vAlign w:val="center"/>
            <w:hideMark/>
          </w:tcPr>
          <w:p w14:paraId="2D260F78" w14:textId="69DE908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4.13 </w:t>
            </w:r>
          </w:p>
        </w:tc>
        <w:tc>
          <w:tcPr>
            <w:tcW w:w="1448" w:type="dxa"/>
            <w:tcBorders>
              <w:top w:val="nil"/>
              <w:left w:val="nil"/>
              <w:bottom w:val="nil"/>
              <w:right w:val="single" w:sz="4" w:space="0" w:color="auto"/>
            </w:tcBorders>
            <w:shd w:val="clear" w:color="auto" w:fill="auto"/>
            <w:noWrap/>
            <w:vAlign w:val="center"/>
            <w:hideMark/>
          </w:tcPr>
          <w:p w14:paraId="282C39F9" w14:textId="1A5C83A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18.58 </w:t>
            </w:r>
          </w:p>
        </w:tc>
      </w:tr>
      <w:tr w:rsidR="00806735" w:rsidRPr="00E55460" w14:paraId="385BC353"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24CE8A2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277" w:type="dxa"/>
            <w:tcBorders>
              <w:top w:val="nil"/>
              <w:left w:val="single" w:sz="4" w:space="0" w:color="auto"/>
              <w:bottom w:val="nil"/>
              <w:right w:val="nil"/>
            </w:tcBorders>
            <w:shd w:val="clear" w:color="auto" w:fill="auto"/>
            <w:noWrap/>
            <w:vAlign w:val="center"/>
            <w:hideMark/>
          </w:tcPr>
          <w:p w14:paraId="2295E6A3" w14:textId="6A32B4D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277" w:type="dxa"/>
            <w:tcBorders>
              <w:top w:val="nil"/>
              <w:left w:val="nil"/>
              <w:bottom w:val="nil"/>
              <w:right w:val="nil"/>
            </w:tcBorders>
            <w:shd w:val="clear" w:color="auto" w:fill="auto"/>
            <w:noWrap/>
            <w:vAlign w:val="center"/>
            <w:hideMark/>
          </w:tcPr>
          <w:p w14:paraId="6BBDBC1A" w14:textId="365097E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5.84 </w:t>
            </w:r>
          </w:p>
        </w:tc>
        <w:tc>
          <w:tcPr>
            <w:tcW w:w="1616" w:type="dxa"/>
            <w:tcBorders>
              <w:top w:val="nil"/>
              <w:left w:val="nil"/>
              <w:bottom w:val="nil"/>
              <w:right w:val="single" w:sz="4" w:space="0" w:color="auto"/>
            </w:tcBorders>
            <w:shd w:val="clear" w:color="auto" w:fill="auto"/>
            <w:noWrap/>
            <w:vAlign w:val="center"/>
            <w:hideMark/>
          </w:tcPr>
          <w:p w14:paraId="68E616D2" w14:textId="4CDFBC0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5.84 </w:t>
            </w:r>
          </w:p>
        </w:tc>
        <w:tc>
          <w:tcPr>
            <w:tcW w:w="1350" w:type="dxa"/>
            <w:tcBorders>
              <w:top w:val="nil"/>
              <w:left w:val="nil"/>
              <w:bottom w:val="nil"/>
              <w:right w:val="nil"/>
            </w:tcBorders>
            <w:shd w:val="clear" w:color="auto" w:fill="auto"/>
            <w:noWrap/>
            <w:vAlign w:val="center"/>
            <w:hideMark/>
          </w:tcPr>
          <w:p w14:paraId="5E066D59" w14:textId="3E3C325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379DE139" w14:textId="2664852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12.45 </w:t>
            </w:r>
          </w:p>
        </w:tc>
        <w:tc>
          <w:tcPr>
            <w:tcW w:w="1448" w:type="dxa"/>
            <w:tcBorders>
              <w:top w:val="nil"/>
              <w:left w:val="nil"/>
              <w:bottom w:val="nil"/>
              <w:right w:val="single" w:sz="4" w:space="0" w:color="auto"/>
            </w:tcBorders>
            <w:shd w:val="clear" w:color="auto" w:fill="auto"/>
            <w:noWrap/>
            <w:vAlign w:val="center"/>
            <w:hideMark/>
          </w:tcPr>
          <w:p w14:paraId="3ED62525" w14:textId="7956116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12.45 </w:t>
            </w:r>
          </w:p>
        </w:tc>
      </w:tr>
      <w:tr w:rsidR="00806735" w:rsidRPr="00E55460" w14:paraId="7FD22CDA"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33611A8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277" w:type="dxa"/>
            <w:tcBorders>
              <w:top w:val="nil"/>
              <w:left w:val="single" w:sz="4" w:space="0" w:color="auto"/>
              <w:bottom w:val="nil"/>
              <w:right w:val="nil"/>
            </w:tcBorders>
            <w:shd w:val="clear" w:color="auto" w:fill="auto"/>
            <w:noWrap/>
            <w:vAlign w:val="center"/>
            <w:hideMark/>
          </w:tcPr>
          <w:p w14:paraId="2F444D12" w14:textId="43F532E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0.47 </w:t>
            </w:r>
          </w:p>
        </w:tc>
        <w:tc>
          <w:tcPr>
            <w:tcW w:w="1277" w:type="dxa"/>
            <w:tcBorders>
              <w:top w:val="nil"/>
              <w:left w:val="nil"/>
              <w:bottom w:val="nil"/>
              <w:right w:val="nil"/>
            </w:tcBorders>
            <w:shd w:val="clear" w:color="auto" w:fill="auto"/>
            <w:noWrap/>
            <w:vAlign w:val="center"/>
            <w:hideMark/>
          </w:tcPr>
          <w:p w14:paraId="6A4D67B4" w14:textId="30AF665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0.68 </w:t>
            </w:r>
          </w:p>
        </w:tc>
        <w:tc>
          <w:tcPr>
            <w:tcW w:w="1616" w:type="dxa"/>
            <w:tcBorders>
              <w:top w:val="nil"/>
              <w:left w:val="nil"/>
              <w:bottom w:val="nil"/>
              <w:right w:val="single" w:sz="4" w:space="0" w:color="auto"/>
            </w:tcBorders>
            <w:shd w:val="clear" w:color="auto" w:fill="auto"/>
            <w:noWrap/>
            <w:vAlign w:val="center"/>
            <w:hideMark/>
          </w:tcPr>
          <w:p w14:paraId="36905F20" w14:textId="53F70DC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1.14 </w:t>
            </w:r>
          </w:p>
        </w:tc>
        <w:tc>
          <w:tcPr>
            <w:tcW w:w="1350" w:type="dxa"/>
            <w:tcBorders>
              <w:top w:val="nil"/>
              <w:left w:val="nil"/>
              <w:bottom w:val="nil"/>
              <w:right w:val="nil"/>
            </w:tcBorders>
            <w:shd w:val="clear" w:color="auto" w:fill="auto"/>
            <w:noWrap/>
            <w:vAlign w:val="center"/>
            <w:hideMark/>
          </w:tcPr>
          <w:p w14:paraId="5B9E1654" w14:textId="47D9294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1.93 </w:t>
            </w:r>
          </w:p>
        </w:tc>
        <w:tc>
          <w:tcPr>
            <w:tcW w:w="1350" w:type="dxa"/>
            <w:tcBorders>
              <w:top w:val="nil"/>
              <w:left w:val="nil"/>
              <w:bottom w:val="nil"/>
              <w:right w:val="nil"/>
            </w:tcBorders>
            <w:shd w:val="clear" w:color="auto" w:fill="auto"/>
            <w:noWrap/>
            <w:vAlign w:val="center"/>
            <w:hideMark/>
          </w:tcPr>
          <w:p w14:paraId="5ACB8E33" w14:textId="7112087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2.08 </w:t>
            </w:r>
          </w:p>
        </w:tc>
        <w:tc>
          <w:tcPr>
            <w:tcW w:w="1448" w:type="dxa"/>
            <w:tcBorders>
              <w:top w:val="nil"/>
              <w:left w:val="nil"/>
              <w:bottom w:val="nil"/>
              <w:right w:val="single" w:sz="4" w:space="0" w:color="auto"/>
            </w:tcBorders>
            <w:shd w:val="clear" w:color="auto" w:fill="auto"/>
            <w:noWrap/>
            <w:vAlign w:val="center"/>
            <w:hideMark/>
          </w:tcPr>
          <w:p w14:paraId="4E1B13C4" w14:textId="5BDAF45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4.01 </w:t>
            </w:r>
          </w:p>
        </w:tc>
      </w:tr>
      <w:tr w:rsidR="00806735" w:rsidRPr="00E55460" w14:paraId="32BF2694"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3D0FA18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277" w:type="dxa"/>
            <w:tcBorders>
              <w:top w:val="nil"/>
              <w:left w:val="single" w:sz="4" w:space="0" w:color="auto"/>
              <w:bottom w:val="nil"/>
              <w:right w:val="nil"/>
            </w:tcBorders>
            <w:shd w:val="clear" w:color="auto" w:fill="auto"/>
            <w:noWrap/>
            <w:vAlign w:val="center"/>
            <w:hideMark/>
          </w:tcPr>
          <w:p w14:paraId="1BB58FE4" w14:textId="79DBF82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277" w:type="dxa"/>
            <w:tcBorders>
              <w:top w:val="nil"/>
              <w:left w:val="nil"/>
              <w:bottom w:val="nil"/>
              <w:right w:val="nil"/>
            </w:tcBorders>
            <w:shd w:val="clear" w:color="auto" w:fill="auto"/>
            <w:noWrap/>
            <w:vAlign w:val="center"/>
            <w:hideMark/>
          </w:tcPr>
          <w:p w14:paraId="1F5DE65C" w14:textId="06CCE95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3.26 </w:t>
            </w:r>
          </w:p>
        </w:tc>
        <w:tc>
          <w:tcPr>
            <w:tcW w:w="1616" w:type="dxa"/>
            <w:tcBorders>
              <w:top w:val="nil"/>
              <w:left w:val="nil"/>
              <w:bottom w:val="nil"/>
              <w:right w:val="single" w:sz="4" w:space="0" w:color="auto"/>
            </w:tcBorders>
            <w:shd w:val="clear" w:color="auto" w:fill="auto"/>
            <w:noWrap/>
            <w:vAlign w:val="center"/>
            <w:hideMark/>
          </w:tcPr>
          <w:p w14:paraId="705B2AAA" w14:textId="7E21309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3.26 </w:t>
            </w:r>
          </w:p>
        </w:tc>
        <w:tc>
          <w:tcPr>
            <w:tcW w:w="1350" w:type="dxa"/>
            <w:tcBorders>
              <w:top w:val="nil"/>
              <w:left w:val="nil"/>
              <w:bottom w:val="nil"/>
              <w:right w:val="nil"/>
            </w:tcBorders>
            <w:shd w:val="clear" w:color="auto" w:fill="auto"/>
            <w:noWrap/>
            <w:vAlign w:val="center"/>
            <w:hideMark/>
          </w:tcPr>
          <w:p w14:paraId="7480B464" w14:textId="5A51ACE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08954B41" w14:textId="0A620B2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4.80 </w:t>
            </w:r>
          </w:p>
        </w:tc>
        <w:tc>
          <w:tcPr>
            <w:tcW w:w="1448" w:type="dxa"/>
            <w:tcBorders>
              <w:top w:val="nil"/>
              <w:left w:val="nil"/>
              <w:bottom w:val="nil"/>
              <w:right w:val="single" w:sz="4" w:space="0" w:color="auto"/>
            </w:tcBorders>
            <w:shd w:val="clear" w:color="auto" w:fill="auto"/>
            <w:noWrap/>
            <w:vAlign w:val="center"/>
            <w:hideMark/>
          </w:tcPr>
          <w:p w14:paraId="6274B7E1" w14:textId="6E53BC9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4.80 </w:t>
            </w:r>
          </w:p>
        </w:tc>
      </w:tr>
      <w:tr w:rsidR="00806735" w:rsidRPr="00E55460" w14:paraId="62CEE0B7"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6A37CE8F"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277" w:type="dxa"/>
            <w:tcBorders>
              <w:top w:val="nil"/>
              <w:left w:val="single" w:sz="4" w:space="0" w:color="auto"/>
              <w:bottom w:val="nil"/>
              <w:right w:val="nil"/>
            </w:tcBorders>
            <w:shd w:val="clear" w:color="auto" w:fill="auto"/>
            <w:noWrap/>
            <w:vAlign w:val="center"/>
            <w:hideMark/>
          </w:tcPr>
          <w:p w14:paraId="79FC3922" w14:textId="5C25191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2.20 </w:t>
            </w:r>
          </w:p>
        </w:tc>
        <w:tc>
          <w:tcPr>
            <w:tcW w:w="1277" w:type="dxa"/>
            <w:tcBorders>
              <w:top w:val="nil"/>
              <w:left w:val="nil"/>
              <w:bottom w:val="nil"/>
              <w:right w:val="nil"/>
            </w:tcBorders>
            <w:shd w:val="clear" w:color="auto" w:fill="auto"/>
            <w:noWrap/>
            <w:vAlign w:val="center"/>
            <w:hideMark/>
          </w:tcPr>
          <w:p w14:paraId="5C28D0D9" w14:textId="163FE49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3.50 </w:t>
            </w:r>
          </w:p>
        </w:tc>
        <w:tc>
          <w:tcPr>
            <w:tcW w:w="1616" w:type="dxa"/>
            <w:tcBorders>
              <w:top w:val="nil"/>
              <w:left w:val="nil"/>
              <w:bottom w:val="nil"/>
              <w:right w:val="single" w:sz="4" w:space="0" w:color="auto"/>
            </w:tcBorders>
            <w:shd w:val="clear" w:color="auto" w:fill="auto"/>
            <w:noWrap/>
            <w:vAlign w:val="center"/>
            <w:hideMark/>
          </w:tcPr>
          <w:p w14:paraId="24E10CA5" w14:textId="2C3143E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5.70 </w:t>
            </w:r>
          </w:p>
        </w:tc>
        <w:tc>
          <w:tcPr>
            <w:tcW w:w="1350" w:type="dxa"/>
            <w:tcBorders>
              <w:top w:val="nil"/>
              <w:left w:val="nil"/>
              <w:bottom w:val="nil"/>
              <w:right w:val="nil"/>
            </w:tcBorders>
            <w:shd w:val="clear" w:color="auto" w:fill="auto"/>
            <w:noWrap/>
            <w:vAlign w:val="center"/>
            <w:hideMark/>
          </w:tcPr>
          <w:p w14:paraId="68AEDA6C" w14:textId="7906E6F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2.09 </w:t>
            </w:r>
          </w:p>
        </w:tc>
        <w:tc>
          <w:tcPr>
            <w:tcW w:w="1350" w:type="dxa"/>
            <w:tcBorders>
              <w:top w:val="nil"/>
              <w:left w:val="nil"/>
              <w:bottom w:val="nil"/>
              <w:right w:val="nil"/>
            </w:tcBorders>
            <w:shd w:val="clear" w:color="auto" w:fill="auto"/>
            <w:noWrap/>
            <w:vAlign w:val="center"/>
            <w:hideMark/>
          </w:tcPr>
          <w:p w14:paraId="16FE6230" w14:textId="18D7306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3.45 </w:t>
            </w:r>
          </w:p>
        </w:tc>
        <w:tc>
          <w:tcPr>
            <w:tcW w:w="1448" w:type="dxa"/>
            <w:tcBorders>
              <w:top w:val="nil"/>
              <w:left w:val="nil"/>
              <w:bottom w:val="nil"/>
              <w:right w:val="single" w:sz="4" w:space="0" w:color="auto"/>
            </w:tcBorders>
            <w:shd w:val="clear" w:color="auto" w:fill="auto"/>
            <w:noWrap/>
            <w:vAlign w:val="center"/>
            <w:hideMark/>
          </w:tcPr>
          <w:p w14:paraId="38099611" w14:textId="1267B7F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5.53 </w:t>
            </w:r>
          </w:p>
        </w:tc>
      </w:tr>
      <w:tr w:rsidR="00806735" w:rsidRPr="00E55460" w14:paraId="37445C0A" w14:textId="77777777" w:rsidTr="00677046">
        <w:trPr>
          <w:trHeight w:val="255"/>
        </w:trPr>
        <w:tc>
          <w:tcPr>
            <w:tcW w:w="2125" w:type="dxa"/>
            <w:tcBorders>
              <w:top w:val="nil"/>
              <w:left w:val="single" w:sz="4" w:space="0" w:color="auto"/>
              <w:bottom w:val="nil"/>
              <w:right w:val="single" w:sz="4" w:space="0" w:color="auto"/>
            </w:tcBorders>
            <w:shd w:val="clear" w:color="auto" w:fill="auto"/>
            <w:noWrap/>
            <w:vAlign w:val="center"/>
            <w:hideMark/>
          </w:tcPr>
          <w:p w14:paraId="358FC4D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277" w:type="dxa"/>
            <w:tcBorders>
              <w:top w:val="nil"/>
              <w:left w:val="single" w:sz="4" w:space="0" w:color="auto"/>
              <w:bottom w:val="nil"/>
              <w:right w:val="nil"/>
            </w:tcBorders>
            <w:shd w:val="clear" w:color="auto" w:fill="auto"/>
            <w:noWrap/>
            <w:vAlign w:val="center"/>
            <w:hideMark/>
          </w:tcPr>
          <w:p w14:paraId="677E54D3" w14:textId="3008E6C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0.08 </w:t>
            </w:r>
          </w:p>
        </w:tc>
        <w:tc>
          <w:tcPr>
            <w:tcW w:w="1277" w:type="dxa"/>
            <w:tcBorders>
              <w:top w:val="nil"/>
              <w:left w:val="nil"/>
              <w:bottom w:val="nil"/>
              <w:right w:val="nil"/>
            </w:tcBorders>
            <w:shd w:val="clear" w:color="auto" w:fill="auto"/>
            <w:noWrap/>
            <w:vAlign w:val="center"/>
            <w:hideMark/>
          </w:tcPr>
          <w:p w14:paraId="748906C1" w14:textId="60894F2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7.01 </w:t>
            </w:r>
          </w:p>
        </w:tc>
        <w:tc>
          <w:tcPr>
            <w:tcW w:w="1616" w:type="dxa"/>
            <w:tcBorders>
              <w:top w:val="nil"/>
              <w:left w:val="nil"/>
              <w:bottom w:val="nil"/>
              <w:right w:val="single" w:sz="4" w:space="0" w:color="auto"/>
            </w:tcBorders>
            <w:shd w:val="clear" w:color="auto" w:fill="auto"/>
            <w:noWrap/>
            <w:vAlign w:val="center"/>
            <w:hideMark/>
          </w:tcPr>
          <w:p w14:paraId="47D50DBA" w14:textId="0EAE919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7.09 </w:t>
            </w:r>
          </w:p>
        </w:tc>
        <w:tc>
          <w:tcPr>
            <w:tcW w:w="1350" w:type="dxa"/>
            <w:tcBorders>
              <w:top w:val="nil"/>
              <w:left w:val="nil"/>
              <w:bottom w:val="nil"/>
              <w:right w:val="nil"/>
            </w:tcBorders>
            <w:shd w:val="clear" w:color="auto" w:fill="auto"/>
            <w:noWrap/>
            <w:vAlign w:val="center"/>
            <w:hideMark/>
          </w:tcPr>
          <w:p w14:paraId="537C7CE6" w14:textId="5A14227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0.28 </w:t>
            </w:r>
          </w:p>
        </w:tc>
        <w:tc>
          <w:tcPr>
            <w:tcW w:w="1350" w:type="dxa"/>
            <w:tcBorders>
              <w:top w:val="nil"/>
              <w:left w:val="nil"/>
              <w:bottom w:val="nil"/>
              <w:right w:val="nil"/>
            </w:tcBorders>
            <w:shd w:val="clear" w:color="auto" w:fill="auto"/>
            <w:noWrap/>
            <w:vAlign w:val="center"/>
            <w:hideMark/>
          </w:tcPr>
          <w:p w14:paraId="69D065B5" w14:textId="517A726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53.36 </w:t>
            </w:r>
          </w:p>
        </w:tc>
        <w:tc>
          <w:tcPr>
            <w:tcW w:w="1448" w:type="dxa"/>
            <w:tcBorders>
              <w:top w:val="nil"/>
              <w:left w:val="nil"/>
              <w:bottom w:val="nil"/>
              <w:right w:val="single" w:sz="4" w:space="0" w:color="auto"/>
            </w:tcBorders>
            <w:shd w:val="clear" w:color="auto" w:fill="auto"/>
            <w:noWrap/>
            <w:vAlign w:val="center"/>
            <w:hideMark/>
          </w:tcPr>
          <w:p w14:paraId="7ADACF01" w14:textId="61832D4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53.65 </w:t>
            </w:r>
          </w:p>
        </w:tc>
      </w:tr>
      <w:tr w:rsidR="00806735" w:rsidRPr="00E55460" w14:paraId="31FC0FF2" w14:textId="77777777" w:rsidTr="00677046">
        <w:trPr>
          <w:trHeight w:val="266"/>
        </w:trPr>
        <w:tc>
          <w:tcPr>
            <w:tcW w:w="2125" w:type="dxa"/>
            <w:tcBorders>
              <w:top w:val="nil"/>
              <w:left w:val="single" w:sz="4" w:space="0" w:color="auto"/>
              <w:bottom w:val="nil"/>
              <w:right w:val="single" w:sz="4" w:space="0" w:color="auto"/>
            </w:tcBorders>
            <w:shd w:val="clear" w:color="auto" w:fill="auto"/>
            <w:noWrap/>
            <w:vAlign w:val="center"/>
            <w:hideMark/>
          </w:tcPr>
          <w:p w14:paraId="548BBD14"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277" w:type="dxa"/>
            <w:tcBorders>
              <w:top w:val="nil"/>
              <w:left w:val="single" w:sz="4" w:space="0" w:color="auto"/>
              <w:bottom w:val="nil"/>
              <w:right w:val="nil"/>
            </w:tcBorders>
            <w:shd w:val="clear" w:color="auto" w:fill="auto"/>
            <w:noWrap/>
            <w:vAlign w:val="center"/>
            <w:hideMark/>
          </w:tcPr>
          <w:p w14:paraId="0FE1931E" w14:textId="7606712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277" w:type="dxa"/>
            <w:tcBorders>
              <w:top w:val="nil"/>
              <w:left w:val="nil"/>
              <w:bottom w:val="nil"/>
              <w:right w:val="nil"/>
            </w:tcBorders>
            <w:shd w:val="clear" w:color="auto" w:fill="auto"/>
            <w:noWrap/>
            <w:vAlign w:val="center"/>
            <w:hideMark/>
          </w:tcPr>
          <w:p w14:paraId="5BD59A1F" w14:textId="7031215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20.60 </w:t>
            </w:r>
          </w:p>
        </w:tc>
        <w:tc>
          <w:tcPr>
            <w:tcW w:w="1616" w:type="dxa"/>
            <w:tcBorders>
              <w:top w:val="nil"/>
              <w:left w:val="nil"/>
              <w:bottom w:val="nil"/>
              <w:right w:val="single" w:sz="4" w:space="0" w:color="auto"/>
            </w:tcBorders>
            <w:shd w:val="clear" w:color="auto" w:fill="auto"/>
            <w:noWrap/>
            <w:vAlign w:val="center"/>
            <w:hideMark/>
          </w:tcPr>
          <w:p w14:paraId="2C868841" w14:textId="27D9095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20.60 </w:t>
            </w:r>
          </w:p>
        </w:tc>
        <w:tc>
          <w:tcPr>
            <w:tcW w:w="1350" w:type="dxa"/>
            <w:tcBorders>
              <w:top w:val="nil"/>
              <w:left w:val="nil"/>
              <w:bottom w:val="nil"/>
              <w:right w:val="nil"/>
            </w:tcBorders>
            <w:shd w:val="clear" w:color="auto" w:fill="auto"/>
            <w:noWrap/>
            <w:vAlign w:val="center"/>
            <w:hideMark/>
          </w:tcPr>
          <w:p w14:paraId="4025FC28" w14:textId="4C48C08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0C475C82" w14:textId="1E0FA88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24.32 </w:t>
            </w:r>
          </w:p>
        </w:tc>
        <w:tc>
          <w:tcPr>
            <w:tcW w:w="1448" w:type="dxa"/>
            <w:tcBorders>
              <w:top w:val="nil"/>
              <w:left w:val="nil"/>
              <w:bottom w:val="nil"/>
              <w:right w:val="single" w:sz="4" w:space="0" w:color="auto"/>
            </w:tcBorders>
            <w:shd w:val="clear" w:color="auto" w:fill="auto"/>
            <w:noWrap/>
            <w:vAlign w:val="center"/>
            <w:hideMark/>
          </w:tcPr>
          <w:p w14:paraId="28B48FC4" w14:textId="59C2266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24.32 </w:t>
            </w:r>
          </w:p>
        </w:tc>
      </w:tr>
      <w:tr w:rsidR="005861CF" w:rsidRPr="00E55460" w14:paraId="178A2CA0" w14:textId="77777777" w:rsidTr="000534E3">
        <w:trPr>
          <w:trHeight w:val="279"/>
        </w:trPr>
        <w:tc>
          <w:tcPr>
            <w:tcW w:w="2125"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2DFC842B" w14:textId="77777777"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277" w:type="dxa"/>
            <w:tcBorders>
              <w:top w:val="double" w:sz="6" w:space="0" w:color="auto"/>
              <w:left w:val="nil"/>
              <w:bottom w:val="single" w:sz="4" w:space="0" w:color="auto"/>
              <w:right w:val="nil"/>
            </w:tcBorders>
            <w:shd w:val="clear" w:color="auto" w:fill="D9D9D9" w:themeFill="background1" w:themeFillShade="D9"/>
            <w:noWrap/>
            <w:vAlign w:val="center"/>
            <w:hideMark/>
          </w:tcPr>
          <w:p w14:paraId="4B672383" w14:textId="08491172"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39.83</w:t>
            </w:r>
            <w:r w:rsidRPr="00E55460">
              <w:rPr>
                <w:rFonts w:asciiTheme="minorHAnsi" w:hAnsiTheme="minorHAnsi" w:cstheme="minorHAnsi"/>
                <w:b/>
                <w:bCs/>
                <w:sz w:val="22"/>
                <w:szCs w:val="22"/>
              </w:rPr>
              <w:t xml:space="preserve"> </w:t>
            </w:r>
          </w:p>
        </w:tc>
        <w:tc>
          <w:tcPr>
            <w:tcW w:w="1277" w:type="dxa"/>
            <w:tcBorders>
              <w:top w:val="double" w:sz="6" w:space="0" w:color="auto"/>
              <w:left w:val="nil"/>
              <w:bottom w:val="single" w:sz="4" w:space="0" w:color="auto"/>
              <w:right w:val="nil"/>
            </w:tcBorders>
            <w:shd w:val="clear" w:color="auto" w:fill="D9D9D9" w:themeFill="background1" w:themeFillShade="D9"/>
            <w:noWrap/>
            <w:vAlign w:val="center"/>
            <w:hideMark/>
          </w:tcPr>
          <w:p w14:paraId="4ECA33C7" w14:textId="762F00D4"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55.04</w:t>
            </w:r>
            <w:r w:rsidRPr="00E55460">
              <w:rPr>
                <w:rFonts w:asciiTheme="minorHAnsi" w:hAnsiTheme="minorHAnsi" w:cstheme="minorHAnsi"/>
                <w:b/>
                <w:bCs/>
                <w:sz w:val="22"/>
                <w:szCs w:val="22"/>
              </w:rPr>
              <w:t xml:space="preserve"> </w:t>
            </w:r>
          </w:p>
        </w:tc>
        <w:tc>
          <w:tcPr>
            <w:tcW w:w="1616"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3E31354E" w14:textId="043FAA9F"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94.86</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00D6CD47" w14:textId="198154EE"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76.73</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4B8DCB66" w14:textId="11A3E6A9"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2</w:t>
            </w:r>
            <w:r w:rsidR="00806735" w:rsidRPr="00E55460">
              <w:rPr>
                <w:rFonts w:asciiTheme="minorHAnsi" w:hAnsiTheme="minorHAnsi" w:cstheme="minorHAnsi"/>
                <w:b/>
                <w:bCs/>
                <w:sz w:val="22"/>
                <w:szCs w:val="22"/>
              </w:rPr>
              <w:t>95.01</w:t>
            </w:r>
            <w:r w:rsidRPr="00E55460">
              <w:rPr>
                <w:rFonts w:asciiTheme="minorHAnsi" w:hAnsiTheme="minorHAnsi" w:cstheme="minorHAnsi"/>
                <w:b/>
                <w:bCs/>
                <w:sz w:val="22"/>
                <w:szCs w:val="22"/>
              </w:rPr>
              <w:t xml:space="preserve"> </w:t>
            </w:r>
          </w:p>
        </w:tc>
        <w:tc>
          <w:tcPr>
            <w:tcW w:w="1448"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19C0E126" w14:textId="57D49DB6" w:rsidR="0009637D" w:rsidRPr="00E55460" w:rsidRDefault="0009637D" w:rsidP="0009637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3</w:t>
            </w:r>
            <w:r w:rsidR="00806735" w:rsidRPr="00E55460">
              <w:rPr>
                <w:rFonts w:asciiTheme="minorHAnsi" w:hAnsiTheme="minorHAnsi" w:cstheme="minorHAnsi"/>
                <w:b/>
                <w:bCs/>
                <w:sz w:val="22"/>
                <w:szCs w:val="22"/>
              </w:rPr>
              <w:t>71.74</w:t>
            </w:r>
            <w:r w:rsidRPr="00E55460">
              <w:rPr>
                <w:rFonts w:asciiTheme="minorHAnsi" w:hAnsiTheme="minorHAnsi" w:cstheme="minorHAnsi"/>
                <w:b/>
                <w:bCs/>
                <w:sz w:val="22"/>
                <w:szCs w:val="22"/>
              </w:rPr>
              <w:t xml:space="preserve"> </w:t>
            </w:r>
          </w:p>
        </w:tc>
      </w:tr>
    </w:tbl>
    <w:p w14:paraId="22A28E98" w14:textId="77777777" w:rsidR="00914A90" w:rsidRPr="00E55460" w:rsidRDefault="00914A90" w:rsidP="00B11777">
      <w:pPr>
        <w:tabs>
          <w:tab w:val="left" w:pos="8026"/>
        </w:tabs>
        <w:autoSpaceDE w:val="0"/>
        <w:autoSpaceDN w:val="0"/>
        <w:adjustRightInd w:val="0"/>
        <w:spacing w:after="240"/>
        <w:rPr>
          <w:rFonts w:asciiTheme="minorHAnsi" w:hAnsiTheme="minorHAnsi" w:cstheme="minorHAnsi"/>
          <w:b/>
          <w:color w:val="000000"/>
          <w:sz w:val="22"/>
          <w:szCs w:val="22"/>
        </w:rPr>
      </w:pPr>
    </w:p>
    <w:tbl>
      <w:tblPr>
        <w:tblW w:w="10400" w:type="dxa"/>
        <w:tblLook w:val="04A0" w:firstRow="1" w:lastRow="0" w:firstColumn="1" w:lastColumn="0" w:noHBand="0" w:noVBand="1"/>
      </w:tblPr>
      <w:tblGrid>
        <w:gridCol w:w="2240"/>
        <w:gridCol w:w="1360"/>
        <w:gridCol w:w="1360"/>
        <w:gridCol w:w="1360"/>
        <w:gridCol w:w="1360"/>
        <w:gridCol w:w="1360"/>
        <w:gridCol w:w="1360"/>
      </w:tblGrid>
      <w:tr w:rsidR="005861CF" w:rsidRPr="00E55460" w14:paraId="1A28CDAD" w14:textId="77777777" w:rsidTr="005861CF">
        <w:trPr>
          <w:trHeight w:val="276"/>
        </w:trPr>
        <w:tc>
          <w:tcPr>
            <w:tcW w:w="2240" w:type="dxa"/>
            <w:tcBorders>
              <w:top w:val="nil"/>
              <w:left w:val="nil"/>
              <w:bottom w:val="nil"/>
              <w:right w:val="nil"/>
            </w:tcBorders>
            <w:shd w:val="clear" w:color="auto" w:fill="auto"/>
            <w:noWrap/>
            <w:vAlign w:val="center"/>
            <w:hideMark/>
          </w:tcPr>
          <w:p w14:paraId="6B314DFD" w14:textId="77777777" w:rsidR="005861CF" w:rsidRPr="00E55460" w:rsidRDefault="005861CF" w:rsidP="005861CF">
            <w:pPr>
              <w:rPr>
                <w:rFonts w:asciiTheme="minorHAnsi" w:hAnsiTheme="minorHAnsi" w:cstheme="minorHAnsi"/>
                <w:sz w:val="22"/>
                <w:szCs w:val="22"/>
              </w:rPr>
            </w:pPr>
          </w:p>
        </w:tc>
        <w:tc>
          <w:tcPr>
            <w:tcW w:w="408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2DCB5180" w14:textId="17735F30"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tc>
        <w:tc>
          <w:tcPr>
            <w:tcW w:w="4080"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center"/>
            <w:hideMark/>
          </w:tcPr>
          <w:p w14:paraId="60BEFE25" w14:textId="7E4745EC"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tc>
      </w:tr>
      <w:tr w:rsidR="005861CF" w:rsidRPr="00E55460" w14:paraId="24BB41E9" w14:textId="77777777" w:rsidTr="005861CF">
        <w:trPr>
          <w:trHeight w:val="528"/>
        </w:trPr>
        <w:tc>
          <w:tcPr>
            <w:tcW w:w="2240"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2A671F78" w14:textId="77777777"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512F0C38"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14F4A114"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07D442DA"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75155CB7"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4F92C92C"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auto"/>
            </w:tcBorders>
            <w:shd w:val="clear" w:color="auto" w:fill="D9D9D9" w:themeFill="background1" w:themeFillShade="D9"/>
            <w:vAlign w:val="center"/>
            <w:hideMark/>
          </w:tcPr>
          <w:p w14:paraId="4D3C7E04" w14:textId="77777777" w:rsidR="005861CF" w:rsidRPr="00E55460" w:rsidRDefault="005861CF" w:rsidP="005861CF">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71EF4F57" w14:textId="77777777" w:rsidTr="00677046">
        <w:trPr>
          <w:trHeight w:val="26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EDC550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14:paraId="25B77930" w14:textId="12B3316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52,264 </w:t>
            </w:r>
          </w:p>
        </w:tc>
        <w:tc>
          <w:tcPr>
            <w:tcW w:w="1360" w:type="dxa"/>
            <w:tcBorders>
              <w:top w:val="single" w:sz="4" w:space="0" w:color="auto"/>
              <w:left w:val="nil"/>
              <w:bottom w:val="single" w:sz="4" w:space="0" w:color="auto"/>
              <w:right w:val="nil"/>
            </w:tcBorders>
            <w:shd w:val="clear" w:color="auto" w:fill="auto"/>
            <w:noWrap/>
            <w:vAlign w:val="center"/>
            <w:hideMark/>
          </w:tcPr>
          <w:p w14:paraId="0AB0F963" w14:textId="7F7BE20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52,264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25C015D" w14:textId="4E9C53E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52,264 </w:t>
            </w:r>
          </w:p>
        </w:tc>
        <w:tc>
          <w:tcPr>
            <w:tcW w:w="1360" w:type="dxa"/>
            <w:tcBorders>
              <w:top w:val="single" w:sz="4" w:space="0" w:color="auto"/>
              <w:left w:val="nil"/>
              <w:bottom w:val="single" w:sz="4" w:space="0" w:color="auto"/>
              <w:right w:val="nil"/>
            </w:tcBorders>
            <w:shd w:val="clear" w:color="auto" w:fill="auto"/>
            <w:noWrap/>
            <w:vAlign w:val="center"/>
            <w:hideMark/>
          </w:tcPr>
          <w:p w14:paraId="5EAD21AD" w14:textId="5E4AD77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5,930 </w:t>
            </w:r>
          </w:p>
        </w:tc>
        <w:tc>
          <w:tcPr>
            <w:tcW w:w="1360" w:type="dxa"/>
            <w:tcBorders>
              <w:top w:val="single" w:sz="4" w:space="0" w:color="auto"/>
              <w:left w:val="nil"/>
              <w:bottom w:val="single" w:sz="4" w:space="0" w:color="auto"/>
              <w:right w:val="nil"/>
            </w:tcBorders>
            <w:shd w:val="clear" w:color="auto" w:fill="auto"/>
            <w:noWrap/>
            <w:vAlign w:val="center"/>
            <w:hideMark/>
          </w:tcPr>
          <w:p w14:paraId="32F1E255" w14:textId="783822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5,930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484B3B8" w14:textId="1C83280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5,930 </w:t>
            </w:r>
          </w:p>
        </w:tc>
      </w:tr>
      <w:tr w:rsidR="00806735" w:rsidRPr="00E55460" w14:paraId="5E76E1E4"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04C3B0F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60" w:type="dxa"/>
            <w:tcBorders>
              <w:top w:val="nil"/>
              <w:left w:val="single" w:sz="4" w:space="0" w:color="auto"/>
              <w:bottom w:val="nil"/>
              <w:right w:val="nil"/>
            </w:tcBorders>
            <w:shd w:val="clear" w:color="auto" w:fill="auto"/>
            <w:noWrap/>
            <w:vAlign w:val="center"/>
            <w:hideMark/>
          </w:tcPr>
          <w:p w14:paraId="6268F761" w14:textId="6EA38A1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16.70 </w:t>
            </w:r>
          </w:p>
        </w:tc>
        <w:tc>
          <w:tcPr>
            <w:tcW w:w="1360" w:type="dxa"/>
            <w:tcBorders>
              <w:top w:val="nil"/>
              <w:left w:val="nil"/>
              <w:bottom w:val="nil"/>
              <w:right w:val="nil"/>
            </w:tcBorders>
            <w:shd w:val="clear" w:color="auto" w:fill="auto"/>
            <w:noWrap/>
            <w:vAlign w:val="center"/>
            <w:hideMark/>
          </w:tcPr>
          <w:p w14:paraId="6FE7238B" w14:textId="12F6076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21.71 </w:t>
            </w:r>
          </w:p>
        </w:tc>
        <w:tc>
          <w:tcPr>
            <w:tcW w:w="1360" w:type="dxa"/>
            <w:tcBorders>
              <w:top w:val="nil"/>
              <w:left w:val="nil"/>
              <w:bottom w:val="nil"/>
              <w:right w:val="single" w:sz="4" w:space="0" w:color="auto"/>
            </w:tcBorders>
            <w:shd w:val="clear" w:color="auto" w:fill="auto"/>
            <w:noWrap/>
            <w:vAlign w:val="center"/>
            <w:hideMark/>
          </w:tcPr>
          <w:p w14:paraId="114B8D80" w14:textId="03879D5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38.41 </w:t>
            </w:r>
          </w:p>
        </w:tc>
        <w:tc>
          <w:tcPr>
            <w:tcW w:w="1360" w:type="dxa"/>
            <w:tcBorders>
              <w:top w:val="nil"/>
              <w:left w:val="nil"/>
              <w:bottom w:val="nil"/>
              <w:right w:val="nil"/>
            </w:tcBorders>
            <w:shd w:val="clear" w:color="auto" w:fill="auto"/>
            <w:noWrap/>
            <w:vAlign w:val="center"/>
            <w:hideMark/>
          </w:tcPr>
          <w:p w14:paraId="1A8020AC" w14:textId="04ACDE8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36.45 </w:t>
            </w:r>
          </w:p>
        </w:tc>
        <w:tc>
          <w:tcPr>
            <w:tcW w:w="1360" w:type="dxa"/>
            <w:tcBorders>
              <w:top w:val="nil"/>
              <w:left w:val="nil"/>
              <w:bottom w:val="nil"/>
              <w:right w:val="nil"/>
            </w:tcBorders>
            <w:shd w:val="clear" w:color="auto" w:fill="auto"/>
            <w:noWrap/>
            <w:vAlign w:val="center"/>
            <w:hideMark/>
          </w:tcPr>
          <w:p w14:paraId="407230AA" w14:textId="76E2213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1,515.99 </w:t>
            </w:r>
          </w:p>
        </w:tc>
        <w:tc>
          <w:tcPr>
            <w:tcW w:w="1360" w:type="dxa"/>
            <w:tcBorders>
              <w:top w:val="nil"/>
              <w:left w:val="nil"/>
              <w:bottom w:val="nil"/>
              <w:right w:val="single" w:sz="4" w:space="0" w:color="auto"/>
            </w:tcBorders>
            <w:shd w:val="clear" w:color="auto" w:fill="auto"/>
            <w:noWrap/>
            <w:vAlign w:val="center"/>
            <w:hideMark/>
          </w:tcPr>
          <w:p w14:paraId="77C1BCDA" w14:textId="5C21D11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1,552.44 </w:t>
            </w:r>
          </w:p>
        </w:tc>
      </w:tr>
      <w:tr w:rsidR="00806735" w:rsidRPr="00E55460" w14:paraId="43EACB9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11C4DAD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60" w:type="dxa"/>
            <w:tcBorders>
              <w:top w:val="nil"/>
              <w:left w:val="single" w:sz="4" w:space="0" w:color="auto"/>
              <w:bottom w:val="nil"/>
              <w:right w:val="nil"/>
            </w:tcBorders>
            <w:shd w:val="clear" w:color="auto" w:fill="auto"/>
            <w:noWrap/>
            <w:vAlign w:val="center"/>
            <w:hideMark/>
          </w:tcPr>
          <w:p w14:paraId="480C6357" w14:textId="186028F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7.27 </w:t>
            </w:r>
          </w:p>
        </w:tc>
        <w:tc>
          <w:tcPr>
            <w:tcW w:w="1360" w:type="dxa"/>
            <w:tcBorders>
              <w:top w:val="nil"/>
              <w:left w:val="nil"/>
              <w:bottom w:val="nil"/>
              <w:right w:val="nil"/>
            </w:tcBorders>
            <w:shd w:val="clear" w:color="auto" w:fill="auto"/>
            <w:noWrap/>
            <w:vAlign w:val="center"/>
            <w:hideMark/>
          </w:tcPr>
          <w:p w14:paraId="1E4BD667" w14:textId="3C1066F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40.16 </w:t>
            </w:r>
          </w:p>
        </w:tc>
        <w:tc>
          <w:tcPr>
            <w:tcW w:w="1360" w:type="dxa"/>
            <w:tcBorders>
              <w:top w:val="nil"/>
              <w:left w:val="nil"/>
              <w:bottom w:val="nil"/>
              <w:right w:val="single" w:sz="4" w:space="0" w:color="auto"/>
            </w:tcBorders>
            <w:shd w:val="clear" w:color="auto" w:fill="auto"/>
            <w:noWrap/>
            <w:vAlign w:val="center"/>
            <w:hideMark/>
          </w:tcPr>
          <w:p w14:paraId="5E6CE011" w14:textId="5C4C014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47.43 </w:t>
            </w:r>
          </w:p>
        </w:tc>
        <w:tc>
          <w:tcPr>
            <w:tcW w:w="1360" w:type="dxa"/>
            <w:tcBorders>
              <w:top w:val="nil"/>
              <w:left w:val="nil"/>
              <w:bottom w:val="nil"/>
              <w:right w:val="nil"/>
            </w:tcBorders>
            <w:shd w:val="clear" w:color="auto" w:fill="auto"/>
            <w:noWrap/>
            <w:vAlign w:val="center"/>
            <w:hideMark/>
          </w:tcPr>
          <w:p w14:paraId="11DCE44A" w14:textId="6AD8F26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6.49 </w:t>
            </w:r>
          </w:p>
        </w:tc>
        <w:tc>
          <w:tcPr>
            <w:tcW w:w="1360" w:type="dxa"/>
            <w:tcBorders>
              <w:top w:val="nil"/>
              <w:left w:val="nil"/>
              <w:bottom w:val="nil"/>
              <w:right w:val="nil"/>
            </w:tcBorders>
            <w:shd w:val="clear" w:color="auto" w:fill="auto"/>
            <w:noWrap/>
            <w:vAlign w:val="center"/>
            <w:hideMark/>
          </w:tcPr>
          <w:p w14:paraId="622EA4E0" w14:textId="1FD93B4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1,653.87 </w:t>
            </w:r>
          </w:p>
        </w:tc>
        <w:tc>
          <w:tcPr>
            <w:tcW w:w="1360" w:type="dxa"/>
            <w:tcBorders>
              <w:top w:val="nil"/>
              <w:left w:val="nil"/>
              <w:bottom w:val="nil"/>
              <w:right w:val="single" w:sz="4" w:space="0" w:color="auto"/>
            </w:tcBorders>
            <w:shd w:val="clear" w:color="auto" w:fill="auto"/>
            <w:noWrap/>
            <w:vAlign w:val="center"/>
            <w:hideMark/>
          </w:tcPr>
          <w:p w14:paraId="327815D8" w14:textId="6BC4F4F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1,660.36 </w:t>
            </w:r>
          </w:p>
        </w:tc>
      </w:tr>
      <w:tr w:rsidR="00806735" w:rsidRPr="00E55460" w14:paraId="7F26D22D"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2191750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60" w:type="dxa"/>
            <w:tcBorders>
              <w:top w:val="nil"/>
              <w:left w:val="single" w:sz="4" w:space="0" w:color="auto"/>
              <w:bottom w:val="nil"/>
              <w:right w:val="nil"/>
            </w:tcBorders>
            <w:shd w:val="clear" w:color="auto" w:fill="auto"/>
            <w:noWrap/>
            <w:vAlign w:val="center"/>
            <w:hideMark/>
          </w:tcPr>
          <w:p w14:paraId="6443CCE8" w14:textId="099E407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32.77 </w:t>
            </w:r>
          </w:p>
        </w:tc>
        <w:tc>
          <w:tcPr>
            <w:tcW w:w="1360" w:type="dxa"/>
            <w:tcBorders>
              <w:top w:val="nil"/>
              <w:left w:val="nil"/>
              <w:bottom w:val="nil"/>
              <w:right w:val="nil"/>
            </w:tcBorders>
            <w:shd w:val="clear" w:color="auto" w:fill="auto"/>
            <w:noWrap/>
            <w:vAlign w:val="center"/>
            <w:hideMark/>
          </w:tcPr>
          <w:p w14:paraId="1818DD0A" w14:textId="171C75F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1.08 </w:t>
            </w:r>
          </w:p>
        </w:tc>
        <w:tc>
          <w:tcPr>
            <w:tcW w:w="1360" w:type="dxa"/>
            <w:tcBorders>
              <w:top w:val="nil"/>
              <w:left w:val="nil"/>
              <w:bottom w:val="nil"/>
              <w:right w:val="single" w:sz="4" w:space="0" w:color="auto"/>
            </w:tcBorders>
            <w:shd w:val="clear" w:color="auto" w:fill="auto"/>
            <w:noWrap/>
            <w:vAlign w:val="center"/>
            <w:hideMark/>
          </w:tcPr>
          <w:p w14:paraId="0CE48CAC" w14:textId="39E56E6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33.86 </w:t>
            </w:r>
          </w:p>
        </w:tc>
        <w:tc>
          <w:tcPr>
            <w:tcW w:w="1360" w:type="dxa"/>
            <w:tcBorders>
              <w:top w:val="nil"/>
              <w:left w:val="nil"/>
              <w:bottom w:val="nil"/>
              <w:right w:val="nil"/>
            </w:tcBorders>
            <w:shd w:val="clear" w:color="auto" w:fill="auto"/>
            <w:noWrap/>
            <w:vAlign w:val="center"/>
            <w:hideMark/>
          </w:tcPr>
          <w:p w14:paraId="36F55343" w14:textId="31CA17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80.28 </w:t>
            </w:r>
          </w:p>
        </w:tc>
        <w:tc>
          <w:tcPr>
            <w:tcW w:w="1360" w:type="dxa"/>
            <w:tcBorders>
              <w:top w:val="nil"/>
              <w:left w:val="nil"/>
              <w:bottom w:val="nil"/>
              <w:right w:val="nil"/>
            </w:tcBorders>
            <w:shd w:val="clear" w:color="auto" w:fill="auto"/>
            <w:noWrap/>
            <w:vAlign w:val="center"/>
            <w:hideMark/>
          </w:tcPr>
          <w:p w14:paraId="7C8814B1" w14:textId="30E8E3E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16.45 </w:t>
            </w:r>
          </w:p>
        </w:tc>
        <w:tc>
          <w:tcPr>
            <w:tcW w:w="1360" w:type="dxa"/>
            <w:tcBorders>
              <w:top w:val="nil"/>
              <w:left w:val="nil"/>
              <w:bottom w:val="nil"/>
              <w:right w:val="single" w:sz="4" w:space="0" w:color="auto"/>
            </w:tcBorders>
            <w:shd w:val="clear" w:color="auto" w:fill="auto"/>
            <w:noWrap/>
            <w:vAlign w:val="center"/>
            <w:hideMark/>
          </w:tcPr>
          <w:p w14:paraId="0B8EC4F6" w14:textId="717D0A9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96.73 </w:t>
            </w:r>
          </w:p>
        </w:tc>
      </w:tr>
      <w:tr w:rsidR="00806735" w:rsidRPr="00E55460" w14:paraId="2332984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0F5A0D2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60" w:type="dxa"/>
            <w:tcBorders>
              <w:top w:val="nil"/>
              <w:left w:val="single" w:sz="4" w:space="0" w:color="auto"/>
              <w:bottom w:val="nil"/>
              <w:right w:val="nil"/>
            </w:tcBorders>
            <w:shd w:val="clear" w:color="auto" w:fill="auto"/>
            <w:noWrap/>
            <w:vAlign w:val="center"/>
            <w:hideMark/>
          </w:tcPr>
          <w:p w14:paraId="0CB63302" w14:textId="650BF04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3.79 </w:t>
            </w:r>
          </w:p>
        </w:tc>
        <w:tc>
          <w:tcPr>
            <w:tcW w:w="1360" w:type="dxa"/>
            <w:tcBorders>
              <w:top w:val="nil"/>
              <w:left w:val="nil"/>
              <w:bottom w:val="nil"/>
              <w:right w:val="nil"/>
            </w:tcBorders>
            <w:shd w:val="clear" w:color="auto" w:fill="auto"/>
            <w:noWrap/>
            <w:vAlign w:val="center"/>
            <w:hideMark/>
          </w:tcPr>
          <w:p w14:paraId="44CF97E9" w14:textId="160D172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47.03 </w:t>
            </w:r>
          </w:p>
        </w:tc>
        <w:tc>
          <w:tcPr>
            <w:tcW w:w="1360" w:type="dxa"/>
            <w:tcBorders>
              <w:top w:val="nil"/>
              <w:left w:val="nil"/>
              <w:bottom w:val="nil"/>
              <w:right w:val="single" w:sz="4" w:space="0" w:color="auto"/>
            </w:tcBorders>
            <w:shd w:val="clear" w:color="auto" w:fill="auto"/>
            <w:noWrap/>
            <w:vAlign w:val="center"/>
            <w:hideMark/>
          </w:tcPr>
          <w:p w14:paraId="6B03AAB8" w14:textId="0F3EF53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50.82 </w:t>
            </w:r>
          </w:p>
        </w:tc>
        <w:tc>
          <w:tcPr>
            <w:tcW w:w="1360" w:type="dxa"/>
            <w:tcBorders>
              <w:top w:val="nil"/>
              <w:left w:val="nil"/>
              <w:bottom w:val="nil"/>
              <w:right w:val="nil"/>
            </w:tcBorders>
            <w:shd w:val="clear" w:color="auto" w:fill="auto"/>
            <w:noWrap/>
            <w:vAlign w:val="center"/>
            <w:hideMark/>
          </w:tcPr>
          <w:p w14:paraId="06B95653" w14:textId="7D51E69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3.82 </w:t>
            </w:r>
          </w:p>
        </w:tc>
        <w:tc>
          <w:tcPr>
            <w:tcW w:w="1360" w:type="dxa"/>
            <w:tcBorders>
              <w:top w:val="nil"/>
              <w:left w:val="nil"/>
              <w:bottom w:val="nil"/>
              <w:right w:val="nil"/>
            </w:tcBorders>
            <w:shd w:val="clear" w:color="auto" w:fill="auto"/>
            <w:noWrap/>
            <w:vAlign w:val="center"/>
            <w:hideMark/>
          </w:tcPr>
          <w:p w14:paraId="0F315CD6" w14:textId="4A09189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26.07 </w:t>
            </w:r>
          </w:p>
        </w:tc>
        <w:tc>
          <w:tcPr>
            <w:tcW w:w="1360" w:type="dxa"/>
            <w:tcBorders>
              <w:top w:val="nil"/>
              <w:left w:val="nil"/>
              <w:bottom w:val="nil"/>
              <w:right w:val="single" w:sz="4" w:space="0" w:color="auto"/>
            </w:tcBorders>
            <w:shd w:val="clear" w:color="auto" w:fill="auto"/>
            <w:noWrap/>
            <w:vAlign w:val="center"/>
            <w:hideMark/>
          </w:tcPr>
          <w:p w14:paraId="73C3376F" w14:textId="5A01F10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29.90 </w:t>
            </w:r>
          </w:p>
        </w:tc>
      </w:tr>
      <w:tr w:rsidR="00806735" w:rsidRPr="00E55460" w14:paraId="04619568"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6708DED7"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60" w:type="dxa"/>
            <w:tcBorders>
              <w:top w:val="nil"/>
              <w:left w:val="single" w:sz="4" w:space="0" w:color="auto"/>
              <w:bottom w:val="nil"/>
              <w:right w:val="nil"/>
            </w:tcBorders>
            <w:shd w:val="clear" w:color="auto" w:fill="auto"/>
            <w:noWrap/>
            <w:vAlign w:val="center"/>
            <w:hideMark/>
          </w:tcPr>
          <w:p w14:paraId="5A59D265" w14:textId="52A366E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14.85 </w:t>
            </w:r>
          </w:p>
        </w:tc>
        <w:tc>
          <w:tcPr>
            <w:tcW w:w="1360" w:type="dxa"/>
            <w:tcBorders>
              <w:top w:val="nil"/>
              <w:left w:val="nil"/>
              <w:bottom w:val="nil"/>
              <w:right w:val="nil"/>
            </w:tcBorders>
            <w:shd w:val="clear" w:color="auto" w:fill="auto"/>
            <w:noWrap/>
            <w:vAlign w:val="center"/>
            <w:hideMark/>
          </w:tcPr>
          <w:p w14:paraId="42E942EF" w14:textId="61B00C1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5.60 </w:t>
            </w:r>
          </w:p>
        </w:tc>
        <w:tc>
          <w:tcPr>
            <w:tcW w:w="1360" w:type="dxa"/>
            <w:tcBorders>
              <w:top w:val="nil"/>
              <w:left w:val="nil"/>
              <w:bottom w:val="nil"/>
              <w:right w:val="single" w:sz="4" w:space="0" w:color="auto"/>
            </w:tcBorders>
            <w:shd w:val="clear" w:color="auto" w:fill="auto"/>
            <w:noWrap/>
            <w:vAlign w:val="center"/>
            <w:hideMark/>
          </w:tcPr>
          <w:p w14:paraId="09B9A74A" w14:textId="39CD2D4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20.45 </w:t>
            </w:r>
          </w:p>
        </w:tc>
        <w:tc>
          <w:tcPr>
            <w:tcW w:w="1360" w:type="dxa"/>
            <w:tcBorders>
              <w:top w:val="nil"/>
              <w:left w:val="nil"/>
              <w:bottom w:val="nil"/>
              <w:right w:val="nil"/>
            </w:tcBorders>
            <w:shd w:val="clear" w:color="auto" w:fill="auto"/>
            <w:noWrap/>
            <w:vAlign w:val="center"/>
            <w:hideMark/>
          </w:tcPr>
          <w:p w14:paraId="32537AE8" w14:textId="0F4E722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18.61 </w:t>
            </w:r>
          </w:p>
        </w:tc>
        <w:tc>
          <w:tcPr>
            <w:tcW w:w="1360" w:type="dxa"/>
            <w:tcBorders>
              <w:top w:val="nil"/>
              <w:left w:val="nil"/>
              <w:bottom w:val="nil"/>
              <w:right w:val="nil"/>
            </w:tcBorders>
            <w:shd w:val="clear" w:color="auto" w:fill="auto"/>
            <w:noWrap/>
            <w:vAlign w:val="center"/>
            <w:hideMark/>
          </w:tcPr>
          <w:p w14:paraId="479ED286" w14:textId="4F7E23F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2.09 </w:t>
            </w:r>
          </w:p>
        </w:tc>
        <w:tc>
          <w:tcPr>
            <w:tcW w:w="1360" w:type="dxa"/>
            <w:tcBorders>
              <w:top w:val="nil"/>
              <w:left w:val="nil"/>
              <w:bottom w:val="nil"/>
              <w:right w:val="single" w:sz="4" w:space="0" w:color="auto"/>
            </w:tcBorders>
            <w:shd w:val="clear" w:color="auto" w:fill="auto"/>
            <w:noWrap/>
            <w:vAlign w:val="center"/>
            <w:hideMark/>
          </w:tcPr>
          <w:p w14:paraId="32FF3A05" w14:textId="3535FCB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20.70 </w:t>
            </w:r>
          </w:p>
        </w:tc>
      </w:tr>
      <w:tr w:rsidR="00806735" w:rsidRPr="00E55460" w14:paraId="59EEDF20"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2EAD641D"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60" w:type="dxa"/>
            <w:tcBorders>
              <w:top w:val="nil"/>
              <w:left w:val="single" w:sz="4" w:space="0" w:color="auto"/>
              <w:bottom w:val="nil"/>
              <w:right w:val="nil"/>
            </w:tcBorders>
            <w:shd w:val="clear" w:color="auto" w:fill="auto"/>
            <w:noWrap/>
            <w:vAlign w:val="center"/>
            <w:hideMark/>
          </w:tcPr>
          <w:p w14:paraId="4CE68241" w14:textId="732BDCD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421FC9A9" w14:textId="74C48D2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2,322.46 </w:t>
            </w:r>
          </w:p>
        </w:tc>
        <w:tc>
          <w:tcPr>
            <w:tcW w:w="1360" w:type="dxa"/>
            <w:tcBorders>
              <w:top w:val="nil"/>
              <w:left w:val="nil"/>
              <w:bottom w:val="nil"/>
              <w:right w:val="single" w:sz="4" w:space="0" w:color="auto"/>
            </w:tcBorders>
            <w:shd w:val="clear" w:color="auto" w:fill="auto"/>
            <w:noWrap/>
            <w:vAlign w:val="center"/>
            <w:hideMark/>
          </w:tcPr>
          <w:p w14:paraId="58882E43" w14:textId="3367279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2,322.46 </w:t>
            </w:r>
          </w:p>
        </w:tc>
        <w:tc>
          <w:tcPr>
            <w:tcW w:w="1360" w:type="dxa"/>
            <w:tcBorders>
              <w:top w:val="nil"/>
              <w:left w:val="nil"/>
              <w:bottom w:val="nil"/>
              <w:right w:val="nil"/>
            </w:tcBorders>
            <w:shd w:val="clear" w:color="auto" w:fill="auto"/>
            <w:noWrap/>
            <w:vAlign w:val="center"/>
            <w:hideMark/>
          </w:tcPr>
          <w:p w14:paraId="7B63A052" w14:textId="1766CEC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380A5DC7" w14:textId="5E16A8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11.04 </w:t>
            </w:r>
          </w:p>
        </w:tc>
        <w:tc>
          <w:tcPr>
            <w:tcW w:w="1360" w:type="dxa"/>
            <w:tcBorders>
              <w:top w:val="nil"/>
              <w:left w:val="nil"/>
              <w:bottom w:val="nil"/>
              <w:right w:val="single" w:sz="4" w:space="0" w:color="auto"/>
            </w:tcBorders>
            <w:shd w:val="clear" w:color="auto" w:fill="auto"/>
            <w:noWrap/>
            <w:vAlign w:val="center"/>
            <w:hideMark/>
          </w:tcPr>
          <w:p w14:paraId="00BC7C08" w14:textId="2649BBB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11.04 </w:t>
            </w:r>
          </w:p>
        </w:tc>
      </w:tr>
      <w:tr w:rsidR="00806735" w:rsidRPr="00E55460" w14:paraId="560A09A5"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BF2AC8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60" w:type="dxa"/>
            <w:tcBorders>
              <w:top w:val="nil"/>
              <w:left w:val="single" w:sz="4" w:space="0" w:color="auto"/>
              <w:bottom w:val="nil"/>
              <w:right w:val="nil"/>
            </w:tcBorders>
            <w:shd w:val="clear" w:color="auto" w:fill="auto"/>
            <w:noWrap/>
            <w:vAlign w:val="center"/>
            <w:hideMark/>
          </w:tcPr>
          <w:p w14:paraId="67D0F361" w14:textId="75B3373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20.44 </w:t>
            </w:r>
          </w:p>
        </w:tc>
        <w:tc>
          <w:tcPr>
            <w:tcW w:w="1360" w:type="dxa"/>
            <w:tcBorders>
              <w:top w:val="nil"/>
              <w:left w:val="nil"/>
              <w:bottom w:val="nil"/>
              <w:right w:val="nil"/>
            </w:tcBorders>
            <w:shd w:val="clear" w:color="auto" w:fill="auto"/>
            <w:noWrap/>
            <w:vAlign w:val="center"/>
            <w:hideMark/>
          </w:tcPr>
          <w:p w14:paraId="5615CF9E" w14:textId="7759393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42.66 </w:t>
            </w:r>
          </w:p>
        </w:tc>
        <w:tc>
          <w:tcPr>
            <w:tcW w:w="1360" w:type="dxa"/>
            <w:tcBorders>
              <w:top w:val="nil"/>
              <w:left w:val="nil"/>
              <w:bottom w:val="nil"/>
              <w:right w:val="single" w:sz="4" w:space="0" w:color="auto"/>
            </w:tcBorders>
            <w:shd w:val="clear" w:color="auto" w:fill="auto"/>
            <w:noWrap/>
            <w:vAlign w:val="center"/>
            <w:hideMark/>
          </w:tcPr>
          <w:p w14:paraId="1DCAB226" w14:textId="34F54B9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63.11 </w:t>
            </w:r>
          </w:p>
        </w:tc>
        <w:tc>
          <w:tcPr>
            <w:tcW w:w="1360" w:type="dxa"/>
            <w:tcBorders>
              <w:top w:val="nil"/>
              <w:left w:val="nil"/>
              <w:bottom w:val="nil"/>
              <w:right w:val="nil"/>
            </w:tcBorders>
            <w:shd w:val="clear" w:color="auto" w:fill="auto"/>
            <w:noWrap/>
            <w:vAlign w:val="center"/>
            <w:hideMark/>
          </w:tcPr>
          <w:p w14:paraId="042115CE" w14:textId="41620B3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91.25 </w:t>
            </w:r>
          </w:p>
        </w:tc>
        <w:tc>
          <w:tcPr>
            <w:tcW w:w="1360" w:type="dxa"/>
            <w:tcBorders>
              <w:top w:val="nil"/>
              <w:left w:val="nil"/>
              <w:bottom w:val="nil"/>
              <w:right w:val="nil"/>
            </w:tcBorders>
            <w:shd w:val="clear" w:color="auto" w:fill="auto"/>
            <w:noWrap/>
            <w:vAlign w:val="center"/>
            <w:hideMark/>
          </w:tcPr>
          <w:p w14:paraId="044E2395" w14:textId="695526A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5,355.36 </w:t>
            </w:r>
          </w:p>
        </w:tc>
        <w:tc>
          <w:tcPr>
            <w:tcW w:w="1360" w:type="dxa"/>
            <w:tcBorders>
              <w:top w:val="nil"/>
              <w:left w:val="nil"/>
              <w:bottom w:val="nil"/>
              <w:right w:val="single" w:sz="4" w:space="0" w:color="auto"/>
            </w:tcBorders>
            <w:shd w:val="clear" w:color="auto" w:fill="auto"/>
            <w:noWrap/>
            <w:vAlign w:val="center"/>
            <w:hideMark/>
          </w:tcPr>
          <w:p w14:paraId="44B7B0E5" w14:textId="02B7CCA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5,446.61 </w:t>
            </w:r>
          </w:p>
        </w:tc>
      </w:tr>
      <w:tr w:rsidR="00806735" w:rsidRPr="00E55460" w14:paraId="5ACC435C"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A20F195"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60" w:type="dxa"/>
            <w:tcBorders>
              <w:top w:val="nil"/>
              <w:left w:val="single" w:sz="4" w:space="0" w:color="auto"/>
              <w:bottom w:val="nil"/>
              <w:right w:val="nil"/>
            </w:tcBorders>
            <w:shd w:val="clear" w:color="auto" w:fill="auto"/>
            <w:noWrap/>
            <w:vAlign w:val="center"/>
            <w:hideMark/>
          </w:tcPr>
          <w:p w14:paraId="3CE0B786" w14:textId="6033C8A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13ED53B8" w14:textId="3DA6D87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9.54 </w:t>
            </w:r>
          </w:p>
        </w:tc>
        <w:tc>
          <w:tcPr>
            <w:tcW w:w="1360" w:type="dxa"/>
            <w:tcBorders>
              <w:top w:val="nil"/>
              <w:left w:val="nil"/>
              <w:bottom w:val="nil"/>
              <w:right w:val="single" w:sz="4" w:space="0" w:color="auto"/>
            </w:tcBorders>
            <w:shd w:val="clear" w:color="auto" w:fill="auto"/>
            <w:noWrap/>
            <w:vAlign w:val="center"/>
            <w:hideMark/>
          </w:tcPr>
          <w:p w14:paraId="12B16AA0" w14:textId="44CC080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9.54 </w:t>
            </w:r>
          </w:p>
        </w:tc>
        <w:tc>
          <w:tcPr>
            <w:tcW w:w="1360" w:type="dxa"/>
            <w:tcBorders>
              <w:top w:val="nil"/>
              <w:left w:val="nil"/>
              <w:bottom w:val="nil"/>
              <w:right w:val="nil"/>
            </w:tcBorders>
            <w:shd w:val="clear" w:color="auto" w:fill="auto"/>
            <w:noWrap/>
            <w:vAlign w:val="center"/>
            <w:hideMark/>
          </w:tcPr>
          <w:p w14:paraId="3B54391E" w14:textId="625BEAF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29200832" w14:textId="7B523FC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3.17 </w:t>
            </w:r>
          </w:p>
        </w:tc>
        <w:tc>
          <w:tcPr>
            <w:tcW w:w="1360" w:type="dxa"/>
            <w:tcBorders>
              <w:top w:val="nil"/>
              <w:left w:val="nil"/>
              <w:bottom w:val="nil"/>
              <w:right w:val="single" w:sz="4" w:space="0" w:color="auto"/>
            </w:tcBorders>
            <w:shd w:val="clear" w:color="auto" w:fill="auto"/>
            <w:noWrap/>
            <w:vAlign w:val="center"/>
            <w:hideMark/>
          </w:tcPr>
          <w:p w14:paraId="4CE726E7" w14:textId="1D658FA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3.17 </w:t>
            </w:r>
          </w:p>
        </w:tc>
      </w:tr>
      <w:tr w:rsidR="00806735" w:rsidRPr="00E55460" w14:paraId="163399E8"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6940F94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60" w:type="dxa"/>
            <w:tcBorders>
              <w:top w:val="nil"/>
              <w:left w:val="single" w:sz="4" w:space="0" w:color="auto"/>
              <w:bottom w:val="nil"/>
              <w:right w:val="nil"/>
            </w:tcBorders>
            <w:shd w:val="clear" w:color="auto" w:fill="auto"/>
            <w:noWrap/>
            <w:vAlign w:val="center"/>
            <w:hideMark/>
          </w:tcPr>
          <w:p w14:paraId="7CA84FB1" w14:textId="5C44FC4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10.47 </w:t>
            </w:r>
          </w:p>
        </w:tc>
        <w:tc>
          <w:tcPr>
            <w:tcW w:w="1360" w:type="dxa"/>
            <w:tcBorders>
              <w:top w:val="nil"/>
              <w:left w:val="nil"/>
              <w:bottom w:val="nil"/>
              <w:right w:val="nil"/>
            </w:tcBorders>
            <w:shd w:val="clear" w:color="auto" w:fill="auto"/>
            <w:noWrap/>
            <w:vAlign w:val="center"/>
            <w:hideMark/>
          </w:tcPr>
          <w:p w14:paraId="600621E6" w14:textId="45A49C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38.78 </w:t>
            </w:r>
          </w:p>
        </w:tc>
        <w:tc>
          <w:tcPr>
            <w:tcW w:w="1360" w:type="dxa"/>
            <w:tcBorders>
              <w:top w:val="nil"/>
              <w:left w:val="nil"/>
              <w:bottom w:val="nil"/>
              <w:right w:val="single" w:sz="4" w:space="0" w:color="auto"/>
            </w:tcBorders>
            <w:shd w:val="clear" w:color="auto" w:fill="auto"/>
            <w:noWrap/>
            <w:vAlign w:val="center"/>
            <w:hideMark/>
          </w:tcPr>
          <w:p w14:paraId="664F6445" w14:textId="57135B7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49.26 </w:t>
            </w:r>
          </w:p>
        </w:tc>
        <w:tc>
          <w:tcPr>
            <w:tcW w:w="1360" w:type="dxa"/>
            <w:tcBorders>
              <w:top w:val="nil"/>
              <w:left w:val="nil"/>
              <w:bottom w:val="nil"/>
              <w:right w:val="nil"/>
            </w:tcBorders>
            <w:shd w:val="clear" w:color="auto" w:fill="auto"/>
            <w:noWrap/>
            <w:vAlign w:val="center"/>
            <w:hideMark/>
          </w:tcPr>
          <w:p w14:paraId="0EC6A49A" w14:textId="1CA7F29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8.61 </w:t>
            </w:r>
          </w:p>
        </w:tc>
        <w:tc>
          <w:tcPr>
            <w:tcW w:w="1360" w:type="dxa"/>
            <w:tcBorders>
              <w:top w:val="nil"/>
              <w:left w:val="nil"/>
              <w:bottom w:val="nil"/>
              <w:right w:val="nil"/>
            </w:tcBorders>
            <w:shd w:val="clear" w:color="auto" w:fill="auto"/>
            <w:noWrap/>
            <w:vAlign w:val="center"/>
            <w:hideMark/>
          </w:tcPr>
          <w:p w14:paraId="75A5733F" w14:textId="7211697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49.38 </w:t>
            </w:r>
          </w:p>
        </w:tc>
        <w:tc>
          <w:tcPr>
            <w:tcW w:w="1360" w:type="dxa"/>
            <w:tcBorders>
              <w:top w:val="nil"/>
              <w:left w:val="nil"/>
              <w:bottom w:val="nil"/>
              <w:right w:val="single" w:sz="4" w:space="0" w:color="auto"/>
            </w:tcBorders>
            <w:shd w:val="clear" w:color="auto" w:fill="auto"/>
            <w:noWrap/>
            <w:vAlign w:val="center"/>
            <w:hideMark/>
          </w:tcPr>
          <w:p w14:paraId="674326C7" w14:textId="2107A3F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58.00 </w:t>
            </w:r>
          </w:p>
        </w:tc>
      </w:tr>
      <w:tr w:rsidR="00806735" w:rsidRPr="00E55460" w14:paraId="1DB2B1DF"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4A4053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lastRenderedPageBreak/>
              <w:t>Transportation</w:t>
            </w:r>
          </w:p>
        </w:tc>
        <w:tc>
          <w:tcPr>
            <w:tcW w:w="1360" w:type="dxa"/>
            <w:tcBorders>
              <w:top w:val="nil"/>
              <w:left w:val="single" w:sz="4" w:space="0" w:color="auto"/>
              <w:bottom w:val="nil"/>
              <w:right w:val="nil"/>
            </w:tcBorders>
            <w:shd w:val="clear" w:color="auto" w:fill="auto"/>
            <w:noWrap/>
            <w:vAlign w:val="center"/>
            <w:hideMark/>
          </w:tcPr>
          <w:p w14:paraId="3367ED36" w14:textId="3D2A1B5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0.20 </w:t>
            </w:r>
          </w:p>
        </w:tc>
        <w:tc>
          <w:tcPr>
            <w:tcW w:w="1360" w:type="dxa"/>
            <w:tcBorders>
              <w:top w:val="nil"/>
              <w:left w:val="nil"/>
              <w:bottom w:val="nil"/>
              <w:right w:val="nil"/>
            </w:tcBorders>
            <w:shd w:val="clear" w:color="auto" w:fill="auto"/>
            <w:noWrap/>
            <w:vAlign w:val="center"/>
            <w:hideMark/>
          </w:tcPr>
          <w:p w14:paraId="3504043D" w14:textId="1366AB1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90.73 </w:t>
            </w:r>
          </w:p>
        </w:tc>
        <w:tc>
          <w:tcPr>
            <w:tcW w:w="1360" w:type="dxa"/>
            <w:tcBorders>
              <w:top w:val="nil"/>
              <w:left w:val="nil"/>
              <w:bottom w:val="nil"/>
              <w:right w:val="single" w:sz="4" w:space="0" w:color="auto"/>
            </w:tcBorders>
            <w:shd w:val="clear" w:color="auto" w:fill="auto"/>
            <w:noWrap/>
            <w:vAlign w:val="center"/>
            <w:hideMark/>
          </w:tcPr>
          <w:p w14:paraId="762366E8" w14:textId="64BDB7A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90.93 </w:t>
            </w:r>
          </w:p>
        </w:tc>
        <w:tc>
          <w:tcPr>
            <w:tcW w:w="1360" w:type="dxa"/>
            <w:tcBorders>
              <w:top w:val="nil"/>
              <w:left w:val="nil"/>
              <w:bottom w:val="nil"/>
              <w:right w:val="nil"/>
            </w:tcBorders>
            <w:shd w:val="clear" w:color="auto" w:fill="auto"/>
            <w:noWrap/>
            <w:vAlign w:val="center"/>
            <w:hideMark/>
          </w:tcPr>
          <w:p w14:paraId="472FCED0" w14:textId="5D3BE4B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1.12 </w:t>
            </w:r>
          </w:p>
        </w:tc>
        <w:tc>
          <w:tcPr>
            <w:tcW w:w="1360" w:type="dxa"/>
            <w:tcBorders>
              <w:top w:val="nil"/>
              <w:left w:val="nil"/>
              <w:bottom w:val="nil"/>
              <w:right w:val="nil"/>
            </w:tcBorders>
            <w:shd w:val="clear" w:color="auto" w:fill="auto"/>
            <w:noWrap/>
            <w:vAlign w:val="center"/>
            <w:hideMark/>
          </w:tcPr>
          <w:p w14:paraId="101DD735" w14:textId="5DC18F1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59.10 </w:t>
            </w:r>
          </w:p>
        </w:tc>
        <w:tc>
          <w:tcPr>
            <w:tcW w:w="1360" w:type="dxa"/>
            <w:tcBorders>
              <w:top w:val="nil"/>
              <w:left w:val="nil"/>
              <w:bottom w:val="nil"/>
              <w:right w:val="single" w:sz="4" w:space="0" w:color="auto"/>
            </w:tcBorders>
            <w:shd w:val="clear" w:color="auto" w:fill="auto"/>
            <w:noWrap/>
            <w:vAlign w:val="center"/>
            <w:hideMark/>
          </w:tcPr>
          <w:p w14:paraId="63D5D755" w14:textId="659BBDB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60.22 </w:t>
            </w:r>
          </w:p>
        </w:tc>
      </w:tr>
      <w:tr w:rsidR="00806735" w:rsidRPr="00E55460" w14:paraId="6B77D7A5" w14:textId="77777777" w:rsidTr="00677046">
        <w:trPr>
          <w:trHeight w:val="276"/>
        </w:trPr>
        <w:tc>
          <w:tcPr>
            <w:tcW w:w="2240" w:type="dxa"/>
            <w:tcBorders>
              <w:top w:val="nil"/>
              <w:left w:val="single" w:sz="4" w:space="0" w:color="auto"/>
              <w:bottom w:val="nil"/>
              <w:right w:val="single" w:sz="4" w:space="0" w:color="auto"/>
            </w:tcBorders>
            <w:shd w:val="clear" w:color="auto" w:fill="auto"/>
            <w:noWrap/>
            <w:vAlign w:val="center"/>
            <w:hideMark/>
          </w:tcPr>
          <w:p w14:paraId="6B5E714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60" w:type="dxa"/>
            <w:tcBorders>
              <w:top w:val="nil"/>
              <w:left w:val="single" w:sz="4" w:space="0" w:color="auto"/>
              <w:bottom w:val="nil"/>
              <w:right w:val="nil"/>
            </w:tcBorders>
            <w:shd w:val="clear" w:color="auto" w:fill="auto"/>
            <w:noWrap/>
            <w:vAlign w:val="center"/>
            <w:hideMark/>
          </w:tcPr>
          <w:p w14:paraId="212BC220" w14:textId="22CB386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26C314AD" w14:textId="4C47AE0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50.27 </w:t>
            </w:r>
          </w:p>
        </w:tc>
        <w:tc>
          <w:tcPr>
            <w:tcW w:w="1360" w:type="dxa"/>
            <w:tcBorders>
              <w:top w:val="nil"/>
              <w:left w:val="nil"/>
              <w:bottom w:val="nil"/>
              <w:right w:val="single" w:sz="4" w:space="0" w:color="auto"/>
            </w:tcBorders>
            <w:shd w:val="clear" w:color="auto" w:fill="auto"/>
            <w:noWrap/>
            <w:vAlign w:val="center"/>
            <w:hideMark/>
          </w:tcPr>
          <w:p w14:paraId="24FCFC87" w14:textId="74ECF2C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50.27 </w:t>
            </w:r>
          </w:p>
        </w:tc>
        <w:tc>
          <w:tcPr>
            <w:tcW w:w="1360" w:type="dxa"/>
            <w:tcBorders>
              <w:top w:val="nil"/>
              <w:left w:val="nil"/>
              <w:bottom w:val="nil"/>
              <w:right w:val="nil"/>
            </w:tcBorders>
            <w:shd w:val="clear" w:color="auto" w:fill="auto"/>
            <w:noWrap/>
            <w:vAlign w:val="center"/>
            <w:hideMark/>
          </w:tcPr>
          <w:p w14:paraId="18708C0E" w14:textId="41299B4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30B9B3BA" w14:textId="7436991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48.48 </w:t>
            </w:r>
          </w:p>
        </w:tc>
        <w:tc>
          <w:tcPr>
            <w:tcW w:w="1360" w:type="dxa"/>
            <w:tcBorders>
              <w:top w:val="nil"/>
              <w:left w:val="nil"/>
              <w:bottom w:val="nil"/>
              <w:right w:val="single" w:sz="4" w:space="0" w:color="auto"/>
            </w:tcBorders>
            <w:shd w:val="clear" w:color="auto" w:fill="auto"/>
            <w:noWrap/>
            <w:vAlign w:val="center"/>
            <w:hideMark/>
          </w:tcPr>
          <w:p w14:paraId="5F30BAB7" w14:textId="6D9B8D7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48.48 </w:t>
            </w:r>
          </w:p>
        </w:tc>
      </w:tr>
      <w:tr w:rsidR="005861CF" w:rsidRPr="00E55460" w14:paraId="2DA7EEF4" w14:textId="77777777" w:rsidTr="005861CF">
        <w:trPr>
          <w:trHeight w:val="288"/>
        </w:trPr>
        <w:tc>
          <w:tcPr>
            <w:tcW w:w="2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6F98B49F" w14:textId="77777777"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50563651" w14:textId="03903D72"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106.50</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166E9353" w14:textId="4F91FF14"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2,</w:t>
            </w:r>
            <w:r w:rsidR="00806735" w:rsidRPr="00E55460">
              <w:rPr>
                <w:rFonts w:asciiTheme="minorHAnsi" w:hAnsiTheme="minorHAnsi" w:cstheme="minorHAnsi"/>
                <w:b/>
                <w:bCs/>
                <w:sz w:val="22"/>
                <w:szCs w:val="22"/>
              </w:rPr>
              <w:t>670.04</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2B169F16" w14:textId="2EF372BD"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2,</w:t>
            </w:r>
            <w:r w:rsidR="00806735" w:rsidRPr="00E55460">
              <w:rPr>
                <w:rFonts w:asciiTheme="minorHAnsi" w:hAnsiTheme="minorHAnsi" w:cstheme="minorHAnsi"/>
                <w:b/>
                <w:bCs/>
                <w:sz w:val="22"/>
                <w:szCs w:val="22"/>
              </w:rPr>
              <w:t>776.54</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1DE1D0DB" w14:textId="4C8599A5"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2</w:t>
            </w:r>
            <w:r w:rsidR="00806735" w:rsidRPr="00E55460">
              <w:rPr>
                <w:rFonts w:asciiTheme="minorHAnsi" w:hAnsiTheme="minorHAnsi" w:cstheme="minorHAnsi"/>
                <w:b/>
                <w:bCs/>
                <w:sz w:val="22"/>
                <w:szCs w:val="22"/>
              </w:rPr>
              <w:t>46.63</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7B162E6F" w14:textId="3C6438BE"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8,</w:t>
            </w:r>
            <w:r w:rsidR="00806735" w:rsidRPr="00E55460">
              <w:rPr>
                <w:rFonts w:asciiTheme="minorHAnsi" w:hAnsiTheme="minorHAnsi" w:cstheme="minorHAnsi"/>
                <w:b/>
                <w:bCs/>
                <w:sz w:val="22"/>
                <w:szCs w:val="22"/>
              </w:rPr>
              <w:t>741.00</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single" w:sz="4" w:space="0" w:color="auto"/>
            </w:tcBorders>
            <w:shd w:val="clear" w:color="auto" w:fill="D9D9D9" w:themeFill="background1" w:themeFillShade="D9"/>
            <w:noWrap/>
            <w:vAlign w:val="center"/>
            <w:hideMark/>
          </w:tcPr>
          <w:p w14:paraId="1D00401A" w14:textId="6BE196C8" w:rsidR="005861CF" w:rsidRPr="00E55460" w:rsidRDefault="005861CF" w:rsidP="005861CF">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8,</w:t>
            </w:r>
            <w:r w:rsidR="00806735" w:rsidRPr="00E55460">
              <w:rPr>
                <w:rFonts w:asciiTheme="minorHAnsi" w:hAnsiTheme="minorHAnsi" w:cstheme="minorHAnsi"/>
                <w:b/>
                <w:bCs/>
                <w:sz w:val="22"/>
                <w:szCs w:val="22"/>
              </w:rPr>
              <w:t>987.64</w:t>
            </w:r>
            <w:r w:rsidRPr="00E55460">
              <w:rPr>
                <w:rFonts w:asciiTheme="minorHAnsi" w:hAnsiTheme="minorHAnsi" w:cstheme="minorHAnsi"/>
                <w:b/>
                <w:bCs/>
                <w:sz w:val="22"/>
                <w:szCs w:val="22"/>
              </w:rPr>
              <w:t xml:space="preserve"> </w:t>
            </w:r>
          </w:p>
        </w:tc>
      </w:tr>
    </w:tbl>
    <w:p w14:paraId="058CBA19" w14:textId="02CC095B" w:rsidR="00C73B58" w:rsidRPr="00E55460" w:rsidRDefault="00C73B58" w:rsidP="00B11777">
      <w:pPr>
        <w:keepNext/>
        <w:pageBreakBefore/>
        <w:tabs>
          <w:tab w:val="left" w:pos="8026"/>
        </w:tabs>
        <w:autoSpaceDE w:val="0"/>
        <w:autoSpaceDN w:val="0"/>
        <w:adjustRightInd w:val="0"/>
        <w:rPr>
          <w:rFonts w:asciiTheme="minorHAnsi" w:hAnsiTheme="minorHAnsi" w:cstheme="minorHAnsi"/>
          <w:b/>
          <w:color w:val="000000"/>
          <w:sz w:val="22"/>
          <w:szCs w:val="22"/>
        </w:rPr>
      </w:pPr>
    </w:p>
    <w:tbl>
      <w:tblPr>
        <w:tblW w:w="10345" w:type="dxa"/>
        <w:tblLook w:val="04A0" w:firstRow="1" w:lastRow="0" w:firstColumn="1" w:lastColumn="0" w:noHBand="0" w:noVBand="1"/>
      </w:tblPr>
      <w:tblGrid>
        <w:gridCol w:w="2195"/>
        <w:gridCol w:w="1400"/>
        <w:gridCol w:w="1350"/>
        <w:gridCol w:w="1350"/>
        <w:gridCol w:w="1350"/>
        <w:gridCol w:w="1350"/>
        <w:gridCol w:w="1350"/>
      </w:tblGrid>
      <w:tr w:rsidR="005A2E03" w:rsidRPr="00E55460" w14:paraId="723159B7" w14:textId="77777777" w:rsidTr="000E7328">
        <w:trPr>
          <w:trHeight w:val="233"/>
        </w:trPr>
        <w:tc>
          <w:tcPr>
            <w:tcW w:w="2195" w:type="dxa"/>
            <w:tcBorders>
              <w:top w:val="single" w:sz="4" w:space="0" w:color="auto"/>
              <w:left w:val="single" w:sz="4" w:space="0" w:color="auto"/>
              <w:bottom w:val="nil"/>
              <w:right w:val="nil"/>
            </w:tcBorders>
            <w:shd w:val="clear" w:color="auto" w:fill="auto"/>
            <w:noWrap/>
            <w:hideMark/>
          </w:tcPr>
          <w:p w14:paraId="620D9D30"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Time Period:</w:t>
            </w:r>
          </w:p>
        </w:tc>
        <w:tc>
          <w:tcPr>
            <w:tcW w:w="4100" w:type="dxa"/>
            <w:gridSpan w:val="3"/>
            <w:tcBorders>
              <w:top w:val="single" w:sz="4" w:space="0" w:color="auto"/>
              <w:left w:val="single" w:sz="4" w:space="0" w:color="auto"/>
              <w:bottom w:val="nil"/>
              <w:right w:val="single" w:sz="4" w:space="0" w:color="000000"/>
            </w:tcBorders>
            <w:shd w:val="clear" w:color="auto" w:fill="auto"/>
            <w:noWrap/>
            <w:hideMark/>
          </w:tcPr>
          <w:p w14:paraId="3F541B65" w14:textId="7F5502D8" w:rsidR="005A2E03" w:rsidRPr="00E55460" w:rsidRDefault="005A2E03" w:rsidP="005A2E03">
            <w:pPr>
              <w:jc w:val="center"/>
              <w:rPr>
                <w:rFonts w:asciiTheme="minorHAnsi" w:hAnsiTheme="minorHAnsi" w:cstheme="minorHAnsi"/>
                <w:sz w:val="22"/>
                <w:szCs w:val="22"/>
              </w:rPr>
            </w:pPr>
            <w:r w:rsidRPr="00E55460">
              <w:rPr>
                <w:rFonts w:asciiTheme="minorHAnsi" w:hAnsiTheme="minorHAnsi" w:cstheme="minorHAnsi"/>
                <w:sz w:val="22"/>
                <w:szCs w:val="22"/>
              </w:rPr>
              <w:t>January 1, 201</w:t>
            </w:r>
            <w:r w:rsidR="00806735" w:rsidRPr="00E55460">
              <w:rPr>
                <w:rFonts w:asciiTheme="minorHAnsi" w:hAnsiTheme="minorHAnsi" w:cstheme="minorHAnsi"/>
                <w:sz w:val="22"/>
                <w:szCs w:val="22"/>
              </w:rPr>
              <w:t>9</w:t>
            </w:r>
            <w:r w:rsidRPr="00E55460">
              <w:rPr>
                <w:rFonts w:asciiTheme="minorHAnsi" w:hAnsiTheme="minorHAnsi" w:cstheme="minorHAnsi"/>
                <w:sz w:val="22"/>
                <w:szCs w:val="22"/>
              </w:rPr>
              <w:t xml:space="preserve"> to December 31, 201</w:t>
            </w:r>
            <w:r w:rsidR="00806735" w:rsidRPr="00E55460">
              <w:rPr>
                <w:rFonts w:asciiTheme="minorHAnsi" w:hAnsiTheme="minorHAnsi" w:cstheme="minorHAnsi"/>
                <w:sz w:val="22"/>
                <w:szCs w:val="22"/>
              </w:rPr>
              <w:t>9</w:t>
            </w:r>
          </w:p>
        </w:tc>
        <w:tc>
          <w:tcPr>
            <w:tcW w:w="1350" w:type="dxa"/>
            <w:tcBorders>
              <w:top w:val="nil"/>
              <w:left w:val="nil"/>
              <w:bottom w:val="nil"/>
              <w:right w:val="nil"/>
            </w:tcBorders>
            <w:shd w:val="clear" w:color="auto" w:fill="auto"/>
            <w:noWrap/>
            <w:vAlign w:val="center"/>
            <w:hideMark/>
          </w:tcPr>
          <w:p w14:paraId="18ABCD2E" w14:textId="77777777" w:rsidR="005A2E03" w:rsidRPr="00E55460" w:rsidRDefault="005A2E03" w:rsidP="005A2E03">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11EB2F3C"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067FDC41" w14:textId="77777777" w:rsidR="005A2E03" w:rsidRPr="00E55460" w:rsidRDefault="005A2E03" w:rsidP="005A2E03">
            <w:pPr>
              <w:rPr>
                <w:rFonts w:asciiTheme="minorHAnsi" w:hAnsiTheme="minorHAnsi" w:cstheme="minorHAnsi"/>
                <w:sz w:val="22"/>
                <w:szCs w:val="22"/>
              </w:rPr>
            </w:pPr>
          </w:p>
        </w:tc>
      </w:tr>
      <w:tr w:rsidR="005A2E03" w:rsidRPr="00E55460" w14:paraId="0335DFEA" w14:textId="77777777" w:rsidTr="000E7328">
        <w:trPr>
          <w:trHeight w:val="233"/>
        </w:trPr>
        <w:tc>
          <w:tcPr>
            <w:tcW w:w="2195" w:type="dxa"/>
            <w:tcBorders>
              <w:top w:val="nil"/>
              <w:left w:val="single" w:sz="4" w:space="0" w:color="auto"/>
              <w:bottom w:val="single" w:sz="4" w:space="0" w:color="auto"/>
              <w:right w:val="nil"/>
            </w:tcBorders>
            <w:shd w:val="clear" w:color="auto" w:fill="auto"/>
            <w:noWrap/>
            <w:hideMark/>
          </w:tcPr>
          <w:p w14:paraId="6A4BB2D8"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Region:</w:t>
            </w:r>
          </w:p>
        </w:tc>
        <w:tc>
          <w:tcPr>
            <w:tcW w:w="4100" w:type="dxa"/>
            <w:gridSpan w:val="3"/>
            <w:tcBorders>
              <w:top w:val="nil"/>
              <w:left w:val="single" w:sz="4" w:space="0" w:color="auto"/>
              <w:bottom w:val="single" w:sz="4" w:space="0" w:color="auto"/>
              <w:right w:val="single" w:sz="4" w:space="0" w:color="000000"/>
            </w:tcBorders>
            <w:shd w:val="clear" w:color="auto" w:fill="auto"/>
            <w:noWrap/>
            <w:hideMark/>
          </w:tcPr>
          <w:p w14:paraId="751901ED" w14:textId="77777777" w:rsidR="005A2E03" w:rsidRPr="00E55460" w:rsidRDefault="005A2E03" w:rsidP="005A2E03">
            <w:pPr>
              <w:jc w:val="center"/>
              <w:rPr>
                <w:rFonts w:asciiTheme="minorHAnsi" w:hAnsiTheme="minorHAnsi" w:cstheme="minorHAnsi"/>
                <w:sz w:val="22"/>
                <w:szCs w:val="22"/>
              </w:rPr>
            </w:pPr>
            <w:r w:rsidRPr="00E55460">
              <w:rPr>
                <w:rFonts w:asciiTheme="minorHAnsi" w:hAnsiTheme="minorHAnsi" w:cstheme="minorHAnsi"/>
                <w:sz w:val="22"/>
                <w:szCs w:val="22"/>
              </w:rPr>
              <w:t>The Cape</w:t>
            </w:r>
          </w:p>
        </w:tc>
        <w:tc>
          <w:tcPr>
            <w:tcW w:w="1350" w:type="dxa"/>
            <w:tcBorders>
              <w:top w:val="nil"/>
              <w:left w:val="nil"/>
              <w:bottom w:val="nil"/>
              <w:right w:val="nil"/>
            </w:tcBorders>
            <w:shd w:val="clear" w:color="auto" w:fill="auto"/>
            <w:noWrap/>
            <w:vAlign w:val="center"/>
            <w:hideMark/>
          </w:tcPr>
          <w:p w14:paraId="5B6BCBCB" w14:textId="77777777" w:rsidR="005A2E03" w:rsidRPr="00E55460" w:rsidRDefault="005A2E03" w:rsidP="005A2E03">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51761DC3"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3B6094B6" w14:textId="77777777" w:rsidR="005A2E03" w:rsidRPr="00E55460" w:rsidRDefault="005A2E03" w:rsidP="005A2E03">
            <w:pPr>
              <w:rPr>
                <w:rFonts w:asciiTheme="minorHAnsi" w:hAnsiTheme="minorHAnsi" w:cstheme="minorHAnsi"/>
                <w:sz w:val="22"/>
                <w:szCs w:val="22"/>
              </w:rPr>
            </w:pPr>
          </w:p>
        </w:tc>
      </w:tr>
      <w:tr w:rsidR="005A2E03" w:rsidRPr="00E55460" w14:paraId="73C306BD" w14:textId="77777777" w:rsidTr="000E7328">
        <w:trPr>
          <w:trHeight w:val="244"/>
        </w:trPr>
        <w:tc>
          <w:tcPr>
            <w:tcW w:w="2195" w:type="dxa"/>
            <w:tcBorders>
              <w:top w:val="nil"/>
              <w:left w:val="nil"/>
              <w:bottom w:val="nil"/>
              <w:right w:val="nil"/>
            </w:tcBorders>
            <w:shd w:val="clear" w:color="auto" w:fill="auto"/>
            <w:noWrap/>
            <w:vAlign w:val="bottom"/>
            <w:hideMark/>
          </w:tcPr>
          <w:p w14:paraId="44DBC6A9" w14:textId="77777777" w:rsidR="005A2E03" w:rsidRPr="00E55460" w:rsidRDefault="005A2E03" w:rsidP="005A2E03">
            <w:pPr>
              <w:rPr>
                <w:rFonts w:asciiTheme="minorHAnsi" w:hAnsiTheme="minorHAnsi" w:cstheme="minorHAnsi"/>
                <w:sz w:val="22"/>
                <w:szCs w:val="22"/>
              </w:rPr>
            </w:pPr>
          </w:p>
        </w:tc>
        <w:tc>
          <w:tcPr>
            <w:tcW w:w="1400" w:type="dxa"/>
            <w:tcBorders>
              <w:top w:val="nil"/>
              <w:left w:val="nil"/>
              <w:bottom w:val="nil"/>
              <w:right w:val="nil"/>
            </w:tcBorders>
            <w:shd w:val="clear" w:color="auto" w:fill="auto"/>
            <w:noWrap/>
            <w:vAlign w:val="bottom"/>
            <w:hideMark/>
          </w:tcPr>
          <w:p w14:paraId="3E611325"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2D284371"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7CB00716"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080CCA50"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6DBA0127" w14:textId="77777777" w:rsidR="005A2E03" w:rsidRPr="00E55460" w:rsidRDefault="005A2E03" w:rsidP="005A2E03">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13CB27D0" w14:textId="77777777" w:rsidR="005A2E03" w:rsidRPr="00E55460" w:rsidRDefault="005A2E03" w:rsidP="005A2E03">
            <w:pPr>
              <w:rPr>
                <w:rFonts w:asciiTheme="minorHAnsi" w:hAnsiTheme="minorHAnsi" w:cstheme="minorHAnsi"/>
                <w:sz w:val="22"/>
                <w:szCs w:val="22"/>
              </w:rPr>
            </w:pPr>
          </w:p>
        </w:tc>
      </w:tr>
      <w:tr w:rsidR="00BB4398" w:rsidRPr="00E55460" w14:paraId="531A34A8" w14:textId="77777777" w:rsidTr="000E7328">
        <w:trPr>
          <w:trHeight w:val="244"/>
        </w:trPr>
        <w:tc>
          <w:tcPr>
            <w:tcW w:w="2195" w:type="dxa"/>
            <w:tcBorders>
              <w:top w:val="nil"/>
              <w:left w:val="nil"/>
              <w:bottom w:val="nil"/>
              <w:right w:val="nil"/>
            </w:tcBorders>
            <w:shd w:val="clear" w:color="auto" w:fill="auto"/>
            <w:noWrap/>
            <w:vAlign w:val="bottom"/>
            <w:hideMark/>
          </w:tcPr>
          <w:p w14:paraId="1BE678FF" w14:textId="77777777" w:rsidR="00BB4398" w:rsidRPr="00E55460" w:rsidRDefault="00BB4398" w:rsidP="005A2E03">
            <w:pPr>
              <w:rPr>
                <w:rFonts w:asciiTheme="minorHAnsi" w:hAnsiTheme="minorHAnsi" w:cstheme="minorHAnsi"/>
                <w:sz w:val="22"/>
                <w:szCs w:val="22"/>
              </w:rPr>
            </w:pPr>
          </w:p>
        </w:tc>
        <w:tc>
          <w:tcPr>
            <w:tcW w:w="4100" w:type="dxa"/>
            <w:gridSpan w:val="3"/>
            <w:tcBorders>
              <w:top w:val="single" w:sz="4" w:space="0" w:color="auto"/>
              <w:left w:val="single" w:sz="4" w:space="0" w:color="auto"/>
              <w:bottom w:val="single" w:sz="4" w:space="0" w:color="FFFFFF"/>
              <w:right w:val="single" w:sz="4" w:space="0" w:color="FFFFFF"/>
            </w:tcBorders>
            <w:shd w:val="clear" w:color="auto" w:fill="D9D9D9" w:themeFill="background1" w:themeFillShade="D9"/>
            <w:vAlign w:val="center"/>
            <w:hideMark/>
          </w:tcPr>
          <w:p w14:paraId="0AC15690" w14:textId="630D82D7" w:rsidR="00BB4398" w:rsidRPr="00E55460" w:rsidRDefault="00BB4398"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tc>
        <w:tc>
          <w:tcPr>
            <w:tcW w:w="405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58BC83D4" w14:textId="35F63156" w:rsidR="00BB4398" w:rsidRPr="00E55460" w:rsidRDefault="00BB4398" w:rsidP="00BB4398">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tc>
      </w:tr>
      <w:tr w:rsidR="00BB4398" w:rsidRPr="00E55460" w14:paraId="00883553" w14:textId="77777777" w:rsidTr="000E7328">
        <w:trPr>
          <w:trHeight w:val="466"/>
        </w:trPr>
        <w:tc>
          <w:tcPr>
            <w:tcW w:w="2195"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2F62E64D"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400" w:type="dxa"/>
            <w:tcBorders>
              <w:top w:val="nil"/>
              <w:left w:val="nil"/>
              <w:bottom w:val="single" w:sz="4" w:space="0" w:color="auto"/>
              <w:right w:val="single" w:sz="4" w:space="0" w:color="FFFFFF"/>
            </w:tcBorders>
            <w:shd w:val="clear" w:color="auto" w:fill="D9D9D9" w:themeFill="background1" w:themeFillShade="D9"/>
            <w:vAlign w:val="center"/>
            <w:hideMark/>
          </w:tcPr>
          <w:p w14:paraId="0029E694"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627F5DA2"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4B37ED97"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3BA284A2"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64C71F54"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4609C99C"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05F145AE" w14:textId="77777777" w:rsidTr="00677046">
        <w:trPr>
          <w:trHeight w:val="233"/>
        </w:trPr>
        <w:tc>
          <w:tcPr>
            <w:tcW w:w="2195" w:type="dxa"/>
            <w:tcBorders>
              <w:top w:val="nil"/>
              <w:left w:val="single" w:sz="4" w:space="0" w:color="auto"/>
              <w:bottom w:val="single" w:sz="4" w:space="0" w:color="auto"/>
              <w:right w:val="single" w:sz="4" w:space="0" w:color="auto"/>
            </w:tcBorders>
            <w:shd w:val="clear" w:color="auto" w:fill="auto"/>
            <w:noWrap/>
            <w:vAlign w:val="center"/>
            <w:hideMark/>
          </w:tcPr>
          <w:p w14:paraId="047267D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400" w:type="dxa"/>
            <w:tcBorders>
              <w:top w:val="single" w:sz="4" w:space="0" w:color="auto"/>
              <w:left w:val="single" w:sz="4" w:space="0" w:color="auto"/>
              <w:bottom w:val="single" w:sz="4" w:space="0" w:color="auto"/>
              <w:right w:val="nil"/>
            </w:tcBorders>
            <w:shd w:val="clear" w:color="auto" w:fill="auto"/>
            <w:noWrap/>
            <w:vAlign w:val="center"/>
            <w:hideMark/>
          </w:tcPr>
          <w:p w14:paraId="3406E09A" w14:textId="7B5B035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74,347 </w:t>
            </w:r>
          </w:p>
        </w:tc>
        <w:tc>
          <w:tcPr>
            <w:tcW w:w="1350" w:type="dxa"/>
            <w:tcBorders>
              <w:top w:val="single" w:sz="4" w:space="0" w:color="auto"/>
              <w:left w:val="nil"/>
              <w:bottom w:val="single" w:sz="4" w:space="0" w:color="auto"/>
              <w:right w:val="nil"/>
            </w:tcBorders>
            <w:shd w:val="clear" w:color="auto" w:fill="auto"/>
            <w:noWrap/>
            <w:vAlign w:val="center"/>
            <w:hideMark/>
          </w:tcPr>
          <w:p w14:paraId="06E34115" w14:textId="6D9B152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74,347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44819B" w14:textId="7187C4E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74,347 </w:t>
            </w:r>
          </w:p>
        </w:tc>
        <w:tc>
          <w:tcPr>
            <w:tcW w:w="1350" w:type="dxa"/>
            <w:tcBorders>
              <w:top w:val="single" w:sz="4" w:space="0" w:color="auto"/>
              <w:left w:val="nil"/>
              <w:bottom w:val="single" w:sz="4" w:space="0" w:color="auto"/>
              <w:right w:val="nil"/>
            </w:tcBorders>
            <w:shd w:val="clear" w:color="auto" w:fill="auto"/>
            <w:noWrap/>
            <w:vAlign w:val="center"/>
            <w:hideMark/>
          </w:tcPr>
          <w:p w14:paraId="7A2CF7A0" w14:textId="1BF2CD3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27,405 </w:t>
            </w:r>
          </w:p>
        </w:tc>
        <w:tc>
          <w:tcPr>
            <w:tcW w:w="1350" w:type="dxa"/>
            <w:tcBorders>
              <w:top w:val="single" w:sz="4" w:space="0" w:color="auto"/>
              <w:left w:val="nil"/>
              <w:bottom w:val="single" w:sz="4" w:space="0" w:color="auto"/>
              <w:right w:val="nil"/>
            </w:tcBorders>
            <w:shd w:val="clear" w:color="auto" w:fill="auto"/>
            <w:noWrap/>
            <w:vAlign w:val="center"/>
            <w:hideMark/>
          </w:tcPr>
          <w:p w14:paraId="2A24B541" w14:textId="4CB6E89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27,405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4A4977" w14:textId="200667C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27,405 </w:t>
            </w:r>
          </w:p>
        </w:tc>
      </w:tr>
      <w:tr w:rsidR="00806735" w:rsidRPr="00E55460" w14:paraId="48BBB45B"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140AE9D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400" w:type="dxa"/>
            <w:tcBorders>
              <w:top w:val="nil"/>
              <w:left w:val="single" w:sz="4" w:space="0" w:color="auto"/>
              <w:bottom w:val="nil"/>
              <w:right w:val="nil"/>
            </w:tcBorders>
            <w:shd w:val="clear" w:color="auto" w:fill="auto"/>
            <w:noWrap/>
            <w:vAlign w:val="center"/>
            <w:hideMark/>
          </w:tcPr>
          <w:p w14:paraId="01B8ED51" w14:textId="30C8EB6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6.52 </w:t>
            </w:r>
          </w:p>
        </w:tc>
        <w:tc>
          <w:tcPr>
            <w:tcW w:w="1350" w:type="dxa"/>
            <w:tcBorders>
              <w:top w:val="nil"/>
              <w:left w:val="nil"/>
              <w:bottom w:val="nil"/>
              <w:right w:val="nil"/>
            </w:tcBorders>
            <w:shd w:val="clear" w:color="auto" w:fill="auto"/>
            <w:noWrap/>
            <w:vAlign w:val="center"/>
            <w:hideMark/>
          </w:tcPr>
          <w:p w14:paraId="2E74EF9A" w14:textId="26FBB6A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0.07 </w:t>
            </w:r>
          </w:p>
        </w:tc>
        <w:tc>
          <w:tcPr>
            <w:tcW w:w="1350" w:type="dxa"/>
            <w:tcBorders>
              <w:top w:val="nil"/>
              <w:left w:val="nil"/>
              <w:bottom w:val="nil"/>
              <w:right w:val="single" w:sz="4" w:space="0" w:color="auto"/>
            </w:tcBorders>
            <w:shd w:val="clear" w:color="auto" w:fill="auto"/>
            <w:noWrap/>
            <w:vAlign w:val="center"/>
            <w:hideMark/>
          </w:tcPr>
          <w:p w14:paraId="5718C31C" w14:textId="219AA4D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6.59 </w:t>
            </w:r>
          </w:p>
        </w:tc>
        <w:tc>
          <w:tcPr>
            <w:tcW w:w="1350" w:type="dxa"/>
            <w:tcBorders>
              <w:top w:val="nil"/>
              <w:left w:val="nil"/>
              <w:bottom w:val="nil"/>
              <w:right w:val="nil"/>
            </w:tcBorders>
            <w:shd w:val="clear" w:color="auto" w:fill="auto"/>
            <w:noWrap/>
            <w:vAlign w:val="center"/>
            <w:hideMark/>
          </w:tcPr>
          <w:p w14:paraId="6C01E3AF" w14:textId="44B1CDB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18.55 </w:t>
            </w:r>
          </w:p>
        </w:tc>
        <w:tc>
          <w:tcPr>
            <w:tcW w:w="1350" w:type="dxa"/>
            <w:tcBorders>
              <w:top w:val="nil"/>
              <w:left w:val="nil"/>
              <w:bottom w:val="nil"/>
              <w:right w:val="nil"/>
            </w:tcBorders>
            <w:shd w:val="clear" w:color="auto" w:fill="auto"/>
            <w:noWrap/>
            <w:vAlign w:val="center"/>
            <w:hideMark/>
          </w:tcPr>
          <w:p w14:paraId="1F889A9A" w14:textId="742D3BD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18.97 </w:t>
            </w:r>
          </w:p>
        </w:tc>
        <w:tc>
          <w:tcPr>
            <w:tcW w:w="1350" w:type="dxa"/>
            <w:tcBorders>
              <w:top w:val="nil"/>
              <w:left w:val="nil"/>
              <w:bottom w:val="nil"/>
              <w:right w:val="single" w:sz="4" w:space="0" w:color="auto"/>
            </w:tcBorders>
            <w:shd w:val="clear" w:color="auto" w:fill="auto"/>
            <w:noWrap/>
            <w:vAlign w:val="center"/>
            <w:hideMark/>
          </w:tcPr>
          <w:p w14:paraId="569FBA52" w14:textId="065CC16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37.52 </w:t>
            </w:r>
          </w:p>
        </w:tc>
      </w:tr>
      <w:tr w:rsidR="00806735" w:rsidRPr="00E55460" w14:paraId="19BE3486"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6402D55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400" w:type="dxa"/>
            <w:tcBorders>
              <w:top w:val="nil"/>
              <w:left w:val="single" w:sz="4" w:space="0" w:color="auto"/>
              <w:bottom w:val="nil"/>
              <w:right w:val="nil"/>
            </w:tcBorders>
            <w:shd w:val="clear" w:color="auto" w:fill="auto"/>
            <w:noWrap/>
            <w:vAlign w:val="center"/>
            <w:hideMark/>
          </w:tcPr>
          <w:p w14:paraId="5BBFFD24" w14:textId="2F75603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0.06 </w:t>
            </w:r>
          </w:p>
        </w:tc>
        <w:tc>
          <w:tcPr>
            <w:tcW w:w="1350" w:type="dxa"/>
            <w:tcBorders>
              <w:top w:val="nil"/>
              <w:left w:val="nil"/>
              <w:bottom w:val="nil"/>
              <w:right w:val="nil"/>
            </w:tcBorders>
            <w:shd w:val="clear" w:color="auto" w:fill="auto"/>
            <w:noWrap/>
            <w:vAlign w:val="center"/>
            <w:hideMark/>
          </w:tcPr>
          <w:p w14:paraId="6F5F3C4C" w14:textId="44F9143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single" w:sz="4" w:space="0" w:color="auto"/>
            </w:tcBorders>
            <w:shd w:val="clear" w:color="auto" w:fill="auto"/>
            <w:noWrap/>
            <w:vAlign w:val="center"/>
            <w:hideMark/>
          </w:tcPr>
          <w:p w14:paraId="339910DE" w14:textId="228973F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0.06 </w:t>
            </w:r>
          </w:p>
        </w:tc>
        <w:tc>
          <w:tcPr>
            <w:tcW w:w="1350" w:type="dxa"/>
            <w:tcBorders>
              <w:top w:val="nil"/>
              <w:left w:val="nil"/>
              <w:bottom w:val="nil"/>
              <w:right w:val="nil"/>
            </w:tcBorders>
            <w:shd w:val="clear" w:color="auto" w:fill="auto"/>
            <w:noWrap/>
            <w:vAlign w:val="center"/>
            <w:hideMark/>
          </w:tcPr>
          <w:p w14:paraId="1228E5CD" w14:textId="2CB6DF8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18.67 </w:t>
            </w:r>
          </w:p>
        </w:tc>
        <w:tc>
          <w:tcPr>
            <w:tcW w:w="1350" w:type="dxa"/>
            <w:tcBorders>
              <w:top w:val="nil"/>
              <w:left w:val="nil"/>
              <w:bottom w:val="nil"/>
              <w:right w:val="nil"/>
            </w:tcBorders>
            <w:shd w:val="clear" w:color="auto" w:fill="auto"/>
            <w:noWrap/>
            <w:vAlign w:val="center"/>
            <w:hideMark/>
          </w:tcPr>
          <w:p w14:paraId="46049215" w14:textId="7EAAF7F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93.14 </w:t>
            </w:r>
          </w:p>
        </w:tc>
        <w:tc>
          <w:tcPr>
            <w:tcW w:w="1350" w:type="dxa"/>
            <w:tcBorders>
              <w:top w:val="nil"/>
              <w:left w:val="nil"/>
              <w:bottom w:val="nil"/>
              <w:right w:val="single" w:sz="4" w:space="0" w:color="auto"/>
            </w:tcBorders>
            <w:shd w:val="clear" w:color="auto" w:fill="auto"/>
            <w:noWrap/>
            <w:vAlign w:val="center"/>
            <w:hideMark/>
          </w:tcPr>
          <w:p w14:paraId="38651AB4" w14:textId="7FF8A7F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111.80 </w:t>
            </w:r>
          </w:p>
        </w:tc>
      </w:tr>
      <w:tr w:rsidR="00806735" w:rsidRPr="00E55460" w14:paraId="26B4E99E"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30F1B6F2"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400" w:type="dxa"/>
            <w:tcBorders>
              <w:top w:val="nil"/>
              <w:left w:val="single" w:sz="4" w:space="0" w:color="auto"/>
              <w:bottom w:val="nil"/>
              <w:right w:val="nil"/>
            </w:tcBorders>
            <w:shd w:val="clear" w:color="auto" w:fill="auto"/>
            <w:noWrap/>
            <w:vAlign w:val="center"/>
            <w:hideMark/>
          </w:tcPr>
          <w:p w14:paraId="44043995" w14:textId="0150565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21.27 </w:t>
            </w:r>
          </w:p>
        </w:tc>
        <w:tc>
          <w:tcPr>
            <w:tcW w:w="1350" w:type="dxa"/>
            <w:tcBorders>
              <w:top w:val="nil"/>
              <w:left w:val="nil"/>
              <w:bottom w:val="nil"/>
              <w:right w:val="nil"/>
            </w:tcBorders>
            <w:shd w:val="clear" w:color="auto" w:fill="auto"/>
            <w:noWrap/>
            <w:vAlign w:val="center"/>
            <w:hideMark/>
          </w:tcPr>
          <w:p w14:paraId="7121D088" w14:textId="020E317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0.45 </w:t>
            </w:r>
          </w:p>
        </w:tc>
        <w:tc>
          <w:tcPr>
            <w:tcW w:w="1350" w:type="dxa"/>
            <w:tcBorders>
              <w:top w:val="nil"/>
              <w:left w:val="nil"/>
              <w:bottom w:val="nil"/>
              <w:right w:val="single" w:sz="4" w:space="0" w:color="auto"/>
            </w:tcBorders>
            <w:shd w:val="clear" w:color="auto" w:fill="auto"/>
            <w:noWrap/>
            <w:vAlign w:val="center"/>
            <w:hideMark/>
          </w:tcPr>
          <w:p w14:paraId="3949F595" w14:textId="758B4EA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21.72 </w:t>
            </w:r>
          </w:p>
        </w:tc>
        <w:tc>
          <w:tcPr>
            <w:tcW w:w="1350" w:type="dxa"/>
            <w:tcBorders>
              <w:top w:val="nil"/>
              <w:left w:val="nil"/>
              <w:bottom w:val="nil"/>
              <w:right w:val="nil"/>
            </w:tcBorders>
            <w:shd w:val="clear" w:color="auto" w:fill="auto"/>
            <w:noWrap/>
            <w:vAlign w:val="center"/>
            <w:hideMark/>
          </w:tcPr>
          <w:p w14:paraId="655F187D" w14:textId="7C5483F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23.77 </w:t>
            </w:r>
          </w:p>
        </w:tc>
        <w:tc>
          <w:tcPr>
            <w:tcW w:w="1350" w:type="dxa"/>
            <w:tcBorders>
              <w:top w:val="nil"/>
              <w:left w:val="nil"/>
              <w:bottom w:val="nil"/>
              <w:right w:val="nil"/>
            </w:tcBorders>
            <w:shd w:val="clear" w:color="auto" w:fill="auto"/>
            <w:noWrap/>
            <w:vAlign w:val="center"/>
            <w:hideMark/>
          </w:tcPr>
          <w:p w14:paraId="0C3B5891" w14:textId="5158580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0.96 </w:t>
            </w:r>
          </w:p>
        </w:tc>
        <w:tc>
          <w:tcPr>
            <w:tcW w:w="1350" w:type="dxa"/>
            <w:tcBorders>
              <w:top w:val="nil"/>
              <w:left w:val="nil"/>
              <w:bottom w:val="nil"/>
              <w:right w:val="single" w:sz="4" w:space="0" w:color="auto"/>
            </w:tcBorders>
            <w:shd w:val="clear" w:color="auto" w:fill="auto"/>
            <w:noWrap/>
            <w:vAlign w:val="center"/>
            <w:hideMark/>
          </w:tcPr>
          <w:p w14:paraId="5BC16E64" w14:textId="4536CE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24.73 </w:t>
            </w:r>
          </w:p>
        </w:tc>
      </w:tr>
      <w:tr w:rsidR="00806735" w:rsidRPr="00E55460" w14:paraId="68933A03"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05730C7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400" w:type="dxa"/>
            <w:tcBorders>
              <w:top w:val="nil"/>
              <w:left w:val="single" w:sz="4" w:space="0" w:color="auto"/>
              <w:bottom w:val="nil"/>
              <w:right w:val="nil"/>
            </w:tcBorders>
            <w:shd w:val="clear" w:color="auto" w:fill="auto"/>
            <w:noWrap/>
            <w:vAlign w:val="center"/>
            <w:hideMark/>
          </w:tcPr>
          <w:p w14:paraId="29B228AB" w14:textId="628F896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4.33 </w:t>
            </w:r>
          </w:p>
        </w:tc>
        <w:tc>
          <w:tcPr>
            <w:tcW w:w="1350" w:type="dxa"/>
            <w:tcBorders>
              <w:top w:val="nil"/>
              <w:left w:val="nil"/>
              <w:bottom w:val="nil"/>
              <w:right w:val="nil"/>
            </w:tcBorders>
            <w:shd w:val="clear" w:color="auto" w:fill="auto"/>
            <w:noWrap/>
            <w:vAlign w:val="center"/>
            <w:hideMark/>
          </w:tcPr>
          <w:p w14:paraId="32CEF021" w14:textId="379823F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8.61 </w:t>
            </w:r>
          </w:p>
        </w:tc>
        <w:tc>
          <w:tcPr>
            <w:tcW w:w="1350" w:type="dxa"/>
            <w:tcBorders>
              <w:top w:val="nil"/>
              <w:left w:val="nil"/>
              <w:bottom w:val="nil"/>
              <w:right w:val="single" w:sz="4" w:space="0" w:color="auto"/>
            </w:tcBorders>
            <w:shd w:val="clear" w:color="auto" w:fill="auto"/>
            <w:noWrap/>
            <w:vAlign w:val="center"/>
            <w:hideMark/>
          </w:tcPr>
          <w:p w14:paraId="47DEEAD2" w14:textId="62A7AC5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12.94 </w:t>
            </w:r>
          </w:p>
        </w:tc>
        <w:tc>
          <w:tcPr>
            <w:tcW w:w="1350" w:type="dxa"/>
            <w:tcBorders>
              <w:top w:val="nil"/>
              <w:left w:val="nil"/>
              <w:bottom w:val="nil"/>
              <w:right w:val="nil"/>
            </w:tcBorders>
            <w:shd w:val="clear" w:color="auto" w:fill="auto"/>
            <w:noWrap/>
            <w:vAlign w:val="center"/>
            <w:hideMark/>
          </w:tcPr>
          <w:p w14:paraId="4DE3430B" w14:textId="066B225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6.94 </w:t>
            </w:r>
          </w:p>
        </w:tc>
        <w:tc>
          <w:tcPr>
            <w:tcW w:w="1350" w:type="dxa"/>
            <w:tcBorders>
              <w:top w:val="nil"/>
              <w:left w:val="nil"/>
              <w:bottom w:val="nil"/>
              <w:right w:val="nil"/>
            </w:tcBorders>
            <w:shd w:val="clear" w:color="auto" w:fill="auto"/>
            <w:noWrap/>
            <w:vAlign w:val="center"/>
            <w:hideMark/>
          </w:tcPr>
          <w:p w14:paraId="228FE526" w14:textId="57114E1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151.13 </w:t>
            </w:r>
          </w:p>
        </w:tc>
        <w:tc>
          <w:tcPr>
            <w:tcW w:w="1350" w:type="dxa"/>
            <w:tcBorders>
              <w:top w:val="nil"/>
              <w:left w:val="nil"/>
              <w:bottom w:val="nil"/>
              <w:right w:val="single" w:sz="4" w:space="0" w:color="auto"/>
            </w:tcBorders>
            <w:shd w:val="clear" w:color="auto" w:fill="auto"/>
            <w:noWrap/>
            <w:vAlign w:val="center"/>
            <w:hideMark/>
          </w:tcPr>
          <w:p w14:paraId="0556A8B7" w14:textId="4DED336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158.07 </w:t>
            </w:r>
          </w:p>
        </w:tc>
      </w:tr>
      <w:tr w:rsidR="00806735" w:rsidRPr="00E55460" w14:paraId="725C4FF6"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7325748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400" w:type="dxa"/>
            <w:tcBorders>
              <w:top w:val="nil"/>
              <w:left w:val="single" w:sz="4" w:space="0" w:color="auto"/>
              <w:bottom w:val="nil"/>
              <w:right w:val="nil"/>
            </w:tcBorders>
            <w:shd w:val="clear" w:color="auto" w:fill="auto"/>
            <w:noWrap/>
            <w:vAlign w:val="center"/>
            <w:hideMark/>
          </w:tcPr>
          <w:p w14:paraId="7EF37CE2" w14:textId="1FD8C91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12.43 </w:t>
            </w:r>
          </w:p>
        </w:tc>
        <w:tc>
          <w:tcPr>
            <w:tcW w:w="1350" w:type="dxa"/>
            <w:tcBorders>
              <w:top w:val="nil"/>
              <w:left w:val="nil"/>
              <w:bottom w:val="nil"/>
              <w:right w:val="nil"/>
            </w:tcBorders>
            <w:shd w:val="clear" w:color="auto" w:fill="auto"/>
            <w:noWrap/>
            <w:vAlign w:val="center"/>
            <w:hideMark/>
          </w:tcPr>
          <w:p w14:paraId="5E0AEC66" w14:textId="5AA80BD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1.70 </w:t>
            </w:r>
          </w:p>
        </w:tc>
        <w:tc>
          <w:tcPr>
            <w:tcW w:w="1350" w:type="dxa"/>
            <w:tcBorders>
              <w:top w:val="nil"/>
              <w:left w:val="nil"/>
              <w:bottom w:val="nil"/>
              <w:right w:val="single" w:sz="4" w:space="0" w:color="auto"/>
            </w:tcBorders>
            <w:shd w:val="clear" w:color="auto" w:fill="auto"/>
            <w:noWrap/>
            <w:vAlign w:val="center"/>
            <w:hideMark/>
          </w:tcPr>
          <w:p w14:paraId="641C0076" w14:textId="7BDB1AA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14.13 </w:t>
            </w:r>
          </w:p>
        </w:tc>
        <w:tc>
          <w:tcPr>
            <w:tcW w:w="1350" w:type="dxa"/>
            <w:tcBorders>
              <w:top w:val="nil"/>
              <w:left w:val="nil"/>
              <w:bottom w:val="nil"/>
              <w:right w:val="nil"/>
            </w:tcBorders>
            <w:shd w:val="clear" w:color="auto" w:fill="auto"/>
            <w:noWrap/>
            <w:vAlign w:val="center"/>
            <w:hideMark/>
          </w:tcPr>
          <w:p w14:paraId="214A8EED" w14:textId="1F9B94C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17.12 </w:t>
            </w:r>
          </w:p>
        </w:tc>
        <w:tc>
          <w:tcPr>
            <w:tcW w:w="1350" w:type="dxa"/>
            <w:tcBorders>
              <w:top w:val="nil"/>
              <w:left w:val="nil"/>
              <w:bottom w:val="nil"/>
              <w:right w:val="nil"/>
            </w:tcBorders>
            <w:shd w:val="clear" w:color="auto" w:fill="auto"/>
            <w:noWrap/>
            <w:vAlign w:val="center"/>
            <w:hideMark/>
          </w:tcPr>
          <w:p w14:paraId="4459EEB1" w14:textId="2EA74AA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5.58 </w:t>
            </w:r>
          </w:p>
        </w:tc>
        <w:tc>
          <w:tcPr>
            <w:tcW w:w="1350" w:type="dxa"/>
            <w:tcBorders>
              <w:top w:val="nil"/>
              <w:left w:val="nil"/>
              <w:bottom w:val="nil"/>
              <w:right w:val="single" w:sz="4" w:space="0" w:color="auto"/>
            </w:tcBorders>
            <w:shd w:val="clear" w:color="auto" w:fill="auto"/>
            <w:noWrap/>
            <w:vAlign w:val="center"/>
            <w:hideMark/>
          </w:tcPr>
          <w:p w14:paraId="4926D8E9" w14:textId="62E85AA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22.70 </w:t>
            </w:r>
          </w:p>
        </w:tc>
      </w:tr>
      <w:tr w:rsidR="00806735" w:rsidRPr="00E55460" w14:paraId="6CB45227"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5A749118"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400" w:type="dxa"/>
            <w:tcBorders>
              <w:top w:val="nil"/>
              <w:left w:val="single" w:sz="4" w:space="0" w:color="auto"/>
              <w:bottom w:val="nil"/>
              <w:right w:val="nil"/>
            </w:tcBorders>
            <w:shd w:val="clear" w:color="auto" w:fill="auto"/>
            <w:noWrap/>
            <w:vAlign w:val="center"/>
            <w:hideMark/>
          </w:tcPr>
          <w:p w14:paraId="44EF21F5" w14:textId="06EBE03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24F67E7C" w14:textId="220656E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4.35 </w:t>
            </w:r>
          </w:p>
        </w:tc>
        <w:tc>
          <w:tcPr>
            <w:tcW w:w="1350" w:type="dxa"/>
            <w:tcBorders>
              <w:top w:val="nil"/>
              <w:left w:val="nil"/>
              <w:bottom w:val="nil"/>
              <w:right w:val="single" w:sz="4" w:space="0" w:color="auto"/>
            </w:tcBorders>
            <w:shd w:val="clear" w:color="auto" w:fill="auto"/>
            <w:noWrap/>
            <w:vAlign w:val="center"/>
            <w:hideMark/>
          </w:tcPr>
          <w:p w14:paraId="1F5F23A8" w14:textId="683FE3F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4.35 </w:t>
            </w:r>
          </w:p>
        </w:tc>
        <w:tc>
          <w:tcPr>
            <w:tcW w:w="1350" w:type="dxa"/>
            <w:tcBorders>
              <w:top w:val="nil"/>
              <w:left w:val="nil"/>
              <w:bottom w:val="nil"/>
              <w:right w:val="nil"/>
            </w:tcBorders>
            <w:shd w:val="clear" w:color="auto" w:fill="auto"/>
            <w:noWrap/>
            <w:vAlign w:val="center"/>
            <w:hideMark/>
          </w:tcPr>
          <w:p w14:paraId="1FE797E2" w14:textId="3A6B4E5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12BA8741" w14:textId="41A920B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12.63 </w:t>
            </w:r>
          </w:p>
        </w:tc>
        <w:tc>
          <w:tcPr>
            <w:tcW w:w="1350" w:type="dxa"/>
            <w:tcBorders>
              <w:top w:val="nil"/>
              <w:left w:val="nil"/>
              <w:bottom w:val="nil"/>
              <w:right w:val="single" w:sz="4" w:space="0" w:color="auto"/>
            </w:tcBorders>
            <w:shd w:val="clear" w:color="auto" w:fill="auto"/>
            <w:noWrap/>
            <w:vAlign w:val="center"/>
            <w:hideMark/>
          </w:tcPr>
          <w:p w14:paraId="18E38D66" w14:textId="105906C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12.63 </w:t>
            </w:r>
          </w:p>
        </w:tc>
      </w:tr>
      <w:tr w:rsidR="00806735" w:rsidRPr="00E55460" w14:paraId="477215BA"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5CC082AD"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400" w:type="dxa"/>
            <w:tcBorders>
              <w:top w:val="nil"/>
              <w:left w:val="single" w:sz="4" w:space="0" w:color="auto"/>
              <w:bottom w:val="nil"/>
              <w:right w:val="nil"/>
            </w:tcBorders>
            <w:shd w:val="clear" w:color="auto" w:fill="auto"/>
            <w:noWrap/>
            <w:vAlign w:val="center"/>
            <w:hideMark/>
          </w:tcPr>
          <w:p w14:paraId="6061FEE3" w14:textId="426551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0.89 </w:t>
            </w:r>
          </w:p>
        </w:tc>
        <w:tc>
          <w:tcPr>
            <w:tcW w:w="1350" w:type="dxa"/>
            <w:tcBorders>
              <w:top w:val="nil"/>
              <w:left w:val="nil"/>
              <w:bottom w:val="nil"/>
              <w:right w:val="nil"/>
            </w:tcBorders>
            <w:shd w:val="clear" w:color="auto" w:fill="auto"/>
            <w:noWrap/>
            <w:vAlign w:val="center"/>
            <w:hideMark/>
          </w:tcPr>
          <w:p w14:paraId="2A7C34B7" w14:textId="43F307E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0.31 </w:t>
            </w:r>
          </w:p>
        </w:tc>
        <w:tc>
          <w:tcPr>
            <w:tcW w:w="1350" w:type="dxa"/>
            <w:tcBorders>
              <w:top w:val="nil"/>
              <w:left w:val="nil"/>
              <w:bottom w:val="nil"/>
              <w:right w:val="single" w:sz="4" w:space="0" w:color="auto"/>
            </w:tcBorders>
            <w:shd w:val="clear" w:color="auto" w:fill="auto"/>
            <w:noWrap/>
            <w:vAlign w:val="center"/>
            <w:hideMark/>
          </w:tcPr>
          <w:p w14:paraId="79FF19AF" w14:textId="5D83730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1.20 </w:t>
            </w:r>
          </w:p>
        </w:tc>
        <w:tc>
          <w:tcPr>
            <w:tcW w:w="1350" w:type="dxa"/>
            <w:tcBorders>
              <w:top w:val="nil"/>
              <w:left w:val="nil"/>
              <w:bottom w:val="nil"/>
              <w:right w:val="nil"/>
            </w:tcBorders>
            <w:shd w:val="clear" w:color="auto" w:fill="auto"/>
            <w:noWrap/>
            <w:vAlign w:val="center"/>
            <w:hideMark/>
          </w:tcPr>
          <w:p w14:paraId="4A893A2C" w14:textId="16DF9C6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2.74 </w:t>
            </w:r>
          </w:p>
        </w:tc>
        <w:tc>
          <w:tcPr>
            <w:tcW w:w="1350" w:type="dxa"/>
            <w:tcBorders>
              <w:top w:val="nil"/>
              <w:left w:val="nil"/>
              <w:bottom w:val="nil"/>
              <w:right w:val="nil"/>
            </w:tcBorders>
            <w:shd w:val="clear" w:color="auto" w:fill="auto"/>
            <w:noWrap/>
            <w:vAlign w:val="center"/>
            <w:hideMark/>
          </w:tcPr>
          <w:p w14:paraId="0D897D88" w14:textId="1B80916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2.06 </w:t>
            </w:r>
          </w:p>
        </w:tc>
        <w:tc>
          <w:tcPr>
            <w:tcW w:w="1350" w:type="dxa"/>
            <w:tcBorders>
              <w:top w:val="nil"/>
              <w:left w:val="nil"/>
              <w:bottom w:val="nil"/>
              <w:right w:val="single" w:sz="4" w:space="0" w:color="auto"/>
            </w:tcBorders>
            <w:shd w:val="clear" w:color="auto" w:fill="auto"/>
            <w:noWrap/>
            <w:vAlign w:val="center"/>
            <w:hideMark/>
          </w:tcPr>
          <w:p w14:paraId="6EA1922F" w14:textId="2E57292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4.80 </w:t>
            </w:r>
          </w:p>
        </w:tc>
      </w:tr>
      <w:tr w:rsidR="00806735" w:rsidRPr="00E55460" w14:paraId="4FD5C076"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7EB855C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400" w:type="dxa"/>
            <w:tcBorders>
              <w:top w:val="nil"/>
              <w:left w:val="single" w:sz="4" w:space="0" w:color="auto"/>
              <w:bottom w:val="nil"/>
              <w:right w:val="nil"/>
            </w:tcBorders>
            <w:shd w:val="clear" w:color="auto" w:fill="auto"/>
            <w:noWrap/>
            <w:vAlign w:val="center"/>
            <w:hideMark/>
          </w:tcPr>
          <w:p w14:paraId="00BF07D7" w14:textId="60D1DBD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3B9C6918" w14:textId="6DEB7C7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4.79 </w:t>
            </w:r>
          </w:p>
        </w:tc>
        <w:tc>
          <w:tcPr>
            <w:tcW w:w="1350" w:type="dxa"/>
            <w:tcBorders>
              <w:top w:val="nil"/>
              <w:left w:val="nil"/>
              <w:bottom w:val="nil"/>
              <w:right w:val="single" w:sz="4" w:space="0" w:color="auto"/>
            </w:tcBorders>
            <w:shd w:val="clear" w:color="auto" w:fill="auto"/>
            <w:noWrap/>
            <w:vAlign w:val="center"/>
            <w:hideMark/>
          </w:tcPr>
          <w:p w14:paraId="7A789B14" w14:textId="7E12549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4.79 </w:t>
            </w:r>
          </w:p>
        </w:tc>
        <w:tc>
          <w:tcPr>
            <w:tcW w:w="1350" w:type="dxa"/>
            <w:tcBorders>
              <w:top w:val="nil"/>
              <w:left w:val="nil"/>
              <w:bottom w:val="nil"/>
              <w:right w:val="nil"/>
            </w:tcBorders>
            <w:shd w:val="clear" w:color="auto" w:fill="auto"/>
            <w:noWrap/>
            <w:vAlign w:val="center"/>
            <w:hideMark/>
          </w:tcPr>
          <w:p w14:paraId="7FE24001" w14:textId="4AD0BD8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25BE5C61" w14:textId="4503A75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4.95 </w:t>
            </w:r>
          </w:p>
        </w:tc>
        <w:tc>
          <w:tcPr>
            <w:tcW w:w="1350" w:type="dxa"/>
            <w:tcBorders>
              <w:top w:val="nil"/>
              <w:left w:val="nil"/>
              <w:bottom w:val="nil"/>
              <w:right w:val="single" w:sz="4" w:space="0" w:color="auto"/>
            </w:tcBorders>
            <w:shd w:val="clear" w:color="auto" w:fill="auto"/>
            <w:noWrap/>
            <w:vAlign w:val="center"/>
            <w:hideMark/>
          </w:tcPr>
          <w:p w14:paraId="12EAAC04" w14:textId="38371FB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4.95 </w:t>
            </w:r>
          </w:p>
        </w:tc>
      </w:tr>
      <w:tr w:rsidR="00806735" w:rsidRPr="00E55460" w14:paraId="70C382F2"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564552BF"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400" w:type="dxa"/>
            <w:tcBorders>
              <w:top w:val="nil"/>
              <w:left w:val="single" w:sz="4" w:space="0" w:color="auto"/>
              <w:bottom w:val="nil"/>
              <w:right w:val="nil"/>
            </w:tcBorders>
            <w:shd w:val="clear" w:color="auto" w:fill="auto"/>
            <w:noWrap/>
            <w:vAlign w:val="center"/>
            <w:hideMark/>
          </w:tcPr>
          <w:p w14:paraId="3C844819" w14:textId="35C7FC3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2.28 </w:t>
            </w:r>
          </w:p>
        </w:tc>
        <w:tc>
          <w:tcPr>
            <w:tcW w:w="1350" w:type="dxa"/>
            <w:tcBorders>
              <w:top w:val="nil"/>
              <w:left w:val="nil"/>
              <w:bottom w:val="nil"/>
              <w:right w:val="nil"/>
            </w:tcBorders>
            <w:shd w:val="clear" w:color="auto" w:fill="auto"/>
            <w:noWrap/>
            <w:vAlign w:val="center"/>
            <w:hideMark/>
          </w:tcPr>
          <w:p w14:paraId="39CEB156" w14:textId="542433F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4.61 </w:t>
            </w:r>
          </w:p>
        </w:tc>
        <w:tc>
          <w:tcPr>
            <w:tcW w:w="1350" w:type="dxa"/>
            <w:tcBorders>
              <w:top w:val="nil"/>
              <w:left w:val="nil"/>
              <w:bottom w:val="nil"/>
              <w:right w:val="single" w:sz="4" w:space="0" w:color="auto"/>
            </w:tcBorders>
            <w:shd w:val="clear" w:color="auto" w:fill="auto"/>
            <w:noWrap/>
            <w:vAlign w:val="center"/>
            <w:hideMark/>
          </w:tcPr>
          <w:p w14:paraId="49760A4E" w14:textId="0BEB082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6.89 </w:t>
            </w:r>
          </w:p>
        </w:tc>
        <w:tc>
          <w:tcPr>
            <w:tcW w:w="1350" w:type="dxa"/>
            <w:tcBorders>
              <w:top w:val="nil"/>
              <w:left w:val="nil"/>
              <w:bottom w:val="nil"/>
              <w:right w:val="nil"/>
            </w:tcBorders>
            <w:shd w:val="clear" w:color="auto" w:fill="auto"/>
            <w:noWrap/>
            <w:vAlign w:val="center"/>
            <w:hideMark/>
          </w:tcPr>
          <w:p w14:paraId="507638E9" w14:textId="52A40C6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2.40 </w:t>
            </w:r>
          </w:p>
        </w:tc>
        <w:tc>
          <w:tcPr>
            <w:tcW w:w="1350" w:type="dxa"/>
            <w:tcBorders>
              <w:top w:val="nil"/>
              <w:left w:val="nil"/>
              <w:bottom w:val="nil"/>
              <w:right w:val="nil"/>
            </w:tcBorders>
            <w:shd w:val="clear" w:color="auto" w:fill="auto"/>
            <w:noWrap/>
            <w:vAlign w:val="center"/>
            <w:hideMark/>
          </w:tcPr>
          <w:p w14:paraId="62723608" w14:textId="7A7C44D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4.52 </w:t>
            </w:r>
          </w:p>
        </w:tc>
        <w:tc>
          <w:tcPr>
            <w:tcW w:w="1350" w:type="dxa"/>
            <w:tcBorders>
              <w:top w:val="nil"/>
              <w:left w:val="nil"/>
              <w:bottom w:val="nil"/>
              <w:right w:val="single" w:sz="4" w:space="0" w:color="auto"/>
            </w:tcBorders>
            <w:shd w:val="clear" w:color="auto" w:fill="auto"/>
            <w:noWrap/>
            <w:vAlign w:val="center"/>
            <w:hideMark/>
          </w:tcPr>
          <w:p w14:paraId="528FC69E" w14:textId="0C692D1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6.92 </w:t>
            </w:r>
          </w:p>
        </w:tc>
      </w:tr>
      <w:tr w:rsidR="00806735" w:rsidRPr="00E55460" w14:paraId="2B21D0BA" w14:textId="77777777" w:rsidTr="00677046">
        <w:trPr>
          <w:trHeight w:val="233"/>
        </w:trPr>
        <w:tc>
          <w:tcPr>
            <w:tcW w:w="2195" w:type="dxa"/>
            <w:tcBorders>
              <w:top w:val="nil"/>
              <w:left w:val="single" w:sz="4" w:space="0" w:color="auto"/>
              <w:bottom w:val="nil"/>
              <w:right w:val="single" w:sz="4" w:space="0" w:color="auto"/>
            </w:tcBorders>
            <w:shd w:val="clear" w:color="auto" w:fill="auto"/>
            <w:noWrap/>
            <w:vAlign w:val="center"/>
            <w:hideMark/>
          </w:tcPr>
          <w:p w14:paraId="17837F2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400" w:type="dxa"/>
            <w:tcBorders>
              <w:top w:val="nil"/>
              <w:left w:val="single" w:sz="4" w:space="0" w:color="auto"/>
              <w:bottom w:val="nil"/>
              <w:right w:val="nil"/>
            </w:tcBorders>
            <w:shd w:val="clear" w:color="auto" w:fill="auto"/>
            <w:noWrap/>
            <w:vAlign w:val="center"/>
            <w:hideMark/>
          </w:tcPr>
          <w:p w14:paraId="2AB254D6" w14:textId="39F3AE7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0.13 </w:t>
            </w:r>
          </w:p>
        </w:tc>
        <w:tc>
          <w:tcPr>
            <w:tcW w:w="1350" w:type="dxa"/>
            <w:tcBorders>
              <w:top w:val="nil"/>
              <w:left w:val="nil"/>
              <w:bottom w:val="nil"/>
              <w:right w:val="nil"/>
            </w:tcBorders>
            <w:shd w:val="clear" w:color="auto" w:fill="auto"/>
            <w:noWrap/>
            <w:vAlign w:val="center"/>
            <w:hideMark/>
          </w:tcPr>
          <w:p w14:paraId="166D62C5" w14:textId="5479B0C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10.80 </w:t>
            </w:r>
          </w:p>
        </w:tc>
        <w:tc>
          <w:tcPr>
            <w:tcW w:w="1350" w:type="dxa"/>
            <w:tcBorders>
              <w:top w:val="nil"/>
              <w:left w:val="nil"/>
              <w:bottom w:val="nil"/>
              <w:right w:val="single" w:sz="4" w:space="0" w:color="auto"/>
            </w:tcBorders>
            <w:shd w:val="clear" w:color="auto" w:fill="auto"/>
            <w:noWrap/>
            <w:vAlign w:val="center"/>
            <w:hideMark/>
          </w:tcPr>
          <w:p w14:paraId="7D72EEE9" w14:textId="5B80759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10.93 </w:t>
            </w:r>
          </w:p>
        </w:tc>
        <w:tc>
          <w:tcPr>
            <w:tcW w:w="1350" w:type="dxa"/>
            <w:tcBorders>
              <w:top w:val="nil"/>
              <w:left w:val="nil"/>
              <w:bottom w:val="nil"/>
              <w:right w:val="nil"/>
            </w:tcBorders>
            <w:shd w:val="clear" w:color="auto" w:fill="auto"/>
            <w:noWrap/>
            <w:vAlign w:val="center"/>
            <w:hideMark/>
          </w:tcPr>
          <w:p w14:paraId="3D446E8F" w14:textId="1CDD9C4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0.52 </w:t>
            </w:r>
          </w:p>
        </w:tc>
        <w:tc>
          <w:tcPr>
            <w:tcW w:w="1350" w:type="dxa"/>
            <w:tcBorders>
              <w:top w:val="nil"/>
              <w:left w:val="nil"/>
              <w:bottom w:val="nil"/>
              <w:right w:val="nil"/>
            </w:tcBorders>
            <w:shd w:val="clear" w:color="auto" w:fill="auto"/>
            <w:noWrap/>
            <w:vAlign w:val="center"/>
            <w:hideMark/>
          </w:tcPr>
          <w:p w14:paraId="05523EFE" w14:textId="7CC104B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74.20 </w:t>
            </w:r>
          </w:p>
        </w:tc>
        <w:tc>
          <w:tcPr>
            <w:tcW w:w="1350" w:type="dxa"/>
            <w:tcBorders>
              <w:top w:val="nil"/>
              <w:left w:val="nil"/>
              <w:bottom w:val="nil"/>
              <w:right w:val="single" w:sz="4" w:space="0" w:color="auto"/>
            </w:tcBorders>
            <w:shd w:val="clear" w:color="auto" w:fill="auto"/>
            <w:noWrap/>
            <w:vAlign w:val="center"/>
            <w:hideMark/>
          </w:tcPr>
          <w:p w14:paraId="3F473DFC" w14:textId="13DDDD4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74.72 </w:t>
            </w:r>
          </w:p>
        </w:tc>
      </w:tr>
      <w:tr w:rsidR="00806735" w:rsidRPr="00E55460" w14:paraId="287740FE" w14:textId="77777777" w:rsidTr="00677046">
        <w:trPr>
          <w:trHeight w:val="244"/>
        </w:trPr>
        <w:tc>
          <w:tcPr>
            <w:tcW w:w="2195" w:type="dxa"/>
            <w:tcBorders>
              <w:top w:val="nil"/>
              <w:left w:val="single" w:sz="4" w:space="0" w:color="auto"/>
              <w:bottom w:val="nil"/>
              <w:right w:val="single" w:sz="4" w:space="0" w:color="auto"/>
            </w:tcBorders>
            <w:shd w:val="clear" w:color="auto" w:fill="auto"/>
            <w:noWrap/>
            <w:vAlign w:val="center"/>
            <w:hideMark/>
          </w:tcPr>
          <w:p w14:paraId="4B5143C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400" w:type="dxa"/>
            <w:tcBorders>
              <w:top w:val="nil"/>
              <w:left w:val="single" w:sz="4" w:space="0" w:color="auto"/>
              <w:bottom w:val="nil"/>
              <w:right w:val="nil"/>
            </w:tcBorders>
            <w:shd w:val="clear" w:color="auto" w:fill="auto"/>
            <w:noWrap/>
            <w:vAlign w:val="center"/>
            <w:hideMark/>
          </w:tcPr>
          <w:p w14:paraId="07A27C85" w14:textId="417EEB0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7F8FAF83" w14:textId="3D0C07A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21.89 </w:t>
            </w:r>
          </w:p>
        </w:tc>
        <w:tc>
          <w:tcPr>
            <w:tcW w:w="1350" w:type="dxa"/>
            <w:tcBorders>
              <w:top w:val="nil"/>
              <w:left w:val="nil"/>
              <w:bottom w:val="nil"/>
              <w:right w:val="single" w:sz="4" w:space="0" w:color="auto"/>
            </w:tcBorders>
            <w:shd w:val="clear" w:color="auto" w:fill="auto"/>
            <w:noWrap/>
            <w:vAlign w:val="center"/>
            <w:hideMark/>
          </w:tcPr>
          <w:p w14:paraId="464D3372" w14:textId="118F22E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21.89 </w:t>
            </w:r>
          </w:p>
        </w:tc>
        <w:tc>
          <w:tcPr>
            <w:tcW w:w="1350" w:type="dxa"/>
            <w:tcBorders>
              <w:top w:val="nil"/>
              <w:left w:val="nil"/>
              <w:bottom w:val="nil"/>
              <w:right w:val="nil"/>
            </w:tcBorders>
            <w:shd w:val="clear" w:color="auto" w:fill="auto"/>
            <w:noWrap/>
            <w:vAlign w:val="center"/>
            <w:hideMark/>
          </w:tcPr>
          <w:p w14:paraId="1ABB63D3" w14:textId="3B3BEF4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21F14D1A" w14:textId="0558844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24.93 </w:t>
            </w:r>
          </w:p>
        </w:tc>
        <w:tc>
          <w:tcPr>
            <w:tcW w:w="1350" w:type="dxa"/>
            <w:tcBorders>
              <w:top w:val="nil"/>
              <w:left w:val="nil"/>
              <w:bottom w:val="nil"/>
              <w:right w:val="single" w:sz="4" w:space="0" w:color="auto"/>
            </w:tcBorders>
            <w:shd w:val="clear" w:color="auto" w:fill="auto"/>
            <w:noWrap/>
            <w:vAlign w:val="center"/>
            <w:hideMark/>
          </w:tcPr>
          <w:p w14:paraId="4127A1CE" w14:textId="2FD7D58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24.93 </w:t>
            </w:r>
          </w:p>
        </w:tc>
      </w:tr>
      <w:tr w:rsidR="00BB4398" w:rsidRPr="00E55460" w14:paraId="64232FD9" w14:textId="77777777" w:rsidTr="000E7328">
        <w:trPr>
          <w:trHeight w:val="254"/>
        </w:trPr>
        <w:tc>
          <w:tcPr>
            <w:tcW w:w="2195"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02050BFF"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400" w:type="dxa"/>
            <w:tcBorders>
              <w:top w:val="double" w:sz="6" w:space="0" w:color="auto"/>
              <w:left w:val="nil"/>
              <w:bottom w:val="single" w:sz="4" w:space="0" w:color="auto"/>
              <w:right w:val="nil"/>
            </w:tcBorders>
            <w:shd w:val="clear" w:color="auto" w:fill="D9D9D9" w:themeFill="background1" w:themeFillShade="D9"/>
            <w:noWrap/>
            <w:vAlign w:val="center"/>
            <w:hideMark/>
          </w:tcPr>
          <w:p w14:paraId="16A9E033" w14:textId="0626D923"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47.92</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0E0ABE9A" w14:textId="1B64BF53"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57.57</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4D3EDBA8" w14:textId="030CA20E"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105.48</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7F7DA155" w14:textId="39D98245"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90.71</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11A329E6" w14:textId="686765F5"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393.05</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3B8B2550" w14:textId="61BF607D"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483.77</w:t>
            </w:r>
            <w:r w:rsidRPr="00E55460">
              <w:rPr>
                <w:rFonts w:asciiTheme="minorHAnsi" w:hAnsiTheme="minorHAnsi" w:cstheme="minorHAnsi"/>
                <w:b/>
                <w:bCs/>
                <w:sz w:val="22"/>
                <w:szCs w:val="22"/>
              </w:rPr>
              <w:t xml:space="preserve"> </w:t>
            </w:r>
          </w:p>
        </w:tc>
      </w:tr>
    </w:tbl>
    <w:p w14:paraId="688FAB58" w14:textId="77777777" w:rsidR="00C73B58" w:rsidRPr="00E55460" w:rsidRDefault="00C73B58" w:rsidP="00B11777">
      <w:pPr>
        <w:tabs>
          <w:tab w:val="left" w:pos="8026"/>
        </w:tabs>
        <w:autoSpaceDE w:val="0"/>
        <w:autoSpaceDN w:val="0"/>
        <w:adjustRightInd w:val="0"/>
        <w:spacing w:after="240"/>
        <w:rPr>
          <w:rFonts w:asciiTheme="minorHAnsi" w:hAnsiTheme="minorHAnsi" w:cstheme="minorHAnsi"/>
          <w:b/>
          <w:color w:val="000000"/>
          <w:sz w:val="22"/>
          <w:szCs w:val="22"/>
        </w:rPr>
      </w:pPr>
    </w:p>
    <w:tbl>
      <w:tblPr>
        <w:tblW w:w="10400" w:type="dxa"/>
        <w:tblLook w:val="04A0" w:firstRow="1" w:lastRow="0" w:firstColumn="1" w:lastColumn="0" w:noHBand="0" w:noVBand="1"/>
      </w:tblPr>
      <w:tblGrid>
        <w:gridCol w:w="2240"/>
        <w:gridCol w:w="1360"/>
        <w:gridCol w:w="1360"/>
        <w:gridCol w:w="1360"/>
        <w:gridCol w:w="1360"/>
        <w:gridCol w:w="1360"/>
        <w:gridCol w:w="1360"/>
      </w:tblGrid>
      <w:tr w:rsidR="005A2E03" w:rsidRPr="00E55460" w14:paraId="5C19813B" w14:textId="77777777" w:rsidTr="005A2E03">
        <w:trPr>
          <w:trHeight w:val="276"/>
        </w:trPr>
        <w:tc>
          <w:tcPr>
            <w:tcW w:w="2240" w:type="dxa"/>
            <w:tcBorders>
              <w:top w:val="nil"/>
              <w:left w:val="nil"/>
              <w:bottom w:val="nil"/>
              <w:right w:val="nil"/>
            </w:tcBorders>
            <w:shd w:val="clear" w:color="auto" w:fill="auto"/>
            <w:noWrap/>
            <w:vAlign w:val="bottom"/>
            <w:hideMark/>
          </w:tcPr>
          <w:p w14:paraId="150B68E4" w14:textId="77777777" w:rsidR="005A2E03" w:rsidRPr="00E55460" w:rsidRDefault="005A2E03" w:rsidP="005A2E03">
            <w:pPr>
              <w:rPr>
                <w:rFonts w:asciiTheme="minorHAnsi" w:hAnsiTheme="minorHAnsi" w:cstheme="minorHAnsi"/>
                <w:sz w:val="22"/>
                <w:szCs w:val="22"/>
              </w:rPr>
            </w:pPr>
          </w:p>
        </w:tc>
        <w:tc>
          <w:tcPr>
            <w:tcW w:w="4080"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2CB108D4" w14:textId="78B26603"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tc>
        <w:tc>
          <w:tcPr>
            <w:tcW w:w="4080"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center"/>
            <w:hideMark/>
          </w:tcPr>
          <w:p w14:paraId="4EA647B3" w14:textId="546167DB"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tc>
      </w:tr>
      <w:tr w:rsidR="005A2E03" w:rsidRPr="00E55460" w14:paraId="4ABCABC5" w14:textId="77777777" w:rsidTr="005A2E03">
        <w:trPr>
          <w:trHeight w:val="528"/>
        </w:trPr>
        <w:tc>
          <w:tcPr>
            <w:tcW w:w="2240"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597FA127"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10564484"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588F2C48"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07A2A611"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05C9A0D6"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FFFFFF"/>
            </w:tcBorders>
            <w:shd w:val="clear" w:color="auto" w:fill="D9D9D9" w:themeFill="background1" w:themeFillShade="D9"/>
            <w:vAlign w:val="center"/>
            <w:hideMark/>
          </w:tcPr>
          <w:p w14:paraId="232BF03C"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360" w:type="dxa"/>
            <w:tcBorders>
              <w:top w:val="nil"/>
              <w:left w:val="nil"/>
              <w:bottom w:val="single" w:sz="4" w:space="0" w:color="auto"/>
              <w:right w:val="single" w:sz="4" w:space="0" w:color="auto"/>
            </w:tcBorders>
            <w:shd w:val="clear" w:color="auto" w:fill="D9D9D9" w:themeFill="background1" w:themeFillShade="D9"/>
            <w:vAlign w:val="center"/>
            <w:hideMark/>
          </w:tcPr>
          <w:p w14:paraId="67ABF401" w14:textId="77777777" w:rsidR="005A2E03" w:rsidRPr="00E55460" w:rsidRDefault="005A2E03" w:rsidP="005A2E03">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17FA5274" w14:textId="77777777" w:rsidTr="00677046">
        <w:trPr>
          <w:trHeight w:val="26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316838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14:paraId="51BFA4A8" w14:textId="05E5784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14,176 </w:t>
            </w:r>
          </w:p>
        </w:tc>
        <w:tc>
          <w:tcPr>
            <w:tcW w:w="1360" w:type="dxa"/>
            <w:tcBorders>
              <w:top w:val="single" w:sz="4" w:space="0" w:color="auto"/>
              <w:left w:val="nil"/>
              <w:bottom w:val="single" w:sz="4" w:space="0" w:color="auto"/>
              <w:right w:val="nil"/>
            </w:tcBorders>
            <w:shd w:val="clear" w:color="auto" w:fill="auto"/>
            <w:noWrap/>
            <w:vAlign w:val="center"/>
            <w:hideMark/>
          </w:tcPr>
          <w:p w14:paraId="401CB518" w14:textId="4F42E4C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14,176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85C416C" w14:textId="5EEF0DF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14,176 </w:t>
            </w:r>
          </w:p>
        </w:tc>
        <w:tc>
          <w:tcPr>
            <w:tcW w:w="1360" w:type="dxa"/>
            <w:tcBorders>
              <w:top w:val="single" w:sz="4" w:space="0" w:color="auto"/>
              <w:left w:val="nil"/>
              <w:bottom w:val="single" w:sz="4" w:space="0" w:color="auto"/>
              <w:right w:val="nil"/>
            </w:tcBorders>
            <w:shd w:val="clear" w:color="auto" w:fill="auto"/>
            <w:noWrap/>
            <w:vAlign w:val="center"/>
            <w:hideMark/>
          </w:tcPr>
          <w:p w14:paraId="76468EB1" w14:textId="13F76EB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2,458 </w:t>
            </w:r>
          </w:p>
        </w:tc>
        <w:tc>
          <w:tcPr>
            <w:tcW w:w="1360" w:type="dxa"/>
            <w:tcBorders>
              <w:top w:val="single" w:sz="4" w:space="0" w:color="auto"/>
              <w:left w:val="nil"/>
              <w:bottom w:val="single" w:sz="4" w:space="0" w:color="auto"/>
              <w:right w:val="nil"/>
            </w:tcBorders>
            <w:shd w:val="clear" w:color="auto" w:fill="auto"/>
            <w:noWrap/>
            <w:vAlign w:val="center"/>
            <w:hideMark/>
          </w:tcPr>
          <w:p w14:paraId="0BDD20ED" w14:textId="165EF58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2,458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44EB0E" w14:textId="53FD81A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2,458 </w:t>
            </w:r>
          </w:p>
        </w:tc>
      </w:tr>
      <w:tr w:rsidR="00806735" w:rsidRPr="00E55460" w14:paraId="10878B10"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7939E1D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60" w:type="dxa"/>
            <w:tcBorders>
              <w:top w:val="nil"/>
              <w:left w:val="single" w:sz="4" w:space="0" w:color="auto"/>
              <w:bottom w:val="nil"/>
              <w:right w:val="nil"/>
            </w:tcBorders>
            <w:shd w:val="clear" w:color="auto" w:fill="auto"/>
            <w:noWrap/>
            <w:vAlign w:val="center"/>
            <w:hideMark/>
          </w:tcPr>
          <w:p w14:paraId="3C9ABE31" w14:textId="3F64909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23.59 </w:t>
            </w:r>
          </w:p>
        </w:tc>
        <w:tc>
          <w:tcPr>
            <w:tcW w:w="1360" w:type="dxa"/>
            <w:tcBorders>
              <w:top w:val="nil"/>
              <w:left w:val="nil"/>
              <w:bottom w:val="nil"/>
              <w:right w:val="nil"/>
            </w:tcBorders>
            <w:shd w:val="clear" w:color="auto" w:fill="auto"/>
            <w:noWrap/>
            <w:vAlign w:val="center"/>
            <w:hideMark/>
          </w:tcPr>
          <w:p w14:paraId="177F2EA7" w14:textId="100B699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56.77 </w:t>
            </w:r>
          </w:p>
        </w:tc>
        <w:tc>
          <w:tcPr>
            <w:tcW w:w="1360" w:type="dxa"/>
            <w:tcBorders>
              <w:top w:val="nil"/>
              <w:left w:val="nil"/>
              <w:bottom w:val="nil"/>
              <w:right w:val="single" w:sz="4" w:space="0" w:color="auto"/>
            </w:tcBorders>
            <w:shd w:val="clear" w:color="auto" w:fill="auto"/>
            <w:noWrap/>
            <w:vAlign w:val="center"/>
            <w:hideMark/>
          </w:tcPr>
          <w:p w14:paraId="052D6FC6" w14:textId="20DE87F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80.37 </w:t>
            </w:r>
          </w:p>
        </w:tc>
        <w:tc>
          <w:tcPr>
            <w:tcW w:w="1360" w:type="dxa"/>
            <w:tcBorders>
              <w:top w:val="nil"/>
              <w:left w:val="nil"/>
              <w:bottom w:val="nil"/>
              <w:right w:val="nil"/>
            </w:tcBorders>
            <w:shd w:val="clear" w:color="auto" w:fill="auto"/>
            <w:noWrap/>
            <w:vAlign w:val="center"/>
            <w:hideMark/>
          </w:tcPr>
          <w:p w14:paraId="3B25ADC3" w14:textId="14120A5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43.25 </w:t>
            </w:r>
          </w:p>
        </w:tc>
        <w:tc>
          <w:tcPr>
            <w:tcW w:w="1360" w:type="dxa"/>
            <w:tcBorders>
              <w:top w:val="nil"/>
              <w:left w:val="nil"/>
              <w:bottom w:val="nil"/>
              <w:right w:val="nil"/>
            </w:tcBorders>
            <w:shd w:val="clear" w:color="auto" w:fill="auto"/>
            <w:noWrap/>
            <w:vAlign w:val="center"/>
            <w:hideMark/>
          </w:tcPr>
          <w:p w14:paraId="2F87D979" w14:textId="13233A4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644.84 </w:t>
            </w:r>
          </w:p>
        </w:tc>
        <w:tc>
          <w:tcPr>
            <w:tcW w:w="1360" w:type="dxa"/>
            <w:tcBorders>
              <w:top w:val="nil"/>
              <w:left w:val="nil"/>
              <w:bottom w:val="nil"/>
              <w:right w:val="single" w:sz="4" w:space="0" w:color="auto"/>
            </w:tcBorders>
            <w:shd w:val="clear" w:color="auto" w:fill="auto"/>
            <w:noWrap/>
            <w:vAlign w:val="center"/>
            <w:hideMark/>
          </w:tcPr>
          <w:p w14:paraId="09AEC350" w14:textId="498019C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688.09 </w:t>
            </w:r>
          </w:p>
        </w:tc>
      </w:tr>
      <w:tr w:rsidR="00806735" w:rsidRPr="00E55460" w14:paraId="024C7A16"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AEEA4B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60" w:type="dxa"/>
            <w:tcBorders>
              <w:top w:val="nil"/>
              <w:left w:val="single" w:sz="4" w:space="0" w:color="auto"/>
              <w:bottom w:val="nil"/>
              <w:right w:val="nil"/>
            </w:tcBorders>
            <w:shd w:val="clear" w:color="auto" w:fill="auto"/>
            <w:noWrap/>
            <w:vAlign w:val="center"/>
            <w:hideMark/>
          </w:tcPr>
          <w:p w14:paraId="70324B15" w14:textId="526A9D0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18.91 </w:t>
            </w:r>
          </w:p>
        </w:tc>
        <w:tc>
          <w:tcPr>
            <w:tcW w:w="1360" w:type="dxa"/>
            <w:tcBorders>
              <w:top w:val="nil"/>
              <w:left w:val="nil"/>
              <w:bottom w:val="nil"/>
              <w:right w:val="nil"/>
            </w:tcBorders>
            <w:shd w:val="clear" w:color="auto" w:fill="auto"/>
            <w:noWrap/>
            <w:vAlign w:val="center"/>
            <w:hideMark/>
          </w:tcPr>
          <w:p w14:paraId="54776AD3" w14:textId="5F17AB7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157.95 </w:t>
            </w:r>
          </w:p>
        </w:tc>
        <w:tc>
          <w:tcPr>
            <w:tcW w:w="1360" w:type="dxa"/>
            <w:tcBorders>
              <w:top w:val="nil"/>
              <w:left w:val="nil"/>
              <w:bottom w:val="nil"/>
              <w:right w:val="single" w:sz="4" w:space="0" w:color="auto"/>
            </w:tcBorders>
            <w:shd w:val="clear" w:color="auto" w:fill="auto"/>
            <w:noWrap/>
            <w:vAlign w:val="center"/>
            <w:hideMark/>
          </w:tcPr>
          <w:p w14:paraId="044A06C9" w14:textId="2A194FA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176.86 </w:t>
            </w:r>
          </w:p>
        </w:tc>
        <w:tc>
          <w:tcPr>
            <w:tcW w:w="1360" w:type="dxa"/>
            <w:tcBorders>
              <w:top w:val="nil"/>
              <w:left w:val="nil"/>
              <w:bottom w:val="nil"/>
              <w:right w:val="nil"/>
            </w:tcBorders>
            <w:shd w:val="clear" w:color="auto" w:fill="auto"/>
            <w:noWrap/>
            <w:vAlign w:val="center"/>
            <w:hideMark/>
          </w:tcPr>
          <w:p w14:paraId="26F2F03D" w14:textId="58A4D57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9.61 </w:t>
            </w:r>
          </w:p>
        </w:tc>
        <w:tc>
          <w:tcPr>
            <w:tcW w:w="1360" w:type="dxa"/>
            <w:tcBorders>
              <w:top w:val="nil"/>
              <w:left w:val="nil"/>
              <w:bottom w:val="nil"/>
              <w:right w:val="nil"/>
            </w:tcBorders>
            <w:shd w:val="clear" w:color="auto" w:fill="auto"/>
            <w:noWrap/>
            <w:vAlign w:val="center"/>
            <w:hideMark/>
          </w:tcPr>
          <w:p w14:paraId="50F715DF" w14:textId="469DCBE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971.29 </w:t>
            </w:r>
          </w:p>
        </w:tc>
        <w:tc>
          <w:tcPr>
            <w:tcW w:w="1360" w:type="dxa"/>
            <w:tcBorders>
              <w:top w:val="nil"/>
              <w:left w:val="nil"/>
              <w:bottom w:val="nil"/>
              <w:right w:val="single" w:sz="4" w:space="0" w:color="auto"/>
            </w:tcBorders>
            <w:shd w:val="clear" w:color="auto" w:fill="auto"/>
            <w:noWrap/>
            <w:vAlign w:val="center"/>
            <w:hideMark/>
          </w:tcPr>
          <w:p w14:paraId="320EF151" w14:textId="2EA389E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980.90 </w:t>
            </w:r>
          </w:p>
        </w:tc>
      </w:tr>
      <w:tr w:rsidR="00806735" w:rsidRPr="00E55460" w14:paraId="0A2DE970"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4AF4404F"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lastRenderedPageBreak/>
              <w:t>Hospital Outpatient</w:t>
            </w:r>
          </w:p>
        </w:tc>
        <w:tc>
          <w:tcPr>
            <w:tcW w:w="1360" w:type="dxa"/>
            <w:tcBorders>
              <w:top w:val="nil"/>
              <w:left w:val="single" w:sz="4" w:space="0" w:color="auto"/>
              <w:bottom w:val="nil"/>
              <w:right w:val="nil"/>
            </w:tcBorders>
            <w:shd w:val="clear" w:color="auto" w:fill="auto"/>
            <w:noWrap/>
            <w:vAlign w:val="center"/>
            <w:hideMark/>
          </w:tcPr>
          <w:p w14:paraId="1753F7E3" w14:textId="52EE0C8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28.65 </w:t>
            </w:r>
          </w:p>
        </w:tc>
        <w:tc>
          <w:tcPr>
            <w:tcW w:w="1360" w:type="dxa"/>
            <w:tcBorders>
              <w:top w:val="nil"/>
              <w:left w:val="nil"/>
              <w:bottom w:val="nil"/>
              <w:right w:val="nil"/>
            </w:tcBorders>
            <w:shd w:val="clear" w:color="auto" w:fill="auto"/>
            <w:noWrap/>
            <w:vAlign w:val="center"/>
            <w:hideMark/>
          </w:tcPr>
          <w:p w14:paraId="0B597A23" w14:textId="1162837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1.17 </w:t>
            </w:r>
          </w:p>
        </w:tc>
        <w:tc>
          <w:tcPr>
            <w:tcW w:w="1360" w:type="dxa"/>
            <w:tcBorders>
              <w:top w:val="nil"/>
              <w:left w:val="nil"/>
              <w:bottom w:val="nil"/>
              <w:right w:val="single" w:sz="4" w:space="0" w:color="auto"/>
            </w:tcBorders>
            <w:shd w:val="clear" w:color="auto" w:fill="auto"/>
            <w:noWrap/>
            <w:vAlign w:val="center"/>
            <w:hideMark/>
          </w:tcPr>
          <w:p w14:paraId="02AF4CD0" w14:textId="0B59199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29.82 </w:t>
            </w:r>
          </w:p>
        </w:tc>
        <w:tc>
          <w:tcPr>
            <w:tcW w:w="1360" w:type="dxa"/>
            <w:tcBorders>
              <w:top w:val="nil"/>
              <w:left w:val="nil"/>
              <w:bottom w:val="nil"/>
              <w:right w:val="nil"/>
            </w:tcBorders>
            <w:shd w:val="clear" w:color="auto" w:fill="auto"/>
            <w:noWrap/>
            <w:vAlign w:val="center"/>
            <w:hideMark/>
          </w:tcPr>
          <w:p w14:paraId="1A226E9A" w14:textId="743838C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76.23 </w:t>
            </w:r>
          </w:p>
        </w:tc>
        <w:tc>
          <w:tcPr>
            <w:tcW w:w="1360" w:type="dxa"/>
            <w:tcBorders>
              <w:top w:val="nil"/>
              <w:left w:val="nil"/>
              <w:bottom w:val="nil"/>
              <w:right w:val="nil"/>
            </w:tcBorders>
            <w:shd w:val="clear" w:color="auto" w:fill="auto"/>
            <w:noWrap/>
            <w:vAlign w:val="center"/>
            <w:hideMark/>
          </w:tcPr>
          <w:p w14:paraId="35F9D5C7" w14:textId="2BE82D7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16.89 </w:t>
            </w:r>
          </w:p>
        </w:tc>
        <w:tc>
          <w:tcPr>
            <w:tcW w:w="1360" w:type="dxa"/>
            <w:tcBorders>
              <w:top w:val="nil"/>
              <w:left w:val="nil"/>
              <w:bottom w:val="nil"/>
              <w:right w:val="single" w:sz="4" w:space="0" w:color="auto"/>
            </w:tcBorders>
            <w:shd w:val="clear" w:color="auto" w:fill="auto"/>
            <w:noWrap/>
            <w:vAlign w:val="center"/>
            <w:hideMark/>
          </w:tcPr>
          <w:p w14:paraId="4C8AF6E1" w14:textId="05245CF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93.12 </w:t>
            </w:r>
          </w:p>
        </w:tc>
      </w:tr>
      <w:tr w:rsidR="00806735" w:rsidRPr="00E55460" w14:paraId="7FC5B53A"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1E611D0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60" w:type="dxa"/>
            <w:tcBorders>
              <w:top w:val="nil"/>
              <w:left w:val="single" w:sz="4" w:space="0" w:color="auto"/>
              <w:bottom w:val="nil"/>
              <w:right w:val="nil"/>
            </w:tcBorders>
            <w:shd w:val="clear" w:color="auto" w:fill="auto"/>
            <w:noWrap/>
            <w:vAlign w:val="center"/>
            <w:hideMark/>
          </w:tcPr>
          <w:p w14:paraId="0EA4010C" w14:textId="5F0E139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5.71 </w:t>
            </w:r>
          </w:p>
        </w:tc>
        <w:tc>
          <w:tcPr>
            <w:tcW w:w="1360" w:type="dxa"/>
            <w:tcBorders>
              <w:top w:val="nil"/>
              <w:left w:val="nil"/>
              <w:bottom w:val="nil"/>
              <w:right w:val="nil"/>
            </w:tcBorders>
            <w:shd w:val="clear" w:color="auto" w:fill="auto"/>
            <w:noWrap/>
            <w:vAlign w:val="center"/>
            <w:hideMark/>
          </w:tcPr>
          <w:p w14:paraId="44C8D8DD" w14:textId="3A126EB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70.46 </w:t>
            </w:r>
          </w:p>
        </w:tc>
        <w:tc>
          <w:tcPr>
            <w:tcW w:w="1360" w:type="dxa"/>
            <w:tcBorders>
              <w:top w:val="nil"/>
              <w:left w:val="nil"/>
              <w:bottom w:val="nil"/>
              <w:right w:val="single" w:sz="4" w:space="0" w:color="auto"/>
            </w:tcBorders>
            <w:shd w:val="clear" w:color="auto" w:fill="auto"/>
            <w:noWrap/>
            <w:vAlign w:val="center"/>
            <w:hideMark/>
          </w:tcPr>
          <w:p w14:paraId="68347644" w14:textId="702EE4D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76.17 </w:t>
            </w:r>
          </w:p>
        </w:tc>
        <w:tc>
          <w:tcPr>
            <w:tcW w:w="1360" w:type="dxa"/>
            <w:tcBorders>
              <w:top w:val="nil"/>
              <w:left w:val="nil"/>
              <w:bottom w:val="nil"/>
              <w:right w:val="nil"/>
            </w:tcBorders>
            <w:shd w:val="clear" w:color="auto" w:fill="auto"/>
            <w:noWrap/>
            <w:vAlign w:val="center"/>
            <w:hideMark/>
          </w:tcPr>
          <w:p w14:paraId="3FAA02B1" w14:textId="7070B76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8.27 </w:t>
            </w:r>
          </w:p>
        </w:tc>
        <w:tc>
          <w:tcPr>
            <w:tcW w:w="1360" w:type="dxa"/>
            <w:tcBorders>
              <w:top w:val="nil"/>
              <w:left w:val="nil"/>
              <w:bottom w:val="nil"/>
              <w:right w:val="nil"/>
            </w:tcBorders>
            <w:shd w:val="clear" w:color="auto" w:fill="auto"/>
            <w:noWrap/>
            <w:vAlign w:val="center"/>
            <w:hideMark/>
          </w:tcPr>
          <w:p w14:paraId="78362108" w14:textId="2F39F11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14.20 </w:t>
            </w:r>
          </w:p>
        </w:tc>
        <w:tc>
          <w:tcPr>
            <w:tcW w:w="1360" w:type="dxa"/>
            <w:tcBorders>
              <w:top w:val="nil"/>
              <w:left w:val="nil"/>
              <w:bottom w:val="nil"/>
              <w:right w:val="single" w:sz="4" w:space="0" w:color="auto"/>
            </w:tcBorders>
            <w:shd w:val="clear" w:color="auto" w:fill="auto"/>
            <w:noWrap/>
            <w:vAlign w:val="center"/>
            <w:hideMark/>
          </w:tcPr>
          <w:p w14:paraId="4F9E1CDA" w14:textId="5CE3028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22.47 </w:t>
            </w:r>
          </w:p>
        </w:tc>
      </w:tr>
      <w:tr w:rsidR="00806735" w:rsidRPr="00E55460" w14:paraId="119D26D0"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EC670B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60" w:type="dxa"/>
            <w:tcBorders>
              <w:top w:val="nil"/>
              <w:left w:val="single" w:sz="4" w:space="0" w:color="auto"/>
              <w:bottom w:val="nil"/>
              <w:right w:val="nil"/>
            </w:tcBorders>
            <w:shd w:val="clear" w:color="auto" w:fill="auto"/>
            <w:noWrap/>
            <w:vAlign w:val="center"/>
            <w:hideMark/>
          </w:tcPr>
          <w:p w14:paraId="7DDE5BF7" w14:textId="0BE5DD7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17.91 </w:t>
            </w:r>
          </w:p>
        </w:tc>
        <w:tc>
          <w:tcPr>
            <w:tcW w:w="1360" w:type="dxa"/>
            <w:tcBorders>
              <w:top w:val="nil"/>
              <w:left w:val="nil"/>
              <w:bottom w:val="nil"/>
              <w:right w:val="nil"/>
            </w:tcBorders>
            <w:shd w:val="clear" w:color="auto" w:fill="auto"/>
            <w:noWrap/>
            <w:vAlign w:val="center"/>
            <w:hideMark/>
          </w:tcPr>
          <w:p w14:paraId="567B03DF" w14:textId="0C6D52C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3.06 </w:t>
            </w:r>
          </w:p>
        </w:tc>
        <w:tc>
          <w:tcPr>
            <w:tcW w:w="1360" w:type="dxa"/>
            <w:tcBorders>
              <w:top w:val="nil"/>
              <w:left w:val="nil"/>
              <w:bottom w:val="nil"/>
              <w:right w:val="single" w:sz="4" w:space="0" w:color="auto"/>
            </w:tcBorders>
            <w:shd w:val="clear" w:color="auto" w:fill="auto"/>
            <w:noWrap/>
            <w:vAlign w:val="center"/>
            <w:hideMark/>
          </w:tcPr>
          <w:p w14:paraId="485066A4" w14:textId="590D798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20.97 </w:t>
            </w:r>
          </w:p>
        </w:tc>
        <w:tc>
          <w:tcPr>
            <w:tcW w:w="1360" w:type="dxa"/>
            <w:tcBorders>
              <w:top w:val="nil"/>
              <w:left w:val="nil"/>
              <w:bottom w:val="nil"/>
              <w:right w:val="nil"/>
            </w:tcBorders>
            <w:shd w:val="clear" w:color="auto" w:fill="auto"/>
            <w:noWrap/>
            <w:vAlign w:val="center"/>
            <w:hideMark/>
          </w:tcPr>
          <w:p w14:paraId="4F7E793E" w14:textId="74FB223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20.12 </w:t>
            </w:r>
          </w:p>
        </w:tc>
        <w:tc>
          <w:tcPr>
            <w:tcW w:w="1360" w:type="dxa"/>
            <w:tcBorders>
              <w:top w:val="nil"/>
              <w:left w:val="nil"/>
              <w:bottom w:val="nil"/>
              <w:right w:val="nil"/>
            </w:tcBorders>
            <w:shd w:val="clear" w:color="auto" w:fill="auto"/>
            <w:noWrap/>
            <w:vAlign w:val="center"/>
            <w:hideMark/>
          </w:tcPr>
          <w:p w14:paraId="41FE2D4B" w14:textId="615C04A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2.33 </w:t>
            </w:r>
          </w:p>
        </w:tc>
        <w:tc>
          <w:tcPr>
            <w:tcW w:w="1360" w:type="dxa"/>
            <w:tcBorders>
              <w:top w:val="nil"/>
              <w:left w:val="nil"/>
              <w:bottom w:val="nil"/>
              <w:right w:val="single" w:sz="4" w:space="0" w:color="auto"/>
            </w:tcBorders>
            <w:shd w:val="clear" w:color="auto" w:fill="auto"/>
            <w:noWrap/>
            <w:vAlign w:val="center"/>
            <w:hideMark/>
          </w:tcPr>
          <w:p w14:paraId="4F1C740E" w14:textId="222B338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22.45 </w:t>
            </w:r>
          </w:p>
        </w:tc>
      </w:tr>
      <w:tr w:rsidR="00806735" w:rsidRPr="00E55460" w14:paraId="6581749D"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4E6B85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60" w:type="dxa"/>
            <w:tcBorders>
              <w:top w:val="nil"/>
              <w:left w:val="single" w:sz="4" w:space="0" w:color="auto"/>
              <w:bottom w:val="nil"/>
              <w:right w:val="nil"/>
            </w:tcBorders>
            <w:shd w:val="clear" w:color="auto" w:fill="auto"/>
            <w:noWrap/>
            <w:vAlign w:val="center"/>
            <w:hideMark/>
          </w:tcPr>
          <w:p w14:paraId="323B36C7" w14:textId="6E6509C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24B14138" w14:textId="3535E10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2,274.53 </w:t>
            </w:r>
          </w:p>
        </w:tc>
        <w:tc>
          <w:tcPr>
            <w:tcW w:w="1360" w:type="dxa"/>
            <w:tcBorders>
              <w:top w:val="nil"/>
              <w:left w:val="nil"/>
              <w:bottom w:val="nil"/>
              <w:right w:val="single" w:sz="4" w:space="0" w:color="auto"/>
            </w:tcBorders>
            <w:shd w:val="clear" w:color="auto" w:fill="auto"/>
            <w:noWrap/>
            <w:vAlign w:val="center"/>
            <w:hideMark/>
          </w:tcPr>
          <w:p w14:paraId="3F1FBB6A" w14:textId="6F0798F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2,274.53 </w:t>
            </w:r>
          </w:p>
        </w:tc>
        <w:tc>
          <w:tcPr>
            <w:tcW w:w="1360" w:type="dxa"/>
            <w:tcBorders>
              <w:top w:val="nil"/>
              <w:left w:val="nil"/>
              <w:bottom w:val="nil"/>
              <w:right w:val="nil"/>
            </w:tcBorders>
            <w:shd w:val="clear" w:color="auto" w:fill="auto"/>
            <w:noWrap/>
            <w:vAlign w:val="center"/>
            <w:hideMark/>
          </w:tcPr>
          <w:p w14:paraId="3F65A295" w14:textId="4268146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391AF623" w14:textId="2DE3F52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17.12 </w:t>
            </w:r>
          </w:p>
        </w:tc>
        <w:tc>
          <w:tcPr>
            <w:tcW w:w="1360" w:type="dxa"/>
            <w:tcBorders>
              <w:top w:val="nil"/>
              <w:left w:val="nil"/>
              <w:bottom w:val="nil"/>
              <w:right w:val="single" w:sz="4" w:space="0" w:color="auto"/>
            </w:tcBorders>
            <w:shd w:val="clear" w:color="auto" w:fill="auto"/>
            <w:noWrap/>
            <w:vAlign w:val="center"/>
            <w:hideMark/>
          </w:tcPr>
          <w:p w14:paraId="5A61658B" w14:textId="1D41DB4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17.12 </w:t>
            </w:r>
          </w:p>
        </w:tc>
      </w:tr>
      <w:tr w:rsidR="00806735" w:rsidRPr="00E55460" w14:paraId="02CD3819"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3263933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60" w:type="dxa"/>
            <w:tcBorders>
              <w:top w:val="nil"/>
              <w:left w:val="single" w:sz="4" w:space="0" w:color="auto"/>
              <w:bottom w:val="nil"/>
              <w:right w:val="nil"/>
            </w:tcBorders>
            <w:shd w:val="clear" w:color="auto" w:fill="auto"/>
            <w:noWrap/>
            <w:vAlign w:val="center"/>
            <w:hideMark/>
          </w:tcPr>
          <w:p w14:paraId="31125E59" w14:textId="0285E60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41.47 </w:t>
            </w:r>
          </w:p>
        </w:tc>
        <w:tc>
          <w:tcPr>
            <w:tcW w:w="1360" w:type="dxa"/>
            <w:tcBorders>
              <w:top w:val="nil"/>
              <w:left w:val="nil"/>
              <w:bottom w:val="nil"/>
              <w:right w:val="nil"/>
            </w:tcBorders>
            <w:shd w:val="clear" w:color="auto" w:fill="auto"/>
            <w:noWrap/>
            <w:vAlign w:val="center"/>
            <w:hideMark/>
          </w:tcPr>
          <w:p w14:paraId="28BA41DE" w14:textId="65D7172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68.96 </w:t>
            </w:r>
          </w:p>
        </w:tc>
        <w:tc>
          <w:tcPr>
            <w:tcW w:w="1360" w:type="dxa"/>
            <w:tcBorders>
              <w:top w:val="nil"/>
              <w:left w:val="nil"/>
              <w:bottom w:val="nil"/>
              <w:right w:val="single" w:sz="4" w:space="0" w:color="auto"/>
            </w:tcBorders>
            <w:shd w:val="clear" w:color="auto" w:fill="auto"/>
            <w:noWrap/>
            <w:vAlign w:val="center"/>
            <w:hideMark/>
          </w:tcPr>
          <w:p w14:paraId="0C7DAAB5" w14:textId="079F0C6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110.42 </w:t>
            </w:r>
          </w:p>
        </w:tc>
        <w:tc>
          <w:tcPr>
            <w:tcW w:w="1360" w:type="dxa"/>
            <w:tcBorders>
              <w:top w:val="nil"/>
              <w:left w:val="nil"/>
              <w:bottom w:val="nil"/>
              <w:right w:val="nil"/>
            </w:tcBorders>
            <w:shd w:val="clear" w:color="auto" w:fill="auto"/>
            <w:noWrap/>
            <w:vAlign w:val="center"/>
            <w:hideMark/>
          </w:tcPr>
          <w:p w14:paraId="4C0A990D" w14:textId="7BAAC95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119.09 </w:t>
            </w:r>
          </w:p>
        </w:tc>
        <w:tc>
          <w:tcPr>
            <w:tcW w:w="1360" w:type="dxa"/>
            <w:tcBorders>
              <w:top w:val="nil"/>
              <w:left w:val="nil"/>
              <w:bottom w:val="nil"/>
              <w:right w:val="nil"/>
            </w:tcBorders>
            <w:shd w:val="clear" w:color="auto" w:fill="auto"/>
            <w:noWrap/>
            <w:vAlign w:val="center"/>
            <w:hideMark/>
          </w:tcPr>
          <w:p w14:paraId="4D9E6382" w14:textId="61FB023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5,071.06 </w:t>
            </w:r>
          </w:p>
        </w:tc>
        <w:tc>
          <w:tcPr>
            <w:tcW w:w="1360" w:type="dxa"/>
            <w:tcBorders>
              <w:top w:val="nil"/>
              <w:left w:val="nil"/>
              <w:bottom w:val="nil"/>
              <w:right w:val="single" w:sz="4" w:space="0" w:color="auto"/>
            </w:tcBorders>
            <w:shd w:val="clear" w:color="auto" w:fill="auto"/>
            <w:noWrap/>
            <w:vAlign w:val="center"/>
            <w:hideMark/>
          </w:tcPr>
          <w:p w14:paraId="505C5F9F" w14:textId="759102A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5,190.15 </w:t>
            </w:r>
          </w:p>
        </w:tc>
      </w:tr>
      <w:tr w:rsidR="00806735" w:rsidRPr="00E55460" w14:paraId="348E4556"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15EDC8B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60" w:type="dxa"/>
            <w:tcBorders>
              <w:top w:val="nil"/>
              <w:left w:val="single" w:sz="4" w:space="0" w:color="auto"/>
              <w:bottom w:val="nil"/>
              <w:right w:val="nil"/>
            </w:tcBorders>
            <w:shd w:val="clear" w:color="auto" w:fill="auto"/>
            <w:noWrap/>
            <w:vAlign w:val="center"/>
            <w:hideMark/>
          </w:tcPr>
          <w:p w14:paraId="5E38C4DB" w14:textId="572062A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42E4E9E3" w14:textId="1075059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9.32 </w:t>
            </w:r>
          </w:p>
        </w:tc>
        <w:tc>
          <w:tcPr>
            <w:tcW w:w="1360" w:type="dxa"/>
            <w:tcBorders>
              <w:top w:val="nil"/>
              <w:left w:val="nil"/>
              <w:bottom w:val="nil"/>
              <w:right w:val="single" w:sz="4" w:space="0" w:color="auto"/>
            </w:tcBorders>
            <w:shd w:val="clear" w:color="auto" w:fill="auto"/>
            <w:noWrap/>
            <w:vAlign w:val="center"/>
            <w:hideMark/>
          </w:tcPr>
          <w:p w14:paraId="62ED8B9E" w14:textId="746568A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9.32 </w:t>
            </w:r>
          </w:p>
        </w:tc>
        <w:tc>
          <w:tcPr>
            <w:tcW w:w="1360" w:type="dxa"/>
            <w:tcBorders>
              <w:top w:val="nil"/>
              <w:left w:val="nil"/>
              <w:bottom w:val="nil"/>
              <w:right w:val="nil"/>
            </w:tcBorders>
            <w:shd w:val="clear" w:color="auto" w:fill="auto"/>
            <w:noWrap/>
            <w:vAlign w:val="center"/>
            <w:hideMark/>
          </w:tcPr>
          <w:p w14:paraId="4E122AA7" w14:textId="716C718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29FB24FB" w14:textId="31AA192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2.14 </w:t>
            </w:r>
          </w:p>
        </w:tc>
        <w:tc>
          <w:tcPr>
            <w:tcW w:w="1360" w:type="dxa"/>
            <w:tcBorders>
              <w:top w:val="nil"/>
              <w:left w:val="nil"/>
              <w:bottom w:val="nil"/>
              <w:right w:val="single" w:sz="4" w:space="0" w:color="auto"/>
            </w:tcBorders>
            <w:shd w:val="clear" w:color="auto" w:fill="auto"/>
            <w:noWrap/>
            <w:vAlign w:val="center"/>
            <w:hideMark/>
          </w:tcPr>
          <w:p w14:paraId="22C682A2" w14:textId="65936B1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2.14 </w:t>
            </w:r>
          </w:p>
        </w:tc>
      </w:tr>
      <w:tr w:rsidR="00806735" w:rsidRPr="00E55460" w14:paraId="75CCF1C3"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106CED4"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60" w:type="dxa"/>
            <w:tcBorders>
              <w:top w:val="nil"/>
              <w:left w:val="single" w:sz="4" w:space="0" w:color="auto"/>
              <w:bottom w:val="nil"/>
              <w:right w:val="nil"/>
            </w:tcBorders>
            <w:shd w:val="clear" w:color="auto" w:fill="auto"/>
            <w:noWrap/>
            <w:vAlign w:val="center"/>
            <w:hideMark/>
          </w:tcPr>
          <w:p w14:paraId="0D398C03" w14:textId="637F681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12.38 </w:t>
            </w:r>
          </w:p>
        </w:tc>
        <w:tc>
          <w:tcPr>
            <w:tcW w:w="1360" w:type="dxa"/>
            <w:tcBorders>
              <w:top w:val="nil"/>
              <w:left w:val="nil"/>
              <w:bottom w:val="nil"/>
              <w:right w:val="nil"/>
            </w:tcBorders>
            <w:shd w:val="clear" w:color="auto" w:fill="auto"/>
            <w:noWrap/>
            <w:vAlign w:val="center"/>
            <w:hideMark/>
          </w:tcPr>
          <w:p w14:paraId="73BCFF44" w14:textId="29C8BF9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29.03 </w:t>
            </w:r>
          </w:p>
        </w:tc>
        <w:tc>
          <w:tcPr>
            <w:tcW w:w="1360" w:type="dxa"/>
            <w:tcBorders>
              <w:top w:val="nil"/>
              <w:left w:val="nil"/>
              <w:bottom w:val="nil"/>
              <w:right w:val="single" w:sz="4" w:space="0" w:color="auto"/>
            </w:tcBorders>
            <w:shd w:val="clear" w:color="auto" w:fill="auto"/>
            <w:noWrap/>
            <w:vAlign w:val="center"/>
            <w:hideMark/>
          </w:tcPr>
          <w:p w14:paraId="3499CC0A" w14:textId="156B45D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41.41 </w:t>
            </w:r>
          </w:p>
        </w:tc>
        <w:tc>
          <w:tcPr>
            <w:tcW w:w="1360" w:type="dxa"/>
            <w:tcBorders>
              <w:top w:val="nil"/>
              <w:left w:val="nil"/>
              <w:bottom w:val="nil"/>
              <w:right w:val="nil"/>
            </w:tcBorders>
            <w:shd w:val="clear" w:color="auto" w:fill="auto"/>
            <w:noWrap/>
            <w:vAlign w:val="center"/>
            <w:hideMark/>
          </w:tcPr>
          <w:p w14:paraId="0B356AB0" w14:textId="4F63539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9.01 </w:t>
            </w:r>
          </w:p>
        </w:tc>
        <w:tc>
          <w:tcPr>
            <w:tcW w:w="1360" w:type="dxa"/>
            <w:tcBorders>
              <w:top w:val="nil"/>
              <w:left w:val="nil"/>
              <w:bottom w:val="nil"/>
              <w:right w:val="nil"/>
            </w:tcBorders>
            <w:shd w:val="clear" w:color="auto" w:fill="auto"/>
            <w:noWrap/>
            <w:vAlign w:val="center"/>
            <w:hideMark/>
          </w:tcPr>
          <w:p w14:paraId="1B4A8741" w14:textId="3089FBA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12.23 </w:t>
            </w:r>
          </w:p>
        </w:tc>
        <w:tc>
          <w:tcPr>
            <w:tcW w:w="1360" w:type="dxa"/>
            <w:tcBorders>
              <w:top w:val="nil"/>
              <w:left w:val="nil"/>
              <w:bottom w:val="nil"/>
              <w:right w:val="single" w:sz="4" w:space="0" w:color="auto"/>
            </w:tcBorders>
            <w:shd w:val="clear" w:color="auto" w:fill="auto"/>
            <w:noWrap/>
            <w:vAlign w:val="center"/>
            <w:hideMark/>
          </w:tcPr>
          <w:p w14:paraId="15338DA0" w14:textId="388819E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21.24 </w:t>
            </w:r>
          </w:p>
        </w:tc>
      </w:tr>
      <w:tr w:rsidR="00806735" w:rsidRPr="00E55460" w14:paraId="64768B82" w14:textId="77777777" w:rsidTr="00677046">
        <w:trPr>
          <w:trHeight w:val="264"/>
        </w:trPr>
        <w:tc>
          <w:tcPr>
            <w:tcW w:w="2240" w:type="dxa"/>
            <w:tcBorders>
              <w:top w:val="nil"/>
              <w:left w:val="single" w:sz="4" w:space="0" w:color="auto"/>
              <w:bottom w:val="nil"/>
              <w:right w:val="single" w:sz="4" w:space="0" w:color="auto"/>
            </w:tcBorders>
            <w:shd w:val="clear" w:color="auto" w:fill="auto"/>
            <w:noWrap/>
            <w:vAlign w:val="center"/>
            <w:hideMark/>
          </w:tcPr>
          <w:p w14:paraId="5263C059"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60" w:type="dxa"/>
            <w:tcBorders>
              <w:top w:val="nil"/>
              <w:left w:val="single" w:sz="4" w:space="0" w:color="auto"/>
              <w:bottom w:val="nil"/>
              <w:right w:val="nil"/>
            </w:tcBorders>
            <w:shd w:val="clear" w:color="auto" w:fill="auto"/>
            <w:noWrap/>
            <w:vAlign w:val="center"/>
            <w:hideMark/>
          </w:tcPr>
          <w:p w14:paraId="57D6EF92" w14:textId="58574DE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0.78 </w:t>
            </w:r>
          </w:p>
        </w:tc>
        <w:tc>
          <w:tcPr>
            <w:tcW w:w="1360" w:type="dxa"/>
            <w:tcBorders>
              <w:top w:val="nil"/>
              <w:left w:val="nil"/>
              <w:bottom w:val="nil"/>
              <w:right w:val="nil"/>
            </w:tcBorders>
            <w:shd w:val="clear" w:color="auto" w:fill="auto"/>
            <w:noWrap/>
            <w:vAlign w:val="center"/>
            <w:hideMark/>
          </w:tcPr>
          <w:p w14:paraId="6BB19AB0" w14:textId="285532C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185.43 </w:t>
            </w:r>
          </w:p>
        </w:tc>
        <w:tc>
          <w:tcPr>
            <w:tcW w:w="1360" w:type="dxa"/>
            <w:tcBorders>
              <w:top w:val="nil"/>
              <w:left w:val="nil"/>
              <w:bottom w:val="nil"/>
              <w:right w:val="single" w:sz="4" w:space="0" w:color="auto"/>
            </w:tcBorders>
            <w:shd w:val="clear" w:color="auto" w:fill="auto"/>
            <w:noWrap/>
            <w:vAlign w:val="center"/>
            <w:hideMark/>
          </w:tcPr>
          <w:p w14:paraId="17884C4C" w14:textId="6788A55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186.20 </w:t>
            </w:r>
          </w:p>
        </w:tc>
        <w:tc>
          <w:tcPr>
            <w:tcW w:w="1360" w:type="dxa"/>
            <w:tcBorders>
              <w:top w:val="nil"/>
              <w:left w:val="nil"/>
              <w:bottom w:val="nil"/>
              <w:right w:val="nil"/>
            </w:tcBorders>
            <w:shd w:val="clear" w:color="auto" w:fill="auto"/>
            <w:noWrap/>
            <w:vAlign w:val="center"/>
            <w:hideMark/>
          </w:tcPr>
          <w:p w14:paraId="62E3CAE9" w14:textId="003B362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1.24 </w:t>
            </w:r>
          </w:p>
        </w:tc>
        <w:tc>
          <w:tcPr>
            <w:tcW w:w="1360" w:type="dxa"/>
            <w:tcBorders>
              <w:top w:val="nil"/>
              <w:left w:val="nil"/>
              <w:bottom w:val="nil"/>
              <w:right w:val="nil"/>
            </w:tcBorders>
            <w:shd w:val="clear" w:color="auto" w:fill="auto"/>
            <w:noWrap/>
            <w:vAlign w:val="center"/>
            <w:hideMark/>
          </w:tcPr>
          <w:p w14:paraId="57EC3B8A" w14:textId="3884816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104.58 </w:t>
            </w:r>
          </w:p>
        </w:tc>
        <w:tc>
          <w:tcPr>
            <w:tcW w:w="1360" w:type="dxa"/>
            <w:tcBorders>
              <w:top w:val="nil"/>
              <w:left w:val="nil"/>
              <w:bottom w:val="nil"/>
              <w:right w:val="single" w:sz="4" w:space="0" w:color="auto"/>
            </w:tcBorders>
            <w:shd w:val="clear" w:color="auto" w:fill="auto"/>
            <w:noWrap/>
            <w:vAlign w:val="center"/>
            <w:hideMark/>
          </w:tcPr>
          <w:p w14:paraId="1CB4F061" w14:textId="4E6583C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105.82 </w:t>
            </w:r>
          </w:p>
        </w:tc>
      </w:tr>
      <w:tr w:rsidR="00806735" w:rsidRPr="00E55460" w14:paraId="1A037A6D" w14:textId="77777777" w:rsidTr="00677046">
        <w:trPr>
          <w:trHeight w:val="276"/>
        </w:trPr>
        <w:tc>
          <w:tcPr>
            <w:tcW w:w="2240" w:type="dxa"/>
            <w:tcBorders>
              <w:top w:val="nil"/>
              <w:left w:val="single" w:sz="4" w:space="0" w:color="auto"/>
              <w:bottom w:val="nil"/>
              <w:right w:val="single" w:sz="4" w:space="0" w:color="auto"/>
            </w:tcBorders>
            <w:shd w:val="clear" w:color="auto" w:fill="auto"/>
            <w:noWrap/>
            <w:vAlign w:val="center"/>
            <w:hideMark/>
          </w:tcPr>
          <w:p w14:paraId="32D2E50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60" w:type="dxa"/>
            <w:tcBorders>
              <w:top w:val="nil"/>
              <w:left w:val="single" w:sz="4" w:space="0" w:color="auto"/>
              <w:bottom w:val="nil"/>
              <w:right w:val="nil"/>
            </w:tcBorders>
            <w:shd w:val="clear" w:color="auto" w:fill="auto"/>
            <w:noWrap/>
            <w:vAlign w:val="center"/>
            <w:hideMark/>
          </w:tcPr>
          <w:p w14:paraId="5FA8049E" w14:textId="277CE24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4BC61683" w14:textId="7D00883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70.44 </w:t>
            </w:r>
          </w:p>
        </w:tc>
        <w:tc>
          <w:tcPr>
            <w:tcW w:w="1360" w:type="dxa"/>
            <w:tcBorders>
              <w:top w:val="nil"/>
              <w:left w:val="nil"/>
              <w:bottom w:val="nil"/>
              <w:right w:val="single" w:sz="4" w:space="0" w:color="auto"/>
            </w:tcBorders>
            <w:shd w:val="clear" w:color="auto" w:fill="auto"/>
            <w:noWrap/>
            <w:vAlign w:val="center"/>
            <w:hideMark/>
          </w:tcPr>
          <w:p w14:paraId="095A75C3" w14:textId="187787F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70.44 </w:t>
            </w:r>
          </w:p>
        </w:tc>
        <w:tc>
          <w:tcPr>
            <w:tcW w:w="1360" w:type="dxa"/>
            <w:tcBorders>
              <w:top w:val="nil"/>
              <w:left w:val="nil"/>
              <w:bottom w:val="nil"/>
              <w:right w:val="nil"/>
            </w:tcBorders>
            <w:shd w:val="clear" w:color="auto" w:fill="auto"/>
            <w:noWrap/>
            <w:vAlign w:val="center"/>
            <w:hideMark/>
          </w:tcPr>
          <w:p w14:paraId="6E6468F8" w14:textId="3CA7051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60" w:type="dxa"/>
            <w:tcBorders>
              <w:top w:val="nil"/>
              <w:left w:val="nil"/>
              <w:bottom w:val="nil"/>
              <w:right w:val="nil"/>
            </w:tcBorders>
            <w:shd w:val="clear" w:color="auto" w:fill="auto"/>
            <w:noWrap/>
            <w:vAlign w:val="center"/>
            <w:hideMark/>
          </w:tcPr>
          <w:p w14:paraId="1D1BD59A" w14:textId="6E7B035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61.57 </w:t>
            </w:r>
          </w:p>
        </w:tc>
        <w:tc>
          <w:tcPr>
            <w:tcW w:w="1360" w:type="dxa"/>
            <w:tcBorders>
              <w:top w:val="nil"/>
              <w:left w:val="nil"/>
              <w:bottom w:val="nil"/>
              <w:right w:val="single" w:sz="4" w:space="0" w:color="auto"/>
            </w:tcBorders>
            <w:shd w:val="clear" w:color="auto" w:fill="auto"/>
            <w:noWrap/>
            <w:vAlign w:val="center"/>
            <w:hideMark/>
          </w:tcPr>
          <w:p w14:paraId="4FDE30D0" w14:textId="003C257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61.57 </w:t>
            </w:r>
          </w:p>
        </w:tc>
      </w:tr>
      <w:tr w:rsidR="005A2E03" w:rsidRPr="00E55460" w14:paraId="77BAA436" w14:textId="77777777" w:rsidTr="005A2E03">
        <w:trPr>
          <w:trHeight w:val="288"/>
        </w:trPr>
        <w:tc>
          <w:tcPr>
            <w:tcW w:w="224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127C596E" w14:textId="7777777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477F7C6B" w14:textId="1E75AEEE"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149.40</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00D4FC34" w14:textId="4A5A7C7E"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2,927.11</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05DBF684" w14:textId="0C66C0F3"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3,076.51</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628CCC17" w14:textId="5D04CF37"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286.82</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nil"/>
            </w:tcBorders>
            <w:shd w:val="clear" w:color="auto" w:fill="D9D9D9" w:themeFill="background1" w:themeFillShade="D9"/>
            <w:noWrap/>
            <w:vAlign w:val="center"/>
            <w:hideMark/>
          </w:tcPr>
          <w:p w14:paraId="4E7E8526" w14:textId="1C8E5FE0"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6,918.25</w:t>
            </w:r>
            <w:r w:rsidRPr="00E55460">
              <w:rPr>
                <w:rFonts w:asciiTheme="minorHAnsi" w:hAnsiTheme="minorHAnsi" w:cstheme="minorHAnsi"/>
                <w:b/>
                <w:bCs/>
                <w:sz w:val="22"/>
                <w:szCs w:val="22"/>
              </w:rPr>
              <w:t xml:space="preserve"> </w:t>
            </w:r>
          </w:p>
        </w:tc>
        <w:tc>
          <w:tcPr>
            <w:tcW w:w="1360" w:type="dxa"/>
            <w:tcBorders>
              <w:top w:val="double" w:sz="6" w:space="0" w:color="auto"/>
              <w:left w:val="nil"/>
              <w:bottom w:val="single" w:sz="4" w:space="0" w:color="auto"/>
              <w:right w:val="single" w:sz="4" w:space="0" w:color="auto"/>
            </w:tcBorders>
            <w:shd w:val="clear" w:color="auto" w:fill="D9D9D9" w:themeFill="background1" w:themeFillShade="D9"/>
            <w:noWrap/>
            <w:vAlign w:val="center"/>
            <w:hideMark/>
          </w:tcPr>
          <w:p w14:paraId="66C6E7E2" w14:textId="46C29108" w:rsidR="005A2E03" w:rsidRPr="00E55460" w:rsidRDefault="005A2E03" w:rsidP="005A2E03">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7,205.07</w:t>
            </w:r>
            <w:r w:rsidRPr="00E55460">
              <w:rPr>
                <w:rFonts w:asciiTheme="minorHAnsi" w:hAnsiTheme="minorHAnsi" w:cstheme="minorHAnsi"/>
                <w:b/>
                <w:bCs/>
                <w:sz w:val="22"/>
                <w:szCs w:val="22"/>
              </w:rPr>
              <w:t xml:space="preserve"> </w:t>
            </w:r>
          </w:p>
        </w:tc>
      </w:tr>
    </w:tbl>
    <w:p w14:paraId="5372A980" w14:textId="70DD7EB9" w:rsidR="00312084" w:rsidRPr="00E55460" w:rsidRDefault="00312084" w:rsidP="00B11777">
      <w:pPr>
        <w:keepNext/>
        <w:pageBreakBefore/>
        <w:tabs>
          <w:tab w:val="left" w:pos="8026"/>
        </w:tabs>
        <w:autoSpaceDE w:val="0"/>
        <w:autoSpaceDN w:val="0"/>
        <w:adjustRightInd w:val="0"/>
        <w:rPr>
          <w:rFonts w:asciiTheme="minorHAnsi" w:hAnsiTheme="minorHAnsi" w:cstheme="minorHAnsi"/>
          <w:b/>
          <w:color w:val="000000"/>
          <w:sz w:val="22"/>
          <w:szCs w:val="22"/>
        </w:rPr>
      </w:pPr>
    </w:p>
    <w:tbl>
      <w:tblPr>
        <w:tblW w:w="10537" w:type="dxa"/>
        <w:tblLook w:val="04A0" w:firstRow="1" w:lastRow="0" w:firstColumn="1" w:lastColumn="0" w:noHBand="0" w:noVBand="1"/>
      </w:tblPr>
      <w:tblGrid>
        <w:gridCol w:w="1845"/>
        <w:gridCol w:w="1390"/>
        <w:gridCol w:w="1350"/>
        <w:gridCol w:w="1440"/>
        <w:gridCol w:w="1530"/>
        <w:gridCol w:w="1350"/>
        <w:gridCol w:w="1632"/>
      </w:tblGrid>
      <w:tr w:rsidR="00312084" w:rsidRPr="00E55460" w14:paraId="5E7C4BC0" w14:textId="77777777" w:rsidTr="00312084">
        <w:trPr>
          <w:trHeight w:val="268"/>
        </w:trPr>
        <w:tc>
          <w:tcPr>
            <w:tcW w:w="1845" w:type="dxa"/>
            <w:tcBorders>
              <w:top w:val="single" w:sz="4" w:space="0" w:color="auto"/>
              <w:left w:val="single" w:sz="4" w:space="0" w:color="auto"/>
              <w:bottom w:val="nil"/>
              <w:right w:val="nil"/>
            </w:tcBorders>
            <w:shd w:val="clear" w:color="auto" w:fill="auto"/>
            <w:noWrap/>
            <w:hideMark/>
          </w:tcPr>
          <w:p w14:paraId="6C6CEDDB" w14:textId="7777777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Time Period:</w:t>
            </w:r>
          </w:p>
        </w:tc>
        <w:tc>
          <w:tcPr>
            <w:tcW w:w="4180" w:type="dxa"/>
            <w:gridSpan w:val="3"/>
            <w:tcBorders>
              <w:top w:val="single" w:sz="4" w:space="0" w:color="auto"/>
              <w:left w:val="single" w:sz="4" w:space="0" w:color="auto"/>
              <w:bottom w:val="nil"/>
              <w:right w:val="single" w:sz="4" w:space="0" w:color="000000"/>
            </w:tcBorders>
            <w:shd w:val="clear" w:color="auto" w:fill="auto"/>
            <w:noWrap/>
            <w:hideMark/>
          </w:tcPr>
          <w:p w14:paraId="29EDDE8D" w14:textId="6A6648D4" w:rsidR="00312084" w:rsidRPr="00E55460" w:rsidRDefault="00312084" w:rsidP="00312084">
            <w:pPr>
              <w:jc w:val="center"/>
              <w:rPr>
                <w:rFonts w:asciiTheme="minorHAnsi" w:hAnsiTheme="minorHAnsi" w:cstheme="minorHAnsi"/>
                <w:sz w:val="22"/>
                <w:szCs w:val="22"/>
              </w:rPr>
            </w:pPr>
            <w:r w:rsidRPr="00E55460">
              <w:rPr>
                <w:rFonts w:asciiTheme="minorHAnsi" w:hAnsiTheme="minorHAnsi" w:cstheme="minorHAnsi"/>
                <w:sz w:val="22"/>
                <w:szCs w:val="22"/>
              </w:rPr>
              <w:t>January 1, 201</w:t>
            </w:r>
            <w:r w:rsidR="00806735" w:rsidRPr="00E55460">
              <w:rPr>
                <w:rFonts w:asciiTheme="minorHAnsi" w:hAnsiTheme="minorHAnsi" w:cstheme="minorHAnsi"/>
                <w:sz w:val="22"/>
                <w:szCs w:val="22"/>
              </w:rPr>
              <w:t>9</w:t>
            </w:r>
            <w:r w:rsidRPr="00E55460">
              <w:rPr>
                <w:rFonts w:asciiTheme="minorHAnsi" w:hAnsiTheme="minorHAnsi" w:cstheme="minorHAnsi"/>
                <w:sz w:val="22"/>
                <w:szCs w:val="22"/>
              </w:rPr>
              <w:t xml:space="preserve"> to December 31, 201</w:t>
            </w:r>
            <w:r w:rsidR="00806735" w:rsidRPr="00E55460">
              <w:rPr>
                <w:rFonts w:asciiTheme="minorHAnsi" w:hAnsiTheme="minorHAnsi" w:cstheme="minorHAnsi"/>
                <w:sz w:val="22"/>
                <w:szCs w:val="22"/>
              </w:rPr>
              <w:t>9</w:t>
            </w:r>
          </w:p>
        </w:tc>
        <w:tc>
          <w:tcPr>
            <w:tcW w:w="1530" w:type="dxa"/>
            <w:tcBorders>
              <w:top w:val="nil"/>
              <w:left w:val="nil"/>
              <w:bottom w:val="nil"/>
              <w:right w:val="nil"/>
            </w:tcBorders>
            <w:shd w:val="clear" w:color="auto" w:fill="auto"/>
            <w:noWrap/>
            <w:vAlign w:val="center"/>
            <w:hideMark/>
          </w:tcPr>
          <w:p w14:paraId="257F8198" w14:textId="77777777" w:rsidR="00312084" w:rsidRPr="00E55460" w:rsidRDefault="00312084" w:rsidP="00312084">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279B6ACE" w14:textId="77777777" w:rsidR="00312084" w:rsidRPr="00E55460" w:rsidRDefault="00312084" w:rsidP="00312084">
            <w:pPr>
              <w:rPr>
                <w:rFonts w:asciiTheme="minorHAnsi" w:hAnsiTheme="minorHAnsi" w:cstheme="minorHAnsi"/>
                <w:sz w:val="22"/>
                <w:szCs w:val="22"/>
              </w:rPr>
            </w:pPr>
          </w:p>
        </w:tc>
        <w:tc>
          <w:tcPr>
            <w:tcW w:w="1632" w:type="dxa"/>
            <w:tcBorders>
              <w:top w:val="nil"/>
              <w:left w:val="nil"/>
              <w:bottom w:val="nil"/>
              <w:right w:val="nil"/>
            </w:tcBorders>
            <w:shd w:val="clear" w:color="auto" w:fill="auto"/>
            <w:noWrap/>
            <w:vAlign w:val="center"/>
            <w:hideMark/>
          </w:tcPr>
          <w:p w14:paraId="105D185C" w14:textId="77777777" w:rsidR="00312084" w:rsidRPr="00E55460" w:rsidRDefault="00312084" w:rsidP="00312084">
            <w:pPr>
              <w:rPr>
                <w:rFonts w:asciiTheme="minorHAnsi" w:hAnsiTheme="minorHAnsi" w:cstheme="minorHAnsi"/>
                <w:sz w:val="22"/>
                <w:szCs w:val="22"/>
              </w:rPr>
            </w:pPr>
          </w:p>
        </w:tc>
      </w:tr>
      <w:tr w:rsidR="00312084" w:rsidRPr="00E55460" w14:paraId="382601D1" w14:textId="77777777" w:rsidTr="00312084">
        <w:trPr>
          <w:trHeight w:val="268"/>
        </w:trPr>
        <w:tc>
          <w:tcPr>
            <w:tcW w:w="1845" w:type="dxa"/>
            <w:tcBorders>
              <w:top w:val="nil"/>
              <w:left w:val="single" w:sz="4" w:space="0" w:color="auto"/>
              <w:bottom w:val="single" w:sz="4" w:space="0" w:color="auto"/>
              <w:right w:val="nil"/>
            </w:tcBorders>
            <w:shd w:val="clear" w:color="auto" w:fill="auto"/>
            <w:noWrap/>
            <w:hideMark/>
          </w:tcPr>
          <w:p w14:paraId="6172E5C8" w14:textId="7777777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Region:</w:t>
            </w:r>
          </w:p>
        </w:tc>
        <w:tc>
          <w:tcPr>
            <w:tcW w:w="4180" w:type="dxa"/>
            <w:gridSpan w:val="3"/>
            <w:tcBorders>
              <w:top w:val="nil"/>
              <w:left w:val="single" w:sz="4" w:space="0" w:color="auto"/>
              <w:bottom w:val="single" w:sz="4" w:space="0" w:color="auto"/>
              <w:right w:val="single" w:sz="4" w:space="0" w:color="000000"/>
            </w:tcBorders>
            <w:shd w:val="clear" w:color="auto" w:fill="auto"/>
            <w:noWrap/>
            <w:hideMark/>
          </w:tcPr>
          <w:p w14:paraId="0FE60C1E" w14:textId="77777777" w:rsidR="00312084" w:rsidRPr="00E55460" w:rsidRDefault="00312084" w:rsidP="00312084">
            <w:pPr>
              <w:jc w:val="center"/>
              <w:rPr>
                <w:rFonts w:asciiTheme="minorHAnsi" w:hAnsiTheme="minorHAnsi" w:cstheme="minorHAnsi"/>
                <w:sz w:val="22"/>
                <w:szCs w:val="22"/>
              </w:rPr>
            </w:pPr>
            <w:r w:rsidRPr="00E55460">
              <w:rPr>
                <w:rFonts w:asciiTheme="minorHAnsi" w:hAnsiTheme="minorHAnsi" w:cstheme="minorHAnsi"/>
                <w:sz w:val="22"/>
                <w:szCs w:val="22"/>
              </w:rPr>
              <w:t>All</w:t>
            </w:r>
          </w:p>
        </w:tc>
        <w:tc>
          <w:tcPr>
            <w:tcW w:w="1530" w:type="dxa"/>
            <w:tcBorders>
              <w:top w:val="nil"/>
              <w:left w:val="nil"/>
              <w:bottom w:val="nil"/>
              <w:right w:val="nil"/>
            </w:tcBorders>
            <w:shd w:val="clear" w:color="auto" w:fill="auto"/>
            <w:noWrap/>
            <w:vAlign w:val="center"/>
            <w:hideMark/>
          </w:tcPr>
          <w:p w14:paraId="076B81F1" w14:textId="77777777" w:rsidR="00312084" w:rsidRPr="00E55460" w:rsidRDefault="00312084" w:rsidP="00312084">
            <w:pPr>
              <w:jc w:val="cente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center"/>
            <w:hideMark/>
          </w:tcPr>
          <w:p w14:paraId="4264A004" w14:textId="77777777" w:rsidR="00312084" w:rsidRPr="00E55460" w:rsidRDefault="00312084" w:rsidP="00312084">
            <w:pPr>
              <w:rPr>
                <w:rFonts w:asciiTheme="minorHAnsi" w:hAnsiTheme="minorHAnsi" w:cstheme="minorHAnsi"/>
                <w:sz w:val="22"/>
                <w:szCs w:val="22"/>
              </w:rPr>
            </w:pPr>
          </w:p>
        </w:tc>
        <w:tc>
          <w:tcPr>
            <w:tcW w:w="1632" w:type="dxa"/>
            <w:tcBorders>
              <w:top w:val="nil"/>
              <w:left w:val="nil"/>
              <w:bottom w:val="nil"/>
              <w:right w:val="nil"/>
            </w:tcBorders>
            <w:shd w:val="clear" w:color="auto" w:fill="auto"/>
            <w:noWrap/>
            <w:vAlign w:val="center"/>
            <w:hideMark/>
          </w:tcPr>
          <w:p w14:paraId="295B8C67" w14:textId="77777777" w:rsidR="00312084" w:rsidRPr="00E55460" w:rsidRDefault="00312084" w:rsidP="00312084">
            <w:pPr>
              <w:rPr>
                <w:rFonts w:asciiTheme="minorHAnsi" w:hAnsiTheme="minorHAnsi" w:cstheme="minorHAnsi"/>
                <w:sz w:val="22"/>
                <w:szCs w:val="22"/>
              </w:rPr>
            </w:pPr>
          </w:p>
        </w:tc>
      </w:tr>
      <w:tr w:rsidR="00312084" w:rsidRPr="00E55460" w14:paraId="65B27421" w14:textId="77777777" w:rsidTr="00312084">
        <w:trPr>
          <w:trHeight w:val="280"/>
        </w:trPr>
        <w:tc>
          <w:tcPr>
            <w:tcW w:w="1845" w:type="dxa"/>
            <w:tcBorders>
              <w:top w:val="nil"/>
              <w:left w:val="nil"/>
              <w:bottom w:val="nil"/>
              <w:right w:val="nil"/>
            </w:tcBorders>
            <w:shd w:val="clear" w:color="auto" w:fill="auto"/>
            <w:noWrap/>
            <w:vAlign w:val="bottom"/>
            <w:hideMark/>
          </w:tcPr>
          <w:p w14:paraId="252083D2" w14:textId="77777777" w:rsidR="00312084" w:rsidRPr="00E55460" w:rsidRDefault="00312084" w:rsidP="00312084">
            <w:pPr>
              <w:rPr>
                <w:rFonts w:asciiTheme="minorHAnsi" w:hAnsiTheme="minorHAnsi" w:cstheme="minorHAnsi"/>
                <w:sz w:val="22"/>
                <w:szCs w:val="22"/>
              </w:rPr>
            </w:pPr>
          </w:p>
        </w:tc>
        <w:tc>
          <w:tcPr>
            <w:tcW w:w="1390" w:type="dxa"/>
            <w:tcBorders>
              <w:top w:val="nil"/>
              <w:left w:val="nil"/>
              <w:bottom w:val="nil"/>
              <w:right w:val="nil"/>
            </w:tcBorders>
            <w:shd w:val="clear" w:color="auto" w:fill="auto"/>
            <w:noWrap/>
            <w:vAlign w:val="bottom"/>
            <w:hideMark/>
          </w:tcPr>
          <w:p w14:paraId="6B6DE168" w14:textId="77777777" w:rsidR="00312084" w:rsidRPr="00E55460" w:rsidRDefault="00312084" w:rsidP="00312084">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716D55FA" w14:textId="77777777" w:rsidR="00312084" w:rsidRPr="00E55460" w:rsidRDefault="00312084" w:rsidP="00312084">
            <w:pPr>
              <w:rPr>
                <w:rFonts w:asciiTheme="minorHAnsi" w:hAnsiTheme="minorHAnsi" w:cstheme="minorHAnsi"/>
                <w:sz w:val="22"/>
                <w:szCs w:val="22"/>
              </w:rPr>
            </w:pPr>
          </w:p>
        </w:tc>
        <w:tc>
          <w:tcPr>
            <w:tcW w:w="1440" w:type="dxa"/>
            <w:tcBorders>
              <w:top w:val="nil"/>
              <w:left w:val="nil"/>
              <w:bottom w:val="nil"/>
              <w:right w:val="nil"/>
            </w:tcBorders>
            <w:shd w:val="clear" w:color="auto" w:fill="auto"/>
            <w:noWrap/>
            <w:vAlign w:val="bottom"/>
            <w:hideMark/>
          </w:tcPr>
          <w:p w14:paraId="0A885A20" w14:textId="77777777" w:rsidR="00312084" w:rsidRPr="00E55460" w:rsidRDefault="00312084" w:rsidP="00312084">
            <w:pPr>
              <w:rPr>
                <w:rFonts w:asciiTheme="minorHAnsi" w:hAnsiTheme="minorHAnsi" w:cstheme="minorHAnsi"/>
                <w:sz w:val="22"/>
                <w:szCs w:val="22"/>
              </w:rPr>
            </w:pPr>
          </w:p>
        </w:tc>
        <w:tc>
          <w:tcPr>
            <w:tcW w:w="1530" w:type="dxa"/>
            <w:tcBorders>
              <w:top w:val="nil"/>
              <w:left w:val="nil"/>
              <w:bottom w:val="nil"/>
              <w:right w:val="nil"/>
            </w:tcBorders>
            <w:shd w:val="clear" w:color="auto" w:fill="auto"/>
            <w:noWrap/>
            <w:vAlign w:val="bottom"/>
            <w:hideMark/>
          </w:tcPr>
          <w:p w14:paraId="2BF62C4F" w14:textId="77777777" w:rsidR="00312084" w:rsidRPr="00E55460" w:rsidRDefault="00312084" w:rsidP="00312084">
            <w:pPr>
              <w:rPr>
                <w:rFonts w:asciiTheme="minorHAnsi" w:hAnsiTheme="minorHAnsi" w:cstheme="minorHAnsi"/>
                <w:sz w:val="22"/>
                <w:szCs w:val="22"/>
              </w:rPr>
            </w:pPr>
          </w:p>
        </w:tc>
        <w:tc>
          <w:tcPr>
            <w:tcW w:w="1350" w:type="dxa"/>
            <w:tcBorders>
              <w:top w:val="nil"/>
              <w:left w:val="nil"/>
              <w:bottom w:val="nil"/>
              <w:right w:val="nil"/>
            </w:tcBorders>
            <w:shd w:val="clear" w:color="auto" w:fill="auto"/>
            <w:noWrap/>
            <w:vAlign w:val="bottom"/>
            <w:hideMark/>
          </w:tcPr>
          <w:p w14:paraId="1E0E8C65" w14:textId="77777777" w:rsidR="00312084" w:rsidRPr="00E55460" w:rsidRDefault="00312084" w:rsidP="00312084">
            <w:pPr>
              <w:rPr>
                <w:rFonts w:asciiTheme="minorHAnsi" w:hAnsiTheme="minorHAnsi" w:cstheme="minorHAnsi"/>
                <w:sz w:val="22"/>
                <w:szCs w:val="22"/>
              </w:rPr>
            </w:pPr>
          </w:p>
        </w:tc>
        <w:tc>
          <w:tcPr>
            <w:tcW w:w="1632" w:type="dxa"/>
            <w:tcBorders>
              <w:top w:val="nil"/>
              <w:left w:val="nil"/>
              <w:bottom w:val="nil"/>
              <w:right w:val="nil"/>
            </w:tcBorders>
            <w:shd w:val="clear" w:color="auto" w:fill="auto"/>
            <w:noWrap/>
            <w:vAlign w:val="bottom"/>
            <w:hideMark/>
          </w:tcPr>
          <w:p w14:paraId="2F2CD349" w14:textId="77777777" w:rsidR="00312084" w:rsidRPr="00E55460" w:rsidRDefault="00312084" w:rsidP="00312084">
            <w:pPr>
              <w:rPr>
                <w:rFonts w:asciiTheme="minorHAnsi" w:hAnsiTheme="minorHAnsi" w:cstheme="minorHAnsi"/>
                <w:sz w:val="22"/>
                <w:szCs w:val="22"/>
              </w:rPr>
            </w:pPr>
          </w:p>
        </w:tc>
      </w:tr>
      <w:tr w:rsidR="00312084" w:rsidRPr="00E55460" w14:paraId="0558A58C" w14:textId="77777777" w:rsidTr="00312084">
        <w:trPr>
          <w:trHeight w:val="280"/>
        </w:trPr>
        <w:tc>
          <w:tcPr>
            <w:tcW w:w="1845" w:type="dxa"/>
            <w:tcBorders>
              <w:top w:val="nil"/>
              <w:left w:val="nil"/>
              <w:bottom w:val="nil"/>
              <w:right w:val="nil"/>
            </w:tcBorders>
            <w:shd w:val="clear" w:color="auto" w:fill="auto"/>
            <w:noWrap/>
            <w:vAlign w:val="center"/>
            <w:hideMark/>
          </w:tcPr>
          <w:p w14:paraId="0A1E0350" w14:textId="77777777" w:rsidR="00312084" w:rsidRPr="00E55460" w:rsidRDefault="00312084" w:rsidP="00312084">
            <w:pPr>
              <w:rPr>
                <w:rFonts w:asciiTheme="minorHAnsi" w:hAnsiTheme="minorHAnsi" w:cstheme="minorHAnsi"/>
                <w:sz w:val="22"/>
                <w:szCs w:val="22"/>
              </w:rPr>
            </w:pPr>
          </w:p>
        </w:tc>
        <w:tc>
          <w:tcPr>
            <w:tcW w:w="4180" w:type="dxa"/>
            <w:gridSpan w:val="3"/>
            <w:tcBorders>
              <w:top w:val="single" w:sz="4" w:space="0" w:color="auto"/>
              <w:left w:val="single" w:sz="4" w:space="0" w:color="auto"/>
              <w:bottom w:val="single" w:sz="4" w:space="0" w:color="FFFFFF"/>
              <w:right w:val="single" w:sz="4" w:space="0" w:color="FFFFFF"/>
            </w:tcBorders>
            <w:shd w:val="clear" w:color="auto" w:fill="D9D9D9" w:themeFill="background1" w:themeFillShade="D9"/>
            <w:vAlign w:val="center"/>
            <w:hideMark/>
          </w:tcPr>
          <w:p w14:paraId="615DFF75" w14:textId="20D9D819"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C1: Community Other</w:t>
            </w:r>
          </w:p>
        </w:tc>
        <w:tc>
          <w:tcPr>
            <w:tcW w:w="4512"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05D2DC43" w14:textId="79C7619B"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C2: Community High Behavioral Health</w:t>
            </w:r>
          </w:p>
        </w:tc>
      </w:tr>
      <w:tr w:rsidR="00312084" w:rsidRPr="00E55460" w14:paraId="74562847" w14:textId="77777777" w:rsidTr="00312084">
        <w:trPr>
          <w:trHeight w:val="537"/>
        </w:trPr>
        <w:tc>
          <w:tcPr>
            <w:tcW w:w="1845"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34D3AFF8" w14:textId="77777777" w:rsidR="00312084" w:rsidRPr="00E55460" w:rsidRDefault="00312084" w:rsidP="00312084">
            <w:pPr>
              <w:rPr>
                <w:rFonts w:asciiTheme="minorHAnsi" w:hAnsiTheme="minorHAnsi" w:cstheme="minorHAnsi"/>
                <w:b/>
                <w:bCs/>
                <w:color w:val="FFFFFF"/>
                <w:sz w:val="22"/>
                <w:szCs w:val="22"/>
              </w:rPr>
            </w:pPr>
            <w:r w:rsidRPr="00E55460">
              <w:rPr>
                <w:rFonts w:asciiTheme="minorHAnsi" w:hAnsiTheme="minorHAnsi" w:cstheme="minorHAnsi"/>
                <w:b/>
                <w:bCs/>
                <w:sz w:val="22"/>
                <w:szCs w:val="22"/>
              </w:rPr>
              <w:t>Category of Service</w:t>
            </w:r>
          </w:p>
        </w:tc>
        <w:tc>
          <w:tcPr>
            <w:tcW w:w="1390" w:type="dxa"/>
            <w:tcBorders>
              <w:top w:val="nil"/>
              <w:left w:val="nil"/>
              <w:bottom w:val="single" w:sz="4" w:space="0" w:color="auto"/>
              <w:right w:val="single" w:sz="4" w:space="0" w:color="FFFFFF"/>
            </w:tcBorders>
            <w:shd w:val="clear" w:color="auto" w:fill="D9D9D9" w:themeFill="background1" w:themeFillShade="D9"/>
            <w:vAlign w:val="center"/>
            <w:hideMark/>
          </w:tcPr>
          <w:p w14:paraId="38129B34"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3CD8F920"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440" w:type="dxa"/>
            <w:tcBorders>
              <w:top w:val="nil"/>
              <w:left w:val="nil"/>
              <w:bottom w:val="single" w:sz="4" w:space="0" w:color="auto"/>
              <w:right w:val="single" w:sz="4" w:space="0" w:color="FFFFFF"/>
            </w:tcBorders>
            <w:shd w:val="clear" w:color="auto" w:fill="D9D9D9" w:themeFill="background1" w:themeFillShade="D9"/>
            <w:vAlign w:val="center"/>
            <w:hideMark/>
          </w:tcPr>
          <w:p w14:paraId="6ADA154B"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530" w:type="dxa"/>
            <w:tcBorders>
              <w:top w:val="nil"/>
              <w:left w:val="nil"/>
              <w:bottom w:val="single" w:sz="4" w:space="0" w:color="auto"/>
              <w:right w:val="single" w:sz="4" w:space="0" w:color="FFFFFF"/>
            </w:tcBorders>
            <w:shd w:val="clear" w:color="auto" w:fill="D9D9D9" w:themeFill="background1" w:themeFillShade="D9"/>
            <w:vAlign w:val="center"/>
            <w:hideMark/>
          </w:tcPr>
          <w:p w14:paraId="4B6FC1D3"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350" w:type="dxa"/>
            <w:tcBorders>
              <w:top w:val="nil"/>
              <w:left w:val="nil"/>
              <w:bottom w:val="single" w:sz="4" w:space="0" w:color="auto"/>
              <w:right w:val="single" w:sz="4" w:space="0" w:color="FFFFFF"/>
            </w:tcBorders>
            <w:shd w:val="clear" w:color="auto" w:fill="D9D9D9" w:themeFill="background1" w:themeFillShade="D9"/>
            <w:vAlign w:val="center"/>
            <w:hideMark/>
          </w:tcPr>
          <w:p w14:paraId="196BA4EE"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632" w:type="dxa"/>
            <w:tcBorders>
              <w:top w:val="nil"/>
              <w:left w:val="nil"/>
              <w:bottom w:val="single" w:sz="4" w:space="0" w:color="auto"/>
              <w:right w:val="single" w:sz="4" w:space="0" w:color="FFFFFF"/>
            </w:tcBorders>
            <w:shd w:val="clear" w:color="auto" w:fill="D9D9D9" w:themeFill="background1" w:themeFillShade="D9"/>
            <w:vAlign w:val="center"/>
            <w:hideMark/>
          </w:tcPr>
          <w:p w14:paraId="51A2F9CE"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806735" w:rsidRPr="00E55460" w14:paraId="3EF834F6" w14:textId="77777777" w:rsidTr="00677046">
        <w:trPr>
          <w:trHeight w:val="268"/>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285420D5"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90" w:type="dxa"/>
            <w:tcBorders>
              <w:top w:val="single" w:sz="4" w:space="0" w:color="auto"/>
              <w:left w:val="single" w:sz="4" w:space="0" w:color="auto"/>
              <w:bottom w:val="single" w:sz="4" w:space="0" w:color="auto"/>
              <w:right w:val="nil"/>
            </w:tcBorders>
            <w:shd w:val="clear" w:color="auto" w:fill="auto"/>
            <w:noWrap/>
            <w:vAlign w:val="center"/>
            <w:hideMark/>
          </w:tcPr>
          <w:p w14:paraId="3E7C5ABA" w14:textId="7104E22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721,307 </w:t>
            </w:r>
          </w:p>
        </w:tc>
        <w:tc>
          <w:tcPr>
            <w:tcW w:w="1350" w:type="dxa"/>
            <w:tcBorders>
              <w:top w:val="single" w:sz="4" w:space="0" w:color="auto"/>
              <w:left w:val="nil"/>
              <w:bottom w:val="single" w:sz="4" w:space="0" w:color="auto"/>
              <w:right w:val="nil"/>
            </w:tcBorders>
            <w:shd w:val="clear" w:color="auto" w:fill="auto"/>
            <w:noWrap/>
            <w:vAlign w:val="center"/>
            <w:hideMark/>
          </w:tcPr>
          <w:p w14:paraId="43B1791F" w14:textId="6363E2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721,307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A807527" w14:textId="09E7EE2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721,307 </w:t>
            </w:r>
          </w:p>
        </w:tc>
        <w:tc>
          <w:tcPr>
            <w:tcW w:w="1530" w:type="dxa"/>
            <w:tcBorders>
              <w:top w:val="single" w:sz="4" w:space="0" w:color="auto"/>
              <w:left w:val="nil"/>
              <w:bottom w:val="single" w:sz="4" w:space="0" w:color="auto"/>
              <w:right w:val="nil"/>
            </w:tcBorders>
            <w:shd w:val="clear" w:color="auto" w:fill="auto"/>
            <w:noWrap/>
            <w:vAlign w:val="center"/>
            <w:hideMark/>
          </w:tcPr>
          <w:p w14:paraId="7D1B194E" w14:textId="21A8FF6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253,894 </w:t>
            </w:r>
          </w:p>
        </w:tc>
        <w:tc>
          <w:tcPr>
            <w:tcW w:w="1350" w:type="dxa"/>
            <w:tcBorders>
              <w:top w:val="single" w:sz="4" w:space="0" w:color="auto"/>
              <w:left w:val="nil"/>
              <w:bottom w:val="single" w:sz="4" w:space="0" w:color="auto"/>
              <w:right w:val="nil"/>
            </w:tcBorders>
            <w:shd w:val="clear" w:color="auto" w:fill="auto"/>
            <w:noWrap/>
            <w:vAlign w:val="center"/>
            <w:hideMark/>
          </w:tcPr>
          <w:p w14:paraId="13A6B1C3" w14:textId="6B5BD29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253,894 </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14:paraId="7CFE3305" w14:textId="3CAAA41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253,894 </w:t>
            </w:r>
          </w:p>
        </w:tc>
      </w:tr>
      <w:tr w:rsidR="00806735" w:rsidRPr="00E55460" w14:paraId="76896AE0"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53149BCE"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90" w:type="dxa"/>
            <w:tcBorders>
              <w:top w:val="nil"/>
              <w:left w:val="single" w:sz="4" w:space="0" w:color="auto"/>
              <w:bottom w:val="nil"/>
              <w:right w:val="nil"/>
            </w:tcBorders>
            <w:shd w:val="clear" w:color="auto" w:fill="auto"/>
            <w:noWrap/>
            <w:vAlign w:val="center"/>
            <w:hideMark/>
          </w:tcPr>
          <w:p w14:paraId="58AA10E4" w14:textId="79664A9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5.52 </w:t>
            </w:r>
          </w:p>
        </w:tc>
        <w:tc>
          <w:tcPr>
            <w:tcW w:w="1350" w:type="dxa"/>
            <w:tcBorders>
              <w:top w:val="nil"/>
              <w:left w:val="nil"/>
              <w:bottom w:val="nil"/>
              <w:right w:val="nil"/>
            </w:tcBorders>
            <w:shd w:val="clear" w:color="auto" w:fill="auto"/>
            <w:noWrap/>
            <w:vAlign w:val="center"/>
            <w:hideMark/>
          </w:tcPr>
          <w:p w14:paraId="0F56D99E" w14:textId="6448783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1.14 </w:t>
            </w:r>
          </w:p>
        </w:tc>
        <w:tc>
          <w:tcPr>
            <w:tcW w:w="1440" w:type="dxa"/>
            <w:tcBorders>
              <w:top w:val="nil"/>
              <w:left w:val="nil"/>
              <w:bottom w:val="nil"/>
              <w:right w:val="single" w:sz="4" w:space="0" w:color="auto"/>
            </w:tcBorders>
            <w:shd w:val="clear" w:color="auto" w:fill="auto"/>
            <w:noWrap/>
            <w:vAlign w:val="center"/>
            <w:hideMark/>
          </w:tcPr>
          <w:p w14:paraId="11E72D43" w14:textId="4B37DB0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6.66 </w:t>
            </w:r>
          </w:p>
        </w:tc>
        <w:tc>
          <w:tcPr>
            <w:tcW w:w="1530" w:type="dxa"/>
            <w:tcBorders>
              <w:top w:val="nil"/>
              <w:left w:val="nil"/>
              <w:bottom w:val="nil"/>
              <w:right w:val="nil"/>
            </w:tcBorders>
            <w:shd w:val="clear" w:color="auto" w:fill="auto"/>
            <w:noWrap/>
            <w:vAlign w:val="center"/>
            <w:hideMark/>
          </w:tcPr>
          <w:p w14:paraId="6CC012EB" w14:textId="38DA4C3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16.04 </w:t>
            </w:r>
          </w:p>
        </w:tc>
        <w:tc>
          <w:tcPr>
            <w:tcW w:w="1350" w:type="dxa"/>
            <w:tcBorders>
              <w:top w:val="nil"/>
              <w:left w:val="nil"/>
              <w:bottom w:val="nil"/>
              <w:right w:val="nil"/>
            </w:tcBorders>
            <w:shd w:val="clear" w:color="auto" w:fill="auto"/>
            <w:noWrap/>
            <w:vAlign w:val="center"/>
            <w:hideMark/>
          </w:tcPr>
          <w:p w14:paraId="1FA2A853" w14:textId="29ABE94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9.20 </w:t>
            </w:r>
          </w:p>
        </w:tc>
        <w:tc>
          <w:tcPr>
            <w:tcW w:w="1632" w:type="dxa"/>
            <w:tcBorders>
              <w:top w:val="nil"/>
              <w:left w:val="nil"/>
              <w:bottom w:val="nil"/>
              <w:right w:val="single" w:sz="4" w:space="0" w:color="auto"/>
            </w:tcBorders>
            <w:shd w:val="clear" w:color="auto" w:fill="auto"/>
            <w:noWrap/>
            <w:vAlign w:val="center"/>
            <w:hideMark/>
          </w:tcPr>
          <w:p w14:paraId="3E2041CF" w14:textId="4320FAD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25.24 </w:t>
            </w:r>
          </w:p>
        </w:tc>
      </w:tr>
      <w:tr w:rsidR="00806735" w:rsidRPr="00E55460" w14:paraId="793B562F"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10D61AE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390" w:type="dxa"/>
            <w:tcBorders>
              <w:top w:val="nil"/>
              <w:left w:val="single" w:sz="4" w:space="0" w:color="auto"/>
              <w:bottom w:val="nil"/>
              <w:right w:val="nil"/>
            </w:tcBorders>
            <w:shd w:val="clear" w:color="auto" w:fill="auto"/>
            <w:noWrap/>
            <w:vAlign w:val="center"/>
            <w:hideMark/>
          </w:tcPr>
          <w:p w14:paraId="00D399D8" w14:textId="463AB42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0.10 </w:t>
            </w:r>
          </w:p>
        </w:tc>
        <w:tc>
          <w:tcPr>
            <w:tcW w:w="1350" w:type="dxa"/>
            <w:tcBorders>
              <w:top w:val="nil"/>
              <w:left w:val="nil"/>
              <w:bottom w:val="nil"/>
              <w:right w:val="nil"/>
            </w:tcBorders>
            <w:shd w:val="clear" w:color="auto" w:fill="auto"/>
            <w:noWrap/>
            <w:vAlign w:val="center"/>
            <w:hideMark/>
          </w:tcPr>
          <w:p w14:paraId="50C1993B" w14:textId="551D1D1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1.10 </w:t>
            </w:r>
          </w:p>
        </w:tc>
        <w:tc>
          <w:tcPr>
            <w:tcW w:w="1440" w:type="dxa"/>
            <w:tcBorders>
              <w:top w:val="nil"/>
              <w:left w:val="nil"/>
              <w:bottom w:val="nil"/>
              <w:right w:val="single" w:sz="4" w:space="0" w:color="auto"/>
            </w:tcBorders>
            <w:shd w:val="clear" w:color="auto" w:fill="auto"/>
            <w:noWrap/>
            <w:vAlign w:val="center"/>
            <w:hideMark/>
          </w:tcPr>
          <w:p w14:paraId="2E205B41" w14:textId="58F20A0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1.20 </w:t>
            </w:r>
          </w:p>
        </w:tc>
        <w:tc>
          <w:tcPr>
            <w:tcW w:w="1530" w:type="dxa"/>
            <w:tcBorders>
              <w:top w:val="nil"/>
              <w:left w:val="nil"/>
              <w:bottom w:val="nil"/>
              <w:right w:val="nil"/>
            </w:tcBorders>
            <w:shd w:val="clear" w:color="auto" w:fill="auto"/>
            <w:noWrap/>
            <w:vAlign w:val="center"/>
            <w:hideMark/>
          </w:tcPr>
          <w:p w14:paraId="2A59A45B" w14:textId="587735A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21.08 </w:t>
            </w:r>
          </w:p>
        </w:tc>
        <w:tc>
          <w:tcPr>
            <w:tcW w:w="1350" w:type="dxa"/>
            <w:tcBorders>
              <w:top w:val="nil"/>
              <w:left w:val="nil"/>
              <w:bottom w:val="nil"/>
              <w:right w:val="nil"/>
            </w:tcBorders>
            <w:shd w:val="clear" w:color="auto" w:fill="auto"/>
            <w:noWrap/>
            <w:vAlign w:val="center"/>
            <w:hideMark/>
          </w:tcPr>
          <w:p w14:paraId="4C03056F" w14:textId="7052780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44.77 </w:t>
            </w:r>
          </w:p>
        </w:tc>
        <w:tc>
          <w:tcPr>
            <w:tcW w:w="1632" w:type="dxa"/>
            <w:tcBorders>
              <w:top w:val="nil"/>
              <w:left w:val="nil"/>
              <w:bottom w:val="nil"/>
              <w:right w:val="single" w:sz="4" w:space="0" w:color="auto"/>
            </w:tcBorders>
            <w:shd w:val="clear" w:color="auto" w:fill="auto"/>
            <w:noWrap/>
            <w:vAlign w:val="center"/>
            <w:hideMark/>
          </w:tcPr>
          <w:p w14:paraId="2AF44D04" w14:textId="26D4548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65.85 </w:t>
            </w:r>
          </w:p>
        </w:tc>
      </w:tr>
      <w:tr w:rsidR="00806735" w:rsidRPr="00E55460" w14:paraId="3B4A5C4B"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7466511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90" w:type="dxa"/>
            <w:tcBorders>
              <w:top w:val="nil"/>
              <w:left w:val="single" w:sz="4" w:space="0" w:color="auto"/>
              <w:bottom w:val="nil"/>
              <w:right w:val="nil"/>
            </w:tcBorders>
            <w:shd w:val="clear" w:color="auto" w:fill="auto"/>
            <w:noWrap/>
            <w:vAlign w:val="center"/>
            <w:hideMark/>
          </w:tcPr>
          <w:p w14:paraId="1440ED18" w14:textId="3ABB95B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21.05 </w:t>
            </w:r>
          </w:p>
        </w:tc>
        <w:tc>
          <w:tcPr>
            <w:tcW w:w="1350" w:type="dxa"/>
            <w:tcBorders>
              <w:top w:val="nil"/>
              <w:left w:val="nil"/>
              <w:bottom w:val="nil"/>
              <w:right w:val="nil"/>
            </w:tcBorders>
            <w:shd w:val="clear" w:color="auto" w:fill="auto"/>
            <w:noWrap/>
            <w:vAlign w:val="center"/>
            <w:hideMark/>
          </w:tcPr>
          <w:p w14:paraId="19D46532" w14:textId="496C2D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0.44 </w:t>
            </w:r>
          </w:p>
        </w:tc>
        <w:tc>
          <w:tcPr>
            <w:tcW w:w="1440" w:type="dxa"/>
            <w:tcBorders>
              <w:top w:val="nil"/>
              <w:left w:val="nil"/>
              <w:bottom w:val="nil"/>
              <w:right w:val="single" w:sz="4" w:space="0" w:color="auto"/>
            </w:tcBorders>
            <w:shd w:val="clear" w:color="auto" w:fill="auto"/>
            <w:noWrap/>
            <w:vAlign w:val="center"/>
            <w:hideMark/>
          </w:tcPr>
          <w:p w14:paraId="043B00D7" w14:textId="560F10E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21.49 </w:t>
            </w:r>
          </w:p>
        </w:tc>
        <w:tc>
          <w:tcPr>
            <w:tcW w:w="1530" w:type="dxa"/>
            <w:tcBorders>
              <w:top w:val="nil"/>
              <w:left w:val="nil"/>
              <w:bottom w:val="nil"/>
              <w:right w:val="nil"/>
            </w:tcBorders>
            <w:shd w:val="clear" w:color="auto" w:fill="auto"/>
            <w:noWrap/>
            <w:vAlign w:val="center"/>
            <w:hideMark/>
          </w:tcPr>
          <w:p w14:paraId="669BEB21" w14:textId="1B089F8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22.97 </w:t>
            </w:r>
          </w:p>
        </w:tc>
        <w:tc>
          <w:tcPr>
            <w:tcW w:w="1350" w:type="dxa"/>
            <w:tcBorders>
              <w:top w:val="nil"/>
              <w:left w:val="nil"/>
              <w:bottom w:val="nil"/>
              <w:right w:val="nil"/>
            </w:tcBorders>
            <w:shd w:val="clear" w:color="auto" w:fill="auto"/>
            <w:noWrap/>
            <w:vAlign w:val="center"/>
            <w:hideMark/>
          </w:tcPr>
          <w:p w14:paraId="06984595" w14:textId="34DBB7B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1.18 </w:t>
            </w:r>
          </w:p>
        </w:tc>
        <w:tc>
          <w:tcPr>
            <w:tcW w:w="1632" w:type="dxa"/>
            <w:tcBorders>
              <w:top w:val="nil"/>
              <w:left w:val="nil"/>
              <w:bottom w:val="nil"/>
              <w:right w:val="single" w:sz="4" w:space="0" w:color="auto"/>
            </w:tcBorders>
            <w:shd w:val="clear" w:color="auto" w:fill="auto"/>
            <w:noWrap/>
            <w:vAlign w:val="center"/>
            <w:hideMark/>
          </w:tcPr>
          <w:p w14:paraId="1AB20A85" w14:textId="6C237C2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24.14 </w:t>
            </w:r>
          </w:p>
        </w:tc>
      </w:tr>
      <w:tr w:rsidR="00806735" w:rsidRPr="00E55460" w14:paraId="262F36FC"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2EC38A21"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90" w:type="dxa"/>
            <w:tcBorders>
              <w:top w:val="nil"/>
              <w:left w:val="single" w:sz="4" w:space="0" w:color="auto"/>
              <w:bottom w:val="nil"/>
              <w:right w:val="nil"/>
            </w:tcBorders>
            <w:shd w:val="clear" w:color="auto" w:fill="auto"/>
            <w:noWrap/>
            <w:vAlign w:val="center"/>
            <w:hideMark/>
          </w:tcPr>
          <w:p w14:paraId="1E96E882" w14:textId="61EF173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3.73 </w:t>
            </w:r>
          </w:p>
        </w:tc>
        <w:tc>
          <w:tcPr>
            <w:tcW w:w="1350" w:type="dxa"/>
            <w:tcBorders>
              <w:top w:val="nil"/>
              <w:left w:val="nil"/>
              <w:bottom w:val="nil"/>
              <w:right w:val="nil"/>
            </w:tcBorders>
            <w:shd w:val="clear" w:color="auto" w:fill="auto"/>
            <w:noWrap/>
            <w:vAlign w:val="center"/>
            <w:hideMark/>
          </w:tcPr>
          <w:p w14:paraId="1E6298DF" w14:textId="2C5BC6E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7.52 </w:t>
            </w:r>
          </w:p>
        </w:tc>
        <w:tc>
          <w:tcPr>
            <w:tcW w:w="1440" w:type="dxa"/>
            <w:tcBorders>
              <w:top w:val="nil"/>
              <w:left w:val="nil"/>
              <w:bottom w:val="nil"/>
              <w:right w:val="single" w:sz="4" w:space="0" w:color="auto"/>
            </w:tcBorders>
            <w:shd w:val="clear" w:color="auto" w:fill="auto"/>
            <w:noWrap/>
            <w:vAlign w:val="center"/>
            <w:hideMark/>
          </w:tcPr>
          <w:p w14:paraId="478F6E17" w14:textId="57EB08F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11.24 </w:t>
            </w:r>
          </w:p>
        </w:tc>
        <w:tc>
          <w:tcPr>
            <w:tcW w:w="1530" w:type="dxa"/>
            <w:tcBorders>
              <w:top w:val="nil"/>
              <w:left w:val="nil"/>
              <w:bottom w:val="nil"/>
              <w:right w:val="nil"/>
            </w:tcBorders>
            <w:shd w:val="clear" w:color="auto" w:fill="auto"/>
            <w:noWrap/>
            <w:vAlign w:val="center"/>
            <w:hideMark/>
          </w:tcPr>
          <w:p w14:paraId="647F4258" w14:textId="6EC33B7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6.11 </w:t>
            </w:r>
          </w:p>
        </w:tc>
        <w:tc>
          <w:tcPr>
            <w:tcW w:w="1350" w:type="dxa"/>
            <w:tcBorders>
              <w:top w:val="nil"/>
              <w:left w:val="nil"/>
              <w:bottom w:val="nil"/>
              <w:right w:val="nil"/>
            </w:tcBorders>
            <w:shd w:val="clear" w:color="auto" w:fill="auto"/>
            <w:noWrap/>
            <w:vAlign w:val="center"/>
            <w:hideMark/>
          </w:tcPr>
          <w:p w14:paraId="01210995" w14:textId="52CD920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151.17 </w:t>
            </w:r>
          </w:p>
        </w:tc>
        <w:tc>
          <w:tcPr>
            <w:tcW w:w="1632" w:type="dxa"/>
            <w:tcBorders>
              <w:top w:val="nil"/>
              <w:left w:val="nil"/>
              <w:bottom w:val="nil"/>
              <w:right w:val="single" w:sz="4" w:space="0" w:color="auto"/>
            </w:tcBorders>
            <w:shd w:val="clear" w:color="auto" w:fill="auto"/>
            <w:noWrap/>
            <w:vAlign w:val="center"/>
            <w:hideMark/>
          </w:tcPr>
          <w:p w14:paraId="6B7943E9" w14:textId="3369221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157.28 </w:t>
            </w:r>
          </w:p>
        </w:tc>
      </w:tr>
      <w:tr w:rsidR="00806735" w:rsidRPr="00E55460" w14:paraId="685FA92E"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7C5D31C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90" w:type="dxa"/>
            <w:tcBorders>
              <w:top w:val="nil"/>
              <w:left w:val="single" w:sz="4" w:space="0" w:color="auto"/>
              <w:bottom w:val="nil"/>
              <w:right w:val="nil"/>
            </w:tcBorders>
            <w:shd w:val="clear" w:color="auto" w:fill="auto"/>
            <w:noWrap/>
            <w:vAlign w:val="center"/>
            <w:hideMark/>
          </w:tcPr>
          <w:p w14:paraId="1E4C2731" w14:textId="634DA19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11.89 </w:t>
            </w:r>
          </w:p>
        </w:tc>
        <w:tc>
          <w:tcPr>
            <w:tcW w:w="1350" w:type="dxa"/>
            <w:tcBorders>
              <w:top w:val="nil"/>
              <w:left w:val="nil"/>
              <w:bottom w:val="nil"/>
              <w:right w:val="nil"/>
            </w:tcBorders>
            <w:shd w:val="clear" w:color="auto" w:fill="auto"/>
            <w:noWrap/>
            <w:vAlign w:val="center"/>
            <w:hideMark/>
          </w:tcPr>
          <w:p w14:paraId="6A8852BF" w14:textId="343E45B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2.18 </w:t>
            </w:r>
          </w:p>
        </w:tc>
        <w:tc>
          <w:tcPr>
            <w:tcW w:w="1440" w:type="dxa"/>
            <w:tcBorders>
              <w:top w:val="nil"/>
              <w:left w:val="nil"/>
              <w:bottom w:val="nil"/>
              <w:right w:val="single" w:sz="4" w:space="0" w:color="auto"/>
            </w:tcBorders>
            <w:shd w:val="clear" w:color="auto" w:fill="auto"/>
            <w:noWrap/>
            <w:vAlign w:val="center"/>
            <w:hideMark/>
          </w:tcPr>
          <w:p w14:paraId="0ADB6253" w14:textId="5405B8C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14.06 </w:t>
            </w:r>
          </w:p>
        </w:tc>
        <w:tc>
          <w:tcPr>
            <w:tcW w:w="1530" w:type="dxa"/>
            <w:tcBorders>
              <w:top w:val="nil"/>
              <w:left w:val="nil"/>
              <w:bottom w:val="nil"/>
              <w:right w:val="nil"/>
            </w:tcBorders>
            <w:shd w:val="clear" w:color="auto" w:fill="auto"/>
            <w:noWrap/>
            <w:vAlign w:val="center"/>
            <w:hideMark/>
          </w:tcPr>
          <w:p w14:paraId="1D57C413" w14:textId="7A8F6E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15.46 </w:t>
            </w:r>
          </w:p>
        </w:tc>
        <w:tc>
          <w:tcPr>
            <w:tcW w:w="1350" w:type="dxa"/>
            <w:tcBorders>
              <w:top w:val="nil"/>
              <w:left w:val="nil"/>
              <w:bottom w:val="nil"/>
              <w:right w:val="nil"/>
            </w:tcBorders>
            <w:shd w:val="clear" w:color="auto" w:fill="auto"/>
            <w:noWrap/>
            <w:vAlign w:val="center"/>
            <w:hideMark/>
          </w:tcPr>
          <w:p w14:paraId="4B09D00A" w14:textId="6B83CA02"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7.94 </w:t>
            </w:r>
          </w:p>
        </w:tc>
        <w:tc>
          <w:tcPr>
            <w:tcW w:w="1632" w:type="dxa"/>
            <w:tcBorders>
              <w:top w:val="nil"/>
              <w:left w:val="nil"/>
              <w:bottom w:val="nil"/>
              <w:right w:val="single" w:sz="4" w:space="0" w:color="auto"/>
            </w:tcBorders>
            <w:shd w:val="clear" w:color="auto" w:fill="auto"/>
            <w:noWrap/>
            <w:vAlign w:val="center"/>
            <w:hideMark/>
          </w:tcPr>
          <w:p w14:paraId="527EDFE1" w14:textId="39E998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23.40 </w:t>
            </w:r>
          </w:p>
        </w:tc>
      </w:tr>
      <w:tr w:rsidR="00806735" w:rsidRPr="00E55460" w14:paraId="7D5B904F"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38EA3FE0"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90" w:type="dxa"/>
            <w:tcBorders>
              <w:top w:val="nil"/>
              <w:left w:val="single" w:sz="4" w:space="0" w:color="auto"/>
              <w:bottom w:val="nil"/>
              <w:right w:val="nil"/>
            </w:tcBorders>
            <w:shd w:val="clear" w:color="auto" w:fill="auto"/>
            <w:noWrap/>
            <w:vAlign w:val="center"/>
            <w:hideMark/>
          </w:tcPr>
          <w:p w14:paraId="0DA13903" w14:textId="0A6BBCD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7D14EA40" w14:textId="6238C27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5.37 </w:t>
            </w:r>
          </w:p>
        </w:tc>
        <w:tc>
          <w:tcPr>
            <w:tcW w:w="1440" w:type="dxa"/>
            <w:tcBorders>
              <w:top w:val="nil"/>
              <w:left w:val="nil"/>
              <w:bottom w:val="nil"/>
              <w:right w:val="single" w:sz="4" w:space="0" w:color="auto"/>
            </w:tcBorders>
            <w:shd w:val="clear" w:color="auto" w:fill="auto"/>
            <w:noWrap/>
            <w:vAlign w:val="center"/>
            <w:hideMark/>
          </w:tcPr>
          <w:p w14:paraId="266B8200" w14:textId="368A710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5.37 </w:t>
            </w:r>
          </w:p>
        </w:tc>
        <w:tc>
          <w:tcPr>
            <w:tcW w:w="1530" w:type="dxa"/>
            <w:tcBorders>
              <w:top w:val="nil"/>
              <w:left w:val="nil"/>
              <w:bottom w:val="nil"/>
              <w:right w:val="nil"/>
            </w:tcBorders>
            <w:shd w:val="clear" w:color="auto" w:fill="auto"/>
            <w:noWrap/>
            <w:vAlign w:val="center"/>
            <w:hideMark/>
          </w:tcPr>
          <w:p w14:paraId="05671172" w14:textId="781F132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5E14F4EA" w14:textId="5B2E9170"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12.56 </w:t>
            </w:r>
          </w:p>
        </w:tc>
        <w:tc>
          <w:tcPr>
            <w:tcW w:w="1632" w:type="dxa"/>
            <w:tcBorders>
              <w:top w:val="nil"/>
              <w:left w:val="nil"/>
              <w:bottom w:val="nil"/>
              <w:right w:val="single" w:sz="4" w:space="0" w:color="auto"/>
            </w:tcBorders>
            <w:shd w:val="clear" w:color="auto" w:fill="auto"/>
            <w:noWrap/>
            <w:vAlign w:val="center"/>
            <w:hideMark/>
          </w:tcPr>
          <w:p w14:paraId="65049F2E" w14:textId="248E609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12.56 </w:t>
            </w:r>
          </w:p>
        </w:tc>
      </w:tr>
      <w:tr w:rsidR="00806735" w:rsidRPr="00E55460" w14:paraId="53360893"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3CBC166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90" w:type="dxa"/>
            <w:tcBorders>
              <w:top w:val="nil"/>
              <w:left w:val="single" w:sz="4" w:space="0" w:color="auto"/>
              <w:bottom w:val="nil"/>
              <w:right w:val="nil"/>
            </w:tcBorders>
            <w:shd w:val="clear" w:color="auto" w:fill="auto"/>
            <w:noWrap/>
            <w:vAlign w:val="center"/>
            <w:hideMark/>
          </w:tcPr>
          <w:p w14:paraId="16B4DA1F" w14:textId="051D223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0.64 </w:t>
            </w:r>
          </w:p>
        </w:tc>
        <w:tc>
          <w:tcPr>
            <w:tcW w:w="1350" w:type="dxa"/>
            <w:tcBorders>
              <w:top w:val="nil"/>
              <w:left w:val="nil"/>
              <w:bottom w:val="nil"/>
              <w:right w:val="nil"/>
            </w:tcBorders>
            <w:shd w:val="clear" w:color="auto" w:fill="auto"/>
            <w:noWrap/>
            <w:vAlign w:val="center"/>
            <w:hideMark/>
          </w:tcPr>
          <w:p w14:paraId="3320832C" w14:textId="49B6F7F1"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0.50 </w:t>
            </w:r>
          </w:p>
        </w:tc>
        <w:tc>
          <w:tcPr>
            <w:tcW w:w="1440" w:type="dxa"/>
            <w:tcBorders>
              <w:top w:val="nil"/>
              <w:left w:val="nil"/>
              <w:bottom w:val="nil"/>
              <w:right w:val="single" w:sz="4" w:space="0" w:color="auto"/>
            </w:tcBorders>
            <w:shd w:val="clear" w:color="auto" w:fill="auto"/>
            <w:noWrap/>
            <w:vAlign w:val="center"/>
            <w:hideMark/>
          </w:tcPr>
          <w:p w14:paraId="0154F366" w14:textId="0B52AF7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1.14 </w:t>
            </w:r>
          </w:p>
        </w:tc>
        <w:tc>
          <w:tcPr>
            <w:tcW w:w="1530" w:type="dxa"/>
            <w:tcBorders>
              <w:top w:val="nil"/>
              <w:left w:val="nil"/>
              <w:bottom w:val="nil"/>
              <w:right w:val="nil"/>
            </w:tcBorders>
            <w:shd w:val="clear" w:color="auto" w:fill="auto"/>
            <w:noWrap/>
            <w:vAlign w:val="center"/>
            <w:hideMark/>
          </w:tcPr>
          <w:p w14:paraId="330A3D50" w14:textId="7E225D0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2.26 </w:t>
            </w:r>
          </w:p>
        </w:tc>
        <w:tc>
          <w:tcPr>
            <w:tcW w:w="1350" w:type="dxa"/>
            <w:tcBorders>
              <w:top w:val="nil"/>
              <w:left w:val="nil"/>
              <w:bottom w:val="nil"/>
              <w:right w:val="nil"/>
            </w:tcBorders>
            <w:shd w:val="clear" w:color="auto" w:fill="auto"/>
            <w:noWrap/>
            <w:vAlign w:val="center"/>
            <w:hideMark/>
          </w:tcPr>
          <w:p w14:paraId="2ADEF4D1" w14:textId="07584FA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1.57 </w:t>
            </w:r>
          </w:p>
        </w:tc>
        <w:tc>
          <w:tcPr>
            <w:tcW w:w="1632" w:type="dxa"/>
            <w:tcBorders>
              <w:top w:val="nil"/>
              <w:left w:val="nil"/>
              <w:bottom w:val="nil"/>
              <w:right w:val="single" w:sz="4" w:space="0" w:color="auto"/>
            </w:tcBorders>
            <w:shd w:val="clear" w:color="auto" w:fill="auto"/>
            <w:noWrap/>
            <w:vAlign w:val="center"/>
            <w:hideMark/>
          </w:tcPr>
          <w:p w14:paraId="4662B13B" w14:textId="61F49FC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3.83 </w:t>
            </w:r>
          </w:p>
        </w:tc>
      </w:tr>
      <w:tr w:rsidR="00806735" w:rsidRPr="00E55460" w14:paraId="2D4E021D"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5AF3D35B"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90" w:type="dxa"/>
            <w:tcBorders>
              <w:top w:val="nil"/>
              <w:left w:val="single" w:sz="4" w:space="0" w:color="auto"/>
              <w:bottom w:val="nil"/>
              <w:right w:val="nil"/>
            </w:tcBorders>
            <w:shd w:val="clear" w:color="auto" w:fill="auto"/>
            <w:noWrap/>
            <w:vAlign w:val="center"/>
            <w:hideMark/>
          </w:tcPr>
          <w:p w14:paraId="57002FBC" w14:textId="0CDD2E0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3D342BCB" w14:textId="1C3B0E66"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4.33 </w:t>
            </w:r>
          </w:p>
        </w:tc>
        <w:tc>
          <w:tcPr>
            <w:tcW w:w="1440" w:type="dxa"/>
            <w:tcBorders>
              <w:top w:val="nil"/>
              <w:left w:val="nil"/>
              <w:bottom w:val="nil"/>
              <w:right w:val="single" w:sz="4" w:space="0" w:color="auto"/>
            </w:tcBorders>
            <w:shd w:val="clear" w:color="auto" w:fill="auto"/>
            <w:noWrap/>
            <w:vAlign w:val="center"/>
            <w:hideMark/>
          </w:tcPr>
          <w:p w14:paraId="1580E530" w14:textId="20A40DD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4.33 </w:t>
            </w:r>
          </w:p>
        </w:tc>
        <w:tc>
          <w:tcPr>
            <w:tcW w:w="1530" w:type="dxa"/>
            <w:tcBorders>
              <w:top w:val="nil"/>
              <w:left w:val="nil"/>
              <w:bottom w:val="nil"/>
              <w:right w:val="nil"/>
            </w:tcBorders>
            <w:shd w:val="clear" w:color="auto" w:fill="auto"/>
            <w:noWrap/>
            <w:vAlign w:val="center"/>
            <w:hideMark/>
          </w:tcPr>
          <w:p w14:paraId="0CE51F22" w14:textId="50B4152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4CE813C6" w14:textId="279CA77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5.88 </w:t>
            </w:r>
          </w:p>
        </w:tc>
        <w:tc>
          <w:tcPr>
            <w:tcW w:w="1632" w:type="dxa"/>
            <w:tcBorders>
              <w:top w:val="nil"/>
              <w:left w:val="nil"/>
              <w:bottom w:val="nil"/>
              <w:right w:val="single" w:sz="4" w:space="0" w:color="auto"/>
            </w:tcBorders>
            <w:shd w:val="clear" w:color="auto" w:fill="auto"/>
            <w:noWrap/>
            <w:vAlign w:val="center"/>
            <w:hideMark/>
          </w:tcPr>
          <w:p w14:paraId="7E4B6426" w14:textId="3FD2439F"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5.88 </w:t>
            </w:r>
          </w:p>
        </w:tc>
      </w:tr>
      <w:tr w:rsidR="00806735" w:rsidRPr="00E55460" w14:paraId="6E113B31"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24B3D333"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90" w:type="dxa"/>
            <w:tcBorders>
              <w:top w:val="nil"/>
              <w:left w:val="single" w:sz="4" w:space="0" w:color="auto"/>
              <w:bottom w:val="nil"/>
              <w:right w:val="nil"/>
            </w:tcBorders>
            <w:shd w:val="clear" w:color="auto" w:fill="auto"/>
            <w:noWrap/>
            <w:vAlign w:val="center"/>
            <w:hideMark/>
          </w:tcPr>
          <w:p w14:paraId="21BA1C01" w14:textId="0079031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2.12 </w:t>
            </w:r>
          </w:p>
        </w:tc>
        <w:tc>
          <w:tcPr>
            <w:tcW w:w="1350" w:type="dxa"/>
            <w:tcBorders>
              <w:top w:val="nil"/>
              <w:left w:val="nil"/>
              <w:bottom w:val="nil"/>
              <w:right w:val="nil"/>
            </w:tcBorders>
            <w:shd w:val="clear" w:color="auto" w:fill="auto"/>
            <w:noWrap/>
            <w:vAlign w:val="center"/>
            <w:hideMark/>
          </w:tcPr>
          <w:p w14:paraId="7BD108FC" w14:textId="3D78DC3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3.73 </w:t>
            </w:r>
          </w:p>
        </w:tc>
        <w:tc>
          <w:tcPr>
            <w:tcW w:w="1440" w:type="dxa"/>
            <w:tcBorders>
              <w:top w:val="nil"/>
              <w:left w:val="nil"/>
              <w:bottom w:val="nil"/>
              <w:right w:val="single" w:sz="4" w:space="0" w:color="auto"/>
            </w:tcBorders>
            <w:shd w:val="clear" w:color="auto" w:fill="auto"/>
            <w:noWrap/>
            <w:vAlign w:val="center"/>
            <w:hideMark/>
          </w:tcPr>
          <w:p w14:paraId="1D529559" w14:textId="60A495F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5.85 </w:t>
            </w:r>
          </w:p>
        </w:tc>
        <w:tc>
          <w:tcPr>
            <w:tcW w:w="1530" w:type="dxa"/>
            <w:tcBorders>
              <w:top w:val="nil"/>
              <w:left w:val="nil"/>
              <w:bottom w:val="nil"/>
              <w:right w:val="nil"/>
            </w:tcBorders>
            <w:shd w:val="clear" w:color="auto" w:fill="auto"/>
            <w:noWrap/>
            <w:vAlign w:val="center"/>
            <w:hideMark/>
          </w:tcPr>
          <w:p w14:paraId="04383D18" w14:textId="251A6A05"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1.96 </w:t>
            </w:r>
          </w:p>
        </w:tc>
        <w:tc>
          <w:tcPr>
            <w:tcW w:w="1350" w:type="dxa"/>
            <w:tcBorders>
              <w:top w:val="nil"/>
              <w:left w:val="nil"/>
              <w:bottom w:val="nil"/>
              <w:right w:val="nil"/>
            </w:tcBorders>
            <w:shd w:val="clear" w:color="auto" w:fill="auto"/>
            <w:noWrap/>
            <w:vAlign w:val="center"/>
            <w:hideMark/>
          </w:tcPr>
          <w:p w14:paraId="7C8C7950" w14:textId="0161FF4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4.02 </w:t>
            </w:r>
          </w:p>
        </w:tc>
        <w:tc>
          <w:tcPr>
            <w:tcW w:w="1632" w:type="dxa"/>
            <w:tcBorders>
              <w:top w:val="nil"/>
              <w:left w:val="nil"/>
              <w:bottom w:val="nil"/>
              <w:right w:val="single" w:sz="4" w:space="0" w:color="auto"/>
            </w:tcBorders>
            <w:shd w:val="clear" w:color="auto" w:fill="auto"/>
            <w:noWrap/>
            <w:vAlign w:val="center"/>
            <w:hideMark/>
          </w:tcPr>
          <w:p w14:paraId="3416E9B9" w14:textId="278A5EB8"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5.98 </w:t>
            </w:r>
          </w:p>
        </w:tc>
      </w:tr>
      <w:tr w:rsidR="00806735" w:rsidRPr="00E55460" w14:paraId="1D95B75A" w14:textId="77777777" w:rsidTr="00677046">
        <w:trPr>
          <w:trHeight w:val="268"/>
        </w:trPr>
        <w:tc>
          <w:tcPr>
            <w:tcW w:w="1845" w:type="dxa"/>
            <w:tcBorders>
              <w:top w:val="nil"/>
              <w:left w:val="single" w:sz="4" w:space="0" w:color="auto"/>
              <w:bottom w:val="nil"/>
              <w:right w:val="single" w:sz="4" w:space="0" w:color="auto"/>
            </w:tcBorders>
            <w:shd w:val="clear" w:color="auto" w:fill="auto"/>
            <w:noWrap/>
            <w:vAlign w:val="center"/>
            <w:hideMark/>
          </w:tcPr>
          <w:p w14:paraId="2618B09A"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90" w:type="dxa"/>
            <w:tcBorders>
              <w:top w:val="nil"/>
              <w:left w:val="single" w:sz="4" w:space="0" w:color="auto"/>
              <w:bottom w:val="nil"/>
              <w:right w:val="nil"/>
            </w:tcBorders>
            <w:shd w:val="clear" w:color="auto" w:fill="auto"/>
            <w:noWrap/>
            <w:vAlign w:val="center"/>
            <w:hideMark/>
          </w:tcPr>
          <w:p w14:paraId="1C3BC9B5" w14:textId="4C305489"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0.06 </w:t>
            </w:r>
          </w:p>
        </w:tc>
        <w:tc>
          <w:tcPr>
            <w:tcW w:w="1350" w:type="dxa"/>
            <w:tcBorders>
              <w:top w:val="nil"/>
              <w:left w:val="nil"/>
              <w:bottom w:val="nil"/>
              <w:right w:val="nil"/>
            </w:tcBorders>
            <w:shd w:val="clear" w:color="auto" w:fill="auto"/>
            <w:noWrap/>
            <w:vAlign w:val="center"/>
            <w:hideMark/>
          </w:tcPr>
          <w:p w14:paraId="3CB5DC5A" w14:textId="7527DE2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8.06 </w:t>
            </w:r>
          </w:p>
        </w:tc>
        <w:tc>
          <w:tcPr>
            <w:tcW w:w="1440" w:type="dxa"/>
            <w:tcBorders>
              <w:top w:val="nil"/>
              <w:left w:val="nil"/>
              <w:bottom w:val="nil"/>
              <w:right w:val="single" w:sz="4" w:space="0" w:color="auto"/>
            </w:tcBorders>
            <w:shd w:val="clear" w:color="auto" w:fill="auto"/>
            <w:noWrap/>
            <w:vAlign w:val="center"/>
            <w:hideMark/>
          </w:tcPr>
          <w:p w14:paraId="27D339FF" w14:textId="1582772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8.12 </w:t>
            </w:r>
          </w:p>
        </w:tc>
        <w:tc>
          <w:tcPr>
            <w:tcW w:w="1530" w:type="dxa"/>
            <w:tcBorders>
              <w:top w:val="nil"/>
              <w:left w:val="nil"/>
              <w:bottom w:val="nil"/>
              <w:right w:val="nil"/>
            </w:tcBorders>
            <w:shd w:val="clear" w:color="auto" w:fill="auto"/>
            <w:noWrap/>
            <w:vAlign w:val="center"/>
            <w:hideMark/>
          </w:tcPr>
          <w:p w14:paraId="6D64A22F" w14:textId="4922E0A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0.26 </w:t>
            </w:r>
          </w:p>
        </w:tc>
        <w:tc>
          <w:tcPr>
            <w:tcW w:w="1350" w:type="dxa"/>
            <w:tcBorders>
              <w:top w:val="nil"/>
              <w:left w:val="nil"/>
              <w:bottom w:val="nil"/>
              <w:right w:val="nil"/>
            </w:tcBorders>
            <w:shd w:val="clear" w:color="auto" w:fill="auto"/>
            <w:noWrap/>
            <w:vAlign w:val="center"/>
            <w:hideMark/>
          </w:tcPr>
          <w:p w14:paraId="48AEC7E8" w14:textId="5A1212D4"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59.24 </w:t>
            </w:r>
          </w:p>
        </w:tc>
        <w:tc>
          <w:tcPr>
            <w:tcW w:w="1632" w:type="dxa"/>
            <w:tcBorders>
              <w:top w:val="nil"/>
              <w:left w:val="nil"/>
              <w:bottom w:val="nil"/>
              <w:right w:val="single" w:sz="4" w:space="0" w:color="auto"/>
            </w:tcBorders>
            <w:shd w:val="clear" w:color="auto" w:fill="auto"/>
            <w:noWrap/>
            <w:vAlign w:val="center"/>
            <w:hideMark/>
          </w:tcPr>
          <w:p w14:paraId="7437D93C" w14:textId="026941E3"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59.49 </w:t>
            </w:r>
          </w:p>
        </w:tc>
      </w:tr>
      <w:tr w:rsidR="00806735" w:rsidRPr="00E55460" w14:paraId="468495DF" w14:textId="77777777" w:rsidTr="00677046">
        <w:trPr>
          <w:trHeight w:val="280"/>
        </w:trPr>
        <w:tc>
          <w:tcPr>
            <w:tcW w:w="1845" w:type="dxa"/>
            <w:tcBorders>
              <w:top w:val="nil"/>
              <w:left w:val="single" w:sz="4" w:space="0" w:color="auto"/>
              <w:bottom w:val="nil"/>
              <w:right w:val="single" w:sz="4" w:space="0" w:color="auto"/>
            </w:tcBorders>
            <w:shd w:val="clear" w:color="auto" w:fill="auto"/>
            <w:noWrap/>
            <w:vAlign w:val="center"/>
            <w:hideMark/>
          </w:tcPr>
          <w:p w14:paraId="13A7C88C" w14:textId="77777777"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90" w:type="dxa"/>
            <w:tcBorders>
              <w:top w:val="nil"/>
              <w:left w:val="single" w:sz="4" w:space="0" w:color="auto"/>
              <w:bottom w:val="nil"/>
              <w:right w:val="nil"/>
            </w:tcBorders>
            <w:shd w:val="clear" w:color="auto" w:fill="auto"/>
            <w:noWrap/>
            <w:vAlign w:val="center"/>
            <w:hideMark/>
          </w:tcPr>
          <w:p w14:paraId="26C555F6" w14:textId="1B11400A"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7B7F938F" w14:textId="7FD2774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21.79 </w:t>
            </w:r>
          </w:p>
        </w:tc>
        <w:tc>
          <w:tcPr>
            <w:tcW w:w="1440" w:type="dxa"/>
            <w:tcBorders>
              <w:top w:val="nil"/>
              <w:left w:val="nil"/>
              <w:bottom w:val="nil"/>
              <w:right w:val="single" w:sz="4" w:space="0" w:color="auto"/>
            </w:tcBorders>
            <w:shd w:val="clear" w:color="auto" w:fill="auto"/>
            <w:noWrap/>
            <w:vAlign w:val="center"/>
            <w:hideMark/>
          </w:tcPr>
          <w:p w14:paraId="684CC2F1" w14:textId="4837DA9B"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21.79 </w:t>
            </w:r>
          </w:p>
        </w:tc>
        <w:tc>
          <w:tcPr>
            <w:tcW w:w="1530" w:type="dxa"/>
            <w:tcBorders>
              <w:top w:val="nil"/>
              <w:left w:val="nil"/>
              <w:bottom w:val="nil"/>
              <w:right w:val="nil"/>
            </w:tcBorders>
            <w:shd w:val="clear" w:color="auto" w:fill="auto"/>
            <w:noWrap/>
            <w:vAlign w:val="center"/>
            <w:hideMark/>
          </w:tcPr>
          <w:p w14:paraId="63DF8A44" w14:textId="21CA3C1C"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350" w:type="dxa"/>
            <w:tcBorders>
              <w:top w:val="nil"/>
              <w:left w:val="nil"/>
              <w:bottom w:val="nil"/>
              <w:right w:val="nil"/>
            </w:tcBorders>
            <w:shd w:val="clear" w:color="auto" w:fill="auto"/>
            <w:noWrap/>
            <w:vAlign w:val="center"/>
            <w:hideMark/>
          </w:tcPr>
          <w:p w14:paraId="11C83011" w14:textId="6670C2CE"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24.48 </w:t>
            </w:r>
          </w:p>
        </w:tc>
        <w:tc>
          <w:tcPr>
            <w:tcW w:w="1632" w:type="dxa"/>
            <w:tcBorders>
              <w:top w:val="nil"/>
              <w:left w:val="nil"/>
              <w:bottom w:val="nil"/>
              <w:right w:val="single" w:sz="4" w:space="0" w:color="auto"/>
            </w:tcBorders>
            <w:shd w:val="clear" w:color="auto" w:fill="auto"/>
            <w:noWrap/>
            <w:vAlign w:val="center"/>
            <w:hideMark/>
          </w:tcPr>
          <w:p w14:paraId="47E8BC17" w14:textId="0EEE415D" w:rsidR="00806735" w:rsidRPr="00E55460" w:rsidRDefault="00806735" w:rsidP="00806735">
            <w:pPr>
              <w:rPr>
                <w:rFonts w:asciiTheme="minorHAnsi" w:hAnsiTheme="minorHAnsi" w:cstheme="minorHAnsi"/>
                <w:sz w:val="22"/>
                <w:szCs w:val="22"/>
              </w:rPr>
            </w:pPr>
            <w:r w:rsidRPr="00E55460">
              <w:rPr>
                <w:rFonts w:asciiTheme="minorHAnsi" w:hAnsiTheme="minorHAnsi" w:cstheme="minorHAnsi"/>
                <w:sz w:val="22"/>
                <w:szCs w:val="22"/>
              </w:rPr>
              <w:t xml:space="preserve"> $          24.48 </w:t>
            </w:r>
          </w:p>
        </w:tc>
      </w:tr>
      <w:tr w:rsidR="00312084" w:rsidRPr="00E55460" w14:paraId="2BFAD823" w14:textId="77777777" w:rsidTr="00312084">
        <w:trPr>
          <w:trHeight w:val="293"/>
        </w:trPr>
        <w:tc>
          <w:tcPr>
            <w:tcW w:w="1845"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67766BD8" w14:textId="7777777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90" w:type="dxa"/>
            <w:tcBorders>
              <w:top w:val="double" w:sz="6" w:space="0" w:color="auto"/>
              <w:left w:val="nil"/>
              <w:bottom w:val="single" w:sz="4" w:space="0" w:color="auto"/>
              <w:right w:val="nil"/>
            </w:tcBorders>
            <w:shd w:val="clear" w:color="auto" w:fill="D9D9D9" w:themeFill="background1" w:themeFillShade="D9"/>
            <w:noWrap/>
            <w:vAlign w:val="center"/>
            <w:hideMark/>
          </w:tcPr>
          <w:p w14:paraId="45142385" w14:textId="654E4F2B"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45.12</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30A38E4B" w14:textId="08402248"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806735" w:rsidRPr="00E55460">
              <w:rPr>
                <w:rFonts w:asciiTheme="minorHAnsi" w:hAnsiTheme="minorHAnsi" w:cstheme="minorHAnsi"/>
                <w:b/>
                <w:bCs/>
                <w:sz w:val="22"/>
                <w:szCs w:val="22"/>
              </w:rPr>
              <w:t xml:space="preserve"> 56.15</w:t>
            </w:r>
          </w:p>
        </w:tc>
        <w:tc>
          <w:tcPr>
            <w:tcW w:w="1440"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0D969915" w14:textId="1E742D43"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101.26</w:t>
            </w:r>
            <w:r w:rsidRPr="00E55460">
              <w:rPr>
                <w:rFonts w:asciiTheme="minorHAnsi" w:hAnsiTheme="minorHAnsi" w:cstheme="minorHAnsi"/>
                <w:b/>
                <w:bCs/>
                <w:sz w:val="22"/>
                <w:szCs w:val="22"/>
              </w:rPr>
              <w:t xml:space="preserve"> </w:t>
            </w:r>
          </w:p>
        </w:tc>
        <w:tc>
          <w:tcPr>
            <w:tcW w:w="1530" w:type="dxa"/>
            <w:tcBorders>
              <w:top w:val="double" w:sz="6" w:space="0" w:color="auto"/>
              <w:left w:val="nil"/>
              <w:bottom w:val="single" w:sz="4" w:space="0" w:color="auto"/>
              <w:right w:val="nil"/>
            </w:tcBorders>
            <w:shd w:val="clear" w:color="auto" w:fill="D9D9D9" w:themeFill="background1" w:themeFillShade="D9"/>
            <w:noWrap/>
            <w:vAlign w:val="center"/>
            <w:hideMark/>
          </w:tcPr>
          <w:p w14:paraId="657B7931" w14:textId="69F924D3"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86.13</w:t>
            </w:r>
            <w:r w:rsidRPr="00E55460">
              <w:rPr>
                <w:rFonts w:asciiTheme="minorHAnsi" w:hAnsiTheme="minorHAnsi" w:cstheme="minorHAnsi"/>
                <w:b/>
                <w:bCs/>
                <w:sz w:val="22"/>
                <w:szCs w:val="22"/>
              </w:rPr>
              <w:t xml:space="preserve"> </w:t>
            </w:r>
          </w:p>
        </w:tc>
        <w:tc>
          <w:tcPr>
            <w:tcW w:w="1350" w:type="dxa"/>
            <w:tcBorders>
              <w:top w:val="double" w:sz="6" w:space="0" w:color="auto"/>
              <w:left w:val="nil"/>
              <w:bottom w:val="single" w:sz="4" w:space="0" w:color="auto"/>
              <w:right w:val="nil"/>
            </w:tcBorders>
            <w:shd w:val="clear" w:color="auto" w:fill="D9D9D9" w:themeFill="background1" w:themeFillShade="D9"/>
            <w:noWrap/>
            <w:vAlign w:val="center"/>
            <w:hideMark/>
          </w:tcPr>
          <w:p w14:paraId="4CE54057" w14:textId="1606A96B"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322.00</w:t>
            </w:r>
            <w:r w:rsidRPr="00E55460">
              <w:rPr>
                <w:rFonts w:asciiTheme="minorHAnsi" w:hAnsiTheme="minorHAnsi" w:cstheme="minorHAnsi"/>
                <w:b/>
                <w:bCs/>
                <w:sz w:val="22"/>
                <w:szCs w:val="22"/>
              </w:rPr>
              <w:t xml:space="preserve"> </w:t>
            </w:r>
          </w:p>
        </w:tc>
        <w:tc>
          <w:tcPr>
            <w:tcW w:w="1632"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11E226E5" w14:textId="189E1D8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806735" w:rsidRPr="00E55460">
              <w:rPr>
                <w:rFonts w:asciiTheme="minorHAnsi" w:hAnsiTheme="minorHAnsi" w:cstheme="minorHAnsi"/>
                <w:b/>
                <w:bCs/>
                <w:sz w:val="22"/>
                <w:szCs w:val="22"/>
              </w:rPr>
              <w:t xml:space="preserve"> 408.13</w:t>
            </w:r>
            <w:r w:rsidRPr="00E55460">
              <w:rPr>
                <w:rFonts w:asciiTheme="minorHAnsi" w:hAnsiTheme="minorHAnsi" w:cstheme="minorHAnsi"/>
                <w:b/>
                <w:bCs/>
                <w:sz w:val="22"/>
                <w:szCs w:val="22"/>
              </w:rPr>
              <w:t xml:space="preserve"> </w:t>
            </w:r>
          </w:p>
        </w:tc>
      </w:tr>
    </w:tbl>
    <w:p w14:paraId="7C536D46" w14:textId="77777777" w:rsidR="00312084" w:rsidRPr="00E55460" w:rsidRDefault="00312084" w:rsidP="00B11777">
      <w:pPr>
        <w:tabs>
          <w:tab w:val="left" w:pos="8026"/>
        </w:tabs>
        <w:autoSpaceDE w:val="0"/>
        <w:autoSpaceDN w:val="0"/>
        <w:adjustRightInd w:val="0"/>
        <w:spacing w:after="240"/>
        <w:rPr>
          <w:rFonts w:asciiTheme="minorHAnsi" w:hAnsiTheme="minorHAnsi" w:cstheme="minorHAnsi"/>
          <w:b/>
          <w:color w:val="000000"/>
          <w:sz w:val="22"/>
          <w:szCs w:val="22"/>
        </w:rPr>
      </w:pPr>
    </w:p>
    <w:tbl>
      <w:tblPr>
        <w:tblW w:w="10791" w:type="dxa"/>
        <w:tblLook w:val="04A0" w:firstRow="1" w:lastRow="0" w:firstColumn="1" w:lastColumn="0" w:noHBand="0" w:noVBand="1"/>
      </w:tblPr>
      <w:tblGrid>
        <w:gridCol w:w="1863"/>
        <w:gridCol w:w="1331"/>
        <w:gridCol w:w="1595"/>
        <w:gridCol w:w="1448"/>
        <w:gridCol w:w="1508"/>
        <w:gridCol w:w="1447"/>
        <w:gridCol w:w="1599"/>
      </w:tblGrid>
      <w:tr w:rsidR="00312084" w:rsidRPr="00E55460" w14:paraId="6F480A33" w14:textId="77777777" w:rsidTr="00DC202E">
        <w:trPr>
          <w:trHeight w:val="274"/>
        </w:trPr>
        <w:tc>
          <w:tcPr>
            <w:tcW w:w="1863" w:type="dxa"/>
            <w:tcBorders>
              <w:top w:val="nil"/>
              <w:left w:val="nil"/>
              <w:bottom w:val="nil"/>
              <w:right w:val="nil"/>
            </w:tcBorders>
            <w:shd w:val="clear" w:color="auto" w:fill="auto"/>
            <w:noWrap/>
            <w:vAlign w:val="center"/>
            <w:hideMark/>
          </w:tcPr>
          <w:p w14:paraId="667EEE1C" w14:textId="77777777" w:rsidR="00312084" w:rsidRPr="00E55460" w:rsidRDefault="00312084" w:rsidP="00312084">
            <w:pPr>
              <w:rPr>
                <w:rFonts w:asciiTheme="minorHAnsi" w:hAnsiTheme="minorHAnsi" w:cstheme="minorHAnsi"/>
                <w:sz w:val="22"/>
                <w:szCs w:val="22"/>
              </w:rPr>
            </w:pPr>
          </w:p>
        </w:tc>
        <w:tc>
          <w:tcPr>
            <w:tcW w:w="4374" w:type="dxa"/>
            <w:gridSpan w:val="3"/>
            <w:tcBorders>
              <w:top w:val="single" w:sz="4" w:space="0" w:color="auto"/>
              <w:left w:val="nil"/>
              <w:bottom w:val="single" w:sz="4" w:space="0" w:color="FFFFFF"/>
              <w:right w:val="single" w:sz="4" w:space="0" w:color="FFFFFF"/>
            </w:tcBorders>
            <w:shd w:val="clear" w:color="auto" w:fill="D9D9D9" w:themeFill="background1" w:themeFillShade="D9"/>
            <w:noWrap/>
            <w:vAlign w:val="center"/>
            <w:hideMark/>
          </w:tcPr>
          <w:p w14:paraId="541FA3D0" w14:textId="669BAA62"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C3: High Community Need</w:t>
            </w:r>
          </w:p>
        </w:tc>
        <w:tc>
          <w:tcPr>
            <w:tcW w:w="4554" w:type="dxa"/>
            <w:gridSpan w:val="3"/>
            <w:tcBorders>
              <w:top w:val="single" w:sz="4" w:space="0" w:color="auto"/>
              <w:left w:val="nil"/>
              <w:bottom w:val="single" w:sz="4" w:space="0" w:color="FFFFFF"/>
              <w:right w:val="single" w:sz="4" w:space="0" w:color="auto"/>
            </w:tcBorders>
            <w:shd w:val="clear" w:color="auto" w:fill="D9D9D9" w:themeFill="background1" w:themeFillShade="D9"/>
            <w:noWrap/>
            <w:vAlign w:val="center"/>
            <w:hideMark/>
          </w:tcPr>
          <w:p w14:paraId="21A9199B" w14:textId="69E9B84F"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F1: Facility-Based Care</w:t>
            </w:r>
          </w:p>
        </w:tc>
      </w:tr>
      <w:tr w:rsidR="00312084" w:rsidRPr="00E55460" w14:paraId="6290BAF9" w14:textId="77777777" w:rsidTr="00DC202E">
        <w:trPr>
          <w:trHeight w:val="524"/>
        </w:trPr>
        <w:tc>
          <w:tcPr>
            <w:tcW w:w="1863"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39BC3DE4" w14:textId="7777777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331" w:type="dxa"/>
            <w:tcBorders>
              <w:top w:val="nil"/>
              <w:left w:val="nil"/>
              <w:bottom w:val="single" w:sz="4" w:space="0" w:color="auto"/>
              <w:right w:val="single" w:sz="4" w:space="0" w:color="FFFFFF"/>
            </w:tcBorders>
            <w:shd w:val="clear" w:color="auto" w:fill="D9D9D9" w:themeFill="background1" w:themeFillShade="D9"/>
            <w:vAlign w:val="center"/>
            <w:hideMark/>
          </w:tcPr>
          <w:p w14:paraId="059F14F2"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595" w:type="dxa"/>
            <w:tcBorders>
              <w:top w:val="nil"/>
              <w:left w:val="nil"/>
              <w:bottom w:val="single" w:sz="4" w:space="0" w:color="auto"/>
              <w:right w:val="single" w:sz="4" w:space="0" w:color="FFFFFF"/>
            </w:tcBorders>
            <w:shd w:val="clear" w:color="auto" w:fill="D9D9D9" w:themeFill="background1" w:themeFillShade="D9"/>
            <w:vAlign w:val="center"/>
            <w:hideMark/>
          </w:tcPr>
          <w:p w14:paraId="42F33578"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448" w:type="dxa"/>
            <w:tcBorders>
              <w:top w:val="nil"/>
              <w:left w:val="nil"/>
              <w:bottom w:val="single" w:sz="4" w:space="0" w:color="auto"/>
              <w:right w:val="single" w:sz="4" w:space="0" w:color="FFFFFF"/>
            </w:tcBorders>
            <w:shd w:val="clear" w:color="auto" w:fill="D9D9D9" w:themeFill="background1" w:themeFillShade="D9"/>
            <w:vAlign w:val="center"/>
            <w:hideMark/>
          </w:tcPr>
          <w:p w14:paraId="07572738"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c>
          <w:tcPr>
            <w:tcW w:w="1508" w:type="dxa"/>
            <w:tcBorders>
              <w:top w:val="nil"/>
              <w:left w:val="nil"/>
              <w:bottom w:val="single" w:sz="4" w:space="0" w:color="auto"/>
              <w:right w:val="single" w:sz="4" w:space="0" w:color="FFFFFF"/>
            </w:tcBorders>
            <w:shd w:val="clear" w:color="auto" w:fill="D9D9D9" w:themeFill="background1" w:themeFillShade="D9"/>
            <w:vAlign w:val="center"/>
            <w:hideMark/>
          </w:tcPr>
          <w:p w14:paraId="35885507"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447" w:type="dxa"/>
            <w:tcBorders>
              <w:top w:val="nil"/>
              <w:left w:val="nil"/>
              <w:bottom w:val="single" w:sz="4" w:space="0" w:color="auto"/>
              <w:right w:val="single" w:sz="4" w:space="0" w:color="FFFFFF"/>
            </w:tcBorders>
            <w:shd w:val="clear" w:color="auto" w:fill="D9D9D9" w:themeFill="background1" w:themeFillShade="D9"/>
            <w:vAlign w:val="center"/>
            <w:hideMark/>
          </w:tcPr>
          <w:p w14:paraId="4A32C489"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598" w:type="dxa"/>
            <w:tcBorders>
              <w:top w:val="nil"/>
              <w:left w:val="nil"/>
              <w:bottom w:val="single" w:sz="4" w:space="0" w:color="auto"/>
              <w:right w:val="single" w:sz="4" w:space="0" w:color="auto"/>
            </w:tcBorders>
            <w:shd w:val="clear" w:color="auto" w:fill="D9D9D9" w:themeFill="background1" w:themeFillShade="D9"/>
            <w:vAlign w:val="center"/>
            <w:hideMark/>
          </w:tcPr>
          <w:p w14:paraId="18AA9131" w14:textId="77777777" w:rsidR="00312084" w:rsidRPr="00E55460" w:rsidRDefault="00312084" w:rsidP="00312084">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677046" w:rsidRPr="00E55460" w14:paraId="36886A4E" w14:textId="77777777" w:rsidTr="00DC202E">
        <w:trPr>
          <w:trHeight w:val="262"/>
        </w:trPr>
        <w:tc>
          <w:tcPr>
            <w:tcW w:w="1863" w:type="dxa"/>
            <w:tcBorders>
              <w:top w:val="nil"/>
              <w:left w:val="single" w:sz="4" w:space="0" w:color="auto"/>
              <w:bottom w:val="single" w:sz="4" w:space="0" w:color="auto"/>
              <w:right w:val="single" w:sz="4" w:space="0" w:color="auto"/>
            </w:tcBorders>
            <w:shd w:val="clear" w:color="auto" w:fill="auto"/>
            <w:noWrap/>
            <w:vAlign w:val="center"/>
            <w:hideMark/>
          </w:tcPr>
          <w:p w14:paraId="6561C8CF"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331" w:type="dxa"/>
            <w:tcBorders>
              <w:top w:val="single" w:sz="4" w:space="0" w:color="auto"/>
              <w:left w:val="single" w:sz="4" w:space="0" w:color="auto"/>
              <w:bottom w:val="single" w:sz="4" w:space="0" w:color="auto"/>
              <w:right w:val="nil"/>
            </w:tcBorders>
            <w:shd w:val="clear" w:color="auto" w:fill="auto"/>
            <w:noWrap/>
            <w:vAlign w:val="center"/>
            <w:hideMark/>
          </w:tcPr>
          <w:p w14:paraId="73618BAE" w14:textId="04DF8B9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167,272 </w:t>
            </w:r>
          </w:p>
        </w:tc>
        <w:tc>
          <w:tcPr>
            <w:tcW w:w="1595" w:type="dxa"/>
            <w:tcBorders>
              <w:top w:val="single" w:sz="4" w:space="0" w:color="auto"/>
              <w:left w:val="nil"/>
              <w:bottom w:val="single" w:sz="4" w:space="0" w:color="auto"/>
              <w:right w:val="nil"/>
            </w:tcBorders>
            <w:shd w:val="clear" w:color="auto" w:fill="auto"/>
            <w:noWrap/>
            <w:vAlign w:val="center"/>
            <w:hideMark/>
          </w:tcPr>
          <w:p w14:paraId="0038944A" w14:textId="0EFB585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167,272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59D9AF3" w14:textId="5B786FF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167,272 </w:t>
            </w:r>
          </w:p>
        </w:tc>
        <w:tc>
          <w:tcPr>
            <w:tcW w:w="1508" w:type="dxa"/>
            <w:tcBorders>
              <w:top w:val="single" w:sz="4" w:space="0" w:color="auto"/>
              <w:left w:val="nil"/>
              <w:bottom w:val="single" w:sz="4" w:space="0" w:color="auto"/>
              <w:right w:val="nil"/>
            </w:tcBorders>
            <w:shd w:val="clear" w:color="auto" w:fill="auto"/>
            <w:noWrap/>
            <w:vAlign w:val="center"/>
            <w:hideMark/>
          </w:tcPr>
          <w:p w14:paraId="5A4E1B5E" w14:textId="366D6F8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24,054 </w:t>
            </w:r>
          </w:p>
        </w:tc>
        <w:tc>
          <w:tcPr>
            <w:tcW w:w="1447" w:type="dxa"/>
            <w:tcBorders>
              <w:top w:val="single" w:sz="4" w:space="0" w:color="auto"/>
              <w:left w:val="nil"/>
              <w:bottom w:val="single" w:sz="4" w:space="0" w:color="auto"/>
              <w:right w:val="nil"/>
            </w:tcBorders>
            <w:shd w:val="clear" w:color="auto" w:fill="auto"/>
            <w:noWrap/>
            <w:vAlign w:val="center"/>
            <w:hideMark/>
          </w:tcPr>
          <w:p w14:paraId="017CCB1C" w14:textId="1F5CDC2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24,054 </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2B88B4AF" w14:textId="4877520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24,054 </w:t>
            </w:r>
          </w:p>
        </w:tc>
      </w:tr>
      <w:tr w:rsidR="00677046" w:rsidRPr="00E55460" w14:paraId="1068C73F"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2A62F151"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331" w:type="dxa"/>
            <w:tcBorders>
              <w:top w:val="nil"/>
              <w:left w:val="single" w:sz="4" w:space="0" w:color="auto"/>
              <w:bottom w:val="nil"/>
              <w:right w:val="nil"/>
            </w:tcBorders>
            <w:shd w:val="clear" w:color="auto" w:fill="auto"/>
            <w:noWrap/>
            <w:vAlign w:val="center"/>
            <w:hideMark/>
          </w:tcPr>
          <w:p w14:paraId="30D06A6C" w14:textId="2493EDA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22.47 </w:t>
            </w:r>
          </w:p>
        </w:tc>
        <w:tc>
          <w:tcPr>
            <w:tcW w:w="1595" w:type="dxa"/>
            <w:tcBorders>
              <w:top w:val="nil"/>
              <w:left w:val="nil"/>
              <w:bottom w:val="nil"/>
              <w:right w:val="nil"/>
            </w:tcBorders>
            <w:shd w:val="clear" w:color="auto" w:fill="auto"/>
            <w:noWrap/>
            <w:vAlign w:val="center"/>
            <w:hideMark/>
          </w:tcPr>
          <w:p w14:paraId="468F7B57" w14:textId="5A100DB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37.90 </w:t>
            </w:r>
          </w:p>
        </w:tc>
        <w:tc>
          <w:tcPr>
            <w:tcW w:w="1448" w:type="dxa"/>
            <w:tcBorders>
              <w:top w:val="nil"/>
              <w:left w:val="nil"/>
              <w:bottom w:val="nil"/>
              <w:right w:val="single" w:sz="4" w:space="0" w:color="auto"/>
            </w:tcBorders>
            <w:shd w:val="clear" w:color="auto" w:fill="auto"/>
            <w:noWrap/>
            <w:vAlign w:val="center"/>
            <w:hideMark/>
          </w:tcPr>
          <w:p w14:paraId="097B84BC" w14:textId="34EAB8E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60.37 </w:t>
            </w:r>
          </w:p>
        </w:tc>
        <w:tc>
          <w:tcPr>
            <w:tcW w:w="1508" w:type="dxa"/>
            <w:tcBorders>
              <w:top w:val="nil"/>
              <w:left w:val="nil"/>
              <w:bottom w:val="nil"/>
              <w:right w:val="nil"/>
            </w:tcBorders>
            <w:shd w:val="clear" w:color="auto" w:fill="auto"/>
            <w:noWrap/>
            <w:vAlign w:val="center"/>
            <w:hideMark/>
          </w:tcPr>
          <w:p w14:paraId="629FE8C0" w14:textId="2BC3B80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38.85 </w:t>
            </w:r>
          </w:p>
        </w:tc>
        <w:tc>
          <w:tcPr>
            <w:tcW w:w="1447" w:type="dxa"/>
            <w:tcBorders>
              <w:top w:val="nil"/>
              <w:left w:val="nil"/>
              <w:bottom w:val="nil"/>
              <w:right w:val="nil"/>
            </w:tcBorders>
            <w:shd w:val="clear" w:color="auto" w:fill="auto"/>
            <w:noWrap/>
            <w:vAlign w:val="center"/>
            <w:hideMark/>
          </w:tcPr>
          <w:p w14:paraId="2BB10064" w14:textId="0E77BD09"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1,605.94 </w:t>
            </w:r>
          </w:p>
        </w:tc>
        <w:tc>
          <w:tcPr>
            <w:tcW w:w="1598" w:type="dxa"/>
            <w:tcBorders>
              <w:top w:val="nil"/>
              <w:left w:val="nil"/>
              <w:bottom w:val="nil"/>
              <w:right w:val="single" w:sz="4" w:space="0" w:color="auto"/>
            </w:tcBorders>
            <w:shd w:val="clear" w:color="auto" w:fill="auto"/>
            <w:noWrap/>
            <w:vAlign w:val="center"/>
            <w:hideMark/>
          </w:tcPr>
          <w:p w14:paraId="4068D2B9" w14:textId="229BC99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1,644.79 </w:t>
            </w:r>
          </w:p>
        </w:tc>
      </w:tr>
      <w:tr w:rsidR="00677046" w:rsidRPr="00E55460" w14:paraId="5CB3892C"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1EB06CAB"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lastRenderedPageBreak/>
              <w:t>Inpatient BH</w:t>
            </w:r>
          </w:p>
        </w:tc>
        <w:tc>
          <w:tcPr>
            <w:tcW w:w="1331" w:type="dxa"/>
            <w:tcBorders>
              <w:top w:val="nil"/>
              <w:left w:val="single" w:sz="4" w:space="0" w:color="auto"/>
              <w:bottom w:val="nil"/>
              <w:right w:val="nil"/>
            </w:tcBorders>
            <w:shd w:val="clear" w:color="auto" w:fill="auto"/>
            <w:noWrap/>
            <w:vAlign w:val="center"/>
            <w:hideMark/>
          </w:tcPr>
          <w:p w14:paraId="7145991C" w14:textId="72A8DFDD"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11.58 </w:t>
            </w:r>
          </w:p>
        </w:tc>
        <w:tc>
          <w:tcPr>
            <w:tcW w:w="1595" w:type="dxa"/>
            <w:tcBorders>
              <w:top w:val="nil"/>
              <w:left w:val="nil"/>
              <w:bottom w:val="nil"/>
              <w:right w:val="nil"/>
            </w:tcBorders>
            <w:shd w:val="clear" w:color="auto" w:fill="auto"/>
            <w:noWrap/>
            <w:vAlign w:val="center"/>
            <w:hideMark/>
          </w:tcPr>
          <w:p w14:paraId="160FC1D5" w14:textId="53A1061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97.56 </w:t>
            </w:r>
          </w:p>
        </w:tc>
        <w:tc>
          <w:tcPr>
            <w:tcW w:w="1448" w:type="dxa"/>
            <w:tcBorders>
              <w:top w:val="nil"/>
              <w:left w:val="nil"/>
              <w:bottom w:val="nil"/>
              <w:right w:val="single" w:sz="4" w:space="0" w:color="auto"/>
            </w:tcBorders>
            <w:shd w:val="clear" w:color="auto" w:fill="auto"/>
            <w:noWrap/>
            <w:vAlign w:val="center"/>
            <w:hideMark/>
          </w:tcPr>
          <w:p w14:paraId="758BC930" w14:textId="6372797D"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109.14 </w:t>
            </w:r>
          </w:p>
        </w:tc>
        <w:tc>
          <w:tcPr>
            <w:tcW w:w="1508" w:type="dxa"/>
            <w:tcBorders>
              <w:top w:val="nil"/>
              <w:left w:val="nil"/>
              <w:bottom w:val="nil"/>
              <w:right w:val="nil"/>
            </w:tcBorders>
            <w:shd w:val="clear" w:color="auto" w:fill="auto"/>
            <w:noWrap/>
            <w:vAlign w:val="center"/>
            <w:hideMark/>
          </w:tcPr>
          <w:p w14:paraId="0EB23B37" w14:textId="39AB9CE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15.66 </w:t>
            </w:r>
          </w:p>
        </w:tc>
        <w:tc>
          <w:tcPr>
            <w:tcW w:w="1447" w:type="dxa"/>
            <w:tcBorders>
              <w:top w:val="nil"/>
              <w:left w:val="nil"/>
              <w:bottom w:val="nil"/>
              <w:right w:val="nil"/>
            </w:tcBorders>
            <w:shd w:val="clear" w:color="auto" w:fill="auto"/>
            <w:noWrap/>
            <w:vAlign w:val="center"/>
            <w:hideMark/>
          </w:tcPr>
          <w:p w14:paraId="66965B5C" w14:textId="07AF4AB9"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1,811.71 </w:t>
            </w:r>
          </w:p>
        </w:tc>
        <w:tc>
          <w:tcPr>
            <w:tcW w:w="1598" w:type="dxa"/>
            <w:tcBorders>
              <w:top w:val="nil"/>
              <w:left w:val="nil"/>
              <w:bottom w:val="nil"/>
              <w:right w:val="single" w:sz="4" w:space="0" w:color="auto"/>
            </w:tcBorders>
            <w:shd w:val="clear" w:color="auto" w:fill="auto"/>
            <w:noWrap/>
            <w:vAlign w:val="center"/>
            <w:hideMark/>
          </w:tcPr>
          <w:p w14:paraId="313BC2F9" w14:textId="6AD257E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1,827.37 </w:t>
            </w:r>
          </w:p>
        </w:tc>
      </w:tr>
      <w:tr w:rsidR="00677046" w:rsidRPr="00E55460" w14:paraId="751A8850"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6EA23818"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331" w:type="dxa"/>
            <w:tcBorders>
              <w:top w:val="nil"/>
              <w:left w:val="single" w:sz="4" w:space="0" w:color="auto"/>
              <w:bottom w:val="nil"/>
              <w:right w:val="nil"/>
            </w:tcBorders>
            <w:shd w:val="clear" w:color="auto" w:fill="auto"/>
            <w:noWrap/>
            <w:vAlign w:val="center"/>
            <w:hideMark/>
          </w:tcPr>
          <w:p w14:paraId="604EEC20" w14:textId="2282F15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30.63 </w:t>
            </w:r>
          </w:p>
        </w:tc>
        <w:tc>
          <w:tcPr>
            <w:tcW w:w="1595" w:type="dxa"/>
            <w:tcBorders>
              <w:top w:val="nil"/>
              <w:left w:val="nil"/>
              <w:bottom w:val="nil"/>
              <w:right w:val="nil"/>
            </w:tcBorders>
            <w:shd w:val="clear" w:color="auto" w:fill="auto"/>
            <w:noWrap/>
            <w:vAlign w:val="center"/>
            <w:hideMark/>
          </w:tcPr>
          <w:p w14:paraId="4EC567C2" w14:textId="147167E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1.28 </w:t>
            </w:r>
          </w:p>
        </w:tc>
        <w:tc>
          <w:tcPr>
            <w:tcW w:w="1448" w:type="dxa"/>
            <w:tcBorders>
              <w:top w:val="nil"/>
              <w:left w:val="nil"/>
              <w:bottom w:val="nil"/>
              <w:right w:val="single" w:sz="4" w:space="0" w:color="auto"/>
            </w:tcBorders>
            <w:shd w:val="clear" w:color="auto" w:fill="auto"/>
            <w:noWrap/>
            <w:vAlign w:val="center"/>
            <w:hideMark/>
          </w:tcPr>
          <w:p w14:paraId="062A590B" w14:textId="5DABE5D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31.92 </w:t>
            </w:r>
          </w:p>
        </w:tc>
        <w:tc>
          <w:tcPr>
            <w:tcW w:w="1508" w:type="dxa"/>
            <w:tcBorders>
              <w:top w:val="nil"/>
              <w:left w:val="nil"/>
              <w:bottom w:val="nil"/>
              <w:right w:val="nil"/>
            </w:tcBorders>
            <w:shd w:val="clear" w:color="auto" w:fill="auto"/>
            <w:noWrap/>
            <w:vAlign w:val="center"/>
            <w:hideMark/>
          </w:tcPr>
          <w:p w14:paraId="21A6AD20" w14:textId="269CD8D9"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78.87 </w:t>
            </w:r>
          </w:p>
        </w:tc>
        <w:tc>
          <w:tcPr>
            <w:tcW w:w="1447" w:type="dxa"/>
            <w:tcBorders>
              <w:top w:val="nil"/>
              <w:left w:val="nil"/>
              <w:bottom w:val="nil"/>
              <w:right w:val="nil"/>
            </w:tcBorders>
            <w:shd w:val="clear" w:color="auto" w:fill="auto"/>
            <w:noWrap/>
            <w:vAlign w:val="center"/>
            <w:hideMark/>
          </w:tcPr>
          <w:p w14:paraId="124C6BF6" w14:textId="6A37C6B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12.05 </w:t>
            </w:r>
          </w:p>
        </w:tc>
        <w:tc>
          <w:tcPr>
            <w:tcW w:w="1598" w:type="dxa"/>
            <w:tcBorders>
              <w:top w:val="nil"/>
              <w:left w:val="nil"/>
              <w:bottom w:val="nil"/>
              <w:right w:val="single" w:sz="4" w:space="0" w:color="auto"/>
            </w:tcBorders>
            <w:shd w:val="clear" w:color="auto" w:fill="auto"/>
            <w:noWrap/>
            <w:vAlign w:val="center"/>
            <w:hideMark/>
          </w:tcPr>
          <w:p w14:paraId="18D66CD9" w14:textId="78CF11B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90.92 </w:t>
            </w:r>
          </w:p>
        </w:tc>
      </w:tr>
      <w:tr w:rsidR="00677046" w:rsidRPr="00E55460" w14:paraId="4A3FFE48"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15EC49D8"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331" w:type="dxa"/>
            <w:tcBorders>
              <w:top w:val="nil"/>
              <w:left w:val="single" w:sz="4" w:space="0" w:color="auto"/>
              <w:bottom w:val="nil"/>
              <w:right w:val="nil"/>
            </w:tcBorders>
            <w:shd w:val="clear" w:color="auto" w:fill="auto"/>
            <w:noWrap/>
            <w:vAlign w:val="center"/>
            <w:hideMark/>
          </w:tcPr>
          <w:p w14:paraId="24D9A2C9" w14:textId="4A4011C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4.17 </w:t>
            </w:r>
          </w:p>
        </w:tc>
        <w:tc>
          <w:tcPr>
            <w:tcW w:w="1595" w:type="dxa"/>
            <w:tcBorders>
              <w:top w:val="nil"/>
              <w:left w:val="nil"/>
              <w:bottom w:val="nil"/>
              <w:right w:val="nil"/>
            </w:tcBorders>
            <w:shd w:val="clear" w:color="auto" w:fill="auto"/>
            <w:noWrap/>
            <w:vAlign w:val="center"/>
            <w:hideMark/>
          </w:tcPr>
          <w:p w14:paraId="4C46BF27" w14:textId="16F6938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56.10 </w:t>
            </w:r>
          </w:p>
        </w:tc>
        <w:tc>
          <w:tcPr>
            <w:tcW w:w="1448" w:type="dxa"/>
            <w:tcBorders>
              <w:top w:val="nil"/>
              <w:left w:val="nil"/>
              <w:bottom w:val="nil"/>
              <w:right w:val="single" w:sz="4" w:space="0" w:color="auto"/>
            </w:tcBorders>
            <w:shd w:val="clear" w:color="auto" w:fill="auto"/>
            <w:noWrap/>
            <w:vAlign w:val="center"/>
            <w:hideMark/>
          </w:tcPr>
          <w:p w14:paraId="5120159B" w14:textId="0C86572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60.27 </w:t>
            </w:r>
          </w:p>
        </w:tc>
        <w:tc>
          <w:tcPr>
            <w:tcW w:w="1508" w:type="dxa"/>
            <w:tcBorders>
              <w:top w:val="nil"/>
              <w:left w:val="nil"/>
              <w:bottom w:val="nil"/>
              <w:right w:val="nil"/>
            </w:tcBorders>
            <w:shd w:val="clear" w:color="auto" w:fill="auto"/>
            <w:noWrap/>
            <w:vAlign w:val="center"/>
            <w:hideMark/>
          </w:tcPr>
          <w:p w14:paraId="56E9BE5D" w14:textId="18CADE2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4.61 </w:t>
            </w:r>
          </w:p>
        </w:tc>
        <w:tc>
          <w:tcPr>
            <w:tcW w:w="1447" w:type="dxa"/>
            <w:tcBorders>
              <w:top w:val="nil"/>
              <w:left w:val="nil"/>
              <w:bottom w:val="nil"/>
              <w:right w:val="nil"/>
            </w:tcBorders>
            <w:shd w:val="clear" w:color="auto" w:fill="auto"/>
            <w:noWrap/>
            <w:vAlign w:val="center"/>
            <w:hideMark/>
          </w:tcPr>
          <w:p w14:paraId="6038D491" w14:textId="39B8FCE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26.96 </w:t>
            </w:r>
          </w:p>
        </w:tc>
        <w:tc>
          <w:tcPr>
            <w:tcW w:w="1598" w:type="dxa"/>
            <w:tcBorders>
              <w:top w:val="nil"/>
              <w:left w:val="nil"/>
              <w:bottom w:val="nil"/>
              <w:right w:val="single" w:sz="4" w:space="0" w:color="auto"/>
            </w:tcBorders>
            <w:shd w:val="clear" w:color="auto" w:fill="auto"/>
            <w:noWrap/>
            <w:vAlign w:val="center"/>
            <w:hideMark/>
          </w:tcPr>
          <w:p w14:paraId="7F3FB642" w14:textId="08CAB3A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31.57 </w:t>
            </w:r>
          </w:p>
        </w:tc>
      </w:tr>
      <w:tr w:rsidR="00677046" w:rsidRPr="00E55460" w14:paraId="0CC2EF3A"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140AF730"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331" w:type="dxa"/>
            <w:tcBorders>
              <w:top w:val="nil"/>
              <w:left w:val="single" w:sz="4" w:space="0" w:color="auto"/>
              <w:bottom w:val="nil"/>
              <w:right w:val="nil"/>
            </w:tcBorders>
            <w:shd w:val="clear" w:color="auto" w:fill="auto"/>
            <w:noWrap/>
            <w:vAlign w:val="center"/>
            <w:hideMark/>
          </w:tcPr>
          <w:p w14:paraId="03B9968D" w14:textId="635B256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15.61 </w:t>
            </w:r>
          </w:p>
        </w:tc>
        <w:tc>
          <w:tcPr>
            <w:tcW w:w="1595" w:type="dxa"/>
            <w:tcBorders>
              <w:top w:val="nil"/>
              <w:left w:val="nil"/>
              <w:bottom w:val="nil"/>
              <w:right w:val="nil"/>
            </w:tcBorders>
            <w:shd w:val="clear" w:color="auto" w:fill="auto"/>
            <w:noWrap/>
            <w:vAlign w:val="center"/>
            <w:hideMark/>
          </w:tcPr>
          <w:p w14:paraId="01D155D9" w14:textId="3AB68D1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4.62 </w:t>
            </w:r>
          </w:p>
        </w:tc>
        <w:tc>
          <w:tcPr>
            <w:tcW w:w="1448" w:type="dxa"/>
            <w:tcBorders>
              <w:top w:val="nil"/>
              <w:left w:val="nil"/>
              <w:bottom w:val="nil"/>
              <w:right w:val="single" w:sz="4" w:space="0" w:color="auto"/>
            </w:tcBorders>
            <w:shd w:val="clear" w:color="auto" w:fill="auto"/>
            <w:noWrap/>
            <w:vAlign w:val="center"/>
            <w:hideMark/>
          </w:tcPr>
          <w:p w14:paraId="56D72944" w14:textId="084EF5A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20.23 </w:t>
            </w:r>
          </w:p>
        </w:tc>
        <w:tc>
          <w:tcPr>
            <w:tcW w:w="1508" w:type="dxa"/>
            <w:tcBorders>
              <w:top w:val="nil"/>
              <w:left w:val="nil"/>
              <w:bottom w:val="nil"/>
              <w:right w:val="nil"/>
            </w:tcBorders>
            <w:shd w:val="clear" w:color="auto" w:fill="auto"/>
            <w:noWrap/>
            <w:vAlign w:val="center"/>
            <w:hideMark/>
          </w:tcPr>
          <w:p w14:paraId="175701D4" w14:textId="583218A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16.26 </w:t>
            </w:r>
          </w:p>
        </w:tc>
        <w:tc>
          <w:tcPr>
            <w:tcW w:w="1447" w:type="dxa"/>
            <w:tcBorders>
              <w:top w:val="nil"/>
              <w:left w:val="nil"/>
              <w:bottom w:val="nil"/>
              <w:right w:val="nil"/>
            </w:tcBorders>
            <w:shd w:val="clear" w:color="auto" w:fill="auto"/>
            <w:noWrap/>
            <w:vAlign w:val="center"/>
            <w:hideMark/>
          </w:tcPr>
          <w:p w14:paraId="7FEDF09D" w14:textId="14E784A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1.81 </w:t>
            </w:r>
          </w:p>
        </w:tc>
        <w:tc>
          <w:tcPr>
            <w:tcW w:w="1598" w:type="dxa"/>
            <w:tcBorders>
              <w:top w:val="nil"/>
              <w:left w:val="nil"/>
              <w:bottom w:val="nil"/>
              <w:right w:val="single" w:sz="4" w:space="0" w:color="auto"/>
            </w:tcBorders>
            <w:shd w:val="clear" w:color="auto" w:fill="auto"/>
            <w:noWrap/>
            <w:vAlign w:val="center"/>
            <w:hideMark/>
          </w:tcPr>
          <w:p w14:paraId="6634A5A1" w14:textId="10D7A11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18.07 </w:t>
            </w:r>
          </w:p>
        </w:tc>
      </w:tr>
      <w:tr w:rsidR="00677046" w:rsidRPr="00E55460" w14:paraId="5D8EA204"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2D604077"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331" w:type="dxa"/>
            <w:tcBorders>
              <w:top w:val="nil"/>
              <w:left w:val="single" w:sz="4" w:space="0" w:color="auto"/>
              <w:bottom w:val="nil"/>
              <w:right w:val="nil"/>
            </w:tcBorders>
            <w:shd w:val="clear" w:color="auto" w:fill="auto"/>
            <w:noWrap/>
            <w:vAlign w:val="center"/>
            <w:hideMark/>
          </w:tcPr>
          <w:p w14:paraId="6095D824" w14:textId="516A3B8D"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595" w:type="dxa"/>
            <w:tcBorders>
              <w:top w:val="nil"/>
              <w:left w:val="nil"/>
              <w:bottom w:val="nil"/>
              <w:right w:val="nil"/>
            </w:tcBorders>
            <w:shd w:val="clear" w:color="auto" w:fill="auto"/>
            <w:noWrap/>
            <w:vAlign w:val="center"/>
            <w:hideMark/>
          </w:tcPr>
          <w:p w14:paraId="6F91BEC8" w14:textId="737B823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2,235.77 </w:t>
            </w:r>
          </w:p>
        </w:tc>
        <w:tc>
          <w:tcPr>
            <w:tcW w:w="1448" w:type="dxa"/>
            <w:tcBorders>
              <w:top w:val="nil"/>
              <w:left w:val="nil"/>
              <w:bottom w:val="nil"/>
              <w:right w:val="single" w:sz="4" w:space="0" w:color="auto"/>
            </w:tcBorders>
            <w:shd w:val="clear" w:color="auto" w:fill="auto"/>
            <w:noWrap/>
            <w:vAlign w:val="center"/>
            <w:hideMark/>
          </w:tcPr>
          <w:p w14:paraId="4550F977" w14:textId="643E4FD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2,235.77 </w:t>
            </w:r>
          </w:p>
        </w:tc>
        <w:tc>
          <w:tcPr>
            <w:tcW w:w="1508" w:type="dxa"/>
            <w:tcBorders>
              <w:top w:val="nil"/>
              <w:left w:val="nil"/>
              <w:bottom w:val="nil"/>
              <w:right w:val="nil"/>
            </w:tcBorders>
            <w:shd w:val="clear" w:color="auto" w:fill="auto"/>
            <w:noWrap/>
            <w:vAlign w:val="center"/>
            <w:hideMark/>
          </w:tcPr>
          <w:p w14:paraId="4E7F18FB" w14:textId="4589D43B"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447" w:type="dxa"/>
            <w:tcBorders>
              <w:top w:val="nil"/>
              <w:left w:val="nil"/>
              <w:bottom w:val="nil"/>
              <w:right w:val="nil"/>
            </w:tcBorders>
            <w:shd w:val="clear" w:color="auto" w:fill="auto"/>
            <w:noWrap/>
            <w:vAlign w:val="center"/>
            <w:hideMark/>
          </w:tcPr>
          <w:p w14:paraId="7CEE2B59" w14:textId="539FAF3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22.91 </w:t>
            </w:r>
          </w:p>
        </w:tc>
        <w:tc>
          <w:tcPr>
            <w:tcW w:w="1598" w:type="dxa"/>
            <w:tcBorders>
              <w:top w:val="nil"/>
              <w:left w:val="nil"/>
              <w:bottom w:val="nil"/>
              <w:right w:val="single" w:sz="4" w:space="0" w:color="auto"/>
            </w:tcBorders>
            <w:shd w:val="clear" w:color="auto" w:fill="auto"/>
            <w:noWrap/>
            <w:vAlign w:val="center"/>
            <w:hideMark/>
          </w:tcPr>
          <w:p w14:paraId="5801F130" w14:textId="30113A9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22.91 </w:t>
            </w:r>
          </w:p>
        </w:tc>
      </w:tr>
      <w:tr w:rsidR="00677046" w:rsidRPr="00E55460" w14:paraId="7E1302A9"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43EA5CA7"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331" w:type="dxa"/>
            <w:tcBorders>
              <w:top w:val="nil"/>
              <w:left w:val="single" w:sz="4" w:space="0" w:color="auto"/>
              <w:bottom w:val="nil"/>
              <w:right w:val="nil"/>
            </w:tcBorders>
            <w:shd w:val="clear" w:color="auto" w:fill="auto"/>
            <w:noWrap/>
            <w:vAlign w:val="center"/>
            <w:hideMark/>
          </w:tcPr>
          <w:p w14:paraId="10F14D69" w14:textId="20010DB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29.06 </w:t>
            </w:r>
          </w:p>
        </w:tc>
        <w:tc>
          <w:tcPr>
            <w:tcW w:w="1595" w:type="dxa"/>
            <w:tcBorders>
              <w:top w:val="nil"/>
              <w:left w:val="nil"/>
              <w:bottom w:val="nil"/>
              <w:right w:val="nil"/>
            </w:tcBorders>
            <w:shd w:val="clear" w:color="auto" w:fill="auto"/>
            <w:noWrap/>
            <w:vAlign w:val="center"/>
            <w:hideMark/>
          </w:tcPr>
          <w:p w14:paraId="14336759" w14:textId="6377158B"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47.72 </w:t>
            </w:r>
          </w:p>
        </w:tc>
        <w:tc>
          <w:tcPr>
            <w:tcW w:w="1448" w:type="dxa"/>
            <w:tcBorders>
              <w:top w:val="nil"/>
              <w:left w:val="nil"/>
              <w:bottom w:val="nil"/>
              <w:right w:val="single" w:sz="4" w:space="0" w:color="auto"/>
            </w:tcBorders>
            <w:shd w:val="clear" w:color="auto" w:fill="auto"/>
            <w:noWrap/>
            <w:vAlign w:val="center"/>
            <w:hideMark/>
          </w:tcPr>
          <w:p w14:paraId="13108FA3" w14:textId="6A8251F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76.78 </w:t>
            </w:r>
          </w:p>
        </w:tc>
        <w:tc>
          <w:tcPr>
            <w:tcW w:w="1508" w:type="dxa"/>
            <w:tcBorders>
              <w:top w:val="nil"/>
              <w:left w:val="nil"/>
              <w:bottom w:val="nil"/>
              <w:right w:val="nil"/>
            </w:tcBorders>
            <w:shd w:val="clear" w:color="auto" w:fill="auto"/>
            <w:noWrap/>
            <w:vAlign w:val="center"/>
            <w:hideMark/>
          </w:tcPr>
          <w:p w14:paraId="7D630C92" w14:textId="248F036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111.05 </w:t>
            </w:r>
          </w:p>
        </w:tc>
        <w:tc>
          <w:tcPr>
            <w:tcW w:w="1447" w:type="dxa"/>
            <w:tcBorders>
              <w:top w:val="nil"/>
              <w:left w:val="nil"/>
              <w:bottom w:val="nil"/>
              <w:right w:val="nil"/>
            </w:tcBorders>
            <w:shd w:val="clear" w:color="auto" w:fill="auto"/>
            <w:noWrap/>
            <w:vAlign w:val="center"/>
            <w:hideMark/>
          </w:tcPr>
          <w:p w14:paraId="5BE62B42" w14:textId="1D81CF9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5,073.43 </w:t>
            </w:r>
          </w:p>
        </w:tc>
        <w:tc>
          <w:tcPr>
            <w:tcW w:w="1598" w:type="dxa"/>
            <w:tcBorders>
              <w:top w:val="nil"/>
              <w:left w:val="nil"/>
              <w:bottom w:val="nil"/>
              <w:right w:val="single" w:sz="4" w:space="0" w:color="auto"/>
            </w:tcBorders>
            <w:shd w:val="clear" w:color="auto" w:fill="auto"/>
            <w:noWrap/>
            <w:vAlign w:val="center"/>
            <w:hideMark/>
          </w:tcPr>
          <w:p w14:paraId="2816644F" w14:textId="1804EF6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5,184.48 </w:t>
            </w:r>
          </w:p>
        </w:tc>
      </w:tr>
      <w:tr w:rsidR="00677046" w:rsidRPr="00E55460" w14:paraId="27D15E6D"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3A5A170A"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331" w:type="dxa"/>
            <w:tcBorders>
              <w:top w:val="nil"/>
              <w:left w:val="single" w:sz="4" w:space="0" w:color="auto"/>
              <w:bottom w:val="nil"/>
              <w:right w:val="nil"/>
            </w:tcBorders>
            <w:shd w:val="clear" w:color="auto" w:fill="auto"/>
            <w:noWrap/>
            <w:vAlign w:val="center"/>
            <w:hideMark/>
          </w:tcPr>
          <w:p w14:paraId="2D32A809" w14:textId="10601FD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595" w:type="dxa"/>
            <w:tcBorders>
              <w:top w:val="nil"/>
              <w:left w:val="nil"/>
              <w:bottom w:val="nil"/>
              <w:right w:val="nil"/>
            </w:tcBorders>
            <w:shd w:val="clear" w:color="auto" w:fill="auto"/>
            <w:noWrap/>
            <w:vAlign w:val="center"/>
            <w:hideMark/>
          </w:tcPr>
          <w:p w14:paraId="0B652D1A" w14:textId="0686ED0E"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11.43 </w:t>
            </w:r>
          </w:p>
        </w:tc>
        <w:tc>
          <w:tcPr>
            <w:tcW w:w="1448" w:type="dxa"/>
            <w:tcBorders>
              <w:top w:val="nil"/>
              <w:left w:val="nil"/>
              <w:bottom w:val="nil"/>
              <w:right w:val="single" w:sz="4" w:space="0" w:color="auto"/>
            </w:tcBorders>
            <w:shd w:val="clear" w:color="auto" w:fill="auto"/>
            <w:noWrap/>
            <w:vAlign w:val="center"/>
            <w:hideMark/>
          </w:tcPr>
          <w:p w14:paraId="437FEB07" w14:textId="0140DDC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11.43 </w:t>
            </w:r>
          </w:p>
        </w:tc>
        <w:tc>
          <w:tcPr>
            <w:tcW w:w="1508" w:type="dxa"/>
            <w:tcBorders>
              <w:top w:val="nil"/>
              <w:left w:val="nil"/>
              <w:bottom w:val="nil"/>
              <w:right w:val="nil"/>
            </w:tcBorders>
            <w:shd w:val="clear" w:color="auto" w:fill="auto"/>
            <w:noWrap/>
            <w:vAlign w:val="center"/>
            <w:hideMark/>
          </w:tcPr>
          <w:p w14:paraId="1D68484E" w14:textId="3088A46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447" w:type="dxa"/>
            <w:tcBorders>
              <w:top w:val="nil"/>
              <w:left w:val="nil"/>
              <w:bottom w:val="nil"/>
              <w:right w:val="nil"/>
            </w:tcBorders>
            <w:shd w:val="clear" w:color="auto" w:fill="auto"/>
            <w:noWrap/>
            <w:vAlign w:val="center"/>
            <w:hideMark/>
          </w:tcPr>
          <w:p w14:paraId="44AAAD3B" w14:textId="0519165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3.18 </w:t>
            </w:r>
          </w:p>
        </w:tc>
        <w:tc>
          <w:tcPr>
            <w:tcW w:w="1598" w:type="dxa"/>
            <w:tcBorders>
              <w:top w:val="nil"/>
              <w:left w:val="nil"/>
              <w:bottom w:val="nil"/>
              <w:right w:val="single" w:sz="4" w:space="0" w:color="auto"/>
            </w:tcBorders>
            <w:shd w:val="clear" w:color="auto" w:fill="auto"/>
            <w:noWrap/>
            <w:vAlign w:val="center"/>
            <w:hideMark/>
          </w:tcPr>
          <w:p w14:paraId="62C4828E" w14:textId="2E79ADD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3.18 </w:t>
            </w:r>
          </w:p>
        </w:tc>
      </w:tr>
      <w:tr w:rsidR="00677046" w:rsidRPr="00E55460" w14:paraId="684223E3"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26203119"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331" w:type="dxa"/>
            <w:tcBorders>
              <w:top w:val="nil"/>
              <w:left w:val="single" w:sz="4" w:space="0" w:color="auto"/>
              <w:bottom w:val="nil"/>
              <w:right w:val="nil"/>
            </w:tcBorders>
            <w:shd w:val="clear" w:color="auto" w:fill="auto"/>
            <w:noWrap/>
            <w:vAlign w:val="center"/>
            <w:hideMark/>
          </w:tcPr>
          <w:p w14:paraId="3C085A15" w14:textId="0D0E6709"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9.93 </w:t>
            </w:r>
          </w:p>
        </w:tc>
        <w:tc>
          <w:tcPr>
            <w:tcW w:w="1595" w:type="dxa"/>
            <w:tcBorders>
              <w:top w:val="nil"/>
              <w:left w:val="nil"/>
              <w:bottom w:val="nil"/>
              <w:right w:val="nil"/>
            </w:tcBorders>
            <w:shd w:val="clear" w:color="auto" w:fill="auto"/>
            <w:noWrap/>
            <w:vAlign w:val="center"/>
            <w:hideMark/>
          </w:tcPr>
          <w:p w14:paraId="2774B4D7" w14:textId="7C938B4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33.03 </w:t>
            </w:r>
          </w:p>
        </w:tc>
        <w:tc>
          <w:tcPr>
            <w:tcW w:w="1448" w:type="dxa"/>
            <w:tcBorders>
              <w:top w:val="nil"/>
              <w:left w:val="nil"/>
              <w:bottom w:val="nil"/>
              <w:right w:val="single" w:sz="4" w:space="0" w:color="auto"/>
            </w:tcBorders>
            <w:shd w:val="clear" w:color="auto" w:fill="auto"/>
            <w:noWrap/>
            <w:vAlign w:val="center"/>
            <w:hideMark/>
          </w:tcPr>
          <w:p w14:paraId="434A7472" w14:textId="43527A5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42.97 </w:t>
            </w:r>
          </w:p>
        </w:tc>
        <w:tc>
          <w:tcPr>
            <w:tcW w:w="1508" w:type="dxa"/>
            <w:tcBorders>
              <w:top w:val="nil"/>
              <w:left w:val="nil"/>
              <w:bottom w:val="nil"/>
              <w:right w:val="nil"/>
            </w:tcBorders>
            <w:shd w:val="clear" w:color="auto" w:fill="auto"/>
            <w:noWrap/>
            <w:vAlign w:val="center"/>
            <w:hideMark/>
          </w:tcPr>
          <w:p w14:paraId="1A62192D" w14:textId="4E2D557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8.16 </w:t>
            </w:r>
          </w:p>
        </w:tc>
        <w:tc>
          <w:tcPr>
            <w:tcW w:w="1447" w:type="dxa"/>
            <w:tcBorders>
              <w:top w:val="nil"/>
              <w:left w:val="nil"/>
              <w:bottom w:val="nil"/>
              <w:right w:val="nil"/>
            </w:tcBorders>
            <w:shd w:val="clear" w:color="auto" w:fill="auto"/>
            <w:noWrap/>
            <w:vAlign w:val="center"/>
            <w:hideMark/>
          </w:tcPr>
          <w:p w14:paraId="406C8C12" w14:textId="3C34B6F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29.70 </w:t>
            </w:r>
          </w:p>
        </w:tc>
        <w:tc>
          <w:tcPr>
            <w:tcW w:w="1598" w:type="dxa"/>
            <w:tcBorders>
              <w:top w:val="nil"/>
              <w:left w:val="nil"/>
              <w:bottom w:val="nil"/>
              <w:right w:val="single" w:sz="4" w:space="0" w:color="auto"/>
            </w:tcBorders>
            <w:shd w:val="clear" w:color="auto" w:fill="auto"/>
            <w:noWrap/>
            <w:vAlign w:val="center"/>
            <w:hideMark/>
          </w:tcPr>
          <w:p w14:paraId="1F465546" w14:textId="4D5BB11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37.86 </w:t>
            </w:r>
          </w:p>
        </w:tc>
      </w:tr>
      <w:tr w:rsidR="00677046" w:rsidRPr="00E55460" w14:paraId="44000A97" w14:textId="77777777" w:rsidTr="00DC202E">
        <w:trPr>
          <w:trHeight w:val="262"/>
        </w:trPr>
        <w:tc>
          <w:tcPr>
            <w:tcW w:w="1863" w:type="dxa"/>
            <w:tcBorders>
              <w:top w:val="nil"/>
              <w:left w:val="single" w:sz="4" w:space="0" w:color="auto"/>
              <w:bottom w:val="nil"/>
              <w:right w:val="single" w:sz="4" w:space="0" w:color="auto"/>
            </w:tcBorders>
            <w:shd w:val="clear" w:color="auto" w:fill="auto"/>
            <w:noWrap/>
            <w:vAlign w:val="center"/>
            <w:hideMark/>
          </w:tcPr>
          <w:p w14:paraId="4C67A3EA"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331" w:type="dxa"/>
            <w:tcBorders>
              <w:top w:val="nil"/>
              <w:left w:val="single" w:sz="4" w:space="0" w:color="auto"/>
              <w:bottom w:val="nil"/>
              <w:right w:val="nil"/>
            </w:tcBorders>
            <w:shd w:val="clear" w:color="auto" w:fill="auto"/>
            <w:noWrap/>
            <w:vAlign w:val="center"/>
            <w:hideMark/>
          </w:tcPr>
          <w:p w14:paraId="3F0829CA" w14:textId="51A5A24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0.28 </w:t>
            </w:r>
          </w:p>
        </w:tc>
        <w:tc>
          <w:tcPr>
            <w:tcW w:w="1595" w:type="dxa"/>
            <w:tcBorders>
              <w:top w:val="nil"/>
              <w:left w:val="nil"/>
              <w:bottom w:val="nil"/>
              <w:right w:val="nil"/>
            </w:tcBorders>
            <w:shd w:val="clear" w:color="auto" w:fill="auto"/>
            <w:noWrap/>
            <w:vAlign w:val="center"/>
            <w:hideMark/>
          </w:tcPr>
          <w:p w14:paraId="373805CC" w14:textId="1889CBE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114.88 </w:t>
            </w:r>
          </w:p>
        </w:tc>
        <w:tc>
          <w:tcPr>
            <w:tcW w:w="1448" w:type="dxa"/>
            <w:tcBorders>
              <w:top w:val="nil"/>
              <w:left w:val="nil"/>
              <w:bottom w:val="nil"/>
              <w:right w:val="single" w:sz="4" w:space="0" w:color="auto"/>
            </w:tcBorders>
            <w:shd w:val="clear" w:color="auto" w:fill="auto"/>
            <w:noWrap/>
            <w:vAlign w:val="center"/>
            <w:hideMark/>
          </w:tcPr>
          <w:p w14:paraId="7B432DA9" w14:textId="7960321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115.16 </w:t>
            </w:r>
          </w:p>
        </w:tc>
        <w:tc>
          <w:tcPr>
            <w:tcW w:w="1508" w:type="dxa"/>
            <w:tcBorders>
              <w:top w:val="nil"/>
              <w:left w:val="nil"/>
              <w:bottom w:val="nil"/>
              <w:right w:val="nil"/>
            </w:tcBorders>
            <w:shd w:val="clear" w:color="auto" w:fill="auto"/>
            <w:noWrap/>
            <w:vAlign w:val="center"/>
            <w:hideMark/>
          </w:tcPr>
          <w:p w14:paraId="5B3BA255" w14:textId="7A6F4A2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0.70 </w:t>
            </w:r>
          </w:p>
        </w:tc>
        <w:tc>
          <w:tcPr>
            <w:tcW w:w="1447" w:type="dxa"/>
            <w:tcBorders>
              <w:top w:val="nil"/>
              <w:left w:val="nil"/>
              <w:bottom w:val="nil"/>
              <w:right w:val="nil"/>
            </w:tcBorders>
            <w:shd w:val="clear" w:color="auto" w:fill="auto"/>
            <w:noWrap/>
            <w:vAlign w:val="center"/>
            <w:hideMark/>
          </w:tcPr>
          <w:p w14:paraId="19CF6D20" w14:textId="1A7D1FF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71.05 </w:t>
            </w:r>
          </w:p>
        </w:tc>
        <w:tc>
          <w:tcPr>
            <w:tcW w:w="1598" w:type="dxa"/>
            <w:tcBorders>
              <w:top w:val="nil"/>
              <w:left w:val="nil"/>
              <w:bottom w:val="nil"/>
              <w:right w:val="single" w:sz="4" w:space="0" w:color="auto"/>
            </w:tcBorders>
            <w:shd w:val="clear" w:color="auto" w:fill="auto"/>
            <w:noWrap/>
            <w:vAlign w:val="center"/>
            <w:hideMark/>
          </w:tcPr>
          <w:p w14:paraId="459A1AB9" w14:textId="4D4070E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71.74 </w:t>
            </w:r>
          </w:p>
        </w:tc>
      </w:tr>
      <w:tr w:rsidR="00677046" w:rsidRPr="00E55460" w14:paraId="76567E02" w14:textId="77777777" w:rsidTr="00DC202E">
        <w:trPr>
          <w:trHeight w:val="274"/>
        </w:trPr>
        <w:tc>
          <w:tcPr>
            <w:tcW w:w="1863" w:type="dxa"/>
            <w:tcBorders>
              <w:top w:val="nil"/>
              <w:left w:val="single" w:sz="4" w:space="0" w:color="auto"/>
              <w:bottom w:val="nil"/>
              <w:right w:val="single" w:sz="4" w:space="0" w:color="auto"/>
            </w:tcBorders>
            <w:shd w:val="clear" w:color="auto" w:fill="auto"/>
            <w:noWrap/>
            <w:vAlign w:val="center"/>
            <w:hideMark/>
          </w:tcPr>
          <w:p w14:paraId="50A32576"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331" w:type="dxa"/>
            <w:tcBorders>
              <w:top w:val="nil"/>
              <w:left w:val="single" w:sz="4" w:space="0" w:color="auto"/>
              <w:bottom w:val="nil"/>
              <w:right w:val="nil"/>
            </w:tcBorders>
            <w:shd w:val="clear" w:color="auto" w:fill="auto"/>
            <w:noWrap/>
            <w:vAlign w:val="center"/>
            <w:hideMark/>
          </w:tcPr>
          <w:p w14:paraId="1DE0FB35" w14:textId="3C37C81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595" w:type="dxa"/>
            <w:tcBorders>
              <w:top w:val="nil"/>
              <w:left w:val="nil"/>
              <w:bottom w:val="nil"/>
              <w:right w:val="nil"/>
            </w:tcBorders>
            <w:shd w:val="clear" w:color="auto" w:fill="auto"/>
            <w:noWrap/>
            <w:vAlign w:val="center"/>
            <w:hideMark/>
          </w:tcPr>
          <w:p w14:paraId="5B11E3D7" w14:textId="4303544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54.49 </w:t>
            </w:r>
          </w:p>
        </w:tc>
        <w:tc>
          <w:tcPr>
            <w:tcW w:w="1448" w:type="dxa"/>
            <w:tcBorders>
              <w:top w:val="nil"/>
              <w:left w:val="nil"/>
              <w:bottom w:val="nil"/>
              <w:right w:val="single" w:sz="4" w:space="0" w:color="auto"/>
            </w:tcBorders>
            <w:shd w:val="clear" w:color="auto" w:fill="auto"/>
            <w:noWrap/>
            <w:vAlign w:val="center"/>
            <w:hideMark/>
          </w:tcPr>
          <w:p w14:paraId="585E82CD" w14:textId="71C5C7D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54.49 </w:t>
            </w:r>
          </w:p>
        </w:tc>
        <w:tc>
          <w:tcPr>
            <w:tcW w:w="1508" w:type="dxa"/>
            <w:tcBorders>
              <w:top w:val="nil"/>
              <w:left w:val="nil"/>
              <w:bottom w:val="nil"/>
              <w:right w:val="nil"/>
            </w:tcBorders>
            <w:shd w:val="clear" w:color="auto" w:fill="auto"/>
            <w:noWrap/>
            <w:vAlign w:val="center"/>
            <w:hideMark/>
          </w:tcPr>
          <w:p w14:paraId="3CCCC831" w14:textId="4B8F7F7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447" w:type="dxa"/>
            <w:tcBorders>
              <w:top w:val="nil"/>
              <w:left w:val="nil"/>
              <w:bottom w:val="nil"/>
              <w:right w:val="nil"/>
            </w:tcBorders>
            <w:shd w:val="clear" w:color="auto" w:fill="auto"/>
            <w:noWrap/>
            <w:vAlign w:val="center"/>
            <w:hideMark/>
          </w:tcPr>
          <w:p w14:paraId="1728D1DA" w14:textId="5B197FF2"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39.46 </w:t>
            </w:r>
          </w:p>
        </w:tc>
        <w:tc>
          <w:tcPr>
            <w:tcW w:w="1598" w:type="dxa"/>
            <w:tcBorders>
              <w:top w:val="nil"/>
              <w:left w:val="nil"/>
              <w:bottom w:val="nil"/>
              <w:right w:val="single" w:sz="4" w:space="0" w:color="auto"/>
            </w:tcBorders>
            <w:shd w:val="clear" w:color="auto" w:fill="auto"/>
            <w:noWrap/>
            <w:vAlign w:val="center"/>
            <w:hideMark/>
          </w:tcPr>
          <w:p w14:paraId="140747B4" w14:textId="7C4E5BF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39.46 </w:t>
            </w:r>
          </w:p>
        </w:tc>
      </w:tr>
      <w:tr w:rsidR="00312084" w:rsidRPr="00E55460" w14:paraId="7A7DF5C6" w14:textId="77777777" w:rsidTr="00DC202E">
        <w:trPr>
          <w:trHeight w:val="286"/>
        </w:trPr>
        <w:tc>
          <w:tcPr>
            <w:tcW w:w="1863"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6F2D06B7" w14:textId="7777777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331" w:type="dxa"/>
            <w:tcBorders>
              <w:top w:val="double" w:sz="6" w:space="0" w:color="auto"/>
              <w:left w:val="nil"/>
              <w:bottom w:val="single" w:sz="4" w:space="0" w:color="auto"/>
              <w:right w:val="nil"/>
            </w:tcBorders>
            <w:shd w:val="clear" w:color="auto" w:fill="D9D9D9" w:themeFill="background1" w:themeFillShade="D9"/>
            <w:noWrap/>
            <w:vAlign w:val="center"/>
            <w:hideMark/>
          </w:tcPr>
          <w:p w14:paraId="2D677B37" w14:textId="7D665404"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677046" w:rsidRPr="00E55460">
              <w:rPr>
                <w:rFonts w:asciiTheme="minorHAnsi" w:hAnsiTheme="minorHAnsi" w:cstheme="minorHAnsi"/>
                <w:b/>
                <w:bCs/>
                <w:sz w:val="22"/>
                <w:szCs w:val="22"/>
              </w:rPr>
              <w:t xml:space="preserve">  123.74</w:t>
            </w:r>
            <w:r w:rsidRPr="00E55460">
              <w:rPr>
                <w:rFonts w:asciiTheme="minorHAnsi" w:hAnsiTheme="minorHAnsi" w:cstheme="minorHAnsi"/>
                <w:b/>
                <w:bCs/>
                <w:sz w:val="22"/>
                <w:szCs w:val="22"/>
              </w:rPr>
              <w:t xml:space="preserve"> </w:t>
            </w:r>
          </w:p>
        </w:tc>
        <w:tc>
          <w:tcPr>
            <w:tcW w:w="1595" w:type="dxa"/>
            <w:tcBorders>
              <w:top w:val="double" w:sz="6" w:space="0" w:color="auto"/>
              <w:left w:val="nil"/>
              <w:bottom w:val="single" w:sz="4" w:space="0" w:color="auto"/>
              <w:right w:val="nil"/>
            </w:tcBorders>
            <w:shd w:val="clear" w:color="auto" w:fill="D9D9D9" w:themeFill="background1" w:themeFillShade="D9"/>
            <w:noWrap/>
            <w:vAlign w:val="center"/>
            <w:hideMark/>
          </w:tcPr>
          <w:p w14:paraId="75EEB3A3" w14:textId="7E96E0D7"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677046" w:rsidRPr="00E55460">
              <w:rPr>
                <w:rFonts w:asciiTheme="minorHAnsi" w:hAnsiTheme="minorHAnsi" w:cstheme="minorHAnsi"/>
                <w:b/>
                <w:bCs/>
                <w:sz w:val="22"/>
                <w:szCs w:val="22"/>
              </w:rPr>
              <w:t>2,694.78</w:t>
            </w:r>
            <w:r w:rsidRPr="00E55460">
              <w:rPr>
                <w:rFonts w:asciiTheme="minorHAnsi" w:hAnsiTheme="minorHAnsi" w:cstheme="minorHAnsi"/>
                <w:b/>
                <w:bCs/>
                <w:sz w:val="22"/>
                <w:szCs w:val="22"/>
              </w:rPr>
              <w:t xml:space="preserve"> </w:t>
            </w:r>
          </w:p>
        </w:tc>
        <w:tc>
          <w:tcPr>
            <w:tcW w:w="1448" w:type="dxa"/>
            <w:tcBorders>
              <w:top w:val="double" w:sz="6" w:space="0" w:color="auto"/>
              <w:left w:val="nil"/>
              <w:bottom w:val="single" w:sz="4" w:space="0" w:color="auto"/>
              <w:right w:val="single" w:sz="4" w:space="0" w:color="FFFFFF"/>
            </w:tcBorders>
            <w:shd w:val="clear" w:color="auto" w:fill="D9D9D9" w:themeFill="background1" w:themeFillShade="D9"/>
            <w:noWrap/>
            <w:vAlign w:val="center"/>
            <w:hideMark/>
          </w:tcPr>
          <w:p w14:paraId="616E5911" w14:textId="7D3CA019"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2,</w:t>
            </w:r>
            <w:r w:rsidR="00677046" w:rsidRPr="00E55460">
              <w:rPr>
                <w:rFonts w:asciiTheme="minorHAnsi" w:hAnsiTheme="minorHAnsi" w:cstheme="minorHAnsi"/>
                <w:b/>
                <w:bCs/>
                <w:sz w:val="22"/>
                <w:szCs w:val="22"/>
              </w:rPr>
              <w:t>818.52</w:t>
            </w:r>
            <w:r w:rsidRPr="00E55460">
              <w:rPr>
                <w:rFonts w:asciiTheme="minorHAnsi" w:hAnsiTheme="minorHAnsi" w:cstheme="minorHAnsi"/>
                <w:b/>
                <w:bCs/>
                <w:sz w:val="22"/>
                <w:szCs w:val="22"/>
              </w:rPr>
              <w:t xml:space="preserve"> </w:t>
            </w:r>
          </w:p>
        </w:tc>
        <w:tc>
          <w:tcPr>
            <w:tcW w:w="1508" w:type="dxa"/>
            <w:tcBorders>
              <w:top w:val="double" w:sz="6" w:space="0" w:color="auto"/>
              <w:left w:val="nil"/>
              <w:bottom w:val="single" w:sz="4" w:space="0" w:color="auto"/>
              <w:right w:val="nil"/>
            </w:tcBorders>
            <w:shd w:val="clear" w:color="auto" w:fill="D9D9D9" w:themeFill="background1" w:themeFillShade="D9"/>
            <w:noWrap/>
            <w:vAlign w:val="center"/>
            <w:hideMark/>
          </w:tcPr>
          <w:p w14:paraId="615BCDE5" w14:textId="19D6D300"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2</w:t>
            </w:r>
            <w:r w:rsidR="00677046" w:rsidRPr="00E55460">
              <w:rPr>
                <w:rFonts w:asciiTheme="minorHAnsi" w:hAnsiTheme="minorHAnsi" w:cstheme="minorHAnsi"/>
                <w:b/>
                <w:bCs/>
                <w:sz w:val="22"/>
                <w:szCs w:val="22"/>
              </w:rPr>
              <w:t>74.16</w:t>
            </w:r>
            <w:r w:rsidRPr="00E55460">
              <w:rPr>
                <w:rFonts w:asciiTheme="minorHAnsi" w:hAnsiTheme="minorHAnsi" w:cstheme="minorHAnsi"/>
                <w:b/>
                <w:bCs/>
                <w:sz w:val="22"/>
                <w:szCs w:val="22"/>
              </w:rPr>
              <w:t xml:space="preserve"> </w:t>
            </w:r>
          </w:p>
        </w:tc>
        <w:tc>
          <w:tcPr>
            <w:tcW w:w="1447" w:type="dxa"/>
            <w:tcBorders>
              <w:top w:val="double" w:sz="6" w:space="0" w:color="auto"/>
              <w:left w:val="nil"/>
              <w:bottom w:val="single" w:sz="4" w:space="0" w:color="auto"/>
              <w:right w:val="nil"/>
            </w:tcBorders>
            <w:shd w:val="clear" w:color="auto" w:fill="D9D9D9" w:themeFill="background1" w:themeFillShade="D9"/>
            <w:noWrap/>
            <w:vAlign w:val="center"/>
            <w:hideMark/>
          </w:tcPr>
          <w:p w14:paraId="19F6B98A" w14:textId="61695A79"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8,</w:t>
            </w:r>
            <w:r w:rsidR="00677046" w:rsidRPr="00E55460">
              <w:rPr>
                <w:rFonts w:asciiTheme="minorHAnsi" w:hAnsiTheme="minorHAnsi" w:cstheme="minorHAnsi"/>
                <w:b/>
                <w:bCs/>
                <w:sz w:val="22"/>
                <w:szCs w:val="22"/>
              </w:rPr>
              <w:t>698.19</w:t>
            </w:r>
            <w:r w:rsidRPr="00E55460">
              <w:rPr>
                <w:rFonts w:asciiTheme="minorHAnsi" w:hAnsiTheme="minorHAnsi" w:cstheme="minorHAnsi"/>
                <w:b/>
                <w:bCs/>
                <w:sz w:val="22"/>
                <w:szCs w:val="22"/>
              </w:rPr>
              <w:t xml:space="preserve"> </w:t>
            </w:r>
          </w:p>
        </w:tc>
        <w:tc>
          <w:tcPr>
            <w:tcW w:w="1598" w:type="dxa"/>
            <w:tcBorders>
              <w:top w:val="double" w:sz="6" w:space="0" w:color="auto"/>
              <w:left w:val="nil"/>
              <w:bottom w:val="single" w:sz="4" w:space="0" w:color="auto"/>
              <w:right w:val="single" w:sz="4" w:space="0" w:color="auto"/>
            </w:tcBorders>
            <w:shd w:val="clear" w:color="auto" w:fill="D9D9D9" w:themeFill="background1" w:themeFillShade="D9"/>
            <w:noWrap/>
            <w:vAlign w:val="center"/>
            <w:hideMark/>
          </w:tcPr>
          <w:p w14:paraId="29389377" w14:textId="21C0CBFF" w:rsidR="00312084" w:rsidRPr="00E55460" w:rsidRDefault="00312084" w:rsidP="00312084">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w:t>
            </w:r>
            <w:r w:rsidRPr="00E55460">
              <w:rPr>
                <w:rFonts w:asciiTheme="minorHAnsi" w:hAnsiTheme="minorHAnsi" w:cstheme="minorHAnsi"/>
                <w:b/>
                <w:bCs/>
                <w:sz w:val="22"/>
                <w:szCs w:val="22"/>
              </w:rPr>
              <w:t xml:space="preserve">  </w:t>
            </w:r>
            <w:r w:rsidR="00677046" w:rsidRPr="00E55460">
              <w:rPr>
                <w:rFonts w:asciiTheme="minorHAnsi" w:hAnsiTheme="minorHAnsi" w:cstheme="minorHAnsi"/>
                <w:b/>
                <w:bCs/>
                <w:sz w:val="22"/>
                <w:szCs w:val="22"/>
              </w:rPr>
              <w:t>8,972.36</w:t>
            </w:r>
            <w:r w:rsidRPr="00E55460">
              <w:rPr>
                <w:rFonts w:asciiTheme="minorHAnsi" w:hAnsiTheme="minorHAnsi" w:cstheme="minorHAnsi"/>
                <w:b/>
                <w:bCs/>
                <w:sz w:val="22"/>
                <w:szCs w:val="22"/>
              </w:rPr>
              <w:t xml:space="preserve"> </w:t>
            </w:r>
          </w:p>
        </w:tc>
      </w:tr>
    </w:tbl>
    <w:p w14:paraId="4E1541AE" w14:textId="20859631" w:rsidR="0087470D" w:rsidRPr="00E55460" w:rsidRDefault="0087470D" w:rsidP="00B11777">
      <w:pPr>
        <w:keepNext/>
        <w:pageBreakBefore/>
        <w:tabs>
          <w:tab w:val="left" w:pos="8026"/>
        </w:tabs>
        <w:autoSpaceDE w:val="0"/>
        <w:autoSpaceDN w:val="0"/>
        <w:adjustRightInd w:val="0"/>
        <w:spacing w:after="240"/>
        <w:rPr>
          <w:rFonts w:asciiTheme="minorHAnsi" w:hAnsiTheme="minorHAnsi" w:cstheme="minorHAnsi"/>
          <w:b/>
          <w:color w:val="000000"/>
          <w:sz w:val="22"/>
          <w:szCs w:val="22"/>
        </w:rPr>
      </w:pPr>
    </w:p>
    <w:tbl>
      <w:tblPr>
        <w:tblW w:w="8060" w:type="dxa"/>
        <w:tblLook w:val="04A0" w:firstRow="1" w:lastRow="0" w:firstColumn="1" w:lastColumn="0" w:noHBand="0" w:noVBand="1"/>
      </w:tblPr>
      <w:tblGrid>
        <w:gridCol w:w="2780"/>
        <w:gridCol w:w="1760"/>
        <w:gridCol w:w="1760"/>
        <w:gridCol w:w="1760"/>
      </w:tblGrid>
      <w:tr w:rsidR="0087470D" w:rsidRPr="00E55460" w14:paraId="05C7E5B9" w14:textId="77777777" w:rsidTr="0087470D">
        <w:trPr>
          <w:trHeight w:val="264"/>
        </w:trPr>
        <w:tc>
          <w:tcPr>
            <w:tcW w:w="2780" w:type="dxa"/>
            <w:tcBorders>
              <w:top w:val="single" w:sz="4" w:space="0" w:color="auto"/>
              <w:left w:val="single" w:sz="4" w:space="0" w:color="auto"/>
              <w:bottom w:val="nil"/>
              <w:right w:val="nil"/>
            </w:tcBorders>
            <w:shd w:val="clear" w:color="auto" w:fill="auto"/>
            <w:noWrap/>
            <w:hideMark/>
          </w:tcPr>
          <w:p w14:paraId="4BDB27BC" w14:textId="77777777"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Time Period:</w:t>
            </w:r>
          </w:p>
        </w:tc>
        <w:tc>
          <w:tcPr>
            <w:tcW w:w="5280" w:type="dxa"/>
            <w:gridSpan w:val="3"/>
            <w:tcBorders>
              <w:top w:val="single" w:sz="4" w:space="0" w:color="auto"/>
              <w:left w:val="single" w:sz="4" w:space="0" w:color="auto"/>
              <w:bottom w:val="nil"/>
              <w:right w:val="single" w:sz="4" w:space="0" w:color="000000"/>
            </w:tcBorders>
            <w:shd w:val="clear" w:color="auto" w:fill="auto"/>
            <w:noWrap/>
            <w:hideMark/>
          </w:tcPr>
          <w:p w14:paraId="31903ED9" w14:textId="56794FFB" w:rsidR="0087470D" w:rsidRPr="00E55460" w:rsidRDefault="0087470D" w:rsidP="0087470D">
            <w:pPr>
              <w:jc w:val="center"/>
              <w:rPr>
                <w:rFonts w:asciiTheme="minorHAnsi" w:hAnsiTheme="minorHAnsi" w:cstheme="minorHAnsi"/>
                <w:sz w:val="22"/>
                <w:szCs w:val="22"/>
              </w:rPr>
            </w:pPr>
            <w:r w:rsidRPr="00E55460">
              <w:rPr>
                <w:rFonts w:asciiTheme="minorHAnsi" w:hAnsiTheme="minorHAnsi" w:cstheme="minorHAnsi"/>
                <w:sz w:val="22"/>
                <w:szCs w:val="22"/>
              </w:rPr>
              <w:t>January 1, 201</w:t>
            </w:r>
            <w:r w:rsidR="00677046" w:rsidRPr="00E55460">
              <w:rPr>
                <w:rFonts w:asciiTheme="minorHAnsi" w:hAnsiTheme="minorHAnsi" w:cstheme="minorHAnsi"/>
                <w:sz w:val="22"/>
                <w:szCs w:val="22"/>
              </w:rPr>
              <w:t>9</w:t>
            </w:r>
            <w:r w:rsidRPr="00E55460">
              <w:rPr>
                <w:rFonts w:asciiTheme="minorHAnsi" w:hAnsiTheme="minorHAnsi" w:cstheme="minorHAnsi"/>
                <w:sz w:val="22"/>
                <w:szCs w:val="22"/>
              </w:rPr>
              <w:t xml:space="preserve"> to December 31, 201</w:t>
            </w:r>
            <w:r w:rsidR="00677046" w:rsidRPr="00E55460">
              <w:rPr>
                <w:rFonts w:asciiTheme="minorHAnsi" w:hAnsiTheme="minorHAnsi" w:cstheme="minorHAnsi"/>
                <w:sz w:val="22"/>
                <w:szCs w:val="22"/>
              </w:rPr>
              <w:t>9</w:t>
            </w:r>
          </w:p>
        </w:tc>
      </w:tr>
      <w:tr w:rsidR="0087470D" w:rsidRPr="00E55460" w14:paraId="55AB75CC" w14:textId="77777777" w:rsidTr="0087470D">
        <w:trPr>
          <w:trHeight w:val="264"/>
        </w:trPr>
        <w:tc>
          <w:tcPr>
            <w:tcW w:w="2780" w:type="dxa"/>
            <w:tcBorders>
              <w:top w:val="nil"/>
              <w:left w:val="single" w:sz="4" w:space="0" w:color="auto"/>
              <w:bottom w:val="single" w:sz="4" w:space="0" w:color="auto"/>
              <w:right w:val="nil"/>
            </w:tcBorders>
            <w:shd w:val="clear" w:color="auto" w:fill="auto"/>
            <w:noWrap/>
            <w:hideMark/>
          </w:tcPr>
          <w:p w14:paraId="60C4AA58" w14:textId="77777777"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Region:</w:t>
            </w:r>
          </w:p>
        </w:tc>
        <w:tc>
          <w:tcPr>
            <w:tcW w:w="5280" w:type="dxa"/>
            <w:gridSpan w:val="3"/>
            <w:tcBorders>
              <w:top w:val="nil"/>
              <w:left w:val="single" w:sz="4" w:space="0" w:color="auto"/>
              <w:bottom w:val="single" w:sz="4" w:space="0" w:color="auto"/>
              <w:right w:val="single" w:sz="4" w:space="0" w:color="000000"/>
            </w:tcBorders>
            <w:shd w:val="clear" w:color="auto" w:fill="auto"/>
            <w:noWrap/>
            <w:hideMark/>
          </w:tcPr>
          <w:p w14:paraId="73C7DE63" w14:textId="77777777" w:rsidR="0087470D" w:rsidRPr="00E55460" w:rsidRDefault="0087470D" w:rsidP="0087470D">
            <w:pPr>
              <w:jc w:val="center"/>
              <w:rPr>
                <w:rFonts w:asciiTheme="minorHAnsi" w:hAnsiTheme="minorHAnsi" w:cstheme="minorHAnsi"/>
                <w:sz w:val="22"/>
                <w:szCs w:val="22"/>
              </w:rPr>
            </w:pPr>
            <w:r w:rsidRPr="00E55460">
              <w:rPr>
                <w:rFonts w:asciiTheme="minorHAnsi" w:hAnsiTheme="minorHAnsi" w:cstheme="minorHAnsi"/>
                <w:sz w:val="22"/>
                <w:szCs w:val="22"/>
              </w:rPr>
              <w:t>All</w:t>
            </w:r>
          </w:p>
        </w:tc>
      </w:tr>
      <w:tr w:rsidR="0087470D" w:rsidRPr="00E55460" w14:paraId="6FD4F480" w14:textId="77777777" w:rsidTr="0087470D">
        <w:trPr>
          <w:trHeight w:val="276"/>
        </w:trPr>
        <w:tc>
          <w:tcPr>
            <w:tcW w:w="2780" w:type="dxa"/>
            <w:tcBorders>
              <w:top w:val="nil"/>
              <w:left w:val="nil"/>
              <w:bottom w:val="nil"/>
              <w:right w:val="nil"/>
            </w:tcBorders>
            <w:shd w:val="clear" w:color="auto" w:fill="auto"/>
            <w:noWrap/>
            <w:vAlign w:val="bottom"/>
            <w:hideMark/>
          </w:tcPr>
          <w:p w14:paraId="2DD2FA70" w14:textId="77777777" w:rsidR="0087470D" w:rsidRPr="00E55460" w:rsidRDefault="0087470D" w:rsidP="0087470D">
            <w:pPr>
              <w:jc w:val="center"/>
              <w:rPr>
                <w:rFonts w:asciiTheme="minorHAnsi" w:hAnsiTheme="minorHAnsi" w:cstheme="minorHAnsi"/>
                <w:sz w:val="22"/>
                <w:szCs w:val="22"/>
              </w:rPr>
            </w:pPr>
          </w:p>
        </w:tc>
        <w:tc>
          <w:tcPr>
            <w:tcW w:w="1760" w:type="dxa"/>
            <w:tcBorders>
              <w:top w:val="nil"/>
              <w:left w:val="nil"/>
              <w:bottom w:val="nil"/>
              <w:right w:val="nil"/>
            </w:tcBorders>
            <w:shd w:val="clear" w:color="auto" w:fill="auto"/>
            <w:noWrap/>
            <w:vAlign w:val="bottom"/>
            <w:hideMark/>
          </w:tcPr>
          <w:p w14:paraId="11DE60AC" w14:textId="77777777" w:rsidR="0087470D" w:rsidRPr="00E55460" w:rsidRDefault="0087470D" w:rsidP="0087470D">
            <w:pPr>
              <w:rPr>
                <w:rFonts w:asciiTheme="minorHAnsi" w:hAnsiTheme="minorHAnsi" w:cstheme="minorHAnsi"/>
                <w:sz w:val="22"/>
                <w:szCs w:val="22"/>
              </w:rPr>
            </w:pPr>
          </w:p>
        </w:tc>
        <w:tc>
          <w:tcPr>
            <w:tcW w:w="1760" w:type="dxa"/>
            <w:tcBorders>
              <w:top w:val="nil"/>
              <w:left w:val="nil"/>
              <w:bottom w:val="nil"/>
              <w:right w:val="nil"/>
            </w:tcBorders>
            <w:shd w:val="clear" w:color="auto" w:fill="auto"/>
            <w:noWrap/>
            <w:vAlign w:val="bottom"/>
            <w:hideMark/>
          </w:tcPr>
          <w:p w14:paraId="1B2F72FD" w14:textId="77777777" w:rsidR="0087470D" w:rsidRPr="00E55460" w:rsidRDefault="0087470D" w:rsidP="0087470D">
            <w:pPr>
              <w:rPr>
                <w:rFonts w:asciiTheme="minorHAnsi" w:hAnsiTheme="minorHAnsi" w:cstheme="minorHAnsi"/>
                <w:sz w:val="22"/>
                <w:szCs w:val="22"/>
              </w:rPr>
            </w:pPr>
          </w:p>
        </w:tc>
        <w:tc>
          <w:tcPr>
            <w:tcW w:w="1760" w:type="dxa"/>
            <w:tcBorders>
              <w:top w:val="nil"/>
              <w:left w:val="nil"/>
              <w:bottom w:val="nil"/>
              <w:right w:val="nil"/>
            </w:tcBorders>
            <w:shd w:val="clear" w:color="auto" w:fill="auto"/>
            <w:noWrap/>
            <w:vAlign w:val="bottom"/>
            <w:hideMark/>
          </w:tcPr>
          <w:p w14:paraId="065B18D9" w14:textId="77777777" w:rsidR="0087470D" w:rsidRPr="00E55460" w:rsidRDefault="0087470D" w:rsidP="0087470D">
            <w:pPr>
              <w:rPr>
                <w:rFonts w:asciiTheme="minorHAnsi" w:hAnsiTheme="minorHAnsi" w:cstheme="minorHAnsi"/>
                <w:sz w:val="22"/>
                <w:szCs w:val="22"/>
              </w:rPr>
            </w:pPr>
          </w:p>
        </w:tc>
      </w:tr>
      <w:tr w:rsidR="0087470D" w:rsidRPr="00E55460" w14:paraId="07A1B550" w14:textId="77777777" w:rsidTr="0087470D">
        <w:trPr>
          <w:trHeight w:val="276"/>
        </w:trPr>
        <w:tc>
          <w:tcPr>
            <w:tcW w:w="2780" w:type="dxa"/>
            <w:tcBorders>
              <w:top w:val="nil"/>
              <w:left w:val="nil"/>
              <w:bottom w:val="nil"/>
              <w:right w:val="nil"/>
            </w:tcBorders>
            <w:shd w:val="clear" w:color="auto" w:fill="auto"/>
            <w:noWrap/>
            <w:vAlign w:val="center"/>
            <w:hideMark/>
          </w:tcPr>
          <w:p w14:paraId="57B4D121" w14:textId="77777777" w:rsidR="0087470D" w:rsidRPr="00E55460" w:rsidRDefault="0087470D" w:rsidP="0087470D">
            <w:pPr>
              <w:rPr>
                <w:rFonts w:asciiTheme="minorHAnsi" w:hAnsiTheme="minorHAnsi" w:cstheme="minorHAnsi"/>
                <w:sz w:val="22"/>
                <w:szCs w:val="22"/>
              </w:rPr>
            </w:pPr>
          </w:p>
        </w:tc>
        <w:tc>
          <w:tcPr>
            <w:tcW w:w="5280" w:type="dxa"/>
            <w:gridSpan w:val="3"/>
            <w:tcBorders>
              <w:top w:val="single" w:sz="4" w:space="0" w:color="auto"/>
              <w:left w:val="single" w:sz="4" w:space="0" w:color="auto"/>
              <w:bottom w:val="single" w:sz="4" w:space="0" w:color="FFFFFF"/>
              <w:right w:val="single" w:sz="4" w:space="0" w:color="auto"/>
            </w:tcBorders>
            <w:shd w:val="clear" w:color="auto" w:fill="D9D9D9" w:themeFill="background1" w:themeFillShade="D9"/>
            <w:vAlign w:val="center"/>
            <w:hideMark/>
          </w:tcPr>
          <w:p w14:paraId="02F838A5" w14:textId="04AF4093" w:rsidR="0087470D" w:rsidRPr="00E55460" w:rsidRDefault="0087470D" w:rsidP="0087470D">
            <w:pPr>
              <w:jc w:val="center"/>
              <w:rPr>
                <w:rFonts w:asciiTheme="minorHAnsi" w:hAnsiTheme="minorHAnsi" w:cstheme="minorHAnsi"/>
                <w:b/>
                <w:bCs/>
                <w:sz w:val="22"/>
                <w:szCs w:val="22"/>
              </w:rPr>
            </w:pPr>
            <w:r w:rsidRPr="00E55460">
              <w:rPr>
                <w:rFonts w:asciiTheme="minorHAnsi" w:hAnsiTheme="minorHAnsi" w:cstheme="minorHAnsi"/>
                <w:b/>
                <w:bCs/>
                <w:sz w:val="22"/>
                <w:szCs w:val="22"/>
              </w:rPr>
              <w:t>C4: Transitional Living Need</w:t>
            </w:r>
          </w:p>
        </w:tc>
      </w:tr>
      <w:tr w:rsidR="0087470D" w:rsidRPr="00E55460" w14:paraId="41B258B2" w14:textId="77777777" w:rsidTr="0087470D">
        <w:trPr>
          <w:trHeight w:val="528"/>
        </w:trPr>
        <w:tc>
          <w:tcPr>
            <w:tcW w:w="2780" w:type="dxa"/>
            <w:tcBorders>
              <w:top w:val="single" w:sz="4"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61B56759" w14:textId="77777777"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Category of Service</w:t>
            </w:r>
          </w:p>
        </w:tc>
        <w:tc>
          <w:tcPr>
            <w:tcW w:w="1760" w:type="dxa"/>
            <w:tcBorders>
              <w:top w:val="nil"/>
              <w:left w:val="nil"/>
              <w:bottom w:val="nil"/>
              <w:right w:val="single" w:sz="4" w:space="0" w:color="FFFFFF"/>
            </w:tcBorders>
            <w:shd w:val="clear" w:color="auto" w:fill="D9D9D9" w:themeFill="background1" w:themeFillShade="D9"/>
            <w:vAlign w:val="center"/>
            <w:hideMark/>
          </w:tcPr>
          <w:p w14:paraId="074AB564" w14:textId="77777777" w:rsidR="0087470D" w:rsidRPr="00E55460" w:rsidRDefault="0087470D" w:rsidP="0087470D">
            <w:pPr>
              <w:jc w:val="center"/>
              <w:rPr>
                <w:rFonts w:asciiTheme="minorHAnsi" w:hAnsiTheme="minorHAnsi" w:cstheme="minorHAnsi"/>
                <w:b/>
                <w:bCs/>
                <w:sz w:val="22"/>
                <w:szCs w:val="22"/>
              </w:rPr>
            </w:pPr>
            <w:r w:rsidRPr="00E55460">
              <w:rPr>
                <w:rFonts w:asciiTheme="minorHAnsi" w:hAnsiTheme="minorHAnsi" w:cstheme="minorHAnsi"/>
                <w:b/>
                <w:bCs/>
                <w:sz w:val="22"/>
                <w:szCs w:val="22"/>
              </w:rPr>
              <w:t>Crossover</w:t>
            </w:r>
            <w:r w:rsidRPr="00E55460">
              <w:rPr>
                <w:rFonts w:asciiTheme="minorHAnsi" w:hAnsiTheme="minorHAnsi" w:cstheme="minorHAnsi"/>
                <w:b/>
                <w:bCs/>
                <w:sz w:val="22"/>
                <w:szCs w:val="22"/>
              </w:rPr>
              <w:br/>
              <w:t>PMPM</w:t>
            </w:r>
          </w:p>
        </w:tc>
        <w:tc>
          <w:tcPr>
            <w:tcW w:w="1760" w:type="dxa"/>
            <w:tcBorders>
              <w:top w:val="nil"/>
              <w:left w:val="nil"/>
              <w:bottom w:val="nil"/>
              <w:right w:val="single" w:sz="4" w:space="0" w:color="FFFFFF"/>
            </w:tcBorders>
            <w:shd w:val="clear" w:color="auto" w:fill="D9D9D9" w:themeFill="background1" w:themeFillShade="D9"/>
            <w:vAlign w:val="center"/>
            <w:hideMark/>
          </w:tcPr>
          <w:p w14:paraId="581D6F61" w14:textId="77777777" w:rsidR="0087470D" w:rsidRPr="00E55460" w:rsidRDefault="0087470D" w:rsidP="0087470D">
            <w:pPr>
              <w:jc w:val="center"/>
              <w:rPr>
                <w:rFonts w:asciiTheme="minorHAnsi" w:hAnsiTheme="minorHAnsi" w:cstheme="minorHAnsi"/>
                <w:b/>
                <w:bCs/>
                <w:sz w:val="22"/>
                <w:szCs w:val="22"/>
              </w:rPr>
            </w:pPr>
            <w:r w:rsidRPr="00E55460">
              <w:rPr>
                <w:rFonts w:asciiTheme="minorHAnsi" w:hAnsiTheme="minorHAnsi" w:cstheme="minorHAnsi"/>
                <w:b/>
                <w:bCs/>
                <w:sz w:val="22"/>
                <w:szCs w:val="22"/>
              </w:rPr>
              <w:t>Medicaid</w:t>
            </w:r>
            <w:r w:rsidRPr="00E55460">
              <w:rPr>
                <w:rFonts w:asciiTheme="minorHAnsi" w:hAnsiTheme="minorHAnsi" w:cstheme="minorHAnsi"/>
                <w:b/>
                <w:bCs/>
                <w:sz w:val="22"/>
                <w:szCs w:val="22"/>
              </w:rPr>
              <w:br/>
              <w:t>PMPM</w:t>
            </w:r>
          </w:p>
        </w:tc>
        <w:tc>
          <w:tcPr>
            <w:tcW w:w="1760" w:type="dxa"/>
            <w:tcBorders>
              <w:top w:val="nil"/>
              <w:left w:val="nil"/>
              <w:bottom w:val="nil"/>
              <w:right w:val="single" w:sz="4" w:space="0" w:color="auto"/>
            </w:tcBorders>
            <w:shd w:val="clear" w:color="auto" w:fill="D9D9D9" w:themeFill="background1" w:themeFillShade="D9"/>
            <w:vAlign w:val="center"/>
            <w:hideMark/>
          </w:tcPr>
          <w:p w14:paraId="7C46C2F6" w14:textId="77777777" w:rsidR="0087470D" w:rsidRPr="00E55460" w:rsidRDefault="0087470D" w:rsidP="0087470D">
            <w:pPr>
              <w:jc w:val="center"/>
              <w:rPr>
                <w:rFonts w:asciiTheme="minorHAnsi" w:hAnsiTheme="minorHAnsi" w:cstheme="minorHAnsi"/>
                <w:b/>
                <w:bCs/>
                <w:sz w:val="22"/>
                <w:szCs w:val="22"/>
              </w:rPr>
            </w:pPr>
            <w:r w:rsidRPr="00E55460">
              <w:rPr>
                <w:rFonts w:asciiTheme="minorHAnsi" w:hAnsiTheme="minorHAnsi" w:cstheme="minorHAnsi"/>
                <w:b/>
                <w:bCs/>
                <w:sz w:val="22"/>
                <w:szCs w:val="22"/>
              </w:rPr>
              <w:t>Total</w:t>
            </w:r>
            <w:r w:rsidRPr="00E55460">
              <w:rPr>
                <w:rFonts w:asciiTheme="minorHAnsi" w:hAnsiTheme="minorHAnsi" w:cstheme="minorHAnsi"/>
                <w:b/>
                <w:bCs/>
                <w:sz w:val="22"/>
                <w:szCs w:val="22"/>
              </w:rPr>
              <w:br/>
              <w:t>PMPM</w:t>
            </w:r>
          </w:p>
        </w:tc>
      </w:tr>
      <w:tr w:rsidR="00677046" w:rsidRPr="00E55460" w14:paraId="66CEAD48" w14:textId="77777777" w:rsidTr="0087470D">
        <w:trPr>
          <w:trHeight w:val="264"/>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72016BEB"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Member Months</w:t>
            </w:r>
          </w:p>
        </w:tc>
        <w:tc>
          <w:tcPr>
            <w:tcW w:w="1760" w:type="dxa"/>
            <w:tcBorders>
              <w:top w:val="single" w:sz="4" w:space="0" w:color="auto"/>
              <w:left w:val="nil"/>
              <w:bottom w:val="single" w:sz="4" w:space="0" w:color="auto"/>
              <w:right w:val="nil"/>
            </w:tcBorders>
            <w:shd w:val="clear" w:color="auto" w:fill="auto"/>
            <w:noWrap/>
            <w:vAlign w:val="center"/>
            <w:hideMark/>
          </w:tcPr>
          <w:p w14:paraId="3B960C9C" w14:textId="63424FF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968 </w:t>
            </w:r>
          </w:p>
        </w:tc>
        <w:tc>
          <w:tcPr>
            <w:tcW w:w="1760" w:type="dxa"/>
            <w:tcBorders>
              <w:top w:val="single" w:sz="4" w:space="0" w:color="auto"/>
              <w:left w:val="nil"/>
              <w:bottom w:val="single" w:sz="4" w:space="0" w:color="auto"/>
              <w:right w:val="nil"/>
            </w:tcBorders>
            <w:shd w:val="clear" w:color="auto" w:fill="auto"/>
            <w:noWrap/>
            <w:vAlign w:val="center"/>
            <w:hideMark/>
          </w:tcPr>
          <w:p w14:paraId="066E886E" w14:textId="0201FE2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968 </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9748993" w14:textId="21803F6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968 </w:t>
            </w:r>
          </w:p>
        </w:tc>
      </w:tr>
      <w:tr w:rsidR="00677046" w:rsidRPr="00E55460" w14:paraId="1E71F5B0"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21DA9E0A"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Inpatient - non-BH</w:t>
            </w:r>
          </w:p>
        </w:tc>
        <w:tc>
          <w:tcPr>
            <w:tcW w:w="1760" w:type="dxa"/>
            <w:tcBorders>
              <w:top w:val="nil"/>
              <w:left w:val="nil"/>
              <w:bottom w:val="nil"/>
              <w:right w:val="nil"/>
            </w:tcBorders>
            <w:shd w:val="clear" w:color="auto" w:fill="auto"/>
            <w:noWrap/>
            <w:vAlign w:val="center"/>
            <w:hideMark/>
          </w:tcPr>
          <w:p w14:paraId="5AEDBB46" w14:textId="500D9B2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25.23 </w:t>
            </w:r>
          </w:p>
        </w:tc>
        <w:tc>
          <w:tcPr>
            <w:tcW w:w="1760" w:type="dxa"/>
            <w:tcBorders>
              <w:top w:val="nil"/>
              <w:left w:val="nil"/>
              <w:bottom w:val="nil"/>
              <w:right w:val="nil"/>
            </w:tcBorders>
            <w:shd w:val="clear" w:color="auto" w:fill="auto"/>
            <w:noWrap/>
            <w:vAlign w:val="center"/>
            <w:hideMark/>
          </w:tcPr>
          <w:p w14:paraId="6D365DDE" w14:textId="35060940"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single" w:sz="4" w:space="0" w:color="auto"/>
            </w:tcBorders>
            <w:shd w:val="clear" w:color="auto" w:fill="auto"/>
            <w:noWrap/>
            <w:vAlign w:val="center"/>
            <w:hideMark/>
          </w:tcPr>
          <w:p w14:paraId="59BC0E00" w14:textId="439DAD2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25.23 </w:t>
            </w:r>
          </w:p>
        </w:tc>
      </w:tr>
      <w:tr w:rsidR="00677046" w:rsidRPr="00E55460" w14:paraId="634345C0"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14EB12B1"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Inpatient BH</w:t>
            </w:r>
          </w:p>
        </w:tc>
        <w:tc>
          <w:tcPr>
            <w:tcW w:w="1760" w:type="dxa"/>
            <w:tcBorders>
              <w:top w:val="nil"/>
              <w:left w:val="nil"/>
              <w:bottom w:val="nil"/>
              <w:right w:val="nil"/>
            </w:tcBorders>
            <w:shd w:val="clear" w:color="auto" w:fill="auto"/>
            <w:noWrap/>
            <w:vAlign w:val="center"/>
            <w:hideMark/>
          </w:tcPr>
          <w:p w14:paraId="1938DB28" w14:textId="1309516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nil"/>
            </w:tcBorders>
            <w:shd w:val="clear" w:color="auto" w:fill="auto"/>
            <w:noWrap/>
            <w:vAlign w:val="center"/>
            <w:hideMark/>
          </w:tcPr>
          <w:p w14:paraId="353C529E" w14:textId="678546F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single" w:sz="4" w:space="0" w:color="auto"/>
            </w:tcBorders>
            <w:shd w:val="clear" w:color="auto" w:fill="auto"/>
            <w:noWrap/>
            <w:vAlign w:val="center"/>
            <w:hideMark/>
          </w:tcPr>
          <w:p w14:paraId="663A3D01" w14:textId="7EFF79EB"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r>
      <w:tr w:rsidR="00677046" w:rsidRPr="00E55460" w14:paraId="0A54DD81"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26D7B04B"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Hospital Outpatient</w:t>
            </w:r>
          </w:p>
        </w:tc>
        <w:tc>
          <w:tcPr>
            <w:tcW w:w="1760" w:type="dxa"/>
            <w:tcBorders>
              <w:top w:val="nil"/>
              <w:left w:val="nil"/>
              <w:bottom w:val="nil"/>
              <w:right w:val="nil"/>
            </w:tcBorders>
            <w:shd w:val="clear" w:color="auto" w:fill="auto"/>
            <w:noWrap/>
            <w:vAlign w:val="center"/>
            <w:hideMark/>
          </w:tcPr>
          <w:p w14:paraId="3B92E30C" w14:textId="29F51B9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43.98 </w:t>
            </w:r>
          </w:p>
        </w:tc>
        <w:tc>
          <w:tcPr>
            <w:tcW w:w="1760" w:type="dxa"/>
            <w:tcBorders>
              <w:top w:val="nil"/>
              <w:left w:val="nil"/>
              <w:bottom w:val="nil"/>
              <w:right w:val="nil"/>
            </w:tcBorders>
            <w:shd w:val="clear" w:color="auto" w:fill="auto"/>
            <w:noWrap/>
            <w:vAlign w:val="center"/>
            <w:hideMark/>
          </w:tcPr>
          <w:p w14:paraId="0D1D06E0" w14:textId="3B2F526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0.98 </w:t>
            </w:r>
          </w:p>
        </w:tc>
        <w:tc>
          <w:tcPr>
            <w:tcW w:w="1760" w:type="dxa"/>
            <w:tcBorders>
              <w:top w:val="nil"/>
              <w:left w:val="nil"/>
              <w:bottom w:val="nil"/>
              <w:right w:val="single" w:sz="4" w:space="0" w:color="auto"/>
            </w:tcBorders>
            <w:shd w:val="clear" w:color="auto" w:fill="auto"/>
            <w:noWrap/>
            <w:vAlign w:val="center"/>
            <w:hideMark/>
          </w:tcPr>
          <w:p w14:paraId="2D9D65BD" w14:textId="217A2E1D"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44.96 </w:t>
            </w:r>
          </w:p>
        </w:tc>
      </w:tr>
      <w:tr w:rsidR="00677046" w:rsidRPr="00E55460" w14:paraId="3BDD6E65"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74C2492B"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Outpatient BH</w:t>
            </w:r>
          </w:p>
        </w:tc>
        <w:tc>
          <w:tcPr>
            <w:tcW w:w="1760" w:type="dxa"/>
            <w:tcBorders>
              <w:top w:val="nil"/>
              <w:left w:val="nil"/>
              <w:bottom w:val="nil"/>
              <w:right w:val="nil"/>
            </w:tcBorders>
            <w:shd w:val="clear" w:color="auto" w:fill="auto"/>
            <w:noWrap/>
            <w:vAlign w:val="center"/>
            <w:hideMark/>
          </w:tcPr>
          <w:p w14:paraId="5C7DF65F" w14:textId="6747D471"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1.65 </w:t>
            </w:r>
          </w:p>
        </w:tc>
        <w:tc>
          <w:tcPr>
            <w:tcW w:w="1760" w:type="dxa"/>
            <w:tcBorders>
              <w:top w:val="nil"/>
              <w:left w:val="nil"/>
              <w:bottom w:val="nil"/>
              <w:right w:val="nil"/>
            </w:tcBorders>
            <w:shd w:val="clear" w:color="auto" w:fill="auto"/>
            <w:noWrap/>
            <w:vAlign w:val="center"/>
            <w:hideMark/>
          </w:tcPr>
          <w:p w14:paraId="67618F2C" w14:textId="49ADDEF2"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49.86 </w:t>
            </w:r>
          </w:p>
        </w:tc>
        <w:tc>
          <w:tcPr>
            <w:tcW w:w="1760" w:type="dxa"/>
            <w:tcBorders>
              <w:top w:val="nil"/>
              <w:left w:val="nil"/>
              <w:bottom w:val="nil"/>
              <w:right w:val="single" w:sz="4" w:space="0" w:color="auto"/>
            </w:tcBorders>
            <w:shd w:val="clear" w:color="auto" w:fill="auto"/>
            <w:noWrap/>
            <w:vAlign w:val="center"/>
            <w:hideMark/>
          </w:tcPr>
          <w:p w14:paraId="24BE8412" w14:textId="2E4ED955"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51.51 </w:t>
            </w:r>
          </w:p>
        </w:tc>
      </w:tr>
      <w:tr w:rsidR="00677046" w:rsidRPr="00E55460" w14:paraId="76C25142"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38E0F9F3"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Professional</w:t>
            </w:r>
          </w:p>
        </w:tc>
        <w:tc>
          <w:tcPr>
            <w:tcW w:w="1760" w:type="dxa"/>
            <w:tcBorders>
              <w:top w:val="nil"/>
              <w:left w:val="nil"/>
              <w:bottom w:val="nil"/>
              <w:right w:val="nil"/>
            </w:tcBorders>
            <w:shd w:val="clear" w:color="auto" w:fill="auto"/>
            <w:noWrap/>
            <w:vAlign w:val="center"/>
            <w:hideMark/>
          </w:tcPr>
          <w:p w14:paraId="29E1B047" w14:textId="21F46F8B"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10.67 </w:t>
            </w:r>
          </w:p>
        </w:tc>
        <w:tc>
          <w:tcPr>
            <w:tcW w:w="1760" w:type="dxa"/>
            <w:tcBorders>
              <w:top w:val="nil"/>
              <w:left w:val="nil"/>
              <w:bottom w:val="nil"/>
              <w:right w:val="nil"/>
            </w:tcBorders>
            <w:shd w:val="clear" w:color="auto" w:fill="auto"/>
            <w:noWrap/>
            <w:vAlign w:val="center"/>
            <w:hideMark/>
          </w:tcPr>
          <w:p w14:paraId="523454D4" w14:textId="3967DCE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0.75 </w:t>
            </w:r>
          </w:p>
        </w:tc>
        <w:tc>
          <w:tcPr>
            <w:tcW w:w="1760" w:type="dxa"/>
            <w:tcBorders>
              <w:top w:val="nil"/>
              <w:left w:val="nil"/>
              <w:bottom w:val="nil"/>
              <w:right w:val="single" w:sz="4" w:space="0" w:color="auto"/>
            </w:tcBorders>
            <w:shd w:val="clear" w:color="auto" w:fill="auto"/>
            <w:noWrap/>
            <w:vAlign w:val="center"/>
            <w:hideMark/>
          </w:tcPr>
          <w:p w14:paraId="3CA73C55" w14:textId="04F7108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11.42 </w:t>
            </w:r>
          </w:p>
        </w:tc>
      </w:tr>
      <w:tr w:rsidR="00677046" w:rsidRPr="00E55460" w14:paraId="7F19E459"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17B43CA7"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TLP Services</w:t>
            </w:r>
          </w:p>
        </w:tc>
        <w:tc>
          <w:tcPr>
            <w:tcW w:w="1760" w:type="dxa"/>
            <w:tcBorders>
              <w:top w:val="nil"/>
              <w:left w:val="nil"/>
              <w:bottom w:val="nil"/>
              <w:right w:val="nil"/>
            </w:tcBorders>
            <w:shd w:val="clear" w:color="auto" w:fill="auto"/>
            <w:noWrap/>
            <w:vAlign w:val="center"/>
            <w:hideMark/>
          </w:tcPr>
          <w:p w14:paraId="788786E4" w14:textId="15422FBD"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nil"/>
            </w:tcBorders>
            <w:shd w:val="clear" w:color="auto" w:fill="auto"/>
            <w:noWrap/>
            <w:vAlign w:val="center"/>
            <w:hideMark/>
          </w:tcPr>
          <w:p w14:paraId="024EC9D3" w14:textId="272E229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6,746.22 </w:t>
            </w:r>
          </w:p>
        </w:tc>
        <w:tc>
          <w:tcPr>
            <w:tcW w:w="1760" w:type="dxa"/>
            <w:tcBorders>
              <w:top w:val="nil"/>
              <w:left w:val="nil"/>
              <w:bottom w:val="nil"/>
              <w:right w:val="single" w:sz="4" w:space="0" w:color="auto"/>
            </w:tcBorders>
            <w:shd w:val="clear" w:color="auto" w:fill="auto"/>
            <w:noWrap/>
            <w:vAlign w:val="center"/>
            <w:hideMark/>
          </w:tcPr>
          <w:p w14:paraId="23A153D5" w14:textId="2FF1551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6,746.22 </w:t>
            </w:r>
          </w:p>
        </w:tc>
      </w:tr>
      <w:tr w:rsidR="00677046" w:rsidRPr="00E55460" w14:paraId="18D599F5"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1F5A369A"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HCBS/Home Health</w:t>
            </w:r>
          </w:p>
        </w:tc>
        <w:tc>
          <w:tcPr>
            <w:tcW w:w="1760" w:type="dxa"/>
            <w:tcBorders>
              <w:top w:val="nil"/>
              <w:left w:val="nil"/>
              <w:bottom w:val="nil"/>
              <w:right w:val="nil"/>
            </w:tcBorders>
            <w:shd w:val="clear" w:color="auto" w:fill="auto"/>
            <w:noWrap/>
            <w:vAlign w:val="center"/>
            <w:hideMark/>
          </w:tcPr>
          <w:p w14:paraId="62ED669E" w14:textId="585A3E94"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nil"/>
            </w:tcBorders>
            <w:shd w:val="clear" w:color="auto" w:fill="auto"/>
            <w:noWrap/>
            <w:vAlign w:val="center"/>
            <w:hideMark/>
          </w:tcPr>
          <w:p w14:paraId="4886AFD6" w14:textId="191F8AD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470.26 </w:t>
            </w:r>
          </w:p>
        </w:tc>
        <w:tc>
          <w:tcPr>
            <w:tcW w:w="1760" w:type="dxa"/>
            <w:tcBorders>
              <w:top w:val="nil"/>
              <w:left w:val="nil"/>
              <w:bottom w:val="nil"/>
              <w:right w:val="single" w:sz="4" w:space="0" w:color="auto"/>
            </w:tcBorders>
            <w:shd w:val="clear" w:color="auto" w:fill="auto"/>
            <w:noWrap/>
            <w:vAlign w:val="center"/>
            <w:hideMark/>
          </w:tcPr>
          <w:p w14:paraId="721488EB" w14:textId="6A1DE9C3"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470.26 </w:t>
            </w:r>
          </w:p>
        </w:tc>
      </w:tr>
      <w:tr w:rsidR="00677046" w:rsidRPr="00E55460" w14:paraId="4F450A1C"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558005C6"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LTC Facility</w:t>
            </w:r>
          </w:p>
        </w:tc>
        <w:tc>
          <w:tcPr>
            <w:tcW w:w="1760" w:type="dxa"/>
            <w:tcBorders>
              <w:top w:val="nil"/>
              <w:left w:val="nil"/>
              <w:bottom w:val="nil"/>
              <w:right w:val="nil"/>
            </w:tcBorders>
            <w:shd w:val="clear" w:color="auto" w:fill="auto"/>
            <w:noWrap/>
            <w:vAlign w:val="center"/>
            <w:hideMark/>
          </w:tcPr>
          <w:p w14:paraId="2B6A587E" w14:textId="189DDC9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2.25 </w:t>
            </w:r>
          </w:p>
        </w:tc>
        <w:tc>
          <w:tcPr>
            <w:tcW w:w="1760" w:type="dxa"/>
            <w:tcBorders>
              <w:top w:val="nil"/>
              <w:left w:val="nil"/>
              <w:bottom w:val="nil"/>
              <w:right w:val="nil"/>
            </w:tcBorders>
            <w:shd w:val="clear" w:color="auto" w:fill="auto"/>
            <w:noWrap/>
            <w:vAlign w:val="center"/>
            <w:hideMark/>
          </w:tcPr>
          <w:p w14:paraId="29D1B244" w14:textId="68B1269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5.94 </w:t>
            </w:r>
          </w:p>
        </w:tc>
        <w:tc>
          <w:tcPr>
            <w:tcW w:w="1760" w:type="dxa"/>
            <w:tcBorders>
              <w:top w:val="nil"/>
              <w:left w:val="nil"/>
              <w:bottom w:val="nil"/>
              <w:right w:val="single" w:sz="4" w:space="0" w:color="auto"/>
            </w:tcBorders>
            <w:shd w:val="clear" w:color="auto" w:fill="auto"/>
            <w:noWrap/>
            <w:vAlign w:val="center"/>
            <w:hideMark/>
          </w:tcPr>
          <w:p w14:paraId="6CB0A208" w14:textId="6F22361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8.19 </w:t>
            </w:r>
          </w:p>
        </w:tc>
      </w:tr>
      <w:tr w:rsidR="00677046" w:rsidRPr="00E55460" w14:paraId="31980B0A"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26A1C218"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Pharmacy</w:t>
            </w:r>
          </w:p>
        </w:tc>
        <w:tc>
          <w:tcPr>
            <w:tcW w:w="1760" w:type="dxa"/>
            <w:tcBorders>
              <w:top w:val="nil"/>
              <w:left w:val="nil"/>
              <w:bottom w:val="nil"/>
              <w:right w:val="nil"/>
            </w:tcBorders>
            <w:shd w:val="clear" w:color="auto" w:fill="auto"/>
            <w:noWrap/>
            <w:vAlign w:val="center"/>
            <w:hideMark/>
          </w:tcPr>
          <w:p w14:paraId="269FD81B" w14:textId="0E82C669"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nil"/>
              <w:right w:val="nil"/>
            </w:tcBorders>
            <w:shd w:val="clear" w:color="auto" w:fill="auto"/>
            <w:noWrap/>
            <w:vAlign w:val="center"/>
            <w:hideMark/>
          </w:tcPr>
          <w:p w14:paraId="5D323EED" w14:textId="4A0275E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23.50 </w:t>
            </w:r>
          </w:p>
        </w:tc>
        <w:tc>
          <w:tcPr>
            <w:tcW w:w="1760" w:type="dxa"/>
            <w:tcBorders>
              <w:top w:val="nil"/>
              <w:left w:val="nil"/>
              <w:bottom w:val="nil"/>
              <w:right w:val="single" w:sz="4" w:space="0" w:color="auto"/>
            </w:tcBorders>
            <w:shd w:val="clear" w:color="auto" w:fill="auto"/>
            <w:noWrap/>
            <w:vAlign w:val="center"/>
            <w:hideMark/>
          </w:tcPr>
          <w:p w14:paraId="6BA4EFFF" w14:textId="5B71C48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23.50 </w:t>
            </w:r>
          </w:p>
        </w:tc>
      </w:tr>
      <w:tr w:rsidR="00677046" w:rsidRPr="00E55460" w14:paraId="4280DACA" w14:textId="77777777" w:rsidTr="0087470D">
        <w:trPr>
          <w:trHeight w:val="264"/>
        </w:trPr>
        <w:tc>
          <w:tcPr>
            <w:tcW w:w="2780" w:type="dxa"/>
            <w:tcBorders>
              <w:top w:val="nil"/>
              <w:left w:val="single" w:sz="4" w:space="0" w:color="auto"/>
              <w:bottom w:val="nil"/>
              <w:right w:val="single" w:sz="4" w:space="0" w:color="auto"/>
            </w:tcBorders>
            <w:shd w:val="clear" w:color="auto" w:fill="auto"/>
            <w:noWrap/>
            <w:vAlign w:val="center"/>
            <w:hideMark/>
          </w:tcPr>
          <w:p w14:paraId="30EC4CC9"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DME &amp; Supplies</w:t>
            </w:r>
          </w:p>
        </w:tc>
        <w:tc>
          <w:tcPr>
            <w:tcW w:w="1760" w:type="dxa"/>
            <w:tcBorders>
              <w:top w:val="nil"/>
              <w:left w:val="nil"/>
              <w:bottom w:val="nil"/>
              <w:right w:val="nil"/>
            </w:tcBorders>
            <w:shd w:val="clear" w:color="auto" w:fill="auto"/>
            <w:noWrap/>
            <w:vAlign w:val="center"/>
            <w:hideMark/>
          </w:tcPr>
          <w:p w14:paraId="744A7FCD" w14:textId="368D764A"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26.81 </w:t>
            </w:r>
          </w:p>
        </w:tc>
        <w:tc>
          <w:tcPr>
            <w:tcW w:w="1760" w:type="dxa"/>
            <w:tcBorders>
              <w:top w:val="nil"/>
              <w:left w:val="nil"/>
              <w:bottom w:val="nil"/>
              <w:right w:val="nil"/>
            </w:tcBorders>
            <w:shd w:val="clear" w:color="auto" w:fill="auto"/>
            <w:noWrap/>
            <w:vAlign w:val="center"/>
            <w:hideMark/>
          </w:tcPr>
          <w:p w14:paraId="6915D1EF" w14:textId="6BFFC96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142.06 </w:t>
            </w:r>
          </w:p>
        </w:tc>
        <w:tc>
          <w:tcPr>
            <w:tcW w:w="1760" w:type="dxa"/>
            <w:tcBorders>
              <w:top w:val="nil"/>
              <w:left w:val="nil"/>
              <w:bottom w:val="nil"/>
              <w:right w:val="single" w:sz="4" w:space="0" w:color="auto"/>
            </w:tcBorders>
            <w:shd w:val="clear" w:color="auto" w:fill="auto"/>
            <w:noWrap/>
            <w:vAlign w:val="center"/>
            <w:hideMark/>
          </w:tcPr>
          <w:p w14:paraId="05239E69" w14:textId="4EDE4A0F"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168.87 </w:t>
            </w:r>
          </w:p>
        </w:tc>
      </w:tr>
      <w:tr w:rsidR="00677046" w:rsidRPr="00E55460" w14:paraId="202485C0" w14:textId="77777777" w:rsidTr="0087470D">
        <w:trPr>
          <w:trHeight w:val="276"/>
        </w:trPr>
        <w:tc>
          <w:tcPr>
            <w:tcW w:w="2780" w:type="dxa"/>
            <w:tcBorders>
              <w:top w:val="nil"/>
              <w:left w:val="single" w:sz="4" w:space="0" w:color="auto"/>
              <w:bottom w:val="nil"/>
              <w:right w:val="single" w:sz="4" w:space="0" w:color="auto"/>
            </w:tcBorders>
            <w:shd w:val="clear" w:color="auto" w:fill="auto"/>
            <w:noWrap/>
            <w:vAlign w:val="center"/>
            <w:hideMark/>
          </w:tcPr>
          <w:p w14:paraId="64565D82"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Transportation</w:t>
            </w:r>
          </w:p>
        </w:tc>
        <w:tc>
          <w:tcPr>
            <w:tcW w:w="1760" w:type="dxa"/>
            <w:tcBorders>
              <w:top w:val="nil"/>
              <w:left w:val="nil"/>
              <w:bottom w:val="nil"/>
              <w:right w:val="nil"/>
            </w:tcBorders>
            <w:shd w:val="clear" w:color="auto" w:fill="auto"/>
            <w:noWrap/>
            <w:vAlign w:val="center"/>
            <w:hideMark/>
          </w:tcPr>
          <w:p w14:paraId="604E342B" w14:textId="40CC12F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0.00 </w:t>
            </w:r>
          </w:p>
        </w:tc>
        <w:tc>
          <w:tcPr>
            <w:tcW w:w="1760" w:type="dxa"/>
            <w:tcBorders>
              <w:top w:val="nil"/>
              <w:left w:val="nil"/>
              <w:bottom w:val="nil"/>
              <w:right w:val="nil"/>
            </w:tcBorders>
            <w:shd w:val="clear" w:color="auto" w:fill="auto"/>
            <w:noWrap/>
            <w:vAlign w:val="center"/>
            <w:hideMark/>
          </w:tcPr>
          <w:p w14:paraId="33343DB3" w14:textId="5BA3316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48.78 </w:t>
            </w:r>
          </w:p>
        </w:tc>
        <w:tc>
          <w:tcPr>
            <w:tcW w:w="1760" w:type="dxa"/>
            <w:tcBorders>
              <w:top w:val="nil"/>
              <w:left w:val="nil"/>
              <w:bottom w:val="nil"/>
              <w:right w:val="single" w:sz="4" w:space="0" w:color="auto"/>
            </w:tcBorders>
            <w:shd w:val="clear" w:color="auto" w:fill="auto"/>
            <w:noWrap/>
            <w:vAlign w:val="center"/>
            <w:hideMark/>
          </w:tcPr>
          <w:p w14:paraId="762FBAF7" w14:textId="1EABF432"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48.78 </w:t>
            </w:r>
          </w:p>
        </w:tc>
      </w:tr>
      <w:tr w:rsidR="00677046" w:rsidRPr="00E55460" w14:paraId="0520AAD9" w14:textId="77777777" w:rsidTr="0087470D">
        <w:trPr>
          <w:trHeight w:val="288"/>
        </w:trPr>
        <w:tc>
          <w:tcPr>
            <w:tcW w:w="2780" w:type="dxa"/>
            <w:tcBorders>
              <w:top w:val="nil"/>
              <w:left w:val="single" w:sz="4" w:space="0" w:color="auto"/>
              <w:bottom w:val="nil"/>
              <w:right w:val="single" w:sz="4" w:space="0" w:color="auto"/>
            </w:tcBorders>
            <w:shd w:val="clear" w:color="auto" w:fill="auto"/>
            <w:noWrap/>
            <w:vAlign w:val="center"/>
            <w:hideMark/>
          </w:tcPr>
          <w:p w14:paraId="342BDF82" w14:textId="77777777"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All Other</w:t>
            </w:r>
          </w:p>
        </w:tc>
        <w:tc>
          <w:tcPr>
            <w:tcW w:w="1760" w:type="dxa"/>
            <w:tcBorders>
              <w:top w:val="nil"/>
              <w:left w:val="single" w:sz="4" w:space="0" w:color="FFFFFF"/>
              <w:bottom w:val="double" w:sz="6" w:space="0" w:color="auto"/>
              <w:right w:val="single" w:sz="4" w:space="0" w:color="FFFFFF"/>
            </w:tcBorders>
            <w:shd w:val="clear" w:color="auto" w:fill="auto"/>
            <w:noWrap/>
            <w:vAlign w:val="center"/>
            <w:hideMark/>
          </w:tcPr>
          <w:p w14:paraId="122A4004" w14:textId="45C3F496"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   </w:t>
            </w:r>
          </w:p>
        </w:tc>
        <w:tc>
          <w:tcPr>
            <w:tcW w:w="1760" w:type="dxa"/>
            <w:tcBorders>
              <w:top w:val="nil"/>
              <w:left w:val="nil"/>
              <w:bottom w:val="double" w:sz="6" w:space="0" w:color="auto"/>
              <w:right w:val="single" w:sz="4" w:space="0" w:color="FFFFFF"/>
            </w:tcBorders>
            <w:shd w:val="clear" w:color="auto" w:fill="auto"/>
            <w:noWrap/>
            <w:vAlign w:val="center"/>
            <w:hideMark/>
          </w:tcPr>
          <w:p w14:paraId="79E69F5C" w14:textId="098AF0D8"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17.41 </w:t>
            </w:r>
          </w:p>
        </w:tc>
        <w:tc>
          <w:tcPr>
            <w:tcW w:w="1760" w:type="dxa"/>
            <w:tcBorders>
              <w:top w:val="nil"/>
              <w:left w:val="nil"/>
              <w:bottom w:val="double" w:sz="6" w:space="0" w:color="auto"/>
              <w:right w:val="single" w:sz="4" w:space="0" w:color="auto"/>
            </w:tcBorders>
            <w:shd w:val="clear" w:color="auto" w:fill="auto"/>
            <w:noWrap/>
            <w:vAlign w:val="center"/>
            <w:hideMark/>
          </w:tcPr>
          <w:p w14:paraId="1F7C7852" w14:textId="3246337C" w:rsidR="00677046" w:rsidRPr="00E55460" w:rsidRDefault="00677046" w:rsidP="00677046">
            <w:pPr>
              <w:rPr>
                <w:rFonts w:asciiTheme="minorHAnsi" w:hAnsiTheme="minorHAnsi" w:cstheme="minorHAnsi"/>
                <w:sz w:val="22"/>
                <w:szCs w:val="22"/>
              </w:rPr>
            </w:pPr>
            <w:r w:rsidRPr="00E55460">
              <w:rPr>
                <w:rFonts w:asciiTheme="minorHAnsi" w:hAnsiTheme="minorHAnsi" w:cstheme="minorHAnsi"/>
                <w:sz w:val="22"/>
                <w:szCs w:val="22"/>
              </w:rPr>
              <w:t xml:space="preserve"> $                17.41 </w:t>
            </w:r>
          </w:p>
        </w:tc>
      </w:tr>
      <w:tr w:rsidR="0087470D" w:rsidRPr="00E55460" w14:paraId="35675A03" w14:textId="77777777" w:rsidTr="0087470D">
        <w:trPr>
          <w:trHeight w:val="276"/>
        </w:trPr>
        <w:tc>
          <w:tcPr>
            <w:tcW w:w="2780" w:type="dxa"/>
            <w:tcBorders>
              <w:top w:val="double" w:sz="6" w:space="0" w:color="auto"/>
              <w:left w:val="single" w:sz="4" w:space="0" w:color="auto"/>
              <w:bottom w:val="single" w:sz="4" w:space="0" w:color="auto"/>
              <w:right w:val="single" w:sz="4" w:space="0" w:color="FFFFFF"/>
            </w:tcBorders>
            <w:shd w:val="clear" w:color="auto" w:fill="D9D9D9" w:themeFill="background1" w:themeFillShade="D9"/>
            <w:noWrap/>
            <w:vAlign w:val="center"/>
            <w:hideMark/>
          </w:tcPr>
          <w:p w14:paraId="5146FE21" w14:textId="77777777"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All Services</w:t>
            </w:r>
          </w:p>
        </w:tc>
        <w:tc>
          <w:tcPr>
            <w:tcW w:w="1760" w:type="dxa"/>
            <w:tcBorders>
              <w:top w:val="nil"/>
              <w:left w:val="nil"/>
              <w:bottom w:val="single" w:sz="4" w:space="0" w:color="auto"/>
              <w:right w:val="nil"/>
            </w:tcBorders>
            <w:shd w:val="clear" w:color="auto" w:fill="D9D9D9" w:themeFill="background1" w:themeFillShade="D9"/>
            <w:noWrap/>
            <w:vAlign w:val="center"/>
            <w:hideMark/>
          </w:tcPr>
          <w:p w14:paraId="2B9013C7" w14:textId="4A31EB8C"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 xml:space="preserve"> $              1</w:t>
            </w:r>
            <w:r w:rsidR="00677046" w:rsidRPr="00E55460">
              <w:rPr>
                <w:rFonts w:asciiTheme="minorHAnsi" w:hAnsiTheme="minorHAnsi" w:cstheme="minorHAnsi"/>
                <w:b/>
                <w:bCs/>
                <w:sz w:val="22"/>
                <w:szCs w:val="22"/>
              </w:rPr>
              <w:t>10.60</w:t>
            </w:r>
            <w:r w:rsidRPr="00E55460">
              <w:rPr>
                <w:rFonts w:asciiTheme="minorHAnsi" w:hAnsiTheme="minorHAnsi" w:cstheme="minorHAnsi"/>
                <w:b/>
                <w:bCs/>
                <w:sz w:val="22"/>
                <w:szCs w:val="22"/>
              </w:rPr>
              <w:t xml:space="preserve"> </w:t>
            </w:r>
          </w:p>
        </w:tc>
        <w:tc>
          <w:tcPr>
            <w:tcW w:w="1760" w:type="dxa"/>
            <w:tcBorders>
              <w:top w:val="nil"/>
              <w:left w:val="nil"/>
              <w:bottom w:val="single" w:sz="4" w:space="0" w:color="auto"/>
              <w:right w:val="nil"/>
            </w:tcBorders>
            <w:shd w:val="clear" w:color="auto" w:fill="D9D9D9" w:themeFill="background1" w:themeFillShade="D9"/>
            <w:noWrap/>
            <w:vAlign w:val="center"/>
            <w:hideMark/>
          </w:tcPr>
          <w:p w14:paraId="51538053" w14:textId="782628FB"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 xml:space="preserve"> 7,505.76</w:t>
            </w:r>
          </w:p>
        </w:tc>
        <w:tc>
          <w:tcPr>
            <w:tcW w:w="176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6ED17D" w14:textId="6AFF1E31" w:rsidR="0087470D" w:rsidRPr="00E55460" w:rsidRDefault="0087470D" w:rsidP="0087470D">
            <w:pPr>
              <w:rPr>
                <w:rFonts w:asciiTheme="minorHAnsi" w:hAnsiTheme="minorHAnsi" w:cstheme="minorHAnsi"/>
                <w:b/>
                <w:bCs/>
                <w:sz w:val="22"/>
                <w:szCs w:val="22"/>
              </w:rPr>
            </w:pPr>
            <w:r w:rsidRPr="00E55460">
              <w:rPr>
                <w:rFonts w:asciiTheme="minorHAnsi" w:hAnsiTheme="minorHAnsi" w:cstheme="minorHAnsi"/>
                <w:b/>
                <w:bCs/>
                <w:sz w:val="22"/>
                <w:szCs w:val="22"/>
              </w:rPr>
              <w:t xml:space="preserve"> $           </w:t>
            </w:r>
            <w:r w:rsidR="00677046" w:rsidRPr="00E55460">
              <w:rPr>
                <w:rFonts w:asciiTheme="minorHAnsi" w:hAnsiTheme="minorHAnsi" w:cstheme="minorHAnsi"/>
                <w:b/>
                <w:bCs/>
                <w:sz w:val="22"/>
                <w:szCs w:val="22"/>
              </w:rPr>
              <w:t>7,616.36</w:t>
            </w:r>
          </w:p>
        </w:tc>
      </w:tr>
    </w:tbl>
    <w:p w14:paraId="4EE93B00" w14:textId="77777777" w:rsidR="00AF6282" w:rsidRPr="00E55460" w:rsidRDefault="00AF6282" w:rsidP="00B11777">
      <w:pPr>
        <w:tabs>
          <w:tab w:val="left" w:pos="8026"/>
        </w:tabs>
        <w:autoSpaceDE w:val="0"/>
        <w:autoSpaceDN w:val="0"/>
        <w:adjustRightInd w:val="0"/>
        <w:rPr>
          <w:rFonts w:asciiTheme="minorHAnsi" w:hAnsiTheme="minorHAnsi" w:cstheme="minorHAnsi"/>
          <w:sz w:val="22"/>
          <w:szCs w:val="22"/>
        </w:rPr>
      </w:pPr>
    </w:p>
    <w:sectPr w:rsidR="00AF6282" w:rsidRPr="00E55460" w:rsidSect="00752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6835" w14:textId="77777777" w:rsidR="00F604E0" w:rsidRDefault="00F604E0">
      <w:r>
        <w:separator/>
      </w:r>
    </w:p>
  </w:endnote>
  <w:endnote w:type="continuationSeparator" w:id="0">
    <w:p w14:paraId="397911A6" w14:textId="77777777" w:rsidR="00F604E0" w:rsidRDefault="00F6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648749"/>
      <w:docPartObj>
        <w:docPartGallery w:val="Page Numbers (Bottom of Page)"/>
        <w:docPartUnique/>
      </w:docPartObj>
    </w:sdtPr>
    <w:sdtEndPr>
      <w:rPr>
        <w:rStyle w:val="PageNumber"/>
      </w:rPr>
    </w:sdtEndPr>
    <w:sdtContent>
      <w:p w14:paraId="7394D301" w14:textId="6E538F40" w:rsidR="00E87508" w:rsidRDefault="00E87508" w:rsidP="009308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A704A" w14:textId="77777777" w:rsidR="00E87508" w:rsidRDefault="00E87508" w:rsidP="00930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8758391"/>
      <w:docPartObj>
        <w:docPartGallery w:val="Page Numbers (Bottom of Page)"/>
        <w:docPartUnique/>
      </w:docPartObj>
    </w:sdtPr>
    <w:sdtEndPr>
      <w:rPr>
        <w:rStyle w:val="PageNumber"/>
      </w:rPr>
    </w:sdtEndPr>
    <w:sdtContent>
      <w:p w14:paraId="748298F9" w14:textId="4EF0CB46" w:rsidR="00E87508" w:rsidRPr="00A2651F" w:rsidRDefault="00E87508" w:rsidP="00930844">
        <w:pPr>
          <w:pStyle w:val="Footer"/>
          <w:framePr w:wrap="none" w:vAnchor="text" w:hAnchor="margin" w:xAlign="right" w:y="1"/>
          <w:rPr>
            <w:rStyle w:val="PageNumber"/>
            <w:rFonts w:ascii="Arial" w:hAnsi="Arial" w:cs="Arial"/>
            <w:sz w:val="22"/>
            <w:szCs w:val="22"/>
          </w:rPr>
        </w:pPr>
        <w:r w:rsidRPr="00A2651F">
          <w:rPr>
            <w:rStyle w:val="PageNumber"/>
            <w:rFonts w:ascii="Arial" w:hAnsi="Arial" w:cs="Arial"/>
            <w:sz w:val="22"/>
            <w:szCs w:val="22"/>
          </w:rPr>
          <w:fldChar w:fldCharType="begin"/>
        </w:r>
        <w:r w:rsidRPr="00A2651F">
          <w:rPr>
            <w:rStyle w:val="PageNumber"/>
            <w:rFonts w:ascii="Arial" w:hAnsi="Arial" w:cs="Arial"/>
            <w:sz w:val="22"/>
            <w:szCs w:val="22"/>
          </w:rPr>
          <w:instrText xml:space="preserve"> PAGE </w:instrText>
        </w:r>
        <w:r w:rsidRPr="00A2651F">
          <w:rPr>
            <w:rStyle w:val="PageNumber"/>
            <w:rFonts w:ascii="Arial" w:hAnsi="Arial" w:cs="Arial"/>
            <w:sz w:val="22"/>
            <w:szCs w:val="22"/>
          </w:rPr>
          <w:fldChar w:fldCharType="separate"/>
        </w:r>
        <w:r>
          <w:rPr>
            <w:rStyle w:val="PageNumber"/>
            <w:rFonts w:ascii="Arial" w:hAnsi="Arial" w:cs="Arial"/>
            <w:noProof/>
            <w:sz w:val="22"/>
            <w:szCs w:val="22"/>
          </w:rPr>
          <w:t>1</w:t>
        </w:r>
        <w:r w:rsidRPr="00A2651F">
          <w:rPr>
            <w:rStyle w:val="PageNumber"/>
            <w:rFonts w:ascii="Arial" w:hAnsi="Arial" w:cs="Arial"/>
            <w:sz w:val="22"/>
            <w:szCs w:val="22"/>
          </w:rPr>
          <w:fldChar w:fldCharType="end"/>
        </w:r>
      </w:p>
    </w:sdtContent>
  </w:sdt>
  <w:p w14:paraId="4413E415" w14:textId="77777777" w:rsidR="00E87508" w:rsidRDefault="00E87508" w:rsidP="009308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B367" w14:textId="77777777" w:rsidR="00F604E0" w:rsidRDefault="00F604E0">
      <w:r>
        <w:separator/>
      </w:r>
    </w:p>
  </w:footnote>
  <w:footnote w:type="continuationSeparator" w:id="0">
    <w:p w14:paraId="2AA392D7" w14:textId="77777777" w:rsidR="00F604E0" w:rsidRDefault="00F6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683" w14:textId="77777777" w:rsidR="00E87508" w:rsidRPr="006F6B7E" w:rsidRDefault="00E87508" w:rsidP="00AF6282">
    <w:pPr>
      <w:jc w:val="center"/>
      <w:rPr>
        <w:rFonts w:ascii="Arial" w:hAnsi="Arial" w:cs="Arial"/>
        <w:b/>
      </w:rPr>
    </w:pPr>
    <w:r w:rsidRPr="006F6B7E">
      <w:rPr>
        <w:rFonts w:ascii="Arial" w:hAnsi="Arial" w:cs="Arial"/>
        <w:b/>
      </w:rPr>
      <w:t xml:space="preserve">Demonstration to Integrate Care for Dual Eligible Individuals </w:t>
    </w:r>
  </w:p>
  <w:p w14:paraId="604669E9" w14:textId="6B8EC23D" w:rsidR="00E87508" w:rsidRPr="006F6B7E" w:rsidRDefault="00E87508" w:rsidP="00AF6282">
    <w:pPr>
      <w:jc w:val="center"/>
      <w:rPr>
        <w:rFonts w:ascii="Arial" w:hAnsi="Arial" w:cs="Arial"/>
        <w:b/>
      </w:rPr>
    </w:pPr>
    <w:r w:rsidRPr="006F6B7E">
      <w:rPr>
        <w:rFonts w:ascii="Arial" w:hAnsi="Arial" w:cs="Arial"/>
        <w:b/>
      </w:rPr>
      <w:t>(One Care)</w:t>
    </w:r>
  </w:p>
  <w:p w14:paraId="085A0642" w14:textId="3E6C1C2B" w:rsidR="00E87508" w:rsidRPr="006F6B7E" w:rsidRDefault="00E87508" w:rsidP="00AF6282">
    <w:pPr>
      <w:pStyle w:val="Header"/>
      <w:jc w:val="center"/>
      <w:rPr>
        <w:rFonts w:ascii="Arial" w:hAnsi="Arial" w:cs="Arial"/>
        <w:b/>
      </w:rPr>
    </w:pPr>
    <w:r>
      <w:rPr>
        <w:rFonts w:ascii="Arial" w:hAnsi="Arial" w:cs="Arial"/>
        <w:b/>
      </w:rPr>
      <w:t>CY 2021</w:t>
    </w:r>
    <w:r w:rsidRPr="006F6B7E">
      <w:rPr>
        <w:rFonts w:ascii="Arial" w:hAnsi="Arial" w:cs="Arial"/>
        <w:b/>
      </w:rPr>
      <w:t xml:space="preserve"> Final Medicare-Medicaid Rate Report </w:t>
    </w:r>
  </w:p>
  <w:p w14:paraId="00AEDA10" w14:textId="501A8CD7" w:rsidR="00E87508" w:rsidRPr="00A069C9" w:rsidRDefault="00E87508" w:rsidP="00AF6282">
    <w:pPr>
      <w:pStyle w:val="Header"/>
      <w:spacing w:after="240"/>
      <w:jc w:val="center"/>
      <w:rPr>
        <w:rFonts w:ascii="Arial" w:hAnsi="Arial" w:cs="Arial"/>
        <w:b/>
        <w:sz w:val="20"/>
        <w:szCs w:val="26"/>
      </w:rPr>
    </w:pPr>
    <w:r>
      <w:rPr>
        <w:rFonts w:ascii="Arial" w:hAnsi="Arial" w:cs="Arial"/>
        <w:b/>
        <w:highlight w:val="yellow"/>
      </w:rPr>
      <w:t>January 1, 2021</w:t>
    </w:r>
    <w:r>
      <w:rPr>
        <w:rFonts w:ascii="Arial" w:hAnsi="Arial" w:cs="Arial"/>
        <w:b/>
      </w:rPr>
      <w:t xml:space="preserve"> through December 31,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CEDB" w14:textId="77777777" w:rsidR="00E55460" w:rsidRPr="006F6B7E" w:rsidRDefault="00E55460" w:rsidP="00E55460">
    <w:pPr>
      <w:jc w:val="center"/>
      <w:rPr>
        <w:rFonts w:ascii="Arial" w:hAnsi="Arial" w:cs="Arial"/>
        <w:b/>
      </w:rPr>
    </w:pPr>
    <w:r w:rsidRPr="006F6B7E">
      <w:rPr>
        <w:rFonts w:ascii="Arial" w:hAnsi="Arial" w:cs="Arial"/>
        <w:b/>
      </w:rPr>
      <w:t xml:space="preserve">Demonstration to Integrate Care for Dual Eligible Individuals </w:t>
    </w:r>
  </w:p>
  <w:p w14:paraId="62117555" w14:textId="77777777" w:rsidR="00E55460" w:rsidRPr="006F6B7E" w:rsidRDefault="00E55460" w:rsidP="00E55460">
    <w:pPr>
      <w:jc w:val="center"/>
      <w:rPr>
        <w:rFonts w:ascii="Arial" w:hAnsi="Arial" w:cs="Arial"/>
        <w:b/>
      </w:rPr>
    </w:pPr>
    <w:r w:rsidRPr="006F6B7E">
      <w:rPr>
        <w:rFonts w:ascii="Arial" w:hAnsi="Arial" w:cs="Arial"/>
        <w:b/>
      </w:rPr>
      <w:t>(One Care)</w:t>
    </w:r>
  </w:p>
  <w:p w14:paraId="52CF2C8C" w14:textId="77777777" w:rsidR="00E55460" w:rsidRPr="006F6B7E" w:rsidRDefault="00E55460" w:rsidP="00E55460">
    <w:pPr>
      <w:pStyle w:val="Header"/>
      <w:jc w:val="center"/>
      <w:rPr>
        <w:rFonts w:ascii="Arial" w:hAnsi="Arial" w:cs="Arial"/>
        <w:b/>
      </w:rPr>
    </w:pPr>
    <w:r>
      <w:rPr>
        <w:rFonts w:ascii="Arial" w:hAnsi="Arial" w:cs="Arial"/>
        <w:b/>
      </w:rPr>
      <w:t>CY 2021</w:t>
    </w:r>
    <w:r w:rsidRPr="006F6B7E">
      <w:rPr>
        <w:rFonts w:ascii="Arial" w:hAnsi="Arial" w:cs="Arial"/>
        <w:b/>
      </w:rPr>
      <w:t xml:space="preserve"> Final Medicare-Medicaid Rate Report </w:t>
    </w:r>
  </w:p>
  <w:p w14:paraId="70ECDB8F" w14:textId="77777777" w:rsidR="00E55460" w:rsidRPr="00A069C9" w:rsidRDefault="00E55460" w:rsidP="00E55460">
    <w:pPr>
      <w:pStyle w:val="Header"/>
      <w:spacing w:after="240"/>
      <w:jc w:val="center"/>
      <w:rPr>
        <w:rFonts w:ascii="Arial" w:hAnsi="Arial" w:cs="Arial"/>
        <w:b/>
        <w:sz w:val="20"/>
        <w:szCs w:val="26"/>
      </w:rPr>
    </w:pPr>
    <w:r>
      <w:rPr>
        <w:rFonts w:ascii="Arial" w:hAnsi="Arial" w:cs="Arial"/>
        <w:b/>
        <w:highlight w:val="yellow"/>
      </w:rPr>
      <w:t>January 1, 2021</w:t>
    </w:r>
    <w:r>
      <w:rPr>
        <w:rFonts w:ascii="Arial" w:hAnsi="Arial" w:cs="Arial"/>
        <w:b/>
      </w:rPr>
      <w:t xml:space="preserve"> through December 31, 2021</w:t>
    </w:r>
  </w:p>
  <w:p w14:paraId="3800597F" w14:textId="77777777" w:rsidR="00E55460" w:rsidRPr="00C502CA" w:rsidRDefault="00E55460" w:rsidP="00C50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8AA4" w14:textId="6D0D6EA9" w:rsidR="00E55460" w:rsidRPr="006F6B7E" w:rsidRDefault="00F604E0" w:rsidP="00E55460">
    <w:pPr>
      <w:jc w:val="center"/>
      <w:rPr>
        <w:rFonts w:ascii="Arial" w:hAnsi="Arial" w:cs="Arial"/>
        <w:b/>
      </w:rPr>
    </w:pPr>
    <w:sdt>
      <w:sdtPr>
        <w:rPr>
          <w:rFonts w:ascii="Arial" w:hAnsi="Arial" w:cs="Arial"/>
          <w:b/>
          <w:sz w:val="28"/>
          <w:szCs w:val="28"/>
        </w:rPr>
        <w:id w:val="-493259425"/>
        <w:docPartObj>
          <w:docPartGallery w:val="Watermarks"/>
          <w:docPartUnique/>
        </w:docPartObj>
      </w:sdtPr>
      <w:sdtEndPr/>
      <w:sdtContent>
        <w:r>
          <w:rPr>
            <w:rFonts w:ascii="Arial" w:hAnsi="Arial" w:cs="Arial"/>
            <w:b/>
            <w:noProof/>
            <w:sz w:val="28"/>
            <w:szCs w:val="28"/>
          </w:rPr>
          <w:pict w14:anchorId="72454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55460" w:rsidRPr="00E55460">
      <w:rPr>
        <w:rFonts w:ascii="Arial" w:hAnsi="Arial" w:cs="Arial"/>
        <w:b/>
      </w:rPr>
      <w:t xml:space="preserve"> </w:t>
    </w:r>
    <w:r w:rsidR="00E55460" w:rsidRPr="006F6B7E">
      <w:rPr>
        <w:rFonts w:ascii="Arial" w:hAnsi="Arial" w:cs="Arial"/>
        <w:b/>
      </w:rPr>
      <w:t xml:space="preserve">Demonstration to Integrate Care for Dual Eligible Individuals </w:t>
    </w:r>
  </w:p>
  <w:p w14:paraId="539E745E" w14:textId="77777777" w:rsidR="00E55460" w:rsidRPr="006F6B7E" w:rsidRDefault="00E55460" w:rsidP="00E55460">
    <w:pPr>
      <w:jc w:val="center"/>
      <w:rPr>
        <w:rFonts w:ascii="Arial" w:hAnsi="Arial" w:cs="Arial"/>
        <w:b/>
      </w:rPr>
    </w:pPr>
    <w:r w:rsidRPr="006F6B7E">
      <w:rPr>
        <w:rFonts w:ascii="Arial" w:hAnsi="Arial" w:cs="Arial"/>
        <w:b/>
      </w:rPr>
      <w:t>(One Care)</w:t>
    </w:r>
  </w:p>
  <w:p w14:paraId="00E31C3C" w14:textId="77777777" w:rsidR="00E55460" w:rsidRPr="006F6B7E" w:rsidRDefault="00E55460" w:rsidP="00E55460">
    <w:pPr>
      <w:pStyle w:val="Header"/>
      <w:jc w:val="center"/>
      <w:rPr>
        <w:rFonts w:ascii="Arial" w:hAnsi="Arial" w:cs="Arial"/>
        <w:b/>
      </w:rPr>
    </w:pPr>
    <w:r>
      <w:rPr>
        <w:rFonts w:ascii="Arial" w:hAnsi="Arial" w:cs="Arial"/>
        <w:b/>
      </w:rPr>
      <w:t>CY 2021</w:t>
    </w:r>
    <w:r w:rsidRPr="006F6B7E">
      <w:rPr>
        <w:rFonts w:ascii="Arial" w:hAnsi="Arial" w:cs="Arial"/>
        <w:b/>
      </w:rPr>
      <w:t xml:space="preserve"> Final Medicare-Medicaid Rate Report </w:t>
    </w:r>
  </w:p>
  <w:p w14:paraId="23BEE2BF" w14:textId="77777777" w:rsidR="00E55460" w:rsidRPr="00A069C9" w:rsidRDefault="00E55460" w:rsidP="00E55460">
    <w:pPr>
      <w:pStyle w:val="Header"/>
      <w:spacing w:after="240"/>
      <w:jc w:val="center"/>
      <w:rPr>
        <w:rFonts w:ascii="Arial" w:hAnsi="Arial" w:cs="Arial"/>
        <w:b/>
        <w:sz w:val="20"/>
        <w:szCs w:val="26"/>
      </w:rPr>
    </w:pPr>
    <w:r>
      <w:rPr>
        <w:rFonts w:ascii="Arial" w:hAnsi="Arial" w:cs="Arial"/>
        <w:b/>
        <w:highlight w:val="yellow"/>
      </w:rPr>
      <w:t>January 1, 2021</w:t>
    </w:r>
    <w:r>
      <w:rPr>
        <w:rFonts w:ascii="Arial" w:hAnsi="Arial" w:cs="Arial"/>
        <w:b/>
      </w:rPr>
      <w:t xml:space="preserve"> through December 31, 2021</w:t>
    </w:r>
  </w:p>
  <w:p w14:paraId="3D5116A8" w14:textId="49B001F2" w:rsidR="00E55460" w:rsidRDefault="00E55460" w:rsidP="00E55460">
    <w:pP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1CB0" w14:textId="77777777" w:rsidR="00E87508" w:rsidRPr="00CF6917" w:rsidRDefault="00E87508" w:rsidP="00AF6282">
    <w:pPr>
      <w:jc w:val="center"/>
      <w:rPr>
        <w:rFonts w:ascii="Arial" w:hAnsi="Arial" w:cs="Arial"/>
        <w:b/>
      </w:rPr>
    </w:pPr>
    <w:r w:rsidRPr="00CF6917">
      <w:rPr>
        <w:rFonts w:ascii="Arial" w:hAnsi="Arial" w:cs="Arial"/>
        <w:b/>
      </w:rPr>
      <w:t xml:space="preserve">Demonstration to Integrate Care for Dual Eligible Individuals </w:t>
    </w:r>
  </w:p>
  <w:p w14:paraId="2B26597D" w14:textId="2B851420" w:rsidR="00E87508" w:rsidRPr="00CF6917" w:rsidRDefault="00E87508" w:rsidP="00AF6282">
    <w:pPr>
      <w:jc w:val="center"/>
      <w:rPr>
        <w:rFonts w:ascii="Arial" w:hAnsi="Arial" w:cs="Arial"/>
        <w:b/>
      </w:rPr>
    </w:pPr>
    <w:r w:rsidRPr="00CF6917">
      <w:rPr>
        <w:rFonts w:ascii="Arial" w:hAnsi="Arial" w:cs="Arial"/>
        <w:b/>
      </w:rPr>
      <w:t>(One Care)</w:t>
    </w:r>
  </w:p>
  <w:p w14:paraId="47924F4F" w14:textId="230B4CAA" w:rsidR="00E87508" w:rsidRPr="00CF6917" w:rsidRDefault="00E87508" w:rsidP="00CF6917">
    <w:pPr>
      <w:pStyle w:val="Header"/>
      <w:jc w:val="center"/>
      <w:rPr>
        <w:rFonts w:ascii="Arial" w:hAnsi="Arial" w:cs="Arial"/>
        <w:b/>
      </w:rPr>
    </w:pPr>
    <w:r w:rsidRPr="00CF6917">
      <w:rPr>
        <w:rFonts w:ascii="Arial" w:hAnsi="Arial" w:cs="Arial"/>
        <w:b/>
      </w:rPr>
      <w:t>CY 202</w:t>
    </w:r>
    <w:r w:rsidR="003073FE">
      <w:rPr>
        <w:rFonts w:ascii="Arial" w:hAnsi="Arial" w:cs="Arial"/>
        <w:b/>
      </w:rPr>
      <w:t>1</w:t>
    </w:r>
    <w:r w:rsidRPr="00CF6917">
      <w:rPr>
        <w:rFonts w:ascii="Arial" w:hAnsi="Arial" w:cs="Arial"/>
        <w:b/>
      </w:rPr>
      <w:t xml:space="preserve"> Final Medicare</w:t>
    </w:r>
    <w:r>
      <w:rPr>
        <w:rFonts w:ascii="Arial" w:hAnsi="Arial" w:cs="Arial"/>
        <w:b/>
      </w:rPr>
      <w:t>-Medicaid</w:t>
    </w:r>
    <w:r w:rsidRPr="00CF6917">
      <w:rPr>
        <w:rFonts w:ascii="Arial" w:hAnsi="Arial" w:cs="Arial"/>
        <w:b/>
      </w:rPr>
      <w:t xml:space="preserve"> Rate Report</w:t>
    </w:r>
  </w:p>
  <w:p w14:paraId="3268EB4A" w14:textId="77777777" w:rsidR="003073FE" w:rsidRPr="00A069C9" w:rsidRDefault="003073FE" w:rsidP="003073FE">
    <w:pPr>
      <w:pStyle w:val="Header"/>
      <w:spacing w:after="240"/>
      <w:jc w:val="center"/>
      <w:rPr>
        <w:rFonts w:ascii="Arial" w:hAnsi="Arial" w:cs="Arial"/>
        <w:b/>
        <w:sz w:val="20"/>
        <w:szCs w:val="26"/>
      </w:rPr>
    </w:pPr>
    <w:r>
      <w:rPr>
        <w:rFonts w:ascii="Arial" w:hAnsi="Arial" w:cs="Arial"/>
        <w:b/>
        <w:highlight w:val="yellow"/>
      </w:rPr>
      <w:t>January 1, 2021</w:t>
    </w:r>
    <w:r>
      <w:rPr>
        <w:rFonts w:ascii="Arial" w:hAnsi="Arial" w:cs="Arial"/>
        <w:b/>
      </w:rPr>
      <w:t xml:space="preserve"> through December 31, 2021</w:t>
    </w:r>
  </w:p>
  <w:p w14:paraId="495389D5" w14:textId="0388CE8F" w:rsidR="00E87508" w:rsidRPr="00CF6917" w:rsidRDefault="00E87508" w:rsidP="003073FE">
    <w:pPr>
      <w:pStyle w:val="Header"/>
      <w:spacing w:after="120"/>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FC0"/>
    <w:multiLevelType w:val="hybridMultilevel"/>
    <w:tmpl w:val="4FBC2DC2"/>
    <w:lvl w:ilvl="0" w:tplc="64C443C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B80A95"/>
    <w:multiLevelType w:val="hybridMultilevel"/>
    <w:tmpl w:val="3C2E4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634FF9"/>
    <w:multiLevelType w:val="hybridMultilevel"/>
    <w:tmpl w:val="8AF68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8432AC"/>
    <w:multiLevelType w:val="multilevel"/>
    <w:tmpl w:val="E5A463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
      <w:lvlJc w:val="left"/>
      <w:pPr>
        <w:tabs>
          <w:tab w:val="num" w:pos="360"/>
        </w:tabs>
        <w:ind w:left="360" w:hanging="360"/>
      </w:pPr>
      <w:rPr>
        <w:rFonts w:ascii="Arial" w:hAnsi="Arial" w:cs="Arial" w:hint="default"/>
        <w:b w:val="0"/>
        <w:i w:val="0"/>
        <w:caps w:val="0"/>
        <w:smallCaps w:val="0"/>
        <w:vanish w:val="0"/>
        <w:u w:val="none"/>
      </w:rPr>
    </w:lvl>
    <w:lvl w:ilvl="5">
      <w:start w:val="1"/>
      <w:numFmt w:val="lowerRoman"/>
      <w:lvlText w:val="─"/>
      <w:lvlJc w:val="left"/>
      <w:pPr>
        <w:tabs>
          <w:tab w:val="num" w:pos="720"/>
        </w:tabs>
        <w:ind w:left="720" w:hanging="360"/>
      </w:pPr>
      <w:rPr>
        <w:rFonts w:ascii="Arial" w:hAnsi="Arial" w:cs="Arial" w:hint="default"/>
        <w:b w:val="0"/>
        <w:i w:val="0"/>
        <w:caps w:val="0"/>
        <w:smallCaps w:val="0"/>
        <w:vanish w:val="0"/>
        <w:u w:val="none"/>
      </w:rPr>
    </w:lvl>
    <w:lvl w:ilvl="6">
      <w:start w:val="1"/>
      <w:numFmt w:val="decimal"/>
      <w:lvlText w:val="−"/>
      <w:lvlJc w:val="left"/>
      <w:pPr>
        <w:tabs>
          <w:tab w:val="num" w:pos="1080"/>
        </w:tabs>
        <w:ind w:left="1080" w:hanging="360"/>
      </w:pPr>
      <w:rPr>
        <w:rFonts w:ascii="Arial" w:hAnsi="Arial" w:cs="Arial" w:hint="default"/>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hint="default"/>
        <w:b w:val="0"/>
        <w:i w:val="0"/>
        <w:caps w:val="0"/>
        <w:smallCaps w:val="0"/>
        <w:vanish w:val="0"/>
        <w:u w:val="none"/>
      </w:rPr>
    </w:lvl>
    <w:lvl w:ilvl="8">
      <w:start w:val="1"/>
      <w:numFmt w:val="lowerRoman"/>
      <w:lvlText w:val="%9."/>
      <w:lvlJc w:val="left"/>
      <w:pPr>
        <w:ind w:left="3240" w:hanging="360"/>
      </w:pPr>
      <w:rPr>
        <w:rFonts w:hint="default"/>
      </w:rPr>
    </w:lvl>
  </w:abstractNum>
  <w:abstractNum w:abstractNumId="6" w15:restartNumberingAfterBreak="0">
    <w:nsid w:val="263E5A96"/>
    <w:multiLevelType w:val="hybridMultilevel"/>
    <w:tmpl w:val="D4E4E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B5F30"/>
    <w:multiLevelType w:val="hybridMultilevel"/>
    <w:tmpl w:val="DAE62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843371"/>
    <w:multiLevelType w:val="hybridMultilevel"/>
    <w:tmpl w:val="63285B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986BC8"/>
    <w:multiLevelType w:val="hybridMultilevel"/>
    <w:tmpl w:val="3C3AC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3" w15:restartNumberingAfterBreak="0">
    <w:nsid w:val="546A2614"/>
    <w:multiLevelType w:val="hybridMultilevel"/>
    <w:tmpl w:val="07386C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063E30"/>
    <w:multiLevelType w:val="hybridMultilevel"/>
    <w:tmpl w:val="F066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76DD8"/>
    <w:multiLevelType w:val="hybridMultilevel"/>
    <w:tmpl w:val="80944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3A3F80"/>
    <w:multiLevelType w:val="hybridMultilevel"/>
    <w:tmpl w:val="A8ECD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8D1571"/>
    <w:multiLevelType w:val="hybridMultilevel"/>
    <w:tmpl w:val="7AE4EE66"/>
    <w:lvl w:ilvl="0" w:tplc="0D945CF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255FD"/>
    <w:multiLevelType w:val="hybridMultilevel"/>
    <w:tmpl w:val="1D98A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61785A"/>
    <w:multiLevelType w:val="hybridMultilevel"/>
    <w:tmpl w:val="646E6BD8"/>
    <w:lvl w:ilvl="0" w:tplc="24C6093A">
      <w:start w:val="1"/>
      <w:numFmt w:val="bullet"/>
      <w:lvlText w:val=""/>
      <w:lvlJc w:val="left"/>
      <w:pPr>
        <w:ind w:left="405" w:hanging="360"/>
      </w:pPr>
      <w:rPr>
        <w:rFonts w:ascii="Symbol" w:eastAsia="Times New Roman"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7C924871"/>
    <w:multiLevelType w:val="multilevel"/>
    <w:tmpl w:val="A95A7D82"/>
    <w:lvl w:ilvl="0">
      <w:start w:val="1"/>
      <w:numFmt w:val="none"/>
      <w:suff w:val="nothing"/>
      <w:lvlText w:val=""/>
      <w:lvlJc w:val="left"/>
      <w:pPr>
        <w:tabs>
          <w:tab w:val="num" w:pos="0"/>
        </w:tabs>
        <w:ind w:left="0" w:firstLine="0"/>
      </w:pPr>
      <w:rPr>
        <w:b w:val="0"/>
        <w:i w:val="0"/>
        <w:caps w:val="0"/>
        <w:smallCaps w:val="0"/>
        <w:vanish w:val="0"/>
        <w:u w:val="none"/>
      </w:rPr>
    </w:lvl>
    <w:lvl w:ilvl="1">
      <w:start w:val="1"/>
      <w:numFmt w:val="none"/>
      <w:suff w:val="nothing"/>
      <w:lvlText w:val=""/>
      <w:lvlJc w:val="left"/>
      <w:pPr>
        <w:tabs>
          <w:tab w:val="num" w:pos="0"/>
        </w:tabs>
        <w:ind w:left="0" w:firstLine="0"/>
      </w:pPr>
      <w:rPr>
        <w:b w:val="0"/>
        <w:i w:val="0"/>
        <w:caps w:val="0"/>
        <w:smallCaps w:val="0"/>
        <w:vanish w:val="0"/>
        <w:u w:val="none"/>
      </w:rPr>
    </w:lvl>
    <w:lvl w:ilvl="2">
      <w:start w:val="1"/>
      <w:numFmt w:val="none"/>
      <w:suff w:val="nothing"/>
      <w:lvlText w:val=""/>
      <w:lvlJc w:val="left"/>
      <w:pPr>
        <w:tabs>
          <w:tab w:val="num" w:pos="0"/>
        </w:tabs>
        <w:ind w:left="0" w:firstLine="0"/>
      </w:pPr>
      <w:rPr>
        <w:b w:val="0"/>
        <w:i w:val="0"/>
        <w:caps w:val="0"/>
        <w:smallCaps w:val="0"/>
        <w:vanish w:val="0"/>
        <w:u w:val="none"/>
      </w:rPr>
    </w:lvl>
    <w:lvl w:ilvl="3">
      <w:start w:val="1"/>
      <w:numFmt w:val="none"/>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10"/>
  </w:num>
  <w:num w:numId="4">
    <w:abstractNumId w:val="18"/>
  </w:num>
  <w:num w:numId="5">
    <w:abstractNumId w:val="4"/>
  </w:num>
  <w:num w:numId="6">
    <w:abstractNumId w:val="0"/>
  </w:num>
  <w:num w:numId="7">
    <w:abstractNumId w:val="20"/>
  </w:num>
  <w:num w:numId="8">
    <w:abstractNumId w:val="1"/>
  </w:num>
  <w:num w:numId="9">
    <w:abstractNumId w:val="17"/>
  </w:num>
  <w:num w:numId="10">
    <w:abstractNumId w:val="21"/>
  </w:num>
  <w:num w:numId="11">
    <w:abstractNumId w:val="5"/>
  </w:num>
  <w:num w:numId="12">
    <w:abstractNumId w:val="16"/>
  </w:num>
  <w:num w:numId="13">
    <w:abstractNumId w:val="14"/>
  </w:num>
  <w:num w:numId="14">
    <w:abstractNumId w:val="19"/>
  </w:num>
  <w:num w:numId="15">
    <w:abstractNumId w:val="6"/>
  </w:num>
  <w:num w:numId="16">
    <w:abstractNumId w:val="3"/>
  </w:num>
  <w:num w:numId="17">
    <w:abstractNumId w:val="2"/>
  </w:num>
  <w:num w:numId="18">
    <w:abstractNumId w:val="15"/>
  </w:num>
  <w:num w:numId="19">
    <w:abstractNumId w:val="13"/>
  </w:num>
  <w:num w:numId="20">
    <w:abstractNumId w:val="8"/>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0"/>
    <w:rsid w:val="00020E6F"/>
    <w:rsid w:val="00030882"/>
    <w:rsid w:val="00031898"/>
    <w:rsid w:val="000534E3"/>
    <w:rsid w:val="00073028"/>
    <w:rsid w:val="0009076D"/>
    <w:rsid w:val="00093596"/>
    <w:rsid w:val="00094706"/>
    <w:rsid w:val="0009637D"/>
    <w:rsid w:val="000A2C93"/>
    <w:rsid w:val="000C2602"/>
    <w:rsid w:val="000E276B"/>
    <w:rsid w:val="000E7328"/>
    <w:rsid w:val="00102BCE"/>
    <w:rsid w:val="00106C67"/>
    <w:rsid w:val="00145B34"/>
    <w:rsid w:val="00147B64"/>
    <w:rsid w:val="001675D5"/>
    <w:rsid w:val="00175285"/>
    <w:rsid w:val="001907B5"/>
    <w:rsid w:val="00195553"/>
    <w:rsid w:val="0019656B"/>
    <w:rsid w:val="001A27ED"/>
    <w:rsid w:val="001A6F7A"/>
    <w:rsid w:val="001D577F"/>
    <w:rsid w:val="00210263"/>
    <w:rsid w:val="00211980"/>
    <w:rsid w:val="00213532"/>
    <w:rsid w:val="00220939"/>
    <w:rsid w:val="00220FCE"/>
    <w:rsid w:val="00227D57"/>
    <w:rsid w:val="002313D1"/>
    <w:rsid w:val="00234477"/>
    <w:rsid w:val="00246730"/>
    <w:rsid w:val="00250B48"/>
    <w:rsid w:val="00260F91"/>
    <w:rsid w:val="00267FF4"/>
    <w:rsid w:val="0029426B"/>
    <w:rsid w:val="002B7C04"/>
    <w:rsid w:val="002C2247"/>
    <w:rsid w:val="002D2F73"/>
    <w:rsid w:val="003021D8"/>
    <w:rsid w:val="003072B8"/>
    <w:rsid w:val="003073FE"/>
    <w:rsid w:val="003111BC"/>
    <w:rsid w:val="00311AE1"/>
    <w:rsid w:val="00312084"/>
    <w:rsid w:val="00323E36"/>
    <w:rsid w:val="00324170"/>
    <w:rsid w:val="0034663E"/>
    <w:rsid w:val="003610AF"/>
    <w:rsid w:val="00364ADB"/>
    <w:rsid w:val="00366548"/>
    <w:rsid w:val="00385F4B"/>
    <w:rsid w:val="0039248A"/>
    <w:rsid w:val="00394800"/>
    <w:rsid w:val="00397247"/>
    <w:rsid w:val="003B1659"/>
    <w:rsid w:val="003B3A1D"/>
    <w:rsid w:val="003C087A"/>
    <w:rsid w:val="003C3B4C"/>
    <w:rsid w:val="003C6B72"/>
    <w:rsid w:val="003D5319"/>
    <w:rsid w:val="003E1033"/>
    <w:rsid w:val="00407A2E"/>
    <w:rsid w:val="004152EC"/>
    <w:rsid w:val="0042047B"/>
    <w:rsid w:val="00425E48"/>
    <w:rsid w:val="004405C5"/>
    <w:rsid w:val="00440BE6"/>
    <w:rsid w:val="00466448"/>
    <w:rsid w:val="00490367"/>
    <w:rsid w:val="00492B58"/>
    <w:rsid w:val="004C7623"/>
    <w:rsid w:val="004D1D76"/>
    <w:rsid w:val="004F6E9F"/>
    <w:rsid w:val="00502AB2"/>
    <w:rsid w:val="00503625"/>
    <w:rsid w:val="00504BC4"/>
    <w:rsid w:val="00510158"/>
    <w:rsid w:val="00527ACB"/>
    <w:rsid w:val="00541EBD"/>
    <w:rsid w:val="005517D5"/>
    <w:rsid w:val="00561F44"/>
    <w:rsid w:val="005655E7"/>
    <w:rsid w:val="005739DF"/>
    <w:rsid w:val="005753DC"/>
    <w:rsid w:val="005861CF"/>
    <w:rsid w:val="0059253B"/>
    <w:rsid w:val="00595B58"/>
    <w:rsid w:val="005961DC"/>
    <w:rsid w:val="005A1C77"/>
    <w:rsid w:val="005A2E03"/>
    <w:rsid w:val="005A5F71"/>
    <w:rsid w:val="005B547E"/>
    <w:rsid w:val="005B7212"/>
    <w:rsid w:val="005C27AE"/>
    <w:rsid w:val="005C6A3B"/>
    <w:rsid w:val="005C7B4C"/>
    <w:rsid w:val="005D769B"/>
    <w:rsid w:val="005F3BAE"/>
    <w:rsid w:val="005F4CA8"/>
    <w:rsid w:val="00610E59"/>
    <w:rsid w:val="00646969"/>
    <w:rsid w:val="00653E21"/>
    <w:rsid w:val="00677046"/>
    <w:rsid w:val="00682BAC"/>
    <w:rsid w:val="00687F1C"/>
    <w:rsid w:val="00696E6C"/>
    <w:rsid w:val="006A05DA"/>
    <w:rsid w:val="006B3A59"/>
    <w:rsid w:val="006C5B54"/>
    <w:rsid w:val="006D45D9"/>
    <w:rsid w:val="006E520F"/>
    <w:rsid w:val="006F6B7E"/>
    <w:rsid w:val="00711012"/>
    <w:rsid w:val="00717485"/>
    <w:rsid w:val="00720EA8"/>
    <w:rsid w:val="007241EE"/>
    <w:rsid w:val="00751001"/>
    <w:rsid w:val="0075205D"/>
    <w:rsid w:val="00766BAA"/>
    <w:rsid w:val="0077226A"/>
    <w:rsid w:val="00775F62"/>
    <w:rsid w:val="00781AA6"/>
    <w:rsid w:val="00790172"/>
    <w:rsid w:val="007947FE"/>
    <w:rsid w:val="00794A54"/>
    <w:rsid w:val="007A1FAE"/>
    <w:rsid w:val="007B4155"/>
    <w:rsid w:val="007C1AD0"/>
    <w:rsid w:val="007C69D2"/>
    <w:rsid w:val="007E2C37"/>
    <w:rsid w:val="007F0791"/>
    <w:rsid w:val="007F7A3C"/>
    <w:rsid w:val="007F7A5D"/>
    <w:rsid w:val="0080066E"/>
    <w:rsid w:val="00805A4C"/>
    <w:rsid w:val="00805B0B"/>
    <w:rsid w:val="00806735"/>
    <w:rsid w:val="00817497"/>
    <w:rsid w:val="008252D1"/>
    <w:rsid w:val="008273AA"/>
    <w:rsid w:val="008325BD"/>
    <w:rsid w:val="00854480"/>
    <w:rsid w:val="00857283"/>
    <w:rsid w:val="00861744"/>
    <w:rsid w:val="0087470D"/>
    <w:rsid w:val="00874A96"/>
    <w:rsid w:val="00876EDC"/>
    <w:rsid w:val="008907C3"/>
    <w:rsid w:val="008A4C25"/>
    <w:rsid w:val="008B67A3"/>
    <w:rsid w:val="008B68B4"/>
    <w:rsid w:val="008F0A07"/>
    <w:rsid w:val="008F5465"/>
    <w:rsid w:val="0091224C"/>
    <w:rsid w:val="00913BDC"/>
    <w:rsid w:val="00914A90"/>
    <w:rsid w:val="009153E0"/>
    <w:rsid w:val="00924E21"/>
    <w:rsid w:val="00924E71"/>
    <w:rsid w:val="00930844"/>
    <w:rsid w:val="00930FB6"/>
    <w:rsid w:val="00943650"/>
    <w:rsid w:val="00943989"/>
    <w:rsid w:val="0095188F"/>
    <w:rsid w:val="0099063B"/>
    <w:rsid w:val="00993F82"/>
    <w:rsid w:val="009A4523"/>
    <w:rsid w:val="009A5741"/>
    <w:rsid w:val="009B25B0"/>
    <w:rsid w:val="009B5F7C"/>
    <w:rsid w:val="009C6D61"/>
    <w:rsid w:val="009E04B6"/>
    <w:rsid w:val="009E14EC"/>
    <w:rsid w:val="00A132D4"/>
    <w:rsid w:val="00A2651F"/>
    <w:rsid w:val="00A375CA"/>
    <w:rsid w:val="00A37837"/>
    <w:rsid w:val="00A4088D"/>
    <w:rsid w:val="00A65EE0"/>
    <w:rsid w:val="00A70768"/>
    <w:rsid w:val="00A73839"/>
    <w:rsid w:val="00A87C2C"/>
    <w:rsid w:val="00AB1ACB"/>
    <w:rsid w:val="00AB369F"/>
    <w:rsid w:val="00AD0108"/>
    <w:rsid w:val="00AD171D"/>
    <w:rsid w:val="00AE2FCA"/>
    <w:rsid w:val="00AE60E0"/>
    <w:rsid w:val="00AF0D85"/>
    <w:rsid w:val="00AF3CA8"/>
    <w:rsid w:val="00AF6282"/>
    <w:rsid w:val="00B11777"/>
    <w:rsid w:val="00B22242"/>
    <w:rsid w:val="00B316C0"/>
    <w:rsid w:val="00B332AD"/>
    <w:rsid w:val="00B33E49"/>
    <w:rsid w:val="00BA38A5"/>
    <w:rsid w:val="00BB4398"/>
    <w:rsid w:val="00BB5A30"/>
    <w:rsid w:val="00BC497B"/>
    <w:rsid w:val="00BE1AAD"/>
    <w:rsid w:val="00C064B1"/>
    <w:rsid w:val="00C12A85"/>
    <w:rsid w:val="00C32A4B"/>
    <w:rsid w:val="00C46E16"/>
    <w:rsid w:val="00C66A83"/>
    <w:rsid w:val="00C73B58"/>
    <w:rsid w:val="00C73BA0"/>
    <w:rsid w:val="00CA051A"/>
    <w:rsid w:val="00CB072C"/>
    <w:rsid w:val="00CC466C"/>
    <w:rsid w:val="00CD5FC0"/>
    <w:rsid w:val="00CD60FC"/>
    <w:rsid w:val="00CE0643"/>
    <w:rsid w:val="00CE4042"/>
    <w:rsid w:val="00CF6917"/>
    <w:rsid w:val="00CF6E5D"/>
    <w:rsid w:val="00D00507"/>
    <w:rsid w:val="00D03367"/>
    <w:rsid w:val="00D10D8D"/>
    <w:rsid w:val="00D34292"/>
    <w:rsid w:val="00D40814"/>
    <w:rsid w:val="00D40C58"/>
    <w:rsid w:val="00D432D8"/>
    <w:rsid w:val="00D47EF0"/>
    <w:rsid w:val="00D52255"/>
    <w:rsid w:val="00D80A44"/>
    <w:rsid w:val="00D91A20"/>
    <w:rsid w:val="00D923F4"/>
    <w:rsid w:val="00DA5092"/>
    <w:rsid w:val="00DA553C"/>
    <w:rsid w:val="00DC1A54"/>
    <w:rsid w:val="00DC202E"/>
    <w:rsid w:val="00DD59C8"/>
    <w:rsid w:val="00DE3520"/>
    <w:rsid w:val="00DE4B76"/>
    <w:rsid w:val="00E17B65"/>
    <w:rsid w:val="00E210C1"/>
    <w:rsid w:val="00E263D8"/>
    <w:rsid w:val="00E34685"/>
    <w:rsid w:val="00E34E00"/>
    <w:rsid w:val="00E4439E"/>
    <w:rsid w:val="00E457F8"/>
    <w:rsid w:val="00E55460"/>
    <w:rsid w:val="00E63EC3"/>
    <w:rsid w:val="00E750D9"/>
    <w:rsid w:val="00E757DB"/>
    <w:rsid w:val="00E760EB"/>
    <w:rsid w:val="00E82945"/>
    <w:rsid w:val="00E85A3F"/>
    <w:rsid w:val="00E865FC"/>
    <w:rsid w:val="00E87508"/>
    <w:rsid w:val="00EB1862"/>
    <w:rsid w:val="00EE63E2"/>
    <w:rsid w:val="00F2482E"/>
    <w:rsid w:val="00F565D5"/>
    <w:rsid w:val="00F604E0"/>
    <w:rsid w:val="00F66936"/>
    <w:rsid w:val="00F73047"/>
    <w:rsid w:val="00F73CE4"/>
    <w:rsid w:val="00F80958"/>
    <w:rsid w:val="00F80B8A"/>
    <w:rsid w:val="00F90002"/>
    <w:rsid w:val="00FA5B59"/>
    <w:rsid w:val="00FB03AF"/>
    <w:rsid w:val="00FB0D89"/>
    <w:rsid w:val="00FB488F"/>
    <w:rsid w:val="00FD3CDC"/>
    <w:rsid w:val="00FE01D7"/>
    <w:rsid w:val="00FE209D"/>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092F19"/>
  <w15:docId w15:val="{F3567D41-005A-49F9-9086-BDD253B2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457F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2313D1"/>
    <w:pPr>
      <w:keepNext/>
      <w:spacing w:after="180"/>
      <w:outlineLvl w:val="2"/>
    </w:pPr>
    <w:rPr>
      <w:rFonts w:ascii="Arial" w:hAnsi="Arial" w:cs="Arial"/>
      <w:b/>
      <w:color w:val="009DE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A90"/>
    <w:pPr>
      <w:tabs>
        <w:tab w:val="center" w:pos="4320"/>
        <w:tab w:val="right" w:pos="8640"/>
      </w:tabs>
    </w:pPr>
  </w:style>
  <w:style w:type="character" w:customStyle="1" w:styleId="HeaderChar">
    <w:name w:val="Header Char"/>
    <w:basedOn w:val="DefaultParagraphFont"/>
    <w:link w:val="Header"/>
    <w:uiPriority w:val="99"/>
    <w:rsid w:val="00914A90"/>
    <w:rPr>
      <w:rFonts w:ascii="Times New Roman" w:eastAsia="Times New Roman" w:hAnsi="Times New Roman" w:cs="Times New Roman"/>
      <w:sz w:val="24"/>
      <w:szCs w:val="24"/>
    </w:rPr>
  </w:style>
  <w:style w:type="paragraph" w:styleId="Footer">
    <w:name w:val="footer"/>
    <w:basedOn w:val="Normal"/>
    <w:link w:val="FooterChar"/>
    <w:uiPriority w:val="99"/>
    <w:rsid w:val="00914A90"/>
    <w:pPr>
      <w:tabs>
        <w:tab w:val="center" w:pos="4680"/>
        <w:tab w:val="right" w:pos="9360"/>
      </w:tabs>
    </w:pPr>
  </w:style>
  <w:style w:type="character" w:customStyle="1" w:styleId="FooterChar">
    <w:name w:val="Footer Char"/>
    <w:basedOn w:val="DefaultParagraphFont"/>
    <w:link w:val="Footer"/>
    <w:uiPriority w:val="99"/>
    <w:rsid w:val="00914A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914A90"/>
    <w:rPr>
      <w:rFonts w:ascii="Tahoma" w:hAnsi="Tahoma" w:cs="Tahoma"/>
      <w:sz w:val="16"/>
      <w:szCs w:val="16"/>
    </w:rPr>
  </w:style>
  <w:style w:type="character" w:customStyle="1" w:styleId="BalloonTextChar">
    <w:name w:val="Balloon Text Char"/>
    <w:basedOn w:val="DefaultParagraphFont"/>
    <w:link w:val="BalloonText"/>
    <w:uiPriority w:val="99"/>
    <w:semiHidden/>
    <w:rsid w:val="00914A90"/>
    <w:rPr>
      <w:rFonts w:ascii="Tahoma" w:eastAsia="Times New Roman" w:hAnsi="Tahoma" w:cs="Tahoma"/>
      <w:sz w:val="16"/>
      <w:szCs w:val="16"/>
    </w:rPr>
  </w:style>
  <w:style w:type="character" w:styleId="CommentReference">
    <w:name w:val="annotation reference"/>
    <w:basedOn w:val="DefaultParagraphFont"/>
    <w:rsid w:val="00914A90"/>
    <w:rPr>
      <w:rFonts w:cs="Times New Roman"/>
      <w:sz w:val="16"/>
      <w:szCs w:val="16"/>
    </w:rPr>
  </w:style>
  <w:style w:type="paragraph" w:styleId="CommentText">
    <w:name w:val="annotation text"/>
    <w:aliases w:val="Times New Roman"/>
    <w:basedOn w:val="Normal"/>
    <w:link w:val="CommentTextChar"/>
    <w:uiPriority w:val="99"/>
    <w:rsid w:val="00914A90"/>
    <w:rPr>
      <w:sz w:val="20"/>
      <w:szCs w:val="20"/>
    </w:rPr>
  </w:style>
  <w:style w:type="character" w:customStyle="1" w:styleId="CommentTextChar">
    <w:name w:val="Comment Text Char"/>
    <w:aliases w:val="Times New Roman Char"/>
    <w:basedOn w:val="DefaultParagraphFont"/>
    <w:link w:val="CommentText"/>
    <w:uiPriority w:val="99"/>
    <w:rsid w:val="00914A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14A90"/>
    <w:rPr>
      <w:b/>
      <w:bCs/>
    </w:rPr>
  </w:style>
  <w:style w:type="character" w:customStyle="1" w:styleId="CommentSubjectChar">
    <w:name w:val="Comment Subject Char"/>
    <w:basedOn w:val="CommentTextChar"/>
    <w:link w:val="CommentSubject"/>
    <w:uiPriority w:val="99"/>
    <w:semiHidden/>
    <w:rsid w:val="00914A90"/>
    <w:rPr>
      <w:rFonts w:ascii="Times New Roman" w:eastAsia="Times New Roman" w:hAnsi="Times New Roman" w:cs="Times New Roman"/>
      <w:b/>
      <w:bCs/>
      <w:sz w:val="20"/>
      <w:szCs w:val="20"/>
    </w:rPr>
  </w:style>
  <w:style w:type="paragraph" w:customStyle="1" w:styleId="RFR-Level3-A-Text">
    <w:name w:val="RFR-Level3 - A - Text"/>
    <w:basedOn w:val="Normal"/>
    <w:next w:val="Normal"/>
    <w:uiPriority w:val="99"/>
    <w:rsid w:val="00914A90"/>
    <w:pPr>
      <w:ind w:left="1080"/>
      <w:outlineLvl w:val="2"/>
    </w:pPr>
    <w:rPr>
      <w:rFonts w:ascii="Book Antiqua" w:hAnsi="Book Antiqua"/>
      <w:szCs w:val="20"/>
    </w:rPr>
  </w:style>
  <w:style w:type="character" w:styleId="PageNumber">
    <w:name w:val="page number"/>
    <w:basedOn w:val="DefaultParagraphFont"/>
    <w:uiPriority w:val="99"/>
    <w:rsid w:val="00914A90"/>
    <w:rPr>
      <w:rFonts w:cs="Times New Roman"/>
    </w:rPr>
  </w:style>
  <w:style w:type="paragraph" w:styleId="ListParagraph">
    <w:name w:val="List Paragraph"/>
    <w:basedOn w:val="Normal"/>
    <w:link w:val="ListParagraphChar"/>
    <w:uiPriority w:val="34"/>
    <w:qFormat/>
    <w:rsid w:val="00914A90"/>
    <w:rPr>
      <w:lang w:eastAsia="ja-JP"/>
    </w:rPr>
  </w:style>
  <w:style w:type="character" w:customStyle="1" w:styleId="ListParagraphChar">
    <w:name w:val="List Paragraph Char"/>
    <w:link w:val="ListParagraph"/>
    <w:uiPriority w:val="99"/>
    <w:locked/>
    <w:rsid w:val="00914A90"/>
    <w:rPr>
      <w:rFonts w:ascii="Times New Roman" w:eastAsia="Times New Roman" w:hAnsi="Times New Roman" w:cs="Times New Roman"/>
      <w:sz w:val="24"/>
      <w:szCs w:val="24"/>
      <w:lang w:eastAsia="ja-JP"/>
    </w:rPr>
  </w:style>
  <w:style w:type="character" w:styleId="Hyperlink">
    <w:name w:val="Hyperlink"/>
    <w:basedOn w:val="DefaultParagraphFont"/>
    <w:uiPriority w:val="99"/>
    <w:rsid w:val="00914A90"/>
    <w:rPr>
      <w:rFonts w:cs="Times New Roman"/>
      <w:color w:val="0000FF"/>
      <w:u w:val="single"/>
    </w:rPr>
  </w:style>
  <w:style w:type="paragraph" w:customStyle="1" w:styleId="textilish">
    <w:name w:val="textilish"/>
    <w:basedOn w:val="Normal"/>
    <w:uiPriority w:val="99"/>
    <w:rsid w:val="00914A90"/>
    <w:pPr>
      <w:spacing w:before="100" w:beforeAutospacing="1" w:after="100" w:afterAutospacing="1"/>
    </w:pPr>
  </w:style>
  <w:style w:type="paragraph" w:styleId="Revision">
    <w:name w:val="Revision"/>
    <w:hidden/>
    <w:uiPriority w:val="99"/>
    <w:semiHidden/>
    <w:rsid w:val="00914A9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4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4A90"/>
    <w:pPr>
      <w:spacing w:before="100" w:beforeAutospacing="1" w:after="100" w:afterAutospacing="1"/>
    </w:pPr>
    <w:rPr>
      <w:rFonts w:eastAsiaTheme="minorEastAsia"/>
    </w:rPr>
  </w:style>
  <w:style w:type="paragraph" w:customStyle="1" w:styleId="Default">
    <w:name w:val="Default"/>
    <w:rsid w:val="00914A90"/>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HeadingText">
    <w:name w:val="Table Heading Text"/>
    <w:basedOn w:val="Normal"/>
    <w:link w:val="TableHeadingTextChar"/>
    <w:qFormat/>
    <w:rsid w:val="00914A90"/>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914A90"/>
    <w:rPr>
      <w:rFonts w:ascii="Arial" w:eastAsia="Times New Roman" w:hAnsi="Arial" w:cs="Arial"/>
      <w:b/>
      <w:noProof/>
      <w:sz w:val="18"/>
      <w:szCs w:val="20"/>
    </w:rPr>
  </w:style>
  <w:style w:type="paragraph" w:customStyle="1" w:styleId="TableText">
    <w:name w:val="Table Text"/>
    <w:basedOn w:val="Normal"/>
    <w:link w:val="TableTextChar"/>
    <w:qFormat/>
    <w:rsid w:val="00914A90"/>
    <w:pPr>
      <w:spacing w:before="40" w:after="40"/>
    </w:pPr>
    <w:rPr>
      <w:rFonts w:ascii="Arial" w:hAnsi="Arial" w:cs="Arial"/>
      <w:noProof/>
      <w:sz w:val="2"/>
      <w:szCs w:val="20"/>
    </w:rPr>
  </w:style>
  <w:style w:type="character" w:customStyle="1" w:styleId="TableTextChar">
    <w:name w:val="Table Text Char"/>
    <w:basedOn w:val="DefaultParagraphFont"/>
    <w:link w:val="TableText"/>
    <w:rsid w:val="00914A90"/>
    <w:rPr>
      <w:rFonts w:ascii="Arial" w:eastAsia="Times New Roman" w:hAnsi="Arial" w:cs="Arial"/>
      <w:noProof/>
      <w:sz w:val="2"/>
      <w:szCs w:val="20"/>
    </w:rPr>
  </w:style>
  <w:style w:type="character" w:customStyle="1" w:styleId="Heading3Char">
    <w:name w:val="Heading 3 Char"/>
    <w:basedOn w:val="DefaultParagraphFont"/>
    <w:link w:val="Heading3"/>
    <w:rsid w:val="002313D1"/>
    <w:rPr>
      <w:rFonts w:ascii="Arial" w:eastAsia="Times New Roman" w:hAnsi="Arial" w:cs="Arial"/>
      <w:b/>
      <w:color w:val="009DE0"/>
      <w:sz w:val="24"/>
      <w:szCs w:val="20"/>
    </w:rPr>
  </w:style>
  <w:style w:type="character" w:customStyle="1" w:styleId="Heading2Char">
    <w:name w:val="Heading 2 Char"/>
    <w:basedOn w:val="DefaultParagraphFont"/>
    <w:link w:val="Heading2"/>
    <w:uiPriority w:val="9"/>
    <w:semiHidden/>
    <w:rsid w:val="00E457F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4273">
      <w:bodyDiv w:val="1"/>
      <w:marLeft w:val="0"/>
      <w:marRight w:val="0"/>
      <w:marTop w:val="0"/>
      <w:marBottom w:val="0"/>
      <w:divBdr>
        <w:top w:val="none" w:sz="0" w:space="0" w:color="auto"/>
        <w:left w:val="none" w:sz="0" w:space="0" w:color="auto"/>
        <w:bottom w:val="none" w:sz="0" w:space="0" w:color="auto"/>
        <w:right w:val="none" w:sz="0" w:space="0" w:color="auto"/>
      </w:divBdr>
    </w:div>
    <w:div w:id="97868400">
      <w:bodyDiv w:val="1"/>
      <w:marLeft w:val="0"/>
      <w:marRight w:val="0"/>
      <w:marTop w:val="0"/>
      <w:marBottom w:val="0"/>
      <w:divBdr>
        <w:top w:val="none" w:sz="0" w:space="0" w:color="auto"/>
        <w:left w:val="none" w:sz="0" w:space="0" w:color="auto"/>
        <w:bottom w:val="none" w:sz="0" w:space="0" w:color="auto"/>
        <w:right w:val="none" w:sz="0" w:space="0" w:color="auto"/>
      </w:divBdr>
    </w:div>
    <w:div w:id="138810289">
      <w:bodyDiv w:val="1"/>
      <w:marLeft w:val="0"/>
      <w:marRight w:val="0"/>
      <w:marTop w:val="0"/>
      <w:marBottom w:val="0"/>
      <w:divBdr>
        <w:top w:val="none" w:sz="0" w:space="0" w:color="auto"/>
        <w:left w:val="none" w:sz="0" w:space="0" w:color="auto"/>
        <w:bottom w:val="none" w:sz="0" w:space="0" w:color="auto"/>
        <w:right w:val="none" w:sz="0" w:space="0" w:color="auto"/>
      </w:divBdr>
    </w:div>
    <w:div w:id="229388663">
      <w:bodyDiv w:val="1"/>
      <w:marLeft w:val="0"/>
      <w:marRight w:val="0"/>
      <w:marTop w:val="0"/>
      <w:marBottom w:val="0"/>
      <w:divBdr>
        <w:top w:val="none" w:sz="0" w:space="0" w:color="auto"/>
        <w:left w:val="none" w:sz="0" w:space="0" w:color="auto"/>
        <w:bottom w:val="none" w:sz="0" w:space="0" w:color="auto"/>
        <w:right w:val="none" w:sz="0" w:space="0" w:color="auto"/>
      </w:divBdr>
    </w:div>
    <w:div w:id="318582017">
      <w:bodyDiv w:val="1"/>
      <w:marLeft w:val="0"/>
      <w:marRight w:val="0"/>
      <w:marTop w:val="0"/>
      <w:marBottom w:val="0"/>
      <w:divBdr>
        <w:top w:val="none" w:sz="0" w:space="0" w:color="auto"/>
        <w:left w:val="none" w:sz="0" w:space="0" w:color="auto"/>
        <w:bottom w:val="none" w:sz="0" w:space="0" w:color="auto"/>
        <w:right w:val="none" w:sz="0" w:space="0" w:color="auto"/>
      </w:divBdr>
    </w:div>
    <w:div w:id="380860459">
      <w:bodyDiv w:val="1"/>
      <w:marLeft w:val="0"/>
      <w:marRight w:val="0"/>
      <w:marTop w:val="0"/>
      <w:marBottom w:val="0"/>
      <w:divBdr>
        <w:top w:val="none" w:sz="0" w:space="0" w:color="auto"/>
        <w:left w:val="none" w:sz="0" w:space="0" w:color="auto"/>
        <w:bottom w:val="none" w:sz="0" w:space="0" w:color="auto"/>
        <w:right w:val="none" w:sz="0" w:space="0" w:color="auto"/>
      </w:divBdr>
    </w:div>
    <w:div w:id="477693532">
      <w:bodyDiv w:val="1"/>
      <w:marLeft w:val="0"/>
      <w:marRight w:val="0"/>
      <w:marTop w:val="0"/>
      <w:marBottom w:val="0"/>
      <w:divBdr>
        <w:top w:val="none" w:sz="0" w:space="0" w:color="auto"/>
        <w:left w:val="none" w:sz="0" w:space="0" w:color="auto"/>
        <w:bottom w:val="none" w:sz="0" w:space="0" w:color="auto"/>
        <w:right w:val="none" w:sz="0" w:space="0" w:color="auto"/>
      </w:divBdr>
    </w:div>
    <w:div w:id="708409058">
      <w:bodyDiv w:val="1"/>
      <w:marLeft w:val="0"/>
      <w:marRight w:val="0"/>
      <w:marTop w:val="0"/>
      <w:marBottom w:val="0"/>
      <w:divBdr>
        <w:top w:val="none" w:sz="0" w:space="0" w:color="auto"/>
        <w:left w:val="none" w:sz="0" w:space="0" w:color="auto"/>
        <w:bottom w:val="none" w:sz="0" w:space="0" w:color="auto"/>
        <w:right w:val="none" w:sz="0" w:space="0" w:color="auto"/>
      </w:divBdr>
    </w:div>
    <w:div w:id="821503741">
      <w:bodyDiv w:val="1"/>
      <w:marLeft w:val="0"/>
      <w:marRight w:val="0"/>
      <w:marTop w:val="0"/>
      <w:marBottom w:val="0"/>
      <w:divBdr>
        <w:top w:val="none" w:sz="0" w:space="0" w:color="auto"/>
        <w:left w:val="none" w:sz="0" w:space="0" w:color="auto"/>
        <w:bottom w:val="none" w:sz="0" w:space="0" w:color="auto"/>
        <w:right w:val="none" w:sz="0" w:space="0" w:color="auto"/>
      </w:divBdr>
    </w:div>
    <w:div w:id="824980006">
      <w:bodyDiv w:val="1"/>
      <w:marLeft w:val="0"/>
      <w:marRight w:val="0"/>
      <w:marTop w:val="0"/>
      <w:marBottom w:val="0"/>
      <w:divBdr>
        <w:top w:val="none" w:sz="0" w:space="0" w:color="auto"/>
        <w:left w:val="none" w:sz="0" w:space="0" w:color="auto"/>
        <w:bottom w:val="none" w:sz="0" w:space="0" w:color="auto"/>
        <w:right w:val="none" w:sz="0" w:space="0" w:color="auto"/>
      </w:divBdr>
    </w:div>
    <w:div w:id="948196242">
      <w:bodyDiv w:val="1"/>
      <w:marLeft w:val="0"/>
      <w:marRight w:val="0"/>
      <w:marTop w:val="0"/>
      <w:marBottom w:val="0"/>
      <w:divBdr>
        <w:top w:val="none" w:sz="0" w:space="0" w:color="auto"/>
        <w:left w:val="none" w:sz="0" w:space="0" w:color="auto"/>
        <w:bottom w:val="none" w:sz="0" w:space="0" w:color="auto"/>
        <w:right w:val="none" w:sz="0" w:space="0" w:color="auto"/>
      </w:divBdr>
    </w:div>
    <w:div w:id="964240058">
      <w:bodyDiv w:val="1"/>
      <w:marLeft w:val="0"/>
      <w:marRight w:val="0"/>
      <w:marTop w:val="0"/>
      <w:marBottom w:val="0"/>
      <w:divBdr>
        <w:top w:val="none" w:sz="0" w:space="0" w:color="auto"/>
        <w:left w:val="none" w:sz="0" w:space="0" w:color="auto"/>
        <w:bottom w:val="none" w:sz="0" w:space="0" w:color="auto"/>
        <w:right w:val="none" w:sz="0" w:space="0" w:color="auto"/>
      </w:divBdr>
    </w:div>
    <w:div w:id="969633811">
      <w:bodyDiv w:val="1"/>
      <w:marLeft w:val="0"/>
      <w:marRight w:val="0"/>
      <w:marTop w:val="0"/>
      <w:marBottom w:val="0"/>
      <w:divBdr>
        <w:top w:val="none" w:sz="0" w:space="0" w:color="auto"/>
        <w:left w:val="none" w:sz="0" w:space="0" w:color="auto"/>
        <w:bottom w:val="none" w:sz="0" w:space="0" w:color="auto"/>
        <w:right w:val="none" w:sz="0" w:space="0" w:color="auto"/>
      </w:divBdr>
    </w:div>
    <w:div w:id="1013338986">
      <w:bodyDiv w:val="1"/>
      <w:marLeft w:val="0"/>
      <w:marRight w:val="0"/>
      <w:marTop w:val="0"/>
      <w:marBottom w:val="0"/>
      <w:divBdr>
        <w:top w:val="none" w:sz="0" w:space="0" w:color="auto"/>
        <w:left w:val="none" w:sz="0" w:space="0" w:color="auto"/>
        <w:bottom w:val="none" w:sz="0" w:space="0" w:color="auto"/>
        <w:right w:val="none" w:sz="0" w:space="0" w:color="auto"/>
      </w:divBdr>
    </w:div>
    <w:div w:id="1105468366">
      <w:bodyDiv w:val="1"/>
      <w:marLeft w:val="0"/>
      <w:marRight w:val="0"/>
      <w:marTop w:val="0"/>
      <w:marBottom w:val="0"/>
      <w:divBdr>
        <w:top w:val="none" w:sz="0" w:space="0" w:color="auto"/>
        <w:left w:val="none" w:sz="0" w:space="0" w:color="auto"/>
        <w:bottom w:val="none" w:sz="0" w:space="0" w:color="auto"/>
        <w:right w:val="none" w:sz="0" w:space="0" w:color="auto"/>
      </w:divBdr>
    </w:div>
    <w:div w:id="1214846893">
      <w:bodyDiv w:val="1"/>
      <w:marLeft w:val="0"/>
      <w:marRight w:val="0"/>
      <w:marTop w:val="0"/>
      <w:marBottom w:val="0"/>
      <w:divBdr>
        <w:top w:val="none" w:sz="0" w:space="0" w:color="auto"/>
        <w:left w:val="none" w:sz="0" w:space="0" w:color="auto"/>
        <w:bottom w:val="none" w:sz="0" w:space="0" w:color="auto"/>
        <w:right w:val="none" w:sz="0" w:space="0" w:color="auto"/>
      </w:divBdr>
    </w:div>
    <w:div w:id="1233352347">
      <w:bodyDiv w:val="1"/>
      <w:marLeft w:val="0"/>
      <w:marRight w:val="0"/>
      <w:marTop w:val="0"/>
      <w:marBottom w:val="0"/>
      <w:divBdr>
        <w:top w:val="none" w:sz="0" w:space="0" w:color="auto"/>
        <w:left w:val="none" w:sz="0" w:space="0" w:color="auto"/>
        <w:bottom w:val="none" w:sz="0" w:space="0" w:color="auto"/>
        <w:right w:val="none" w:sz="0" w:space="0" w:color="auto"/>
      </w:divBdr>
    </w:div>
    <w:div w:id="1428690808">
      <w:bodyDiv w:val="1"/>
      <w:marLeft w:val="0"/>
      <w:marRight w:val="0"/>
      <w:marTop w:val="0"/>
      <w:marBottom w:val="0"/>
      <w:divBdr>
        <w:top w:val="none" w:sz="0" w:space="0" w:color="auto"/>
        <w:left w:val="none" w:sz="0" w:space="0" w:color="auto"/>
        <w:bottom w:val="none" w:sz="0" w:space="0" w:color="auto"/>
        <w:right w:val="none" w:sz="0" w:space="0" w:color="auto"/>
      </w:divBdr>
    </w:div>
    <w:div w:id="1525442960">
      <w:bodyDiv w:val="1"/>
      <w:marLeft w:val="0"/>
      <w:marRight w:val="0"/>
      <w:marTop w:val="0"/>
      <w:marBottom w:val="0"/>
      <w:divBdr>
        <w:top w:val="none" w:sz="0" w:space="0" w:color="auto"/>
        <w:left w:val="none" w:sz="0" w:space="0" w:color="auto"/>
        <w:bottom w:val="none" w:sz="0" w:space="0" w:color="auto"/>
        <w:right w:val="none" w:sz="0" w:space="0" w:color="auto"/>
      </w:divBdr>
    </w:div>
    <w:div w:id="1604798585">
      <w:bodyDiv w:val="1"/>
      <w:marLeft w:val="0"/>
      <w:marRight w:val="0"/>
      <w:marTop w:val="0"/>
      <w:marBottom w:val="0"/>
      <w:divBdr>
        <w:top w:val="none" w:sz="0" w:space="0" w:color="auto"/>
        <w:left w:val="none" w:sz="0" w:space="0" w:color="auto"/>
        <w:bottom w:val="none" w:sz="0" w:space="0" w:color="auto"/>
        <w:right w:val="none" w:sz="0" w:space="0" w:color="auto"/>
      </w:divBdr>
    </w:div>
    <w:div w:id="1610621233">
      <w:bodyDiv w:val="1"/>
      <w:marLeft w:val="0"/>
      <w:marRight w:val="0"/>
      <w:marTop w:val="0"/>
      <w:marBottom w:val="0"/>
      <w:divBdr>
        <w:top w:val="none" w:sz="0" w:space="0" w:color="auto"/>
        <w:left w:val="none" w:sz="0" w:space="0" w:color="auto"/>
        <w:bottom w:val="none" w:sz="0" w:space="0" w:color="auto"/>
        <w:right w:val="none" w:sz="0" w:space="0" w:color="auto"/>
      </w:divBdr>
    </w:div>
    <w:div w:id="1637449014">
      <w:bodyDiv w:val="1"/>
      <w:marLeft w:val="0"/>
      <w:marRight w:val="0"/>
      <w:marTop w:val="0"/>
      <w:marBottom w:val="0"/>
      <w:divBdr>
        <w:top w:val="none" w:sz="0" w:space="0" w:color="auto"/>
        <w:left w:val="none" w:sz="0" w:space="0" w:color="auto"/>
        <w:bottom w:val="none" w:sz="0" w:space="0" w:color="auto"/>
        <w:right w:val="none" w:sz="0" w:space="0" w:color="auto"/>
      </w:divBdr>
    </w:div>
    <w:div w:id="1784378271">
      <w:bodyDiv w:val="1"/>
      <w:marLeft w:val="0"/>
      <w:marRight w:val="0"/>
      <w:marTop w:val="0"/>
      <w:marBottom w:val="0"/>
      <w:divBdr>
        <w:top w:val="none" w:sz="0" w:space="0" w:color="auto"/>
        <w:left w:val="none" w:sz="0" w:space="0" w:color="auto"/>
        <w:bottom w:val="none" w:sz="0" w:space="0" w:color="auto"/>
        <w:right w:val="none" w:sz="0" w:space="0" w:color="auto"/>
      </w:divBdr>
    </w:div>
    <w:div w:id="1832133241">
      <w:bodyDiv w:val="1"/>
      <w:marLeft w:val="0"/>
      <w:marRight w:val="0"/>
      <w:marTop w:val="0"/>
      <w:marBottom w:val="0"/>
      <w:divBdr>
        <w:top w:val="none" w:sz="0" w:space="0" w:color="auto"/>
        <w:left w:val="none" w:sz="0" w:space="0" w:color="auto"/>
        <w:bottom w:val="none" w:sz="0" w:space="0" w:color="auto"/>
        <w:right w:val="none" w:sz="0" w:space="0" w:color="auto"/>
      </w:divBdr>
    </w:div>
    <w:div w:id="1852915918">
      <w:bodyDiv w:val="1"/>
      <w:marLeft w:val="0"/>
      <w:marRight w:val="0"/>
      <w:marTop w:val="0"/>
      <w:marBottom w:val="0"/>
      <w:divBdr>
        <w:top w:val="none" w:sz="0" w:space="0" w:color="auto"/>
        <w:left w:val="none" w:sz="0" w:space="0" w:color="auto"/>
        <w:bottom w:val="none" w:sz="0" w:space="0" w:color="auto"/>
        <w:right w:val="none" w:sz="0" w:space="0" w:color="auto"/>
      </w:divBdr>
    </w:div>
    <w:div w:id="197856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ms.gov/files/document/capitatedmodelratesettingprocess0319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ms.gov/Medicare-Medicaid-Coordination/Medicare-and-Medicaid-Coordination/Medicare-Medicaid-Coordination-Office/FinancialAlignmentInitiative/MMPInformationandGuidance/MMPQualityWithholdMethodologyandTechnicalNo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224A-26D4-4F10-A0A7-E3349F72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40</Pages>
  <Words>10781</Words>
  <Characters>61454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Lahijani</dc:creator>
  <cp:keywords/>
  <dc:description/>
  <cp:lastModifiedBy>MacLachlan, Jamison B (EHS)</cp:lastModifiedBy>
  <cp:revision>2</cp:revision>
  <dcterms:created xsi:type="dcterms:W3CDTF">2023-01-09T15:36:00Z</dcterms:created>
  <dcterms:modified xsi:type="dcterms:W3CDTF">2023-01-09T15:36:00Z</dcterms:modified>
</cp:coreProperties>
</file>