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38C" w:rsidRPr="00835460" w:rsidRDefault="0060338C" w:rsidP="0060338C">
      <w:pPr>
        <w:pStyle w:val="Heading3"/>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60338C" w:rsidRDefault="0060338C" w:rsidP="0060338C">
      <w:pPr>
        <w:pStyle w:val="Heading1"/>
      </w:pPr>
    </w:p>
    <w:p w:rsidR="0060338C" w:rsidRDefault="0060338C" w:rsidP="0060338C">
      <w:pPr>
        <w:pStyle w:val="Heading1"/>
      </w:pPr>
    </w:p>
    <w:p w:rsidR="0060338C" w:rsidRDefault="0060338C" w:rsidP="0060338C">
      <w:pPr>
        <w:pStyle w:val="Heading1"/>
      </w:pPr>
      <w:smartTag w:uri="urn:schemas-microsoft-com:office:smarttags" w:element="place">
        <w:smartTag w:uri="urn:schemas-microsoft-com:office:smarttags" w:element="City">
          <w:r>
            <w:t>SUFFOLK</w:t>
          </w:r>
        </w:smartTag>
      </w:smartTag>
      <w:r>
        <w:t xml:space="preserve"> COUNTY</w:t>
      </w:r>
      <w:r>
        <w:tab/>
      </w:r>
      <w:r>
        <w:tab/>
      </w:r>
      <w:r>
        <w:tab/>
      </w:r>
      <w:r>
        <w:tab/>
      </w:r>
      <w:r>
        <w:tab/>
        <w:t xml:space="preserve">BOARD OF REGISTRATION </w:t>
      </w:r>
    </w:p>
    <w:p w:rsidR="0060338C" w:rsidRPr="00A161DC" w:rsidRDefault="0060338C" w:rsidP="0060338C">
      <w:pPr>
        <w:rPr>
          <w:rFonts w:ascii="Times New Roman" w:hAnsi="Times New Roman"/>
        </w:rPr>
      </w:pPr>
      <w:r>
        <w:tab/>
      </w:r>
      <w:r>
        <w:tab/>
      </w:r>
      <w:r>
        <w:tab/>
      </w:r>
      <w:r>
        <w:tab/>
      </w:r>
      <w:r>
        <w:tab/>
      </w:r>
      <w:r>
        <w:tab/>
      </w:r>
      <w:r>
        <w:tab/>
      </w:r>
      <w:r w:rsidRPr="00A161DC">
        <w:rPr>
          <w:rFonts w:ascii="Times New Roman" w:hAnsi="Times New Roman"/>
        </w:rPr>
        <w:t xml:space="preserve">IN </w:t>
      </w:r>
      <w:r w:rsidR="00122C2A">
        <w:rPr>
          <w:rFonts w:ascii="Times New Roman" w:hAnsi="Times New Roman"/>
        </w:rPr>
        <w:t>RESPIRATORY CARE</w:t>
      </w:r>
    </w:p>
    <w:p w:rsidR="0060338C" w:rsidRDefault="0060338C" w:rsidP="0060338C"/>
    <w:p w:rsidR="0060338C" w:rsidRPr="00A161DC" w:rsidRDefault="0060338C" w:rsidP="0060338C">
      <w:pPr>
        <w:pStyle w:val="Footer"/>
        <w:tabs>
          <w:tab w:val="clear" w:pos="4320"/>
          <w:tab w:val="clear" w:pos="8640"/>
        </w:tabs>
      </w:pPr>
      <w:r w:rsidRPr="00A161DC">
        <w:t>______________________________</w:t>
      </w:r>
    </w:p>
    <w:p w:rsidR="0060338C" w:rsidRPr="00A161DC" w:rsidRDefault="0060338C" w:rsidP="0060338C">
      <w:pPr>
        <w:pStyle w:val="Footer"/>
        <w:tabs>
          <w:tab w:val="clear" w:pos="4320"/>
          <w:tab w:val="clear" w:pos="8640"/>
        </w:tabs>
      </w:pPr>
      <w:r w:rsidRPr="00A161DC">
        <w:tab/>
      </w:r>
      <w:r w:rsidRPr="00A161DC">
        <w:tab/>
      </w:r>
      <w:r w:rsidRPr="00A161DC">
        <w:tab/>
      </w:r>
      <w:r w:rsidRPr="00A161DC">
        <w:tab/>
      </w:r>
      <w:r w:rsidRPr="00A161DC">
        <w:tab/>
        <w:t>)</w:t>
      </w:r>
    </w:p>
    <w:p w:rsidR="0060338C" w:rsidRPr="00A161DC" w:rsidRDefault="0060338C" w:rsidP="0060338C">
      <w:pPr>
        <w:pStyle w:val="Footer"/>
        <w:tabs>
          <w:tab w:val="clear" w:pos="4320"/>
          <w:tab w:val="clear" w:pos="8640"/>
        </w:tabs>
      </w:pPr>
      <w:r w:rsidRPr="00A161DC">
        <w:t>In the Matter of</w:t>
      </w:r>
      <w:r w:rsidRPr="00A161DC">
        <w:tab/>
      </w:r>
      <w:r w:rsidRPr="00A161DC">
        <w:tab/>
      </w:r>
      <w:r w:rsidRPr="00A161DC">
        <w:tab/>
        <w:t>)</w:t>
      </w:r>
    </w:p>
    <w:p w:rsidR="0060338C" w:rsidRPr="00A161DC" w:rsidRDefault="00122C2A" w:rsidP="0060338C">
      <w:pPr>
        <w:rPr>
          <w:rFonts w:ascii="Times New Roman" w:hAnsi="Times New Roman"/>
        </w:rPr>
      </w:pPr>
      <w:r>
        <w:rPr>
          <w:rFonts w:ascii="Times New Roman" w:hAnsi="Times New Roman"/>
          <w:b/>
        </w:rPr>
        <w:t>DANIEL P. DUFFY</w:t>
      </w:r>
      <w:r w:rsidR="00F13057">
        <w:rPr>
          <w:rFonts w:ascii="Times New Roman" w:hAnsi="Times New Roman"/>
          <w:b/>
        </w:rPr>
        <w:t xml:space="preserve"> </w:t>
      </w:r>
      <w:r w:rsidR="0060338C" w:rsidRPr="00A161DC">
        <w:rPr>
          <w:rFonts w:ascii="Times New Roman" w:hAnsi="Times New Roman"/>
        </w:rPr>
        <w:tab/>
      </w:r>
      <w:r w:rsidR="0060338C" w:rsidRPr="00A161DC">
        <w:rPr>
          <w:rFonts w:ascii="Times New Roman" w:hAnsi="Times New Roman"/>
        </w:rPr>
        <w:tab/>
      </w:r>
      <w:r>
        <w:rPr>
          <w:rFonts w:ascii="Times New Roman" w:hAnsi="Times New Roman"/>
        </w:rPr>
        <w:tab/>
      </w:r>
      <w:r w:rsidR="0060338C" w:rsidRPr="00A161DC">
        <w:rPr>
          <w:rFonts w:ascii="Times New Roman" w:hAnsi="Times New Roman"/>
        </w:rPr>
        <w:t>)</w:t>
      </w:r>
      <w:r w:rsidR="0060338C" w:rsidRPr="00A161DC">
        <w:rPr>
          <w:rFonts w:ascii="Times New Roman" w:hAnsi="Times New Roman"/>
        </w:rPr>
        <w:tab/>
      </w:r>
      <w:r w:rsidR="0060338C" w:rsidRPr="00A161DC">
        <w:rPr>
          <w:rFonts w:ascii="Times New Roman" w:hAnsi="Times New Roman"/>
        </w:rPr>
        <w:tab/>
        <w:t>Docket No.</w:t>
      </w:r>
      <w:r w:rsidR="004D63BE">
        <w:rPr>
          <w:rFonts w:ascii="Times New Roman" w:hAnsi="Times New Roman"/>
        </w:rPr>
        <w:t xml:space="preserve"> R</w:t>
      </w:r>
      <w:r>
        <w:rPr>
          <w:rFonts w:ascii="Times New Roman" w:hAnsi="Times New Roman"/>
        </w:rPr>
        <w:t>EP-2014-002</w:t>
      </w:r>
      <w:r w:rsidR="0060338C" w:rsidRPr="00A161DC">
        <w:rPr>
          <w:rFonts w:ascii="Times New Roman" w:hAnsi="Times New Roman"/>
        </w:rPr>
        <w:tab/>
      </w:r>
      <w:r w:rsidR="0060338C" w:rsidRPr="00A161DC">
        <w:rPr>
          <w:rFonts w:ascii="Times New Roman" w:hAnsi="Times New Roman"/>
        </w:rPr>
        <w:tab/>
      </w:r>
    </w:p>
    <w:p w:rsidR="0060338C" w:rsidRPr="00A161DC" w:rsidRDefault="00122C2A" w:rsidP="0060338C">
      <w:pPr>
        <w:rPr>
          <w:rFonts w:ascii="Times New Roman" w:hAnsi="Times New Roman"/>
        </w:rPr>
      </w:pPr>
      <w:r>
        <w:rPr>
          <w:rFonts w:ascii="Times New Roman" w:hAnsi="Times New Roman"/>
        </w:rPr>
        <w:t>RT</w:t>
      </w:r>
      <w:r w:rsidR="00472F06">
        <w:rPr>
          <w:rFonts w:ascii="Times New Roman" w:hAnsi="Times New Roman"/>
        </w:rPr>
        <w:t xml:space="preserve"> </w:t>
      </w:r>
      <w:r w:rsidR="0060338C" w:rsidRPr="00A161DC">
        <w:rPr>
          <w:rFonts w:ascii="Times New Roman" w:hAnsi="Times New Roman"/>
        </w:rPr>
        <w:t xml:space="preserve">License No. </w:t>
      </w:r>
      <w:r>
        <w:rPr>
          <w:rFonts w:ascii="Times New Roman" w:hAnsi="Times New Roman"/>
        </w:rPr>
        <w:t>5843</w:t>
      </w:r>
      <w:r w:rsidR="0060338C" w:rsidRPr="00A161DC">
        <w:rPr>
          <w:rFonts w:ascii="Times New Roman" w:hAnsi="Times New Roman"/>
        </w:rPr>
        <w:tab/>
      </w:r>
      <w:r w:rsidR="0060338C" w:rsidRPr="00A161DC">
        <w:rPr>
          <w:rFonts w:ascii="Times New Roman" w:hAnsi="Times New Roman"/>
        </w:rPr>
        <w:tab/>
      </w:r>
      <w:r w:rsidR="00F13057">
        <w:rPr>
          <w:rFonts w:ascii="Times New Roman" w:hAnsi="Times New Roman"/>
        </w:rPr>
        <w:tab/>
      </w:r>
      <w:r w:rsidR="008C6543">
        <w:rPr>
          <w:rFonts w:ascii="Times New Roman" w:hAnsi="Times New Roman"/>
        </w:rPr>
        <w:t>)</w:t>
      </w:r>
      <w:r w:rsidR="008C6543">
        <w:rPr>
          <w:rFonts w:ascii="Times New Roman" w:hAnsi="Times New Roman"/>
        </w:rPr>
        <w:br/>
        <w:t>License expired 5/31/16</w:t>
      </w:r>
      <w:r w:rsidR="00F13057">
        <w:rPr>
          <w:rFonts w:ascii="Times New Roman" w:hAnsi="Times New Roman"/>
        </w:rPr>
        <w:tab/>
      </w:r>
      <w:r>
        <w:rPr>
          <w:rFonts w:ascii="Times New Roman" w:hAnsi="Times New Roman"/>
        </w:rPr>
        <w:tab/>
      </w:r>
      <w:r w:rsidR="0060338C" w:rsidRPr="00A161DC">
        <w:rPr>
          <w:rFonts w:ascii="Times New Roman" w:hAnsi="Times New Roman"/>
        </w:rPr>
        <w:t>)</w:t>
      </w:r>
    </w:p>
    <w:p w:rsidR="0060338C" w:rsidRPr="00A161DC" w:rsidRDefault="0060338C" w:rsidP="0060338C">
      <w:pPr>
        <w:rPr>
          <w:rFonts w:ascii="Times New Roman" w:hAnsi="Times New Roman"/>
        </w:rPr>
      </w:pPr>
      <w:r w:rsidRPr="00A161DC">
        <w:rPr>
          <w:rFonts w:ascii="Times New Roman" w:hAnsi="Times New Roman"/>
        </w:rPr>
        <w:t>______________________________)</w:t>
      </w:r>
    </w:p>
    <w:p w:rsidR="0060338C" w:rsidRPr="00A161DC" w:rsidRDefault="0060338C" w:rsidP="0060338C">
      <w:pPr>
        <w:rPr>
          <w:rFonts w:ascii="Times New Roman" w:hAnsi="Times New Roman"/>
        </w:rPr>
      </w:pPr>
    </w:p>
    <w:p w:rsidR="0060338C" w:rsidRDefault="0060338C" w:rsidP="0060338C">
      <w:pPr>
        <w:spacing w:line="360" w:lineRule="auto"/>
        <w:rPr>
          <w:rFonts w:ascii="Times New Roman" w:hAnsi="Times New Roman"/>
          <w:b/>
        </w:rPr>
      </w:pPr>
    </w:p>
    <w:p w:rsidR="0060338C" w:rsidRPr="00CB5A03" w:rsidRDefault="0060338C" w:rsidP="0060338C">
      <w:pPr>
        <w:spacing w:line="360" w:lineRule="auto"/>
        <w:jc w:val="center"/>
        <w:rPr>
          <w:rFonts w:ascii="Times New Roman" w:hAnsi="Times New Roman"/>
          <w:b/>
        </w:rPr>
      </w:pPr>
      <w:r w:rsidRPr="00CB5A03">
        <w:rPr>
          <w:rFonts w:ascii="Times New Roman" w:hAnsi="Times New Roman"/>
          <w:b/>
          <w:u w:val="single"/>
        </w:rPr>
        <w:t>PROPOSED FINAL DECISION AND ORDER BY DEFAULT</w:t>
      </w:r>
    </w:p>
    <w:p w:rsidR="0060338C" w:rsidRPr="008203F2" w:rsidRDefault="0060338C" w:rsidP="0060338C">
      <w:pPr>
        <w:spacing w:line="360" w:lineRule="auto"/>
        <w:rPr>
          <w:rFonts w:ascii="Times New Roman" w:hAnsi="Times New Roman"/>
        </w:rPr>
      </w:pPr>
    </w:p>
    <w:p w:rsidR="0060338C" w:rsidRPr="008203F2" w:rsidRDefault="0060338C" w:rsidP="0060338C">
      <w:pPr>
        <w:spacing w:line="360" w:lineRule="auto"/>
        <w:ind w:firstLine="720"/>
        <w:rPr>
          <w:rFonts w:ascii="Times New Roman" w:hAnsi="Times New Roman"/>
        </w:rPr>
      </w:pPr>
      <w:r w:rsidRPr="008203F2">
        <w:rPr>
          <w:rFonts w:ascii="Times New Roman" w:hAnsi="Times New Roman"/>
        </w:rPr>
        <w:t xml:space="preserve">On </w:t>
      </w:r>
      <w:r w:rsidR="00122C2A">
        <w:rPr>
          <w:rFonts w:ascii="Times New Roman" w:hAnsi="Times New Roman"/>
        </w:rPr>
        <w:t>September 12, 2016</w:t>
      </w:r>
      <w:r>
        <w:rPr>
          <w:rFonts w:ascii="Times New Roman" w:hAnsi="Times New Roman"/>
        </w:rPr>
        <w:t xml:space="preserve">, </w:t>
      </w:r>
      <w:r w:rsidRPr="008203F2">
        <w:rPr>
          <w:rFonts w:ascii="Times New Roman" w:hAnsi="Times New Roman"/>
        </w:rPr>
        <w:t xml:space="preserve">the Board of Registration in </w:t>
      </w:r>
      <w:r w:rsidR="00122C2A">
        <w:rPr>
          <w:rFonts w:ascii="Times New Roman" w:hAnsi="Times New Roman"/>
        </w:rPr>
        <w:t>Respiratory Care</w:t>
      </w:r>
      <w:r w:rsidRPr="008203F2">
        <w:rPr>
          <w:rFonts w:ascii="Times New Roman" w:hAnsi="Times New Roman"/>
        </w:rPr>
        <w:t xml:space="preserve"> (“Board”) issued and duly served on </w:t>
      </w:r>
      <w:r w:rsidR="00122C2A">
        <w:rPr>
          <w:rFonts w:ascii="Times New Roman" w:hAnsi="Times New Roman"/>
        </w:rPr>
        <w:t>Daniel P. Duffy</w:t>
      </w:r>
      <w:r w:rsidRPr="008203F2">
        <w:rPr>
          <w:rFonts w:ascii="Times New Roman" w:hAnsi="Times New Roman"/>
        </w:rPr>
        <w:t>, (“Respondent”) an Order to Show Cause (“Show Cause Order”)</w:t>
      </w:r>
      <w:r w:rsidRPr="008203F2">
        <w:rPr>
          <w:rStyle w:val="FootnoteReference"/>
          <w:rFonts w:ascii="Times New Roman" w:hAnsi="Times New Roman"/>
        </w:rPr>
        <w:t xml:space="preserve"> </w:t>
      </w:r>
      <w:r w:rsidRPr="008203F2">
        <w:rPr>
          <w:rStyle w:val="FootnoteReference"/>
          <w:rFonts w:ascii="Times New Roman" w:hAnsi="Times New Roman"/>
        </w:rPr>
        <w:footnoteReference w:id="1"/>
      </w:r>
      <w:r w:rsidRPr="008203F2">
        <w:rPr>
          <w:rFonts w:ascii="Times New Roman" w:hAnsi="Times New Roman"/>
        </w:rPr>
        <w:t xml:space="preserve"> related to a complaint filed regarding Respondent’s license.  In addition to stating the allegations against Respondent, the Show Cause Order notified Respondent that an Answer to the Show Cause Order (“Answer”) was to be submitted within 21 days of receipt of the Show Cause Order</w:t>
      </w:r>
      <w:r w:rsidRPr="008203F2">
        <w:rPr>
          <w:rStyle w:val="FootnoteReference"/>
          <w:rFonts w:ascii="Times New Roman" w:hAnsi="Times New Roman"/>
        </w:rPr>
        <w:footnoteReference w:id="2"/>
      </w:r>
      <w:r w:rsidRPr="008203F2">
        <w:rPr>
          <w:rFonts w:ascii="Times New Roman" w:hAnsi="Times New Roman"/>
        </w:rPr>
        <w:t xml:space="preserve">.  The Show Cause Order also notified Respondent of </w:t>
      </w:r>
      <w:r w:rsidR="00122C2A">
        <w:rPr>
          <w:rFonts w:ascii="Times New Roman" w:hAnsi="Times New Roman"/>
        </w:rPr>
        <w:t>his</w:t>
      </w:r>
      <w:r w:rsidRPr="008203F2">
        <w:rPr>
          <w:rFonts w:ascii="Times New Roman" w:hAnsi="Times New Roman"/>
        </w:rPr>
        <w:t xml:space="preserve"> right to request a hearing on the allegations</w:t>
      </w:r>
      <w:r w:rsidRPr="008203F2">
        <w:rPr>
          <w:rStyle w:val="FootnoteReference"/>
          <w:rFonts w:ascii="Times New Roman" w:hAnsi="Times New Roman"/>
        </w:rPr>
        <w:footnoteReference w:id="3"/>
      </w:r>
      <w:r w:rsidRPr="008203F2">
        <w:rPr>
          <w:rFonts w:ascii="Times New Roman" w:hAnsi="Times New Roman"/>
        </w:rPr>
        <w:t>, and that any hearing request (“Request for Hearing”) was to be submitted within 21 days of receipt of the Show Cause Order.</w:t>
      </w:r>
      <w:r w:rsidRPr="008203F2">
        <w:rPr>
          <w:rStyle w:val="FootnoteReference"/>
          <w:rFonts w:ascii="Times New Roman" w:hAnsi="Times New Roman"/>
        </w:rPr>
        <w:footnoteReference w:id="4"/>
      </w:r>
      <w:r w:rsidRPr="008203F2">
        <w:rPr>
          <w:rFonts w:ascii="Times New Roman" w:hAnsi="Times New Roman"/>
        </w:rPr>
        <w:t xml:space="preserve">  Respondent was further notified that failure to submit an Answer within 21 days “shall result in the entry of default in the captioned matter” and, if defaulted, “the Board may enter a Final Decision and Order that assumes the truth of the allegations in the Show Cause Order and may revoke, suspend, or take other disciplinary action against Respondent’s license…including any right to renew Respondent’s license.”  A copy of the Show Cause Order is attached to this Final Decision and Order by Default and is incorporated herein by reference.   </w:t>
      </w:r>
    </w:p>
    <w:p w:rsidR="0060338C" w:rsidRPr="008203F2" w:rsidRDefault="0060338C" w:rsidP="0060338C">
      <w:pPr>
        <w:spacing w:line="360" w:lineRule="auto"/>
        <w:ind w:firstLine="720"/>
        <w:rPr>
          <w:rFonts w:ascii="Times New Roman" w:hAnsi="Times New Roman"/>
        </w:rPr>
      </w:pPr>
      <w:r w:rsidRPr="008203F2">
        <w:rPr>
          <w:rFonts w:ascii="Times New Roman" w:hAnsi="Times New Roman"/>
        </w:rPr>
        <w:lastRenderedPageBreak/>
        <w:t xml:space="preserve">On </w:t>
      </w:r>
      <w:r w:rsidR="00122C2A">
        <w:rPr>
          <w:rFonts w:ascii="Times New Roman" w:hAnsi="Times New Roman"/>
        </w:rPr>
        <w:t>October 14, 2016</w:t>
      </w:r>
      <w:r w:rsidRPr="008203F2">
        <w:rPr>
          <w:rFonts w:ascii="Times New Roman" w:hAnsi="Times New Roman"/>
        </w:rPr>
        <w:t xml:space="preserve">, Prosecuting Counsel sent notice to Respondent to file an Answer and a Request for Hearing by </w:t>
      </w:r>
      <w:r w:rsidR="004D63BE">
        <w:rPr>
          <w:rFonts w:ascii="Times New Roman" w:hAnsi="Times New Roman"/>
        </w:rPr>
        <w:t>February 22, 2016</w:t>
      </w:r>
      <w:r w:rsidRPr="008203F2">
        <w:rPr>
          <w:rFonts w:ascii="Times New Roman" w:hAnsi="Times New Roman"/>
        </w:rPr>
        <w:t>.  The notice again advised Respondent that if defaulted, the Board m</w:t>
      </w:r>
      <w:r>
        <w:rPr>
          <w:rFonts w:ascii="Times New Roman" w:hAnsi="Times New Roman"/>
        </w:rPr>
        <w:t>ay</w:t>
      </w:r>
      <w:r w:rsidRPr="008203F2">
        <w:rPr>
          <w:rFonts w:ascii="Times New Roman" w:hAnsi="Times New Roman"/>
        </w:rPr>
        <w:t xml:space="preserve"> enter a Final Decision and Order that assumes the truth of the allegations stated in the Show Cause Order and impose license discipline, including discipline on any right to renew.  </w:t>
      </w:r>
    </w:p>
    <w:p w:rsidR="0060338C" w:rsidRDefault="0060338C" w:rsidP="0060338C">
      <w:pPr>
        <w:spacing w:line="360" w:lineRule="auto"/>
        <w:ind w:firstLine="720"/>
        <w:rPr>
          <w:rFonts w:ascii="Times New Roman" w:hAnsi="Times New Roman"/>
        </w:rPr>
      </w:pPr>
    </w:p>
    <w:p w:rsidR="0060338C" w:rsidRPr="008203F2" w:rsidRDefault="0060338C" w:rsidP="0060338C">
      <w:pPr>
        <w:spacing w:line="360" w:lineRule="auto"/>
        <w:ind w:firstLine="720"/>
        <w:rPr>
          <w:rFonts w:ascii="Times New Roman" w:hAnsi="Times New Roman"/>
        </w:rPr>
      </w:pPr>
      <w:r w:rsidRPr="008203F2">
        <w:rPr>
          <w:rFonts w:ascii="Times New Roman" w:hAnsi="Times New Roman"/>
        </w:rPr>
        <w:t xml:space="preserve">As of the date of this Final Decision and Order by Default, Respondent has failed to file either an Answer or a Request for Hearing.  </w:t>
      </w:r>
    </w:p>
    <w:p w:rsidR="0060338C" w:rsidRPr="008203F2" w:rsidRDefault="0060338C" w:rsidP="0060338C">
      <w:pPr>
        <w:spacing w:line="360" w:lineRule="auto"/>
        <w:rPr>
          <w:rFonts w:ascii="Times New Roman" w:hAnsi="Times New Roman"/>
        </w:rPr>
      </w:pPr>
    </w:p>
    <w:p w:rsidR="0060338C" w:rsidRPr="008203F2" w:rsidRDefault="0060338C" w:rsidP="0060338C">
      <w:pPr>
        <w:autoSpaceDE w:val="0"/>
        <w:autoSpaceDN w:val="0"/>
        <w:adjustRightInd w:val="0"/>
        <w:spacing w:line="360" w:lineRule="auto"/>
        <w:rPr>
          <w:rFonts w:ascii="Times New Roman" w:hAnsi="Times New Roman"/>
        </w:rPr>
      </w:pPr>
      <w:r w:rsidRPr="008203F2">
        <w:rPr>
          <w:rFonts w:ascii="Times New Roman" w:hAnsi="Times New Roman"/>
        </w:rPr>
        <w:tab/>
        <w:t xml:space="preserve">The Board has afforded Respondent an opportunity for a full and fair hearing on the allegations in the Show Cause Order as required by M.G.L. c. 30A, s. 10, and sufficient notice of the issues involved to afford Respondent reasonable opportunity to prepare and present evidence and argument as required by M.G.L. c. 30A, s. 11(1).  The Board has also notified Respondent of the obligation under 801 CMR 1.01(6)(d) to file an Answer to the Show Cause Order within 21 days of its receipt and of the consequences of failing to file an Answer or otherwise respond.  </w:t>
      </w:r>
    </w:p>
    <w:p w:rsidR="0060338C" w:rsidRPr="008203F2" w:rsidRDefault="0060338C" w:rsidP="0060338C">
      <w:pPr>
        <w:autoSpaceDE w:val="0"/>
        <w:autoSpaceDN w:val="0"/>
        <w:adjustRightInd w:val="0"/>
        <w:spacing w:line="360" w:lineRule="auto"/>
        <w:rPr>
          <w:rFonts w:ascii="Times New Roman" w:hAnsi="Times New Roman"/>
        </w:rPr>
      </w:pPr>
      <w:r w:rsidRPr="008203F2">
        <w:rPr>
          <w:rFonts w:ascii="Times New Roman" w:hAnsi="Times New Roman"/>
        </w:rPr>
        <w:t xml:space="preserve"> </w:t>
      </w:r>
    </w:p>
    <w:p w:rsidR="0060338C" w:rsidRPr="008203F2" w:rsidRDefault="0060338C" w:rsidP="0060338C">
      <w:pPr>
        <w:autoSpaceDE w:val="0"/>
        <w:autoSpaceDN w:val="0"/>
        <w:adjustRightInd w:val="0"/>
        <w:spacing w:line="360" w:lineRule="auto"/>
        <w:ind w:firstLine="720"/>
        <w:rPr>
          <w:rFonts w:ascii="Times New Roman" w:hAnsi="Times New Roman"/>
        </w:rPr>
      </w:pPr>
      <w:r w:rsidRPr="008203F2">
        <w:rPr>
          <w:rFonts w:ascii="Times New Roman" w:hAnsi="Times New Roman"/>
        </w:rPr>
        <w:t xml:space="preserve">As authorized by M.G.L. c. 30A, s. 10(2), the Board may make informal disposition of any adjudicatory proceeding by default.  Upon default, the allegations of the complaint against Respondent are accepted as true.  </w:t>
      </w:r>
      <w:r w:rsidRPr="008203F2">
        <w:rPr>
          <w:rFonts w:ascii="Times New Roman" w:hAnsi="Times New Roman"/>
          <w:i/>
        </w:rPr>
        <w:t>Danca Corp. v. Raytheon Co.</w:t>
      </w:r>
      <w:r w:rsidRPr="008203F2">
        <w:rPr>
          <w:rFonts w:ascii="Times New Roman" w:hAnsi="Times New Roman"/>
        </w:rPr>
        <w:t xml:space="preserve">, 28 Mass. App. Ct. 942, 943 (1990). </w:t>
      </w:r>
    </w:p>
    <w:p w:rsidR="0060338C" w:rsidRPr="008203F2" w:rsidRDefault="0060338C" w:rsidP="0060338C">
      <w:pPr>
        <w:autoSpaceDE w:val="0"/>
        <w:autoSpaceDN w:val="0"/>
        <w:adjustRightInd w:val="0"/>
        <w:spacing w:line="360" w:lineRule="auto"/>
        <w:rPr>
          <w:rFonts w:ascii="Times New Roman" w:hAnsi="Times New Roman"/>
        </w:rPr>
      </w:pPr>
    </w:p>
    <w:p w:rsidR="0060338C" w:rsidRDefault="0060338C" w:rsidP="0060338C">
      <w:pPr>
        <w:autoSpaceDE w:val="0"/>
        <w:autoSpaceDN w:val="0"/>
        <w:adjustRightInd w:val="0"/>
        <w:spacing w:line="360" w:lineRule="auto"/>
        <w:rPr>
          <w:rFonts w:ascii="Times New Roman" w:hAnsi="Times New Roman"/>
        </w:rPr>
      </w:pPr>
      <w:r w:rsidRPr="008203F2">
        <w:rPr>
          <w:rFonts w:ascii="Times New Roman" w:hAnsi="Times New Roman"/>
        </w:rPr>
        <w:tab/>
        <w:t>Based on the foregoing, the Board enters a default in the above-captioned matter and, consequently, the allegations in the Order to Show Cause are deemed to be true and Respondent has waived the right to be heard.  In accordance with the Board’s authority and statutory mandate, the Board orders as follows:</w:t>
      </w:r>
    </w:p>
    <w:p w:rsidR="00C54176" w:rsidRPr="00CE14E3" w:rsidRDefault="00C54176" w:rsidP="00C54176">
      <w:pPr>
        <w:autoSpaceDE w:val="0"/>
        <w:autoSpaceDN w:val="0"/>
        <w:adjustRightInd w:val="0"/>
        <w:spacing w:line="360" w:lineRule="auto"/>
        <w:jc w:val="center"/>
        <w:rPr>
          <w:rFonts w:ascii="Times New Roman" w:hAnsi="Times New Roman"/>
          <w:b/>
          <w:u w:val="single"/>
        </w:rPr>
      </w:pPr>
      <w:r w:rsidRPr="00CE14E3">
        <w:rPr>
          <w:rFonts w:ascii="Times New Roman" w:hAnsi="Times New Roman"/>
          <w:b/>
          <w:u w:val="single"/>
        </w:rPr>
        <w:t>ORDER</w:t>
      </w:r>
    </w:p>
    <w:p w:rsidR="00C54176" w:rsidRPr="00C54176" w:rsidRDefault="00C54176" w:rsidP="00C54176">
      <w:pPr>
        <w:autoSpaceDE w:val="0"/>
        <w:autoSpaceDN w:val="0"/>
        <w:adjustRightInd w:val="0"/>
        <w:spacing w:line="360" w:lineRule="auto"/>
        <w:rPr>
          <w:rFonts w:ascii="Times New Roman" w:hAnsi="Times New Roman"/>
          <w:b/>
        </w:rPr>
      </w:pPr>
    </w:p>
    <w:p w:rsidR="00C54176" w:rsidRPr="00C54176" w:rsidRDefault="00C54176" w:rsidP="00C54176">
      <w:pPr>
        <w:spacing w:line="360" w:lineRule="auto"/>
        <w:ind w:firstLine="720"/>
        <w:rPr>
          <w:rFonts w:ascii="Times New Roman" w:hAnsi="Times New Roman"/>
        </w:rPr>
      </w:pPr>
      <w:r w:rsidRPr="00C54176">
        <w:rPr>
          <w:rFonts w:ascii="Times New Roman" w:hAnsi="Times New Roman"/>
        </w:rPr>
        <w:t>Based on its Final Decision and Order by Default, the Board Revokes the Respondent’s Right to Renew h</w:t>
      </w:r>
      <w:r>
        <w:rPr>
          <w:rFonts w:ascii="Times New Roman" w:hAnsi="Times New Roman"/>
        </w:rPr>
        <w:t>is</w:t>
      </w:r>
      <w:r w:rsidRPr="00C54176">
        <w:rPr>
          <w:rFonts w:ascii="Times New Roman" w:hAnsi="Times New Roman"/>
        </w:rPr>
        <w:t xml:space="preserve"> license to practice as a </w:t>
      </w:r>
      <w:r w:rsidR="00AC7EC5">
        <w:rPr>
          <w:rFonts w:ascii="Times New Roman" w:hAnsi="Times New Roman"/>
        </w:rPr>
        <w:t>Respiratory T</w:t>
      </w:r>
      <w:r>
        <w:rPr>
          <w:rFonts w:ascii="Times New Roman" w:hAnsi="Times New Roman"/>
        </w:rPr>
        <w:t>h</w:t>
      </w:r>
      <w:r w:rsidR="00AC7EC5">
        <w:rPr>
          <w:rFonts w:ascii="Times New Roman" w:hAnsi="Times New Roman"/>
        </w:rPr>
        <w:t>e</w:t>
      </w:r>
      <w:r>
        <w:rPr>
          <w:rFonts w:ascii="Times New Roman" w:hAnsi="Times New Roman"/>
        </w:rPr>
        <w:t>rapist</w:t>
      </w:r>
      <w:r w:rsidRPr="00C54176">
        <w:rPr>
          <w:rFonts w:ascii="Times New Roman" w:hAnsi="Times New Roman"/>
        </w:rPr>
        <w:t xml:space="preserve"> in Massachusetts, R</w:t>
      </w:r>
      <w:r>
        <w:rPr>
          <w:rFonts w:ascii="Times New Roman" w:hAnsi="Times New Roman"/>
        </w:rPr>
        <w:t>T</w:t>
      </w:r>
      <w:r w:rsidRPr="00C54176">
        <w:rPr>
          <w:rFonts w:ascii="Times New Roman" w:hAnsi="Times New Roman"/>
        </w:rPr>
        <w:t xml:space="preserve"> License No. </w:t>
      </w:r>
      <w:r>
        <w:rPr>
          <w:rFonts w:ascii="Times New Roman" w:hAnsi="Times New Roman"/>
        </w:rPr>
        <w:t>5843</w:t>
      </w:r>
      <w:r w:rsidRPr="00C54176">
        <w:rPr>
          <w:rFonts w:ascii="Times New Roman" w:hAnsi="Times New Roman"/>
        </w:rPr>
        <w:t>.</w:t>
      </w:r>
    </w:p>
    <w:p w:rsidR="00C54176" w:rsidRPr="00C54176" w:rsidRDefault="00C54176" w:rsidP="00C54176">
      <w:pPr>
        <w:spacing w:line="360" w:lineRule="auto"/>
        <w:ind w:firstLine="720"/>
        <w:rPr>
          <w:rFonts w:ascii="Times New Roman" w:hAnsi="Times New Roman"/>
        </w:rPr>
      </w:pPr>
    </w:p>
    <w:p w:rsidR="00C54176" w:rsidRPr="00C54176" w:rsidRDefault="00C54176" w:rsidP="00C54176">
      <w:pPr>
        <w:spacing w:line="360" w:lineRule="auto"/>
        <w:ind w:firstLine="720"/>
        <w:rPr>
          <w:rFonts w:ascii="Times New Roman" w:hAnsi="Times New Roman"/>
        </w:rPr>
      </w:pPr>
      <w:r w:rsidRPr="00C54176">
        <w:rPr>
          <w:rFonts w:ascii="Times New Roman" w:hAnsi="Times New Roman"/>
        </w:rPr>
        <w:t>If Respondent renews h</w:t>
      </w:r>
      <w:r>
        <w:rPr>
          <w:rFonts w:ascii="Times New Roman" w:hAnsi="Times New Roman"/>
        </w:rPr>
        <w:t>is</w:t>
      </w:r>
      <w:r w:rsidRPr="00C54176">
        <w:rPr>
          <w:rFonts w:ascii="Times New Roman" w:hAnsi="Times New Roman"/>
        </w:rPr>
        <w:t xml:space="preserve"> license to practice as a </w:t>
      </w:r>
      <w:r>
        <w:rPr>
          <w:rFonts w:ascii="Times New Roman" w:hAnsi="Times New Roman"/>
        </w:rPr>
        <w:t>Respiratory Therapist</w:t>
      </w:r>
      <w:r w:rsidRPr="00C54176">
        <w:rPr>
          <w:rFonts w:ascii="Times New Roman" w:hAnsi="Times New Roman"/>
        </w:rPr>
        <w:t xml:space="preserve"> in Massachusetts before the Effective Date of this Final Decision and Order by Default, the Board Revokes said license, R</w:t>
      </w:r>
      <w:r>
        <w:rPr>
          <w:rFonts w:ascii="Times New Roman" w:hAnsi="Times New Roman"/>
        </w:rPr>
        <w:t>T</w:t>
      </w:r>
      <w:r w:rsidRPr="00C54176">
        <w:rPr>
          <w:rFonts w:ascii="Times New Roman" w:hAnsi="Times New Roman"/>
        </w:rPr>
        <w:t xml:space="preserve"> License No. </w:t>
      </w:r>
      <w:r>
        <w:rPr>
          <w:rFonts w:ascii="Times New Roman" w:hAnsi="Times New Roman"/>
          <w:noProof/>
        </w:rPr>
        <w:t>5843</w:t>
      </w:r>
    </w:p>
    <w:p w:rsidR="00C54176" w:rsidRPr="00C54176" w:rsidRDefault="00C54176" w:rsidP="00C54176">
      <w:pPr>
        <w:spacing w:line="360" w:lineRule="auto"/>
        <w:ind w:firstLine="720"/>
        <w:rPr>
          <w:rFonts w:ascii="Times New Roman" w:hAnsi="Times New Roman"/>
        </w:rPr>
      </w:pPr>
    </w:p>
    <w:p w:rsidR="00C54176" w:rsidRPr="00C54176" w:rsidRDefault="00C54176" w:rsidP="00C54176">
      <w:pPr>
        <w:spacing w:line="360" w:lineRule="auto"/>
        <w:ind w:firstLine="720"/>
        <w:rPr>
          <w:rFonts w:ascii="Times New Roman" w:hAnsi="Times New Roman"/>
        </w:rPr>
      </w:pPr>
      <w:r w:rsidRPr="00C54176">
        <w:rPr>
          <w:rFonts w:ascii="Times New Roman" w:hAnsi="Times New Roman"/>
        </w:rPr>
        <w:t xml:space="preserve">Respondent is hereby ordered to return any </w:t>
      </w:r>
      <w:r>
        <w:rPr>
          <w:rFonts w:ascii="Times New Roman" w:hAnsi="Times New Roman"/>
        </w:rPr>
        <w:t>respiratory therapist</w:t>
      </w:r>
      <w:r w:rsidRPr="00C54176">
        <w:rPr>
          <w:rFonts w:ascii="Times New Roman" w:hAnsi="Times New Roman"/>
        </w:rPr>
        <w:t xml:space="preserve"> license issued to h</w:t>
      </w:r>
      <w:r>
        <w:rPr>
          <w:rFonts w:ascii="Times New Roman" w:hAnsi="Times New Roman"/>
        </w:rPr>
        <w:t>im</w:t>
      </w:r>
      <w:r w:rsidRPr="00C54176">
        <w:rPr>
          <w:rFonts w:ascii="Times New Roman" w:hAnsi="Times New Roman"/>
        </w:rPr>
        <w:t xml:space="preserve"> by the Board, whether current or expired, to the Board’s office at 239 Causeway Street, Boston, Massachusetts 02114, by hand or by certified mail, within five (5) days of the Effective Date set forth below.</w:t>
      </w:r>
    </w:p>
    <w:p w:rsidR="00C54176" w:rsidRPr="00C54176" w:rsidRDefault="00C54176" w:rsidP="00C54176">
      <w:pPr>
        <w:spacing w:line="360" w:lineRule="auto"/>
        <w:ind w:firstLine="720"/>
        <w:rPr>
          <w:rFonts w:ascii="Times New Roman" w:hAnsi="Times New Roman"/>
        </w:rPr>
      </w:pPr>
    </w:p>
    <w:p w:rsidR="00C54176" w:rsidRDefault="00C54176" w:rsidP="00C54176">
      <w:pPr>
        <w:spacing w:line="360" w:lineRule="auto"/>
        <w:ind w:firstLine="720"/>
        <w:rPr>
          <w:rFonts w:ascii="Times New Roman" w:hAnsi="Times New Roman"/>
        </w:rPr>
      </w:pPr>
      <w:r w:rsidRPr="00C54176">
        <w:rPr>
          <w:rFonts w:ascii="Times New Roman" w:hAnsi="Times New Roman"/>
        </w:rPr>
        <w:t xml:space="preserve">Respondent shall not practice as a </w:t>
      </w:r>
      <w:r>
        <w:rPr>
          <w:rFonts w:ascii="Times New Roman" w:hAnsi="Times New Roman"/>
        </w:rPr>
        <w:t>Respiratory Therapist</w:t>
      </w:r>
      <w:r w:rsidRPr="00C54176">
        <w:rPr>
          <w:rFonts w:ascii="Times New Roman" w:hAnsi="Times New Roman"/>
        </w:rPr>
        <w:t xml:space="preserve"> in Massachusetts on or after the Effective Date of this Order.  “Practice as a </w:t>
      </w:r>
      <w:r>
        <w:rPr>
          <w:rFonts w:ascii="Times New Roman" w:hAnsi="Times New Roman"/>
        </w:rPr>
        <w:t>Respiratory Therapist</w:t>
      </w:r>
      <w:r w:rsidRPr="00C54176">
        <w:rPr>
          <w:rFonts w:ascii="Times New Roman" w:hAnsi="Times New Roman"/>
        </w:rPr>
        <w:t xml:space="preserve">” includes, but is not limited to, seeking and accepting a paid or voluntary position as a </w:t>
      </w:r>
      <w:r>
        <w:rPr>
          <w:rFonts w:ascii="Times New Roman" w:hAnsi="Times New Roman"/>
        </w:rPr>
        <w:t>Respiratory Therapist</w:t>
      </w:r>
      <w:r w:rsidRPr="00C54176">
        <w:rPr>
          <w:rFonts w:ascii="Times New Roman" w:hAnsi="Times New Roman"/>
        </w:rPr>
        <w:t xml:space="preserve"> or in any way representing h</w:t>
      </w:r>
      <w:r>
        <w:rPr>
          <w:rFonts w:ascii="Times New Roman" w:hAnsi="Times New Roman"/>
        </w:rPr>
        <w:t>im</w:t>
      </w:r>
      <w:r w:rsidRPr="00C54176">
        <w:rPr>
          <w:rFonts w:ascii="Times New Roman" w:hAnsi="Times New Roman"/>
        </w:rPr>
        <w:t xml:space="preserve">self as a </w:t>
      </w:r>
      <w:r>
        <w:rPr>
          <w:rFonts w:ascii="Times New Roman" w:hAnsi="Times New Roman"/>
        </w:rPr>
        <w:t>Respiratory Therapist</w:t>
      </w:r>
      <w:r w:rsidRPr="00C54176">
        <w:rPr>
          <w:rFonts w:ascii="Times New Roman" w:hAnsi="Times New Roman"/>
        </w:rPr>
        <w:t xml:space="preserve"> in Massachusetts.  The Board shall refer any evidence of unlicensed practice to appropriate law enforcement authorities for prosecution as provided by G.L. c. 112, §§ 65 and</w:t>
      </w:r>
      <w:r>
        <w:rPr>
          <w:rFonts w:ascii="Times New Roman" w:hAnsi="Times New Roman"/>
        </w:rPr>
        <w:t xml:space="preserve"> 23Y</w:t>
      </w:r>
    </w:p>
    <w:p w:rsidR="00C54176" w:rsidRDefault="00C54176" w:rsidP="00C54176">
      <w:pPr>
        <w:spacing w:line="360" w:lineRule="auto"/>
        <w:ind w:firstLine="720"/>
        <w:rPr>
          <w:rFonts w:ascii="Times New Roman" w:hAnsi="Times New Roman"/>
        </w:rPr>
      </w:pPr>
    </w:p>
    <w:p w:rsidR="00C54176" w:rsidRPr="00C54176" w:rsidRDefault="00C54176" w:rsidP="00C54176">
      <w:pPr>
        <w:spacing w:line="360" w:lineRule="auto"/>
        <w:rPr>
          <w:rFonts w:ascii="Times New Roman" w:hAnsi="Times New Roman"/>
          <w:szCs w:val="20"/>
        </w:rPr>
      </w:pPr>
      <w:r>
        <w:rPr>
          <w:rFonts w:ascii="Times New Roman" w:hAnsi="Times New Roman"/>
        </w:rPr>
        <w:tab/>
      </w:r>
      <w:r w:rsidRPr="00C54176">
        <w:rPr>
          <w:rFonts w:ascii="Times New Roman" w:hAnsi="Times New Roman"/>
        </w:rPr>
        <w:t xml:space="preserve">Respondent may petition the Board in writing for relicensure when he can provide documentation </w:t>
      </w:r>
      <w:r w:rsidRPr="00C54176">
        <w:rPr>
          <w:rFonts w:ascii="Times New Roman" w:hAnsi="Times New Roman"/>
          <w:b/>
        </w:rPr>
        <w:t>satisfactory to the Board</w:t>
      </w:r>
      <w:r w:rsidRPr="00C54176">
        <w:rPr>
          <w:rFonts w:ascii="Times New Roman" w:hAnsi="Times New Roman"/>
        </w:rPr>
        <w:t xml:space="preserve"> demonstrating h</w:t>
      </w:r>
      <w:r>
        <w:rPr>
          <w:rFonts w:ascii="Times New Roman" w:hAnsi="Times New Roman"/>
        </w:rPr>
        <w:t>is</w:t>
      </w:r>
      <w:r w:rsidRPr="00C54176">
        <w:rPr>
          <w:rFonts w:ascii="Times New Roman" w:hAnsi="Times New Roman"/>
        </w:rPr>
        <w:t xml:space="preserve"> ability to practice </w:t>
      </w:r>
      <w:r>
        <w:rPr>
          <w:rFonts w:ascii="Times New Roman" w:hAnsi="Times New Roman"/>
        </w:rPr>
        <w:t>respiratory care</w:t>
      </w:r>
      <w:r w:rsidRPr="00C54176">
        <w:rPr>
          <w:rFonts w:ascii="Times New Roman" w:hAnsi="Times New Roman"/>
        </w:rPr>
        <w:t xml:space="preserve"> in a safe and competent m</w:t>
      </w:r>
      <w:r>
        <w:rPr>
          <w:rFonts w:ascii="Times New Roman" w:hAnsi="Times New Roman"/>
        </w:rPr>
        <w:t xml:space="preserve">anner.  </w:t>
      </w:r>
      <w:r>
        <w:rPr>
          <w:rFonts w:ascii="Times New Roman" w:hAnsi="Times New Roman"/>
          <w:szCs w:val="20"/>
        </w:rPr>
        <w:t>T</w:t>
      </w:r>
      <w:r w:rsidRPr="00C54176">
        <w:rPr>
          <w:rFonts w:ascii="Times New Roman" w:hAnsi="Times New Roman"/>
          <w:szCs w:val="20"/>
        </w:rPr>
        <w:t>he Licensee shall submit the following documentation of the Licensee’s stable and fully sustained recovery from substance abuse, dependency and/or addiction for three (3) years immediately prior to the petition date, all to the Board’s satisfaction:</w:t>
      </w:r>
    </w:p>
    <w:p w:rsidR="00C54176" w:rsidRPr="00C54176" w:rsidRDefault="00C54176" w:rsidP="00C54176">
      <w:pPr>
        <w:spacing w:line="360" w:lineRule="auto"/>
        <w:rPr>
          <w:rFonts w:ascii="Times New Roman" w:hAnsi="Times New Roman"/>
          <w:szCs w:val="20"/>
        </w:rPr>
      </w:pPr>
    </w:p>
    <w:p w:rsidR="00C54176" w:rsidRPr="00C54176" w:rsidRDefault="00C54176" w:rsidP="00C54176">
      <w:pPr>
        <w:numPr>
          <w:ilvl w:val="0"/>
          <w:numId w:val="1"/>
        </w:numPr>
        <w:spacing w:line="360" w:lineRule="auto"/>
        <w:contextualSpacing/>
        <w:rPr>
          <w:rFonts w:ascii="Times New Roman" w:hAnsi="Times New Roman"/>
          <w:szCs w:val="20"/>
        </w:rPr>
      </w:pPr>
      <w:r w:rsidRPr="00C54176">
        <w:rPr>
          <w:rFonts w:ascii="Times New Roman" w:hAnsi="Times New Roman"/>
          <w:szCs w:val="20"/>
        </w:rPr>
        <w:t xml:space="preserve">The results of random supervised urine tests for substances of abuse     sent directly to the Board and collected from the Licensee according to the conditions and procedures outlined in </w:t>
      </w:r>
      <w:r w:rsidRPr="009E6044">
        <w:rPr>
          <w:rFonts w:ascii="Times New Roman" w:hAnsi="Times New Roman"/>
          <w:b/>
          <w:szCs w:val="20"/>
        </w:rPr>
        <w:t>Attachment A</w:t>
      </w:r>
      <w:r w:rsidRPr="00C54176">
        <w:rPr>
          <w:rFonts w:ascii="Times New Roman" w:hAnsi="Times New Roman"/>
          <w:szCs w:val="20"/>
        </w:rPr>
        <w:t>, no less than fifteen (15) times per year during the two (2) years immediately preceding the petition date.  All such results are required to be negative.</w:t>
      </w:r>
    </w:p>
    <w:p w:rsidR="00C54176" w:rsidRPr="00C54176" w:rsidRDefault="00C54176" w:rsidP="00C54176">
      <w:pPr>
        <w:spacing w:line="360" w:lineRule="auto"/>
        <w:ind w:left="1440" w:hanging="360"/>
        <w:rPr>
          <w:rFonts w:ascii="Times New Roman" w:hAnsi="Times New Roman"/>
          <w:szCs w:val="20"/>
        </w:rPr>
      </w:pPr>
    </w:p>
    <w:p w:rsidR="00AC7EC5" w:rsidRPr="00AC7EC5" w:rsidRDefault="00C54176" w:rsidP="00AC7EC5">
      <w:pPr>
        <w:pStyle w:val="ListParagraph"/>
        <w:numPr>
          <w:ilvl w:val="0"/>
          <w:numId w:val="1"/>
        </w:numPr>
        <w:spacing w:line="360" w:lineRule="auto"/>
        <w:rPr>
          <w:rFonts w:ascii="Times New Roman" w:hAnsi="Times New Roman"/>
          <w:szCs w:val="20"/>
        </w:rPr>
      </w:pPr>
      <w:r w:rsidRPr="00AC7EC5">
        <w:rPr>
          <w:rFonts w:ascii="Times New Roman" w:hAnsi="Times New Roman"/>
          <w:szCs w:val="20"/>
        </w:rPr>
        <w:lastRenderedPageBreak/>
        <w:t>Documentation that the Licensee has obtained a sponsor and has regularly attended Alcoholics Anonymous (AA) and/or Narcotics Anonymous (NA) meetings at least three (</w:t>
      </w:r>
      <w:r w:rsidR="00662A6F">
        <w:rPr>
          <w:rFonts w:ascii="Times New Roman" w:hAnsi="Times New Roman"/>
          <w:szCs w:val="20"/>
        </w:rPr>
        <w:t>3) times per week during the</w:t>
      </w:r>
      <w:r w:rsidRPr="00AC7EC5">
        <w:rPr>
          <w:rFonts w:ascii="Times New Roman" w:hAnsi="Times New Roman"/>
          <w:szCs w:val="20"/>
        </w:rPr>
        <w:t xml:space="preserve"> two (2) years immediately preceding the petition date.  This documentation must include a letter of support from the Licensee’s sponsor and signatures verifying the required attendance.</w:t>
      </w:r>
    </w:p>
    <w:p w:rsidR="00AC7EC5" w:rsidRPr="00AC7EC5" w:rsidRDefault="00AC7EC5" w:rsidP="00AC7EC5">
      <w:pPr>
        <w:pStyle w:val="ListParagraph"/>
        <w:rPr>
          <w:rFonts w:ascii="Times New Roman" w:hAnsi="Times New Roman"/>
          <w:szCs w:val="20"/>
        </w:rPr>
      </w:pPr>
    </w:p>
    <w:p w:rsidR="00C54176" w:rsidRDefault="00C54176" w:rsidP="00AC7EC5">
      <w:pPr>
        <w:pStyle w:val="ListParagraph"/>
        <w:numPr>
          <w:ilvl w:val="0"/>
          <w:numId w:val="1"/>
        </w:numPr>
        <w:spacing w:line="360" w:lineRule="auto"/>
        <w:rPr>
          <w:rFonts w:ascii="Times New Roman" w:hAnsi="Times New Roman"/>
          <w:szCs w:val="20"/>
        </w:rPr>
      </w:pPr>
      <w:r w:rsidRPr="00AC7EC5">
        <w:rPr>
          <w:rFonts w:ascii="Times New Roman" w:hAnsi="Times New Roman"/>
          <w:szCs w:val="20"/>
        </w:rPr>
        <w:t xml:space="preserve">Documentation prepared within thirty (30) days of the petition date and sent directly to the Board from a licensed mental health provider verifying that the Licensee has regularly attended group or individual counseling or therapy, or both, conducted by the mental health provider.  Such documentation shall specify the frequency and length of the therapy and/or counseling and shall include a summary of the Licensee’s progress in therapy and specific treatment recommendations for the Licensee’s sustained recovery from substance abuse, dependency and addiction.  </w:t>
      </w:r>
    </w:p>
    <w:p w:rsidR="00AC7EC5" w:rsidRPr="00AC7EC5" w:rsidRDefault="00AC7EC5" w:rsidP="00AC7EC5">
      <w:pPr>
        <w:pStyle w:val="ListParagraph"/>
        <w:spacing w:line="360" w:lineRule="auto"/>
        <w:ind w:left="1440"/>
        <w:rPr>
          <w:rFonts w:ascii="Times New Roman" w:hAnsi="Times New Roman"/>
          <w:szCs w:val="20"/>
        </w:rPr>
      </w:pPr>
    </w:p>
    <w:p w:rsidR="00C54176" w:rsidRPr="00AC7EC5" w:rsidRDefault="00C54176" w:rsidP="00C54176">
      <w:pPr>
        <w:spacing w:line="360" w:lineRule="auto"/>
        <w:rPr>
          <w:rFonts w:ascii="Times New Roman" w:hAnsi="Times New Roman"/>
        </w:rPr>
      </w:pPr>
      <w:r w:rsidRPr="00AC7EC5">
        <w:rPr>
          <w:rFonts w:ascii="Times New Roman" w:hAnsi="Times New Roman"/>
        </w:rPr>
        <w:t>In addition</w:t>
      </w:r>
      <w:r w:rsidR="00F239F0">
        <w:rPr>
          <w:rFonts w:ascii="Times New Roman" w:hAnsi="Times New Roman"/>
        </w:rPr>
        <w:t>,</w:t>
      </w:r>
      <w:r w:rsidRPr="00AC7EC5">
        <w:rPr>
          <w:rFonts w:ascii="Times New Roman" w:hAnsi="Times New Roman"/>
        </w:rPr>
        <w:t xml:space="preserve"> the Respondent shall</w:t>
      </w:r>
      <w:r w:rsidR="00F239F0">
        <w:rPr>
          <w:rFonts w:ascii="Times New Roman" w:hAnsi="Times New Roman"/>
        </w:rPr>
        <w:t>,</w:t>
      </w:r>
      <w:r w:rsidRPr="00AC7EC5">
        <w:rPr>
          <w:rFonts w:ascii="Times New Roman" w:hAnsi="Times New Roman"/>
        </w:rPr>
        <w:t xml:space="preserve"> with any petition for relicensure</w:t>
      </w:r>
      <w:r w:rsidR="00F239F0">
        <w:rPr>
          <w:rFonts w:ascii="Times New Roman" w:hAnsi="Times New Roman"/>
        </w:rPr>
        <w:t>,</w:t>
      </w:r>
      <w:r w:rsidRPr="00AC7EC5">
        <w:rPr>
          <w:rFonts w:ascii="Times New Roman" w:hAnsi="Times New Roman"/>
        </w:rPr>
        <w:t xml:space="preserve"> have submitted </w:t>
      </w:r>
      <w:r w:rsidRPr="00AC7EC5">
        <w:rPr>
          <w:rFonts w:ascii="Times New Roman" w:hAnsi="Times New Roman"/>
          <w:b/>
        </w:rPr>
        <w:t>directly to the Board</w:t>
      </w:r>
      <w:r w:rsidRPr="00AC7EC5">
        <w:rPr>
          <w:rFonts w:ascii="Times New Roman" w:hAnsi="Times New Roman"/>
        </w:rPr>
        <w:t>:</w:t>
      </w:r>
    </w:p>
    <w:p w:rsidR="00C54176" w:rsidRPr="00AC7EC5" w:rsidRDefault="00C54176" w:rsidP="00C54176">
      <w:pPr>
        <w:spacing w:line="360" w:lineRule="auto"/>
        <w:rPr>
          <w:rFonts w:ascii="Times New Roman" w:hAnsi="Times New Roman"/>
        </w:rPr>
      </w:pPr>
    </w:p>
    <w:p w:rsidR="00C54176" w:rsidRPr="00AC7EC5" w:rsidRDefault="00C54176" w:rsidP="00C54176">
      <w:pPr>
        <w:spacing w:after="120" w:line="360" w:lineRule="auto"/>
        <w:ind w:left="360" w:hanging="540"/>
        <w:rPr>
          <w:rFonts w:ascii="Times New Roman" w:hAnsi="Times New Roman"/>
        </w:rPr>
      </w:pPr>
      <w:r w:rsidRPr="00AC7EC5">
        <w:rPr>
          <w:rFonts w:ascii="Times New Roman" w:hAnsi="Times New Roman"/>
        </w:rPr>
        <w:t xml:space="preserve">  </w:t>
      </w:r>
      <w:r w:rsidR="005B3B15">
        <w:rPr>
          <w:rFonts w:ascii="Times New Roman" w:hAnsi="Times New Roman"/>
        </w:rPr>
        <w:t>1</w:t>
      </w:r>
      <w:r w:rsidRPr="00AC7EC5">
        <w:rPr>
          <w:rFonts w:ascii="Times New Roman" w:hAnsi="Times New Roman"/>
        </w:rPr>
        <w:t xml:space="preserve">)   reports from Respondent’s primary care provider and any  specialist(s) whom Respondent may have consulted verifying that Respondent is medically able to resume the safe and competent practice of </w:t>
      </w:r>
      <w:r w:rsidR="005B3B15">
        <w:rPr>
          <w:rFonts w:ascii="Times New Roman" w:hAnsi="Times New Roman"/>
        </w:rPr>
        <w:t>respiratory care which</w:t>
      </w:r>
      <w:r w:rsidRPr="00AC7EC5">
        <w:rPr>
          <w:rFonts w:ascii="Times New Roman" w:hAnsi="Times New Roman"/>
        </w:rPr>
        <w:t xml:space="preserve"> meets the requirements set forth in </w:t>
      </w:r>
      <w:r w:rsidRPr="00F239F0">
        <w:rPr>
          <w:rFonts w:ascii="Times New Roman" w:hAnsi="Times New Roman"/>
          <w:b/>
        </w:rPr>
        <w:t>Attachment B 1</w:t>
      </w:r>
      <w:r w:rsidR="00F239F0">
        <w:rPr>
          <w:rFonts w:ascii="Times New Roman" w:hAnsi="Times New Roman"/>
          <w:b/>
        </w:rPr>
        <w:t>.</w:t>
      </w:r>
    </w:p>
    <w:p w:rsidR="00C54176" w:rsidRPr="00AC7EC5" w:rsidRDefault="005B3B15" w:rsidP="00C54176">
      <w:pPr>
        <w:spacing w:after="120" w:line="360" w:lineRule="auto"/>
        <w:ind w:left="360" w:hanging="450"/>
        <w:rPr>
          <w:rFonts w:ascii="Times New Roman" w:hAnsi="Times New Roman"/>
        </w:rPr>
      </w:pPr>
      <w:r>
        <w:rPr>
          <w:rFonts w:ascii="Times New Roman" w:hAnsi="Times New Roman"/>
        </w:rPr>
        <w:t>2</w:t>
      </w:r>
      <w:r w:rsidR="00C54176" w:rsidRPr="00AC7EC5">
        <w:rPr>
          <w:rFonts w:ascii="Times New Roman" w:hAnsi="Times New Roman"/>
        </w:rPr>
        <w:t>)    if employed during the year immediately preceding Respondent’s petition for relicensure, have each employer from said year submit on official letterhead an evaluation reviewing Respondent’s attendance, general reliability, and overall job performance;</w:t>
      </w:r>
      <w:r w:rsidR="00C54176" w:rsidRPr="00AC7EC5">
        <w:rPr>
          <w:rFonts w:ascii="Times New Roman" w:hAnsi="Times New Roman"/>
          <w:vertAlign w:val="superscript"/>
        </w:rPr>
        <w:footnoteReference w:id="5"/>
      </w:r>
      <w:r w:rsidR="00C54176" w:rsidRPr="00AC7EC5">
        <w:rPr>
          <w:rFonts w:ascii="Times New Roman" w:hAnsi="Times New Roman"/>
        </w:rPr>
        <w:t xml:space="preserve"> </w:t>
      </w:r>
    </w:p>
    <w:p w:rsidR="00C54176" w:rsidRPr="00AC7EC5" w:rsidRDefault="00C54176" w:rsidP="00C54176">
      <w:pPr>
        <w:spacing w:line="360" w:lineRule="auto"/>
        <w:ind w:left="360" w:hanging="450"/>
        <w:rPr>
          <w:rFonts w:ascii="Times New Roman" w:hAnsi="Times New Roman"/>
        </w:rPr>
      </w:pPr>
      <w:r w:rsidRPr="00AC7EC5">
        <w:rPr>
          <w:rFonts w:ascii="Times New Roman" w:hAnsi="Times New Roman"/>
        </w:rPr>
        <w:lastRenderedPageBreak/>
        <w:t xml:space="preserve"> </w:t>
      </w:r>
      <w:r w:rsidR="00F152DB">
        <w:rPr>
          <w:rFonts w:ascii="Times New Roman" w:hAnsi="Times New Roman"/>
        </w:rPr>
        <w:t>3</w:t>
      </w:r>
      <w:r w:rsidRPr="00AC7EC5">
        <w:rPr>
          <w:rFonts w:ascii="Times New Roman" w:hAnsi="Times New Roman"/>
        </w:rPr>
        <w:t>)   certified Court and/or Agency documentation that there are no pending actions or obligations, criminal or administrative, against the Respondent before any court or Administrative Agency including, but not limited to:</w:t>
      </w:r>
    </w:p>
    <w:p w:rsidR="00C54176" w:rsidRPr="00AC7EC5" w:rsidRDefault="00C54176" w:rsidP="00C54176">
      <w:pPr>
        <w:spacing w:line="360" w:lineRule="auto"/>
        <w:ind w:left="1440" w:hanging="720"/>
        <w:rPr>
          <w:rFonts w:ascii="Times New Roman" w:hAnsi="Times New Roman"/>
        </w:rPr>
      </w:pPr>
    </w:p>
    <w:p w:rsidR="00C54176" w:rsidRPr="00AC7EC5" w:rsidRDefault="00C54176" w:rsidP="00C54176">
      <w:pPr>
        <w:spacing w:line="360" w:lineRule="auto"/>
        <w:ind w:left="1260" w:hanging="540"/>
        <w:rPr>
          <w:rFonts w:ascii="Times New Roman" w:hAnsi="Times New Roman"/>
        </w:rPr>
      </w:pPr>
      <w:r w:rsidRPr="00AC7EC5">
        <w:rPr>
          <w:rFonts w:ascii="Times New Roman" w:hAnsi="Times New Roman"/>
        </w:rPr>
        <w:t>a.</w:t>
      </w:r>
      <w:r w:rsidRPr="00AC7EC5">
        <w:rPr>
          <w:rFonts w:ascii="Times New Roman" w:hAnsi="Times New Roman"/>
        </w:rPr>
        <w:tab/>
        <w:t xml:space="preserve">Documentation that </w:t>
      </w:r>
      <w:r w:rsidRPr="00AC7EC5">
        <w:rPr>
          <w:rFonts w:ascii="Times New Roman" w:hAnsi="Times New Roman"/>
          <w:i/>
        </w:rPr>
        <w:t>at least one (1) year prior to any petition for reinstatement</w:t>
      </w:r>
      <w:r w:rsidRPr="00AC7EC5">
        <w:rPr>
          <w:rFonts w:ascii="Times New Roman" w:hAnsi="Times New Roman"/>
        </w:rPr>
        <w:t xml:space="preserve"> the Respondent satisfactorily completed all court requirements (including probation) i</w:t>
      </w:r>
      <w:r w:rsidR="00F152DB">
        <w:rPr>
          <w:rFonts w:ascii="Times New Roman" w:hAnsi="Times New Roman"/>
        </w:rPr>
        <w:t xml:space="preserve">mposed on </w:t>
      </w:r>
      <w:r w:rsidRPr="00AC7EC5">
        <w:rPr>
          <w:rFonts w:ascii="Times New Roman" w:hAnsi="Times New Roman"/>
        </w:rPr>
        <w:t>him in connection with any criminal matter and a description of those completed requirements and/or the disposition of such matters;</w:t>
      </w:r>
      <w:r w:rsidRPr="00AC7EC5">
        <w:rPr>
          <w:rFonts w:ascii="Times New Roman" w:hAnsi="Times New Roman"/>
          <w:vertAlign w:val="superscript"/>
        </w:rPr>
        <w:footnoteReference w:id="6"/>
      </w:r>
      <w:r w:rsidRPr="00AC7EC5">
        <w:rPr>
          <w:rFonts w:ascii="Times New Roman" w:hAnsi="Times New Roman"/>
        </w:rPr>
        <w:t xml:space="preserve"> and</w:t>
      </w:r>
    </w:p>
    <w:p w:rsidR="00C54176" w:rsidRPr="00AC7EC5" w:rsidRDefault="00C54176" w:rsidP="00C54176">
      <w:pPr>
        <w:tabs>
          <w:tab w:val="left" w:pos="1260"/>
        </w:tabs>
        <w:spacing w:line="360" w:lineRule="auto"/>
        <w:rPr>
          <w:rFonts w:ascii="Times New Roman" w:hAnsi="Times New Roman"/>
        </w:rPr>
      </w:pPr>
      <w:r w:rsidRPr="00AC7EC5">
        <w:rPr>
          <w:rFonts w:ascii="Times New Roman" w:hAnsi="Times New Roman"/>
        </w:rPr>
        <w:t xml:space="preserve"> </w:t>
      </w:r>
    </w:p>
    <w:p w:rsidR="00C54176" w:rsidRPr="00AC7EC5" w:rsidRDefault="00C54176" w:rsidP="00C54176">
      <w:pPr>
        <w:numPr>
          <w:ilvl w:val="0"/>
          <w:numId w:val="2"/>
        </w:numPr>
        <w:spacing w:line="360" w:lineRule="auto"/>
        <w:rPr>
          <w:rFonts w:ascii="Times New Roman" w:hAnsi="Times New Roman"/>
        </w:rPr>
      </w:pPr>
      <w:r w:rsidRPr="00AC7EC5">
        <w:rPr>
          <w:rFonts w:ascii="Times New Roman" w:hAnsi="Times New Roman"/>
        </w:rPr>
        <w:t xml:space="preserve">   Certified documentation from the state board of </w:t>
      </w:r>
      <w:r w:rsidR="00F152DB">
        <w:rPr>
          <w:rFonts w:ascii="Times New Roman" w:hAnsi="Times New Roman"/>
        </w:rPr>
        <w:t>respiratory care</w:t>
      </w:r>
      <w:r w:rsidRPr="00AC7EC5">
        <w:rPr>
          <w:rFonts w:ascii="Times New Roman" w:hAnsi="Times New Roman"/>
        </w:rPr>
        <w:t xml:space="preserve"> of each </w:t>
      </w:r>
    </w:p>
    <w:p w:rsidR="00F152DB" w:rsidRDefault="00C54176" w:rsidP="00F152DB">
      <w:pPr>
        <w:spacing w:line="360" w:lineRule="auto"/>
        <w:ind w:left="1245"/>
        <w:rPr>
          <w:rFonts w:ascii="Times New Roman" w:hAnsi="Times New Roman"/>
        </w:rPr>
      </w:pPr>
      <w:r w:rsidRPr="00AC7EC5">
        <w:rPr>
          <w:rFonts w:ascii="Times New Roman" w:hAnsi="Times New Roman"/>
        </w:rPr>
        <w:t xml:space="preserve">jurisdiction in which the Respondent has ever been licensed to practice as a </w:t>
      </w:r>
      <w:r w:rsidR="00F152DB">
        <w:rPr>
          <w:rFonts w:ascii="Times New Roman" w:hAnsi="Times New Roman"/>
        </w:rPr>
        <w:t>respiratory therapist</w:t>
      </w:r>
      <w:r w:rsidRPr="00AC7EC5">
        <w:rPr>
          <w:rFonts w:ascii="Times New Roman" w:hAnsi="Times New Roman"/>
        </w:rPr>
        <w:t>, sent directly to the Massachusetts Board identifying h</w:t>
      </w:r>
      <w:r w:rsidR="00F152DB">
        <w:rPr>
          <w:rFonts w:ascii="Times New Roman" w:hAnsi="Times New Roman"/>
        </w:rPr>
        <w:t>is</w:t>
      </w:r>
      <w:r w:rsidRPr="00AC7EC5">
        <w:rPr>
          <w:rFonts w:ascii="Times New Roman" w:hAnsi="Times New Roman"/>
        </w:rPr>
        <w:t xml:space="preserve"> license status and discipline history, and verifying that h</w:t>
      </w:r>
      <w:r w:rsidR="00F152DB">
        <w:rPr>
          <w:rFonts w:ascii="Times New Roman" w:hAnsi="Times New Roman"/>
        </w:rPr>
        <w:t xml:space="preserve">is respiratory therapist </w:t>
      </w:r>
      <w:r w:rsidRPr="00AC7EC5">
        <w:rPr>
          <w:rFonts w:ascii="Times New Roman" w:hAnsi="Times New Roman"/>
        </w:rPr>
        <w:t xml:space="preserve"> license is, or is eligible to be, in good standing and free of any restrictions or conditions.</w:t>
      </w:r>
    </w:p>
    <w:p w:rsidR="00F152DB" w:rsidRDefault="00F152DB" w:rsidP="00F152DB">
      <w:pPr>
        <w:spacing w:line="360" w:lineRule="auto"/>
        <w:rPr>
          <w:rFonts w:ascii="Times New Roman" w:hAnsi="Times New Roman"/>
        </w:rPr>
      </w:pPr>
    </w:p>
    <w:p w:rsidR="00C54176" w:rsidRPr="00AC7EC5" w:rsidRDefault="00F152DB" w:rsidP="00F152DB">
      <w:pPr>
        <w:spacing w:line="360" w:lineRule="auto"/>
        <w:rPr>
          <w:rFonts w:ascii="Times New Roman" w:hAnsi="Times New Roman"/>
        </w:rPr>
      </w:pPr>
      <w:r>
        <w:rPr>
          <w:rFonts w:ascii="Times New Roman" w:hAnsi="Times New Roman"/>
        </w:rPr>
        <w:t xml:space="preserve">4)    </w:t>
      </w:r>
      <w:r w:rsidR="00C54176" w:rsidRPr="00AC7EC5">
        <w:rPr>
          <w:rFonts w:ascii="Times New Roman" w:hAnsi="Times New Roman"/>
        </w:rPr>
        <w:t>documentation satisfactory to the Board of h</w:t>
      </w:r>
      <w:r>
        <w:rPr>
          <w:rFonts w:ascii="Times New Roman" w:hAnsi="Times New Roman"/>
        </w:rPr>
        <w:t>is</w:t>
      </w:r>
      <w:r w:rsidR="00C54176" w:rsidRPr="00AC7EC5">
        <w:rPr>
          <w:rFonts w:ascii="Times New Roman" w:hAnsi="Times New Roman"/>
        </w:rPr>
        <w:t xml:space="preserve"> successful completion of all </w:t>
      </w:r>
    </w:p>
    <w:p w:rsidR="00C54176" w:rsidRPr="00AC7EC5" w:rsidRDefault="00C54176" w:rsidP="00F152DB">
      <w:pPr>
        <w:spacing w:line="360" w:lineRule="auto"/>
        <w:ind w:left="420"/>
        <w:rPr>
          <w:rFonts w:ascii="Times New Roman" w:hAnsi="Times New Roman"/>
        </w:rPr>
      </w:pPr>
      <w:r w:rsidRPr="00AC7EC5">
        <w:rPr>
          <w:rFonts w:ascii="Times New Roman" w:hAnsi="Times New Roman"/>
        </w:rPr>
        <w:t xml:space="preserve">continuing education equivalent to the continuing education required by Board </w:t>
      </w:r>
      <w:r w:rsidR="00F152DB">
        <w:rPr>
          <w:rFonts w:ascii="Times New Roman" w:hAnsi="Times New Roman"/>
        </w:rPr>
        <w:t xml:space="preserve">  </w:t>
      </w:r>
      <w:r w:rsidRPr="00AC7EC5">
        <w:rPr>
          <w:rFonts w:ascii="Times New Roman" w:hAnsi="Times New Roman"/>
        </w:rPr>
        <w:t xml:space="preserve">regulations for the two (2) license renewal cycles immediately preceding any petition for relicensure.  </w:t>
      </w:r>
    </w:p>
    <w:p w:rsidR="00C54176" w:rsidRPr="00AC7EC5" w:rsidRDefault="00C54176" w:rsidP="00C54176">
      <w:pPr>
        <w:spacing w:after="120" w:line="360" w:lineRule="auto"/>
        <w:rPr>
          <w:rFonts w:ascii="Times New Roman" w:hAnsi="Times New Roman"/>
          <w:i/>
        </w:rPr>
      </w:pPr>
    </w:p>
    <w:p w:rsidR="00C54176" w:rsidRPr="00AC7EC5" w:rsidRDefault="00C54176" w:rsidP="00C54176">
      <w:pPr>
        <w:spacing w:after="120" w:line="360" w:lineRule="auto"/>
        <w:ind w:firstLine="720"/>
        <w:rPr>
          <w:rFonts w:ascii="Times New Roman" w:hAnsi="Times New Roman"/>
        </w:rPr>
      </w:pPr>
      <w:r w:rsidRPr="00AC7EC5">
        <w:rPr>
          <w:rFonts w:ascii="Times New Roman" w:hAnsi="Times New Roman"/>
        </w:rPr>
        <w:t xml:space="preserve">The Board’s approval of Respondent’s petition for license reinstatement </w:t>
      </w:r>
      <w:r w:rsidR="00D328A8">
        <w:rPr>
          <w:rFonts w:ascii="Times New Roman" w:hAnsi="Times New Roman"/>
        </w:rPr>
        <w:t>may</w:t>
      </w:r>
      <w:r w:rsidRPr="00AC7EC5">
        <w:rPr>
          <w:rFonts w:ascii="Times New Roman" w:hAnsi="Times New Roman"/>
        </w:rPr>
        <w:t xml:space="preserve"> be conditioned upon, and immediately followed by, probation of Respondent’s </w:t>
      </w:r>
      <w:r w:rsidR="00F152DB">
        <w:rPr>
          <w:rFonts w:ascii="Times New Roman" w:hAnsi="Times New Roman"/>
        </w:rPr>
        <w:t>respiratory therapist</w:t>
      </w:r>
      <w:r w:rsidR="00F152DB" w:rsidRPr="00AC7EC5">
        <w:rPr>
          <w:rFonts w:ascii="Times New Roman" w:hAnsi="Times New Roman"/>
        </w:rPr>
        <w:t xml:space="preserve"> </w:t>
      </w:r>
      <w:r w:rsidRPr="00AC7EC5">
        <w:rPr>
          <w:rFonts w:ascii="Times New Roman" w:hAnsi="Times New Roman"/>
        </w:rPr>
        <w:t>license for a period, as well as other restrictions and requirements that the Board may then determine are reasonably necessary in the best interests of the public health, safety, and welfare.</w:t>
      </w:r>
    </w:p>
    <w:p w:rsidR="00C54176" w:rsidRPr="00AC7EC5" w:rsidRDefault="00C54176" w:rsidP="00C54176">
      <w:pPr>
        <w:spacing w:after="120" w:line="360" w:lineRule="auto"/>
        <w:ind w:firstLine="720"/>
        <w:rPr>
          <w:rFonts w:ascii="Times New Roman" w:hAnsi="Times New Roman"/>
        </w:rPr>
      </w:pPr>
    </w:p>
    <w:p w:rsidR="00C54176" w:rsidRPr="005B3B15" w:rsidRDefault="00C54176" w:rsidP="00C54176">
      <w:pPr>
        <w:spacing w:after="120" w:line="360" w:lineRule="auto"/>
        <w:ind w:firstLine="720"/>
        <w:rPr>
          <w:rFonts w:ascii="Times New Roman" w:hAnsi="Times New Roman"/>
        </w:rPr>
      </w:pPr>
      <w:r w:rsidRPr="005B3B15">
        <w:rPr>
          <w:rFonts w:ascii="Times New Roman" w:hAnsi="Times New Roman"/>
        </w:rPr>
        <w:t>The Board may choose to relicense Respondent if the Board determines that relicensure is in the best interests of the public at large.</w:t>
      </w:r>
    </w:p>
    <w:p w:rsidR="00C54176" w:rsidRPr="00CB2DBD" w:rsidRDefault="00C54176" w:rsidP="00C54176">
      <w:pPr>
        <w:spacing w:line="360" w:lineRule="auto"/>
        <w:ind w:firstLine="720"/>
        <w:rPr>
          <w:rFonts w:ascii="Times New Roman" w:hAnsi="Times New Roman"/>
        </w:rPr>
      </w:pPr>
      <w:r w:rsidRPr="00CB2DBD">
        <w:rPr>
          <w:rFonts w:ascii="Times New Roman" w:hAnsi="Times New Roman"/>
        </w:rPr>
        <w:t>The Board voted to adopt the within Final Decision by Default at its meeting held on</w:t>
      </w:r>
      <w:r w:rsidR="005B3B15" w:rsidRPr="00CB2DBD">
        <w:rPr>
          <w:rFonts w:ascii="Times New Roman" w:hAnsi="Times New Roman"/>
        </w:rPr>
        <w:t xml:space="preserve"> </w:t>
      </w:r>
      <w:r w:rsidR="00CB2DBD" w:rsidRPr="00CB2DBD">
        <w:rPr>
          <w:rFonts w:ascii="Times New Roman" w:hAnsi="Times New Roman"/>
        </w:rPr>
        <w:t>March 21</w:t>
      </w:r>
      <w:r w:rsidRPr="00CB2DBD">
        <w:rPr>
          <w:rFonts w:ascii="Times New Roman" w:hAnsi="Times New Roman"/>
        </w:rPr>
        <w:t>,</w:t>
      </w:r>
      <w:r w:rsidR="00CB2DBD" w:rsidRPr="00CB2DBD">
        <w:rPr>
          <w:rFonts w:ascii="Times New Roman" w:hAnsi="Times New Roman"/>
        </w:rPr>
        <w:t xml:space="preserve"> 2017</w:t>
      </w:r>
      <w:r w:rsidRPr="00CB2DBD">
        <w:rPr>
          <w:rFonts w:ascii="Times New Roman" w:hAnsi="Times New Roman"/>
        </w:rPr>
        <w:t xml:space="preserve"> by the following vote:  </w:t>
      </w:r>
    </w:p>
    <w:p w:rsidR="00C54176" w:rsidRPr="00CB2DBD" w:rsidRDefault="00C54176" w:rsidP="00C54176">
      <w:pPr>
        <w:spacing w:after="120" w:line="360" w:lineRule="auto"/>
        <w:ind w:firstLine="720"/>
        <w:rPr>
          <w:rFonts w:ascii="Times New Roman" w:hAnsi="Times New Roman"/>
        </w:rPr>
      </w:pPr>
    </w:p>
    <w:p w:rsidR="00C54176" w:rsidRPr="00F152DB" w:rsidRDefault="00C54176" w:rsidP="00C54176">
      <w:pPr>
        <w:spacing w:line="360" w:lineRule="auto"/>
        <w:ind w:firstLine="720"/>
        <w:rPr>
          <w:rFonts w:ascii="Times New Roman" w:hAnsi="Times New Roman"/>
        </w:rPr>
      </w:pPr>
      <w:r w:rsidRPr="00F152DB">
        <w:rPr>
          <w:rFonts w:ascii="Times New Roman" w:hAnsi="Times New Roman"/>
        </w:rPr>
        <w:t xml:space="preserve">The Board voted to adopt the within Final Order by Default at its meeting held on, </w:t>
      </w:r>
      <w:r w:rsidR="00CB2DBD">
        <w:rPr>
          <w:rFonts w:ascii="Times New Roman" w:hAnsi="Times New Roman"/>
        </w:rPr>
        <w:t>March 21</w:t>
      </w:r>
      <w:r w:rsidR="00CB2DBD">
        <w:rPr>
          <w:rFonts w:cs="Arial"/>
        </w:rPr>
        <w:t xml:space="preserve">, </w:t>
      </w:r>
      <w:r w:rsidR="00CB2DBD" w:rsidRPr="00CB2DBD">
        <w:rPr>
          <w:rFonts w:ascii="Times New Roman" w:hAnsi="Times New Roman"/>
        </w:rPr>
        <w:t>2017</w:t>
      </w:r>
      <w:r w:rsidRPr="00F152DB">
        <w:rPr>
          <w:rFonts w:ascii="Times New Roman" w:hAnsi="Times New Roman"/>
        </w:rPr>
        <w:t>, by the following vote</w:t>
      </w:r>
    </w:p>
    <w:p w:rsidR="00C54176" w:rsidRPr="00F152DB" w:rsidRDefault="00C54176" w:rsidP="00C54176">
      <w:pPr>
        <w:spacing w:line="360" w:lineRule="auto"/>
        <w:ind w:firstLine="720"/>
        <w:rPr>
          <w:rFonts w:ascii="Times New Roman" w:hAnsi="Times New Roman"/>
        </w:rPr>
      </w:pPr>
    </w:p>
    <w:p w:rsidR="00C54176" w:rsidRPr="00F152DB" w:rsidRDefault="00C54176" w:rsidP="00C54176">
      <w:pPr>
        <w:keepNext/>
        <w:spacing w:line="360" w:lineRule="auto"/>
        <w:jc w:val="center"/>
        <w:outlineLvl w:val="4"/>
        <w:rPr>
          <w:rFonts w:ascii="Times New Roman" w:hAnsi="Times New Roman"/>
          <w:u w:val="single"/>
        </w:rPr>
      </w:pPr>
      <w:r w:rsidRPr="00F152DB">
        <w:rPr>
          <w:rFonts w:ascii="Times New Roman" w:hAnsi="Times New Roman"/>
          <w:u w:val="single"/>
        </w:rPr>
        <w:t>EFFECTIVE DATE OF ORDER</w:t>
      </w:r>
    </w:p>
    <w:p w:rsidR="00C54176" w:rsidRPr="00F152DB" w:rsidRDefault="00C54176" w:rsidP="00C54176">
      <w:pPr>
        <w:spacing w:line="360" w:lineRule="auto"/>
        <w:rPr>
          <w:rFonts w:ascii="Times New Roman" w:hAnsi="Times New Roman"/>
        </w:rPr>
      </w:pPr>
    </w:p>
    <w:p w:rsidR="00C54176" w:rsidRPr="00F152DB" w:rsidRDefault="00C54176" w:rsidP="00C54176">
      <w:pPr>
        <w:spacing w:line="360" w:lineRule="auto"/>
        <w:rPr>
          <w:rFonts w:ascii="Times New Roman" w:hAnsi="Times New Roman"/>
        </w:rPr>
      </w:pPr>
      <w:r w:rsidRPr="00F152DB">
        <w:rPr>
          <w:rFonts w:ascii="Times New Roman" w:hAnsi="Times New Roman"/>
        </w:rPr>
        <w:tab/>
        <w:t>This Final Decision and Order by Default becomes effective upon the tenth (10</w:t>
      </w:r>
      <w:r w:rsidRPr="00F152DB">
        <w:rPr>
          <w:rFonts w:ascii="Times New Roman" w:hAnsi="Times New Roman"/>
          <w:vertAlign w:val="superscript"/>
        </w:rPr>
        <w:t>th</w:t>
      </w:r>
      <w:r w:rsidRPr="00F152DB">
        <w:rPr>
          <w:rFonts w:ascii="Times New Roman" w:hAnsi="Times New Roman"/>
        </w:rPr>
        <w:t>) day from the date it is issued (see “Date Issued” below).</w:t>
      </w:r>
    </w:p>
    <w:p w:rsidR="00C54176" w:rsidRPr="00F152DB" w:rsidRDefault="00C54176" w:rsidP="00C54176">
      <w:pPr>
        <w:spacing w:line="360" w:lineRule="auto"/>
        <w:rPr>
          <w:rFonts w:ascii="Times New Roman" w:hAnsi="Times New Roman"/>
        </w:rPr>
      </w:pPr>
    </w:p>
    <w:p w:rsidR="00C54176" w:rsidRPr="00F152DB" w:rsidRDefault="00C54176" w:rsidP="00C54176">
      <w:pPr>
        <w:keepNext/>
        <w:spacing w:line="360" w:lineRule="auto"/>
        <w:ind w:left="2880"/>
        <w:outlineLvl w:val="4"/>
        <w:rPr>
          <w:rFonts w:ascii="Times New Roman" w:hAnsi="Times New Roman"/>
          <w:u w:val="single"/>
        </w:rPr>
      </w:pPr>
      <w:r w:rsidRPr="00F152DB">
        <w:rPr>
          <w:rFonts w:ascii="Times New Roman" w:hAnsi="Times New Roman"/>
        </w:rPr>
        <w:t xml:space="preserve"> </w:t>
      </w:r>
      <w:r w:rsidRPr="00F152DB">
        <w:rPr>
          <w:rFonts w:ascii="Times New Roman" w:hAnsi="Times New Roman"/>
        </w:rPr>
        <w:tab/>
      </w:r>
      <w:r w:rsidRPr="00F152DB">
        <w:rPr>
          <w:rFonts w:ascii="Times New Roman" w:hAnsi="Times New Roman"/>
          <w:u w:val="single"/>
        </w:rPr>
        <w:t>RIGHT TO APPEAL</w:t>
      </w:r>
    </w:p>
    <w:p w:rsidR="00C54176" w:rsidRPr="005B3B15" w:rsidRDefault="00C54176" w:rsidP="00C54176">
      <w:pPr>
        <w:spacing w:line="360" w:lineRule="auto"/>
        <w:rPr>
          <w:rFonts w:ascii="Times New Roman" w:hAnsi="Times New Roman"/>
          <w:sz w:val="28"/>
          <w:szCs w:val="28"/>
        </w:rPr>
      </w:pPr>
    </w:p>
    <w:p w:rsidR="00F152DB" w:rsidRPr="00F152DB" w:rsidRDefault="00F152DB" w:rsidP="00F152DB">
      <w:pPr>
        <w:spacing w:after="120" w:line="360" w:lineRule="auto"/>
        <w:rPr>
          <w:rFonts w:ascii="Times New Roman" w:hAnsi="Times New Roman"/>
        </w:rPr>
      </w:pPr>
      <w:r w:rsidRPr="00F152DB">
        <w:rPr>
          <w:rFonts w:ascii="Times New Roman" w:hAnsi="Times New Roman"/>
        </w:rPr>
        <w:t>Respondent is hereby notified of the right to appeal this Final Decision and Order by Default to the Supreme Judicial Court within thirty (30) days of receipt of notice of this Final Decision pursuant to M.G.L. c. 112, § 64 and M.G.L.c. 30A §§ 14 and 15.</w:t>
      </w:r>
    </w:p>
    <w:p w:rsidR="00F152DB" w:rsidRPr="00830EAE" w:rsidRDefault="00F152DB" w:rsidP="00F152DB">
      <w:pPr>
        <w:keepNext/>
        <w:spacing w:line="360" w:lineRule="auto"/>
        <w:outlineLvl w:val="2"/>
        <w:rPr>
          <w:rFonts w:cs="Arial"/>
          <w:u w:val="single"/>
        </w:rPr>
      </w:pPr>
    </w:p>
    <w:p w:rsidR="00C54176" w:rsidRPr="00C54176" w:rsidRDefault="00C54176" w:rsidP="00C54176">
      <w:pPr>
        <w:spacing w:line="360" w:lineRule="auto"/>
        <w:ind w:left="720" w:hanging="720"/>
        <w:rPr>
          <w:rFonts w:ascii="Times New Roman" w:hAnsi="Times New Roman"/>
          <w:sz w:val="28"/>
          <w:szCs w:val="28"/>
        </w:rPr>
      </w:pPr>
    </w:p>
    <w:p w:rsidR="00D17103" w:rsidRPr="00D17103" w:rsidRDefault="00D17103" w:rsidP="00D17103">
      <w:pPr>
        <w:keepNext/>
        <w:spacing w:line="360" w:lineRule="auto"/>
        <w:ind w:left="3600" w:firstLine="720"/>
        <w:outlineLvl w:val="2"/>
        <w:rPr>
          <w:rFonts w:ascii="Times New Roman" w:hAnsi="Times New Roman"/>
        </w:rPr>
      </w:pPr>
      <w:r w:rsidRPr="00D17103">
        <w:rPr>
          <w:rFonts w:ascii="Times New Roman" w:hAnsi="Times New Roman"/>
        </w:rPr>
        <w:t xml:space="preserve">Board of </w:t>
      </w:r>
      <w:r>
        <w:rPr>
          <w:rFonts w:ascii="Times New Roman" w:hAnsi="Times New Roman"/>
        </w:rPr>
        <w:t>Respiratory Care</w:t>
      </w:r>
    </w:p>
    <w:p w:rsidR="00D17103" w:rsidRPr="00D17103" w:rsidRDefault="00D17103" w:rsidP="00D17103">
      <w:pPr>
        <w:spacing w:line="360" w:lineRule="auto"/>
        <w:rPr>
          <w:rFonts w:ascii="Times New Roman" w:hAnsi="Times New Roman"/>
        </w:rPr>
      </w:pPr>
    </w:p>
    <w:p w:rsidR="00D17103" w:rsidRPr="00D17103" w:rsidRDefault="00D17103" w:rsidP="00D17103">
      <w:pPr>
        <w:spacing w:line="360" w:lineRule="auto"/>
        <w:rPr>
          <w:rFonts w:ascii="Times New Roman" w:hAnsi="Times New Roman"/>
        </w:rPr>
      </w:pPr>
    </w:p>
    <w:p w:rsidR="00D17103" w:rsidRPr="00D17103" w:rsidRDefault="00D17103" w:rsidP="00D17103">
      <w:pPr>
        <w:spacing w:line="360" w:lineRule="auto"/>
        <w:rPr>
          <w:rFonts w:ascii="Times New Roman" w:hAnsi="Times New Roman"/>
          <w:u w:val="single"/>
        </w:rPr>
      </w:pPr>
      <w:r w:rsidRPr="00D17103">
        <w:rPr>
          <w:rFonts w:ascii="Times New Roman" w:hAnsi="Times New Roman"/>
        </w:rPr>
        <w:t>Date Issued:</w:t>
      </w:r>
      <w:r w:rsidRPr="00D17103">
        <w:rPr>
          <w:rFonts w:ascii="Times New Roman" w:hAnsi="Times New Roman"/>
          <w:u w:val="single"/>
        </w:rPr>
        <w:tab/>
      </w:r>
      <w:r w:rsidR="00805694">
        <w:rPr>
          <w:rFonts w:ascii="Times New Roman" w:hAnsi="Times New Roman"/>
          <w:u w:val="single"/>
        </w:rPr>
        <w:t>6/22/17</w:t>
      </w:r>
    </w:p>
    <w:p w:rsidR="00504407" w:rsidRPr="00805694" w:rsidRDefault="00D17103" w:rsidP="00504407">
      <w:pPr>
        <w:rPr>
          <w:color w:val="1F497D"/>
          <w:szCs w:val="20"/>
          <w:u w:val="single"/>
        </w:rPr>
      </w:pPr>
      <w:r w:rsidRPr="00D17103">
        <w:rPr>
          <w:rFonts w:ascii="Times New Roman" w:hAnsi="Times New Roman"/>
        </w:rPr>
        <w:tab/>
      </w:r>
      <w:r w:rsidRPr="00D17103">
        <w:rPr>
          <w:rFonts w:ascii="Times New Roman" w:hAnsi="Times New Roman"/>
        </w:rPr>
        <w:tab/>
      </w:r>
      <w:r w:rsidRPr="00D17103">
        <w:rPr>
          <w:rFonts w:ascii="Times New Roman" w:hAnsi="Times New Roman"/>
        </w:rPr>
        <w:tab/>
      </w:r>
      <w:r w:rsidRPr="00D17103">
        <w:rPr>
          <w:rFonts w:ascii="Times New Roman" w:hAnsi="Times New Roman"/>
        </w:rPr>
        <w:tab/>
      </w:r>
      <w:r w:rsidRPr="00D17103">
        <w:rPr>
          <w:rFonts w:ascii="Times New Roman" w:hAnsi="Times New Roman"/>
        </w:rPr>
        <w:tab/>
      </w:r>
      <w:r w:rsidRPr="00D17103">
        <w:rPr>
          <w:rFonts w:ascii="Times New Roman" w:hAnsi="Times New Roman"/>
        </w:rPr>
        <w:tab/>
      </w:r>
      <w:r w:rsidR="00504407" w:rsidRPr="00504407">
        <w:rPr>
          <w:rFonts w:ascii="Times New Roman" w:hAnsi="Times New Roman"/>
          <w:szCs w:val="20"/>
        </w:rPr>
        <w:tab/>
      </w:r>
      <w:r w:rsidR="00504407" w:rsidRPr="00805694">
        <w:rPr>
          <w:rFonts w:ascii="Times New Roman" w:hAnsi="Times New Roman"/>
          <w:szCs w:val="20"/>
          <w:u w:val="single"/>
        </w:rPr>
        <w:t>Roberlyne (Ruby) Cherfils, MPA</w:t>
      </w:r>
    </w:p>
    <w:p w:rsidR="00504407" w:rsidRPr="00504407" w:rsidRDefault="00504407" w:rsidP="00504407">
      <w:pPr>
        <w:ind w:left="4680" w:firstLine="360"/>
        <w:rPr>
          <w:rFonts w:ascii="Times New Roman" w:hAnsi="Times New Roman"/>
          <w:szCs w:val="20"/>
        </w:rPr>
      </w:pPr>
      <w:r w:rsidRPr="00504407">
        <w:rPr>
          <w:rFonts w:ascii="Times New Roman" w:hAnsi="Times New Roman"/>
          <w:szCs w:val="20"/>
        </w:rPr>
        <w:t>Executive Director, Multi-Boards</w:t>
      </w:r>
    </w:p>
    <w:p w:rsidR="00D17103" w:rsidRPr="00D17103" w:rsidRDefault="00D17103" w:rsidP="00D17103">
      <w:pPr>
        <w:rPr>
          <w:rFonts w:ascii="Times New Roman" w:eastAsia="Calibri" w:hAnsi="Times New Roman"/>
        </w:rPr>
      </w:pPr>
    </w:p>
    <w:p w:rsidR="00D17103" w:rsidRPr="00D17103" w:rsidRDefault="00D17103" w:rsidP="00D17103">
      <w:pPr>
        <w:keepNext/>
        <w:spacing w:line="360" w:lineRule="auto"/>
        <w:outlineLvl w:val="1"/>
        <w:rPr>
          <w:rFonts w:ascii="Times New Roman" w:hAnsi="Times New Roman"/>
          <w:u w:val="single"/>
        </w:rPr>
      </w:pPr>
    </w:p>
    <w:p w:rsidR="00D17103" w:rsidRPr="00D17103" w:rsidRDefault="00D17103" w:rsidP="00D17103">
      <w:pPr>
        <w:spacing w:line="360" w:lineRule="auto"/>
        <w:rPr>
          <w:rFonts w:ascii="Times New Roman" w:hAnsi="Times New Roman"/>
          <w:u w:val="single"/>
        </w:rPr>
      </w:pPr>
    </w:p>
    <w:p w:rsidR="00D17103" w:rsidRPr="00D17103" w:rsidRDefault="00D17103" w:rsidP="00D17103">
      <w:pPr>
        <w:spacing w:line="360" w:lineRule="auto"/>
        <w:rPr>
          <w:rFonts w:ascii="Times New Roman" w:hAnsi="Times New Roman"/>
          <w:u w:val="single"/>
        </w:rPr>
      </w:pPr>
    </w:p>
    <w:p w:rsidR="00D17103" w:rsidRPr="00D17103" w:rsidRDefault="00D17103" w:rsidP="00D17103">
      <w:pPr>
        <w:spacing w:line="360" w:lineRule="auto"/>
        <w:rPr>
          <w:rFonts w:ascii="Times New Roman" w:hAnsi="Times New Roman"/>
        </w:rPr>
      </w:pPr>
      <w:r w:rsidRPr="00D17103">
        <w:rPr>
          <w:rFonts w:ascii="Times New Roman" w:hAnsi="Times New Roman"/>
        </w:rPr>
        <w:t>Notified:</w:t>
      </w:r>
    </w:p>
    <w:p w:rsidR="00D17103" w:rsidRPr="00D17103" w:rsidRDefault="00D17103" w:rsidP="00D17103">
      <w:pPr>
        <w:spacing w:line="360" w:lineRule="auto"/>
        <w:rPr>
          <w:rFonts w:ascii="Times New Roman" w:hAnsi="Times New Roman"/>
        </w:rPr>
      </w:pPr>
    </w:p>
    <w:p w:rsidR="00D17103" w:rsidRPr="00D17103" w:rsidRDefault="00D17103" w:rsidP="00D17103">
      <w:pPr>
        <w:keepNext/>
        <w:spacing w:line="360" w:lineRule="auto"/>
        <w:outlineLvl w:val="2"/>
        <w:rPr>
          <w:rFonts w:ascii="Times New Roman" w:hAnsi="Times New Roman"/>
          <w:u w:val="single"/>
        </w:rPr>
      </w:pPr>
      <w:r w:rsidRPr="00D17103">
        <w:rPr>
          <w:rFonts w:ascii="Times New Roman" w:hAnsi="Times New Roman"/>
          <w:u w:val="single"/>
        </w:rPr>
        <w:t xml:space="preserve">VIA FIRST CLASS AND CERTIFIED MAIL RETURN </w:t>
      </w:r>
    </w:p>
    <w:p w:rsidR="00C54176" w:rsidRPr="00D17103" w:rsidRDefault="00C54176" w:rsidP="00C54176">
      <w:pPr>
        <w:spacing w:line="360" w:lineRule="auto"/>
        <w:rPr>
          <w:rFonts w:ascii="Times New Roman" w:hAnsi="Times New Roman"/>
          <w:sz w:val="28"/>
          <w:szCs w:val="28"/>
        </w:rPr>
      </w:pPr>
    </w:p>
    <w:p w:rsidR="00BB6509" w:rsidRDefault="00BB6509" w:rsidP="00C54176">
      <w:pPr>
        <w:autoSpaceDE w:val="0"/>
        <w:autoSpaceDN w:val="0"/>
        <w:adjustRightInd w:val="0"/>
        <w:spacing w:line="360" w:lineRule="auto"/>
        <w:rPr>
          <w:rFonts w:ascii="Times New Roman" w:eastAsia="MS Minngs" w:hAnsi="Times New Roman"/>
        </w:rPr>
      </w:pPr>
      <w:r>
        <w:rPr>
          <w:rFonts w:ascii="Times New Roman" w:eastAsia="MS Minngs" w:hAnsi="Times New Roman"/>
        </w:rPr>
        <w:t>Daniel P. Duffy</w:t>
      </w:r>
    </w:p>
    <w:p w:rsidR="00BB6509" w:rsidRDefault="00BB6509" w:rsidP="00C54176">
      <w:pPr>
        <w:autoSpaceDE w:val="0"/>
        <w:autoSpaceDN w:val="0"/>
        <w:adjustRightInd w:val="0"/>
        <w:spacing w:line="360" w:lineRule="auto"/>
        <w:rPr>
          <w:rFonts w:ascii="Times New Roman" w:eastAsia="MS Minngs" w:hAnsi="Times New Roman"/>
        </w:rPr>
      </w:pPr>
      <w:r>
        <w:rPr>
          <w:rFonts w:ascii="Times New Roman" w:eastAsia="MS Minngs" w:hAnsi="Times New Roman"/>
        </w:rPr>
        <w:t>4600 9</w:t>
      </w:r>
      <w:r w:rsidRPr="00BB6509">
        <w:rPr>
          <w:rFonts w:ascii="Times New Roman" w:eastAsia="MS Minngs" w:hAnsi="Times New Roman"/>
          <w:vertAlign w:val="superscript"/>
        </w:rPr>
        <w:t>th</w:t>
      </w:r>
      <w:r>
        <w:rPr>
          <w:rFonts w:ascii="Times New Roman" w:eastAsia="MS Minngs" w:hAnsi="Times New Roman"/>
        </w:rPr>
        <w:t xml:space="preserve"> Avenue</w:t>
      </w:r>
    </w:p>
    <w:p w:rsidR="00BB6509" w:rsidRDefault="00BB6509" w:rsidP="00C54176">
      <w:pPr>
        <w:autoSpaceDE w:val="0"/>
        <w:autoSpaceDN w:val="0"/>
        <w:adjustRightInd w:val="0"/>
        <w:spacing w:line="360" w:lineRule="auto"/>
        <w:rPr>
          <w:rFonts w:ascii="Times New Roman" w:eastAsia="MS Minngs" w:hAnsi="Times New Roman"/>
        </w:rPr>
      </w:pPr>
      <w:r>
        <w:rPr>
          <w:rFonts w:ascii="Times New Roman" w:eastAsia="MS Minngs" w:hAnsi="Times New Roman"/>
        </w:rPr>
        <w:t>Apt. 407</w:t>
      </w:r>
    </w:p>
    <w:p w:rsidR="00BB6509" w:rsidRDefault="00BB6509" w:rsidP="00C54176">
      <w:pPr>
        <w:autoSpaceDE w:val="0"/>
        <w:autoSpaceDN w:val="0"/>
        <w:adjustRightInd w:val="0"/>
        <w:spacing w:line="360" w:lineRule="auto"/>
        <w:rPr>
          <w:rFonts w:ascii="Times New Roman" w:eastAsia="MS Minngs" w:hAnsi="Times New Roman"/>
        </w:rPr>
      </w:pPr>
      <w:r>
        <w:rPr>
          <w:rFonts w:ascii="Times New Roman" w:eastAsia="MS Minngs" w:hAnsi="Times New Roman"/>
        </w:rPr>
        <w:t>Brooklyn, NY  11220-2308</w:t>
      </w:r>
    </w:p>
    <w:p w:rsidR="00BB6509" w:rsidRPr="008203F2" w:rsidRDefault="00BB6509" w:rsidP="00C54176">
      <w:pPr>
        <w:autoSpaceDE w:val="0"/>
        <w:autoSpaceDN w:val="0"/>
        <w:adjustRightInd w:val="0"/>
        <w:spacing w:line="360" w:lineRule="auto"/>
        <w:rPr>
          <w:rFonts w:ascii="Times New Roman" w:hAnsi="Times New Roman"/>
        </w:rPr>
        <w:sectPr w:rsidR="00BB6509" w:rsidRPr="008203F2" w:rsidSect="00687365">
          <w:footerReference w:type="default" r:id="rId7"/>
          <w:pgSz w:w="12240" w:h="15840"/>
          <w:pgMar w:top="1440" w:right="1800" w:bottom="1440" w:left="1800" w:header="720" w:footer="720" w:gutter="0"/>
          <w:cols w:space="720"/>
          <w:docGrid w:linePitch="360"/>
        </w:sectPr>
      </w:pPr>
    </w:p>
    <w:p w:rsidR="0060338C" w:rsidRPr="008203F2" w:rsidRDefault="0060338C" w:rsidP="00C54176">
      <w:pPr>
        <w:autoSpaceDE w:val="0"/>
        <w:autoSpaceDN w:val="0"/>
        <w:adjustRightInd w:val="0"/>
        <w:spacing w:line="360" w:lineRule="auto"/>
        <w:rPr>
          <w:rFonts w:ascii="Times New Roman" w:hAnsi="Times New Roman"/>
        </w:rPr>
      </w:pPr>
    </w:p>
    <w:p w:rsidR="00BB6509" w:rsidRDefault="00BB6509" w:rsidP="00504407">
      <w:pPr>
        <w:spacing w:line="360" w:lineRule="auto"/>
        <w:rPr>
          <w:rFonts w:ascii="Times New Roman" w:eastAsia="MS Minngs" w:hAnsi="Times New Roman"/>
        </w:rPr>
      </w:pPr>
      <w:r>
        <w:rPr>
          <w:rFonts w:ascii="Times New Roman" w:eastAsia="MS Minngs" w:hAnsi="Times New Roman"/>
        </w:rPr>
        <w:t xml:space="preserve">Anne F. Mclaughlin, Esq. </w:t>
      </w:r>
      <w:r w:rsidRPr="00BB6509">
        <w:rPr>
          <w:rFonts w:ascii="Times New Roman" w:eastAsia="MS Minngs" w:hAnsi="Times New Roman"/>
        </w:rPr>
        <w:t>(by hand)</w:t>
      </w:r>
    </w:p>
    <w:p w:rsidR="00BB6509" w:rsidRPr="00BB6509" w:rsidRDefault="00BB6509" w:rsidP="00504407">
      <w:pPr>
        <w:spacing w:line="360" w:lineRule="auto"/>
        <w:rPr>
          <w:rFonts w:ascii="Times New Roman" w:eastAsia="MS Minngs" w:hAnsi="Times New Roman"/>
        </w:rPr>
      </w:pPr>
      <w:r w:rsidRPr="00BB6509">
        <w:rPr>
          <w:rFonts w:ascii="Times New Roman" w:eastAsia="MS Minngs" w:hAnsi="Times New Roman"/>
        </w:rPr>
        <w:t>Prosecuting Counsel</w:t>
      </w:r>
    </w:p>
    <w:p w:rsidR="00BB6509" w:rsidRPr="00BB6509" w:rsidRDefault="00BB6509" w:rsidP="00504407">
      <w:pPr>
        <w:spacing w:line="360" w:lineRule="auto"/>
        <w:rPr>
          <w:rFonts w:ascii="Times New Roman" w:eastAsia="MS Minngs" w:hAnsi="Times New Roman"/>
        </w:rPr>
      </w:pPr>
      <w:r w:rsidRPr="00BB6509">
        <w:rPr>
          <w:rFonts w:ascii="Times New Roman" w:eastAsia="MS Minngs" w:hAnsi="Times New Roman"/>
        </w:rPr>
        <w:t>Department of Public Health</w:t>
      </w:r>
    </w:p>
    <w:p w:rsidR="00BB6509" w:rsidRPr="00BB6509" w:rsidRDefault="00BB6509" w:rsidP="00504407">
      <w:pPr>
        <w:spacing w:line="360" w:lineRule="auto"/>
        <w:rPr>
          <w:rFonts w:ascii="Times New Roman" w:eastAsia="MS Minngs" w:hAnsi="Times New Roman"/>
        </w:rPr>
      </w:pPr>
      <w:r w:rsidRPr="00BB6509">
        <w:rPr>
          <w:rFonts w:ascii="Times New Roman" w:eastAsia="MS Minngs" w:hAnsi="Times New Roman"/>
        </w:rPr>
        <w:t>Division of Health Professions Licensure</w:t>
      </w:r>
    </w:p>
    <w:p w:rsidR="00BB6509" w:rsidRPr="00BB6509" w:rsidRDefault="00BB6509" w:rsidP="00504407">
      <w:pPr>
        <w:spacing w:line="360" w:lineRule="auto"/>
        <w:rPr>
          <w:rFonts w:ascii="Times New Roman" w:eastAsia="MS Minngs" w:hAnsi="Times New Roman"/>
        </w:rPr>
      </w:pPr>
      <w:smartTag w:uri="urn:schemas-microsoft-com:office:smarttags" w:element="Street">
        <w:smartTag w:uri="urn:schemas-microsoft-com:office:smarttags" w:element="address">
          <w:r w:rsidRPr="00BB6509">
            <w:rPr>
              <w:rFonts w:ascii="Times New Roman" w:eastAsia="MS Minngs" w:hAnsi="Times New Roman"/>
            </w:rPr>
            <w:t>239 Causeway Street</w:t>
          </w:r>
        </w:smartTag>
      </w:smartTag>
    </w:p>
    <w:p w:rsidR="00BB6509" w:rsidRDefault="00BB6509" w:rsidP="00504407">
      <w:pPr>
        <w:spacing w:line="360" w:lineRule="auto"/>
        <w:rPr>
          <w:rFonts w:ascii="Times New Roman" w:eastAsia="MS Minngs" w:hAnsi="Times New Roman"/>
        </w:rPr>
      </w:pPr>
      <w:smartTag w:uri="urn:schemas-microsoft-com:office:smarttags" w:element="City">
        <w:r w:rsidRPr="00BB6509">
          <w:rPr>
            <w:rFonts w:ascii="Times New Roman" w:eastAsia="MS Minngs" w:hAnsi="Times New Roman"/>
          </w:rPr>
          <w:t>Boston</w:t>
        </w:r>
      </w:smartTag>
      <w:r w:rsidRPr="00BB6509">
        <w:rPr>
          <w:rFonts w:ascii="Times New Roman" w:eastAsia="MS Minngs" w:hAnsi="Times New Roman"/>
        </w:rPr>
        <w:t xml:space="preserve">, </w:t>
      </w:r>
      <w:smartTag w:uri="urn:schemas-microsoft-com:office:smarttags" w:element="State">
        <w:r w:rsidRPr="00BB6509">
          <w:rPr>
            <w:rFonts w:ascii="Times New Roman" w:eastAsia="MS Minngs" w:hAnsi="Times New Roman"/>
          </w:rPr>
          <w:t>MA</w:t>
        </w:r>
      </w:smartTag>
      <w:r w:rsidRPr="00BB6509">
        <w:rPr>
          <w:rFonts w:ascii="Times New Roman" w:eastAsia="MS Minngs" w:hAnsi="Times New Roman"/>
        </w:rPr>
        <w:t xml:space="preserve"> 02114</w:t>
      </w:r>
    </w:p>
    <w:p w:rsidR="00FE6096" w:rsidRDefault="00FE6096" w:rsidP="00504407">
      <w:pPr>
        <w:spacing w:line="360" w:lineRule="auto"/>
        <w:rPr>
          <w:rFonts w:ascii="Times New Roman" w:eastAsia="MS Minngs" w:hAnsi="Times New Roman"/>
        </w:rPr>
      </w:pPr>
    </w:p>
    <w:p w:rsidR="00FE6096" w:rsidRDefault="00FE6096" w:rsidP="00504407">
      <w:pPr>
        <w:spacing w:line="360" w:lineRule="auto"/>
        <w:rPr>
          <w:rFonts w:ascii="Times New Roman" w:eastAsia="MS Minngs" w:hAnsi="Times New Roman"/>
        </w:rPr>
      </w:pPr>
    </w:p>
    <w:p w:rsidR="00FE6096" w:rsidRDefault="00FE6096" w:rsidP="00504407">
      <w:pPr>
        <w:spacing w:line="360" w:lineRule="auto"/>
        <w:rPr>
          <w:rFonts w:ascii="Times New Roman" w:eastAsia="MS Minngs" w:hAnsi="Times New Roman"/>
        </w:rPr>
      </w:pPr>
    </w:p>
    <w:p w:rsidR="00FE6096" w:rsidRDefault="00FE6096" w:rsidP="00504407">
      <w:pPr>
        <w:spacing w:line="360" w:lineRule="auto"/>
        <w:rPr>
          <w:rFonts w:ascii="Times New Roman" w:eastAsia="MS Minngs" w:hAnsi="Times New Roman"/>
        </w:rPr>
      </w:pPr>
    </w:p>
    <w:p w:rsidR="00FE6096" w:rsidRDefault="00FE6096" w:rsidP="00504407">
      <w:pPr>
        <w:spacing w:line="360" w:lineRule="auto"/>
        <w:rPr>
          <w:rFonts w:ascii="Times New Roman" w:eastAsia="MS Minngs" w:hAnsi="Times New Roman"/>
        </w:rPr>
      </w:pPr>
    </w:p>
    <w:p w:rsidR="00FE6096" w:rsidRDefault="00FE6096" w:rsidP="00504407">
      <w:pPr>
        <w:spacing w:line="360" w:lineRule="auto"/>
        <w:rPr>
          <w:rFonts w:ascii="Times New Roman" w:eastAsia="MS Minngs" w:hAnsi="Times New Roman"/>
        </w:rPr>
      </w:pPr>
    </w:p>
    <w:p w:rsidR="00FE6096" w:rsidRDefault="00FE6096" w:rsidP="00504407">
      <w:pPr>
        <w:spacing w:line="360" w:lineRule="auto"/>
        <w:rPr>
          <w:rFonts w:ascii="Times New Roman" w:eastAsia="MS Minngs" w:hAnsi="Times New Roman"/>
        </w:rPr>
      </w:pPr>
    </w:p>
    <w:p w:rsidR="00FE6096" w:rsidRDefault="00FE6096" w:rsidP="00504407">
      <w:pPr>
        <w:spacing w:line="360" w:lineRule="auto"/>
        <w:rPr>
          <w:rFonts w:ascii="Times New Roman" w:eastAsia="MS Minngs" w:hAnsi="Times New Roman"/>
        </w:rPr>
      </w:pPr>
    </w:p>
    <w:p w:rsidR="00FE6096" w:rsidRDefault="00FE6096" w:rsidP="00504407">
      <w:pPr>
        <w:spacing w:line="360" w:lineRule="auto"/>
        <w:rPr>
          <w:rFonts w:ascii="Times New Roman" w:eastAsia="MS Minngs" w:hAnsi="Times New Roman"/>
        </w:rPr>
      </w:pPr>
    </w:p>
    <w:p w:rsidR="00FE6096" w:rsidRDefault="00FE6096" w:rsidP="00504407">
      <w:pPr>
        <w:spacing w:line="360" w:lineRule="auto"/>
        <w:rPr>
          <w:rFonts w:ascii="Times New Roman" w:eastAsia="MS Minngs" w:hAnsi="Times New Roman"/>
        </w:rPr>
      </w:pPr>
    </w:p>
    <w:p w:rsidR="00FE6096" w:rsidRDefault="00FE6096" w:rsidP="00504407">
      <w:pPr>
        <w:spacing w:line="360" w:lineRule="auto"/>
        <w:rPr>
          <w:rFonts w:ascii="Times New Roman" w:eastAsia="MS Minngs" w:hAnsi="Times New Roman"/>
        </w:rPr>
      </w:pPr>
    </w:p>
    <w:p w:rsidR="00FE6096" w:rsidRDefault="00FE6096" w:rsidP="00504407">
      <w:pPr>
        <w:spacing w:line="360" w:lineRule="auto"/>
        <w:rPr>
          <w:rFonts w:ascii="Times New Roman" w:eastAsia="MS Minngs" w:hAnsi="Times New Roman"/>
        </w:rPr>
      </w:pPr>
    </w:p>
    <w:p w:rsidR="00FE6096" w:rsidRDefault="00FE6096" w:rsidP="00504407">
      <w:pPr>
        <w:spacing w:line="360" w:lineRule="auto"/>
        <w:rPr>
          <w:rFonts w:ascii="Times New Roman" w:eastAsia="MS Minngs" w:hAnsi="Times New Roman"/>
        </w:rPr>
      </w:pPr>
    </w:p>
    <w:p w:rsidR="00FE6096" w:rsidRDefault="00FE6096" w:rsidP="00504407">
      <w:pPr>
        <w:spacing w:line="360" w:lineRule="auto"/>
        <w:rPr>
          <w:rFonts w:ascii="Times New Roman" w:eastAsia="MS Minngs" w:hAnsi="Times New Roman"/>
        </w:rPr>
      </w:pPr>
      <w:bookmarkStart w:id="0" w:name="_GoBack"/>
      <w:bookmarkEnd w:id="0"/>
    </w:p>
    <w:sectPr w:rsidR="00FE6096" w:rsidSect="00687365">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024" w:rsidRDefault="00754024">
      <w:r>
        <w:separator/>
      </w:r>
    </w:p>
  </w:endnote>
  <w:endnote w:type="continuationSeparator" w:id="0">
    <w:p w:rsidR="00754024" w:rsidRDefault="0075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2219848"/>
      <w:docPartObj>
        <w:docPartGallery w:val="Page Numbers (Bottom of Page)"/>
        <w:docPartUnique/>
      </w:docPartObj>
    </w:sdtPr>
    <w:sdtEndPr/>
    <w:sdtContent>
      <w:sdt>
        <w:sdtPr>
          <w:id w:val="-1669238322"/>
          <w:docPartObj>
            <w:docPartGallery w:val="Page Numbers (Top of Page)"/>
            <w:docPartUnique/>
          </w:docPartObj>
        </w:sdtPr>
        <w:sdtEndPr/>
        <w:sdtContent>
          <w:p w:rsidR="009E6044" w:rsidRPr="009E6044" w:rsidRDefault="009E6044" w:rsidP="009E6044">
            <w:pPr>
              <w:pStyle w:val="Footer"/>
              <w:rPr>
                <w:sz w:val="20"/>
              </w:rPr>
            </w:pPr>
            <w:r>
              <w:t>REP-2014-002</w:t>
            </w:r>
            <w:r w:rsidRPr="00A161DC">
              <w:tab/>
            </w:r>
          </w:p>
          <w:p w:rsidR="009E6044" w:rsidRDefault="009E6044">
            <w:pPr>
              <w:pStyle w:val="Footer"/>
              <w:jc w:val="center"/>
            </w:pPr>
            <w:r>
              <w:t>Page</w:t>
            </w:r>
            <w:r w:rsidRPr="009E6044">
              <w:t xml:space="preserve"> </w:t>
            </w:r>
            <w:r w:rsidRPr="009E6044">
              <w:rPr>
                <w:bCs/>
                <w:szCs w:val="24"/>
              </w:rPr>
              <w:fldChar w:fldCharType="begin"/>
            </w:r>
            <w:r w:rsidRPr="009E6044">
              <w:rPr>
                <w:bCs/>
              </w:rPr>
              <w:instrText xml:space="preserve"> PAGE </w:instrText>
            </w:r>
            <w:r w:rsidRPr="009E6044">
              <w:rPr>
                <w:bCs/>
                <w:szCs w:val="24"/>
              </w:rPr>
              <w:fldChar w:fldCharType="separate"/>
            </w:r>
            <w:r w:rsidR="00805694">
              <w:rPr>
                <w:bCs/>
                <w:noProof/>
              </w:rPr>
              <w:t>7</w:t>
            </w:r>
            <w:r w:rsidRPr="009E6044">
              <w:rPr>
                <w:bCs/>
                <w:szCs w:val="24"/>
              </w:rPr>
              <w:fldChar w:fldCharType="end"/>
            </w:r>
            <w:r>
              <w:t xml:space="preserve"> of </w:t>
            </w:r>
            <w:r w:rsidRPr="009E6044">
              <w:rPr>
                <w:bCs/>
                <w:szCs w:val="24"/>
              </w:rPr>
              <w:fldChar w:fldCharType="begin"/>
            </w:r>
            <w:r w:rsidRPr="009E6044">
              <w:rPr>
                <w:bCs/>
              </w:rPr>
              <w:instrText xml:space="preserve"> NUMPAGES  </w:instrText>
            </w:r>
            <w:r w:rsidRPr="009E6044">
              <w:rPr>
                <w:bCs/>
                <w:szCs w:val="24"/>
              </w:rPr>
              <w:fldChar w:fldCharType="separate"/>
            </w:r>
            <w:r w:rsidR="00805694">
              <w:rPr>
                <w:bCs/>
                <w:noProof/>
              </w:rPr>
              <w:t>7</w:t>
            </w:r>
            <w:r w:rsidRPr="009E6044">
              <w:rPr>
                <w:bCs/>
                <w:szCs w:val="24"/>
              </w:rPr>
              <w:fldChar w:fldCharType="end"/>
            </w:r>
          </w:p>
        </w:sdtContent>
      </w:sdt>
    </w:sdtContent>
  </w:sdt>
  <w:p w:rsidR="009E6044" w:rsidRDefault="009E6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024" w:rsidRDefault="00754024">
      <w:r>
        <w:separator/>
      </w:r>
    </w:p>
  </w:footnote>
  <w:footnote w:type="continuationSeparator" w:id="0">
    <w:p w:rsidR="00754024" w:rsidRDefault="00754024">
      <w:r>
        <w:continuationSeparator/>
      </w:r>
    </w:p>
  </w:footnote>
  <w:footnote w:id="1">
    <w:p w:rsidR="00065778" w:rsidRPr="008203F2" w:rsidRDefault="00065778" w:rsidP="0060338C">
      <w:pPr>
        <w:pStyle w:val="FootnoteText"/>
        <w:rPr>
          <w:rFonts w:ascii="Times New Roman" w:hAnsi="Times New Roman"/>
        </w:rPr>
      </w:pPr>
      <w:r w:rsidRPr="00CE14E3">
        <w:rPr>
          <w:rStyle w:val="FootnoteReference"/>
          <w:rFonts w:ascii="Times New Roman" w:hAnsi="Times New Roman"/>
        </w:rPr>
        <w:footnoteRef/>
      </w:r>
      <w:r>
        <w:t xml:space="preserve"> </w:t>
      </w:r>
      <w:r w:rsidRPr="008203F2">
        <w:rPr>
          <w:rFonts w:ascii="Times New Roman" w:hAnsi="Times New Roman"/>
        </w:rPr>
        <w:t>Pursuant to 801 CMR 1.01(6)(a).</w:t>
      </w:r>
    </w:p>
  </w:footnote>
  <w:footnote w:id="2">
    <w:p w:rsidR="00065778" w:rsidRPr="008203F2" w:rsidRDefault="00065778" w:rsidP="0060338C">
      <w:pPr>
        <w:pStyle w:val="FootnoteText"/>
        <w:rPr>
          <w:rFonts w:ascii="Times New Roman" w:hAnsi="Times New Roman"/>
        </w:rPr>
      </w:pPr>
      <w:r w:rsidRPr="008203F2">
        <w:rPr>
          <w:rStyle w:val="FootnoteReference"/>
          <w:rFonts w:ascii="Times New Roman" w:hAnsi="Times New Roman"/>
        </w:rPr>
        <w:footnoteRef/>
      </w:r>
      <w:r w:rsidRPr="008203F2">
        <w:rPr>
          <w:rFonts w:ascii="Times New Roman" w:hAnsi="Times New Roman"/>
        </w:rPr>
        <w:t xml:space="preserve"> In accordance with 801 CMR 1.01(6)(d)(2).</w:t>
      </w:r>
    </w:p>
  </w:footnote>
  <w:footnote w:id="3">
    <w:p w:rsidR="00065778" w:rsidRPr="008203F2" w:rsidRDefault="00065778" w:rsidP="0060338C">
      <w:pPr>
        <w:pStyle w:val="FootnoteText"/>
        <w:rPr>
          <w:rFonts w:ascii="Times New Roman" w:hAnsi="Times New Roman"/>
        </w:rPr>
      </w:pPr>
      <w:r w:rsidRPr="008203F2">
        <w:rPr>
          <w:rStyle w:val="FootnoteReference"/>
          <w:rFonts w:ascii="Times New Roman" w:hAnsi="Times New Roman"/>
        </w:rPr>
        <w:footnoteRef/>
      </w:r>
      <w:r w:rsidRPr="008203F2">
        <w:rPr>
          <w:rFonts w:ascii="Times New Roman" w:hAnsi="Times New Roman"/>
        </w:rPr>
        <w:t xml:space="preserve"> Pursuant to M.G.L. c. 112, s. 61.</w:t>
      </w:r>
    </w:p>
  </w:footnote>
  <w:footnote w:id="4">
    <w:p w:rsidR="00065778" w:rsidRDefault="00065778" w:rsidP="0060338C">
      <w:pPr>
        <w:pStyle w:val="FootnoteText"/>
        <w:rPr>
          <w:rFonts w:ascii="Times New Roman" w:hAnsi="Times New Roman"/>
        </w:rPr>
      </w:pPr>
      <w:r w:rsidRPr="008203F2">
        <w:rPr>
          <w:rStyle w:val="FootnoteReference"/>
          <w:rFonts w:ascii="Times New Roman" w:hAnsi="Times New Roman"/>
        </w:rPr>
        <w:footnoteRef/>
      </w:r>
      <w:r w:rsidRPr="008203F2">
        <w:rPr>
          <w:rFonts w:ascii="Times New Roman" w:hAnsi="Times New Roman"/>
        </w:rPr>
        <w:t xml:space="preserve"> Respondent was also notified that failure to timely submit a Request for Hearing would constitute a </w:t>
      </w:r>
      <w:r>
        <w:rPr>
          <w:rFonts w:ascii="Times New Roman" w:hAnsi="Times New Roman"/>
        </w:rPr>
        <w:t xml:space="preserve"> </w:t>
      </w:r>
    </w:p>
    <w:p w:rsidR="00065778" w:rsidRPr="008203F2" w:rsidRDefault="00065778" w:rsidP="0060338C">
      <w:pPr>
        <w:pStyle w:val="FootnoteText"/>
        <w:rPr>
          <w:rFonts w:ascii="Times New Roman" w:hAnsi="Times New Roman"/>
        </w:rPr>
      </w:pPr>
      <w:r w:rsidRPr="008203F2">
        <w:rPr>
          <w:rFonts w:ascii="Times New Roman" w:hAnsi="Times New Roman"/>
        </w:rPr>
        <w:t xml:space="preserve">waiver of the right to a hearing.  </w:t>
      </w:r>
    </w:p>
  </w:footnote>
  <w:footnote w:id="5">
    <w:p w:rsidR="00C54176" w:rsidRPr="005B3B15" w:rsidRDefault="00C54176" w:rsidP="00C54176">
      <w:pPr>
        <w:pStyle w:val="BodyText"/>
        <w:ind w:left="360" w:hanging="360"/>
        <w:rPr>
          <w:sz w:val="20"/>
        </w:rPr>
      </w:pPr>
      <w:r w:rsidRPr="00F239F0">
        <w:rPr>
          <w:rStyle w:val="FootnoteReference"/>
          <w:sz w:val="20"/>
        </w:rPr>
        <w:footnoteRef/>
      </w:r>
      <w:r w:rsidRPr="00F239F0">
        <w:rPr>
          <w:sz w:val="20"/>
        </w:rPr>
        <w:t xml:space="preserve"> </w:t>
      </w:r>
      <w:r w:rsidRPr="005B3B15">
        <w:rPr>
          <w:sz w:val="20"/>
        </w:rPr>
        <w:t>If Respondent wasn’t employed at all during this period, submit an affidavit so attesting.</w:t>
      </w:r>
    </w:p>
    <w:p w:rsidR="00C54176" w:rsidRPr="005B3B15" w:rsidRDefault="00C54176" w:rsidP="00C54176">
      <w:pPr>
        <w:pStyle w:val="FootnoteText"/>
        <w:rPr>
          <w:rFonts w:ascii="Times New Roman" w:hAnsi="Times New Roman"/>
        </w:rPr>
      </w:pPr>
    </w:p>
  </w:footnote>
  <w:footnote w:id="6">
    <w:p w:rsidR="00C54176" w:rsidRPr="00AC7EC5" w:rsidRDefault="00C54176" w:rsidP="00C54176">
      <w:pPr>
        <w:rPr>
          <w:rFonts w:ascii="Times New Roman" w:hAnsi="Times New Roman"/>
          <w:sz w:val="20"/>
          <w:szCs w:val="20"/>
        </w:rPr>
      </w:pPr>
      <w:r w:rsidRPr="00AC7EC5">
        <w:rPr>
          <w:rStyle w:val="FootnoteReference"/>
          <w:rFonts w:ascii="Times New Roman" w:hAnsi="Times New Roman"/>
          <w:sz w:val="20"/>
          <w:szCs w:val="20"/>
        </w:rPr>
        <w:footnoteRef/>
      </w:r>
      <w:r w:rsidRPr="00AC7EC5">
        <w:rPr>
          <w:rFonts w:ascii="Times New Roman" w:hAnsi="Times New Roman"/>
          <w:sz w:val="20"/>
          <w:szCs w:val="20"/>
        </w:rPr>
        <w:t xml:space="preserve"> The Respondent shall also provide, if requested, an authorization for the Board to obtain a Criminal Offender Record Information (CORI) Report of the Respondent conducted by the Massachusetts Criminal History Systems Board and a sworn written statement that there are no pending actions or obligations, criminal or administrative, against the Respondent before any court or administrative body in any other jurisdiction.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F7E55"/>
    <w:multiLevelType w:val="hybridMultilevel"/>
    <w:tmpl w:val="6DACEFF0"/>
    <w:lvl w:ilvl="0" w:tplc="AA96AB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631427"/>
    <w:multiLevelType w:val="hybridMultilevel"/>
    <w:tmpl w:val="A9B88B74"/>
    <w:lvl w:ilvl="0" w:tplc="034A8F1C">
      <w:start w:val="2"/>
      <w:numFmt w:val="lowerLetter"/>
      <w:lvlText w:val="%1."/>
      <w:lvlJc w:val="left"/>
      <w:pPr>
        <w:tabs>
          <w:tab w:val="num" w:pos="1080"/>
        </w:tabs>
        <w:ind w:left="1080" w:hanging="360"/>
      </w:pPr>
      <w:rPr>
        <w:rFonts w:hint="default"/>
      </w:rPr>
    </w:lvl>
    <w:lvl w:ilvl="1" w:tplc="7E68C9D0">
      <w:start w:val="8"/>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BE64709"/>
    <w:multiLevelType w:val="hybridMultilevel"/>
    <w:tmpl w:val="AB9ABD26"/>
    <w:lvl w:ilvl="0" w:tplc="CBB679F2">
      <w:start w:val="5"/>
      <w:numFmt w:val="lowerLetter"/>
      <w:lvlText w:val="%1."/>
      <w:lvlJc w:val="left"/>
      <w:pPr>
        <w:tabs>
          <w:tab w:val="num" w:pos="1065"/>
        </w:tabs>
        <w:ind w:left="1065" w:hanging="360"/>
      </w:pPr>
      <w:rPr>
        <w:rFonts w:hint="default"/>
      </w:rPr>
    </w:lvl>
    <w:lvl w:ilvl="1" w:tplc="F1DC4858">
      <w:start w:val="9"/>
      <w:numFmt w:val="decimal"/>
      <w:lvlText w:val="%2)"/>
      <w:lvlJc w:val="left"/>
      <w:pPr>
        <w:tabs>
          <w:tab w:val="num" w:pos="1785"/>
        </w:tabs>
        <w:ind w:left="1785" w:hanging="360"/>
      </w:pPr>
      <w:rPr>
        <w:rFonts w:hint="default"/>
      </w:r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 w15:restartNumberingAfterBreak="0">
    <w:nsid w:val="722C4127"/>
    <w:multiLevelType w:val="hybridMultilevel"/>
    <w:tmpl w:val="0E9AAED2"/>
    <w:lvl w:ilvl="0" w:tplc="FEAA88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38C"/>
    <w:rsid w:val="00065778"/>
    <w:rsid w:val="00077F37"/>
    <w:rsid w:val="00122C2A"/>
    <w:rsid w:val="001956FB"/>
    <w:rsid w:val="002565E3"/>
    <w:rsid w:val="002E3E82"/>
    <w:rsid w:val="002E5089"/>
    <w:rsid w:val="002E517A"/>
    <w:rsid w:val="00396A51"/>
    <w:rsid w:val="004054C0"/>
    <w:rsid w:val="00472930"/>
    <w:rsid w:val="00472F06"/>
    <w:rsid w:val="004D63BE"/>
    <w:rsid w:val="00504407"/>
    <w:rsid w:val="00531E08"/>
    <w:rsid w:val="005679AF"/>
    <w:rsid w:val="005B3B15"/>
    <w:rsid w:val="0060338C"/>
    <w:rsid w:val="0061413E"/>
    <w:rsid w:val="00662A6F"/>
    <w:rsid w:val="00687365"/>
    <w:rsid w:val="006E57E5"/>
    <w:rsid w:val="006E5FD6"/>
    <w:rsid w:val="0071655D"/>
    <w:rsid w:val="00754024"/>
    <w:rsid w:val="00805694"/>
    <w:rsid w:val="0081213D"/>
    <w:rsid w:val="008A12EA"/>
    <w:rsid w:val="008C6543"/>
    <w:rsid w:val="009E6044"/>
    <w:rsid w:val="00A42B49"/>
    <w:rsid w:val="00AB1851"/>
    <w:rsid w:val="00AC7EC5"/>
    <w:rsid w:val="00AE3867"/>
    <w:rsid w:val="00B12C2F"/>
    <w:rsid w:val="00BB6509"/>
    <w:rsid w:val="00BE3A78"/>
    <w:rsid w:val="00C17043"/>
    <w:rsid w:val="00C54176"/>
    <w:rsid w:val="00CB2DBD"/>
    <w:rsid w:val="00CE14E3"/>
    <w:rsid w:val="00D17103"/>
    <w:rsid w:val="00D3269D"/>
    <w:rsid w:val="00D328A8"/>
    <w:rsid w:val="00D37286"/>
    <w:rsid w:val="00D73E46"/>
    <w:rsid w:val="00F13057"/>
    <w:rsid w:val="00F152DB"/>
    <w:rsid w:val="00F239F0"/>
    <w:rsid w:val="00FE6089"/>
    <w:rsid w:val="00FE6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91CB20D"/>
  <w15:docId w15:val="{A19E76DA-6B2D-46A5-83BC-3007977F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338C"/>
    <w:rPr>
      <w:rFonts w:ascii="Arial" w:hAnsi="Arial"/>
      <w:sz w:val="24"/>
      <w:szCs w:val="24"/>
    </w:rPr>
  </w:style>
  <w:style w:type="paragraph" w:styleId="Heading1">
    <w:name w:val="heading 1"/>
    <w:basedOn w:val="Normal"/>
    <w:next w:val="Normal"/>
    <w:qFormat/>
    <w:rsid w:val="0060338C"/>
    <w:pPr>
      <w:keepNext/>
      <w:outlineLvl w:val="0"/>
    </w:pPr>
    <w:rPr>
      <w:rFonts w:ascii="Times New Roman" w:hAnsi="Times New Roman"/>
      <w:szCs w:val="20"/>
    </w:rPr>
  </w:style>
  <w:style w:type="paragraph" w:styleId="Heading3">
    <w:name w:val="heading 3"/>
    <w:basedOn w:val="Normal"/>
    <w:next w:val="Normal"/>
    <w:qFormat/>
    <w:rsid w:val="0060338C"/>
    <w:pPr>
      <w:keepNext/>
      <w:jc w:val="center"/>
      <w:outlineLvl w:val="2"/>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0338C"/>
    <w:rPr>
      <w:sz w:val="20"/>
      <w:szCs w:val="20"/>
    </w:rPr>
  </w:style>
  <w:style w:type="character" w:styleId="FootnoteReference">
    <w:name w:val="footnote reference"/>
    <w:semiHidden/>
    <w:rsid w:val="0060338C"/>
    <w:rPr>
      <w:vertAlign w:val="superscript"/>
    </w:rPr>
  </w:style>
  <w:style w:type="paragraph" w:styleId="Footer">
    <w:name w:val="footer"/>
    <w:basedOn w:val="Normal"/>
    <w:link w:val="FooterChar"/>
    <w:uiPriority w:val="99"/>
    <w:rsid w:val="0060338C"/>
    <w:pPr>
      <w:tabs>
        <w:tab w:val="center" w:pos="4320"/>
        <w:tab w:val="right" w:pos="8640"/>
      </w:tabs>
    </w:pPr>
    <w:rPr>
      <w:rFonts w:ascii="Times New Roman" w:hAnsi="Times New Roman"/>
      <w:szCs w:val="20"/>
    </w:rPr>
  </w:style>
  <w:style w:type="paragraph" w:styleId="ListParagraph">
    <w:name w:val="List Paragraph"/>
    <w:basedOn w:val="Normal"/>
    <w:uiPriority w:val="34"/>
    <w:qFormat/>
    <w:rsid w:val="00C54176"/>
    <w:pPr>
      <w:ind w:left="720"/>
      <w:contextualSpacing/>
    </w:pPr>
  </w:style>
  <w:style w:type="paragraph" w:styleId="BodyText">
    <w:name w:val="Body Text"/>
    <w:basedOn w:val="Normal"/>
    <w:link w:val="BodyTextChar"/>
    <w:rsid w:val="00C54176"/>
    <w:rPr>
      <w:rFonts w:ascii="Times New Roman" w:hAnsi="Times New Roman"/>
      <w:szCs w:val="20"/>
    </w:rPr>
  </w:style>
  <w:style w:type="character" w:customStyle="1" w:styleId="BodyTextChar">
    <w:name w:val="Body Text Char"/>
    <w:basedOn w:val="DefaultParagraphFont"/>
    <w:link w:val="BodyText"/>
    <w:rsid w:val="00C54176"/>
    <w:rPr>
      <w:sz w:val="24"/>
    </w:rPr>
  </w:style>
  <w:style w:type="paragraph" w:styleId="BalloonText">
    <w:name w:val="Balloon Text"/>
    <w:basedOn w:val="Normal"/>
    <w:link w:val="BalloonTextChar"/>
    <w:rsid w:val="00504407"/>
    <w:rPr>
      <w:rFonts w:ascii="Tahoma" w:hAnsi="Tahoma" w:cs="Tahoma"/>
      <w:sz w:val="16"/>
      <w:szCs w:val="16"/>
    </w:rPr>
  </w:style>
  <w:style w:type="character" w:customStyle="1" w:styleId="BalloonTextChar">
    <w:name w:val="Balloon Text Char"/>
    <w:basedOn w:val="DefaultParagraphFont"/>
    <w:link w:val="BalloonText"/>
    <w:rsid w:val="00504407"/>
    <w:rPr>
      <w:rFonts w:ascii="Tahoma" w:hAnsi="Tahoma" w:cs="Tahoma"/>
      <w:sz w:val="16"/>
      <w:szCs w:val="16"/>
    </w:rPr>
  </w:style>
  <w:style w:type="paragraph" w:styleId="Header">
    <w:name w:val="header"/>
    <w:basedOn w:val="Normal"/>
    <w:link w:val="HeaderChar"/>
    <w:rsid w:val="009E6044"/>
    <w:pPr>
      <w:tabs>
        <w:tab w:val="center" w:pos="4680"/>
        <w:tab w:val="right" w:pos="9360"/>
      </w:tabs>
    </w:pPr>
  </w:style>
  <w:style w:type="character" w:customStyle="1" w:styleId="HeaderChar">
    <w:name w:val="Header Char"/>
    <w:basedOn w:val="DefaultParagraphFont"/>
    <w:link w:val="Header"/>
    <w:rsid w:val="009E6044"/>
    <w:rPr>
      <w:rFonts w:ascii="Arial" w:hAnsi="Arial"/>
      <w:sz w:val="24"/>
      <w:szCs w:val="24"/>
    </w:rPr>
  </w:style>
  <w:style w:type="character" w:customStyle="1" w:styleId="FooterChar">
    <w:name w:val="Footer Char"/>
    <w:basedOn w:val="DefaultParagraphFont"/>
    <w:link w:val="Footer"/>
    <w:uiPriority w:val="99"/>
    <w:rsid w:val="009E6044"/>
    <w:rPr>
      <w:sz w:val="24"/>
    </w:rPr>
  </w:style>
  <w:style w:type="paragraph" w:styleId="BodyTextIndent2">
    <w:name w:val="Body Text Indent 2"/>
    <w:basedOn w:val="Normal"/>
    <w:link w:val="BodyTextIndent2Char"/>
    <w:rsid w:val="00D3269D"/>
    <w:pPr>
      <w:spacing w:after="120" w:line="480" w:lineRule="auto"/>
      <w:ind w:left="360"/>
    </w:pPr>
  </w:style>
  <w:style w:type="character" w:customStyle="1" w:styleId="BodyTextIndent2Char">
    <w:name w:val="Body Text Indent 2 Char"/>
    <w:basedOn w:val="DefaultParagraphFont"/>
    <w:link w:val="BodyTextIndent2"/>
    <w:rsid w:val="00D3269D"/>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1508</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Department of Public Health</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AMcLaughlin</dc:creator>
  <cp:lastModifiedBy>Westgate, Traci (DPH)</cp:lastModifiedBy>
  <cp:revision>3</cp:revision>
  <cp:lastPrinted>2017-02-08T23:55:00Z</cp:lastPrinted>
  <dcterms:created xsi:type="dcterms:W3CDTF">2018-03-01T15:02:00Z</dcterms:created>
  <dcterms:modified xsi:type="dcterms:W3CDTF">2018-03-07T20:41:00Z</dcterms:modified>
</cp:coreProperties>
</file>