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D430DC" w:rsidP="001844EF">
      <w:r>
        <w:rPr>
          <w:noProof/>
        </w:rPr>
        <mc:AlternateContent>
          <mc:Choice Requires="wps">
            <w:drawing>
              <wp:inline distT="0" distB="0" distL="0" distR="0" wp14:anchorId="63241CBB" wp14:editId="7B6F1296">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17B6E" w:rsidRDefault="00D17B6E" w:rsidP="00DB51C0">
                            <w:pPr>
                              <w:jc w:val="center"/>
                              <w:rPr>
                                <w:b/>
                                <w:sz w:val="36"/>
                              </w:rPr>
                            </w:pPr>
                          </w:p>
                          <w:p w:rsidR="00D17B6E" w:rsidRDefault="00D17B6E" w:rsidP="00DB51C0">
                            <w:pPr>
                              <w:jc w:val="center"/>
                              <w:rPr>
                                <w:b/>
                                <w:sz w:val="36"/>
                              </w:rPr>
                            </w:pPr>
                          </w:p>
                          <w:p w:rsidR="00D17B6E" w:rsidRPr="004027AB" w:rsidRDefault="00D17B6E" w:rsidP="00DB51C0">
                            <w:pPr>
                              <w:jc w:val="center"/>
                              <w:rPr>
                                <w:b/>
                                <w:sz w:val="36"/>
                              </w:rPr>
                            </w:pPr>
                            <w:r>
                              <w:rPr>
                                <w:b/>
                                <w:sz w:val="36"/>
                              </w:rPr>
                              <w:t>WATER DAMAGE ASSESSMENT</w:t>
                            </w:r>
                          </w:p>
                          <w:p w:rsidR="00D17B6E" w:rsidRPr="004027AB" w:rsidRDefault="00D17B6E" w:rsidP="00DB51C0">
                            <w:pPr>
                              <w:jc w:val="center"/>
                              <w:rPr>
                                <w:b/>
                                <w:sz w:val="28"/>
                              </w:rPr>
                            </w:pPr>
                          </w:p>
                          <w:p w:rsidR="00D17B6E" w:rsidRDefault="00D17B6E" w:rsidP="00DB51C0">
                            <w:pPr>
                              <w:jc w:val="center"/>
                              <w:rPr>
                                <w:b/>
                                <w:sz w:val="28"/>
                              </w:rPr>
                            </w:pPr>
                          </w:p>
                          <w:p w:rsidR="00D17B6E" w:rsidRDefault="00D17B6E" w:rsidP="00DB51C0">
                            <w:pPr>
                              <w:jc w:val="center"/>
                              <w:rPr>
                                <w:b/>
                                <w:sz w:val="28"/>
                                <w:szCs w:val="28"/>
                              </w:rPr>
                            </w:pPr>
                            <w:r>
                              <w:rPr>
                                <w:b/>
                                <w:sz w:val="28"/>
                                <w:szCs w:val="28"/>
                              </w:rPr>
                              <w:t>Dartmouth Town Hall</w:t>
                            </w:r>
                          </w:p>
                          <w:p w:rsidR="00D17B6E" w:rsidRPr="00D54904" w:rsidRDefault="00D17B6E" w:rsidP="00D54904">
                            <w:pPr>
                              <w:jc w:val="center"/>
                              <w:rPr>
                                <w:b/>
                                <w:sz w:val="28"/>
                                <w:szCs w:val="28"/>
                              </w:rPr>
                            </w:pPr>
                            <w:r w:rsidRPr="00D54904">
                              <w:rPr>
                                <w:b/>
                                <w:sz w:val="28"/>
                                <w:szCs w:val="28"/>
                              </w:rPr>
                              <w:t>400 Slocum Road</w:t>
                            </w:r>
                          </w:p>
                          <w:p w:rsidR="00D17B6E" w:rsidRPr="00861072" w:rsidRDefault="00D17B6E" w:rsidP="00D54904">
                            <w:pPr>
                              <w:jc w:val="center"/>
                              <w:rPr>
                                <w:i/>
                                <w:szCs w:val="24"/>
                              </w:rPr>
                            </w:pPr>
                            <w:r w:rsidRPr="00D54904">
                              <w:rPr>
                                <w:b/>
                                <w:sz w:val="28"/>
                                <w:szCs w:val="28"/>
                              </w:rPr>
                              <w:t>Dartmouth, Massachusetts</w:t>
                            </w:r>
                          </w:p>
                          <w:p w:rsidR="00D17B6E" w:rsidRPr="00861072" w:rsidRDefault="00D17B6E" w:rsidP="00DB51C0">
                            <w:pPr>
                              <w:jc w:val="center"/>
                              <w:rPr>
                                <w:i/>
                                <w:szCs w:val="24"/>
                              </w:rPr>
                            </w:pPr>
                          </w:p>
                          <w:p w:rsidR="00D17B6E" w:rsidRPr="00861072" w:rsidRDefault="00D17B6E" w:rsidP="00DB51C0">
                            <w:pPr>
                              <w:jc w:val="center"/>
                              <w:rPr>
                                <w:i/>
                                <w:szCs w:val="24"/>
                              </w:rPr>
                            </w:pPr>
                          </w:p>
                          <w:p w:rsidR="00D17B6E" w:rsidRPr="00861072" w:rsidRDefault="00D17B6E" w:rsidP="00DB51C0">
                            <w:pPr>
                              <w:jc w:val="center"/>
                              <w:rPr>
                                <w:i/>
                                <w:szCs w:val="24"/>
                              </w:rPr>
                            </w:pPr>
                          </w:p>
                          <w:p w:rsidR="00D17B6E" w:rsidRDefault="00D17B6E" w:rsidP="00DB51C0">
                            <w:pPr>
                              <w:jc w:val="center"/>
                            </w:pPr>
                          </w:p>
                          <w:p w:rsidR="00D17B6E" w:rsidRPr="004027AB" w:rsidRDefault="00D17B6E" w:rsidP="00DB51C0">
                            <w:pPr>
                              <w:jc w:val="center"/>
                            </w:pPr>
                            <w:r>
                              <w:rPr>
                                <w:noProof/>
                                <w:color w:val="0000FF"/>
                              </w:rPr>
                              <w:drawing>
                                <wp:inline distT="0" distB="0" distL="0" distR="0" wp14:anchorId="43D5F9E4" wp14:editId="3F25E6A7">
                                  <wp:extent cx="4387170" cy="3291840"/>
                                  <wp:effectExtent l="0" t="0" r="0" b="3810"/>
                                  <wp:docPr id="2" name="irc_mi" descr="Image result for Dartmouth MA town hall, exterior view">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artmouth MA town hall">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7170" cy="3291840"/>
                                          </a:xfrm>
                                          <a:prstGeom prst="rect">
                                            <a:avLst/>
                                          </a:prstGeom>
                                          <a:noFill/>
                                          <a:ln>
                                            <a:noFill/>
                                          </a:ln>
                                        </pic:spPr>
                                      </pic:pic>
                                    </a:graphicData>
                                  </a:graphic>
                                </wp:inline>
                              </w:drawing>
                            </w:r>
                          </w:p>
                          <w:p w:rsidR="00D17B6E" w:rsidRDefault="00D17B6E" w:rsidP="00DB51C0">
                            <w:pPr>
                              <w:jc w:val="center"/>
                            </w:pPr>
                          </w:p>
                          <w:p w:rsidR="00D17B6E" w:rsidRDefault="00D17B6E" w:rsidP="00DB51C0">
                            <w:pPr>
                              <w:jc w:val="center"/>
                            </w:pPr>
                          </w:p>
                          <w:p w:rsidR="00D17B6E" w:rsidRDefault="00D17B6E" w:rsidP="00DB51C0">
                            <w:pPr>
                              <w:jc w:val="center"/>
                            </w:pPr>
                          </w:p>
                          <w:p w:rsidR="00D17B6E" w:rsidRDefault="00D17B6E" w:rsidP="00DB51C0">
                            <w:pPr>
                              <w:jc w:val="center"/>
                            </w:pPr>
                          </w:p>
                          <w:p w:rsidR="00D17B6E" w:rsidRDefault="00D17B6E" w:rsidP="00DB51C0">
                            <w:pPr>
                              <w:jc w:val="center"/>
                            </w:pPr>
                          </w:p>
                          <w:p w:rsidR="00D17B6E" w:rsidRDefault="00D17B6E" w:rsidP="00DB51C0">
                            <w:pPr>
                              <w:jc w:val="center"/>
                            </w:pPr>
                          </w:p>
                          <w:p w:rsidR="00D17B6E" w:rsidRDefault="00D17B6E" w:rsidP="00DB51C0">
                            <w:pPr>
                              <w:jc w:val="center"/>
                            </w:pPr>
                          </w:p>
                          <w:p w:rsidR="00D17B6E" w:rsidRPr="004027AB" w:rsidRDefault="00D17B6E" w:rsidP="00DB51C0">
                            <w:pPr>
                              <w:jc w:val="center"/>
                            </w:pPr>
                            <w:r w:rsidRPr="004027AB">
                              <w:t>Prepared by:</w:t>
                            </w:r>
                          </w:p>
                          <w:p w:rsidR="00D17B6E" w:rsidRPr="004027AB" w:rsidRDefault="00D17B6E" w:rsidP="00DB51C0">
                            <w:pPr>
                              <w:jc w:val="center"/>
                            </w:pPr>
                            <w:r w:rsidRPr="004027AB">
                              <w:t>Massachusetts Department of Public Health</w:t>
                            </w:r>
                          </w:p>
                          <w:p w:rsidR="00D17B6E" w:rsidRPr="004027AB" w:rsidRDefault="00D17B6E" w:rsidP="00DB51C0">
                            <w:pPr>
                              <w:jc w:val="center"/>
                            </w:pPr>
                            <w:r w:rsidRPr="004027AB">
                              <w:t>Bureau of Environmental Health</w:t>
                            </w:r>
                          </w:p>
                          <w:p w:rsidR="00D17B6E" w:rsidRPr="004027AB" w:rsidRDefault="00D17B6E" w:rsidP="00DB51C0">
                            <w:pPr>
                              <w:jc w:val="center"/>
                            </w:pPr>
                            <w:r w:rsidRPr="004027AB">
                              <w:t>Indoor Air Quality Program</w:t>
                            </w:r>
                          </w:p>
                          <w:p w:rsidR="00D17B6E" w:rsidRPr="004027AB" w:rsidRDefault="0062778F" w:rsidP="00DB51C0">
                            <w:pPr>
                              <w:jc w:val="center"/>
                            </w:pPr>
                            <w:r>
                              <w:t>December</w:t>
                            </w:r>
                            <w:r w:rsidR="00D17B6E">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17B6E" w:rsidRDefault="00D17B6E" w:rsidP="00DB51C0">
                      <w:pPr>
                        <w:jc w:val="center"/>
                        <w:rPr>
                          <w:b/>
                          <w:sz w:val="36"/>
                        </w:rPr>
                      </w:pPr>
                    </w:p>
                    <w:p w:rsidR="00D17B6E" w:rsidRDefault="00D17B6E" w:rsidP="00DB51C0">
                      <w:pPr>
                        <w:jc w:val="center"/>
                        <w:rPr>
                          <w:b/>
                          <w:sz w:val="36"/>
                        </w:rPr>
                      </w:pPr>
                    </w:p>
                    <w:p w:rsidR="00D17B6E" w:rsidRPr="004027AB" w:rsidRDefault="00D17B6E" w:rsidP="00DB51C0">
                      <w:pPr>
                        <w:jc w:val="center"/>
                        <w:rPr>
                          <w:b/>
                          <w:sz w:val="36"/>
                        </w:rPr>
                      </w:pPr>
                      <w:r>
                        <w:rPr>
                          <w:b/>
                          <w:sz w:val="36"/>
                        </w:rPr>
                        <w:t>WATER DAMAGE ASSESSMENT</w:t>
                      </w:r>
                    </w:p>
                    <w:p w:rsidR="00D17B6E" w:rsidRPr="004027AB" w:rsidRDefault="00D17B6E" w:rsidP="00DB51C0">
                      <w:pPr>
                        <w:jc w:val="center"/>
                        <w:rPr>
                          <w:b/>
                          <w:sz w:val="28"/>
                        </w:rPr>
                      </w:pPr>
                    </w:p>
                    <w:p w:rsidR="00D17B6E" w:rsidRDefault="00D17B6E" w:rsidP="00DB51C0">
                      <w:pPr>
                        <w:jc w:val="center"/>
                        <w:rPr>
                          <w:b/>
                          <w:sz w:val="28"/>
                        </w:rPr>
                      </w:pPr>
                    </w:p>
                    <w:p w:rsidR="00D17B6E" w:rsidRDefault="00D17B6E" w:rsidP="00DB51C0">
                      <w:pPr>
                        <w:jc w:val="center"/>
                        <w:rPr>
                          <w:b/>
                          <w:sz w:val="28"/>
                          <w:szCs w:val="28"/>
                        </w:rPr>
                      </w:pPr>
                      <w:r>
                        <w:rPr>
                          <w:b/>
                          <w:sz w:val="28"/>
                          <w:szCs w:val="28"/>
                        </w:rPr>
                        <w:t>Dartmouth Town Hall</w:t>
                      </w:r>
                    </w:p>
                    <w:p w:rsidR="00D17B6E" w:rsidRPr="00D54904" w:rsidRDefault="00D17B6E" w:rsidP="00D54904">
                      <w:pPr>
                        <w:jc w:val="center"/>
                        <w:rPr>
                          <w:b/>
                          <w:sz w:val="28"/>
                          <w:szCs w:val="28"/>
                        </w:rPr>
                      </w:pPr>
                      <w:r w:rsidRPr="00D54904">
                        <w:rPr>
                          <w:b/>
                          <w:sz w:val="28"/>
                          <w:szCs w:val="28"/>
                        </w:rPr>
                        <w:t>400 Slocum Road</w:t>
                      </w:r>
                    </w:p>
                    <w:p w:rsidR="00D17B6E" w:rsidRPr="00861072" w:rsidRDefault="00D17B6E" w:rsidP="00D54904">
                      <w:pPr>
                        <w:jc w:val="center"/>
                        <w:rPr>
                          <w:i/>
                          <w:szCs w:val="24"/>
                        </w:rPr>
                      </w:pPr>
                      <w:r w:rsidRPr="00D54904">
                        <w:rPr>
                          <w:b/>
                          <w:sz w:val="28"/>
                          <w:szCs w:val="28"/>
                        </w:rPr>
                        <w:t>Dartmouth, Massachusetts</w:t>
                      </w:r>
                    </w:p>
                    <w:p w:rsidR="00D17B6E" w:rsidRPr="00861072" w:rsidRDefault="00D17B6E" w:rsidP="00DB51C0">
                      <w:pPr>
                        <w:jc w:val="center"/>
                        <w:rPr>
                          <w:i/>
                          <w:szCs w:val="24"/>
                        </w:rPr>
                      </w:pPr>
                    </w:p>
                    <w:p w:rsidR="00D17B6E" w:rsidRPr="00861072" w:rsidRDefault="00D17B6E" w:rsidP="00DB51C0">
                      <w:pPr>
                        <w:jc w:val="center"/>
                        <w:rPr>
                          <w:i/>
                          <w:szCs w:val="24"/>
                        </w:rPr>
                      </w:pPr>
                    </w:p>
                    <w:p w:rsidR="00D17B6E" w:rsidRPr="00861072" w:rsidRDefault="00D17B6E" w:rsidP="00DB51C0">
                      <w:pPr>
                        <w:jc w:val="center"/>
                        <w:rPr>
                          <w:i/>
                          <w:szCs w:val="24"/>
                        </w:rPr>
                      </w:pPr>
                    </w:p>
                    <w:p w:rsidR="00D17B6E" w:rsidRDefault="00D17B6E" w:rsidP="00DB51C0">
                      <w:pPr>
                        <w:jc w:val="center"/>
                      </w:pPr>
                    </w:p>
                    <w:p w:rsidR="00D17B6E" w:rsidRPr="004027AB" w:rsidRDefault="00D17B6E" w:rsidP="00DB51C0">
                      <w:pPr>
                        <w:jc w:val="center"/>
                      </w:pPr>
                      <w:r>
                        <w:rPr>
                          <w:noProof/>
                          <w:color w:val="0000FF"/>
                        </w:rPr>
                        <w:drawing>
                          <wp:inline distT="0" distB="0" distL="0" distR="0" wp14:anchorId="43D5F9E4" wp14:editId="3F25E6A7">
                            <wp:extent cx="4387170" cy="3291840"/>
                            <wp:effectExtent l="0" t="0" r="0" b="3810"/>
                            <wp:docPr id="2" name="irc_mi" descr="Image result for Dartmouth MA town hall, exterior view">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artmouth MA town hall">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7170" cy="3291840"/>
                                    </a:xfrm>
                                    <a:prstGeom prst="rect">
                                      <a:avLst/>
                                    </a:prstGeom>
                                    <a:noFill/>
                                    <a:ln>
                                      <a:noFill/>
                                    </a:ln>
                                  </pic:spPr>
                                </pic:pic>
                              </a:graphicData>
                            </a:graphic>
                          </wp:inline>
                        </w:drawing>
                      </w:r>
                    </w:p>
                    <w:p w:rsidR="00D17B6E" w:rsidRDefault="00D17B6E" w:rsidP="00DB51C0">
                      <w:pPr>
                        <w:jc w:val="center"/>
                      </w:pPr>
                    </w:p>
                    <w:p w:rsidR="00D17B6E" w:rsidRDefault="00D17B6E" w:rsidP="00DB51C0">
                      <w:pPr>
                        <w:jc w:val="center"/>
                      </w:pPr>
                    </w:p>
                    <w:p w:rsidR="00D17B6E" w:rsidRDefault="00D17B6E" w:rsidP="00DB51C0">
                      <w:pPr>
                        <w:jc w:val="center"/>
                      </w:pPr>
                    </w:p>
                    <w:p w:rsidR="00D17B6E" w:rsidRDefault="00D17B6E" w:rsidP="00DB51C0">
                      <w:pPr>
                        <w:jc w:val="center"/>
                      </w:pPr>
                    </w:p>
                    <w:p w:rsidR="00D17B6E" w:rsidRDefault="00D17B6E" w:rsidP="00DB51C0">
                      <w:pPr>
                        <w:jc w:val="center"/>
                      </w:pPr>
                    </w:p>
                    <w:p w:rsidR="00D17B6E" w:rsidRDefault="00D17B6E" w:rsidP="00DB51C0">
                      <w:pPr>
                        <w:jc w:val="center"/>
                      </w:pPr>
                    </w:p>
                    <w:p w:rsidR="00D17B6E" w:rsidRDefault="00D17B6E" w:rsidP="00DB51C0">
                      <w:pPr>
                        <w:jc w:val="center"/>
                      </w:pPr>
                    </w:p>
                    <w:p w:rsidR="00D17B6E" w:rsidRPr="004027AB" w:rsidRDefault="00D17B6E" w:rsidP="00DB51C0">
                      <w:pPr>
                        <w:jc w:val="center"/>
                      </w:pPr>
                      <w:r w:rsidRPr="004027AB">
                        <w:t>Prepared by:</w:t>
                      </w:r>
                    </w:p>
                    <w:p w:rsidR="00D17B6E" w:rsidRPr="004027AB" w:rsidRDefault="00D17B6E" w:rsidP="00DB51C0">
                      <w:pPr>
                        <w:jc w:val="center"/>
                      </w:pPr>
                      <w:r w:rsidRPr="004027AB">
                        <w:t>Massachusetts Department of Public Health</w:t>
                      </w:r>
                    </w:p>
                    <w:p w:rsidR="00D17B6E" w:rsidRPr="004027AB" w:rsidRDefault="00D17B6E" w:rsidP="00DB51C0">
                      <w:pPr>
                        <w:jc w:val="center"/>
                      </w:pPr>
                      <w:r w:rsidRPr="004027AB">
                        <w:t>Bureau of Environmental Health</w:t>
                      </w:r>
                    </w:p>
                    <w:p w:rsidR="00D17B6E" w:rsidRPr="004027AB" w:rsidRDefault="00D17B6E" w:rsidP="00DB51C0">
                      <w:pPr>
                        <w:jc w:val="center"/>
                      </w:pPr>
                      <w:r w:rsidRPr="004027AB">
                        <w:t>Indoor Air Quality Program</w:t>
                      </w:r>
                    </w:p>
                    <w:p w:rsidR="00D17B6E" w:rsidRPr="004027AB" w:rsidRDefault="0062778F" w:rsidP="00DB51C0">
                      <w:pPr>
                        <w:jc w:val="center"/>
                      </w:pPr>
                      <w:r>
                        <w:t>December</w:t>
                      </w:r>
                      <w:r w:rsidR="00D17B6E">
                        <w:t xml:space="preserve">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D54904" w:rsidP="00D54904">
            <w:pPr>
              <w:tabs>
                <w:tab w:val="left" w:pos="1485"/>
              </w:tabs>
              <w:rPr>
                <w:bCs/>
              </w:rPr>
            </w:pPr>
            <w:r>
              <w:rPr>
                <w:bCs/>
              </w:rPr>
              <w:t>Dartmouth</w:t>
            </w:r>
            <w:r w:rsidR="003E4022">
              <w:rPr>
                <w:bCs/>
              </w:rPr>
              <w:t xml:space="preserve"> Town</w:t>
            </w:r>
            <w:r w:rsidR="00BE4538">
              <w:rPr>
                <w:bCs/>
              </w:rPr>
              <w:t xml:space="preserve"> Hall (</w:t>
            </w:r>
            <w:r>
              <w:rPr>
                <w:bCs/>
              </w:rPr>
              <w:t>D</w:t>
            </w:r>
            <w:r w:rsidR="003E4022">
              <w:rPr>
                <w:bCs/>
              </w:rPr>
              <w:t>T</w:t>
            </w:r>
            <w:r w:rsidR="00BE4538">
              <w:rPr>
                <w:bCs/>
              </w:rPr>
              <w:t>H)</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AB3B6C" w:rsidP="0062778F">
            <w:pPr>
              <w:tabs>
                <w:tab w:val="left" w:pos="1485"/>
              </w:tabs>
              <w:rPr>
                <w:bCs/>
              </w:rPr>
            </w:pPr>
            <w:r>
              <w:rPr>
                <w:bCs/>
              </w:rPr>
              <w:t>400 Slocum Road</w:t>
            </w:r>
            <w:r w:rsidR="00BE4538">
              <w:rPr>
                <w:bCs/>
              </w:rPr>
              <w:t xml:space="preserve">, </w:t>
            </w:r>
            <w:r>
              <w:rPr>
                <w:bCs/>
              </w:rPr>
              <w:t>Dartmouth</w:t>
            </w:r>
            <w:r w:rsidR="003E4022">
              <w:rPr>
                <w:bCs/>
              </w:rPr>
              <w:t>, MA</w:t>
            </w:r>
          </w:p>
        </w:tc>
      </w:tr>
      <w:tr w:rsidR="00966B98" w:rsidRPr="005E458D" w:rsidTr="00966B98">
        <w:trPr>
          <w:jc w:val="center"/>
        </w:trPr>
        <w:tc>
          <w:tcPr>
            <w:tcW w:w="4298"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799" w:type="dxa"/>
            <w:shd w:val="clear" w:color="auto" w:fill="auto"/>
          </w:tcPr>
          <w:p w:rsidR="00966B98" w:rsidRPr="00891A2F" w:rsidRDefault="00AB3B6C" w:rsidP="003E4022">
            <w:pPr>
              <w:tabs>
                <w:tab w:val="left" w:pos="1485"/>
              </w:tabs>
              <w:rPr>
                <w:bCs/>
              </w:rPr>
            </w:pPr>
            <w:r>
              <w:rPr>
                <w:bCs/>
              </w:rPr>
              <w:t>Dartmouth</w:t>
            </w:r>
            <w:r w:rsidR="003E4022">
              <w:rPr>
                <w:bCs/>
              </w:rPr>
              <w:t xml:space="preserve"> </w:t>
            </w:r>
            <w:r w:rsidR="00BE4538">
              <w:rPr>
                <w:bCs/>
              </w:rPr>
              <w:t>Board of Health</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3E4022" w:rsidP="00E00DE6">
            <w:pPr>
              <w:tabs>
                <w:tab w:val="left" w:pos="1485"/>
              </w:tabs>
              <w:rPr>
                <w:bCs/>
              </w:rPr>
            </w:pPr>
            <w:r>
              <w:rPr>
                <w:bCs/>
              </w:rPr>
              <w:t xml:space="preserve">Water damage </w:t>
            </w:r>
            <w:r w:rsidR="00093FD1">
              <w:rPr>
                <w:bCs/>
              </w:rPr>
              <w:t xml:space="preserve">and general </w:t>
            </w:r>
            <w:r w:rsidR="00656031">
              <w:rPr>
                <w:bCs/>
              </w:rPr>
              <w:t>indoor air quality (</w:t>
            </w:r>
            <w:r w:rsidR="00093FD1">
              <w:rPr>
                <w:bCs/>
              </w:rPr>
              <w:t>IAQ</w:t>
            </w:r>
            <w:r w:rsidR="00656031">
              <w:rPr>
                <w:bCs/>
              </w:rPr>
              <w:t>) concerns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D54904" w:rsidP="003E4022">
            <w:pPr>
              <w:tabs>
                <w:tab w:val="left" w:pos="1485"/>
              </w:tabs>
              <w:rPr>
                <w:bCs/>
              </w:rPr>
            </w:pPr>
            <w:r>
              <w:rPr>
                <w:bCs/>
              </w:rPr>
              <w:t>October 10, 2019</w:t>
            </w:r>
          </w:p>
        </w:tc>
      </w:tr>
      <w:tr w:rsidR="00966B98" w:rsidRPr="005E458D" w:rsidTr="00DA569D">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093FD1" w:rsidRDefault="00093FD1" w:rsidP="000E6851">
            <w:pPr>
              <w:ind w:left="226" w:hanging="226"/>
              <w:rPr>
                <w:bCs/>
              </w:rPr>
            </w:pPr>
            <w:r>
              <w:rPr>
                <w:bCs/>
              </w:rPr>
              <w:t>Mike Feeney, Director, IAQ Program</w:t>
            </w:r>
          </w:p>
          <w:p w:rsidR="00172CA4" w:rsidRPr="008F0C39" w:rsidRDefault="00172CA4" w:rsidP="000E6851">
            <w:pPr>
              <w:ind w:left="226" w:hanging="226"/>
            </w:pPr>
            <w:r>
              <w:rPr>
                <w:bCs/>
              </w:rPr>
              <w:t xml:space="preserve"> </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A96F0D" w:rsidRDefault="00D9339E" w:rsidP="00D54904">
            <w:pPr>
              <w:tabs>
                <w:tab w:val="left" w:pos="1485"/>
              </w:tabs>
              <w:rPr>
                <w:bCs/>
              </w:rPr>
            </w:pPr>
            <w:r>
              <w:rPr>
                <w:bCs/>
              </w:rPr>
              <w:t>The DTH is a two-story</w:t>
            </w:r>
            <w:r w:rsidR="00D54904" w:rsidRPr="00D54904">
              <w:rPr>
                <w:bCs/>
              </w:rPr>
              <w:t xml:space="preserve"> brown brick building originally constructed in 1927 as a school. The building was renovated to become DTH in 1987. The building contains town offices and meeting rooms.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A53180" w:rsidRDefault="00D54904" w:rsidP="00E00DE6">
            <w:pPr>
              <w:tabs>
                <w:tab w:val="left" w:pos="1485"/>
              </w:tabs>
              <w:rPr>
                <w:bCs/>
                <w:highlight w:val="yellow"/>
              </w:rPr>
            </w:pPr>
            <w:r w:rsidRPr="00D54904">
              <w:rPr>
                <w:bCs/>
              </w:rPr>
              <w:t>This space is occupied by approximately 30 employees and can be visited by 20 to 50 individuals daily</w:t>
            </w:r>
            <w:r>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3E4022" w:rsidP="003E4022">
            <w:pPr>
              <w:tabs>
                <w:tab w:val="left" w:pos="1485"/>
              </w:tabs>
              <w:rPr>
                <w:bCs/>
              </w:rPr>
            </w:pPr>
            <w:r>
              <w:rPr>
                <w:bCs/>
              </w:rPr>
              <w:t>O</w:t>
            </w:r>
            <w:r w:rsidR="00966B98" w:rsidRPr="00CB591D">
              <w:rPr>
                <w:bCs/>
              </w:rPr>
              <w:t>penable</w:t>
            </w:r>
          </w:p>
        </w:tc>
      </w:tr>
    </w:tbl>
    <w:p w:rsidR="00F93352" w:rsidRDefault="00F93352" w:rsidP="00F93352">
      <w:pPr>
        <w:pStyle w:val="Heading1"/>
      </w:pPr>
      <w:r>
        <w:t>M</w:t>
      </w:r>
      <w:r w:rsidR="00B75F38">
        <w:t>ethods</w:t>
      </w:r>
    </w:p>
    <w:p w:rsidR="00D54904" w:rsidRDefault="00D54904" w:rsidP="00D54904">
      <w:pPr>
        <w:pStyle w:val="BodyText1"/>
        <w:rPr>
          <w:b/>
        </w:rPr>
      </w:pPr>
      <w:r w:rsidRPr="00D54904">
        <w:t xml:space="preserve">Please refer to the IAQ Manual and appendices for methods, sampling procedures, and interpretation of results (MDPH, 2015). Note that this building has been visited by the MDPH IAQ Program in </w:t>
      </w:r>
      <w:r>
        <w:t>November 2015</w:t>
      </w:r>
      <w:r w:rsidRPr="00D54904">
        <w:t xml:space="preserve">. The report from that visit can be found at: </w:t>
      </w:r>
      <w:hyperlink r:id="rId11" w:history="1">
        <w:r w:rsidRPr="00D9339E">
          <w:rPr>
            <w:rStyle w:val="Hyperlink"/>
          </w:rPr>
          <w:t>https://www.mass.gov/info-details/indoor-air-quality-reports-cities-and-towns-d</w:t>
        </w:r>
      </w:hyperlink>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9F6242" w:rsidRPr="00F23844" w:rsidRDefault="009F6242" w:rsidP="00684E33">
      <w:pPr>
        <w:pStyle w:val="BodyText"/>
        <w:numPr>
          <w:ilvl w:val="0"/>
          <w:numId w:val="11"/>
        </w:numPr>
      </w:pPr>
      <w:r w:rsidRPr="00657712">
        <w:rPr>
          <w:b/>
          <w:i/>
        </w:rPr>
        <w:t>Temperature</w:t>
      </w:r>
      <w:r>
        <w:t xml:space="preserve"> was </w:t>
      </w:r>
      <w:r w:rsidR="002C7194">
        <w:t>within or close to</w:t>
      </w:r>
      <w:r w:rsidR="007F1840">
        <w:t xml:space="preserve"> </w:t>
      </w:r>
      <w:r w:rsidR="00991847">
        <w:t xml:space="preserve">the recommended </w:t>
      </w:r>
      <w:r w:rsidRPr="009F6242">
        <w:t>range of 70°F to 78°F</w:t>
      </w:r>
      <w:r>
        <w:t xml:space="preserve"> in </w:t>
      </w:r>
      <w:r w:rsidR="005D2230">
        <w:t>area</w:t>
      </w:r>
      <w:r w:rsidR="002C7194">
        <w:t>s</w:t>
      </w:r>
      <w:r w:rsidR="005D2230">
        <w:t xml:space="preserve"> </w:t>
      </w:r>
      <w:r w:rsidR="00A025BB">
        <w:t>assessed</w:t>
      </w:r>
      <w:r w:rsidR="00D54904">
        <w:t>.</w:t>
      </w:r>
    </w:p>
    <w:p w:rsidR="00991847" w:rsidRPr="00F23844" w:rsidRDefault="00DB51C0" w:rsidP="00684E33">
      <w:pPr>
        <w:pStyle w:val="BodyText"/>
        <w:numPr>
          <w:ilvl w:val="0"/>
          <w:numId w:val="12"/>
        </w:numPr>
      </w:pPr>
      <w:r>
        <w:rPr>
          <w:b/>
          <w:i/>
        </w:rPr>
        <w:t>Relative h</w:t>
      </w:r>
      <w:r w:rsidR="00991847" w:rsidRPr="00DB51C0">
        <w:rPr>
          <w:b/>
          <w:i/>
        </w:rPr>
        <w:t>umidity</w:t>
      </w:r>
      <w:r w:rsidR="00991847">
        <w:t xml:space="preserve"> was </w:t>
      </w:r>
      <w:r w:rsidR="00C848F6">
        <w:t>within</w:t>
      </w:r>
      <w:r w:rsidR="00F22599">
        <w:t xml:space="preserve"> </w:t>
      </w:r>
      <w:r w:rsidR="00991847">
        <w:t>th</w:t>
      </w:r>
      <w:r w:rsidR="008261E3">
        <w:t>e recommended range of 40 to 60</w:t>
      </w:r>
      <w:r w:rsidR="00991847">
        <w:t xml:space="preserve">% in </w:t>
      </w:r>
      <w:r w:rsidR="00143327">
        <w:t xml:space="preserve">areas </w:t>
      </w:r>
      <w:r w:rsidR="00F22599">
        <w:t>assessed</w:t>
      </w:r>
      <w:r w:rsidR="005D2230">
        <w:t>.</w:t>
      </w:r>
    </w:p>
    <w:p w:rsidR="00436E4C" w:rsidRPr="007D2C35" w:rsidRDefault="00436E4C" w:rsidP="007D2C35">
      <w:pPr>
        <w:pStyle w:val="Heading2"/>
      </w:pPr>
      <w:r w:rsidRPr="007D2C35">
        <w:lastRenderedPageBreak/>
        <w:t>Microbial/Moisture Concerns</w:t>
      </w:r>
    </w:p>
    <w:p w:rsidR="00C848F6" w:rsidRDefault="00C848F6" w:rsidP="00A83924">
      <w:pPr>
        <w:pStyle w:val="BodyText"/>
      </w:pPr>
      <w:r>
        <w:t>The DTH experienced a water backup which wet exten</w:t>
      </w:r>
      <w:r w:rsidR="0063380F">
        <w:t>si</w:t>
      </w:r>
      <w:r>
        <w:t>ve areas of the basement hallways and some adjacent rooms.</w:t>
      </w:r>
      <w:r w:rsidR="0062778F">
        <w:t xml:space="preserve"> </w:t>
      </w:r>
      <w:r>
        <w:t xml:space="preserve">At the time of this visit, carpet had been removed from the </w:t>
      </w:r>
      <w:r w:rsidRPr="006069BF">
        <w:t>hallway (Picture</w:t>
      </w:r>
      <w:r>
        <w:t xml:space="preserve"> </w:t>
      </w:r>
      <w:r w:rsidR="0063380F">
        <w:t>1</w:t>
      </w:r>
      <w:r>
        <w:t>).</w:t>
      </w:r>
      <w:r w:rsidR="0062778F">
        <w:t xml:space="preserve"> </w:t>
      </w:r>
      <w:r w:rsidR="00106583">
        <w:t>BEH</w:t>
      </w:r>
      <w:r w:rsidR="00D54904">
        <w:t>/IAQ</w:t>
      </w:r>
      <w:r w:rsidR="00106583">
        <w:t xml:space="preserve"> </w:t>
      </w:r>
      <w:proofErr w:type="gramStart"/>
      <w:r w:rsidR="007A4C03">
        <w:t>staff w</w:t>
      </w:r>
      <w:r w:rsidR="000129E0">
        <w:t>ere</w:t>
      </w:r>
      <w:proofErr w:type="gramEnd"/>
      <w:r w:rsidR="00106583">
        <w:t xml:space="preserve"> asked to examine the </w:t>
      </w:r>
      <w:r w:rsidR="00D54904">
        <w:t>D</w:t>
      </w:r>
      <w:r w:rsidR="00003189">
        <w:t>TH</w:t>
      </w:r>
      <w:r w:rsidR="00106583">
        <w:t xml:space="preserve"> regarding </w:t>
      </w:r>
      <w:r w:rsidR="00D2098A">
        <w:t>health concerns</w:t>
      </w:r>
      <w:r w:rsidR="00106583">
        <w:t xml:space="preserve"> related to water damage</w:t>
      </w:r>
      <w:r>
        <w:t xml:space="preserve"> and installation of wall-to-wall </w:t>
      </w:r>
      <w:r w:rsidR="00AB3B6C">
        <w:t>carpeting</w:t>
      </w:r>
      <w:r>
        <w:t xml:space="preserve"> on the basement floor.</w:t>
      </w:r>
    </w:p>
    <w:p w:rsidR="00B66BF9" w:rsidRDefault="00C848F6" w:rsidP="002C35DE">
      <w:pPr>
        <w:pStyle w:val="BodyText"/>
      </w:pPr>
      <w:r>
        <w:t>As noted in</w:t>
      </w:r>
      <w:r w:rsidR="0063380F">
        <w:t xml:space="preserve"> </w:t>
      </w:r>
      <w:r>
        <w:t>a previous IAQ assessment, c</w:t>
      </w:r>
      <w:r w:rsidR="004E7352">
        <w:t>arpet</w:t>
      </w:r>
      <w:r>
        <w:t>ing</w:t>
      </w:r>
      <w:r w:rsidR="004E7352">
        <w:t xml:space="preserve"> in the building was installed during the 1987 renovation.</w:t>
      </w:r>
      <w:r w:rsidR="00E00DE6">
        <w:t xml:space="preserve"> </w:t>
      </w:r>
      <w:r w:rsidR="004E7352" w:rsidRPr="004E7352">
        <w:t xml:space="preserve">Carpeting, if well maintained, is expected to have a service life of 7 to 11 </w:t>
      </w:r>
      <w:r w:rsidR="00176914" w:rsidRPr="004E7352">
        <w:t>years (</w:t>
      </w:r>
      <w:r w:rsidR="004E7352" w:rsidRPr="004E7352">
        <w:t>Bishop, 2002).</w:t>
      </w:r>
      <w:r w:rsidR="00E00DE6">
        <w:t xml:space="preserve"> </w:t>
      </w:r>
      <w:r w:rsidR="00E2481D">
        <w:t xml:space="preserve">Carpeting beyond its service life can become a source of fibers and debris </w:t>
      </w:r>
      <w:r w:rsidR="00216DFB">
        <w:t xml:space="preserve">that can be </w:t>
      </w:r>
      <w:r w:rsidR="00E2481D">
        <w:t>aerosolized</w:t>
      </w:r>
      <w:r w:rsidR="00216DFB">
        <w:t xml:space="preserve"> when disturbed</w:t>
      </w:r>
      <w:r w:rsidR="00E2481D">
        <w:t>.</w:t>
      </w:r>
      <w:r w:rsidR="00E00DE6">
        <w:t xml:space="preserve"> </w:t>
      </w:r>
      <w:r w:rsidR="00E2481D">
        <w:t xml:space="preserve">Since the </w:t>
      </w:r>
      <w:r w:rsidR="00D9339E">
        <w:t xml:space="preserve">fan coil units </w:t>
      </w:r>
      <w:r w:rsidR="00E2481D">
        <w:t>do not have filters, the fans can widely distribute</w:t>
      </w:r>
      <w:r w:rsidR="00216DFB">
        <w:t xml:space="preserve"> airborne debris</w:t>
      </w:r>
      <w:r w:rsidR="00E2481D">
        <w:t>.</w:t>
      </w:r>
      <w:r w:rsidR="00E00DE6">
        <w:t xml:space="preserve"> </w:t>
      </w:r>
      <w:r w:rsidR="00B66BF9" w:rsidRPr="00B66BF9">
        <w:t>Carpets should be cleaned regularly in accordance with Institute of Inspection, Cleaning, and Restoration Certification (IICRC) recommendations (IICRC, 2012).</w:t>
      </w:r>
    </w:p>
    <w:p w:rsidR="002C35DE" w:rsidRPr="002C35DE" w:rsidRDefault="002C35DE" w:rsidP="002C35DE">
      <w:pPr>
        <w:pStyle w:val="BodyText"/>
      </w:pPr>
      <w:r>
        <w:t xml:space="preserve">In addition, </w:t>
      </w:r>
      <w:r w:rsidR="0063380F">
        <w:t>the</w:t>
      </w:r>
      <w:r>
        <w:t xml:space="preserve"> basement carpeting may have been water</w:t>
      </w:r>
      <w:r w:rsidR="009851BB">
        <w:t>-</w:t>
      </w:r>
      <w:r>
        <w:t xml:space="preserve">damaged by condensation due to lack of </w:t>
      </w:r>
      <w:r w:rsidRPr="002C35DE">
        <w:t>insulation.</w:t>
      </w:r>
      <w:r w:rsidR="0062778F">
        <w:t xml:space="preserve"> </w:t>
      </w:r>
      <w:r w:rsidRPr="002C35DE">
        <w:t>Of note were the weather conditions o</w:t>
      </w:r>
      <w:r w:rsidR="000129E0">
        <w:t>ver the</w:t>
      </w:r>
      <w:r w:rsidRPr="002C35DE">
        <w:t xml:space="preserve"> summer </w:t>
      </w:r>
      <w:r w:rsidR="000129E0">
        <w:t xml:space="preserve">of </w:t>
      </w:r>
      <w:r w:rsidRPr="002C35DE">
        <w:t>2018</w:t>
      </w:r>
      <w:r w:rsidRPr="0062778F">
        <w:t>:</w:t>
      </w:r>
    </w:p>
    <w:p w:rsidR="002C35DE" w:rsidRPr="002C35DE" w:rsidRDefault="002C35DE" w:rsidP="002C35DE">
      <w:pPr>
        <w:spacing w:before="120" w:after="120" w:line="360" w:lineRule="auto"/>
        <w:ind w:left="720"/>
      </w:pPr>
      <w:r w:rsidRPr="002C35DE">
        <w:t>The New England area experienced an unprecedented period of extended hot, humid weather. According to the Washington Post, “[d]ata…show[s]…cities in the Northeast have witnessed such humidity levels for record-challenging duration...[i]ncluding Albany, Boston, Burlington Portland and Providence” during the summer of 2018 (WP, 2018). “Boston and nearby locations… [saw]…historic numbers of those warm nights with low temperatures at or above 70 degrees…Providence and Blue Hill Observatory have already broken their annual records” (WP, 2018).</w:t>
      </w:r>
    </w:p>
    <w:p w:rsidR="002C35DE" w:rsidRPr="002C35DE" w:rsidRDefault="002C35DE" w:rsidP="002C35DE">
      <w:pPr>
        <w:spacing w:line="360" w:lineRule="auto"/>
        <w:ind w:firstLine="720"/>
      </w:pPr>
      <w:r w:rsidRPr="002C35DE">
        <w:t>Since the building was originally constructed in 19</w:t>
      </w:r>
      <w:r>
        <w:t>27</w:t>
      </w:r>
      <w:r w:rsidRPr="002C35DE">
        <w:t>, it is highly unlikely that the floor has either insulation or a vapor barrier. In this condition, the floor likely has a temperature similar the material beneath the floor (e.g, soil, sand, rock ledge, rock fill). If the temperature of the floor is below or equal to the dew point, the floor will begin to accumulate condensation</w:t>
      </w:r>
      <w:r w:rsidRPr="002C35DE">
        <w:rPr>
          <w:vertAlign w:val="superscript"/>
        </w:rPr>
        <w:footnoteReference w:id="1"/>
      </w:r>
      <w:r w:rsidRPr="002C35DE">
        <w:t>.</w:t>
      </w:r>
    </w:p>
    <w:p w:rsidR="002C35DE" w:rsidRPr="002C35DE" w:rsidRDefault="002C35DE" w:rsidP="002C35DE">
      <w:pPr>
        <w:spacing w:line="360" w:lineRule="auto"/>
        <w:ind w:firstLine="720"/>
      </w:pPr>
      <w:r w:rsidRPr="002C35DE">
        <w:t xml:space="preserve">The key to managing condensation is understanding dew point. Condensation is the collection of moisture on a surface at or below the dew point. The dew point is the temperature that air must reach for saturation to occur. If a building material/component has a temperature </w:t>
      </w:r>
      <w:r w:rsidRPr="002C35DE">
        <w:rPr>
          <w:i/>
          <w:u w:val="single"/>
        </w:rPr>
        <w:lastRenderedPageBreak/>
        <w:t>below the dew point</w:t>
      </w:r>
      <w:r w:rsidRPr="002C35DE">
        <w:t>, condensation will accumulate on that material. Over time, condensation can collect and form water droplets. With a floor chilled through contact with soil/rock, and the infiltration of unconditioned hot, humid air during the warmer months, condensation on the floor is likely.</w:t>
      </w:r>
    </w:p>
    <w:p w:rsidR="002C35DE" w:rsidRPr="002C35DE" w:rsidRDefault="002C35DE" w:rsidP="002C35DE">
      <w:pPr>
        <w:spacing w:line="360" w:lineRule="auto"/>
        <w:ind w:firstLine="720"/>
      </w:pPr>
      <w:r w:rsidRPr="002C35DE">
        <w:t>In addition, the presence of high relative humidity (&gt;70%) for a significantly long period, can also cause water damage to susceptible materials</w:t>
      </w:r>
      <w:r w:rsidR="00D9339E">
        <w:t xml:space="preserve"> even in the absence of condensation or other liquid water</w:t>
      </w:r>
      <w:r w:rsidRPr="002C35DE">
        <w:t>. If these materials are porous, carbon-containing items (e.g., gypsum wallboard, carpeting, cloth, paper, and cardboard), mold can grow (ASHRAE, 1989).</w:t>
      </w:r>
    </w:p>
    <w:p w:rsidR="002C35DE" w:rsidRDefault="002C35DE" w:rsidP="002C35DE">
      <w:pPr>
        <w:spacing w:line="360" w:lineRule="auto"/>
        <w:ind w:firstLine="720"/>
      </w:pPr>
      <w:r w:rsidRPr="002C35DE">
        <w:t xml:space="preserve">It is recommended that porous material be dried with fans and heating within </w:t>
      </w:r>
      <w:r w:rsidRPr="002C35DE">
        <w:rPr>
          <w:bCs/>
          <w:i/>
          <w:iCs/>
        </w:rPr>
        <w:t>24 to 48 hours of becoming wet</w:t>
      </w:r>
      <w:r w:rsidRPr="002C35DE">
        <w:t xml:space="preserve"> (US EPA, 2008, ACGIH, 1989). If porous materials are not dried within this time frame, mold growth may occur. Water-damaged porous materials cannot be adequately cleaned to remove mold growth.</w:t>
      </w:r>
    </w:p>
    <w:p w:rsidR="002C35DE" w:rsidRDefault="002C35DE" w:rsidP="002C35DE">
      <w:pPr>
        <w:spacing w:line="360" w:lineRule="auto"/>
        <w:ind w:firstLine="720"/>
      </w:pPr>
      <w:r>
        <w:t xml:space="preserve">A method to </w:t>
      </w:r>
      <w:r w:rsidR="00D17B6E">
        <w:t>identify</w:t>
      </w:r>
      <w:r>
        <w:t xml:space="preserve"> areas in a building prone to condensation would be to measure air and building material temperatures. If a wide temperature range exists between measurements, the building materials at the colder end of the range may be prone to becoming moistened with condensation in hot, humid weather.</w:t>
      </w:r>
    </w:p>
    <w:p w:rsidR="002C35DE" w:rsidRDefault="002C35DE" w:rsidP="002C35DE">
      <w:pPr>
        <w:spacing w:line="360" w:lineRule="auto"/>
        <w:ind w:firstLine="720"/>
      </w:pPr>
      <w:r>
        <w:t xml:space="preserve">Using a laser thermometer, the surface temperature of basement interior walls and floors </w:t>
      </w:r>
      <w:r w:rsidR="00D9339E">
        <w:t xml:space="preserve">were measured </w:t>
      </w:r>
      <w:r>
        <w:t xml:space="preserve">(Table 1). Air temperature and relative humidity were also measured. A </w:t>
      </w:r>
      <w:r w:rsidR="00D17B6E">
        <w:t>moisture</w:t>
      </w:r>
      <w:r>
        <w:t xml:space="preserve"> meter was used to measure if carpet and/or exposed ce</w:t>
      </w:r>
      <w:r w:rsidR="000129E0">
        <w:t>ment</w:t>
      </w:r>
      <w:r>
        <w:t xml:space="preserve"> had measureable levels of moisture.</w:t>
      </w:r>
      <w:r w:rsidR="0062778F">
        <w:t xml:space="preserve"> </w:t>
      </w:r>
      <w:r>
        <w:t>The following conditions were noted:</w:t>
      </w:r>
    </w:p>
    <w:p w:rsidR="002C35DE" w:rsidRPr="00D9339E" w:rsidRDefault="002C35DE" w:rsidP="00D9339E">
      <w:pPr>
        <w:pStyle w:val="ListParagraph"/>
        <w:numPr>
          <w:ilvl w:val="0"/>
          <w:numId w:val="40"/>
        </w:numPr>
        <w:spacing w:line="360" w:lineRule="auto"/>
        <w:rPr>
          <w:rFonts w:ascii="Times New Roman" w:hAnsi="Times New Roman"/>
          <w:sz w:val="24"/>
          <w:szCs w:val="24"/>
        </w:rPr>
      </w:pPr>
      <w:r w:rsidRPr="00D9339E">
        <w:rPr>
          <w:rFonts w:ascii="Times New Roman" w:hAnsi="Times New Roman"/>
          <w:sz w:val="24"/>
          <w:szCs w:val="24"/>
        </w:rPr>
        <w:t xml:space="preserve">Floor temperatures </w:t>
      </w:r>
      <w:r w:rsidR="00D17B6E" w:rsidRPr="00D9339E">
        <w:rPr>
          <w:rFonts w:ascii="Times New Roman" w:hAnsi="Times New Roman"/>
          <w:sz w:val="24"/>
          <w:szCs w:val="24"/>
        </w:rPr>
        <w:t>were</w:t>
      </w:r>
      <w:r w:rsidRPr="00D9339E">
        <w:rPr>
          <w:rFonts w:ascii="Times New Roman" w:hAnsi="Times New Roman"/>
          <w:sz w:val="24"/>
          <w:szCs w:val="24"/>
        </w:rPr>
        <w:t xml:space="preserve"> measured in a range from 59</w:t>
      </w:r>
      <w:r w:rsidR="000129E0" w:rsidRPr="00D9339E">
        <w:rPr>
          <w:rFonts w:ascii="Times New Roman" w:hAnsi="Times New Roman"/>
          <w:sz w:val="24"/>
          <w:szCs w:val="24"/>
        </w:rPr>
        <w:t xml:space="preserve"> to </w:t>
      </w:r>
      <w:r w:rsidRPr="00D9339E">
        <w:rPr>
          <w:rFonts w:ascii="Times New Roman" w:hAnsi="Times New Roman"/>
          <w:sz w:val="24"/>
          <w:szCs w:val="24"/>
        </w:rPr>
        <w:t xml:space="preserve">64°F, while the indoor temperature was in a range of </w:t>
      </w:r>
      <w:r w:rsidR="00D17B6E" w:rsidRPr="00D9339E">
        <w:rPr>
          <w:rFonts w:ascii="Times New Roman" w:hAnsi="Times New Roman"/>
          <w:sz w:val="24"/>
          <w:szCs w:val="24"/>
        </w:rPr>
        <w:t>66</w:t>
      </w:r>
      <w:r w:rsidR="000129E0" w:rsidRPr="00D9339E">
        <w:rPr>
          <w:rFonts w:ascii="Times New Roman" w:hAnsi="Times New Roman"/>
          <w:sz w:val="24"/>
          <w:szCs w:val="24"/>
        </w:rPr>
        <w:t xml:space="preserve"> to</w:t>
      </w:r>
      <w:r w:rsidRPr="00D9339E">
        <w:rPr>
          <w:rFonts w:ascii="Times New Roman" w:hAnsi="Times New Roman"/>
          <w:sz w:val="24"/>
          <w:szCs w:val="24"/>
        </w:rPr>
        <w:t xml:space="preserve"> 7</w:t>
      </w:r>
      <w:r w:rsidR="00D17B6E" w:rsidRPr="00D9339E">
        <w:rPr>
          <w:rFonts w:ascii="Times New Roman" w:hAnsi="Times New Roman"/>
          <w:sz w:val="24"/>
          <w:szCs w:val="24"/>
        </w:rPr>
        <w:t>0</w:t>
      </w:r>
      <w:r w:rsidRPr="00D9339E">
        <w:rPr>
          <w:rFonts w:ascii="Times New Roman" w:hAnsi="Times New Roman"/>
          <w:sz w:val="24"/>
          <w:szCs w:val="24"/>
        </w:rPr>
        <w:t xml:space="preserve">°F. </w:t>
      </w:r>
      <w:r w:rsidR="00D17B6E" w:rsidRPr="00D9339E">
        <w:rPr>
          <w:rFonts w:ascii="Times New Roman" w:hAnsi="Times New Roman"/>
          <w:sz w:val="24"/>
          <w:szCs w:val="24"/>
        </w:rPr>
        <w:t xml:space="preserve">These results indicate that the basement floor is </w:t>
      </w:r>
      <w:r w:rsidRPr="00D9339E">
        <w:rPr>
          <w:rFonts w:ascii="Times New Roman" w:hAnsi="Times New Roman"/>
          <w:sz w:val="24"/>
          <w:szCs w:val="24"/>
        </w:rPr>
        <w:t>likely not insulated and can serve as thermal bridge</w:t>
      </w:r>
      <w:r w:rsidR="00D17B6E" w:rsidRPr="00D9339E">
        <w:rPr>
          <w:rStyle w:val="FootnoteReference"/>
          <w:rFonts w:ascii="Times New Roman" w:hAnsi="Times New Roman"/>
          <w:sz w:val="24"/>
          <w:szCs w:val="24"/>
        </w:rPr>
        <w:footnoteReference w:id="2"/>
      </w:r>
      <w:r w:rsidRPr="00D9339E">
        <w:rPr>
          <w:rFonts w:ascii="Times New Roman" w:hAnsi="Times New Roman"/>
          <w:sz w:val="24"/>
          <w:szCs w:val="24"/>
        </w:rPr>
        <w:t>, leading to potential condensation on the floor which can moisten carpeting and items placed on the floor.</w:t>
      </w:r>
    </w:p>
    <w:p w:rsidR="002C35DE" w:rsidRPr="00D9339E" w:rsidRDefault="00D17B6E" w:rsidP="00D9339E">
      <w:pPr>
        <w:pStyle w:val="ListParagraph"/>
        <w:numPr>
          <w:ilvl w:val="0"/>
          <w:numId w:val="40"/>
        </w:numPr>
        <w:spacing w:line="360" w:lineRule="auto"/>
        <w:rPr>
          <w:rFonts w:ascii="Times New Roman" w:hAnsi="Times New Roman"/>
          <w:sz w:val="24"/>
          <w:szCs w:val="24"/>
        </w:rPr>
      </w:pPr>
      <w:r w:rsidRPr="00D9339E">
        <w:rPr>
          <w:rFonts w:ascii="Times New Roman" w:hAnsi="Times New Roman"/>
          <w:sz w:val="24"/>
          <w:szCs w:val="24"/>
        </w:rPr>
        <w:t xml:space="preserve">Floors had moisture measurements in a range from </w:t>
      </w:r>
      <w:r w:rsidR="000C569E" w:rsidRPr="00D9339E">
        <w:rPr>
          <w:rFonts w:ascii="Times New Roman" w:hAnsi="Times New Roman"/>
          <w:sz w:val="24"/>
          <w:szCs w:val="24"/>
        </w:rPr>
        <w:t>19</w:t>
      </w:r>
      <w:r w:rsidR="000129E0" w:rsidRPr="00D9339E">
        <w:rPr>
          <w:rFonts w:ascii="Times New Roman" w:hAnsi="Times New Roman"/>
          <w:sz w:val="24"/>
          <w:szCs w:val="24"/>
        </w:rPr>
        <w:t xml:space="preserve"> to </w:t>
      </w:r>
      <w:r w:rsidRPr="00D9339E">
        <w:rPr>
          <w:rFonts w:ascii="Times New Roman" w:hAnsi="Times New Roman"/>
          <w:sz w:val="24"/>
          <w:szCs w:val="24"/>
        </w:rPr>
        <w:t>100 percent (Table 1).</w:t>
      </w:r>
      <w:r w:rsidR="0062778F" w:rsidRPr="00D9339E">
        <w:rPr>
          <w:rFonts w:ascii="Times New Roman" w:hAnsi="Times New Roman"/>
          <w:sz w:val="24"/>
          <w:szCs w:val="24"/>
        </w:rPr>
        <w:t xml:space="preserve"> </w:t>
      </w:r>
      <w:r w:rsidRPr="00D9339E">
        <w:rPr>
          <w:rFonts w:ascii="Times New Roman" w:hAnsi="Times New Roman"/>
          <w:sz w:val="24"/>
          <w:szCs w:val="24"/>
        </w:rPr>
        <w:t>In general, wall-to-wall carpeting should not be routinely exposed to moisture</w:t>
      </w:r>
      <w:r w:rsidR="00D9339E">
        <w:rPr>
          <w:rFonts w:ascii="Times New Roman" w:hAnsi="Times New Roman"/>
          <w:sz w:val="24"/>
          <w:szCs w:val="24"/>
        </w:rPr>
        <w:t xml:space="preserve"> routinely, since jute or latex-</w:t>
      </w:r>
      <w:r w:rsidRPr="00D9339E">
        <w:rPr>
          <w:rFonts w:ascii="Times New Roman" w:hAnsi="Times New Roman"/>
          <w:sz w:val="24"/>
          <w:szCs w:val="24"/>
        </w:rPr>
        <w:t>back</w:t>
      </w:r>
      <w:r w:rsidR="000129E0" w:rsidRPr="00D9339E">
        <w:rPr>
          <w:rFonts w:ascii="Times New Roman" w:hAnsi="Times New Roman"/>
          <w:sz w:val="24"/>
          <w:szCs w:val="24"/>
        </w:rPr>
        <w:t>ed</w:t>
      </w:r>
      <w:r w:rsidRPr="00D9339E">
        <w:rPr>
          <w:rFonts w:ascii="Times New Roman" w:hAnsi="Times New Roman"/>
          <w:sz w:val="24"/>
          <w:szCs w:val="24"/>
        </w:rPr>
        <w:t xml:space="preserve"> carpet can be prone to mold growth.</w:t>
      </w:r>
    </w:p>
    <w:p w:rsidR="00C848F6" w:rsidRDefault="002C35DE" w:rsidP="0062778F">
      <w:pPr>
        <w:spacing w:line="360" w:lineRule="auto"/>
        <w:ind w:firstLine="720"/>
      </w:pPr>
      <w:r>
        <w:lastRenderedPageBreak/>
        <w:t xml:space="preserve">In each of these instances, the lower temperature of the </w:t>
      </w:r>
      <w:r w:rsidR="00D17B6E">
        <w:t>f</w:t>
      </w:r>
      <w:r>
        <w:t>loors and walls combined with</w:t>
      </w:r>
      <w:r w:rsidR="00D17B6E">
        <w:t xml:space="preserve"> the moisture content of the subfloor makes wall-to-wall carpet vulne</w:t>
      </w:r>
      <w:r>
        <w:t>rable to subsequent moistening and mold growth</w:t>
      </w:r>
      <w:r w:rsidR="00D17B6E">
        <w:t>, especially if weather conditions</w:t>
      </w:r>
      <w:r w:rsidR="00835D50">
        <w:t xml:space="preserve"> are like those</w:t>
      </w:r>
      <w:r w:rsidR="00D17B6E">
        <w:t xml:space="preserve"> </w:t>
      </w:r>
      <w:r>
        <w:t>experienced in Massachusetts in the summer of 2018.</w:t>
      </w:r>
    </w:p>
    <w:p w:rsidR="00B66BF9" w:rsidRPr="00B66BF9" w:rsidRDefault="00B66BF9" w:rsidP="00216DFB">
      <w:pPr>
        <w:pStyle w:val="Heading1"/>
      </w:pPr>
      <w:r w:rsidRPr="00B66BF9">
        <w:t>CONCLUSION AND RECOMMENDATIONS</w:t>
      </w:r>
    </w:p>
    <w:p w:rsidR="00C14402" w:rsidRDefault="00C14402" w:rsidP="00C14402">
      <w:pPr>
        <w:pStyle w:val="BodyText"/>
      </w:pPr>
      <w:r>
        <w:t xml:space="preserve">Based on observations at the time of assessment, </w:t>
      </w:r>
      <w:r w:rsidR="00835D50">
        <w:t>the following is recommended:</w:t>
      </w:r>
    </w:p>
    <w:p w:rsidR="0063380F" w:rsidRDefault="0063380F" w:rsidP="0063380F">
      <w:pPr>
        <w:pStyle w:val="BodyText"/>
        <w:numPr>
          <w:ilvl w:val="0"/>
          <w:numId w:val="8"/>
        </w:numPr>
        <w:ind w:hanging="720"/>
      </w:pPr>
      <w:r>
        <w:t xml:space="preserve">Implement </w:t>
      </w:r>
      <w:r w:rsidR="00835D50">
        <w:t>any remaining</w:t>
      </w:r>
      <w:r>
        <w:t xml:space="preserve"> recommendation</w:t>
      </w:r>
      <w:r w:rsidR="00835D50">
        <w:t>s</w:t>
      </w:r>
      <w:r>
        <w:t xml:space="preserve"> made in the previous IAQ assessment, which can be downloaded at </w:t>
      </w:r>
      <w:hyperlink r:id="rId12" w:history="1">
        <w:r w:rsidRPr="0040515C">
          <w:rPr>
            <w:rStyle w:val="Hyperlink"/>
          </w:rPr>
          <w:t>https://www.mass.gov/info-details/indoor-air-quality-reports-cities-and-towns-d</w:t>
        </w:r>
      </w:hyperlink>
      <w:r>
        <w:t>.</w:t>
      </w:r>
    </w:p>
    <w:p w:rsidR="003A4D45" w:rsidRDefault="00D17B6E" w:rsidP="00684E33">
      <w:pPr>
        <w:pStyle w:val="BodyText"/>
        <w:numPr>
          <w:ilvl w:val="0"/>
          <w:numId w:val="8"/>
        </w:numPr>
        <w:ind w:hanging="720"/>
      </w:pPr>
      <w:r>
        <w:t xml:space="preserve">Consider removing </w:t>
      </w:r>
      <w:r w:rsidR="001B469C">
        <w:t xml:space="preserve">any </w:t>
      </w:r>
      <w:r w:rsidR="00835D50">
        <w:t xml:space="preserve">remaining </w:t>
      </w:r>
      <w:r w:rsidR="001B469C">
        <w:t xml:space="preserve">carpeting </w:t>
      </w:r>
      <w:r>
        <w:t xml:space="preserve">in the basement that </w:t>
      </w:r>
      <w:r w:rsidR="005A58D0">
        <w:t>has</w:t>
      </w:r>
      <w:r w:rsidR="001B469C">
        <w:t xml:space="preserve"> been wet and not properly dried.</w:t>
      </w:r>
    </w:p>
    <w:p w:rsidR="0063380F" w:rsidRDefault="0063380F" w:rsidP="00684E33">
      <w:pPr>
        <w:pStyle w:val="BodyText"/>
        <w:numPr>
          <w:ilvl w:val="0"/>
          <w:numId w:val="8"/>
        </w:numPr>
        <w:ind w:hanging="720"/>
      </w:pPr>
      <w:r>
        <w:t xml:space="preserve">Replace </w:t>
      </w:r>
      <w:r w:rsidR="00835D50">
        <w:t xml:space="preserve">basement </w:t>
      </w:r>
      <w:r>
        <w:t>flooring with materials that will either not be a mold growth medium (e.g., floor tile) or a covering that can serve as insulation and a vapor barrier (e.g., various types of carpet tile</w:t>
      </w:r>
      <w:r w:rsidR="00835D50">
        <w:t>)</w:t>
      </w:r>
      <w:r>
        <w:t>.</w:t>
      </w:r>
    </w:p>
    <w:p w:rsidR="007B5977" w:rsidRDefault="007B5977" w:rsidP="00684E33">
      <w:pPr>
        <w:pStyle w:val="BodyText"/>
        <w:numPr>
          <w:ilvl w:val="0"/>
          <w:numId w:val="8"/>
        </w:numPr>
        <w:ind w:hanging="720"/>
      </w:pPr>
      <w:r>
        <w:t>Refer to resource manual and other related IAQ documents located on the MDPH’s website for further building-wide evaluations and advice on maintaining public buildings.</w:t>
      </w:r>
      <w:r w:rsidR="007D2C35">
        <w:t xml:space="preserve"> </w:t>
      </w:r>
      <w:r>
        <w:t xml:space="preserve">These documents are available at: </w:t>
      </w:r>
      <w:hyperlink r:id="rId13" w:history="1">
        <w:r w:rsidR="00D54904" w:rsidRPr="009741C3">
          <w:rPr>
            <w:rStyle w:val="Hyperlink"/>
          </w:rPr>
          <w:t>http://mass.gov/dph/iaq</w:t>
        </w:r>
      </w:hyperlink>
      <w:r>
        <w:t>.</w:t>
      </w:r>
    </w:p>
    <w:p w:rsidR="0062778F" w:rsidRDefault="0062778F">
      <w:r>
        <w:br w:type="page"/>
      </w:r>
    </w:p>
    <w:p w:rsidR="004D05AC" w:rsidRPr="003D4DE1" w:rsidRDefault="004A28CB" w:rsidP="0093560B">
      <w:pPr>
        <w:pStyle w:val="Heading1"/>
      </w:pPr>
      <w:r>
        <w:lastRenderedPageBreak/>
        <w:t>R</w:t>
      </w:r>
      <w:r w:rsidR="004D05AC" w:rsidRPr="003D4DE1">
        <w:t>eferences</w:t>
      </w:r>
    </w:p>
    <w:p w:rsidR="009851BB" w:rsidRDefault="009851BB" w:rsidP="009851BB">
      <w:pPr>
        <w:pStyle w:val="BodyText2"/>
      </w:pPr>
      <w:proofErr w:type="gramStart"/>
      <w:r>
        <w:t>ACGIH.</w:t>
      </w:r>
      <w:proofErr w:type="gramEnd"/>
      <w:r>
        <w:t xml:space="preserve"> 1989. Guidelines for the Assessment of Bioaerosols in the Indoor Environment. </w:t>
      </w:r>
      <w:proofErr w:type="gramStart"/>
      <w:r>
        <w:t>American Conference of Governmental Industrial Hygienists, Cincinnati, OH.</w:t>
      </w:r>
      <w:proofErr w:type="gramEnd"/>
    </w:p>
    <w:p w:rsidR="00835D50" w:rsidRPr="005A1D50" w:rsidRDefault="00835D50" w:rsidP="00835D50">
      <w:pPr>
        <w:pStyle w:val="BodyText2"/>
        <w:rPr>
          <w:szCs w:val="24"/>
        </w:rPr>
      </w:pPr>
      <w:proofErr w:type="gramStart"/>
      <w:r w:rsidRPr="005A1D50">
        <w:rPr>
          <w:szCs w:val="24"/>
        </w:rPr>
        <w:t>ASHRAE.</w:t>
      </w:r>
      <w:proofErr w:type="gramEnd"/>
      <w:r>
        <w:rPr>
          <w:szCs w:val="24"/>
        </w:rPr>
        <w:t xml:space="preserve"> </w:t>
      </w:r>
      <w:r w:rsidRPr="005A1D50">
        <w:rPr>
          <w:szCs w:val="24"/>
        </w:rPr>
        <w:t>1989.</w:t>
      </w:r>
      <w:r>
        <w:rPr>
          <w:szCs w:val="24"/>
        </w:rPr>
        <w:t xml:space="preserve"> </w:t>
      </w:r>
      <w:r w:rsidRPr="005A1D50">
        <w:rPr>
          <w:szCs w:val="24"/>
        </w:rPr>
        <w:t>ASHRAE Standard: Ventilation for Acceptable Indoor Air Quality.</w:t>
      </w:r>
      <w:r>
        <w:rPr>
          <w:szCs w:val="24"/>
        </w:rPr>
        <w:t xml:space="preserve"> </w:t>
      </w:r>
      <w:proofErr w:type="gramStart"/>
      <w:r w:rsidRPr="005A1D50">
        <w:rPr>
          <w:szCs w:val="24"/>
        </w:rPr>
        <w:t>Sections 5.11, 5.12.</w:t>
      </w:r>
      <w:proofErr w:type="gramEnd"/>
      <w:r>
        <w:rPr>
          <w:szCs w:val="24"/>
        </w:rPr>
        <w:t xml:space="preserve"> </w:t>
      </w:r>
      <w:proofErr w:type="gramStart"/>
      <w:r w:rsidRPr="005A1D50">
        <w:rPr>
          <w:szCs w:val="24"/>
        </w:rPr>
        <w:t>American Society of Heating, Refrigerating and Air-Conditioning Engineers, Inc.</w:t>
      </w:r>
      <w:r>
        <w:rPr>
          <w:szCs w:val="24"/>
        </w:rPr>
        <w:t xml:space="preserve"> </w:t>
      </w:r>
      <w:r w:rsidRPr="005A1D50">
        <w:rPr>
          <w:szCs w:val="24"/>
        </w:rPr>
        <w:t>Atlanta, GA.</w:t>
      </w:r>
      <w:proofErr w:type="gramEnd"/>
      <w:r w:rsidRPr="005A1D50">
        <w:rPr>
          <w:szCs w:val="24"/>
        </w:rPr>
        <w:t xml:space="preserve"> </w:t>
      </w:r>
    </w:p>
    <w:p w:rsidR="009851BB" w:rsidRDefault="009851BB" w:rsidP="009851BB">
      <w:pPr>
        <w:pStyle w:val="BodyText2"/>
      </w:pPr>
      <w:proofErr w:type="gramStart"/>
      <w:r w:rsidRPr="009851BB">
        <w:t>Bishop.</w:t>
      </w:r>
      <w:proofErr w:type="gramEnd"/>
      <w:r w:rsidRPr="009851BB">
        <w:t xml:space="preserve"> 2002. Bishop, J. &amp; Institute of Inspection, Cleaning and Restoration Certification. A Life Cycle Cost Analysis for Floor Coverings in School Facilities.</w:t>
      </w:r>
    </w:p>
    <w:p w:rsidR="009851BB" w:rsidRDefault="009851BB" w:rsidP="009851BB">
      <w:pPr>
        <w:pStyle w:val="BodyText2"/>
      </w:pPr>
      <w:proofErr w:type="gramStart"/>
      <w:r w:rsidRPr="009851BB">
        <w:t>IICRC.</w:t>
      </w:r>
      <w:proofErr w:type="gramEnd"/>
      <w:r w:rsidRPr="009851BB">
        <w:t xml:space="preserve"> 2012. Institute of Inspection, Cleaning and Restoration Certification. Carpet Cleaning: FAQ.</w:t>
      </w:r>
    </w:p>
    <w:p w:rsidR="009851BB" w:rsidRDefault="009851BB" w:rsidP="009851BB">
      <w:pPr>
        <w:pStyle w:val="BodyText2"/>
      </w:pPr>
      <w:proofErr w:type="gramStart"/>
      <w:r>
        <w:t>MDPH.</w:t>
      </w:r>
      <w:proofErr w:type="gramEnd"/>
      <w:r>
        <w:t xml:space="preserve"> </w:t>
      </w:r>
      <w:proofErr w:type="gramStart"/>
      <w:r>
        <w:t>2015. Massachusetts Department of Public Health.</w:t>
      </w:r>
      <w:proofErr w:type="gramEnd"/>
      <w:r>
        <w:t xml:space="preserve"> Indoor Air Quality Manual: Chapters I-III. Available at: http://www.mass.gov/eohhs/gov/departments/dph/programs/environmental-health/exposure-topics/iaq/iaq-manual/.</w:t>
      </w:r>
    </w:p>
    <w:p w:rsidR="009851BB" w:rsidRDefault="009851BB" w:rsidP="009851BB">
      <w:pPr>
        <w:pStyle w:val="BodyText2"/>
      </w:pPr>
      <w:proofErr w:type="gramStart"/>
      <w:r>
        <w:t>US EPA.</w:t>
      </w:r>
      <w:proofErr w:type="gramEnd"/>
      <w:r>
        <w:t xml:space="preserve"> 2008. Mold Remediation in Schools and Commercial Buildings. </w:t>
      </w:r>
      <w:proofErr w:type="gramStart"/>
      <w:r>
        <w:t>US Environmental Protection Agency, Office of Air and Radiation, Indoor Environments Division, Washington, D.C. EPA 402-K-01-001.</w:t>
      </w:r>
      <w:proofErr w:type="gramEnd"/>
      <w:r>
        <w:t xml:space="preserve"> http://www.epa.gov/mold/mold-remediation-schools-and-commercial-buildings-guide.</w:t>
      </w:r>
    </w:p>
    <w:p w:rsidR="00AE4EF0" w:rsidRDefault="009851BB" w:rsidP="00B75F38">
      <w:pPr>
        <w:pStyle w:val="BodyText2"/>
        <w:rPr>
          <w:rStyle w:val="Hyperlink"/>
        </w:rPr>
        <w:sectPr w:rsidR="00AE4EF0" w:rsidSect="00EB412A">
          <w:footerReference w:type="default" r:id="rId14"/>
          <w:pgSz w:w="12240" w:h="15840"/>
          <w:pgMar w:top="1440" w:right="1440" w:bottom="1440" w:left="1440" w:header="720" w:footer="720" w:gutter="0"/>
          <w:cols w:space="720"/>
          <w:titlePg/>
          <w:docGrid w:linePitch="360"/>
        </w:sectPr>
      </w:pPr>
      <w:proofErr w:type="gramStart"/>
      <w:r w:rsidRPr="009851BB">
        <w:t>WP.</w:t>
      </w:r>
      <w:proofErr w:type="gramEnd"/>
      <w:r w:rsidRPr="009851BB">
        <w:t xml:space="preserve"> 2018. ‘It’s been relentless’: Smothering summer humidity in the Northeast has crushed records. </w:t>
      </w:r>
      <w:proofErr w:type="gramStart"/>
      <w:r w:rsidRPr="009851BB">
        <w:t>Washington Post, Washington, DC.</w:t>
      </w:r>
      <w:proofErr w:type="gramEnd"/>
      <w:r w:rsidRPr="009851BB">
        <w:t xml:space="preserve"> </w:t>
      </w:r>
      <w:hyperlink r:id="rId15" w:history="1">
        <w:r w:rsidRPr="000356FA">
          <w:rPr>
            <w:rStyle w:val="Hyperlink"/>
          </w:rPr>
          <w:t>https://www.washingtonpost.com/news/capital-weather-gang/wp/2018/08/30/its-been-relentless-smothering-summer-humidity-in-the-northeast-has-crushed-records/</w:t>
        </w:r>
      </w:hyperlink>
    </w:p>
    <w:p w:rsidR="00AE4EF0" w:rsidRPr="00AE4EF0" w:rsidRDefault="00AE4EF0" w:rsidP="00AE4EF0">
      <w:pPr>
        <w:spacing w:after="200" w:line="276" w:lineRule="auto"/>
        <w:rPr>
          <w:rFonts w:eastAsiaTheme="minorHAnsi"/>
          <w:b/>
          <w:szCs w:val="24"/>
        </w:rPr>
      </w:pPr>
      <w:r w:rsidRPr="00AE4EF0">
        <w:rPr>
          <w:rFonts w:eastAsiaTheme="minorHAnsi"/>
          <w:b/>
          <w:szCs w:val="24"/>
        </w:rPr>
        <w:lastRenderedPageBreak/>
        <w:t>Picture 1</w:t>
      </w:r>
    </w:p>
    <w:p w:rsidR="00AE4EF0" w:rsidRPr="00AE4EF0" w:rsidRDefault="00AE4EF0" w:rsidP="00AE4EF0">
      <w:pPr>
        <w:spacing w:after="200" w:line="276" w:lineRule="auto"/>
        <w:jc w:val="center"/>
        <w:rPr>
          <w:rFonts w:eastAsiaTheme="minorHAnsi"/>
          <w:b/>
          <w:szCs w:val="24"/>
        </w:rPr>
      </w:pPr>
      <w:r w:rsidRPr="00AE4EF0">
        <w:rPr>
          <w:rFonts w:eastAsiaTheme="minorHAnsi"/>
          <w:b/>
          <w:noProof/>
          <w:szCs w:val="24"/>
        </w:rPr>
        <w:drawing>
          <wp:inline distT="0" distB="0" distL="0" distR="0" wp14:anchorId="15ABFF3A" wp14:editId="026B0980">
            <wp:extent cx="2468880" cy="3291840"/>
            <wp:effectExtent l="0" t="0" r="7620" b="3810"/>
            <wp:docPr id="1" name="Picture 1" descr="Bare floor of DTH basement hallway"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Dartmouth\Dartmouth Town Hall\2019\IMG_498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rsidR="00AE4EF0" w:rsidRPr="00AE4EF0" w:rsidRDefault="00AE4EF0" w:rsidP="00AE4EF0">
      <w:pPr>
        <w:spacing w:after="200" w:line="276" w:lineRule="auto"/>
        <w:jc w:val="center"/>
        <w:rPr>
          <w:rFonts w:eastAsiaTheme="minorHAnsi"/>
          <w:b/>
          <w:szCs w:val="24"/>
        </w:rPr>
      </w:pPr>
      <w:r w:rsidRPr="00AE4EF0">
        <w:rPr>
          <w:rFonts w:eastAsiaTheme="minorHAnsi"/>
          <w:b/>
          <w:szCs w:val="24"/>
        </w:rPr>
        <w:t>Bare floor of DTH basement hallway</w:t>
      </w:r>
    </w:p>
    <w:p w:rsidR="00AE4EF0" w:rsidRDefault="00AE4EF0" w:rsidP="00B75F38">
      <w:pPr>
        <w:pStyle w:val="BodyText2"/>
        <w:sectPr w:rsidR="00AE4EF0">
          <w:footerReference w:type="default" r:id="rId17"/>
          <w:pgSz w:w="12240" w:h="15840"/>
          <w:pgMar w:top="1440" w:right="1440" w:bottom="1440" w:left="1440" w:header="720" w:footer="720" w:gutter="0"/>
          <w:cols w:space="720"/>
          <w:docGrid w:linePitch="360"/>
        </w:sectPr>
      </w:pPr>
    </w:p>
    <w:tbl>
      <w:tblPr>
        <w:tblW w:w="13800" w:type="dxa"/>
        <w:jc w:val="center"/>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612"/>
        <w:gridCol w:w="1350"/>
        <w:gridCol w:w="1577"/>
        <w:gridCol w:w="1759"/>
        <w:gridCol w:w="1621"/>
        <w:gridCol w:w="1621"/>
        <w:gridCol w:w="2020"/>
      </w:tblGrid>
      <w:tr w:rsidR="00AE4EF0" w:rsidRPr="00AE4EF0" w:rsidTr="00AB267B">
        <w:trPr>
          <w:tblHeader/>
          <w:jc w:val="center"/>
        </w:trPr>
        <w:tc>
          <w:tcPr>
            <w:tcW w:w="2240" w:type="dxa"/>
            <w:shd w:val="clear" w:color="auto" w:fill="auto"/>
            <w:vAlign w:val="bottom"/>
          </w:tcPr>
          <w:p w:rsidR="00AE4EF0" w:rsidRPr="00AE4EF0" w:rsidRDefault="00AE4EF0" w:rsidP="00AE4EF0">
            <w:pPr>
              <w:jc w:val="center"/>
              <w:rPr>
                <w:b/>
                <w:sz w:val="22"/>
                <w:szCs w:val="22"/>
              </w:rPr>
            </w:pPr>
            <w:r w:rsidRPr="00AE4EF0">
              <w:rPr>
                <w:b/>
                <w:sz w:val="22"/>
                <w:szCs w:val="22"/>
              </w:rPr>
              <w:lastRenderedPageBreak/>
              <w:t>Location</w:t>
            </w:r>
          </w:p>
        </w:tc>
        <w:tc>
          <w:tcPr>
            <w:tcW w:w="1612" w:type="dxa"/>
            <w:shd w:val="clear" w:color="auto" w:fill="auto"/>
            <w:vAlign w:val="bottom"/>
          </w:tcPr>
          <w:p w:rsidR="00AE4EF0" w:rsidRPr="00AE4EF0" w:rsidRDefault="00AE4EF0" w:rsidP="00AE4EF0">
            <w:pPr>
              <w:jc w:val="center"/>
              <w:rPr>
                <w:b/>
                <w:sz w:val="22"/>
                <w:szCs w:val="22"/>
              </w:rPr>
            </w:pPr>
            <w:r w:rsidRPr="00AE4EF0">
              <w:rPr>
                <w:b/>
                <w:sz w:val="22"/>
                <w:szCs w:val="22"/>
              </w:rPr>
              <w:t>Air Temperature</w:t>
            </w:r>
          </w:p>
          <w:p w:rsidR="00AE4EF0" w:rsidRPr="00AE4EF0" w:rsidRDefault="00AE4EF0" w:rsidP="00AE4EF0">
            <w:pPr>
              <w:jc w:val="center"/>
              <w:rPr>
                <w:b/>
                <w:sz w:val="22"/>
                <w:szCs w:val="22"/>
              </w:rPr>
            </w:pPr>
            <w:r w:rsidRPr="00AE4EF0">
              <w:rPr>
                <w:b/>
                <w:sz w:val="22"/>
                <w:szCs w:val="22"/>
              </w:rPr>
              <w:t>(</w:t>
            </w:r>
            <w:proofErr w:type="spellStart"/>
            <w:r w:rsidRPr="00AE4EF0">
              <w:rPr>
                <w:b/>
                <w:sz w:val="22"/>
                <w:szCs w:val="22"/>
                <w:vertAlign w:val="superscript"/>
              </w:rPr>
              <w:t>o</w:t>
            </w:r>
            <w:r w:rsidRPr="00AE4EF0">
              <w:rPr>
                <w:b/>
                <w:sz w:val="22"/>
                <w:szCs w:val="22"/>
              </w:rPr>
              <w:t>F</w:t>
            </w:r>
            <w:proofErr w:type="spellEnd"/>
            <w:r w:rsidRPr="00AE4EF0">
              <w:rPr>
                <w:b/>
                <w:sz w:val="22"/>
                <w:szCs w:val="22"/>
              </w:rPr>
              <w:t>)</w:t>
            </w:r>
          </w:p>
        </w:tc>
        <w:tc>
          <w:tcPr>
            <w:tcW w:w="1350" w:type="dxa"/>
            <w:shd w:val="clear" w:color="auto" w:fill="auto"/>
            <w:vAlign w:val="bottom"/>
          </w:tcPr>
          <w:p w:rsidR="00AE4EF0" w:rsidRPr="00AE4EF0" w:rsidRDefault="00AE4EF0" w:rsidP="00AE4EF0">
            <w:pPr>
              <w:jc w:val="center"/>
              <w:rPr>
                <w:b/>
                <w:sz w:val="22"/>
                <w:szCs w:val="22"/>
              </w:rPr>
            </w:pPr>
          </w:p>
          <w:p w:rsidR="00AE4EF0" w:rsidRPr="00AE4EF0" w:rsidRDefault="00AE4EF0" w:rsidP="00AE4EF0">
            <w:pPr>
              <w:jc w:val="center"/>
              <w:rPr>
                <w:b/>
                <w:sz w:val="22"/>
                <w:szCs w:val="22"/>
              </w:rPr>
            </w:pPr>
            <w:r w:rsidRPr="00AE4EF0">
              <w:rPr>
                <w:b/>
                <w:sz w:val="22"/>
                <w:szCs w:val="22"/>
              </w:rPr>
              <w:t>Relative Humidity</w:t>
            </w:r>
          </w:p>
          <w:p w:rsidR="00AE4EF0" w:rsidRPr="00AE4EF0" w:rsidRDefault="00AE4EF0" w:rsidP="00AE4EF0">
            <w:pPr>
              <w:jc w:val="center"/>
              <w:rPr>
                <w:b/>
                <w:sz w:val="22"/>
                <w:szCs w:val="22"/>
              </w:rPr>
            </w:pPr>
            <w:r w:rsidRPr="00AE4EF0">
              <w:rPr>
                <w:b/>
                <w:sz w:val="22"/>
                <w:szCs w:val="22"/>
              </w:rPr>
              <w:t>(%)</w:t>
            </w:r>
          </w:p>
        </w:tc>
        <w:tc>
          <w:tcPr>
            <w:tcW w:w="1577" w:type="dxa"/>
            <w:shd w:val="clear" w:color="auto" w:fill="auto"/>
            <w:vAlign w:val="bottom"/>
          </w:tcPr>
          <w:p w:rsidR="00AE4EF0" w:rsidRPr="00AE4EF0" w:rsidRDefault="00AE4EF0" w:rsidP="00AE4EF0">
            <w:pPr>
              <w:jc w:val="center"/>
              <w:rPr>
                <w:b/>
                <w:sz w:val="22"/>
                <w:szCs w:val="22"/>
              </w:rPr>
            </w:pPr>
            <w:r w:rsidRPr="00AE4EF0">
              <w:rPr>
                <w:b/>
                <w:sz w:val="22"/>
                <w:szCs w:val="22"/>
              </w:rPr>
              <w:t>Temperature Floor</w:t>
            </w:r>
          </w:p>
          <w:p w:rsidR="00AE4EF0" w:rsidRPr="00AE4EF0" w:rsidRDefault="00AE4EF0" w:rsidP="00AE4EF0">
            <w:pPr>
              <w:jc w:val="center"/>
              <w:rPr>
                <w:b/>
                <w:sz w:val="22"/>
                <w:szCs w:val="22"/>
              </w:rPr>
            </w:pPr>
            <w:r w:rsidRPr="00AE4EF0">
              <w:rPr>
                <w:b/>
                <w:sz w:val="22"/>
                <w:szCs w:val="22"/>
              </w:rPr>
              <w:t>(</w:t>
            </w:r>
            <w:proofErr w:type="spellStart"/>
            <w:r w:rsidRPr="00AE4EF0">
              <w:rPr>
                <w:b/>
                <w:sz w:val="22"/>
                <w:szCs w:val="22"/>
                <w:vertAlign w:val="superscript"/>
              </w:rPr>
              <w:t>o</w:t>
            </w:r>
            <w:r w:rsidRPr="00AE4EF0">
              <w:rPr>
                <w:b/>
                <w:sz w:val="22"/>
                <w:szCs w:val="22"/>
              </w:rPr>
              <w:t>F</w:t>
            </w:r>
            <w:proofErr w:type="spellEnd"/>
            <w:r w:rsidRPr="00AE4EF0">
              <w:rPr>
                <w:b/>
                <w:sz w:val="22"/>
                <w:szCs w:val="22"/>
              </w:rPr>
              <w:t>)</w:t>
            </w:r>
          </w:p>
        </w:tc>
        <w:tc>
          <w:tcPr>
            <w:tcW w:w="1759" w:type="dxa"/>
            <w:shd w:val="clear" w:color="auto" w:fill="auto"/>
            <w:vAlign w:val="bottom"/>
          </w:tcPr>
          <w:p w:rsidR="00AE4EF0" w:rsidRPr="00AE4EF0" w:rsidRDefault="00AE4EF0" w:rsidP="00AE4EF0">
            <w:pPr>
              <w:jc w:val="center"/>
              <w:rPr>
                <w:b/>
                <w:sz w:val="22"/>
                <w:szCs w:val="22"/>
              </w:rPr>
            </w:pPr>
            <w:r w:rsidRPr="00AE4EF0">
              <w:rPr>
                <w:b/>
                <w:sz w:val="22"/>
                <w:szCs w:val="22"/>
              </w:rPr>
              <w:t>Temperature Wall</w:t>
            </w:r>
          </w:p>
          <w:p w:rsidR="00AE4EF0" w:rsidRPr="00AE4EF0" w:rsidRDefault="00AE4EF0" w:rsidP="00AE4EF0">
            <w:pPr>
              <w:jc w:val="center"/>
              <w:rPr>
                <w:b/>
                <w:sz w:val="22"/>
                <w:szCs w:val="22"/>
              </w:rPr>
            </w:pPr>
            <w:r w:rsidRPr="00AE4EF0">
              <w:rPr>
                <w:b/>
                <w:sz w:val="22"/>
                <w:szCs w:val="22"/>
              </w:rPr>
              <w:t>(</w:t>
            </w:r>
            <w:proofErr w:type="spellStart"/>
            <w:r w:rsidRPr="00AE4EF0">
              <w:rPr>
                <w:b/>
                <w:sz w:val="22"/>
                <w:szCs w:val="22"/>
                <w:vertAlign w:val="superscript"/>
              </w:rPr>
              <w:t>o</w:t>
            </w:r>
            <w:r w:rsidRPr="00AE4EF0">
              <w:rPr>
                <w:b/>
                <w:sz w:val="22"/>
                <w:szCs w:val="22"/>
              </w:rPr>
              <w:t>F</w:t>
            </w:r>
            <w:proofErr w:type="spellEnd"/>
            <w:r w:rsidRPr="00AE4EF0">
              <w:rPr>
                <w:b/>
                <w:sz w:val="22"/>
                <w:szCs w:val="22"/>
              </w:rPr>
              <w:t>)</w:t>
            </w:r>
          </w:p>
        </w:tc>
        <w:tc>
          <w:tcPr>
            <w:tcW w:w="1621" w:type="dxa"/>
            <w:shd w:val="clear" w:color="auto" w:fill="auto"/>
            <w:vAlign w:val="bottom"/>
          </w:tcPr>
          <w:p w:rsidR="00AE4EF0" w:rsidRPr="00AE4EF0" w:rsidRDefault="00AE4EF0" w:rsidP="00AE4EF0">
            <w:pPr>
              <w:jc w:val="center"/>
              <w:rPr>
                <w:b/>
                <w:sz w:val="22"/>
                <w:szCs w:val="22"/>
              </w:rPr>
            </w:pPr>
            <w:r w:rsidRPr="00AE4EF0">
              <w:rPr>
                <w:b/>
                <w:sz w:val="22"/>
                <w:szCs w:val="22"/>
              </w:rPr>
              <w:t>Moisture Content floor</w:t>
            </w:r>
          </w:p>
          <w:p w:rsidR="00AE4EF0" w:rsidRPr="00AE4EF0" w:rsidRDefault="00AE4EF0" w:rsidP="00AE4EF0">
            <w:pPr>
              <w:jc w:val="center"/>
              <w:rPr>
                <w:b/>
                <w:sz w:val="22"/>
                <w:szCs w:val="22"/>
              </w:rPr>
            </w:pPr>
            <w:r w:rsidRPr="00AE4EF0">
              <w:rPr>
                <w:b/>
                <w:sz w:val="22"/>
                <w:szCs w:val="22"/>
              </w:rPr>
              <w:t>(%)</w:t>
            </w:r>
          </w:p>
        </w:tc>
        <w:tc>
          <w:tcPr>
            <w:tcW w:w="1621" w:type="dxa"/>
            <w:shd w:val="clear" w:color="auto" w:fill="auto"/>
            <w:vAlign w:val="bottom"/>
          </w:tcPr>
          <w:p w:rsidR="00AE4EF0" w:rsidRPr="00AE4EF0" w:rsidRDefault="00AE4EF0" w:rsidP="00AE4EF0">
            <w:pPr>
              <w:jc w:val="center"/>
              <w:rPr>
                <w:b/>
                <w:sz w:val="22"/>
                <w:szCs w:val="22"/>
              </w:rPr>
            </w:pPr>
            <w:r w:rsidRPr="00AE4EF0">
              <w:rPr>
                <w:b/>
                <w:sz w:val="22"/>
                <w:szCs w:val="22"/>
              </w:rPr>
              <w:t>Dew Point</w:t>
            </w:r>
          </w:p>
          <w:p w:rsidR="00AE4EF0" w:rsidRPr="00AE4EF0" w:rsidRDefault="00AE4EF0" w:rsidP="00AE4EF0">
            <w:pPr>
              <w:jc w:val="center"/>
              <w:rPr>
                <w:b/>
                <w:sz w:val="22"/>
                <w:szCs w:val="22"/>
              </w:rPr>
            </w:pPr>
            <w:r w:rsidRPr="00AE4EF0">
              <w:rPr>
                <w:b/>
                <w:sz w:val="22"/>
                <w:szCs w:val="22"/>
              </w:rPr>
              <w:t>(</w:t>
            </w:r>
            <w:proofErr w:type="spellStart"/>
            <w:r w:rsidRPr="00AE4EF0">
              <w:rPr>
                <w:b/>
                <w:sz w:val="22"/>
                <w:szCs w:val="22"/>
                <w:vertAlign w:val="superscript"/>
              </w:rPr>
              <w:t>o</w:t>
            </w:r>
            <w:r w:rsidRPr="00AE4EF0">
              <w:rPr>
                <w:b/>
                <w:sz w:val="22"/>
                <w:szCs w:val="22"/>
              </w:rPr>
              <w:t>F</w:t>
            </w:r>
            <w:proofErr w:type="spellEnd"/>
            <w:r w:rsidRPr="00AE4EF0">
              <w:rPr>
                <w:b/>
                <w:sz w:val="22"/>
                <w:szCs w:val="22"/>
              </w:rPr>
              <w:t>)</w:t>
            </w:r>
          </w:p>
        </w:tc>
        <w:tc>
          <w:tcPr>
            <w:tcW w:w="2020" w:type="dxa"/>
            <w:shd w:val="clear" w:color="auto" w:fill="auto"/>
            <w:vAlign w:val="bottom"/>
          </w:tcPr>
          <w:p w:rsidR="00AE4EF0" w:rsidRPr="00AE4EF0" w:rsidRDefault="00AE4EF0" w:rsidP="00AE4EF0">
            <w:pPr>
              <w:jc w:val="center"/>
              <w:rPr>
                <w:b/>
                <w:sz w:val="22"/>
                <w:szCs w:val="22"/>
              </w:rPr>
            </w:pPr>
            <w:r w:rsidRPr="00AE4EF0">
              <w:rPr>
                <w:b/>
                <w:sz w:val="22"/>
                <w:szCs w:val="22"/>
              </w:rPr>
              <w:t xml:space="preserve">Difference in Temperature of Air v. Floor/Wall </w:t>
            </w:r>
          </w:p>
          <w:p w:rsidR="00AE4EF0" w:rsidRPr="00AE4EF0" w:rsidRDefault="00AE4EF0" w:rsidP="00AE4EF0">
            <w:pPr>
              <w:ind w:firstLine="2"/>
              <w:jc w:val="center"/>
              <w:rPr>
                <w:b/>
                <w:sz w:val="22"/>
                <w:szCs w:val="22"/>
              </w:rPr>
            </w:pPr>
            <w:r w:rsidRPr="00AE4EF0">
              <w:rPr>
                <w:b/>
                <w:sz w:val="22"/>
                <w:szCs w:val="22"/>
              </w:rPr>
              <w:t>(</w:t>
            </w:r>
            <w:proofErr w:type="spellStart"/>
            <w:r w:rsidRPr="00AE4EF0">
              <w:rPr>
                <w:b/>
                <w:sz w:val="22"/>
                <w:szCs w:val="22"/>
                <w:vertAlign w:val="superscript"/>
              </w:rPr>
              <w:t>o</w:t>
            </w:r>
            <w:r w:rsidRPr="00AE4EF0">
              <w:rPr>
                <w:b/>
                <w:sz w:val="22"/>
                <w:szCs w:val="22"/>
              </w:rPr>
              <w:t>F</w:t>
            </w:r>
            <w:proofErr w:type="spellEnd"/>
            <w:r w:rsidRPr="00AE4EF0">
              <w:rPr>
                <w:b/>
                <w:sz w:val="22"/>
                <w:szCs w:val="22"/>
              </w:rPr>
              <w:t>)</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119D</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70</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58</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64</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64</w:t>
            </w:r>
          </w:p>
        </w:tc>
        <w:tc>
          <w:tcPr>
            <w:tcW w:w="1621" w:type="dxa"/>
            <w:shd w:val="clear" w:color="auto" w:fill="auto"/>
          </w:tcPr>
          <w:p w:rsidR="00AE4EF0" w:rsidRPr="00AE4EF0" w:rsidRDefault="00AE4EF0" w:rsidP="00AE4EF0">
            <w:pPr>
              <w:spacing w:before="60" w:after="60"/>
              <w:jc w:val="center"/>
              <w:rPr>
                <w:sz w:val="22"/>
                <w:szCs w:val="22"/>
              </w:rPr>
            </w:pP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54</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-6</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119A</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69</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57</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60</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60</w:t>
            </w:r>
          </w:p>
        </w:tc>
        <w:tc>
          <w:tcPr>
            <w:tcW w:w="1621" w:type="dxa"/>
            <w:shd w:val="clear" w:color="auto" w:fill="auto"/>
          </w:tcPr>
          <w:p w:rsidR="00AE4EF0" w:rsidRPr="00AE4EF0" w:rsidRDefault="00AE4EF0" w:rsidP="00AE4EF0">
            <w:pPr>
              <w:spacing w:before="60" w:after="60"/>
              <w:jc w:val="center"/>
              <w:rPr>
                <w:sz w:val="22"/>
                <w:szCs w:val="22"/>
              </w:rPr>
            </w:pP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54</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-9</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119</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69</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57</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61</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21-51</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54</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-8</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119B</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70</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56</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59</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59</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36</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54</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-11</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119C</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70</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56</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62</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61</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90</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54</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-9</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116</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70</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56</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61</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19</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54</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-9</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118</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69</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57</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61</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60</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100</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54</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-6</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103</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68</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57</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62</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62</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88-96</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53</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-6</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108C</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68</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58</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62</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86-93</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55</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-6</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108B</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68</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55</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79-93</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53</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-5</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103A</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66</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57</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62</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62</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86-97</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52</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-4</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104</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67</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56</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62</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23-92</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53</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-4</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Hallway North</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69</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57</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81-98</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53</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-6</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Hallway at elevator</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69</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57</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71-91</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53</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-6</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Hallway south</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69</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57</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82-100</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53</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-6</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Stairwell landing</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69</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57</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64</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53</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53</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-6</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CO9E</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69</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58</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64</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53</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54</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-6</w:t>
            </w:r>
          </w:p>
        </w:tc>
      </w:tr>
      <w:tr w:rsidR="00AE4EF0" w:rsidRPr="00AE4EF0" w:rsidTr="00AB267B">
        <w:trPr>
          <w:jc w:val="center"/>
        </w:trPr>
        <w:tc>
          <w:tcPr>
            <w:tcW w:w="2240" w:type="dxa"/>
            <w:shd w:val="clear" w:color="auto" w:fill="auto"/>
          </w:tcPr>
          <w:p w:rsidR="00AE4EF0" w:rsidRPr="00AE4EF0" w:rsidRDefault="00AE4EF0" w:rsidP="00AE4EF0">
            <w:pPr>
              <w:spacing w:before="60" w:after="60"/>
              <w:rPr>
                <w:sz w:val="22"/>
                <w:szCs w:val="22"/>
              </w:rPr>
            </w:pPr>
            <w:r w:rsidRPr="00AE4EF0">
              <w:rPr>
                <w:sz w:val="22"/>
                <w:szCs w:val="22"/>
              </w:rPr>
              <w:t>CO9 coal bin</w:t>
            </w:r>
          </w:p>
        </w:tc>
        <w:tc>
          <w:tcPr>
            <w:tcW w:w="1612" w:type="dxa"/>
            <w:shd w:val="clear" w:color="auto" w:fill="auto"/>
          </w:tcPr>
          <w:p w:rsidR="00AE4EF0" w:rsidRPr="00AE4EF0" w:rsidRDefault="00AE4EF0" w:rsidP="00AE4EF0">
            <w:pPr>
              <w:spacing w:before="60" w:after="60"/>
              <w:jc w:val="center"/>
              <w:rPr>
                <w:sz w:val="22"/>
                <w:szCs w:val="22"/>
              </w:rPr>
            </w:pPr>
            <w:r w:rsidRPr="00AE4EF0">
              <w:rPr>
                <w:sz w:val="22"/>
                <w:szCs w:val="22"/>
              </w:rPr>
              <w:t>69</w:t>
            </w:r>
          </w:p>
        </w:tc>
        <w:tc>
          <w:tcPr>
            <w:tcW w:w="1350" w:type="dxa"/>
            <w:shd w:val="clear" w:color="auto" w:fill="auto"/>
          </w:tcPr>
          <w:p w:rsidR="00AE4EF0" w:rsidRPr="00AE4EF0" w:rsidRDefault="00AE4EF0" w:rsidP="00AE4EF0">
            <w:pPr>
              <w:spacing w:before="60" w:after="60"/>
              <w:jc w:val="center"/>
              <w:rPr>
                <w:sz w:val="22"/>
                <w:szCs w:val="22"/>
              </w:rPr>
            </w:pPr>
            <w:r w:rsidRPr="00AE4EF0">
              <w:rPr>
                <w:sz w:val="22"/>
                <w:szCs w:val="22"/>
              </w:rPr>
              <w:t>60</w:t>
            </w:r>
          </w:p>
        </w:tc>
        <w:tc>
          <w:tcPr>
            <w:tcW w:w="1577"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759" w:type="dxa"/>
            <w:shd w:val="clear" w:color="auto" w:fill="auto"/>
          </w:tcPr>
          <w:p w:rsidR="00AE4EF0" w:rsidRPr="00AE4EF0" w:rsidRDefault="00AE4EF0" w:rsidP="00AE4EF0">
            <w:pPr>
              <w:spacing w:before="60" w:after="60"/>
              <w:jc w:val="center"/>
              <w:rPr>
                <w:sz w:val="22"/>
                <w:szCs w:val="22"/>
              </w:rPr>
            </w:pPr>
            <w:r w:rsidRPr="00AE4EF0">
              <w:rPr>
                <w:sz w:val="22"/>
                <w:szCs w:val="22"/>
              </w:rPr>
              <w:t>63</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86</w:t>
            </w:r>
          </w:p>
        </w:tc>
        <w:tc>
          <w:tcPr>
            <w:tcW w:w="1621" w:type="dxa"/>
            <w:shd w:val="clear" w:color="auto" w:fill="auto"/>
          </w:tcPr>
          <w:p w:rsidR="00AE4EF0" w:rsidRPr="00AE4EF0" w:rsidRDefault="00AE4EF0" w:rsidP="00AE4EF0">
            <w:pPr>
              <w:spacing w:before="60" w:after="60"/>
              <w:jc w:val="center"/>
              <w:rPr>
                <w:sz w:val="22"/>
                <w:szCs w:val="22"/>
              </w:rPr>
            </w:pPr>
            <w:r w:rsidRPr="00AE4EF0">
              <w:rPr>
                <w:sz w:val="22"/>
                <w:szCs w:val="22"/>
              </w:rPr>
              <w:t>55</w:t>
            </w:r>
          </w:p>
        </w:tc>
        <w:tc>
          <w:tcPr>
            <w:tcW w:w="2020" w:type="dxa"/>
            <w:shd w:val="clear" w:color="auto" w:fill="auto"/>
          </w:tcPr>
          <w:p w:rsidR="00AE4EF0" w:rsidRPr="00AE4EF0" w:rsidRDefault="00AE4EF0" w:rsidP="00AE4EF0">
            <w:pPr>
              <w:spacing w:before="60" w:after="60"/>
              <w:jc w:val="center"/>
              <w:rPr>
                <w:sz w:val="22"/>
                <w:szCs w:val="22"/>
              </w:rPr>
            </w:pPr>
            <w:r w:rsidRPr="00AE4EF0">
              <w:rPr>
                <w:sz w:val="22"/>
                <w:szCs w:val="22"/>
              </w:rPr>
              <w:t>-6</w:t>
            </w:r>
          </w:p>
        </w:tc>
      </w:tr>
    </w:tbl>
    <w:p w:rsidR="00AE4EF0" w:rsidRPr="00AE4EF0" w:rsidRDefault="00AE4EF0" w:rsidP="00AE4EF0">
      <w:pPr>
        <w:rPr>
          <w:sz w:val="22"/>
          <w:szCs w:val="22"/>
        </w:rPr>
      </w:pPr>
    </w:p>
    <w:p w:rsidR="009851BB" w:rsidRDefault="009851BB" w:rsidP="00B75F38">
      <w:pPr>
        <w:pStyle w:val="BodyText2"/>
      </w:pPr>
      <w:bookmarkStart w:id="0" w:name="_GoBack"/>
      <w:bookmarkEnd w:id="0"/>
    </w:p>
    <w:sectPr w:rsidR="009851BB" w:rsidSect="00AE4EF0">
      <w:headerReference w:type="default" r:id="rId18"/>
      <w:footerReference w:type="default" r:id="rId19"/>
      <w:headerReference w:type="first" r:id="rId20"/>
      <w:footerReference w:type="first" r:id="rId21"/>
      <w:pgSz w:w="15840" w:h="12240" w:orient="landscape" w:code="1"/>
      <w:pgMar w:top="1800" w:right="1440" w:bottom="180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B6E" w:rsidRDefault="00D17B6E">
      <w:r>
        <w:separator/>
      </w:r>
    </w:p>
  </w:endnote>
  <w:endnote w:type="continuationSeparator" w:id="0">
    <w:p w:rsidR="00D17B6E" w:rsidRDefault="00D1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31974"/>
      <w:docPartObj>
        <w:docPartGallery w:val="Page Numbers (Bottom of Page)"/>
        <w:docPartUnique/>
      </w:docPartObj>
    </w:sdtPr>
    <w:sdtEndPr>
      <w:rPr>
        <w:noProof/>
      </w:rPr>
    </w:sdtEndPr>
    <w:sdtContent>
      <w:p w:rsidR="00D17B6E" w:rsidRDefault="00D17B6E">
        <w:pPr>
          <w:pStyle w:val="Footer"/>
          <w:jc w:val="center"/>
        </w:pPr>
        <w:r>
          <w:fldChar w:fldCharType="begin"/>
        </w:r>
        <w:r>
          <w:instrText xml:space="preserve"> PAGE   \* MERGEFORMAT </w:instrText>
        </w:r>
        <w:r>
          <w:fldChar w:fldCharType="separate"/>
        </w:r>
        <w:r w:rsidR="00AE4EF0">
          <w:rPr>
            <w:noProof/>
          </w:rPr>
          <w:t>6</w:t>
        </w:r>
        <w:r>
          <w:rPr>
            <w:noProof/>
          </w:rPr>
          <w:fldChar w:fldCharType="end"/>
        </w:r>
      </w:p>
    </w:sdtContent>
  </w:sdt>
  <w:p w:rsidR="00D17B6E" w:rsidRDefault="00D17B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F0" w:rsidRDefault="00AE4EF0">
    <w:pPr>
      <w:pStyle w:val="Footer"/>
      <w:jc w:val="center"/>
    </w:pPr>
  </w:p>
  <w:p w:rsidR="00AE4EF0" w:rsidRDefault="00AE4E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A1" w:rsidRDefault="00AE4EF0" w:rsidP="00425EF2">
    <w:pPr>
      <w:pStyle w:val="Footer"/>
      <w:jc w:val="center"/>
    </w:pPr>
    <w:r>
      <w:t xml:space="preserve">Table </w:t>
    </w:r>
    <w:r>
      <w:t>1</w:t>
    </w: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A1" w:rsidRDefault="00AE4EF0" w:rsidP="00425EF2">
    <w:pPr>
      <w:pStyle w:val="Footer"/>
      <w:jc w:val="center"/>
    </w:pPr>
    <w:r>
      <w:t xml:space="preserve">Table </w:t>
    </w:r>
    <w:r>
      <w:t>1</w:t>
    </w: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B6E" w:rsidRDefault="00D17B6E">
      <w:r>
        <w:separator/>
      </w:r>
    </w:p>
  </w:footnote>
  <w:footnote w:type="continuationSeparator" w:id="0">
    <w:p w:rsidR="00D17B6E" w:rsidRDefault="00D17B6E">
      <w:r>
        <w:continuationSeparator/>
      </w:r>
    </w:p>
  </w:footnote>
  <w:footnote w:id="1">
    <w:p w:rsidR="00D17B6E" w:rsidRDefault="00D17B6E" w:rsidP="002C35DE">
      <w:pPr>
        <w:pStyle w:val="FootnoteText"/>
      </w:pPr>
      <w:r>
        <w:rPr>
          <w:rStyle w:val="FootnoteReference"/>
        </w:rPr>
        <w:footnoteRef/>
      </w:r>
      <w:r>
        <w:t xml:space="preserve"> </w:t>
      </w:r>
      <w:r w:rsidRPr="00BD75FB">
        <w:t>Condensation is the collection of moisture on a surface with a temperature below the dew point.</w:t>
      </w:r>
      <w:r>
        <w:t xml:space="preserve"> </w:t>
      </w:r>
      <w:r w:rsidRPr="00BD75FB">
        <w:t>The dew point is a temperature determined by air temperature and relative humidity.</w:t>
      </w:r>
      <w:r>
        <w:t xml:space="preserve"> </w:t>
      </w:r>
      <w:r w:rsidRPr="00BD75FB">
        <w:t>For example, at a temperature of 73</w:t>
      </w:r>
      <w:r>
        <w:t>°</w:t>
      </w:r>
      <w:r w:rsidRPr="00BD75FB">
        <w:t>F and relative humidity of 57 percent indoors, the dew point for water to collect o</w:t>
      </w:r>
      <w:r>
        <w:t>n a surface is approximately 57°F.</w:t>
      </w:r>
      <w:r w:rsidRPr="00BD75FB">
        <w:t xml:space="preserve"> </w:t>
      </w:r>
    </w:p>
    <w:p w:rsidR="00D17B6E" w:rsidRDefault="00D17B6E" w:rsidP="002C35DE">
      <w:pPr>
        <w:pStyle w:val="FootnoteText"/>
      </w:pPr>
    </w:p>
  </w:footnote>
  <w:footnote w:id="2">
    <w:p w:rsidR="00D17B6E" w:rsidRDefault="00D17B6E">
      <w:pPr>
        <w:pStyle w:val="FootnoteText"/>
      </w:pPr>
      <w:r>
        <w:rPr>
          <w:rStyle w:val="FootnoteReference"/>
        </w:rPr>
        <w:footnoteRef/>
      </w:r>
      <w:r>
        <w:t xml:space="preserve"> </w:t>
      </w:r>
      <w:r w:rsidRPr="00D17B6E">
        <w:t>A thermal bridge is an object (usually metallic) in a wall space through which heat is transferred at a greater rate than materials surrounding it. During the heating season, the window comes in contact with heated air from the interior and chilled air from the outdoors, resulting in condensation formation if the window frame temperatures are below the dew 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02" w:type="dxa"/>
      <w:jc w:val="center"/>
      <w:tblLook w:val="0000" w:firstRow="0" w:lastRow="0" w:firstColumn="0" w:lastColumn="0" w:noHBand="0" w:noVBand="0"/>
    </w:tblPr>
    <w:tblGrid>
      <w:gridCol w:w="5961"/>
      <w:gridCol w:w="3600"/>
      <w:gridCol w:w="1980"/>
      <w:gridCol w:w="3261"/>
    </w:tblGrid>
    <w:tr w:rsidR="00AF57DD" w:rsidTr="00B34AC5">
      <w:tblPrEx>
        <w:tblCellMar>
          <w:top w:w="0" w:type="dxa"/>
          <w:bottom w:w="0" w:type="dxa"/>
        </w:tblCellMar>
      </w:tblPrEx>
      <w:trPr>
        <w:cantSplit/>
        <w:jc w:val="center"/>
      </w:trPr>
      <w:tc>
        <w:tcPr>
          <w:tcW w:w="11541" w:type="dxa"/>
          <w:gridSpan w:val="3"/>
        </w:tcPr>
        <w:p w:rsidR="00AF57DD" w:rsidRPr="00677AC6" w:rsidRDefault="00AE4EF0" w:rsidP="00B34AC5">
          <w:pPr>
            <w:pStyle w:val="Header"/>
            <w:spacing w:before="60" w:after="60"/>
            <w:rPr>
              <w:b/>
            </w:rPr>
          </w:pPr>
          <w:r>
            <w:rPr>
              <w:b/>
            </w:rPr>
            <w:t xml:space="preserve">Location: DEP Central Regional Offices </w:t>
          </w:r>
        </w:p>
      </w:tc>
      <w:tc>
        <w:tcPr>
          <w:tcW w:w="3261" w:type="dxa"/>
        </w:tcPr>
        <w:p w:rsidR="00AF57DD" w:rsidRDefault="00AE4EF0" w:rsidP="00B34AC5">
          <w:pPr>
            <w:pStyle w:val="Header"/>
            <w:tabs>
              <w:tab w:val="clear" w:pos="4320"/>
              <w:tab w:val="clear" w:pos="8640"/>
            </w:tabs>
            <w:spacing w:before="60" w:after="60"/>
            <w:rPr>
              <w:b/>
            </w:rPr>
          </w:pPr>
          <w:r>
            <w:rPr>
              <w:b/>
            </w:rPr>
            <w:t>Temperature Readings</w:t>
          </w:r>
        </w:p>
      </w:tc>
    </w:tr>
    <w:tr w:rsidR="00AF57DD" w:rsidTr="00B34AC5">
      <w:tblPrEx>
        <w:tblCellMar>
          <w:top w:w="0" w:type="dxa"/>
          <w:bottom w:w="0" w:type="dxa"/>
        </w:tblCellMar>
      </w:tblPrEx>
      <w:trPr>
        <w:cantSplit/>
        <w:trHeight w:val="225"/>
        <w:jc w:val="center"/>
      </w:trPr>
      <w:tc>
        <w:tcPr>
          <w:tcW w:w="5961" w:type="dxa"/>
        </w:tcPr>
        <w:p w:rsidR="00AF57DD" w:rsidRDefault="00AE4EF0" w:rsidP="00B34AC5">
          <w:pPr>
            <w:rPr>
              <w:b/>
            </w:rPr>
          </w:pPr>
          <w:r w:rsidRPr="007464D2">
            <w:rPr>
              <w:b/>
            </w:rPr>
            <w:t xml:space="preserve">Address: </w:t>
          </w:r>
          <w:r>
            <w:rPr>
              <w:b/>
            </w:rPr>
            <w:t>8 New Bond St., Worcester, MA</w:t>
          </w:r>
        </w:p>
      </w:tc>
      <w:tc>
        <w:tcPr>
          <w:tcW w:w="3600" w:type="dxa"/>
        </w:tcPr>
        <w:p w:rsidR="00AF57DD" w:rsidRDefault="00AE4EF0" w:rsidP="00B34AC5">
          <w:pPr>
            <w:pStyle w:val="Header"/>
            <w:tabs>
              <w:tab w:val="clear" w:pos="4320"/>
              <w:tab w:val="clear" w:pos="8640"/>
            </w:tabs>
            <w:spacing w:before="60" w:after="60"/>
            <w:jc w:val="center"/>
            <w:rPr>
              <w:b/>
              <w:sz w:val="28"/>
            </w:rPr>
          </w:pPr>
          <w:r>
            <w:rPr>
              <w:b/>
              <w:sz w:val="28"/>
            </w:rPr>
            <w:t>Table 1 (continued)</w:t>
          </w:r>
        </w:p>
      </w:tc>
      <w:tc>
        <w:tcPr>
          <w:tcW w:w="1980" w:type="dxa"/>
        </w:tcPr>
        <w:p w:rsidR="00AF57DD" w:rsidRDefault="00AE4EF0" w:rsidP="00B34AC5">
          <w:pPr>
            <w:pStyle w:val="Header"/>
            <w:tabs>
              <w:tab w:val="clear" w:pos="4320"/>
              <w:tab w:val="clear" w:pos="8640"/>
            </w:tabs>
            <w:spacing w:before="60" w:after="60"/>
            <w:rPr>
              <w:b/>
            </w:rPr>
          </w:pPr>
        </w:p>
      </w:tc>
      <w:tc>
        <w:tcPr>
          <w:tcW w:w="3261" w:type="dxa"/>
        </w:tcPr>
        <w:p w:rsidR="00AF57DD" w:rsidRDefault="00AE4EF0" w:rsidP="00B34AC5">
          <w:pPr>
            <w:pStyle w:val="Header"/>
            <w:tabs>
              <w:tab w:val="clear" w:pos="4320"/>
              <w:tab w:val="clear" w:pos="8640"/>
            </w:tabs>
            <w:spacing w:before="60" w:after="60"/>
            <w:rPr>
              <w:b/>
            </w:rPr>
          </w:pPr>
          <w:r w:rsidRPr="00677AC6">
            <w:rPr>
              <w:b/>
            </w:rPr>
            <w:t>Date:</w:t>
          </w:r>
          <w:r>
            <w:rPr>
              <w:b/>
            </w:rPr>
            <w:t xml:space="preserve"> 12/28/2018</w:t>
          </w:r>
        </w:p>
      </w:tc>
    </w:tr>
  </w:tbl>
  <w:p w:rsidR="00DA04A1" w:rsidRDefault="00AE4EF0" w:rsidP="00425EF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02" w:type="dxa"/>
      <w:jc w:val="center"/>
      <w:tblLook w:val="0000" w:firstRow="0" w:lastRow="0" w:firstColumn="0" w:lastColumn="0" w:noHBand="0" w:noVBand="0"/>
    </w:tblPr>
    <w:tblGrid>
      <w:gridCol w:w="5961"/>
      <w:gridCol w:w="3600"/>
      <w:gridCol w:w="1980"/>
      <w:gridCol w:w="3261"/>
    </w:tblGrid>
    <w:tr w:rsidR="00DA04A1" w:rsidTr="00AF57DD">
      <w:tblPrEx>
        <w:tblCellMar>
          <w:top w:w="0" w:type="dxa"/>
          <w:bottom w:w="0" w:type="dxa"/>
        </w:tblCellMar>
      </w:tblPrEx>
      <w:trPr>
        <w:cantSplit/>
        <w:jc w:val="center"/>
      </w:trPr>
      <w:tc>
        <w:tcPr>
          <w:tcW w:w="11541" w:type="dxa"/>
          <w:gridSpan w:val="3"/>
        </w:tcPr>
        <w:p w:rsidR="00DA04A1" w:rsidRPr="00677AC6" w:rsidRDefault="00AE4EF0" w:rsidP="009A485A">
          <w:pPr>
            <w:pStyle w:val="Header"/>
            <w:spacing w:before="60" w:after="60"/>
            <w:rPr>
              <w:b/>
            </w:rPr>
          </w:pPr>
          <w:r>
            <w:rPr>
              <w:b/>
            </w:rPr>
            <w:t xml:space="preserve">Location: </w:t>
          </w:r>
          <w:r>
            <w:rPr>
              <w:b/>
            </w:rPr>
            <w:t xml:space="preserve">Dartmouth Town </w:t>
          </w:r>
          <w:r>
            <w:rPr>
              <w:b/>
            </w:rPr>
            <w:t>H</w:t>
          </w:r>
          <w:r>
            <w:rPr>
              <w:b/>
            </w:rPr>
            <w:t>all</w:t>
          </w:r>
        </w:p>
      </w:tc>
      <w:tc>
        <w:tcPr>
          <w:tcW w:w="3261" w:type="dxa"/>
        </w:tcPr>
        <w:p w:rsidR="00DA04A1" w:rsidRDefault="00AE4EF0" w:rsidP="00AF57DD">
          <w:pPr>
            <w:pStyle w:val="Header"/>
            <w:tabs>
              <w:tab w:val="clear" w:pos="4320"/>
              <w:tab w:val="clear" w:pos="8640"/>
            </w:tabs>
            <w:spacing w:before="60" w:after="60"/>
            <w:rPr>
              <w:b/>
            </w:rPr>
          </w:pPr>
          <w:r>
            <w:rPr>
              <w:b/>
            </w:rPr>
            <w:t>Temperature Readings</w:t>
          </w:r>
        </w:p>
      </w:tc>
    </w:tr>
    <w:tr w:rsidR="00DA04A1" w:rsidTr="00AF57DD">
      <w:tblPrEx>
        <w:tblCellMar>
          <w:top w:w="0" w:type="dxa"/>
          <w:bottom w:w="0" w:type="dxa"/>
        </w:tblCellMar>
      </w:tblPrEx>
      <w:trPr>
        <w:cantSplit/>
        <w:trHeight w:val="225"/>
        <w:jc w:val="center"/>
      </w:trPr>
      <w:tc>
        <w:tcPr>
          <w:tcW w:w="5961" w:type="dxa"/>
        </w:tcPr>
        <w:p w:rsidR="00DA04A1" w:rsidRDefault="00AE4EF0" w:rsidP="008F53E3">
          <w:pPr>
            <w:rPr>
              <w:b/>
            </w:rPr>
          </w:pPr>
          <w:r w:rsidRPr="007464D2">
            <w:rPr>
              <w:b/>
            </w:rPr>
            <w:t xml:space="preserve">Address: </w:t>
          </w:r>
          <w:r w:rsidRPr="008F53E3">
            <w:rPr>
              <w:b/>
            </w:rPr>
            <w:t>400 Slocum R</w:t>
          </w:r>
          <w:r>
            <w:rPr>
              <w:b/>
            </w:rPr>
            <w:t>oa</w:t>
          </w:r>
          <w:r w:rsidRPr="008F53E3">
            <w:rPr>
              <w:b/>
            </w:rPr>
            <w:t>d</w:t>
          </w:r>
          <w:r>
            <w:rPr>
              <w:b/>
            </w:rPr>
            <w:t xml:space="preserve">, </w:t>
          </w:r>
          <w:r>
            <w:rPr>
              <w:b/>
            </w:rPr>
            <w:t>Dartmouth</w:t>
          </w:r>
          <w:r>
            <w:rPr>
              <w:b/>
            </w:rPr>
            <w:t>,</w:t>
          </w:r>
          <w:r>
            <w:rPr>
              <w:b/>
            </w:rPr>
            <w:t xml:space="preserve"> MA</w:t>
          </w:r>
        </w:p>
      </w:tc>
      <w:tc>
        <w:tcPr>
          <w:tcW w:w="3600" w:type="dxa"/>
        </w:tcPr>
        <w:p w:rsidR="00DA04A1" w:rsidRDefault="00AE4EF0" w:rsidP="00584D8C">
          <w:pPr>
            <w:pStyle w:val="Header"/>
            <w:tabs>
              <w:tab w:val="clear" w:pos="4320"/>
              <w:tab w:val="clear" w:pos="8640"/>
            </w:tabs>
            <w:spacing w:before="60" w:after="60"/>
            <w:jc w:val="center"/>
            <w:rPr>
              <w:b/>
              <w:sz w:val="28"/>
            </w:rPr>
          </w:pPr>
          <w:r>
            <w:rPr>
              <w:b/>
              <w:sz w:val="28"/>
            </w:rPr>
            <w:t xml:space="preserve">Table </w:t>
          </w:r>
          <w:r>
            <w:rPr>
              <w:b/>
              <w:sz w:val="28"/>
            </w:rPr>
            <w:t>1</w:t>
          </w:r>
        </w:p>
      </w:tc>
      <w:tc>
        <w:tcPr>
          <w:tcW w:w="1980" w:type="dxa"/>
        </w:tcPr>
        <w:p w:rsidR="00DA04A1" w:rsidRDefault="00AE4EF0" w:rsidP="00550B5E">
          <w:pPr>
            <w:pStyle w:val="Header"/>
            <w:tabs>
              <w:tab w:val="clear" w:pos="4320"/>
              <w:tab w:val="clear" w:pos="8640"/>
            </w:tabs>
            <w:spacing w:before="60" w:after="60"/>
            <w:rPr>
              <w:b/>
            </w:rPr>
          </w:pPr>
        </w:p>
      </w:tc>
      <w:tc>
        <w:tcPr>
          <w:tcW w:w="3261" w:type="dxa"/>
        </w:tcPr>
        <w:p w:rsidR="00DA04A1" w:rsidRDefault="00AE4EF0" w:rsidP="005615F8">
          <w:pPr>
            <w:pStyle w:val="Header"/>
            <w:tabs>
              <w:tab w:val="clear" w:pos="4320"/>
              <w:tab w:val="clear" w:pos="8640"/>
            </w:tabs>
            <w:spacing w:before="60" w:after="60"/>
            <w:rPr>
              <w:b/>
            </w:rPr>
          </w:pPr>
          <w:r w:rsidRPr="00677AC6">
            <w:rPr>
              <w:b/>
            </w:rPr>
            <w:t>Date:</w:t>
          </w:r>
          <w:r>
            <w:rPr>
              <w:b/>
            </w:rPr>
            <w:t xml:space="preserve"> </w:t>
          </w:r>
          <w:r>
            <w:rPr>
              <w:b/>
            </w:rPr>
            <w:t>10/10/2019</w:t>
          </w:r>
        </w:p>
      </w:tc>
    </w:tr>
  </w:tbl>
  <w:p w:rsidR="00DA04A1" w:rsidRDefault="00AE4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459711E"/>
    <w:multiLevelType w:val="multilevel"/>
    <w:tmpl w:val="E46452EA"/>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B7B28C5"/>
    <w:multiLevelType w:val="hybridMultilevel"/>
    <w:tmpl w:val="B7023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CF7542"/>
    <w:multiLevelType w:val="hybridMultilevel"/>
    <w:tmpl w:val="4F5CF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7A0C3A"/>
    <w:multiLevelType w:val="multilevel"/>
    <w:tmpl w:val="E46452EA"/>
    <w:numStyleLink w:val="StyleBulletedSymbolsymbolLeft0Hanging025"/>
  </w:abstractNum>
  <w:abstractNum w:abstractNumId="5">
    <w:nsid w:val="19CA1EBB"/>
    <w:multiLevelType w:val="hybridMultilevel"/>
    <w:tmpl w:val="573C1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E21B04"/>
    <w:multiLevelType w:val="multilevel"/>
    <w:tmpl w:val="E46452EA"/>
    <w:numStyleLink w:val="StyleBulletedSymbolsymbolLeft0Hanging025"/>
  </w:abstractNum>
  <w:abstractNum w:abstractNumId="7">
    <w:nsid w:val="1AE46544"/>
    <w:multiLevelType w:val="multilevel"/>
    <w:tmpl w:val="E46452EA"/>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DEF070C"/>
    <w:multiLevelType w:val="multilevel"/>
    <w:tmpl w:val="E46452EA"/>
    <w:numStyleLink w:val="StyleBulletedSymbolsymbolLeft0Hanging025"/>
  </w:abstractNum>
  <w:abstractNum w:abstractNumId="9">
    <w:nsid w:val="1E816E33"/>
    <w:multiLevelType w:val="multilevel"/>
    <w:tmpl w:val="CE342E2C"/>
    <w:numStyleLink w:val="StyleBulletedSymbolsymbolBoldLeft0Hanging0251"/>
  </w:abstractNum>
  <w:abstractNum w:abstractNumId="10">
    <w:nsid w:val="207316F6"/>
    <w:multiLevelType w:val="multilevel"/>
    <w:tmpl w:val="E46452EA"/>
    <w:numStyleLink w:val="StyleBulletedSymbolsymbolLeft0Hanging025"/>
  </w:abstractNum>
  <w:abstractNum w:abstractNumId="11">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3F517F0"/>
    <w:multiLevelType w:val="hybridMultilevel"/>
    <w:tmpl w:val="D4B6D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726A4E"/>
    <w:multiLevelType w:val="multilevel"/>
    <w:tmpl w:val="CE342E2C"/>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4C25AA5"/>
    <w:multiLevelType w:val="multilevel"/>
    <w:tmpl w:val="E46452EA"/>
    <w:numStyleLink w:val="StyleBulletedSymbolsymbolLeft0Hanging025"/>
  </w:abstractNum>
  <w:abstractNum w:abstractNumId="15">
    <w:nsid w:val="252E1B8C"/>
    <w:multiLevelType w:val="multilevel"/>
    <w:tmpl w:val="CE342E2C"/>
    <w:numStyleLink w:val="StyleBulletedSymbolsymbolBoldLeft0Hanging0251"/>
  </w:abstractNum>
  <w:abstractNum w:abstractNumId="16">
    <w:nsid w:val="2A820569"/>
    <w:multiLevelType w:val="multilevel"/>
    <w:tmpl w:val="E46452EA"/>
    <w:numStyleLink w:val="StyleBulletedSymbolsymbolLeft0Hanging025"/>
  </w:abstractNum>
  <w:abstractNum w:abstractNumId="17">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A17781"/>
    <w:multiLevelType w:val="multilevel"/>
    <w:tmpl w:val="CE342E2C"/>
    <w:numStyleLink w:val="StyleBulletedSymbolsymbolBoldLeft0Hanging0251"/>
  </w:abstractNum>
  <w:abstractNum w:abstractNumId="19">
    <w:nsid w:val="34710585"/>
    <w:multiLevelType w:val="hybridMultilevel"/>
    <w:tmpl w:val="04406BFE"/>
    <w:lvl w:ilvl="0" w:tplc="0C487A72">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69065C3"/>
    <w:multiLevelType w:val="multilevel"/>
    <w:tmpl w:val="E46452EA"/>
    <w:numStyleLink w:val="StyleBulletedSymbolsymbolLeft0Hanging025"/>
  </w:abstractNum>
  <w:abstractNum w:abstractNumId="21">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2">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3">
    <w:nsid w:val="3E477500"/>
    <w:multiLevelType w:val="multilevel"/>
    <w:tmpl w:val="E46452EA"/>
    <w:numStyleLink w:val="StyleBulletedSymbolsymbolLeft0Hanging025"/>
  </w:abstractNum>
  <w:abstractNum w:abstractNumId="24">
    <w:nsid w:val="594E4BF4"/>
    <w:multiLevelType w:val="multilevel"/>
    <w:tmpl w:val="CE342E2C"/>
    <w:numStyleLink w:val="StyleBulletedSymbolsymbolBoldLeft0Hanging0251"/>
  </w:abstractNum>
  <w:abstractNum w:abstractNumId="25">
    <w:nsid w:val="5AD0283D"/>
    <w:multiLevelType w:val="multilevel"/>
    <w:tmpl w:val="CE342E2C"/>
    <w:numStyleLink w:val="StyleBulletedSymbolsymbolBoldLeft0Hanging0251"/>
  </w:abstractNum>
  <w:abstractNum w:abstractNumId="26">
    <w:nsid w:val="63092831"/>
    <w:multiLevelType w:val="multilevel"/>
    <w:tmpl w:val="E46452EA"/>
    <w:numStyleLink w:val="StyleBulletedSymbolsymbolLeft0Hanging025"/>
  </w:abstractNum>
  <w:abstractNum w:abstractNumId="27">
    <w:nsid w:val="67143DD8"/>
    <w:multiLevelType w:val="hybridMultilevel"/>
    <w:tmpl w:val="C85CFC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2B1977"/>
    <w:multiLevelType w:val="hybridMultilevel"/>
    <w:tmpl w:val="40E2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83D29D4"/>
    <w:multiLevelType w:val="multilevel"/>
    <w:tmpl w:val="E46452EA"/>
    <w:numStyleLink w:val="StyleBulletedSymbolsymbolLeft0Hanging025"/>
  </w:abstractNum>
  <w:abstractNum w:abstractNumId="30">
    <w:nsid w:val="6F124751"/>
    <w:multiLevelType w:val="multilevel"/>
    <w:tmpl w:val="E46452EA"/>
    <w:numStyleLink w:val="StyleBulletedSymbolsymbolLeft0Hanging025"/>
  </w:abstractNum>
  <w:abstractNum w:abstractNumId="31">
    <w:nsid w:val="71DA15B4"/>
    <w:multiLevelType w:val="multilevel"/>
    <w:tmpl w:val="E46452EA"/>
    <w:numStyleLink w:val="StyleBulletedSymbolsymbolLeft0Hanging025"/>
  </w:abstractNum>
  <w:abstractNum w:abstractNumId="32">
    <w:nsid w:val="71EC3366"/>
    <w:multiLevelType w:val="multilevel"/>
    <w:tmpl w:val="E46452EA"/>
    <w:numStyleLink w:val="StyleBulletedSymbolsymbolLeft0Hanging025"/>
  </w:abstractNum>
  <w:abstractNum w:abstractNumId="33">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nsid w:val="781040EF"/>
    <w:multiLevelType w:val="multilevel"/>
    <w:tmpl w:val="E46452EA"/>
    <w:numStyleLink w:val="StyleBulletedSymbolsymbolLeft0Hanging025"/>
  </w:abstractNum>
  <w:abstractNum w:abstractNumId="35">
    <w:nsid w:val="7906373C"/>
    <w:multiLevelType w:val="multilevel"/>
    <w:tmpl w:val="E46452EA"/>
    <w:numStyleLink w:val="StyleBulletedSymbolsymbolLeft0Hanging025"/>
  </w:abstractNum>
  <w:abstractNum w:abstractNumId="36">
    <w:nsid w:val="792024F4"/>
    <w:multiLevelType w:val="hybridMultilevel"/>
    <w:tmpl w:val="DE2273DC"/>
    <w:lvl w:ilvl="0" w:tplc="3D28BA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97C5D73"/>
    <w:multiLevelType w:val="multilevel"/>
    <w:tmpl w:val="CE342E2C"/>
    <w:numStyleLink w:val="StyleBulletedSymbolsymbolBoldLeft0Hanging0251"/>
  </w:abstractNum>
  <w:abstractNum w:abstractNumId="39">
    <w:nsid w:val="7D4937A5"/>
    <w:multiLevelType w:val="multilevel"/>
    <w:tmpl w:val="E46452EA"/>
    <w:numStyleLink w:val="StyleBulletedSymbolsymbolLeft0Hanging025"/>
  </w:abstractNum>
  <w:abstractNum w:abstractNumId="40">
    <w:nsid w:val="7EF309DE"/>
    <w:multiLevelType w:val="hybridMultilevel"/>
    <w:tmpl w:val="994EC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7"/>
  </w:num>
  <w:num w:numId="4">
    <w:abstractNumId w:val="22"/>
  </w:num>
  <w:num w:numId="5">
    <w:abstractNumId w:val="33"/>
  </w:num>
  <w:num w:numId="6">
    <w:abstractNumId w:val="11"/>
  </w:num>
  <w:num w:numId="7">
    <w:abstractNumId w:val="40"/>
  </w:num>
  <w:num w:numId="8">
    <w:abstractNumId w:val="12"/>
  </w:num>
  <w:num w:numId="9">
    <w:abstractNumId w:val="13"/>
  </w:num>
  <w:num w:numId="10">
    <w:abstractNumId w:val="25"/>
  </w:num>
  <w:num w:numId="11">
    <w:abstractNumId w:val="9"/>
  </w:num>
  <w:num w:numId="12">
    <w:abstractNumId w:val="18"/>
  </w:num>
  <w:num w:numId="13">
    <w:abstractNumId w:val="15"/>
  </w:num>
  <w:num w:numId="14">
    <w:abstractNumId w:val="38"/>
  </w:num>
  <w:num w:numId="15">
    <w:abstractNumId w:val="24"/>
  </w:num>
  <w:num w:numId="16">
    <w:abstractNumId w:val="1"/>
  </w:num>
  <w:num w:numId="17">
    <w:abstractNumId w:val="4"/>
  </w:num>
  <w:num w:numId="18">
    <w:abstractNumId w:val="14"/>
  </w:num>
  <w:num w:numId="19">
    <w:abstractNumId w:val="35"/>
  </w:num>
  <w:num w:numId="20">
    <w:abstractNumId w:val="29"/>
  </w:num>
  <w:num w:numId="21">
    <w:abstractNumId w:val="6"/>
  </w:num>
  <w:num w:numId="22">
    <w:abstractNumId w:val="31"/>
  </w:num>
  <w:num w:numId="23">
    <w:abstractNumId w:val="16"/>
  </w:num>
  <w:num w:numId="24">
    <w:abstractNumId w:val="23"/>
  </w:num>
  <w:num w:numId="25">
    <w:abstractNumId w:val="32"/>
  </w:num>
  <w:num w:numId="26">
    <w:abstractNumId w:val="20"/>
  </w:num>
  <w:num w:numId="27">
    <w:abstractNumId w:val="26"/>
  </w:num>
  <w:num w:numId="28">
    <w:abstractNumId w:val="34"/>
  </w:num>
  <w:num w:numId="29">
    <w:abstractNumId w:val="10"/>
  </w:num>
  <w:num w:numId="30">
    <w:abstractNumId w:val="8"/>
  </w:num>
  <w:num w:numId="31">
    <w:abstractNumId w:val="39"/>
  </w:num>
  <w:num w:numId="32">
    <w:abstractNumId w:val="30"/>
  </w:num>
  <w:num w:numId="33">
    <w:abstractNumId w:val="7"/>
  </w:num>
  <w:num w:numId="34">
    <w:abstractNumId w:val="2"/>
  </w:num>
  <w:num w:numId="35">
    <w:abstractNumId w:val="36"/>
  </w:num>
  <w:num w:numId="36">
    <w:abstractNumId w:val="3"/>
  </w:num>
  <w:num w:numId="37">
    <w:abstractNumId w:val="27"/>
  </w:num>
  <w:num w:numId="38">
    <w:abstractNumId w:val="5"/>
  </w:num>
  <w:num w:numId="39">
    <w:abstractNumId w:val="37"/>
  </w:num>
  <w:num w:numId="40">
    <w:abstractNumId w:val="28"/>
  </w:num>
  <w:num w:numId="41">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C47"/>
    <w:rsid w:val="00002DC6"/>
    <w:rsid w:val="00003189"/>
    <w:rsid w:val="00003736"/>
    <w:rsid w:val="00003CDA"/>
    <w:rsid w:val="00003E0B"/>
    <w:rsid w:val="00005661"/>
    <w:rsid w:val="000105AD"/>
    <w:rsid w:val="00010835"/>
    <w:rsid w:val="000108ED"/>
    <w:rsid w:val="00011F77"/>
    <w:rsid w:val="00012980"/>
    <w:rsid w:val="000129E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5A8"/>
    <w:rsid w:val="00036831"/>
    <w:rsid w:val="00036AC8"/>
    <w:rsid w:val="000371AB"/>
    <w:rsid w:val="00040134"/>
    <w:rsid w:val="0004147F"/>
    <w:rsid w:val="00042982"/>
    <w:rsid w:val="00042E30"/>
    <w:rsid w:val="00044290"/>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B3D"/>
    <w:rsid w:val="00060C25"/>
    <w:rsid w:val="00061C5B"/>
    <w:rsid w:val="000622DC"/>
    <w:rsid w:val="00064852"/>
    <w:rsid w:val="00064961"/>
    <w:rsid w:val="00064E64"/>
    <w:rsid w:val="00066FDF"/>
    <w:rsid w:val="00067F0A"/>
    <w:rsid w:val="00067F0D"/>
    <w:rsid w:val="00070644"/>
    <w:rsid w:val="00070900"/>
    <w:rsid w:val="00071FD1"/>
    <w:rsid w:val="000723F3"/>
    <w:rsid w:val="00072406"/>
    <w:rsid w:val="00073BC9"/>
    <w:rsid w:val="000747FD"/>
    <w:rsid w:val="00074CF6"/>
    <w:rsid w:val="00074DFE"/>
    <w:rsid w:val="000754DA"/>
    <w:rsid w:val="0007568F"/>
    <w:rsid w:val="000762A9"/>
    <w:rsid w:val="00076A4B"/>
    <w:rsid w:val="000771D8"/>
    <w:rsid w:val="000824E4"/>
    <w:rsid w:val="00082BB3"/>
    <w:rsid w:val="0008335B"/>
    <w:rsid w:val="000835D9"/>
    <w:rsid w:val="00084CDC"/>
    <w:rsid w:val="000858A8"/>
    <w:rsid w:val="00085C64"/>
    <w:rsid w:val="00085FDB"/>
    <w:rsid w:val="00085FFB"/>
    <w:rsid w:val="000862E4"/>
    <w:rsid w:val="00086A56"/>
    <w:rsid w:val="000875E3"/>
    <w:rsid w:val="0009163D"/>
    <w:rsid w:val="0009271D"/>
    <w:rsid w:val="00092A24"/>
    <w:rsid w:val="00093FD1"/>
    <w:rsid w:val="0009431B"/>
    <w:rsid w:val="000944CF"/>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899"/>
    <w:rsid w:val="000A6A90"/>
    <w:rsid w:val="000A6DE9"/>
    <w:rsid w:val="000A7B4D"/>
    <w:rsid w:val="000B03EB"/>
    <w:rsid w:val="000B0925"/>
    <w:rsid w:val="000B1B9C"/>
    <w:rsid w:val="000B2419"/>
    <w:rsid w:val="000B30BF"/>
    <w:rsid w:val="000B40AE"/>
    <w:rsid w:val="000B5560"/>
    <w:rsid w:val="000B58F8"/>
    <w:rsid w:val="000B6296"/>
    <w:rsid w:val="000B6C64"/>
    <w:rsid w:val="000B722C"/>
    <w:rsid w:val="000B73F7"/>
    <w:rsid w:val="000B75AE"/>
    <w:rsid w:val="000C0668"/>
    <w:rsid w:val="000C0F0F"/>
    <w:rsid w:val="000C0FC9"/>
    <w:rsid w:val="000C3F97"/>
    <w:rsid w:val="000C4769"/>
    <w:rsid w:val="000C569E"/>
    <w:rsid w:val="000C64E1"/>
    <w:rsid w:val="000C72C1"/>
    <w:rsid w:val="000C7952"/>
    <w:rsid w:val="000C7FD6"/>
    <w:rsid w:val="000D24E6"/>
    <w:rsid w:val="000D35ED"/>
    <w:rsid w:val="000D3F92"/>
    <w:rsid w:val="000D423F"/>
    <w:rsid w:val="000D5513"/>
    <w:rsid w:val="000D6993"/>
    <w:rsid w:val="000D6D88"/>
    <w:rsid w:val="000D6E60"/>
    <w:rsid w:val="000D7274"/>
    <w:rsid w:val="000D77C0"/>
    <w:rsid w:val="000E3262"/>
    <w:rsid w:val="000E3EA9"/>
    <w:rsid w:val="000E5173"/>
    <w:rsid w:val="000E6851"/>
    <w:rsid w:val="000F247D"/>
    <w:rsid w:val="000F2B46"/>
    <w:rsid w:val="000F2DD2"/>
    <w:rsid w:val="000F5F97"/>
    <w:rsid w:val="000F694B"/>
    <w:rsid w:val="0010091C"/>
    <w:rsid w:val="00100E75"/>
    <w:rsid w:val="00101D42"/>
    <w:rsid w:val="00101E4B"/>
    <w:rsid w:val="00102288"/>
    <w:rsid w:val="001022AC"/>
    <w:rsid w:val="00104BB6"/>
    <w:rsid w:val="00104C3D"/>
    <w:rsid w:val="001062F9"/>
    <w:rsid w:val="00106583"/>
    <w:rsid w:val="00107443"/>
    <w:rsid w:val="00110F3F"/>
    <w:rsid w:val="00111DBB"/>
    <w:rsid w:val="001129E9"/>
    <w:rsid w:val="001133C6"/>
    <w:rsid w:val="001138EF"/>
    <w:rsid w:val="00113A6B"/>
    <w:rsid w:val="0011553E"/>
    <w:rsid w:val="001169F8"/>
    <w:rsid w:val="00116A02"/>
    <w:rsid w:val="001174D9"/>
    <w:rsid w:val="0012097F"/>
    <w:rsid w:val="00120991"/>
    <w:rsid w:val="00121426"/>
    <w:rsid w:val="001216C4"/>
    <w:rsid w:val="001219A9"/>
    <w:rsid w:val="00121A72"/>
    <w:rsid w:val="00122112"/>
    <w:rsid w:val="001221AF"/>
    <w:rsid w:val="0012387A"/>
    <w:rsid w:val="00123FDC"/>
    <w:rsid w:val="0012409A"/>
    <w:rsid w:val="00124354"/>
    <w:rsid w:val="00124C6D"/>
    <w:rsid w:val="00125115"/>
    <w:rsid w:val="00125769"/>
    <w:rsid w:val="00126A13"/>
    <w:rsid w:val="00126D99"/>
    <w:rsid w:val="001274EF"/>
    <w:rsid w:val="001276F0"/>
    <w:rsid w:val="001302C1"/>
    <w:rsid w:val="00131C3C"/>
    <w:rsid w:val="00132BC1"/>
    <w:rsid w:val="00132EF8"/>
    <w:rsid w:val="001341F9"/>
    <w:rsid w:val="00135106"/>
    <w:rsid w:val="001355AE"/>
    <w:rsid w:val="00136653"/>
    <w:rsid w:val="00141551"/>
    <w:rsid w:val="00141FBD"/>
    <w:rsid w:val="00143327"/>
    <w:rsid w:val="001442D6"/>
    <w:rsid w:val="0014514E"/>
    <w:rsid w:val="001466B0"/>
    <w:rsid w:val="00146E57"/>
    <w:rsid w:val="00150858"/>
    <w:rsid w:val="00151E76"/>
    <w:rsid w:val="00152B5F"/>
    <w:rsid w:val="00152F19"/>
    <w:rsid w:val="001537A1"/>
    <w:rsid w:val="0015463D"/>
    <w:rsid w:val="00156DA3"/>
    <w:rsid w:val="0015758A"/>
    <w:rsid w:val="00157691"/>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6A33"/>
    <w:rsid w:val="00167F86"/>
    <w:rsid w:val="00170ABD"/>
    <w:rsid w:val="001726A9"/>
    <w:rsid w:val="00172CA4"/>
    <w:rsid w:val="00173D73"/>
    <w:rsid w:val="0017429F"/>
    <w:rsid w:val="00175536"/>
    <w:rsid w:val="00175559"/>
    <w:rsid w:val="0017560B"/>
    <w:rsid w:val="00175AD9"/>
    <w:rsid w:val="00176914"/>
    <w:rsid w:val="00176DF7"/>
    <w:rsid w:val="00176F95"/>
    <w:rsid w:val="001774B5"/>
    <w:rsid w:val="001779B4"/>
    <w:rsid w:val="00177BC7"/>
    <w:rsid w:val="00177FB7"/>
    <w:rsid w:val="001801F0"/>
    <w:rsid w:val="00180830"/>
    <w:rsid w:val="0018157B"/>
    <w:rsid w:val="00181B60"/>
    <w:rsid w:val="00181D06"/>
    <w:rsid w:val="00182034"/>
    <w:rsid w:val="00182066"/>
    <w:rsid w:val="001828FF"/>
    <w:rsid w:val="00182D6C"/>
    <w:rsid w:val="00182F45"/>
    <w:rsid w:val="001838C1"/>
    <w:rsid w:val="001844EF"/>
    <w:rsid w:val="0018473E"/>
    <w:rsid w:val="001848D9"/>
    <w:rsid w:val="00184974"/>
    <w:rsid w:val="001869A2"/>
    <w:rsid w:val="00187326"/>
    <w:rsid w:val="0018765B"/>
    <w:rsid w:val="00190190"/>
    <w:rsid w:val="00190B72"/>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4D50"/>
    <w:rsid w:val="001A6E3E"/>
    <w:rsid w:val="001A6F32"/>
    <w:rsid w:val="001A7ACE"/>
    <w:rsid w:val="001A7D6E"/>
    <w:rsid w:val="001B0089"/>
    <w:rsid w:val="001B3DBA"/>
    <w:rsid w:val="001B469C"/>
    <w:rsid w:val="001B535E"/>
    <w:rsid w:val="001B64D5"/>
    <w:rsid w:val="001B6622"/>
    <w:rsid w:val="001B7C7D"/>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0363"/>
    <w:rsid w:val="001E1274"/>
    <w:rsid w:val="001E1665"/>
    <w:rsid w:val="001E251E"/>
    <w:rsid w:val="001E2D1B"/>
    <w:rsid w:val="001E43A2"/>
    <w:rsid w:val="001E5B37"/>
    <w:rsid w:val="001E5D57"/>
    <w:rsid w:val="001E5E6B"/>
    <w:rsid w:val="001E605A"/>
    <w:rsid w:val="001E6F66"/>
    <w:rsid w:val="001E700D"/>
    <w:rsid w:val="001E7963"/>
    <w:rsid w:val="001F02BC"/>
    <w:rsid w:val="001F0B7B"/>
    <w:rsid w:val="001F0DC8"/>
    <w:rsid w:val="001F1193"/>
    <w:rsid w:val="001F1714"/>
    <w:rsid w:val="001F21E0"/>
    <w:rsid w:val="001F26F1"/>
    <w:rsid w:val="001F26FB"/>
    <w:rsid w:val="001F2F70"/>
    <w:rsid w:val="001F3986"/>
    <w:rsid w:val="001F4234"/>
    <w:rsid w:val="001F4410"/>
    <w:rsid w:val="001F5DC9"/>
    <w:rsid w:val="001F7C6C"/>
    <w:rsid w:val="00200C34"/>
    <w:rsid w:val="00200D84"/>
    <w:rsid w:val="002027DF"/>
    <w:rsid w:val="00203A6E"/>
    <w:rsid w:val="0020481E"/>
    <w:rsid w:val="0020490E"/>
    <w:rsid w:val="00204E93"/>
    <w:rsid w:val="00204FA6"/>
    <w:rsid w:val="002050C5"/>
    <w:rsid w:val="002050F5"/>
    <w:rsid w:val="002051EB"/>
    <w:rsid w:val="00205552"/>
    <w:rsid w:val="002100BB"/>
    <w:rsid w:val="002102DD"/>
    <w:rsid w:val="00211F13"/>
    <w:rsid w:val="002124B1"/>
    <w:rsid w:val="0021428C"/>
    <w:rsid w:val="0021544D"/>
    <w:rsid w:val="002154A0"/>
    <w:rsid w:val="00215E5F"/>
    <w:rsid w:val="00216912"/>
    <w:rsid w:val="00216DFB"/>
    <w:rsid w:val="002205CB"/>
    <w:rsid w:val="002208FE"/>
    <w:rsid w:val="00221ECE"/>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57D56"/>
    <w:rsid w:val="0026107E"/>
    <w:rsid w:val="00261269"/>
    <w:rsid w:val="00262919"/>
    <w:rsid w:val="00264059"/>
    <w:rsid w:val="00264AFB"/>
    <w:rsid w:val="00265723"/>
    <w:rsid w:val="002660FC"/>
    <w:rsid w:val="00270588"/>
    <w:rsid w:val="00270760"/>
    <w:rsid w:val="002707EF"/>
    <w:rsid w:val="00271AD3"/>
    <w:rsid w:val="00272C40"/>
    <w:rsid w:val="00273B44"/>
    <w:rsid w:val="00274E4A"/>
    <w:rsid w:val="0027518C"/>
    <w:rsid w:val="002759DC"/>
    <w:rsid w:val="0027605D"/>
    <w:rsid w:val="00276168"/>
    <w:rsid w:val="00276427"/>
    <w:rsid w:val="0027783A"/>
    <w:rsid w:val="00280268"/>
    <w:rsid w:val="00280A5A"/>
    <w:rsid w:val="002815C4"/>
    <w:rsid w:val="0028179C"/>
    <w:rsid w:val="00282303"/>
    <w:rsid w:val="002849CA"/>
    <w:rsid w:val="00284B3E"/>
    <w:rsid w:val="0028728A"/>
    <w:rsid w:val="00287A1F"/>
    <w:rsid w:val="00291A33"/>
    <w:rsid w:val="00291A6F"/>
    <w:rsid w:val="0029445C"/>
    <w:rsid w:val="00295D73"/>
    <w:rsid w:val="00295E08"/>
    <w:rsid w:val="00296582"/>
    <w:rsid w:val="00296FF3"/>
    <w:rsid w:val="002970DE"/>
    <w:rsid w:val="00297580"/>
    <w:rsid w:val="00297AEF"/>
    <w:rsid w:val="00297E73"/>
    <w:rsid w:val="002A0D83"/>
    <w:rsid w:val="002A2A03"/>
    <w:rsid w:val="002A345E"/>
    <w:rsid w:val="002A4CCF"/>
    <w:rsid w:val="002A7AAB"/>
    <w:rsid w:val="002B0CC8"/>
    <w:rsid w:val="002B1B36"/>
    <w:rsid w:val="002B1B82"/>
    <w:rsid w:val="002B23C6"/>
    <w:rsid w:val="002B2762"/>
    <w:rsid w:val="002B383A"/>
    <w:rsid w:val="002B38FA"/>
    <w:rsid w:val="002B4164"/>
    <w:rsid w:val="002B48AC"/>
    <w:rsid w:val="002B4ABB"/>
    <w:rsid w:val="002B5A0B"/>
    <w:rsid w:val="002B736F"/>
    <w:rsid w:val="002B7F3F"/>
    <w:rsid w:val="002C33E0"/>
    <w:rsid w:val="002C35DE"/>
    <w:rsid w:val="002C3B44"/>
    <w:rsid w:val="002C4BB4"/>
    <w:rsid w:val="002C4FBA"/>
    <w:rsid w:val="002C57AC"/>
    <w:rsid w:val="002C5A97"/>
    <w:rsid w:val="002C7194"/>
    <w:rsid w:val="002D0789"/>
    <w:rsid w:val="002D1507"/>
    <w:rsid w:val="002D1C3F"/>
    <w:rsid w:val="002D2ABC"/>
    <w:rsid w:val="002D2EDD"/>
    <w:rsid w:val="002D472B"/>
    <w:rsid w:val="002D4F2F"/>
    <w:rsid w:val="002D5685"/>
    <w:rsid w:val="002D5739"/>
    <w:rsid w:val="002D5C1C"/>
    <w:rsid w:val="002D772C"/>
    <w:rsid w:val="002E18EF"/>
    <w:rsid w:val="002E21D7"/>
    <w:rsid w:val="002E2D31"/>
    <w:rsid w:val="002E378D"/>
    <w:rsid w:val="002E3BBA"/>
    <w:rsid w:val="002E418D"/>
    <w:rsid w:val="002E5125"/>
    <w:rsid w:val="002E54D1"/>
    <w:rsid w:val="002E6748"/>
    <w:rsid w:val="002E6F58"/>
    <w:rsid w:val="002E745A"/>
    <w:rsid w:val="002E7719"/>
    <w:rsid w:val="002E7DCA"/>
    <w:rsid w:val="002F0C77"/>
    <w:rsid w:val="002F10EA"/>
    <w:rsid w:val="002F1632"/>
    <w:rsid w:val="002F1C65"/>
    <w:rsid w:val="002F22F2"/>
    <w:rsid w:val="002F288B"/>
    <w:rsid w:val="002F3026"/>
    <w:rsid w:val="002F3B6A"/>
    <w:rsid w:val="002F41C5"/>
    <w:rsid w:val="002F469A"/>
    <w:rsid w:val="002F46DA"/>
    <w:rsid w:val="002F4B65"/>
    <w:rsid w:val="002F5175"/>
    <w:rsid w:val="002F5437"/>
    <w:rsid w:val="002F625C"/>
    <w:rsid w:val="002F6285"/>
    <w:rsid w:val="00301C65"/>
    <w:rsid w:val="00301E9F"/>
    <w:rsid w:val="003021FA"/>
    <w:rsid w:val="003025C2"/>
    <w:rsid w:val="003039B3"/>
    <w:rsid w:val="00303D6B"/>
    <w:rsid w:val="00304457"/>
    <w:rsid w:val="003047A7"/>
    <w:rsid w:val="0030518E"/>
    <w:rsid w:val="00306C60"/>
    <w:rsid w:val="00306D62"/>
    <w:rsid w:val="003074FA"/>
    <w:rsid w:val="00307ADC"/>
    <w:rsid w:val="00310B8E"/>
    <w:rsid w:val="0031140A"/>
    <w:rsid w:val="0031322E"/>
    <w:rsid w:val="003139B5"/>
    <w:rsid w:val="00313D95"/>
    <w:rsid w:val="00315921"/>
    <w:rsid w:val="00316566"/>
    <w:rsid w:val="00316BF9"/>
    <w:rsid w:val="003172C0"/>
    <w:rsid w:val="00320402"/>
    <w:rsid w:val="00320889"/>
    <w:rsid w:val="00323608"/>
    <w:rsid w:val="00323F52"/>
    <w:rsid w:val="00324A6A"/>
    <w:rsid w:val="00325E7E"/>
    <w:rsid w:val="0032656D"/>
    <w:rsid w:val="00330468"/>
    <w:rsid w:val="0033092B"/>
    <w:rsid w:val="00330AC5"/>
    <w:rsid w:val="00330F29"/>
    <w:rsid w:val="003341D9"/>
    <w:rsid w:val="003343D6"/>
    <w:rsid w:val="003351C0"/>
    <w:rsid w:val="003351C2"/>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112D"/>
    <w:rsid w:val="0036119D"/>
    <w:rsid w:val="00364A54"/>
    <w:rsid w:val="00365C53"/>
    <w:rsid w:val="0036642E"/>
    <w:rsid w:val="00367AE3"/>
    <w:rsid w:val="00367B9E"/>
    <w:rsid w:val="00367DDE"/>
    <w:rsid w:val="00370100"/>
    <w:rsid w:val="00370275"/>
    <w:rsid w:val="00370784"/>
    <w:rsid w:val="00371434"/>
    <w:rsid w:val="00372350"/>
    <w:rsid w:val="00373943"/>
    <w:rsid w:val="00373B4E"/>
    <w:rsid w:val="003754B2"/>
    <w:rsid w:val="0037757C"/>
    <w:rsid w:val="0037757D"/>
    <w:rsid w:val="0038067E"/>
    <w:rsid w:val="003820B3"/>
    <w:rsid w:val="003829C1"/>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97531"/>
    <w:rsid w:val="00397E8C"/>
    <w:rsid w:val="003A082B"/>
    <w:rsid w:val="003A16E2"/>
    <w:rsid w:val="003A1721"/>
    <w:rsid w:val="003A2889"/>
    <w:rsid w:val="003A3149"/>
    <w:rsid w:val="003A3B7B"/>
    <w:rsid w:val="003A449E"/>
    <w:rsid w:val="003A4902"/>
    <w:rsid w:val="003A4D45"/>
    <w:rsid w:val="003A5A0D"/>
    <w:rsid w:val="003A5A15"/>
    <w:rsid w:val="003A672F"/>
    <w:rsid w:val="003A72BB"/>
    <w:rsid w:val="003A7FE2"/>
    <w:rsid w:val="003B168C"/>
    <w:rsid w:val="003B1A38"/>
    <w:rsid w:val="003B1DE6"/>
    <w:rsid w:val="003B2EE4"/>
    <w:rsid w:val="003B3ACF"/>
    <w:rsid w:val="003B4C3C"/>
    <w:rsid w:val="003B5CF0"/>
    <w:rsid w:val="003B610C"/>
    <w:rsid w:val="003B6252"/>
    <w:rsid w:val="003B68B5"/>
    <w:rsid w:val="003B78B1"/>
    <w:rsid w:val="003C0DB1"/>
    <w:rsid w:val="003C235C"/>
    <w:rsid w:val="003C644B"/>
    <w:rsid w:val="003C6BEA"/>
    <w:rsid w:val="003C71FE"/>
    <w:rsid w:val="003D00A3"/>
    <w:rsid w:val="003D084D"/>
    <w:rsid w:val="003D0D08"/>
    <w:rsid w:val="003D2262"/>
    <w:rsid w:val="003D2ED3"/>
    <w:rsid w:val="003D311D"/>
    <w:rsid w:val="003D40DF"/>
    <w:rsid w:val="003D4368"/>
    <w:rsid w:val="003D471A"/>
    <w:rsid w:val="003D499E"/>
    <w:rsid w:val="003D4DE1"/>
    <w:rsid w:val="003D4F17"/>
    <w:rsid w:val="003D624E"/>
    <w:rsid w:val="003D67C7"/>
    <w:rsid w:val="003D697C"/>
    <w:rsid w:val="003D7273"/>
    <w:rsid w:val="003E12AF"/>
    <w:rsid w:val="003E1308"/>
    <w:rsid w:val="003E196A"/>
    <w:rsid w:val="003E3476"/>
    <w:rsid w:val="003E3B77"/>
    <w:rsid w:val="003E4022"/>
    <w:rsid w:val="003E429D"/>
    <w:rsid w:val="003E4691"/>
    <w:rsid w:val="003E47EE"/>
    <w:rsid w:val="003E487A"/>
    <w:rsid w:val="003E5C45"/>
    <w:rsid w:val="003E7326"/>
    <w:rsid w:val="003E740D"/>
    <w:rsid w:val="003E7BD5"/>
    <w:rsid w:val="003F0A01"/>
    <w:rsid w:val="003F1A28"/>
    <w:rsid w:val="003F1B3B"/>
    <w:rsid w:val="003F2F5F"/>
    <w:rsid w:val="003F33C1"/>
    <w:rsid w:val="003F3836"/>
    <w:rsid w:val="003F4668"/>
    <w:rsid w:val="003F4F8C"/>
    <w:rsid w:val="003F54C4"/>
    <w:rsid w:val="003F66CC"/>
    <w:rsid w:val="003F67D2"/>
    <w:rsid w:val="003F6DB7"/>
    <w:rsid w:val="004000AE"/>
    <w:rsid w:val="00400B5B"/>
    <w:rsid w:val="0040151C"/>
    <w:rsid w:val="00401927"/>
    <w:rsid w:val="00403858"/>
    <w:rsid w:val="00404F8A"/>
    <w:rsid w:val="0040505D"/>
    <w:rsid w:val="0040523A"/>
    <w:rsid w:val="00406079"/>
    <w:rsid w:val="00406760"/>
    <w:rsid w:val="0041005C"/>
    <w:rsid w:val="00410068"/>
    <w:rsid w:val="00411DA0"/>
    <w:rsid w:val="00412AE3"/>
    <w:rsid w:val="00412B14"/>
    <w:rsid w:val="00412FF2"/>
    <w:rsid w:val="00413090"/>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301A4"/>
    <w:rsid w:val="0043075D"/>
    <w:rsid w:val="00430C1F"/>
    <w:rsid w:val="00430E0D"/>
    <w:rsid w:val="00432201"/>
    <w:rsid w:val="0043332C"/>
    <w:rsid w:val="00433F00"/>
    <w:rsid w:val="004340D7"/>
    <w:rsid w:val="00436E4C"/>
    <w:rsid w:val="00437F04"/>
    <w:rsid w:val="004409C4"/>
    <w:rsid w:val="004411D8"/>
    <w:rsid w:val="00441201"/>
    <w:rsid w:val="004424F9"/>
    <w:rsid w:val="0044477F"/>
    <w:rsid w:val="00445006"/>
    <w:rsid w:val="0044643A"/>
    <w:rsid w:val="0045191C"/>
    <w:rsid w:val="0045416E"/>
    <w:rsid w:val="004543CC"/>
    <w:rsid w:val="004545E3"/>
    <w:rsid w:val="00454B4A"/>
    <w:rsid w:val="00455543"/>
    <w:rsid w:val="00456C2C"/>
    <w:rsid w:val="004576F9"/>
    <w:rsid w:val="004578E9"/>
    <w:rsid w:val="004610F9"/>
    <w:rsid w:val="00461B9C"/>
    <w:rsid w:val="004631F0"/>
    <w:rsid w:val="00463526"/>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170"/>
    <w:rsid w:val="004A19CE"/>
    <w:rsid w:val="004A1D9A"/>
    <w:rsid w:val="004A235A"/>
    <w:rsid w:val="004A28CB"/>
    <w:rsid w:val="004A40B5"/>
    <w:rsid w:val="004A4AE7"/>
    <w:rsid w:val="004A515F"/>
    <w:rsid w:val="004A6811"/>
    <w:rsid w:val="004A70D1"/>
    <w:rsid w:val="004A79DD"/>
    <w:rsid w:val="004B006E"/>
    <w:rsid w:val="004B0951"/>
    <w:rsid w:val="004B1323"/>
    <w:rsid w:val="004B13C2"/>
    <w:rsid w:val="004B16D4"/>
    <w:rsid w:val="004B2322"/>
    <w:rsid w:val="004B30D7"/>
    <w:rsid w:val="004B4E23"/>
    <w:rsid w:val="004B5409"/>
    <w:rsid w:val="004B58CF"/>
    <w:rsid w:val="004B5999"/>
    <w:rsid w:val="004B5AEC"/>
    <w:rsid w:val="004B62FC"/>
    <w:rsid w:val="004B647D"/>
    <w:rsid w:val="004B6DBA"/>
    <w:rsid w:val="004B700C"/>
    <w:rsid w:val="004B71A0"/>
    <w:rsid w:val="004C0BCE"/>
    <w:rsid w:val="004C0C5F"/>
    <w:rsid w:val="004C17D4"/>
    <w:rsid w:val="004C2549"/>
    <w:rsid w:val="004C285A"/>
    <w:rsid w:val="004C37B9"/>
    <w:rsid w:val="004C429B"/>
    <w:rsid w:val="004C4307"/>
    <w:rsid w:val="004C47EC"/>
    <w:rsid w:val="004C5162"/>
    <w:rsid w:val="004C5340"/>
    <w:rsid w:val="004C5CD1"/>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F37"/>
    <w:rsid w:val="004E041D"/>
    <w:rsid w:val="004E0702"/>
    <w:rsid w:val="004E135E"/>
    <w:rsid w:val="004E2AB1"/>
    <w:rsid w:val="004E2B04"/>
    <w:rsid w:val="004E33F2"/>
    <w:rsid w:val="004E3404"/>
    <w:rsid w:val="004E4487"/>
    <w:rsid w:val="004E5910"/>
    <w:rsid w:val="004E6D12"/>
    <w:rsid w:val="004E6E17"/>
    <w:rsid w:val="004E7352"/>
    <w:rsid w:val="004F0B28"/>
    <w:rsid w:val="004F3E9F"/>
    <w:rsid w:val="004F67B2"/>
    <w:rsid w:val="004F72C4"/>
    <w:rsid w:val="004F7390"/>
    <w:rsid w:val="004F786B"/>
    <w:rsid w:val="00500EEB"/>
    <w:rsid w:val="00501086"/>
    <w:rsid w:val="00502819"/>
    <w:rsid w:val="00504AD7"/>
    <w:rsid w:val="0050537D"/>
    <w:rsid w:val="0050623A"/>
    <w:rsid w:val="00510F5C"/>
    <w:rsid w:val="0051146E"/>
    <w:rsid w:val="00511DA7"/>
    <w:rsid w:val="00511E11"/>
    <w:rsid w:val="00511E2A"/>
    <w:rsid w:val="00512131"/>
    <w:rsid w:val="005127CC"/>
    <w:rsid w:val="00513222"/>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5C43"/>
    <w:rsid w:val="00526EA9"/>
    <w:rsid w:val="00527EE3"/>
    <w:rsid w:val="00531136"/>
    <w:rsid w:val="0053126C"/>
    <w:rsid w:val="00531E02"/>
    <w:rsid w:val="00532279"/>
    <w:rsid w:val="00532B6D"/>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475BD"/>
    <w:rsid w:val="00550343"/>
    <w:rsid w:val="00550503"/>
    <w:rsid w:val="0055289E"/>
    <w:rsid w:val="00552AB1"/>
    <w:rsid w:val="005538DE"/>
    <w:rsid w:val="005555D6"/>
    <w:rsid w:val="00555930"/>
    <w:rsid w:val="00555963"/>
    <w:rsid w:val="00555D17"/>
    <w:rsid w:val="00555DB1"/>
    <w:rsid w:val="00556E7A"/>
    <w:rsid w:val="00557541"/>
    <w:rsid w:val="005605BB"/>
    <w:rsid w:val="0056063D"/>
    <w:rsid w:val="00560C65"/>
    <w:rsid w:val="005612F4"/>
    <w:rsid w:val="005618A1"/>
    <w:rsid w:val="00561D94"/>
    <w:rsid w:val="005622D4"/>
    <w:rsid w:val="005629B4"/>
    <w:rsid w:val="00562A35"/>
    <w:rsid w:val="00562EA0"/>
    <w:rsid w:val="00563768"/>
    <w:rsid w:val="00563822"/>
    <w:rsid w:val="00563F3E"/>
    <w:rsid w:val="0056415B"/>
    <w:rsid w:val="005647FF"/>
    <w:rsid w:val="00564E70"/>
    <w:rsid w:val="0056526E"/>
    <w:rsid w:val="00566424"/>
    <w:rsid w:val="005665BB"/>
    <w:rsid w:val="00567480"/>
    <w:rsid w:val="005678CB"/>
    <w:rsid w:val="0057150A"/>
    <w:rsid w:val="005724EB"/>
    <w:rsid w:val="005730B6"/>
    <w:rsid w:val="00575075"/>
    <w:rsid w:val="005815F4"/>
    <w:rsid w:val="00583227"/>
    <w:rsid w:val="005835A3"/>
    <w:rsid w:val="0058447C"/>
    <w:rsid w:val="00584656"/>
    <w:rsid w:val="0058472B"/>
    <w:rsid w:val="005859C3"/>
    <w:rsid w:val="00585A3D"/>
    <w:rsid w:val="00586EBD"/>
    <w:rsid w:val="00587592"/>
    <w:rsid w:val="005875E3"/>
    <w:rsid w:val="00587AF3"/>
    <w:rsid w:val="00590A8B"/>
    <w:rsid w:val="00590C8F"/>
    <w:rsid w:val="00590E8E"/>
    <w:rsid w:val="0059175B"/>
    <w:rsid w:val="005919E2"/>
    <w:rsid w:val="00591F7C"/>
    <w:rsid w:val="005926CF"/>
    <w:rsid w:val="005935A5"/>
    <w:rsid w:val="00593C70"/>
    <w:rsid w:val="00593E91"/>
    <w:rsid w:val="005958EC"/>
    <w:rsid w:val="0059606F"/>
    <w:rsid w:val="0059648C"/>
    <w:rsid w:val="0059686C"/>
    <w:rsid w:val="00596887"/>
    <w:rsid w:val="005A053D"/>
    <w:rsid w:val="005A05AE"/>
    <w:rsid w:val="005A093F"/>
    <w:rsid w:val="005A3396"/>
    <w:rsid w:val="005A376F"/>
    <w:rsid w:val="005A3C1C"/>
    <w:rsid w:val="005A58D0"/>
    <w:rsid w:val="005A615E"/>
    <w:rsid w:val="005A752D"/>
    <w:rsid w:val="005A76B7"/>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90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259B"/>
    <w:rsid w:val="005F3246"/>
    <w:rsid w:val="005F4329"/>
    <w:rsid w:val="005F44CA"/>
    <w:rsid w:val="005F49FE"/>
    <w:rsid w:val="005F56B6"/>
    <w:rsid w:val="005F5B7B"/>
    <w:rsid w:val="005F5BD3"/>
    <w:rsid w:val="005F5CDE"/>
    <w:rsid w:val="005F5F70"/>
    <w:rsid w:val="005F6100"/>
    <w:rsid w:val="005F61F9"/>
    <w:rsid w:val="005F7D0A"/>
    <w:rsid w:val="00600733"/>
    <w:rsid w:val="006007DD"/>
    <w:rsid w:val="00601C04"/>
    <w:rsid w:val="0060439A"/>
    <w:rsid w:val="006069BF"/>
    <w:rsid w:val="00606D1D"/>
    <w:rsid w:val="00607980"/>
    <w:rsid w:val="00607B34"/>
    <w:rsid w:val="00610F72"/>
    <w:rsid w:val="006120FB"/>
    <w:rsid w:val="00612DA9"/>
    <w:rsid w:val="0061467A"/>
    <w:rsid w:val="00615818"/>
    <w:rsid w:val="00617E42"/>
    <w:rsid w:val="00617FA4"/>
    <w:rsid w:val="00620BAA"/>
    <w:rsid w:val="00621440"/>
    <w:rsid w:val="0062158F"/>
    <w:rsid w:val="00621945"/>
    <w:rsid w:val="00625477"/>
    <w:rsid w:val="00625614"/>
    <w:rsid w:val="006256F3"/>
    <w:rsid w:val="0062770A"/>
    <w:rsid w:val="0062778F"/>
    <w:rsid w:val="0062787A"/>
    <w:rsid w:val="00627895"/>
    <w:rsid w:val="006304F6"/>
    <w:rsid w:val="0063061F"/>
    <w:rsid w:val="006329B8"/>
    <w:rsid w:val="00633747"/>
    <w:rsid w:val="0063380F"/>
    <w:rsid w:val="00634327"/>
    <w:rsid w:val="00634E61"/>
    <w:rsid w:val="00635311"/>
    <w:rsid w:val="006362ED"/>
    <w:rsid w:val="00640074"/>
    <w:rsid w:val="00641DDA"/>
    <w:rsid w:val="00642771"/>
    <w:rsid w:val="00644811"/>
    <w:rsid w:val="0064541B"/>
    <w:rsid w:val="0064547F"/>
    <w:rsid w:val="0064548F"/>
    <w:rsid w:val="00645F11"/>
    <w:rsid w:val="00646E09"/>
    <w:rsid w:val="00651657"/>
    <w:rsid w:val="00651C6A"/>
    <w:rsid w:val="00651F00"/>
    <w:rsid w:val="00652F0C"/>
    <w:rsid w:val="00653719"/>
    <w:rsid w:val="00654A5A"/>
    <w:rsid w:val="006553B9"/>
    <w:rsid w:val="006557F8"/>
    <w:rsid w:val="006559F1"/>
    <w:rsid w:val="00656031"/>
    <w:rsid w:val="00656404"/>
    <w:rsid w:val="00656CBF"/>
    <w:rsid w:val="00656F3E"/>
    <w:rsid w:val="00657712"/>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E02"/>
    <w:rsid w:val="006845B1"/>
    <w:rsid w:val="00684977"/>
    <w:rsid w:val="00684E33"/>
    <w:rsid w:val="00684E5D"/>
    <w:rsid w:val="0068520B"/>
    <w:rsid w:val="006859E5"/>
    <w:rsid w:val="00687A3E"/>
    <w:rsid w:val="00690032"/>
    <w:rsid w:val="006905B5"/>
    <w:rsid w:val="0069155F"/>
    <w:rsid w:val="00691F29"/>
    <w:rsid w:val="00691F89"/>
    <w:rsid w:val="00692201"/>
    <w:rsid w:val="00692948"/>
    <w:rsid w:val="00693971"/>
    <w:rsid w:val="00695C98"/>
    <w:rsid w:val="006962BD"/>
    <w:rsid w:val="0069635A"/>
    <w:rsid w:val="0069675D"/>
    <w:rsid w:val="00697417"/>
    <w:rsid w:val="006976C4"/>
    <w:rsid w:val="006A2B37"/>
    <w:rsid w:val="006A3281"/>
    <w:rsid w:val="006A45C5"/>
    <w:rsid w:val="006A4C27"/>
    <w:rsid w:val="006A7C9F"/>
    <w:rsid w:val="006B0B31"/>
    <w:rsid w:val="006B3423"/>
    <w:rsid w:val="006B5618"/>
    <w:rsid w:val="006B5D6C"/>
    <w:rsid w:val="006B6B4F"/>
    <w:rsid w:val="006B6FE8"/>
    <w:rsid w:val="006B7347"/>
    <w:rsid w:val="006B73BF"/>
    <w:rsid w:val="006C06D3"/>
    <w:rsid w:val="006C15B9"/>
    <w:rsid w:val="006C1920"/>
    <w:rsid w:val="006C2A1B"/>
    <w:rsid w:val="006C3B58"/>
    <w:rsid w:val="006C3D2B"/>
    <w:rsid w:val="006C3E48"/>
    <w:rsid w:val="006C4C1B"/>
    <w:rsid w:val="006C572C"/>
    <w:rsid w:val="006C5E13"/>
    <w:rsid w:val="006C5ECD"/>
    <w:rsid w:val="006C5FAF"/>
    <w:rsid w:val="006C74AD"/>
    <w:rsid w:val="006D0FE5"/>
    <w:rsid w:val="006D1CEC"/>
    <w:rsid w:val="006D2455"/>
    <w:rsid w:val="006D2919"/>
    <w:rsid w:val="006D2DAF"/>
    <w:rsid w:val="006D35C2"/>
    <w:rsid w:val="006D4763"/>
    <w:rsid w:val="006D512D"/>
    <w:rsid w:val="006D618C"/>
    <w:rsid w:val="006D61B0"/>
    <w:rsid w:val="006D7C06"/>
    <w:rsid w:val="006E0188"/>
    <w:rsid w:val="006E0313"/>
    <w:rsid w:val="006E0B58"/>
    <w:rsid w:val="006E18AB"/>
    <w:rsid w:val="006E1E58"/>
    <w:rsid w:val="006E2C0C"/>
    <w:rsid w:val="006E30C9"/>
    <w:rsid w:val="006E33A0"/>
    <w:rsid w:val="006E4627"/>
    <w:rsid w:val="006E48AB"/>
    <w:rsid w:val="006E61E4"/>
    <w:rsid w:val="006E6262"/>
    <w:rsid w:val="006E689E"/>
    <w:rsid w:val="006E75A5"/>
    <w:rsid w:val="006E7729"/>
    <w:rsid w:val="006E7737"/>
    <w:rsid w:val="006E77EF"/>
    <w:rsid w:val="006E7982"/>
    <w:rsid w:val="006F0587"/>
    <w:rsid w:val="006F34B1"/>
    <w:rsid w:val="006F36C1"/>
    <w:rsid w:val="006F3834"/>
    <w:rsid w:val="006F38CF"/>
    <w:rsid w:val="006F3DD6"/>
    <w:rsid w:val="006F4A9B"/>
    <w:rsid w:val="006F6549"/>
    <w:rsid w:val="006F6ACB"/>
    <w:rsid w:val="00700099"/>
    <w:rsid w:val="00700CAB"/>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1E26"/>
    <w:rsid w:val="00732168"/>
    <w:rsid w:val="007321E5"/>
    <w:rsid w:val="00732A26"/>
    <w:rsid w:val="00733A7C"/>
    <w:rsid w:val="00733AAB"/>
    <w:rsid w:val="0073445F"/>
    <w:rsid w:val="00735AE7"/>
    <w:rsid w:val="00735CA7"/>
    <w:rsid w:val="00735CCB"/>
    <w:rsid w:val="00736E45"/>
    <w:rsid w:val="007377CB"/>
    <w:rsid w:val="0074002F"/>
    <w:rsid w:val="007408BC"/>
    <w:rsid w:val="00740C85"/>
    <w:rsid w:val="00741142"/>
    <w:rsid w:val="00741371"/>
    <w:rsid w:val="00741C86"/>
    <w:rsid w:val="00741D4F"/>
    <w:rsid w:val="007420F3"/>
    <w:rsid w:val="0074263D"/>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53C"/>
    <w:rsid w:val="00757A0B"/>
    <w:rsid w:val="00757D0A"/>
    <w:rsid w:val="0076164D"/>
    <w:rsid w:val="00763C3A"/>
    <w:rsid w:val="00763F34"/>
    <w:rsid w:val="007659D3"/>
    <w:rsid w:val="00765A98"/>
    <w:rsid w:val="00766B6A"/>
    <w:rsid w:val="00766EE5"/>
    <w:rsid w:val="00767B12"/>
    <w:rsid w:val="007746D5"/>
    <w:rsid w:val="00774BD5"/>
    <w:rsid w:val="00774E53"/>
    <w:rsid w:val="007759CE"/>
    <w:rsid w:val="007759E8"/>
    <w:rsid w:val="0077623F"/>
    <w:rsid w:val="00776C96"/>
    <w:rsid w:val="00777614"/>
    <w:rsid w:val="00780DBF"/>
    <w:rsid w:val="007817BA"/>
    <w:rsid w:val="00782875"/>
    <w:rsid w:val="00782E96"/>
    <w:rsid w:val="00784245"/>
    <w:rsid w:val="00784FD6"/>
    <w:rsid w:val="0078547A"/>
    <w:rsid w:val="00785CC7"/>
    <w:rsid w:val="00786D4B"/>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C03"/>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06"/>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060"/>
    <w:rsid w:val="007F14B5"/>
    <w:rsid w:val="007F1840"/>
    <w:rsid w:val="007F2D19"/>
    <w:rsid w:val="007F383A"/>
    <w:rsid w:val="007F38D3"/>
    <w:rsid w:val="007F4F34"/>
    <w:rsid w:val="007F575A"/>
    <w:rsid w:val="007F5D80"/>
    <w:rsid w:val="007F6E69"/>
    <w:rsid w:val="007F7A37"/>
    <w:rsid w:val="008005CF"/>
    <w:rsid w:val="00801C3D"/>
    <w:rsid w:val="0080239B"/>
    <w:rsid w:val="0080269F"/>
    <w:rsid w:val="00803E61"/>
    <w:rsid w:val="008040E5"/>
    <w:rsid w:val="00804374"/>
    <w:rsid w:val="00805088"/>
    <w:rsid w:val="008058CA"/>
    <w:rsid w:val="00806378"/>
    <w:rsid w:val="008063F2"/>
    <w:rsid w:val="00806635"/>
    <w:rsid w:val="00806F88"/>
    <w:rsid w:val="00807F2E"/>
    <w:rsid w:val="00810532"/>
    <w:rsid w:val="008116E9"/>
    <w:rsid w:val="00811A48"/>
    <w:rsid w:val="008131FB"/>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2FF"/>
    <w:rsid w:val="00830C6A"/>
    <w:rsid w:val="008310F1"/>
    <w:rsid w:val="008339DA"/>
    <w:rsid w:val="00834909"/>
    <w:rsid w:val="008355B0"/>
    <w:rsid w:val="00835D50"/>
    <w:rsid w:val="00837706"/>
    <w:rsid w:val="0084092D"/>
    <w:rsid w:val="008413B6"/>
    <w:rsid w:val="00841EA4"/>
    <w:rsid w:val="00842D7C"/>
    <w:rsid w:val="00844673"/>
    <w:rsid w:val="00845218"/>
    <w:rsid w:val="00845CAC"/>
    <w:rsid w:val="00846546"/>
    <w:rsid w:val="00846596"/>
    <w:rsid w:val="00847BE8"/>
    <w:rsid w:val="0085037B"/>
    <w:rsid w:val="00850C9B"/>
    <w:rsid w:val="00850CE7"/>
    <w:rsid w:val="00850FB7"/>
    <w:rsid w:val="00852395"/>
    <w:rsid w:val="0085286A"/>
    <w:rsid w:val="00852ED7"/>
    <w:rsid w:val="00853602"/>
    <w:rsid w:val="008536FF"/>
    <w:rsid w:val="0085418C"/>
    <w:rsid w:val="0085440A"/>
    <w:rsid w:val="00854B8E"/>
    <w:rsid w:val="00854ECC"/>
    <w:rsid w:val="0085549C"/>
    <w:rsid w:val="00855F10"/>
    <w:rsid w:val="00856467"/>
    <w:rsid w:val="008600DE"/>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3817"/>
    <w:rsid w:val="0087421A"/>
    <w:rsid w:val="0087427A"/>
    <w:rsid w:val="00876130"/>
    <w:rsid w:val="008766F9"/>
    <w:rsid w:val="00877E7A"/>
    <w:rsid w:val="00880522"/>
    <w:rsid w:val="00880896"/>
    <w:rsid w:val="008814E3"/>
    <w:rsid w:val="008818E7"/>
    <w:rsid w:val="00881996"/>
    <w:rsid w:val="00882DFF"/>
    <w:rsid w:val="00883285"/>
    <w:rsid w:val="00883536"/>
    <w:rsid w:val="00883705"/>
    <w:rsid w:val="00885250"/>
    <w:rsid w:val="00885AB7"/>
    <w:rsid w:val="008865AE"/>
    <w:rsid w:val="008874E0"/>
    <w:rsid w:val="00891105"/>
    <w:rsid w:val="0089127D"/>
    <w:rsid w:val="00891A05"/>
    <w:rsid w:val="00891A2F"/>
    <w:rsid w:val="00893D6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12D1"/>
    <w:rsid w:val="008B1532"/>
    <w:rsid w:val="008B1AA9"/>
    <w:rsid w:val="008B2725"/>
    <w:rsid w:val="008B4C8D"/>
    <w:rsid w:val="008B51C2"/>
    <w:rsid w:val="008B6694"/>
    <w:rsid w:val="008B6DD4"/>
    <w:rsid w:val="008B6E12"/>
    <w:rsid w:val="008B6EC0"/>
    <w:rsid w:val="008C03BC"/>
    <w:rsid w:val="008C1639"/>
    <w:rsid w:val="008C1A16"/>
    <w:rsid w:val="008C31B1"/>
    <w:rsid w:val="008C436B"/>
    <w:rsid w:val="008C5419"/>
    <w:rsid w:val="008C6039"/>
    <w:rsid w:val="008C641C"/>
    <w:rsid w:val="008C6D2A"/>
    <w:rsid w:val="008C7730"/>
    <w:rsid w:val="008C7C64"/>
    <w:rsid w:val="008D03D1"/>
    <w:rsid w:val="008D0B1E"/>
    <w:rsid w:val="008D1AE8"/>
    <w:rsid w:val="008D206E"/>
    <w:rsid w:val="008D21D2"/>
    <w:rsid w:val="008D3ADB"/>
    <w:rsid w:val="008D4DF5"/>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340"/>
    <w:rsid w:val="008F3FD6"/>
    <w:rsid w:val="008F609A"/>
    <w:rsid w:val="008F6B0B"/>
    <w:rsid w:val="008F77D9"/>
    <w:rsid w:val="008F7D1B"/>
    <w:rsid w:val="008F7D64"/>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71B"/>
    <w:rsid w:val="00914E24"/>
    <w:rsid w:val="00915B11"/>
    <w:rsid w:val="00915EF4"/>
    <w:rsid w:val="009169EC"/>
    <w:rsid w:val="00917474"/>
    <w:rsid w:val="00917F4E"/>
    <w:rsid w:val="009203BE"/>
    <w:rsid w:val="009214B5"/>
    <w:rsid w:val="009219C7"/>
    <w:rsid w:val="00921C96"/>
    <w:rsid w:val="009222D2"/>
    <w:rsid w:val="00923A46"/>
    <w:rsid w:val="0092485B"/>
    <w:rsid w:val="009252C2"/>
    <w:rsid w:val="0092540C"/>
    <w:rsid w:val="00925B56"/>
    <w:rsid w:val="00925F8A"/>
    <w:rsid w:val="00926C77"/>
    <w:rsid w:val="00927258"/>
    <w:rsid w:val="00927B9E"/>
    <w:rsid w:val="009306EB"/>
    <w:rsid w:val="00930A27"/>
    <w:rsid w:val="00931A87"/>
    <w:rsid w:val="009336DB"/>
    <w:rsid w:val="009337EE"/>
    <w:rsid w:val="0093393B"/>
    <w:rsid w:val="00933C10"/>
    <w:rsid w:val="0093410D"/>
    <w:rsid w:val="009350FD"/>
    <w:rsid w:val="0093560B"/>
    <w:rsid w:val="00937C75"/>
    <w:rsid w:val="00941272"/>
    <w:rsid w:val="0094161E"/>
    <w:rsid w:val="00941644"/>
    <w:rsid w:val="00941AAB"/>
    <w:rsid w:val="00941BA1"/>
    <w:rsid w:val="00943A98"/>
    <w:rsid w:val="00943D81"/>
    <w:rsid w:val="009464FB"/>
    <w:rsid w:val="0094747D"/>
    <w:rsid w:val="009502E6"/>
    <w:rsid w:val="0095050F"/>
    <w:rsid w:val="00950727"/>
    <w:rsid w:val="00950E6B"/>
    <w:rsid w:val="0095178A"/>
    <w:rsid w:val="00952754"/>
    <w:rsid w:val="00952BA9"/>
    <w:rsid w:val="0095301E"/>
    <w:rsid w:val="00953317"/>
    <w:rsid w:val="00953574"/>
    <w:rsid w:val="0095385C"/>
    <w:rsid w:val="00953BEE"/>
    <w:rsid w:val="00953E88"/>
    <w:rsid w:val="00954A9F"/>
    <w:rsid w:val="009576EB"/>
    <w:rsid w:val="009578EB"/>
    <w:rsid w:val="00957CA9"/>
    <w:rsid w:val="00960683"/>
    <w:rsid w:val="00960714"/>
    <w:rsid w:val="00960F89"/>
    <w:rsid w:val="00961271"/>
    <w:rsid w:val="00961E4A"/>
    <w:rsid w:val="009627B3"/>
    <w:rsid w:val="00962DF6"/>
    <w:rsid w:val="00963131"/>
    <w:rsid w:val="009639F0"/>
    <w:rsid w:val="00963FCC"/>
    <w:rsid w:val="009641BA"/>
    <w:rsid w:val="00964F4E"/>
    <w:rsid w:val="00965D7D"/>
    <w:rsid w:val="00966514"/>
    <w:rsid w:val="00966B98"/>
    <w:rsid w:val="009678EA"/>
    <w:rsid w:val="009703B3"/>
    <w:rsid w:val="0097153E"/>
    <w:rsid w:val="00972A32"/>
    <w:rsid w:val="00973635"/>
    <w:rsid w:val="00973D37"/>
    <w:rsid w:val="00974B27"/>
    <w:rsid w:val="009750F7"/>
    <w:rsid w:val="009751E1"/>
    <w:rsid w:val="00975BE6"/>
    <w:rsid w:val="009765CC"/>
    <w:rsid w:val="00977FD8"/>
    <w:rsid w:val="00980612"/>
    <w:rsid w:val="00980E92"/>
    <w:rsid w:val="00981E7C"/>
    <w:rsid w:val="009829C4"/>
    <w:rsid w:val="00982A82"/>
    <w:rsid w:val="009851BB"/>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299"/>
    <w:rsid w:val="009A353C"/>
    <w:rsid w:val="009A37DD"/>
    <w:rsid w:val="009A619C"/>
    <w:rsid w:val="009A6C7C"/>
    <w:rsid w:val="009A7A0F"/>
    <w:rsid w:val="009B0528"/>
    <w:rsid w:val="009B1B6F"/>
    <w:rsid w:val="009B2603"/>
    <w:rsid w:val="009B2F59"/>
    <w:rsid w:val="009B4592"/>
    <w:rsid w:val="009B4C62"/>
    <w:rsid w:val="009B5967"/>
    <w:rsid w:val="009B6D22"/>
    <w:rsid w:val="009B7477"/>
    <w:rsid w:val="009B7EB0"/>
    <w:rsid w:val="009C0CF7"/>
    <w:rsid w:val="009C229C"/>
    <w:rsid w:val="009C2BDD"/>
    <w:rsid w:val="009C3562"/>
    <w:rsid w:val="009C44BD"/>
    <w:rsid w:val="009C4F02"/>
    <w:rsid w:val="009C643B"/>
    <w:rsid w:val="009C6546"/>
    <w:rsid w:val="009C7C1A"/>
    <w:rsid w:val="009D174B"/>
    <w:rsid w:val="009D26CE"/>
    <w:rsid w:val="009D2AB1"/>
    <w:rsid w:val="009E061D"/>
    <w:rsid w:val="009E278E"/>
    <w:rsid w:val="009E286D"/>
    <w:rsid w:val="009E345A"/>
    <w:rsid w:val="009E39FE"/>
    <w:rsid w:val="009E3D17"/>
    <w:rsid w:val="009E41D8"/>
    <w:rsid w:val="009E50F2"/>
    <w:rsid w:val="009E5767"/>
    <w:rsid w:val="009F049C"/>
    <w:rsid w:val="009F0850"/>
    <w:rsid w:val="009F174B"/>
    <w:rsid w:val="009F1877"/>
    <w:rsid w:val="009F1BF6"/>
    <w:rsid w:val="009F32E5"/>
    <w:rsid w:val="009F3619"/>
    <w:rsid w:val="009F4797"/>
    <w:rsid w:val="009F4D06"/>
    <w:rsid w:val="009F4F7E"/>
    <w:rsid w:val="009F5F4D"/>
    <w:rsid w:val="009F6115"/>
    <w:rsid w:val="009F6242"/>
    <w:rsid w:val="009F6872"/>
    <w:rsid w:val="009F6A7E"/>
    <w:rsid w:val="009F743E"/>
    <w:rsid w:val="00A0065B"/>
    <w:rsid w:val="00A0067C"/>
    <w:rsid w:val="00A020F8"/>
    <w:rsid w:val="00A025BB"/>
    <w:rsid w:val="00A038DD"/>
    <w:rsid w:val="00A0397C"/>
    <w:rsid w:val="00A054C9"/>
    <w:rsid w:val="00A062D5"/>
    <w:rsid w:val="00A07063"/>
    <w:rsid w:val="00A07E2D"/>
    <w:rsid w:val="00A11BC9"/>
    <w:rsid w:val="00A12601"/>
    <w:rsid w:val="00A130BE"/>
    <w:rsid w:val="00A1412B"/>
    <w:rsid w:val="00A148E5"/>
    <w:rsid w:val="00A157E7"/>
    <w:rsid w:val="00A15ED7"/>
    <w:rsid w:val="00A16F2B"/>
    <w:rsid w:val="00A16FA3"/>
    <w:rsid w:val="00A1726A"/>
    <w:rsid w:val="00A20009"/>
    <w:rsid w:val="00A20648"/>
    <w:rsid w:val="00A207FC"/>
    <w:rsid w:val="00A23310"/>
    <w:rsid w:val="00A233D8"/>
    <w:rsid w:val="00A240B9"/>
    <w:rsid w:val="00A242EB"/>
    <w:rsid w:val="00A27DB3"/>
    <w:rsid w:val="00A27F47"/>
    <w:rsid w:val="00A30B81"/>
    <w:rsid w:val="00A325D3"/>
    <w:rsid w:val="00A3362C"/>
    <w:rsid w:val="00A33B7A"/>
    <w:rsid w:val="00A344EE"/>
    <w:rsid w:val="00A3485F"/>
    <w:rsid w:val="00A35880"/>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47D29"/>
    <w:rsid w:val="00A50CF4"/>
    <w:rsid w:val="00A524E1"/>
    <w:rsid w:val="00A52C43"/>
    <w:rsid w:val="00A53180"/>
    <w:rsid w:val="00A5401F"/>
    <w:rsid w:val="00A55557"/>
    <w:rsid w:val="00A558D6"/>
    <w:rsid w:val="00A60961"/>
    <w:rsid w:val="00A624EB"/>
    <w:rsid w:val="00A63B94"/>
    <w:rsid w:val="00A6416E"/>
    <w:rsid w:val="00A64B61"/>
    <w:rsid w:val="00A64C3F"/>
    <w:rsid w:val="00A64D7B"/>
    <w:rsid w:val="00A64EBD"/>
    <w:rsid w:val="00A65108"/>
    <w:rsid w:val="00A660B5"/>
    <w:rsid w:val="00A6613C"/>
    <w:rsid w:val="00A66DDB"/>
    <w:rsid w:val="00A7005E"/>
    <w:rsid w:val="00A72486"/>
    <w:rsid w:val="00A72E47"/>
    <w:rsid w:val="00A72EDD"/>
    <w:rsid w:val="00A7329A"/>
    <w:rsid w:val="00A73ED8"/>
    <w:rsid w:val="00A74C13"/>
    <w:rsid w:val="00A74E68"/>
    <w:rsid w:val="00A7500E"/>
    <w:rsid w:val="00A75834"/>
    <w:rsid w:val="00A76375"/>
    <w:rsid w:val="00A77B53"/>
    <w:rsid w:val="00A81115"/>
    <w:rsid w:val="00A81BBA"/>
    <w:rsid w:val="00A83924"/>
    <w:rsid w:val="00A840E0"/>
    <w:rsid w:val="00A8441B"/>
    <w:rsid w:val="00A845A3"/>
    <w:rsid w:val="00A872FF"/>
    <w:rsid w:val="00A875D1"/>
    <w:rsid w:val="00A87BF2"/>
    <w:rsid w:val="00A9002D"/>
    <w:rsid w:val="00A90795"/>
    <w:rsid w:val="00A907A9"/>
    <w:rsid w:val="00A90B98"/>
    <w:rsid w:val="00A91275"/>
    <w:rsid w:val="00A9343F"/>
    <w:rsid w:val="00A939DE"/>
    <w:rsid w:val="00A95AE2"/>
    <w:rsid w:val="00A96F0D"/>
    <w:rsid w:val="00A97799"/>
    <w:rsid w:val="00AA03A5"/>
    <w:rsid w:val="00AA07E6"/>
    <w:rsid w:val="00AA1818"/>
    <w:rsid w:val="00AA1B70"/>
    <w:rsid w:val="00AA3079"/>
    <w:rsid w:val="00AA47CC"/>
    <w:rsid w:val="00AA4ACF"/>
    <w:rsid w:val="00AA6209"/>
    <w:rsid w:val="00AA65F6"/>
    <w:rsid w:val="00AA686D"/>
    <w:rsid w:val="00AA764F"/>
    <w:rsid w:val="00AA7932"/>
    <w:rsid w:val="00AB1485"/>
    <w:rsid w:val="00AB2D8C"/>
    <w:rsid w:val="00AB3406"/>
    <w:rsid w:val="00AB358A"/>
    <w:rsid w:val="00AB3B6C"/>
    <w:rsid w:val="00AB4231"/>
    <w:rsid w:val="00AB432B"/>
    <w:rsid w:val="00AB5879"/>
    <w:rsid w:val="00AB653A"/>
    <w:rsid w:val="00AB764B"/>
    <w:rsid w:val="00AB7B30"/>
    <w:rsid w:val="00AC0BC4"/>
    <w:rsid w:val="00AC1F0F"/>
    <w:rsid w:val="00AC2595"/>
    <w:rsid w:val="00AC4285"/>
    <w:rsid w:val="00AC44C1"/>
    <w:rsid w:val="00AC4AAF"/>
    <w:rsid w:val="00AC50B6"/>
    <w:rsid w:val="00AC6023"/>
    <w:rsid w:val="00AC753D"/>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3193"/>
    <w:rsid w:val="00AE339E"/>
    <w:rsid w:val="00AE37E0"/>
    <w:rsid w:val="00AE405D"/>
    <w:rsid w:val="00AE4EF0"/>
    <w:rsid w:val="00AE5008"/>
    <w:rsid w:val="00AE55A9"/>
    <w:rsid w:val="00AE5AC0"/>
    <w:rsid w:val="00AE6C62"/>
    <w:rsid w:val="00AF007A"/>
    <w:rsid w:val="00AF0712"/>
    <w:rsid w:val="00AF0799"/>
    <w:rsid w:val="00AF0B84"/>
    <w:rsid w:val="00AF1063"/>
    <w:rsid w:val="00AF1068"/>
    <w:rsid w:val="00AF12C5"/>
    <w:rsid w:val="00AF1639"/>
    <w:rsid w:val="00AF1EBA"/>
    <w:rsid w:val="00AF2261"/>
    <w:rsid w:val="00AF2B66"/>
    <w:rsid w:val="00AF30E7"/>
    <w:rsid w:val="00AF42D5"/>
    <w:rsid w:val="00AF4508"/>
    <w:rsid w:val="00AF45A4"/>
    <w:rsid w:val="00AF4D91"/>
    <w:rsid w:val="00AF51E5"/>
    <w:rsid w:val="00AF5F99"/>
    <w:rsid w:val="00AF635E"/>
    <w:rsid w:val="00AF6498"/>
    <w:rsid w:val="00AF76F9"/>
    <w:rsid w:val="00B00370"/>
    <w:rsid w:val="00B02EC2"/>
    <w:rsid w:val="00B03611"/>
    <w:rsid w:val="00B03A22"/>
    <w:rsid w:val="00B03CD0"/>
    <w:rsid w:val="00B0444B"/>
    <w:rsid w:val="00B04600"/>
    <w:rsid w:val="00B04828"/>
    <w:rsid w:val="00B04BEA"/>
    <w:rsid w:val="00B04EE5"/>
    <w:rsid w:val="00B0563C"/>
    <w:rsid w:val="00B076B5"/>
    <w:rsid w:val="00B110E6"/>
    <w:rsid w:val="00B1230C"/>
    <w:rsid w:val="00B124A0"/>
    <w:rsid w:val="00B12F7B"/>
    <w:rsid w:val="00B13C52"/>
    <w:rsid w:val="00B14431"/>
    <w:rsid w:val="00B144A7"/>
    <w:rsid w:val="00B15769"/>
    <w:rsid w:val="00B15BA1"/>
    <w:rsid w:val="00B161BB"/>
    <w:rsid w:val="00B16859"/>
    <w:rsid w:val="00B172F3"/>
    <w:rsid w:val="00B20CD5"/>
    <w:rsid w:val="00B20D68"/>
    <w:rsid w:val="00B20F06"/>
    <w:rsid w:val="00B21A27"/>
    <w:rsid w:val="00B21DE7"/>
    <w:rsid w:val="00B224BF"/>
    <w:rsid w:val="00B2273B"/>
    <w:rsid w:val="00B22B75"/>
    <w:rsid w:val="00B23581"/>
    <w:rsid w:val="00B25BED"/>
    <w:rsid w:val="00B26C60"/>
    <w:rsid w:val="00B30A25"/>
    <w:rsid w:val="00B31230"/>
    <w:rsid w:val="00B313B3"/>
    <w:rsid w:val="00B319B8"/>
    <w:rsid w:val="00B31C05"/>
    <w:rsid w:val="00B32BEC"/>
    <w:rsid w:val="00B34BD6"/>
    <w:rsid w:val="00B34E40"/>
    <w:rsid w:val="00B358D6"/>
    <w:rsid w:val="00B35BA2"/>
    <w:rsid w:val="00B36A4E"/>
    <w:rsid w:val="00B379BD"/>
    <w:rsid w:val="00B37E6E"/>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B9A"/>
    <w:rsid w:val="00B6149F"/>
    <w:rsid w:val="00B61EBA"/>
    <w:rsid w:val="00B62316"/>
    <w:rsid w:val="00B63D2C"/>
    <w:rsid w:val="00B64827"/>
    <w:rsid w:val="00B64F70"/>
    <w:rsid w:val="00B66417"/>
    <w:rsid w:val="00B66836"/>
    <w:rsid w:val="00B66BF9"/>
    <w:rsid w:val="00B675AC"/>
    <w:rsid w:val="00B70520"/>
    <w:rsid w:val="00B7096D"/>
    <w:rsid w:val="00B70BF5"/>
    <w:rsid w:val="00B71BE6"/>
    <w:rsid w:val="00B71E6B"/>
    <w:rsid w:val="00B73B63"/>
    <w:rsid w:val="00B74FAA"/>
    <w:rsid w:val="00B75D03"/>
    <w:rsid w:val="00B75F38"/>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940"/>
    <w:rsid w:val="00B87A1D"/>
    <w:rsid w:val="00B9117F"/>
    <w:rsid w:val="00B916AE"/>
    <w:rsid w:val="00B91776"/>
    <w:rsid w:val="00B92F7E"/>
    <w:rsid w:val="00B975F7"/>
    <w:rsid w:val="00BA09FE"/>
    <w:rsid w:val="00BA19BD"/>
    <w:rsid w:val="00BA1B10"/>
    <w:rsid w:val="00BA212F"/>
    <w:rsid w:val="00BA2ECC"/>
    <w:rsid w:val="00BA366C"/>
    <w:rsid w:val="00BA38E7"/>
    <w:rsid w:val="00BA5DF4"/>
    <w:rsid w:val="00BA61AA"/>
    <w:rsid w:val="00BA6981"/>
    <w:rsid w:val="00BA70D0"/>
    <w:rsid w:val="00BA74A7"/>
    <w:rsid w:val="00BA7533"/>
    <w:rsid w:val="00BB0E32"/>
    <w:rsid w:val="00BB246C"/>
    <w:rsid w:val="00BB25EB"/>
    <w:rsid w:val="00BB3478"/>
    <w:rsid w:val="00BB387D"/>
    <w:rsid w:val="00BB3D9B"/>
    <w:rsid w:val="00BB45AC"/>
    <w:rsid w:val="00BB519B"/>
    <w:rsid w:val="00BB5A6E"/>
    <w:rsid w:val="00BB5E41"/>
    <w:rsid w:val="00BB6A0C"/>
    <w:rsid w:val="00BB7E9A"/>
    <w:rsid w:val="00BC0D7B"/>
    <w:rsid w:val="00BC1220"/>
    <w:rsid w:val="00BC25BB"/>
    <w:rsid w:val="00BC43B8"/>
    <w:rsid w:val="00BC4768"/>
    <w:rsid w:val="00BC47FB"/>
    <w:rsid w:val="00BC501E"/>
    <w:rsid w:val="00BC5778"/>
    <w:rsid w:val="00BC636A"/>
    <w:rsid w:val="00BC6DCD"/>
    <w:rsid w:val="00BC7718"/>
    <w:rsid w:val="00BD01B9"/>
    <w:rsid w:val="00BD0556"/>
    <w:rsid w:val="00BD08A8"/>
    <w:rsid w:val="00BD2485"/>
    <w:rsid w:val="00BD24E9"/>
    <w:rsid w:val="00BD3445"/>
    <w:rsid w:val="00BD3D98"/>
    <w:rsid w:val="00BD4226"/>
    <w:rsid w:val="00BD67F6"/>
    <w:rsid w:val="00BD6EB7"/>
    <w:rsid w:val="00BD767C"/>
    <w:rsid w:val="00BE1722"/>
    <w:rsid w:val="00BE1964"/>
    <w:rsid w:val="00BE1A57"/>
    <w:rsid w:val="00BE1D1B"/>
    <w:rsid w:val="00BE1E67"/>
    <w:rsid w:val="00BE22B9"/>
    <w:rsid w:val="00BE328F"/>
    <w:rsid w:val="00BE35B2"/>
    <w:rsid w:val="00BE39EF"/>
    <w:rsid w:val="00BE4515"/>
    <w:rsid w:val="00BE4521"/>
    <w:rsid w:val="00BE4538"/>
    <w:rsid w:val="00BE4F42"/>
    <w:rsid w:val="00BE5201"/>
    <w:rsid w:val="00BE5F42"/>
    <w:rsid w:val="00BE61B1"/>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6473"/>
    <w:rsid w:val="00C06C8D"/>
    <w:rsid w:val="00C10747"/>
    <w:rsid w:val="00C121C0"/>
    <w:rsid w:val="00C125F2"/>
    <w:rsid w:val="00C1321C"/>
    <w:rsid w:val="00C13676"/>
    <w:rsid w:val="00C13A20"/>
    <w:rsid w:val="00C14402"/>
    <w:rsid w:val="00C14502"/>
    <w:rsid w:val="00C15B73"/>
    <w:rsid w:val="00C16DBD"/>
    <w:rsid w:val="00C17702"/>
    <w:rsid w:val="00C21DA0"/>
    <w:rsid w:val="00C21FFB"/>
    <w:rsid w:val="00C227E2"/>
    <w:rsid w:val="00C2294D"/>
    <w:rsid w:val="00C235A1"/>
    <w:rsid w:val="00C23973"/>
    <w:rsid w:val="00C23D23"/>
    <w:rsid w:val="00C24C5E"/>
    <w:rsid w:val="00C26B42"/>
    <w:rsid w:val="00C26B64"/>
    <w:rsid w:val="00C27AC9"/>
    <w:rsid w:val="00C3146A"/>
    <w:rsid w:val="00C33EDD"/>
    <w:rsid w:val="00C3473F"/>
    <w:rsid w:val="00C3481E"/>
    <w:rsid w:val="00C34E04"/>
    <w:rsid w:val="00C35BFF"/>
    <w:rsid w:val="00C3603B"/>
    <w:rsid w:val="00C36316"/>
    <w:rsid w:val="00C364EF"/>
    <w:rsid w:val="00C365E3"/>
    <w:rsid w:val="00C367F9"/>
    <w:rsid w:val="00C36993"/>
    <w:rsid w:val="00C408A6"/>
    <w:rsid w:val="00C4122E"/>
    <w:rsid w:val="00C41A6F"/>
    <w:rsid w:val="00C4264C"/>
    <w:rsid w:val="00C4453D"/>
    <w:rsid w:val="00C4477B"/>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4CF2"/>
    <w:rsid w:val="00C56937"/>
    <w:rsid w:val="00C577A4"/>
    <w:rsid w:val="00C57C97"/>
    <w:rsid w:val="00C57EAB"/>
    <w:rsid w:val="00C60900"/>
    <w:rsid w:val="00C60D71"/>
    <w:rsid w:val="00C620EA"/>
    <w:rsid w:val="00C6293D"/>
    <w:rsid w:val="00C6332B"/>
    <w:rsid w:val="00C6518F"/>
    <w:rsid w:val="00C65B31"/>
    <w:rsid w:val="00C675FD"/>
    <w:rsid w:val="00C701C2"/>
    <w:rsid w:val="00C704F9"/>
    <w:rsid w:val="00C7282E"/>
    <w:rsid w:val="00C7359D"/>
    <w:rsid w:val="00C7385F"/>
    <w:rsid w:val="00C73967"/>
    <w:rsid w:val="00C7473E"/>
    <w:rsid w:val="00C74B81"/>
    <w:rsid w:val="00C755D1"/>
    <w:rsid w:val="00C75A86"/>
    <w:rsid w:val="00C75BF5"/>
    <w:rsid w:val="00C75C1D"/>
    <w:rsid w:val="00C76833"/>
    <w:rsid w:val="00C77EE8"/>
    <w:rsid w:val="00C801CC"/>
    <w:rsid w:val="00C804C5"/>
    <w:rsid w:val="00C80697"/>
    <w:rsid w:val="00C8103F"/>
    <w:rsid w:val="00C81440"/>
    <w:rsid w:val="00C82409"/>
    <w:rsid w:val="00C82C7E"/>
    <w:rsid w:val="00C8305B"/>
    <w:rsid w:val="00C83278"/>
    <w:rsid w:val="00C848F6"/>
    <w:rsid w:val="00C84B06"/>
    <w:rsid w:val="00C84DFA"/>
    <w:rsid w:val="00C85603"/>
    <w:rsid w:val="00C86440"/>
    <w:rsid w:val="00C86777"/>
    <w:rsid w:val="00C86BB6"/>
    <w:rsid w:val="00C87040"/>
    <w:rsid w:val="00C87791"/>
    <w:rsid w:val="00C91EE7"/>
    <w:rsid w:val="00C921ED"/>
    <w:rsid w:val="00C92230"/>
    <w:rsid w:val="00C923C0"/>
    <w:rsid w:val="00C92925"/>
    <w:rsid w:val="00C934C1"/>
    <w:rsid w:val="00C9411D"/>
    <w:rsid w:val="00C967FE"/>
    <w:rsid w:val="00C96B2D"/>
    <w:rsid w:val="00C96C0D"/>
    <w:rsid w:val="00C96F1F"/>
    <w:rsid w:val="00C975DC"/>
    <w:rsid w:val="00CA0A8F"/>
    <w:rsid w:val="00CA10A7"/>
    <w:rsid w:val="00CA133E"/>
    <w:rsid w:val="00CA167E"/>
    <w:rsid w:val="00CA1AE0"/>
    <w:rsid w:val="00CA1E9D"/>
    <w:rsid w:val="00CA257D"/>
    <w:rsid w:val="00CA4EB5"/>
    <w:rsid w:val="00CA63B2"/>
    <w:rsid w:val="00CA7509"/>
    <w:rsid w:val="00CA7C48"/>
    <w:rsid w:val="00CB0AD1"/>
    <w:rsid w:val="00CB2E78"/>
    <w:rsid w:val="00CB321B"/>
    <w:rsid w:val="00CB3405"/>
    <w:rsid w:val="00CB3D75"/>
    <w:rsid w:val="00CB4614"/>
    <w:rsid w:val="00CB5428"/>
    <w:rsid w:val="00CB591D"/>
    <w:rsid w:val="00CB5AAB"/>
    <w:rsid w:val="00CB5E19"/>
    <w:rsid w:val="00CB62C2"/>
    <w:rsid w:val="00CB67D4"/>
    <w:rsid w:val="00CB740C"/>
    <w:rsid w:val="00CB7787"/>
    <w:rsid w:val="00CB7824"/>
    <w:rsid w:val="00CB7E1A"/>
    <w:rsid w:val="00CC00EC"/>
    <w:rsid w:val="00CC0B4D"/>
    <w:rsid w:val="00CC1CFC"/>
    <w:rsid w:val="00CC2BE8"/>
    <w:rsid w:val="00CC3381"/>
    <w:rsid w:val="00CC5328"/>
    <w:rsid w:val="00CC7262"/>
    <w:rsid w:val="00CC7B11"/>
    <w:rsid w:val="00CD09A2"/>
    <w:rsid w:val="00CD133C"/>
    <w:rsid w:val="00CD19D7"/>
    <w:rsid w:val="00CD247C"/>
    <w:rsid w:val="00CD2B09"/>
    <w:rsid w:val="00CD2B5C"/>
    <w:rsid w:val="00CD30EF"/>
    <w:rsid w:val="00CD4559"/>
    <w:rsid w:val="00CD49B6"/>
    <w:rsid w:val="00CD5328"/>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2C5"/>
    <w:rsid w:val="00CE49DB"/>
    <w:rsid w:val="00CE5AB5"/>
    <w:rsid w:val="00CE5D4D"/>
    <w:rsid w:val="00CE6579"/>
    <w:rsid w:val="00CE77D1"/>
    <w:rsid w:val="00CE78FD"/>
    <w:rsid w:val="00CF0802"/>
    <w:rsid w:val="00CF17FC"/>
    <w:rsid w:val="00CF29D5"/>
    <w:rsid w:val="00CF3168"/>
    <w:rsid w:val="00CF35C8"/>
    <w:rsid w:val="00CF4413"/>
    <w:rsid w:val="00CF52BA"/>
    <w:rsid w:val="00CF5BD7"/>
    <w:rsid w:val="00CF5FAF"/>
    <w:rsid w:val="00CF738F"/>
    <w:rsid w:val="00D00461"/>
    <w:rsid w:val="00D018A3"/>
    <w:rsid w:val="00D021BA"/>
    <w:rsid w:val="00D024E7"/>
    <w:rsid w:val="00D02834"/>
    <w:rsid w:val="00D02F8D"/>
    <w:rsid w:val="00D03BED"/>
    <w:rsid w:val="00D0424E"/>
    <w:rsid w:val="00D050CE"/>
    <w:rsid w:val="00D06B6A"/>
    <w:rsid w:val="00D07457"/>
    <w:rsid w:val="00D07809"/>
    <w:rsid w:val="00D079F1"/>
    <w:rsid w:val="00D07A13"/>
    <w:rsid w:val="00D106C1"/>
    <w:rsid w:val="00D11103"/>
    <w:rsid w:val="00D11DE0"/>
    <w:rsid w:val="00D121E1"/>
    <w:rsid w:val="00D122B2"/>
    <w:rsid w:val="00D1355B"/>
    <w:rsid w:val="00D144B1"/>
    <w:rsid w:val="00D15311"/>
    <w:rsid w:val="00D1666F"/>
    <w:rsid w:val="00D16AA1"/>
    <w:rsid w:val="00D16F2A"/>
    <w:rsid w:val="00D17B6E"/>
    <w:rsid w:val="00D20769"/>
    <w:rsid w:val="00D2098A"/>
    <w:rsid w:val="00D211C0"/>
    <w:rsid w:val="00D21960"/>
    <w:rsid w:val="00D23582"/>
    <w:rsid w:val="00D2423E"/>
    <w:rsid w:val="00D26833"/>
    <w:rsid w:val="00D26D14"/>
    <w:rsid w:val="00D300E7"/>
    <w:rsid w:val="00D30C0B"/>
    <w:rsid w:val="00D31D01"/>
    <w:rsid w:val="00D31E2C"/>
    <w:rsid w:val="00D31FC5"/>
    <w:rsid w:val="00D325E2"/>
    <w:rsid w:val="00D328D2"/>
    <w:rsid w:val="00D33348"/>
    <w:rsid w:val="00D336A6"/>
    <w:rsid w:val="00D337DD"/>
    <w:rsid w:val="00D34378"/>
    <w:rsid w:val="00D34C75"/>
    <w:rsid w:val="00D34DDC"/>
    <w:rsid w:val="00D351CB"/>
    <w:rsid w:val="00D35351"/>
    <w:rsid w:val="00D358C6"/>
    <w:rsid w:val="00D36C22"/>
    <w:rsid w:val="00D37E2D"/>
    <w:rsid w:val="00D40F8A"/>
    <w:rsid w:val="00D41BE3"/>
    <w:rsid w:val="00D41DF8"/>
    <w:rsid w:val="00D42DE4"/>
    <w:rsid w:val="00D430DC"/>
    <w:rsid w:val="00D44D43"/>
    <w:rsid w:val="00D4551C"/>
    <w:rsid w:val="00D542B2"/>
    <w:rsid w:val="00D54904"/>
    <w:rsid w:val="00D54EA8"/>
    <w:rsid w:val="00D54F30"/>
    <w:rsid w:val="00D55867"/>
    <w:rsid w:val="00D55CE5"/>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547"/>
    <w:rsid w:val="00D81735"/>
    <w:rsid w:val="00D81E04"/>
    <w:rsid w:val="00D81F0F"/>
    <w:rsid w:val="00D82B8B"/>
    <w:rsid w:val="00D82C0E"/>
    <w:rsid w:val="00D8301E"/>
    <w:rsid w:val="00D83897"/>
    <w:rsid w:val="00D847E5"/>
    <w:rsid w:val="00D859E8"/>
    <w:rsid w:val="00D86095"/>
    <w:rsid w:val="00D8652C"/>
    <w:rsid w:val="00D86DD4"/>
    <w:rsid w:val="00D87240"/>
    <w:rsid w:val="00D9014F"/>
    <w:rsid w:val="00D903F7"/>
    <w:rsid w:val="00D90999"/>
    <w:rsid w:val="00D90AC1"/>
    <w:rsid w:val="00D91573"/>
    <w:rsid w:val="00D9339E"/>
    <w:rsid w:val="00D9365A"/>
    <w:rsid w:val="00D93B48"/>
    <w:rsid w:val="00D942C3"/>
    <w:rsid w:val="00D94DFB"/>
    <w:rsid w:val="00D94EDD"/>
    <w:rsid w:val="00D96194"/>
    <w:rsid w:val="00D965C5"/>
    <w:rsid w:val="00D9675A"/>
    <w:rsid w:val="00D97024"/>
    <w:rsid w:val="00D97865"/>
    <w:rsid w:val="00D978F0"/>
    <w:rsid w:val="00DA077B"/>
    <w:rsid w:val="00DA0995"/>
    <w:rsid w:val="00DA2240"/>
    <w:rsid w:val="00DA236C"/>
    <w:rsid w:val="00DA26B5"/>
    <w:rsid w:val="00DA2C6B"/>
    <w:rsid w:val="00DA569D"/>
    <w:rsid w:val="00DA61B9"/>
    <w:rsid w:val="00DA6377"/>
    <w:rsid w:val="00DA685F"/>
    <w:rsid w:val="00DA750E"/>
    <w:rsid w:val="00DB2305"/>
    <w:rsid w:val="00DB26D5"/>
    <w:rsid w:val="00DB2BA9"/>
    <w:rsid w:val="00DB2E8E"/>
    <w:rsid w:val="00DB4B07"/>
    <w:rsid w:val="00DB51C0"/>
    <w:rsid w:val="00DB5A6A"/>
    <w:rsid w:val="00DB7124"/>
    <w:rsid w:val="00DB7329"/>
    <w:rsid w:val="00DB7C2C"/>
    <w:rsid w:val="00DB7CD6"/>
    <w:rsid w:val="00DB7E35"/>
    <w:rsid w:val="00DC1F6D"/>
    <w:rsid w:val="00DC296A"/>
    <w:rsid w:val="00DC4407"/>
    <w:rsid w:val="00DC4961"/>
    <w:rsid w:val="00DC5569"/>
    <w:rsid w:val="00DC6636"/>
    <w:rsid w:val="00DD0516"/>
    <w:rsid w:val="00DD0E39"/>
    <w:rsid w:val="00DD1DF7"/>
    <w:rsid w:val="00DD42C3"/>
    <w:rsid w:val="00DD5249"/>
    <w:rsid w:val="00DD5DF1"/>
    <w:rsid w:val="00DD668C"/>
    <w:rsid w:val="00DD684B"/>
    <w:rsid w:val="00DD6C7E"/>
    <w:rsid w:val="00DD73C5"/>
    <w:rsid w:val="00DD7A1D"/>
    <w:rsid w:val="00DE00BE"/>
    <w:rsid w:val="00DE1866"/>
    <w:rsid w:val="00DE1A18"/>
    <w:rsid w:val="00DE2DB6"/>
    <w:rsid w:val="00DE302D"/>
    <w:rsid w:val="00DE4845"/>
    <w:rsid w:val="00DE6429"/>
    <w:rsid w:val="00DE747B"/>
    <w:rsid w:val="00DE7850"/>
    <w:rsid w:val="00DE7DA0"/>
    <w:rsid w:val="00DF03B7"/>
    <w:rsid w:val="00DF0614"/>
    <w:rsid w:val="00DF2CD5"/>
    <w:rsid w:val="00DF3697"/>
    <w:rsid w:val="00DF3E8A"/>
    <w:rsid w:val="00DF59A1"/>
    <w:rsid w:val="00DF5D25"/>
    <w:rsid w:val="00DF5E61"/>
    <w:rsid w:val="00DF6300"/>
    <w:rsid w:val="00DF6F19"/>
    <w:rsid w:val="00DF7898"/>
    <w:rsid w:val="00DF7C05"/>
    <w:rsid w:val="00E0045F"/>
    <w:rsid w:val="00E00693"/>
    <w:rsid w:val="00E00963"/>
    <w:rsid w:val="00E00DE6"/>
    <w:rsid w:val="00E010EF"/>
    <w:rsid w:val="00E017F4"/>
    <w:rsid w:val="00E0228B"/>
    <w:rsid w:val="00E023EE"/>
    <w:rsid w:val="00E02EAB"/>
    <w:rsid w:val="00E03657"/>
    <w:rsid w:val="00E04110"/>
    <w:rsid w:val="00E04DC2"/>
    <w:rsid w:val="00E06A7B"/>
    <w:rsid w:val="00E07992"/>
    <w:rsid w:val="00E10416"/>
    <w:rsid w:val="00E11055"/>
    <w:rsid w:val="00E115C8"/>
    <w:rsid w:val="00E125FF"/>
    <w:rsid w:val="00E133E4"/>
    <w:rsid w:val="00E1563C"/>
    <w:rsid w:val="00E17A04"/>
    <w:rsid w:val="00E20275"/>
    <w:rsid w:val="00E204E3"/>
    <w:rsid w:val="00E2097B"/>
    <w:rsid w:val="00E20A0F"/>
    <w:rsid w:val="00E21719"/>
    <w:rsid w:val="00E226C4"/>
    <w:rsid w:val="00E23ED1"/>
    <w:rsid w:val="00E23FAA"/>
    <w:rsid w:val="00E247FC"/>
    <w:rsid w:val="00E2481D"/>
    <w:rsid w:val="00E24C16"/>
    <w:rsid w:val="00E24E8E"/>
    <w:rsid w:val="00E24E9E"/>
    <w:rsid w:val="00E25580"/>
    <w:rsid w:val="00E25D0C"/>
    <w:rsid w:val="00E27A96"/>
    <w:rsid w:val="00E27F01"/>
    <w:rsid w:val="00E3126B"/>
    <w:rsid w:val="00E3165B"/>
    <w:rsid w:val="00E31CD0"/>
    <w:rsid w:val="00E31E6D"/>
    <w:rsid w:val="00E31FD0"/>
    <w:rsid w:val="00E325A9"/>
    <w:rsid w:val="00E33F1B"/>
    <w:rsid w:val="00E356C7"/>
    <w:rsid w:val="00E357A4"/>
    <w:rsid w:val="00E35884"/>
    <w:rsid w:val="00E3648A"/>
    <w:rsid w:val="00E36752"/>
    <w:rsid w:val="00E368B6"/>
    <w:rsid w:val="00E36B08"/>
    <w:rsid w:val="00E37AB4"/>
    <w:rsid w:val="00E37EAA"/>
    <w:rsid w:val="00E405BC"/>
    <w:rsid w:val="00E406D4"/>
    <w:rsid w:val="00E427F8"/>
    <w:rsid w:val="00E42A00"/>
    <w:rsid w:val="00E4396A"/>
    <w:rsid w:val="00E4438E"/>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5F5"/>
    <w:rsid w:val="00E67EE4"/>
    <w:rsid w:val="00E70410"/>
    <w:rsid w:val="00E706A0"/>
    <w:rsid w:val="00E728B4"/>
    <w:rsid w:val="00E72E01"/>
    <w:rsid w:val="00E72FF5"/>
    <w:rsid w:val="00E74B8A"/>
    <w:rsid w:val="00E761FD"/>
    <w:rsid w:val="00E76D00"/>
    <w:rsid w:val="00E77116"/>
    <w:rsid w:val="00E77729"/>
    <w:rsid w:val="00E82B15"/>
    <w:rsid w:val="00E8444B"/>
    <w:rsid w:val="00E84CA2"/>
    <w:rsid w:val="00E85D88"/>
    <w:rsid w:val="00E863F6"/>
    <w:rsid w:val="00E87E98"/>
    <w:rsid w:val="00E90A19"/>
    <w:rsid w:val="00E935B0"/>
    <w:rsid w:val="00E9402A"/>
    <w:rsid w:val="00E9425E"/>
    <w:rsid w:val="00E94309"/>
    <w:rsid w:val="00E95544"/>
    <w:rsid w:val="00E959CC"/>
    <w:rsid w:val="00E960D1"/>
    <w:rsid w:val="00E97C76"/>
    <w:rsid w:val="00EA0EBE"/>
    <w:rsid w:val="00EA1D65"/>
    <w:rsid w:val="00EA2482"/>
    <w:rsid w:val="00EA31D4"/>
    <w:rsid w:val="00EA4484"/>
    <w:rsid w:val="00EA47C4"/>
    <w:rsid w:val="00EA4A41"/>
    <w:rsid w:val="00EA6068"/>
    <w:rsid w:val="00EA6102"/>
    <w:rsid w:val="00EA61A2"/>
    <w:rsid w:val="00EB06CB"/>
    <w:rsid w:val="00EB203C"/>
    <w:rsid w:val="00EB212A"/>
    <w:rsid w:val="00EB2200"/>
    <w:rsid w:val="00EB2C50"/>
    <w:rsid w:val="00EB412A"/>
    <w:rsid w:val="00EB4F51"/>
    <w:rsid w:val="00EB512F"/>
    <w:rsid w:val="00EB7065"/>
    <w:rsid w:val="00EB7C50"/>
    <w:rsid w:val="00EC002E"/>
    <w:rsid w:val="00EC0945"/>
    <w:rsid w:val="00EC0B28"/>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81C"/>
    <w:rsid w:val="00EE0499"/>
    <w:rsid w:val="00EE0721"/>
    <w:rsid w:val="00EE1889"/>
    <w:rsid w:val="00EE1EE6"/>
    <w:rsid w:val="00EE2D5E"/>
    <w:rsid w:val="00EE387A"/>
    <w:rsid w:val="00EE558C"/>
    <w:rsid w:val="00EE5677"/>
    <w:rsid w:val="00EE5A81"/>
    <w:rsid w:val="00EE64C1"/>
    <w:rsid w:val="00EF0D47"/>
    <w:rsid w:val="00EF2FCF"/>
    <w:rsid w:val="00EF3B42"/>
    <w:rsid w:val="00EF3C45"/>
    <w:rsid w:val="00EF3D97"/>
    <w:rsid w:val="00EF3FC8"/>
    <w:rsid w:val="00EF697F"/>
    <w:rsid w:val="00EF6CE0"/>
    <w:rsid w:val="00F02A7D"/>
    <w:rsid w:val="00F02C25"/>
    <w:rsid w:val="00F02FB9"/>
    <w:rsid w:val="00F04081"/>
    <w:rsid w:val="00F04D19"/>
    <w:rsid w:val="00F059CA"/>
    <w:rsid w:val="00F0689C"/>
    <w:rsid w:val="00F0783A"/>
    <w:rsid w:val="00F07C87"/>
    <w:rsid w:val="00F10ED1"/>
    <w:rsid w:val="00F11294"/>
    <w:rsid w:val="00F1230E"/>
    <w:rsid w:val="00F123DE"/>
    <w:rsid w:val="00F130BF"/>
    <w:rsid w:val="00F135A8"/>
    <w:rsid w:val="00F13948"/>
    <w:rsid w:val="00F14CF2"/>
    <w:rsid w:val="00F14F0C"/>
    <w:rsid w:val="00F151F4"/>
    <w:rsid w:val="00F167D9"/>
    <w:rsid w:val="00F16C30"/>
    <w:rsid w:val="00F16D1B"/>
    <w:rsid w:val="00F2059C"/>
    <w:rsid w:val="00F21871"/>
    <w:rsid w:val="00F21E72"/>
    <w:rsid w:val="00F22599"/>
    <w:rsid w:val="00F233A6"/>
    <w:rsid w:val="00F23844"/>
    <w:rsid w:val="00F2579C"/>
    <w:rsid w:val="00F262F2"/>
    <w:rsid w:val="00F271D5"/>
    <w:rsid w:val="00F27438"/>
    <w:rsid w:val="00F2757F"/>
    <w:rsid w:val="00F27A96"/>
    <w:rsid w:val="00F30C5F"/>
    <w:rsid w:val="00F3160B"/>
    <w:rsid w:val="00F31C2D"/>
    <w:rsid w:val="00F33BCC"/>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4D9D"/>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6B54"/>
    <w:rsid w:val="00F91EAE"/>
    <w:rsid w:val="00F92385"/>
    <w:rsid w:val="00F93352"/>
    <w:rsid w:val="00F93486"/>
    <w:rsid w:val="00F93D5E"/>
    <w:rsid w:val="00F94A46"/>
    <w:rsid w:val="00F9712B"/>
    <w:rsid w:val="00F9766E"/>
    <w:rsid w:val="00F979B3"/>
    <w:rsid w:val="00FA234F"/>
    <w:rsid w:val="00FA3444"/>
    <w:rsid w:val="00FA3571"/>
    <w:rsid w:val="00FA4883"/>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1FC3"/>
    <w:rsid w:val="00FC2876"/>
    <w:rsid w:val="00FC30CD"/>
    <w:rsid w:val="00FC475A"/>
    <w:rsid w:val="00FC49C1"/>
    <w:rsid w:val="00FC515C"/>
    <w:rsid w:val="00FC6D60"/>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E61E7"/>
    <w:rsid w:val="00FF0B4F"/>
    <w:rsid w:val="00FF2038"/>
    <w:rsid w:val="00FF3D0F"/>
    <w:rsid w:val="00FF4228"/>
    <w:rsid w:val="00FF4349"/>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75F38"/>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5"/>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6"/>
      </w:numPr>
    </w:pPr>
  </w:style>
  <w:style w:type="numbering" w:customStyle="1" w:styleId="StyleBulletedSymbolsymbolBoldLeft0Hanging0251">
    <w:name w:val="Style Bulleted Symbol (symbol) Bold Left:  0&quot; Hanging:  0.25&quot;1"/>
    <w:basedOn w:val="NoList"/>
    <w:rsid w:val="000E6851"/>
    <w:pPr>
      <w:numPr>
        <w:numId w:val="9"/>
      </w:numPr>
    </w:pPr>
  </w:style>
  <w:style w:type="numbering" w:customStyle="1" w:styleId="StyleBulletedSymbolsymbolLeft0Hanging025">
    <w:name w:val="Style Bulleted Symbol (symbol) Left:  0&quot; Hanging:  0.25&quot;"/>
    <w:basedOn w:val="NoList"/>
    <w:rsid w:val="000E6851"/>
    <w:pPr>
      <w:numPr>
        <w:numId w:val="16"/>
      </w:numPr>
    </w:pPr>
  </w:style>
  <w:style w:type="character" w:styleId="CommentReference">
    <w:name w:val="annotation reference"/>
    <w:uiPriority w:val="99"/>
    <w:rsid w:val="00175536"/>
    <w:rPr>
      <w:sz w:val="16"/>
      <w:szCs w:val="16"/>
    </w:rPr>
  </w:style>
  <w:style w:type="paragraph" w:styleId="CommentText">
    <w:name w:val="annotation text"/>
    <w:basedOn w:val="Normal"/>
    <w:link w:val="CommentTextChar"/>
    <w:uiPriority w:val="99"/>
    <w:rsid w:val="00175536"/>
    <w:rPr>
      <w:sz w:val="20"/>
    </w:rPr>
  </w:style>
  <w:style w:type="character" w:customStyle="1" w:styleId="CommentTextChar">
    <w:name w:val="Comment Text Char"/>
    <w:basedOn w:val="DefaultParagraphFont"/>
    <w:link w:val="CommentText"/>
    <w:uiPriority w:val="99"/>
    <w:rsid w:val="00175536"/>
  </w:style>
  <w:style w:type="paragraph" w:styleId="CommentSubject">
    <w:name w:val="annotation subject"/>
    <w:basedOn w:val="CommentText"/>
    <w:next w:val="CommentText"/>
    <w:link w:val="CommentSubjectChar"/>
    <w:rsid w:val="00175536"/>
    <w:rPr>
      <w:b/>
      <w:bCs/>
    </w:rPr>
  </w:style>
  <w:style w:type="character" w:customStyle="1" w:styleId="CommentSubjectChar">
    <w:name w:val="Comment Subject Char"/>
    <w:link w:val="CommentSubject"/>
    <w:rsid w:val="00175536"/>
    <w:rPr>
      <w:b/>
      <w:bCs/>
    </w:rPr>
  </w:style>
  <w:style w:type="paragraph" w:styleId="ListParagraph">
    <w:name w:val="List Paragraph"/>
    <w:basedOn w:val="Normal"/>
    <w:uiPriority w:val="34"/>
    <w:qFormat/>
    <w:rsid w:val="00F23844"/>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684E33"/>
    <w:rPr>
      <w:sz w:val="24"/>
    </w:rPr>
  </w:style>
  <w:style w:type="character" w:customStyle="1" w:styleId="FooterChar">
    <w:name w:val="Footer Char"/>
    <w:basedOn w:val="DefaultParagraphFont"/>
    <w:link w:val="Footer"/>
    <w:uiPriority w:val="99"/>
    <w:rsid w:val="00684E33"/>
    <w:rPr>
      <w:sz w:val="24"/>
    </w:rPr>
  </w:style>
  <w:style w:type="paragraph" w:customStyle="1" w:styleId="Body">
    <w:name w:val="Body"/>
    <w:rsid w:val="00684E3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684E33"/>
    <w:pPr>
      <w:pBdr>
        <w:top w:val="nil"/>
        <w:left w:val="nil"/>
        <w:bottom w:val="nil"/>
        <w:right w:val="nil"/>
        <w:between w:val="nil"/>
        <w:bar w:val="nil"/>
      </w:pBdr>
    </w:pPr>
    <w:rPr>
      <w:rFonts w:ascii="Helvetica" w:eastAsia="Helvetica" w:hAnsi="Helvetica" w:cs="Helvetica"/>
      <w:color w:val="000000"/>
      <w:bdr w:val="nil"/>
    </w:rPr>
  </w:style>
  <w:style w:type="character" w:customStyle="1" w:styleId="bodytext0">
    <w:name w:val="body_text"/>
    <w:basedOn w:val="DefaultParagraphFont"/>
    <w:rsid w:val="000A6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75F38"/>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5"/>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6"/>
      </w:numPr>
    </w:pPr>
  </w:style>
  <w:style w:type="numbering" w:customStyle="1" w:styleId="StyleBulletedSymbolsymbolBoldLeft0Hanging0251">
    <w:name w:val="Style Bulleted Symbol (symbol) Bold Left:  0&quot; Hanging:  0.25&quot;1"/>
    <w:basedOn w:val="NoList"/>
    <w:rsid w:val="000E6851"/>
    <w:pPr>
      <w:numPr>
        <w:numId w:val="9"/>
      </w:numPr>
    </w:pPr>
  </w:style>
  <w:style w:type="numbering" w:customStyle="1" w:styleId="StyleBulletedSymbolsymbolLeft0Hanging025">
    <w:name w:val="Style Bulleted Symbol (symbol) Left:  0&quot; Hanging:  0.25&quot;"/>
    <w:basedOn w:val="NoList"/>
    <w:rsid w:val="000E6851"/>
    <w:pPr>
      <w:numPr>
        <w:numId w:val="16"/>
      </w:numPr>
    </w:pPr>
  </w:style>
  <w:style w:type="character" w:styleId="CommentReference">
    <w:name w:val="annotation reference"/>
    <w:uiPriority w:val="99"/>
    <w:rsid w:val="00175536"/>
    <w:rPr>
      <w:sz w:val="16"/>
      <w:szCs w:val="16"/>
    </w:rPr>
  </w:style>
  <w:style w:type="paragraph" w:styleId="CommentText">
    <w:name w:val="annotation text"/>
    <w:basedOn w:val="Normal"/>
    <w:link w:val="CommentTextChar"/>
    <w:uiPriority w:val="99"/>
    <w:rsid w:val="00175536"/>
    <w:rPr>
      <w:sz w:val="20"/>
    </w:rPr>
  </w:style>
  <w:style w:type="character" w:customStyle="1" w:styleId="CommentTextChar">
    <w:name w:val="Comment Text Char"/>
    <w:basedOn w:val="DefaultParagraphFont"/>
    <w:link w:val="CommentText"/>
    <w:uiPriority w:val="99"/>
    <w:rsid w:val="00175536"/>
  </w:style>
  <w:style w:type="paragraph" w:styleId="CommentSubject">
    <w:name w:val="annotation subject"/>
    <w:basedOn w:val="CommentText"/>
    <w:next w:val="CommentText"/>
    <w:link w:val="CommentSubjectChar"/>
    <w:rsid w:val="00175536"/>
    <w:rPr>
      <w:b/>
      <w:bCs/>
    </w:rPr>
  </w:style>
  <w:style w:type="character" w:customStyle="1" w:styleId="CommentSubjectChar">
    <w:name w:val="Comment Subject Char"/>
    <w:link w:val="CommentSubject"/>
    <w:rsid w:val="00175536"/>
    <w:rPr>
      <w:b/>
      <w:bCs/>
    </w:rPr>
  </w:style>
  <w:style w:type="paragraph" w:styleId="ListParagraph">
    <w:name w:val="List Paragraph"/>
    <w:basedOn w:val="Normal"/>
    <w:uiPriority w:val="34"/>
    <w:qFormat/>
    <w:rsid w:val="00F23844"/>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684E33"/>
    <w:rPr>
      <w:sz w:val="24"/>
    </w:rPr>
  </w:style>
  <w:style w:type="character" w:customStyle="1" w:styleId="FooterChar">
    <w:name w:val="Footer Char"/>
    <w:basedOn w:val="DefaultParagraphFont"/>
    <w:link w:val="Footer"/>
    <w:uiPriority w:val="99"/>
    <w:rsid w:val="00684E33"/>
    <w:rPr>
      <w:sz w:val="24"/>
    </w:rPr>
  </w:style>
  <w:style w:type="paragraph" w:customStyle="1" w:styleId="Body">
    <w:name w:val="Body"/>
    <w:rsid w:val="00684E3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684E33"/>
    <w:pPr>
      <w:pBdr>
        <w:top w:val="nil"/>
        <w:left w:val="nil"/>
        <w:bottom w:val="nil"/>
        <w:right w:val="nil"/>
        <w:between w:val="nil"/>
        <w:bar w:val="nil"/>
      </w:pBdr>
    </w:pPr>
    <w:rPr>
      <w:rFonts w:ascii="Helvetica" w:eastAsia="Helvetica" w:hAnsi="Helvetica" w:cs="Helvetica"/>
      <w:color w:val="000000"/>
      <w:bdr w:val="nil"/>
    </w:rPr>
  </w:style>
  <w:style w:type="character" w:customStyle="1" w:styleId="bodytext0">
    <w:name w:val="body_text"/>
    <w:basedOn w:val="DefaultParagraphFont"/>
    <w:rsid w:val="000A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0829925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439181307">
      <w:bodyDiv w:val="1"/>
      <w:marLeft w:val="0"/>
      <w:marRight w:val="0"/>
      <w:marTop w:val="0"/>
      <w:marBottom w:val="0"/>
      <w:divBdr>
        <w:top w:val="none" w:sz="0" w:space="0" w:color="auto"/>
        <w:left w:val="none" w:sz="0" w:space="0" w:color="auto"/>
        <w:bottom w:val="none" w:sz="0" w:space="0" w:color="auto"/>
        <w:right w:val="none" w:sz="0" w:space="0" w:color="auto"/>
      </w:divBdr>
    </w:div>
    <w:div w:id="17986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ss.gov/dph/iaq"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mass.gov/info-details/indoor-air-quality-reports-cities-and-towns-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info-details/indoor-air-quality-reports-cities-and-towns-d" TargetMode="External"/><Relationship Id="rId5" Type="http://schemas.openxmlformats.org/officeDocument/2006/relationships/settings" Target="settings.xml"/><Relationship Id="rId15" Type="http://schemas.openxmlformats.org/officeDocument/2006/relationships/hyperlink" Target="https://www.washingtonpost.com/news/capital-weather-gang/wp/2018/08/30/its-been-relentless-smothering-summer-humidity-in-the-northeast-has-crushed-record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google.com/url?sa=i&amp;rct=j&amp;q=&amp;esrc=s&amp;source=images&amp;cd=&amp;ved=2ahUKEwjL29jZpdHlAhWPv1kKHYbgAAwQjRx6BAgBEAQ&amp;url=http://dhpt.org/2015/06/dartmouth-town-meeting-today/dartmouth-town-hall/&amp;psig=AOvVaw2AJlu2MO5YVZrl787TkP8M&amp;ust=1572982260256712"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989AC-E98F-472C-A3D0-FA02AB97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1386</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9578</CharactersWithSpaces>
  <SharedDoc>false</SharedDoc>
  <HLinks>
    <vt:vector size="48" baseType="variant">
      <vt:variant>
        <vt:i4>3145825</vt:i4>
      </vt:variant>
      <vt:variant>
        <vt:i4>24</vt:i4>
      </vt:variant>
      <vt:variant>
        <vt:i4>0</vt:i4>
      </vt:variant>
      <vt:variant>
        <vt:i4>5</vt:i4>
      </vt:variant>
      <vt:variant>
        <vt:lpwstr>http://www.mass.gov/eohhs/gov/departments/dph/programs/environmental-health/exposure-topics/iaq/iaq-manual/</vt:lpwstr>
      </vt:variant>
      <vt:variant>
        <vt:lpwstr/>
      </vt:variant>
      <vt:variant>
        <vt:i4>6750258</vt:i4>
      </vt:variant>
      <vt:variant>
        <vt:i4>21</vt:i4>
      </vt:variant>
      <vt:variant>
        <vt:i4>0</vt:i4>
      </vt:variant>
      <vt:variant>
        <vt:i4>5</vt:i4>
      </vt:variant>
      <vt:variant>
        <vt:lpwstr>http://www.mass.gov/dph/mcr</vt:lpwstr>
      </vt:variant>
      <vt:variant>
        <vt:lpwstr/>
      </vt:variant>
      <vt:variant>
        <vt:i4>6750258</vt:i4>
      </vt:variant>
      <vt:variant>
        <vt:i4>18</vt:i4>
      </vt:variant>
      <vt:variant>
        <vt:i4>0</vt:i4>
      </vt:variant>
      <vt:variant>
        <vt:i4>5</vt:i4>
      </vt:variant>
      <vt:variant>
        <vt:lpwstr>http://www.mass.gov/dph/mcr</vt:lpwstr>
      </vt:variant>
      <vt:variant>
        <vt:lpwstr/>
      </vt:variant>
      <vt:variant>
        <vt:i4>6750258</vt:i4>
      </vt:variant>
      <vt:variant>
        <vt:i4>15</vt:i4>
      </vt:variant>
      <vt:variant>
        <vt:i4>0</vt:i4>
      </vt:variant>
      <vt:variant>
        <vt:i4>5</vt:i4>
      </vt:variant>
      <vt:variant>
        <vt:lpwstr>http://www.mass.gov/dph/mcr</vt:lpwstr>
      </vt:variant>
      <vt:variant>
        <vt:lpwstr/>
      </vt:variant>
      <vt:variant>
        <vt:i4>3604524</vt:i4>
      </vt:variant>
      <vt:variant>
        <vt:i4>12</vt:i4>
      </vt:variant>
      <vt:variant>
        <vt:i4>0</vt:i4>
      </vt:variant>
      <vt:variant>
        <vt:i4>5</vt:i4>
      </vt:variant>
      <vt:variant>
        <vt:lpwstr>http://www.iicrc.org/consumers/care/carpet-cleaning/</vt:lpwstr>
      </vt:variant>
      <vt:variant>
        <vt:lpwstr>faq</vt:lpwstr>
      </vt:variant>
      <vt:variant>
        <vt:i4>3145768</vt:i4>
      </vt:variant>
      <vt:variant>
        <vt:i4>9</vt:i4>
      </vt:variant>
      <vt:variant>
        <vt:i4>0</vt:i4>
      </vt:variant>
      <vt:variant>
        <vt:i4>5</vt:i4>
      </vt:variant>
      <vt:variant>
        <vt:lpwstr>http://www.cancer.org/</vt:lpwstr>
      </vt:variant>
      <vt:variant>
        <vt:lpwstr/>
      </vt:variant>
      <vt:variant>
        <vt:i4>3145768</vt:i4>
      </vt:variant>
      <vt:variant>
        <vt:i4>6</vt:i4>
      </vt:variant>
      <vt:variant>
        <vt:i4>0</vt:i4>
      </vt:variant>
      <vt:variant>
        <vt:i4>5</vt:i4>
      </vt:variant>
      <vt:variant>
        <vt:lpwstr>http://www.cancer.org/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Dartmouth Town Hall</dc:subject>
  <dc:creator>Indoor Air Quality Program</dc:creator>
  <cp:lastModifiedBy> </cp:lastModifiedBy>
  <cp:revision>4</cp:revision>
  <cp:lastPrinted>2019-12-02T19:32:00Z</cp:lastPrinted>
  <dcterms:created xsi:type="dcterms:W3CDTF">2019-12-03T19:09:00Z</dcterms:created>
  <dcterms:modified xsi:type="dcterms:W3CDTF">2019-12-03T19:13:00Z</dcterms:modified>
</cp:coreProperties>
</file>