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5F" w:rsidRDefault="0076145F" w:rsidP="0076145F">
      <w:pPr>
        <w:spacing w:after="0" w:line="240" w:lineRule="auto"/>
        <w:ind w:left="360"/>
      </w:pPr>
    </w:p>
    <w:p w:rsidR="0076145F" w:rsidRDefault="0076145F" w:rsidP="0076145F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Before S</w:t>
      </w:r>
      <w:r w:rsidRPr="00E42BCB">
        <w:rPr>
          <w:b/>
          <w:u w:val="single"/>
        </w:rPr>
        <w:t>ubmission:</w:t>
      </w:r>
    </w:p>
    <w:p w:rsidR="0076145F" w:rsidRPr="00E42BCB" w:rsidRDefault="0076145F" w:rsidP="0076145F">
      <w:pPr>
        <w:spacing w:after="0" w:line="240" w:lineRule="auto"/>
        <w:ind w:left="360"/>
        <w:rPr>
          <w:b/>
          <w:u w:val="single"/>
        </w:rPr>
      </w:pPr>
    </w:p>
    <w:p w:rsidR="0076145F" w:rsidRDefault="0076145F" w:rsidP="0076145F">
      <w:pPr>
        <w:pStyle w:val="ListParagraph"/>
        <w:numPr>
          <w:ilvl w:val="0"/>
          <w:numId w:val="1"/>
        </w:numPr>
        <w:ind w:left="720"/>
      </w:pPr>
      <w:r>
        <w:t>If you are conducting a research project and you are not an employee or agent of the Massachusetts Department of Public Health, submit to your institution’s IRB for review.</w:t>
      </w:r>
    </w:p>
    <w:p w:rsidR="0076145F" w:rsidRDefault="0076145F" w:rsidP="0076145F">
      <w:pPr>
        <w:spacing w:after="0" w:line="240" w:lineRule="auto"/>
        <w:ind w:firstLine="360"/>
        <w:rPr>
          <w:b/>
          <w:u w:val="single"/>
        </w:rPr>
      </w:pPr>
    </w:p>
    <w:p w:rsidR="0076145F" w:rsidRDefault="0076145F" w:rsidP="0076145F">
      <w:pPr>
        <w:spacing w:after="0" w:line="240" w:lineRule="auto"/>
        <w:ind w:firstLine="360"/>
        <w:rPr>
          <w:b/>
          <w:u w:val="single"/>
        </w:rPr>
      </w:pPr>
      <w:r w:rsidRPr="00E42BCB">
        <w:rPr>
          <w:b/>
          <w:u w:val="single"/>
        </w:rPr>
        <w:t>Submission for Request for Data Access:</w:t>
      </w:r>
    </w:p>
    <w:p w:rsidR="00505816" w:rsidRPr="00E42BCB" w:rsidRDefault="00505816" w:rsidP="0076145F">
      <w:pPr>
        <w:spacing w:after="0" w:line="240" w:lineRule="auto"/>
        <w:ind w:firstLine="360"/>
        <w:rPr>
          <w:b/>
          <w:u w:val="single"/>
        </w:rPr>
      </w:pPr>
    </w:p>
    <w:p w:rsidR="0076145F" w:rsidRPr="00E42BCB" w:rsidRDefault="0076145F" w:rsidP="0076145F">
      <w:pPr>
        <w:pStyle w:val="ListParagraph"/>
        <w:numPr>
          <w:ilvl w:val="0"/>
          <w:numId w:val="1"/>
        </w:numPr>
        <w:ind w:left="720"/>
        <w:rPr>
          <w:b/>
          <w:i/>
        </w:rPr>
      </w:pPr>
      <w:r w:rsidRPr="00E42BCB">
        <w:rPr>
          <w:b/>
          <w:i/>
        </w:rPr>
        <w:t>Require</w:t>
      </w:r>
      <w:r w:rsidR="00CA39AD">
        <w:rPr>
          <w:b/>
          <w:i/>
        </w:rPr>
        <w:t>d paperwork is submitted to IRB</w:t>
      </w:r>
      <w:r w:rsidRPr="00E42BCB">
        <w:rPr>
          <w:b/>
          <w:i/>
        </w:rPr>
        <w:t>Net (www.irbnet.org)</w:t>
      </w:r>
      <w:r>
        <w:rPr>
          <w:b/>
          <w:i/>
        </w:rPr>
        <w:t>: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Core Application</w:t>
      </w:r>
      <w:r w:rsidR="00CA39AD">
        <w:t xml:space="preserve"> –</w:t>
      </w:r>
      <w:r w:rsidR="007D07CA">
        <w:t xml:space="preserve"> includes project narrative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MDPH Application for Data Access and Research (aka, “Intake Wizard”)</w:t>
      </w:r>
      <w:r w:rsidR="00657D1C">
        <w:t xml:space="preserve"> – includes staff l</w:t>
      </w:r>
      <w:r w:rsidR="007D07CA">
        <w:t>ist and guidance for appendices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IRB approval from sponsoring institution (if applicable)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Consent form (if applicable)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Linkage diagram (if applicable)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Data Storage Plan (Appendix DSP)</w:t>
      </w:r>
    </w:p>
    <w:p w:rsidR="0076145F" w:rsidRDefault="0076145F" w:rsidP="0076145F">
      <w:pPr>
        <w:pStyle w:val="ListParagraph"/>
        <w:numPr>
          <w:ilvl w:val="1"/>
          <w:numId w:val="1"/>
        </w:numPr>
        <w:ind w:left="1080"/>
      </w:pPr>
      <w:r>
        <w:t>Applicable Appendices (initial IRB Net Intake Wizard will note required appendices)</w:t>
      </w:r>
    </w:p>
    <w:p w:rsidR="0076145F" w:rsidRDefault="0076145F" w:rsidP="0076145F">
      <w:pPr>
        <w:pStyle w:val="ListParagraph"/>
        <w:ind w:left="1440"/>
      </w:pPr>
    </w:p>
    <w:p w:rsidR="0076145F" w:rsidRPr="00E42BCB" w:rsidRDefault="0076145F" w:rsidP="0076145F">
      <w:pPr>
        <w:pStyle w:val="ListParagraph"/>
        <w:numPr>
          <w:ilvl w:val="0"/>
          <w:numId w:val="1"/>
        </w:numPr>
        <w:ind w:left="720"/>
        <w:rPr>
          <w:b/>
          <w:i/>
        </w:rPr>
      </w:pPr>
      <w:r w:rsidRPr="00E42BCB">
        <w:rPr>
          <w:b/>
          <w:i/>
        </w:rPr>
        <w:t>Submitted paperwork is complete and correct</w:t>
      </w:r>
      <w:r>
        <w:rPr>
          <w:b/>
          <w:i/>
        </w:rPr>
        <w:t>:</w:t>
      </w:r>
    </w:p>
    <w:p w:rsidR="0076145F" w:rsidRDefault="0076145F" w:rsidP="0076145F">
      <w:pPr>
        <w:pStyle w:val="ListParagraph"/>
        <w:numPr>
          <w:ilvl w:val="0"/>
          <w:numId w:val="2"/>
        </w:numPr>
        <w:ind w:left="1080"/>
      </w:pPr>
      <w:r>
        <w:t xml:space="preserve">Only the minimum necessary  data fields and years are requested </w:t>
      </w:r>
    </w:p>
    <w:p w:rsidR="0076145F" w:rsidRDefault="0076145F" w:rsidP="0076145F">
      <w:pPr>
        <w:pStyle w:val="ListParagraph"/>
        <w:numPr>
          <w:ilvl w:val="0"/>
          <w:numId w:val="2"/>
        </w:numPr>
        <w:ind w:left="1080"/>
      </w:pPr>
      <w:r>
        <w:t>Narrative supplied in Core Application and Applicable Appendices, is clearly written, consistent throughout, and provides a clear rationale for the data requested.</w:t>
      </w:r>
    </w:p>
    <w:p w:rsidR="0076145F" w:rsidRDefault="0076145F" w:rsidP="0076145F">
      <w:pPr>
        <w:pStyle w:val="ListParagraph"/>
        <w:numPr>
          <w:ilvl w:val="0"/>
          <w:numId w:val="2"/>
        </w:numPr>
        <w:ind w:left="1080"/>
      </w:pPr>
      <w:r>
        <w:t>Suggested plan for storage and management of confidential data is appropriate (Narrative in core application should explain overall approach.  Specific IT security requirements can be found in Appendix DSP.)</w:t>
      </w:r>
    </w:p>
    <w:p w:rsidR="0076145F" w:rsidRDefault="0076145F" w:rsidP="0076145F">
      <w:pPr>
        <w:spacing w:after="0" w:line="240" w:lineRule="auto"/>
        <w:rPr>
          <w:b/>
          <w:sz w:val="28"/>
          <w:szCs w:val="28"/>
        </w:rPr>
      </w:pPr>
    </w:p>
    <w:p w:rsidR="0076145F" w:rsidRDefault="0076145F" w:rsidP="0076145F">
      <w:pPr>
        <w:rPr>
          <w:b/>
          <w:sz w:val="28"/>
          <w:szCs w:val="28"/>
        </w:rPr>
      </w:pPr>
    </w:p>
    <w:sectPr w:rsidR="0076145F" w:rsidSect="006D0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7E" w:rsidRDefault="002C7F7E" w:rsidP="00F72BDD">
      <w:pPr>
        <w:spacing w:after="0" w:line="240" w:lineRule="auto"/>
      </w:pPr>
      <w:r>
        <w:separator/>
      </w:r>
    </w:p>
  </w:endnote>
  <w:endnote w:type="continuationSeparator" w:id="0">
    <w:p w:rsidR="002C7F7E" w:rsidRDefault="002C7F7E" w:rsidP="00F7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75" w:rsidRDefault="00A672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19" w:rsidRDefault="007D1119" w:rsidP="007D1119">
    <w:pPr>
      <w:pStyle w:val="Footer"/>
      <w:jc w:val="right"/>
    </w:pPr>
    <w:r>
      <w:t>4/2016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75" w:rsidRDefault="00A67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7E" w:rsidRDefault="002C7F7E" w:rsidP="00F72BDD">
      <w:pPr>
        <w:spacing w:after="0" w:line="240" w:lineRule="auto"/>
      </w:pPr>
      <w:r>
        <w:separator/>
      </w:r>
    </w:p>
  </w:footnote>
  <w:footnote w:type="continuationSeparator" w:id="0">
    <w:p w:rsidR="002C7F7E" w:rsidRDefault="002C7F7E" w:rsidP="00F7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75" w:rsidRDefault="00A672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8478"/>
    </w:tblGrid>
    <w:tr w:rsidR="00532023" w:rsidRPr="00021CBF" w:rsidTr="007D1119">
      <w:trPr>
        <w:trHeight w:val="1520"/>
      </w:trPr>
      <w:tc>
        <w:tcPr>
          <w:tcW w:w="1818" w:type="dxa"/>
        </w:tcPr>
        <w:p w:rsidR="00532023" w:rsidRPr="00104AC2" w:rsidRDefault="007D1119" w:rsidP="0093706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9E57C47" wp14:editId="43DD63A5">
                <wp:extent cx="996696" cy="99669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PH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696" cy="996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32023" w:rsidRDefault="00532023" w:rsidP="00937068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63"/>
          </w:tblGrid>
          <w:tr w:rsidR="00532023" w:rsidRPr="00195784" w:rsidTr="00937068">
            <w:tc>
              <w:tcPr>
                <w:tcW w:w="7602" w:type="dxa"/>
              </w:tcPr>
              <w:p w:rsidR="00532023" w:rsidRDefault="00532023" w:rsidP="00937068">
                <w:pPr>
                  <w:rPr>
                    <w:b/>
                    <w:sz w:val="28"/>
                    <w:szCs w:val="28"/>
                  </w:rPr>
                </w:pPr>
              </w:p>
              <w:p w:rsidR="00532023" w:rsidRPr="00A67275" w:rsidRDefault="00532023" w:rsidP="007D1119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A67275">
                  <w:rPr>
                    <w:rFonts w:ascii="Arial" w:hAnsi="Arial" w:cs="Arial"/>
                    <w:b/>
                    <w:sz w:val="32"/>
                    <w:szCs w:val="32"/>
                  </w:rPr>
                  <w:t>Data Access Application Checklist</w:t>
                </w:r>
              </w:p>
            </w:tc>
          </w:tr>
        </w:tbl>
        <w:p w:rsidR="00532023" w:rsidRPr="00104AC2" w:rsidRDefault="00532023" w:rsidP="00937068">
          <w:pPr>
            <w:rPr>
              <w:rFonts w:ascii="Arial" w:hAnsi="Arial" w:cs="Arial"/>
              <w:sz w:val="20"/>
              <w:szCs w:val="20"/>
            </w:rPr>
          </w:pPr>
          <w:bookmarkStart w:id="0" w:name="_GoBack"/>
          <w:bookmarkEnd w:id="0"/>
        </w:p>
      </w:tc>
    </w:tr>
  </w:tbl>
  <w:p w:rsidR="00F72BDD" w:rsidRDefault="00F72B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75" w:rsidRDefault="00A672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40A"/>
    <w:multiLevelType w:val="hybridMultilevel"/>
    <w:tmpl w:val="F530D60C"/>
    <w:lvl w:ilvl="0" w:tplc="93E4300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DD1F0B"/>
    <w:multiLevelType w:val="hybridMultilevel"/>
    <w:tmpl w:val="3DECFBE8"/>
    <w:lvl w:ilvl="0" w:tplc="93E4300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AB3CC626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68767B"/>
    <w:multiLevelType w:val="hybridMultilevel"/>
    <w:tmpl w:val="B9DA8C04"/>
    <w:lvl w:ilvl="0" w:tplc="68FCE44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93E43006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5F"/>
    <w:rsid w:val="0007372B"/>
    <w:rsid w:val="001B2422"/>
    <w:rsid w:val="002C7F7E"/>
    <w:rsid w:val="00413B3D"/>
    <w:rsid w:val="00470144"/>
    <w:rsid w:val="00505816"/>
    <w:rsid w:val="00532023"/>
    <w:rsid w:val="00570D55"/>
    <w:rsid w:val="00657D1C"/>
    <w:rsid w:val="0076145F"/>
    <w:rsid w:val="007D07CA"/>
    <w:rsid w:val="007D1119"/>
    <w:rsid w:val="00A67275"/>
    <w:rsid w:val="00B61E22"/>
    <w:rsid w:val="00CA39AD"/>
    <w:rsid w:val="00D84365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4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DD"/>
  </w:style>
  <w:style w:type="paragraph" w:styleId="Footer">
    <w:name w:val="footer"/>
    <w:basedOn w:val="Normal"/>
    <w:link w:val="FooterChar"/>
    <w:uiPriority w:val="99"/>
    <w:unhideWhenUsed/>
    <w:rsid w:val="00F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DD"/>
  </w:style>
  <w:style w:type="table" w:styleId="TableGrid">
    <w:name w:val="Table Grid"/>
    <w:basedOn w:val="TableNormal"/>
    <w:uiPriority w:val="59"/>
    <w:rsid w:val="0053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4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DD"/>
  </w:style>
  <w:style w:type="paragraph" w:styleId="Footer">
    <w:name w:val="footer"/>
    <w:basedOn w:val="Normal"/>
    <w:link w:val="FooterChar"/>
    <w:uiPriority w:val="99"/>
    <w:unhideWhenUsed/>
    <w:rsid w:val="00F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DD"/>
  </w:style>
  <w:style w:type="table" w:styleId="TableGrid">
    <w:name w:val="Table Grid"/>
    <w:basedOn w:val="TableNormal"/>
    <w:uiPriority w:val="59"/>
    <w:rsid w:val="0053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C42B-0874-4F03-875F-F3E671AA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2016-05-26T13:33:00Z</dcterms:created>
  <dc:creator>Nelson, Candace (DPH)</dc:creator>
  <lastModifiedBy/>
  <lastPrinted>2016-05-26T13:33:00Z</lastPrinted>
  <dcterms:modified xsi:type="dcterms:W3CDTF">2016-05-26T13:34:00Z</dcterms:modified>
  <revision>3</revision>
</coreProperties>
</file>