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303E" w14:textId="6E54D3C6" w:rsidR="00143796" w:rsidRDefault="00D55D64" w:rsidP="008302DE">
      <w:r>
        <w:rPr>
          <w:noProof/>
        </w:rPr>
        <w:drawing>
          <wp:anchor distT="0" distB="0" distL="114300" distR="114300" simplePos="0" relativeHeight="251658250" behindDoc="0" locked="0" layoutInCell="1" allowOverlap="1" wp14:anchorId="02203C2D" wp14:editId="2CA11BBF">
            <wp:simplePos x="0" y="0"/>
            <wp:positionH relativeFrom="margin">
              <wp:posOffset>-897890</wp:posOffset>
            </wp:positionH>
            <wp:positionV relativeFrom="margin">
              <wp:posOffset>-677073</wp:posOffset>
            </wp:positionV>
            <wp:extent cx="7773035" cy="10048875"/>
            <wp:effectExtent l="0" t="0" r="0" b="9525"/>
            <wp:wrapSquare wrapText="bothSides"/>
            <wp:docPr id="1573835712" name="Picture 7" descr="A blue cover sheet with a logo of the Commonwealth of Massachuset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35712" name="Picture 7" descr="A blue cover sheet with a logo of the Commonwealth of Massachusetts.&#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3035" cy="10048875"/>
                    </a:xfrm>
                    <a:prstGeom prst="rect">
                      <a:avLst/>
                    </a:prstGeom>
                  </pic:spPr>
                </pic:pic>
              </a:graphicData>
            </a:graphic>
            <wp14:sizeRelH relativeFrom="margin">
              <wp14:pctWidth>0</wp14:pctWidth>
            </wp14:sizeRelH>
            <wp14:sizeRelV relativeFrom="margin">
              <wp14:pctHeight>0</wp14:pctHeight>
            </wp14:sizeRelV>
          </wp:anchor>
        </w:drawing>
      </w:r>
      <w:r w:rsidR="00286AD4">
        <w:rPr>
          <w:noProof/>
        </w:rPr>
        <w:drawing>
          <wp:anchor distT="0" distB="0" distL="114300" distR="114300" simplePos="0" relativeHeight="251658255" behindDoc="0" locked="0" layoutInCell="1" allowOverlap="1" wp14:anchorId="10252D93" wp14:editId="686FE76F">
            <wp:simplePos x="0" y="0"/>
            <wp:positionH relativeFrom="column">
              <wp:posOffset>3222625</wp:posOffset>
            </wp:positionH>
            <wp:positionV relativeFrom="paragraph">
              <wp:posOffset>2594610</wp:posOffset>
            </wp:positionV>
            <wp:extent cx="3108960" cy="2075180"/>
            <wp:effectExtent l="0" t="0" r="0" b="1270"/>
            <wp:wrapNone/>
            <wp:docPr id="3" name="Picture 3" descr="A picture containing a counselor talking to a young person. &#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 counselor talking to a young person. &#10;">
                      <a:extLst>
                        <a:ext uri="{C183D7F6-B498-43B3-948B-1728B52AA6E4}">
                          <adec:decorative xmlns:adec="http://schemas.microsoft.com/office/drawing/2017/decorative" val="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08960" cy="2075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6AD4">
        <w:rPr>
          <w:noProof/>
        </w:rPr>
        <w:drawing>
          <wp:anchor distT="0" distB="0" distL="114300" distR="114300" simplePos="0" relativeHeight="251658254" behindDoc="0" locked="0" layoutInCell="1" allowOverlap="1" wp14:anchorId="5336E0D3" wp14:editId="02075B31">
            <wp:simplePos x="0" y="0"/>
            <wp:positionH relativeFrom="column">
              <wp:posOffset>-104775</wp:posOffset>
            </wp:positionH>
            <wp:positionV relativeFrom="paragraph">
              <wp:posOffset>2594610</wp:posOffset>
            </wp:positionV>
            <wp:extent cx="3108960" cy="2075180"/>
            <wp:effectExtent l="0" t="0" r="0" b="1270"/>
            <wp:wrapNone/>
            <wp:docPr id="2" name="Picture 2" descr="A group of teenagers posing for a pho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teenagers posing for a photo.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08960" cy="2075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6CC7">
        <w:rPr>
          <w:noProof/>
        </w:rPr>
        <mc:AlternateContent>
          <mc:Choice Requires="wps">
            <w:drawing>
              <wp:anchor distT="0" distB="0" distL="114300" distR="114300" simplePos="0" relativeHeight="251658251" behindDoc="0" locked="0" layoutInCell="1" allowOverlap="1" wp14:anchorId="51EBD39F" wp14:editId="528E1382">
                <wp:simplePos x="0" y="0"/>
                <wp:positionH relativeFrom="column">
                  <wp:posOffset>235585</wp:posOffset>
                </wp:positionH>
                <wp:positionV relativeFrom="paragraph">
                  <wp:posOffset>5296535</wp:posOffset>
                </wp:positionV>
                <wp:extent cx="3529330" cy="795020"/>
                <wp:effectExtent l="0" t="0" r="0" b="5080"/>
                <wp:wrapNone/>
                <wp:docPr id="402106460" name="Text Box 1"/>
                <wp:cNvGraphicFramePr/>
                <a:graphic xmlns:a="http://schemas.openxmlformats.org/drawingml/2006/main">
                  <a:graphicData uri="http://schemas.microsoft.com/office/word/2010/wordprocessingShape">
                    <wps:wsp>
                      <wps:cNvSpPr txBox="1"/>
                      <wps:spPr>
                        <a:xfrm>
                          <a:off x="0" y="0"/>
                          <a:ext cx="3529330" cy="795020"/>
                        </a:xfrm>
                        <a:prstGeom prst="rect">
                          <a:avLst/>
                        </a:prstGeom>
                        <a:noFill/>
                        <a:ln w="6350">
                          <a:noFill/>
                        </a:ln>
                      </wps:spPr>
                      <wps:txbx>
                        <w:txbxContent>
                          <w:p w14:paraId="0D55FE6E" w14:textId="77777777" w:rsidR="00517B6F" w:rsidRPr="00873C9B" w:rsidRDefault="00517B6F" w:rsidP="00517B6F">
                            <w:pPr>
                              <w:rPr>
                                <w:rFonts w:ascii="Calibri" w:hAnsi="Calibri" w:cs="Calibri"/>
                                <w:b/>
                                <w:bCs/>
                                <w:color w:val="FFFFFF" w:themeColor="background1"/>
                                <w:sz w:val="100"/>
                                <w:szCs w:val="100"/>
                              </w:rPr>
                            </w:pPr>
                            <w:r w:rsidRPr="00873C9B">
                              <w:rPr>
                                <w:rFonts w:ascii="Calibri" w:hAnsi="Calibri" w:cs="Calibri"/>
                                <w:b/>
                                <w:bCs/>
                                <w:color w:val="FFFFFF" w:themeColor="background1"/>
                                <w:sz w:val="100"/>
                                <w:szCs w:val="100"/>
                              </w:rPr>
                              <w:t>DATA BRIEF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BD39F" id="_x0000_t202" coordsize="21600,21600" o:spt="202" path="m,l,21600r21600,l21600,xe">
                <v:stroke joinstyle="miter"/>
                <v:path gradientshapeok="t" o:connecttype="rect"/>
              </v:shapetype>
              <v:shape id="Text Box 1" o:spid="_x0000_s1026" type="#_x0000_t202" style="position:absolute;margin-left:18.55pt;margin-top:417.05pt;width:277.9pt;height:62.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" filled="f" stroked="f" strokeweight=".5pt">
                <v:textbox>
                  <w:txbxContent>
                    <w:p w14:paraId="0D55FE6E" w14:textId="77777777" w:rsidR="00517B6F" w:rsidRPr="00873C9B" w:rsidRDefault="00517B6F" w:rsidP="00517B6F">
                      <w:pPr>
                        <w:rPr>
                          <w:rFonts w:ascii="Calibri" w:hAnsi="Calibri" w:cs="Calibri"/>
                          <w:b/>
                          <w:bCs/>
                          <w:color w:val="FFFFFF" w:themeColor="background1"/>
                          <w:sz w:val="100"/>
                          <w:szCs w:val="100"/>
                        </w:rPr>
                      </w:pPr>
                      <w:r w:rsidRPr="00873C9B">
                        <w:rPr>
                          <w:rFonts w:ascii="Calibri" w:hAnsi="Calibri" w:cs="Calibri"/>
                          <w:b/>
                          <w:bCs/>
                          <w:color w:val="FFFFFF" w:themeColor="background1"/>
                          <w:sz w:val="100"/>
                          <w:szCs w:val="100"/>
                        </w:rPr>
                        <w:t>DATA BRIEF</w:t>
                      </w:r>
                    </w:p>
                  </w:txbxContent>
                </v:textbox>
              </v:shape>
            </w:pict>
          </mc:Fallback>
        </mc:AlternateContent>
      </w:r>
      <w:r w:rsidR="00D66CC7">
        <w:rPr>
          <w:noProof/>
        </w:rPr>
        <mc:AlternateContent>
          <mc:Choice Requires="wps">
            <w:drawing>
              <wp:anchor distT="0" distB="0" distL="114300" distR="114300" simplePos="0" relativeHeight="251658252" behindDoc="0" locked="0" layoutInCell="1" allowOverlap="1" wp14:anchorId="45676ED9" wp14:editId="2F8F3C24">
                <wp:simplePos x="0" y="0"/>
                <wp:positionH relativeFrom="column">
                  <wp:posOffset>226060</wp:posOffset>
                </wp:positionH>
                <wp:positionV relativeFrom="paragraph">
                  <wp:posOffset>6102350</wp:posOffset>
                </wp:positionV>
                <wp:extent cx="5861050" cy="1060450"/>
                <wp:effectExtent l="0" t="0" r="0" b="6350"/>
                <wp:wrapNone/>
                <wp:docPr id="1459014924" name="Text Box 1"/>
                <wp:cNvGraphicFramePr/>
                <a:graphic xmlns:a="http://schemas.openxmlformats.org/drawingml/2006/main">
                  <a:graphicData uri="http://schemas.microsoft.com/office/word/2010/wordprocessingShape">
                    <wps:wsp>
                      <wps:cNvSpPr txBox="1"/>
                      <wps:spPr>
                        <a:xfrm>
                          <a:off x="0" y="0"/>
                          <a:ext cx="5861050" cy="1060450"/>
                        </a:xfrm>
                        <a:prstGeom prst="rect">
                          <a:avLst/>
                        </a:prstGeom>
                        <a:noFill/>
                        <a:ln w="6350">
                          <a:noFill/>
                        </a:ln>
                      </wps:spPr>
                      <wps:txbx>
                        <w:txbxContent>
                          <w:p w14:paraId="43C15892" w14:textId="021449FC" w:rsidR="00517B6F" w:rsidRDefault="00517B6F" w:rsidP="00517B6F">
                            <w:r w:rsidRPr="00F15CE0">
                              <w:rPr>
                                <w:rFonts w:ascii="Calibri" w:hAnsi="Calibri" w:cs="Calibri"/>
                                <w:b/>
                                <w:bCs/>
                                <w:color w:val="FFFFFF" w:themeColor="background1"/>
                                <w:sz w:val="40"/>
                                <w:szCs w:val="40"/>
                              </w:rPr>
                              <w:t>Verbal Screenings for Alcohol and Substance Use in Massachusetts Public Schools: 201</w:t>
                            </w:r>
                            <w:r w:rsidR="00B43868">
                              <w:rPr>
                                <w:rFonts w:ascii="Calibri" w:hAnsi="Calibri" w:cs="Calibri"/>
                                <w:b/>
                                <w:bCs/>
                                <w:color w:val="FFFFFF" w:themeColor="background1"/>
                                <w:sz w:val="40"/>
                                <w:szCs w:val="40"/>
                              </w:rPr>
                              <w:t>8</w:t>
                            </w:r>
                            <w:r w:rsidRPr="00F15CE0">
                              <w:rPr>
                                <w:rFonts w:ascii="Calibri" w:hAnsi="Calibri" w:cs="Calibri"/>
                                <w:b/>
                                <w:bCs/>
                                <w:color w:val="FFFFFF" w:themeColor="background1"/>
                                <w:sz w:val="40"/>
                                <w:szCs w:val="40"/>
                              </w:rPr>
                              <w:t>-201</w:t>
                            </w:r>
                            <w:r w:rsidR="00B43868">
                              <w:rPr>
                                <w:rFonts w:ascii="Calibri" w:hAnsi="Calibri" w:cs="Calibri"/>
                                <w:b/>
                                <w:bCs/>
                                <w:color w:val="FFFFFF" w:themeColor="background1"/>
                                <w:sz w:val="40"/>
                                <w:szCs w:val="40"/>
                              </w:rPr>
                              <w:t>9</w:t>
                            </w:r>
                            <w:r w:rsidRPr="00F15CE0">
                              <w:rPr>
                                <w:rFonts w:ascii="Calibri" w:hAnsi="Calibri" w:cs="Calibri"/>
                                <w:b/>
                                <w:bCs/>
                                <w:color w:val="FFFFFF" w:themeColor="background1"/>
                                <w:sz w:val="40"/>
                                <w:szCs w:val="40"/>
                              </w:rPr>
                              <w:t xml:space="preserve"> </w:t>
                            </w:r>
                            <w:r>
                              <w:rPr>
                                <w:rFonts w:ascii="Calibri" w:hAnsi="Calibri" w:cs="Calibri"/>
                                <w:b/>
                                <w:bCs/>
                                <w:color w:val="FFFFFF" w:themeColor="background1"/>
                                <w:sz w:val="40"/>
                                <w:szCs w:val="40"/>
                              </w:rPr>
                              <w:t>S</w:t>
                            </w:r>
                            <w:r w:rsidRPr="00F15CE0">
                              <w:rPr>
                                <w:rFonts w:ascii="Calibri" w:hAnsi="Calibri" w:cs="Calibri"/>
                                <w:b/>
                                <w:bCs/>
                                <w:color w:val="FFFFFF" w:themeColor="background1"/>
                                <w:sz w:val="40"/>
                                <w:szCs w:val="40"/>
                              </w:rPr>
                              <w:t xml:space="preserve">chool </w:t>
                            </w:r>
                            <w:r>
                              <w:rPr>
                                <w:rFonts w:ascii="Calibri" w:hAnsi="Calibri" w:cs="Calibri"/>
                                <w:b/>
                                <w:bCs/>
                                <w:color w:val="FFFFFF" w:themeColor="background1"/>
                                <w:sz w:val="40"/>
                                <w:szCs w:val="40"/>
                              </w:rPr>
                              <w:t>Y</w:t>
                            </w:r>
                            <w:r w:rsidRPr="00F15CE0">
                              <w:rPr>
                                <w:rFonts w:ascii="Calibri" w:hAnsi="Calibri" w:cs="Calibri"/>
                                <w:b/>
                                <w:bCs/>
                                <w:color w:val="FFFFFF" w:themeColor="background1"/>
                                <w:sz w:val="40"/>
                                <w:szCs w:val="40"/>
                              </w:rPr>
                              <w:t>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76ED9" id="_x0000_s1027" type="#_x0000_t202" style="position:absolute;margin-left:17.8pt;margin-top:480.5pt;width:461.5pt;height:8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" filled="f" stroked="f" strokeweight=".5pt">
                <v:textbox>
                  <w:txbxContent>
                    <w:p w14:paraId="43C15892" w14:textId="021449FC" w:rsidR="00517B6F" w:rsidRDefault="00517B6F" w:rsidP="00517B6F">
                      <w:r w:rsidRPr="00F15CE0">
                        <w:rPr>
                          <w:rFonts w:ascii="Calibri" w:hAnsi="Calibri" w:cs="Calibri"/>
                          <w:b/>
                          <w:bCs/>
                          <w:color w:val="FFFFFF" w:themeColor="background1"/>
                          <w:sz w:val="40"/>
                          <w:szCs w:val="40"/>
                        </w:rPr>
                        <w:t>Verbal Screenings for Alcohol and Substance Use in Massachusetts Public Schools: 201</w:t>
                      </w:r>
                      <w:r w:rsidR="00B43868">
                        <w:rPr>
                          <w:rFonts w:ascii="Calibri" w:hAnsi="Calibri" w:cs="Calibri"/>
                          <w:b/>
                          <w:bCs/>
                          <w:color w:val="FFFFFF" w:themeColor="background1"/>
                          <w:sz w:val="40"/>
                          <w:szCs w:val="40"/>
                        </w:rPr>
                        <w:t>8</w:t>
                      </w:r>
                      <w:r w:rsidRPr="00F15CE0">
                        <w:rPr>
                          <w:rFonts w:ascii="Calibri" w:hAnsi="Calibri" w:cs="Calibri"/>
                          <w:b/>
                          <w:bCs/>
                          <w:color w:val="FFFFFF" w:themeColor="background1"/>
                          <w:sz w:val="40"/>
                          <w:szCs w:val="40"/>
                        </w:rPr>
                        <w:t>-201</w:t>
                      </w:r>
                      <w:r w:rsidR="00B43868">
                        <w:rPr>
                          <w:rFonts w:ascii="Calibri" w:hAnsi="Calibri" w:cs="Calibri"/>
                          <w:b/>
                          <w:bCs/>
                          <w:color w:val="FFFFFF" w:themeColor="background1"/>
                          <w:sz w:val="40"/>
                          <w:szCs w:val="40"/>
                        </w:rPr>
                        <w:t>9</w:t>
                      </w:r>
                      <w:r w:rsidRPr="00F15CE0">
                        <w:rPr>
                          <w:rFonts w:ascii="Calibri" w:hAnsi="Calibri" w:cs="Calibri"/>
                          <w:b/>
                          <w:bCs/>
                          <w:color w:val="FFFFFF" w:themeColor="background1"/>
                          <w:sz w:val="40"/>
                          <w:szCs w:val="40"/>
                        </w:rPr>
                        <w:t xml:space="preserve"> </w:t>
                      </w:r>
                      <w:r>
                        <w:rPr>
                          <w:rFonts w:ascii="Calibri" w:hAnsi="Calibri" w:cs="Calibri"/>
                          <w:b/>
                          <w:bCs/>
                          <w:color w:val="FFFFFF" w:themeColor="background1"/>
                          <w:sz w:val="40"/>
                          <w:szCs w:val="40"/>
                        </w:rPr>
                        <w:t>S</w:t>
                      </w:r>
                      <w:r w:rsidRPr="00F15CE0">
                        <w:rPr>
                          <w:rFonts w:ascii="Calibri" w:hAnsi="Calibri" w:cs="Calibri"/>
                          <w:b/>
                          <w:bCs/>
                          <w:color w:val="FFFFFF" w:themeColor="background1"/>
                          <w:sz w:val="40"/>
                          <w:szCs w:val="40"/>
                        </w:rPr>
                        <w:t xml:space="preserve">chool </w:t>
                      </w:r>
                      <w:r>
                        <w:rPr>
                          <w:rFonts w:ascii="Calibri" w:hAnsi="Calibri" w:cs="Calibri"/>
                          <w:b/>
                          <w:bCs/>
                          <w:color w:val="FFFFFF" w:themeColor="background1"/>
                          <w:sz w:val="40"/>
                          <w:szCs w:val="40"/>
                        </w:rPr>
                        <w:t>Y</w:t>
                      </w:r>
                      <w:r w:rsidRPr="00F15CE0">
                        <w:rPr>
                          <w:rFonts w:ascii="Calibri" w:hAnsi="Calibri" w:cs="Calibri"/>
                          <w:b/>
                          <w:bCs/>
                          <w:color w:val="FFFFFF" w:themeColor="background1"/>
                          <w:sz w:val="40"/>
                          <w:szCs w:val="40"/>
                        </w:rPr>
                        <w:t>ear</w:t>
                      </w:r>
                    </w:p>
                  </w:txbxContent>
                </v:textbox>
              </v:shape>
            </w:pict>
          </mc:Fallback>
        </mc:AlternateContent>
      </w:r>
      <w:r w:rsidR="00D66CC7">
        <w:rPr>
          <w:noProof/>
        </w:rPr>
        <mc:AlternateContent>
          <mc:Choice Requires="wps">
            <w:drawing>
              <wp:anchor distT="0" distB="0" distL="114300" distR="114300" simplePos="0" relativeHeight="251658253" behindDoc="0" locked="0" layoutInCell="1" allowOverlap="1" wp14:anchorId="21940C95" wp14:editId="474D4F29">
                <wp:simplePos x="0" y="0"/>
                <wp:positionH relativeFrom="column">
                  <wp:posOffset>234315</wp:posOffset>
                </wp:positionH>
                <wp:positionV relativeFrom="paragraph">
                  <wp:posOffset>7920355</wp:posOffset>
                </wp:positionV>
                <wp:extent cx="3246120" cy="420370"/>
                <wp:effectExtent l="0" t="0" r="0" b="0"/>
                <wp:wrapNone/>
                <wp:docPr id="274085455" name="Text Box 1"/>
                <wp:cNvGraphicFramePr/>
                <a:graphic xmlns:a="http://schemas.openxmlformats.org/drawingml/2006/main">
                  <a:graphicData uri="http://schemas.microsoft.com/office/word/2010/wordprocessingShape">
                    <wps:wsp>
                      <wps:cNvSpPr txBox="1"/>
                      <wps:spPr>
                        <a:xfrm>
                          <a:off x="0" y="0"/>
                          <a:ext cx="3246120" cy="420370"/>
                        </a:xfrm>
                        <a:prstGeom prst="rect">
                          <a:avLst/>
                        </a:prstGeom>
                        <a:solidFill>
                          <a:srgbClr val="053457"/>
                        </a:solidFill>
                        <a:ln w="6350">
                          <a:noFill/>
                        </a:ln>
                      </wps:spPr>
                      <wps:txbx>
                        <w:txbxContent>
                          <w:p w14:paraId="37B54D55" w14:textId="386043B2" w:rsidR="00517B6F" w:rsidRPr="00873C9B" w:rsidRDefault="00C93C22" w:rsidP="00517B6F">
                            <w:pPr>
                              <w:rPr>
                                <w:rFonts w:ascii="Calibri" w:hAnsi="Calibri" w:cs="Calibri"/>
                                <w:b/>
                                <w:bCs/>
                                <w:color w:val="FFFFFF" w:themeColor="background1"/>
                                <w:sz w:val="40"/>
                                <w:szCs w:val="40"/>
                              </w:rPr>
                            </w:pPr>
                            <w:r>
                              <w:rPr>
                                <w:rFonts w:ascii="Calibri" w:hAnsi="Calibri" w:cs="Calibri"/>
                                <w:b/>
                                <w:bCs/>
                                <w:color w:val="FFFFFF" w:themeColor="background1"/>
                                <w:sz w:val="40"/>
                                <w:szCs w:val="40"/>
                              </w:rPr>
                              <w:t>A</w:t>
                            </w:r>
                            <w:r w:rsidR="00843A72">
                              <w:rPr>
                                <w:rFonts w:ascii="Calibri" w:hAnsi="Calibri" w:cs="Calibri"/>
                                <w:b/>
                                <w:bCs/>
                                <w:color w:val="FFFFFF" w:themeColor="background1"/>
                                <w:sz w:val="40"/>
                                <w:szCs w:val="40"/>
                              </w:rPr>
                              <w:t>UGUST</w:t>
                            </w:r>
                            <w:r w:rsidR="00517B6F">
                              <w:rPr>
                                <w:rFonts w:ascii="Calibri" w:hAnsi="Calibri" w:cs="Calibri"/>
                                <w:b/>
                                <w:bCs/>
                                <w:color w:val="FFFFFF" w:themeColor="background1"/>
                                <w:sz w:val="40"/>
                                <w:szCs w:val="40"/>
                              </w:rPr>
                              <w:t xml:space="preserve"> 202</w:t>
                            </w:r>
                            <w:r w:rsidR="004B2C91">
                              <w:rPr>
                                <w:rFonts w:ascii="Calibri" w:hAnsi="Calibri" w:cs="Calibri"/>
                                <w:b/>
                                <w:bCs/>
                                <w:color w:val="FFFFFF" w:themeColor="background1"/>
                                <w:sz w:val="40"/>
                                <w:szCs w:val="4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40C95" id="_x0000_s1028" type="#_x0000_t202" style="position:absolute;margin-left:18.45pt;margin-top:623.65pt;width:255.6pt;height:33.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" fillcolor="#053457" stroked="f" strokeweight=".5pt">
                <v:textbox>
                  <w:txbxContent>
                    <w:p w14:paraId="37B54D55" w14:textId="386043B2" w:rsidR="00517B6F" w:rsidRPr="00873C9B" w:rsidRDefault="00C93C22" w:rsidP="00517B6F">
                      <w:pPr>
                        <w:rPr>
                          <w:rFonts w:ascii="Calibri" w:hAnsi="Calibri" w:cs="Calibri"/>
                          <w:b/>
                          <w:bCs/>
                          <w:color w:val="FFFFFF" w:themeColor="background1"/>
                          <w:sz w:val="40"/>
                          <w:szCs w:val="40"/>
                        </w:rPr>
                      </w:pPr>
                      <w:r>
                        <w:rPr>
                          <w:rFonts w:ascii="Calibri" w:hAnsi="Calibri" w:cs="Calibri"/>
                          <w:b/>
                          <w:bCs/>
                          <w:color w:val="FFFFFF" w:themeColor="background1"/>
                          <w:sz w:val="40"/>
                          <w:szCs w:val="40"/>
                        </w:rPr>
                        <w:t>A</w:t>
                      </w:r>
                      <w:r w:rsidR="00843A72">
                        <w:rPr>
                          <w:rFonts w:ascii="Calibri" w:hAnsi="Calibri" w:cs="Calibri"/>
                          <w:b/>
                          <w:bCs/>
                          <w:color w:val="FFFFFF" w:themeColor="background1"/>
                          <w:sz w:val="40"/>
                          <w:szCs w:val="40"/>
                        </w:rPr>
                        <w:t>UGUST</w:t>
                      </w:r>
                      <w:r w:rsidR="00517B6F">
                        <w:rPr>
                          <w:rFonts w:ascii="Calibri" w:hAnsi="Calibri" w:cs="Calibri"/>
                          <w:b/>
                          <w:bCs/>
                          <w:color w:val="FFFFFF" w:themeColor="background1"/>
                          <w:sz w:val="40"/>
                          <w:szCs w:val="40"/>
                        </w:rPr>
                        <w:t xml:space="preserve"> 202</w:t>
                      </w:r>
                      <w:r w:rsidR="004B2C91">
                        <w:rPr>
                          <w:rFonts w:ascii="Calibri" w:hAnsi="Calibri" w:cs="Calibri"/>
                          <w:b/>
                          <w:bCs/>
                          <w:color w:val="FFFFFF" w:themeColor="background1"/>
                          <w:sz w:val="40"/>
                          <w:szCs w:val="40"/>
                        </w:rPr>
                        <w:t>5</w:t>
                      </w:r>
                    </w:p>
                  </w:txbxContent>
                </v:textbox>
              </v:shape>
            </w:pict>
          </mc:Fallback>
        </mc:AlternateContent>
      </w:r>
    </w:p>
    <w:p w14:paraId="39965802" w14:textId="16A8D85E" w:rsidR="00E35AEA" w:rsidRPr="008302DE" w:rsidRDefault="00E35AEA" w:rsidP="008302DE">
      <w:pPr>
        <w:pStyle w:val="Heading1"/>
      </w:pPr>
      <w:r>
        <w:lastRenderedPageBreak/>
        <w:t>Introduction</w:t>
      </w:r>
      <w:r w:rsidR="00305D99">
        <w:t xml:space="preserve">   </w:t>
      </w:r>
    </w:p>
    <w:p w14:paraId="57BB0CCE" w14:textId="044879C5" w:rsidR="00E35AEA" w:rsidRPr="0091742C" w:rsidRDefault="00E35AEA" w:rsidP="00FC4CF9">
      <w:pPr>
        <w:spacing w:line="240" w:lineRule="auto"/>
        <w:ind w:left="360"/>
        <w:rPr>
          <w:rFonts w:cstheme="minorHAnsi"/>
          <w:color w:val="000000" w:themeColor="text1"/>
        </w:rPr>
      </w:pPr>
      <w:r w:rsidRPr="0091742C">
        <w:rPr>
          <w:rFonts w:cstheme="minorHAnsi"/>
          <w:color w:val="000000" w:themeColor="text1"/>
        </w:rPr>
        <w:t xml:space="preserve">As part of its response to the opioid epidemic, the Massachusetts Legislature enacted a law in 2016 requiring public schools to conduct annual screenings of students for substance use disorder </w:t>
      </w:r>
      <w:r w:rsidR="0015226C" w:rsidRPr="00296070">
        <w:rPr>
          <w:rFonts w:ascii="Calibri" w:hAnsi="Calibri" w:cs="Calibri"/>
        </w:rPr>
        <w:t>(An Act Relative To Substance Use, Treatment, Education And Prevention, 2016</w:t>
      </w:r>
      <w:r w:rsidR="0015226C" w:rsidRPr="0015226C">
        <w:rPr>
          <w:rFonts w:ascii="Calibri" w:hAnsi="Calibri" w:cs="Calibri"/>
        </w:rPr>
        <w:t>)</w:t>
      </w:r>
      <w:r w:rsidRPr="0091742C">
        <w:rPr>
          <w:rFonts w:cstheme="minorHAnsi"/>
          <w:color w:val="000000" w:themeColor="text1"/>
        </w:rPr>
        <w:t>. The law requires that schools use a verbal screening tool and administer the screening to students in two grade levels, with the choice of grades based on recommendation</w:t>
      </w:r>
      <w:r w:rsidR="006F574E">
        <w:rPr>
          <w:rFonts w:cstheme="minorHAnsi"/>
          <w:color w:val="000000" w:themeColor="text1"/>
        </w:rPr>
        <w:t>s</w:t>
      </w:r>
      <w:r w:rsidRPr="0091742C">
        <w:rPr>
          <w:rFonts w:cstheme="minorHAnsi"/>
          <w:color w:val="000000" w:themeColor="text1"/>
        </w:rPr>
        <w:t xml:space="preserve"> made by the Department of Public Health (DPH) and the Department of Elementary and Secondary Education (DESE). DPH recommends that each school district select the grades to be screened by reviewing district-level data to determine age of substance use initiation in the local school-age population. Schools usually select one middle school grade and one high school grade for screening. The law was enacted in 2016, and the first statewide screening took place during the 2017-2018 school year. </w:t>
      </w:r>
      <w:r w:rsidR="00E5093F" w:rsidRPr="0091742C">
        <w:rPr>
          <w:rFonts w:cstheme="minorHAnsi"/>
          <w:color w:val="000000" w:themeColor="text1"/>
        </w:rPr>
        <w:t xml:space="preserve">This report summarizes the findings from the screening performed during the </w:t>
      </w:r>
      <w:r w:rsidR="00A37B3E">
        <w:rPr>
          <w:rFonts w:cstheme="minorHAnsi"/>
          <w:color w:val="000000" w:themeColor="text1"/>
        </w:rPr>
        <w:t>2018-2019</w:t>
      </w:r>
      <w:r w:rsidR="00E5093F" w:rsidRPr="0091742C">
        <w:rPr>
          <w:rFonts w:cstheme="minorHAnsi"/>
          <w:color w:val="000000" w:themeColor="text1"/>
        </w:rPr>
        <w:t xml:space="preserve"> school year.</w:t>
      </w:r>
    </w:p>
    <w:p w14:paraId="3DE73100" w14:textId="7A4D5EB4" w:rsidR="00E5093F" w:rsidRPr="0091742C" w:rsidRDefault="00E5093F" w:rsidP="00FC4CF9">
      <w:pPr>
        <w:spacing w:line="240" w:lineRule="auto"/>
        <w:ind w:left="360"/>
        <w:rPr>
          <w:rFonts w:cstheme="minorHAnsi"/>
          <w:color w:val="000000" w:themeColor="text1"/>
        </w:rPr>
      </w:pPr>
      <w:r w:rsidRPr="0091742C">
        <w:rPr>
          <w:rFonts w:cstheme="minorHAnsi"/>
          <w:color w:val="000000" w:themeColor="text1"/>
        </w:rPr>
        <w:t xml:space="preserve">DPH and DESE selected the </w:t>
      </w:r>
      <w:r w:rsidRPr="00F45C6C">
        <w:rPr>
          <w:rFonts w:cstheme="minorHAnsi"/>
        </w:rPr>
        <w:t>C</w:t>
      </w:r>
      <w:r w:rsidR="00F45C6C">
        <w:rPr>
          <w:rFonts w:cstheme="minorHAnsi"/>
        </w:rPr>
        <w:t>RAFFT II</w:t>
      </w:r>
      <w:r w:rsidRPr="0091742C">
        <w:rPr>
          <w:rFonts w:cstheme="minorHAnsi"/>
          <w:color w:val="000000" w:themeColor="text1"/>
        </w:rPr>
        <w:t xml:space="preserve"> Screening Interview as the verbal screening tool that Massachusetts schools </w:t>
      </w:r>
      <w:r w:rsidR="00DC5FD7">
        <w:rPr>
          <w:rFonts w:cstheme="minorHAnsi"/>
          <w:color w:val="000000" w:themeColor="text1"/>
        </w:rPr>
        <w:t xml:space="preserve">would </w:t>
      </w:r>
      <w:r w:rsidRPr="0091742C">
        <w:rPr>
          <w:rFonts w:cstheme="minorHAnsi"/>
          <w:color w:val="000000" w:themeColor="text1"/>
        </w:rPr>
        <w:t>use with their students</w:t>
      </w:r>
      <w:r w:rsidR="00DC5FD7">
        <w:rPr>
          <w:rFonts w:cstheme="minorHAnsi"/>
          <w:color w:val="000000" w:themeColor="text1"/>
        </w:rPr>
        <w:t xml:space="preserve"> during the 2018-2019</w:t>
      </w:r>
      <w:r w:rsidR="00DC5FD7" w:rsidRPr="0091742C">
        <w:rPr>
          <w:rFonts w:cstheme="minorHAnsi"/>
          <w:color w:val="000000" w:themeColor="text1"/>
        </w:rPr>
        <w:t xml:space="preserve"> school year</w:t>
      </w:r>
      <w:r w:rsidRPr="0091742C">
        <w:rPr>
          <w:rFonts w:cstheme="minorHAnsi"/>
          <w:color w:val="000000" w:themeColor="text1"/>
        </w:rPr>
        <w:t xml:space="preserve">. This tool was selected because it could be administered quickly and efficiently to a large number of students, has been validated against traditional diagnostic procedures in hospital-based adolescent clinics </w:t>
      </w:r>
      <w:r w:rsidR="00034F74" w:rsidRPr="00034F74">
        <w:rPr>
          <w:rFonts w:ascii="Calibri" w:hAnsi="Calibri" w:cs="Calibri"/>
        </w:rPr>
        <w:t>(Knight et al., 2002)</w:t>
      </w:r>
      <w:r w:rsidRPr="0091742C">
        <w:rPr>
          <w:rFonts w:cstheme="minorHAnsi"/>
          <w:color w:val="000000" w:themeColor="text1"/>
        </w:rPr>
        <w:t xml:space="preserve">, was recognized by MassHealth for use in school screenings, has been validated for use with youth from ages 12-21 </w:t>
      </w:r>
      <w:r w:rsidR="00F950CE" w:rsidRPr="00F950CE">
        <w:rPr>
          <w:rFonts w:ascii="Calibri" w:hAnsi="Calibri" w:cs="Calibri"/>
        </w:rPr>
        <w:t>(Center for Adolescent Behavioral Health Research (</w:t>
      </w:r>
      <w:proofErr w:type="spellStart"/>
      <w:r w:rsidR="00F950CE" w:rsidRPr="00F950CE">
        <w:rPr>
          <w:rFonts w:ascii="Calibri" w:hAnsi="Calibri" w:cs="Calibri"/>
        </w:rPr>
        <w:t>CABHRe</w:t>
      </w:r>
      <w:proofErr w:type="spellEnd"/>
      <w:r w:rsidR="00F950CE" w:rsidRPr="00F950CE">
        <w:rPr>
          <w:rFonts w:ascii="Calibri" w:hAnsi="Calibri" w:cs="Calibri"/>
        </w:rPr>
        <w:t>), 2021)</w:t>
      </w:r>
      <w:r w:rsidRPr="0091742C">
        <w:rPr>
          <w:rFonts w:cstheme="minorHAnsi"/>
          <w:color w:val="000000" w:themeColor="text1"/>
        </w:rPr>
        <w:t xml:space="preserve"> and was identified by the American Academy of Pediatrics as a useful screening tool </w:t>
      </w:r>
      <w:r w:rsidR="00864924" w:rsidRPr="00864924">
        <w:rPr>
          <w:rFonts w:ascii="Calibri" w:hAnsi="Calibri" w:cs="Calibri"/>
        </w:rPr>
        <w:t>(Hagan, J.F., Shaw, J.S., and Duncan, P.M., 2017)</w:t>
      </w:r>
      <w:r w:rsidRPr="0091742C">
        <w:rPr>
          <w:rFonts w:cstheme="minorHAnsi"/>
          <w:color w:val="000000" w:themeColor="text1"/>
        </w:rPr>
        <w:t>. In addition, DPH and DESE received permission from the tool authors at Boston Children’s Hospital to revise the tool and add questions specific to substance use by youth in Massachusetts.</w:t>
      </w:r>
      <w:r w:rsidR="00386BD8">
        <w:rPr>
          <w:rStyle w:val="FootnoteReference"/>
          <w:rFonts w:cstheme="minorHAnsi"/>
          <w:color w:val="000000" w:themeColor="text1"/>
        </w:rPr>
        <w:footnoteReference w:id="2"/>
      </w:r>
      <w:r w:rsidR="000D300B">
        <w:rPr>
          <w:rFonts w:cstheme="minorHAnsi"/>
          <w:color w:val="000000" w:themeColor="text1"/>
        </w:rPr>
        <w:t xml:space="preserve"> The tool has two parts. Part A asks about students’ use of substances (alcoh</w:t>
      </w:r>
      <w:r w:rsidR="00D54534">
        <w:rPr>
          <w:rFonts w:cstheme="minorHAnsi"/>
          <w:color w:val="000000" w:themeColor="text1"/>
        </w:rPr>
        <w:t>ol, marijuana, and other drugs</w:t>
      </w:r>
      <w:r w:rsidR="000D300B">
        <w:rPr>
          <w:rFonts w:cstheme="minorHAnsi"/>
          <w:color w:val="000000" w:themeColor="text1"/>
        </w:rPr>
        <w:t>)</w:t>
      </w:r>
      <w:r w:rsidR="003210A7">
        <w:rPr>
          <w:rFonts w:cstheme="minorHAnsi"/>
          <w:color w:val="000000" w:themeColor="text1"/>
        </w:rPr>
        <w:t xml:space="preserve"> </w:t>
      </w:r>
      <w:r w:rsidR="00D54534">
        <w:rPr>
          <w:rFonts w:cstheme="minorHAnsi"/>
          <w:color w:val="000000" w:themeColor="text1"/>
        </w:rPr>
        <w:t>and about their misuse of prescription drugs</w:t>
      </w:r>
      <w:r w:rsidR="000D300B">
        <w:rPr>
          <w:rFonts w:cstheme="minorHAnsi"/>
          <w:color w:val="000000" w:themeColor="text1"/>
        </w:rPr>
        <w:t xml:space="preserve"> in the past 12 months, and Part B asks about specific situations of use, including if students </w:t>
      </w:r>
      <w:r w:rsidR="008D3756">
        <w:rPr>
          <w:rFonts w:cstheme="minorHAnsi"/>
          <w:color w:val="000000" w:themeColor="text1"/>
        </w:rPr>
        <w:t>had</w:t>
      </w:r>
      <w:r w:rsidR="000D300B">
        <w:rPr>
          <w:rFonts w:cstheme="minorHAnsi"/>
          <w:color w:val="000000" w:themeColor="text1"/>
        </w:rPr>
        <w:t xml:space="preserve"> ever been in a vehicle operated by someone who was high or using substances.</w:t>
      </w:r>
    </w:p>
    <w:p w14:paraId="767463F7" w14:textId="14FF84C3" w:rsidR="00566D4C" w:rsidRDefault="00E5093F" w:rsidP="00566D4C">
      <w:pPr>
        <w:spacing w:line="240" w:lineRule="auto"/>
        <w:ind w:left="360"/>
        <w:rPr>
          <w:rFonts w:cstheme="minorHAnsi"/>
          <w:color w:val="000000" w:themeColor="text1"/>
        </w:rPr>
      </w:pPr>
      <w:r w:rsidRPr="0091742C">
        <w:rPr>
          <w:rFonts w:cstheme="minorHAnsi"/>
          <w:color w:val="000000" w:themeColor="text1"/>
        </w:rPr>
        <w:t xml:space="preserve">School staff </w:t>
      </w:r>
      <w:r w:rsidR="00E42826">
        <w:rPr>
          <w:rFonts w:cstheme="minorHAnsi"/>
          <w:color w:val="000000" w:themeColor="text1"/>
        </w:rPr>
        <w:t>are</w:t>
      </w:r>
      <w:r w:rsidRPr="0091742C">
        <w:rPr>
          <w:rFonts w:cstheme="minorHAnsi"/>
          <w:color w:val="000000" w:themeColor="text1"/>
        </w:rPr>
        <w:t xml:space="preserve"> required to register for a</w:t>
      </w:r>
      <w:r w:rsidR="00E42826">
        <w:rPr>
          <w:rFonts w:cstheme="minorHAnsi"/>
          <w:color w:val="000000" w:themeColor="text1"/>
        </w:rPr>
        <w:t xml:space="preserve">n </w:t>
      </w:r>
      <w:r w:rsidRPr="0091742C">
        <w:rPr>
          <w:rFonts w:cstheme="minorHAnsi"/>
          <w:color w:val="000000" w:themeColor="text1"/>
        </w:rPr>
        <w:t>introductory</w:t>
      </w:r>
      <w:r w:rsidR="00E42826">
        <w:rPr>
          <w:rFonts w:cstheme="minorHAnsi"/>
          <w:color w:val="000000" w:themeColor="text1"/>
        </w:rPr>
        <w:t xml:space="preserve"> training in</w:t>
      </w:r>
      <w:r w:rsidRPr="0091742C">
        <w:rPr>
          <w:rFonts w:cstheme="minorHAnsi"/>
          <w:color w:val="000000" w:themeColor="text1"/>
        </w:rPr>
        <w:t xml:space="preserve"> Screening, Brief Intervention, and Referral for Treatment (SBIRT)</w:t>
      </w:r>
      <w:r w:rsidR="00E42826">
        <w:rPr>
          <w:rFonts w:cstheme="minorHAnsi"/>
          <w:color w:val="000000" w:themeColor="text1"/>
        </w:rPr>
        <w:t xml:space="preserve">, </w:t>
      </w:r>
      <w:r w:rsidR="00340D29" w:rsidRPr="0091742C">
        <w:rPr>
          <w:rFonts w:cstheme="minorHAnsi"/>
          <w:color w:val="000000" w:themeColor="text1"/>
        </w:rPr>
        <w:t>an approach that emphasizes screening and early intervention for those who are at risk of developing a substance use disorder.</w:t>
      </w:r>
      <w:r w:rsidR="00340D29">
        <w:rPr>
          <w:rStyle w:val="FootnoteReference"/>
          <w:rFonts w:cstheme="minorHAnsi"/>
          <w:color w:val="000000" w:themeColor="text1"/>
        </w:rPr>
        <w:footnoteReference w:id="3"/>
      </w:r>
      <w:r w:rsidR="0020458B">
        <w:rPr>
          <w:rFonts w:cstheme="minorHAnsi"/>
          <w:color w:val="000000" w:themeColor="text1"/>
        </w:rPr>
        <w:t xml:space="preserve"> </w:t>
      </w:r>
      <w:r w:rsidR="000D6DF6" w:rsidRPr="0091742C">
        <w:rPr>
          <w:rFonts w:cstheme="minorHAnsi"/>
          <w:color w:val="000000" w:themeColor="text1"/>
        </w:rPr>
        <w:t>The SBIRT procedure includes a structured conversation between a trained school professional and a student in order to build a trusting relationship around behavior related to substance use.</w:t>
      </w:r>
      <w:r w:rsidR="000D6DF6">
        <w:rPr>
          <w:rFonts w:cstheme="minorHAnsi"/>
          <w:color w:val="000000" w:themeColor="text1"/>
        </w:rPr>
        <w:t xml:space="preserve"> </w:t>
      </w:r>
      <w:r w:rsidR="00340D29" w:rsidRPr="0091742C">
        <w:rPr>
          <w:rFonts w:cstheme="minorHAnsi"/>
          <w:color w:val="000000" w:themeColor="text1"/>
        </w:rPr>
        <w:t xml:space="preserve">Training </w:t>
      </w:r>
      <w:r w:rsidR="00340D29">
        <w:rPr>
          <w:rFonts w:cstheme="minorHAnsi"/>
          <w:color w:val="000000" w:themeColor="text1"/>
        </w:rPr>
        <w:t>is</w:t>
      </w:r>
      <w:r w:rsidR="00340D29" w:rsidRPr="0091742C">
        <w:rPr>
          <w:rFonts w:cstheme="minorHAnsi"/>
          <w:color w:val="000000" w:themeColor="text1"/>
        </w:rPr>
        <w:t xml:space="preserve"> </w:t>
      </w:r>
      <w:r w:rsidR="00BF69F1">
        <w:rPr>
          <w:rFonts w:cstheme="minorHAnsi"/>
          <w:color w:val="000000" w:themeColor="text1"/>
        </w:rPr>
        <w:t>offered every year</w:t>
      </w:r>
      <w:r w:rsidR="00BF69F1" w:rsidRPr="0091742C">
        <w:rPr>
          <w:rFonts w:cstheme="minorHAnsi"/>
          <w:color w:val="000000" w:themeColor="text1"/>
        </w:rPr>
        <w:t xml:space="preserve"> </w:t>
      </w:r>
      <w:r w:rsidR="00340D29" w:rsidRPr="0091742C">
        <w:rPr>
          <w:rFonts w:cstheme="minorHAnsi"/>
          <w:color w:val="000000" w:themeColor="text1"/>
        </w:rPr>
        <w:t xml:space="preserve">by </w:t>
      </w:r>
      <w:r w:rsidRPr="0091742C">
        <w:rPr>
          <w:rFonts w:cstheme="minorHAnsi"/>
          <w:color w:val="000000" w:themeColor="text1"/>
        </w:rPr>
        <w:t>the School Health Institute for Education and Leadership Development</w:t>
      </w:r>
      <w:r w:rsidR="00BF69F1">
        <w:rPr>
          <w:rFonts w:cstheme="minorHAnsi"/>
          <w:color w:val="000000" w:themeColor="text1"/>
        </w:rPr>
        <w:t xml:space="preserve">, </w:t>
      </w:r>
      <w:r w:rsidR="00B25347">
        <w:rPr>
          <w:rFonts w:cstheme="minorHAnsi"/>
          <w:color w:val="000000" w:themeColor="text1"/>
        </w:rPr>
        <w:t xml:space="preserve">although </w:t>
      </w:r>
      <w:r w:rsidR="00E85FD0">
        <w:rPr>
          <w:rFonts w:cstheme="minorHAnsi"/>
          <w:color w:val="000000" w:themeColor="text1"/>
        </w:rPr>
        <w:t xml:space="preserve">the length and content of the training </w:t>
      </w:r>
      <w:r w:rsidR="008302CD">
        <w:rPr>
          <w:rFonts w:cstheme="minorHAnsi"/>
          <w:color w:val="000000" w:themeColor="text1"/>
        </w:rPr>
        <w:t xml:space="preserve">may vary </w:t>
      </w:r>
      <w:r w:rsidR="00E85FD0">
        <w:rPr>
          <w:rFonts w:cstheme="minorHAnsi"/>
          <w:color w:val="000000" w:themeColor="text1"/>
        </w:rPr>
        <w:t>from year to year</w:t>
      </w:r>
      <w:r w:rsidR="007B6CDE">
        <w:rPr>
          <w:rFonts w:cstheme="minorHAnsi"/>
          <w:color w:val="000000" w:themeColor="text1"/>
        </w:rPr>
        <w:t xml:space="preserve">. </w:t>
      </w:r>
      <w:r w:rsidR="00BD2C22" w:rsidRPr="0091742C">
        <w:rPr>
          <w:rFonts w:cstheme="minorHAnsi"/>
          <w:color w:val="000000" w:themeColor="text1"/>
        </w:rPr>
        <w:t xml:space="preserve">The training </w:t>
      </w:r>
      <w:r w:rsidR="00D93882">
        <w:rPr>
          <w:rFonts w:cstheme="minorHAnsi"/>
          <w:color w:val="000000" w:themeColor="text1"/>
        </w:rPr>
        <w:t>provides</w:t>
      </w:r>
      <w:r w:rsidR="00BD2C22" w:rsidRPr="0091742C">
        <w:rPr>
          <w:rFonts w:cstheme="minorHAnsi"/>
          <w:color w:val="000000" w:themeColor="text1"/>
        </w:rPr>
        <w:t xml:space="preserve"> in</w:t>
      </w:r>
      <w:r w:rsidR="009241A2">
        <w:rPr>
          <w:rFonts w:cstheme="minorHAnsi"/>
          <w:color w:val="000000" w:themeColor="text1"/>
        </w:rPr>
        <w:t>s</w:t>
      </w:r>
      <w:r w:rsidR="000C2A43">
        <w:rPr>
          <w:rFonts w:cstheme="minorHAnsi"/>
          <w:color w:val="000000" w:themeColor="text1"/>
        </w:rPr>
        <w:t xml:space="preserve">truction in using the </w:t>
      </w:r>
      <w:r w:rsidR="000C2A43" w:rsidRPr="00F45C6C">
        <w:rPr>
          <w:rFonts w:cstheme="minorHAnsi"/>
        </w:rPr>
        <w:t>CRAFFT</w:t>
      </w:r>
      <w:r w:rsidR="00F45C6C" w:rsidRPr="00F45C6C">
        <w:rPr>
          <w:rFonts w:cstheme="minorHAnsi"/>
        </w:rPr>
        <w:t xml:space="preserve"> II</w:t>
      </w:r>
      <w:r w:rsidR="00F45C6C">
        <w:rPr>
          <w:rFonts w:cstheme="minorHAnsi"/>
        </w:rPr>
        <w:t xml:space="preserve"> </w:t>
      </w:r>
      <w:r w:rsidR="00BD2C22" w:rsidRPr="00F45C6C">
        <w:rPr>
          <w:rFonts w:cstheme="minorHAnsi"/>
        </w:rPr>
        <w:t xml:space="preserve">screening </w:t>
      </w:r>
      <w:r w:rsidR="00BD2C22" w:rsidRPr="0091742C">
        <w:rPr>
          <w:rFonts w:cstheme="minorHAnsi"/>
          <w:color w:val="000000" w:themeColor="text1"/>
        </w:rPr>
        <w:t>tool</w:t>
      </w:r>
      <w:r w:rsidR="001B42F5">
        <w:rPr>
          <w:rFonts w:cstheme="minorHAnsi"/>
          <w:color w:val="000000" w:themeColor="text1"/>
        </w:rPr>
        <w:t>,</w:t>
      </w:r>
      <w:r w:rsidR="005334D3">
        <w:rPr>
          <w:rFonts w:cstheme="minorHAnsi"/>
          <w:color w:val="000000" w:themeColor="text1"/>
        </w:rPr>
        <w:t xml:space="preserve"> </w:t>
      </w:r>
      <w:r w:rsidR="00CE20DF" w:rsidRPr="0091742C">
        <w:rPr>
          <w:rFonts w:cstheme="minorHAnsi"/>
          <w:color w:val="000000" w:themeColor="text1"/>
        </w:rPr>
        <w:t>developing SBIRT plans and procedures</w:t>
      </w:r>
      <w:r w:rsidR="00CE20DF">
        <w:rPr>
          <w:rFonts w:cstheme="minorHAnsi"/>
          <w:color w:val="000000" w:themeColor="text1"/>
        </w:rPr>
        <w:t xml:space="preserve">, </w:t>
      </w:r>
      <w:r w:rsidR="00CE20DF" w:rsidRPr="0091742C">
        <w:rPr>
          <w:rFonts w:cstheme="minorHAnsi"/>
          <w:color w:val="000000" w:themeColor="text1"/>
        </w:rPr>
        <w:t xml:space="preserve">scoring the results, </w:t>
      </w:r>
      <w:r w:rsidR="005334D3">
        <w:rPr>
          <w:rFonts w:cstheme="minorHAnsi"/>
          <w:color w:val="000000" w:themeColor="text1"/>
        </w:rPr>
        <w:t>using brief interventions, and making referrals</w:t>
      </w:r>
      <w:r w:rsidR="00A21158">
        <w:rPr>
          <w:rFonts w:cstheme="minorHAnsi"/>
          <w:color w:val="000000" w:themeColor="text1"/>
        </w:rPr>
        <w:t>.</w:t>
      </w:r>
      <w:r w:rsidR="00BD2C22" w:rsidRPr="0091742C">
        <w:rPr>
          <w:rFonts w:cstheme="minorHAnsi"/>
          <w:color w:val="000000" w:themeColor="text1"/>
        </w:rPr>
        <w:t xml:space="preserve"> In addition</w:t>
      </w:r>
      <w:r w:rsidR="004830AC">
        <w:rPr>
          <w:rFonts w:cstheme="minorHAnsi"/>
          <w:color w:val="000000" w:themeColor="text1"/>
        </w:rPr>
        <w:t xml:space="preserve"> to the </w:t>
      </w:r>
      <w:r w:rsidR="0005466E">
        <w:rPr>
          <w:rFonts w:cstheme="minorHAnsi"/>
          <w:color w:val="000000" w:themeColor="text1"/>
        </w:rPr>
        <w:t xml:space="preserve">required </w:t>
      </w:r>
      <w:r w:rsidR="004830AC">
        <w:rPr>
          <w:rFonts w:cstheme="minorHAnsi"/>
          <w:color w:val="000000" w:themeColor="text1"/>
        </w:rPr>
        <w:t>introductory training</w:t>
      </w:r>
      <w:r w:rsidR="00BD2C22" w:rsidRPr="0091742C">
        <w:rPr>
          <w:rFonts w:cstheme="minorHAnsi"/>
          <w:color w:val="000000" w:themeColor="text1"/>
        </w:rPr>
        <w:t>, optional training</w:t>
      </w:r>
      <w:r w:rsidR="00032727">
        <w:rPr>
          <w:rFonts w:cstheme="minorHAnsi"/>
          <w:color w:val="000000" w:themeColor="text1"/>
        </w:rPr>
        <w:t>s</w:t>
      </w:r>
      <w:r w:rsidR="00B82A56">
        <w:rPr>
          <w:rFonts w:cstheme="minorHAnsi"/>
          <w:color w:val="000000" w:themeColor="text1"/>
        </w:rPr>
        <w:t xml:space="preserve"> are available</w:t>
      </w:r>
      <w:r w:rsidR="00BD2C22" w:rsidRPr="0091742C">
        <w:rPr>
          <w:rFonts w:cstheme="minorHAnsi"/>
          <w:color w:val="000000" w:themeColor="text1"/>
        </w:rPr>
        <w:t xml:space="preserve"> for staff who want to enhance their </w:t>
      </w:r>
      <w:r w:rsidR="00A01461">
        <w:rPr>
          <w:rFonts w:cstheme="minorHAnsi"/>
          <w:color w:val="000000" w:themeColor="text1"/>
        </w:rPr>
        <w:t xml:space="preserve">SBIRT </w:t>
      </w:r>
      <w:r w:rsidR="00BD2C22" w:rsidRPr="0091742C">
        <w:rPr>
          <w:rFonts w:cstheme="minorHAnsi"/>
          <w:color w:val="000000" w:themeColor="text1"/>
        </w:rPr>
        <w:t>skills</w:t>
      </w:r>
      <w:r w:rsidR="00C33448">
        <w:rPr>
          <w:rFonts w:cstheme="minorHAnsi"/>
          <w:color w:val="000000" w:themeColor="text1"/>
        </w:rPr>
        <w:t>. These trainings include topics such a</w:t>
      </w:r>
      <w:r w:rsidR="00021532">
        <w:rPr>
          <w:rFonts w:cstheme="minorHAnsi"/>
          <w:color w:val="000000" w:themeColor="text1"/>
        </w:rPr>
        <w:t>s</w:t>
      </w:r>
      <w:r w:rsidR="00BD2C22" w:rsidRPr="0091742C">
        <w:rPr>
          <w:rFonts w:cstheme="minorHAnsi"/>
          <w:color w:val="000000" w:themeColor="text1"/>
        </w:rPr>
        <w:t xml:space="preserve"> conducting</w:t>
      </w:r>
      <w:r w:rsidR="00E4658D">
        <w:rPr>
          <w:rFonts w:cstheme="minorHAnsi"/>
          <w:color w:val="000000" w:themeColor="text1"/>
        </w:rPr>
        <w:t xml:space="preserve"> </w:t>
      </w:r>
      <w:r w:rsidR="009F5D89">
        <w:rPr>
          <w:rFonts w:cstheme="minorHAnsi"/>
          <w:color w:val="000000" w:themeColor="text1"/>
        </w:rPr>
        <w:t>m</w:t>
      </w:r>
      <w:r w:rsidR="00E4658D">
        <w:rPr>
          <w:rFonts w:cstheme="minorHAnsi"/>
          <w:color w:val="000000" w:themeColor="text1"/>
        </w:rPr>
        <w:t xml:space="preserve">otivational </w:t>
      </w:r>
      <w:r w:rsidR="009F5D89">
        <w:rPr>
          <w:rFonts w:cstheme="minorHAnsi"/>
          <w:color w:val="000000" w:themeColor="text1"/>
        </w:rPr>
        <w:t>i</w:t>
      </w:r>
      <w:r w:rsidR="00E4658D">
        <w:rPr>
          <w:rFonts w:cstheme="minorHAnsi"/>
          <w:color w:val="000000" w:themeColor="text1"/>
        </w:rPr>
        <w:t>nterviews</w:t>
      </w:r>
      <w:r w:rsidR="003F7B82">
        <w:rPr>
          <w:rFonts w:cstheme="minorHAnsi"/>
          <w:color w:val="000000" w:themeColor="text1"/>
        </w:rPr>
        <w:t>,</w:t>
      </w:r>
      <w:r w:rsidR="00BD2C22" w:rsidRPr="0091742C">
        <w:rPr>
          <w:rFonts w:cstheme="minorHAnsi"/>
          <w:color w:val="000000" w:themeColor="text1"/>
        </w:rPr>
        <w:t xml:space="preserve"> reinforcing healthy behaviors, and </w:t>
      </w:r>
      <w:r w:rsidR="0015132A">
        <w:rPr>
          <w:rFonts w:cstheme="minorHAnsi"/>
          <w:color w:val="000000" w:themeColor="text1"/>
        </w:rPr>
        <w:t>having supportive conversations</w:t>
      </w:r>
      <w:r w:rsidR="007D5D64">
        <w:rPr>
          <w:rFonts w:cstheme="minorHAnsi"/>
          <w:color w:val="000000" w:themeColor="text1"/>
        </w:rPr>
        <w:t xml:space="preserve"> about substance use</w:t>
      </w:r>
      <w:r w:rsidR="00BD2C22" w:rsidRPr="0091742C">
        <w:rPr>
          <w:rFonts w:cstheme="minorHAnsi"/>
          <w:color w:val="000000" w:themeColor="text1"/>
        </w:rPr>
        <w:t>.</w:t>
      </w:r>
      <w:r w:rsidR="00E97558">
        <w:rPr>
          <w:rStyle w:val="FootnoteReference"/>
          <w:rFonts w:cstheme="minorHAnsi"/>
          <w:color w:val="000000" w:themeColor="text1"/>
        </w:rPr>
        <w:footnoteReference w:id="4"/>
      </w:r>
      <w:r w:rsidR="00BD2C22" w:rsidRPr="0091742C">
        <w:rPr>
          <w:rFonts w:cstheme="minorHAnsi"/>
          <w:color w:val="000000" w:themeColor="text1"/>
        </w:rPr>
        <w:t xml:space="preserve">  </w:t>
      </w:r>
    </w:p>
    <w:p w14:paraId="28F51165" w14:textId="67EC610F" w:rsidR="00EC6765" w:rsidRPr="00566D4C" w:rsidRDefault="00BD2C22" w:rsidP="00566D4C">
      <w:pPr>
        <w:spacing w:line="240" w:lineRule="auto"/>
        <w:ind w:left="360"/>
        <w:rPr>
          <w:rFonts w:cstheme="minorHAnsi"/>
          <w:color w:val="000000" w:themeColor="text1"/>
        </w:rPr>
      </w:pPr>
      <w:r w:rsidRPr="0091742C">
        <w:rPr>
          <w:rFonts w:cstheme="minorHAnsi"/>
          <w:color w:val="000000" w:themeColor="text1"/>
        </w:rPr>
        <w:t xml:space="preserve">Responses to the screening questions were recorded using a spreadsheet-based data collection tool that was designed for recording the results of SBIRT administrations in schools. </w:t>
      </w:r>
      <w:r w:rsidR="00163764" w:rsidRPr="00163764">
        <w:rPr>
          <w:rFonts w:cstheme="minorHAnsi"/>
          <w:color w:val="000000" w:themeColor="text1"/>
        </w:rPr>
        <w:t xml:space="preserve">Since the screenings </w:t>
      </w:r>
      <w:r w:rsidR="00467904">
        <w:rPr>
          <w:rFonts w:cstheme="minorHAnsi"/>
          <w:color w:val="000000" w:themeColor="text1"/>
        </w:rPr>
        <w:t>are</w:t>
      </w:r>
      <w:r w:rsidR="00163764" w:rsidRPr="00163764">
        <w:rPr>
          <w:rFonts w:cstheme="minorHAnsi"/>
          <w:color w:val="000000" w:themeColor="text1"/>
        </w:rPr>
        <w:t xml:space="preserve"> face-to-face encounters, the school staff member administering the screening </w:t>
      </w:r>
      <w:r w:rsidR="00D615D2">
        <w:rPr>
          <w:rFonts w:cstheme="minorHAnsi"/>
          <w:color w:val="000000" w:themeColor="text1"/>
        </w:rPr>
        <w:t>is</w:t>
      </w:r>
      <w:r w:rsidR="00163764" w:rsidRPr="00163764">
        <w:rPr>
          <w:rFonts w:cstheme="minorHAnsi"/>
          <w:color w:val="000000" w:themeColor="text1"/>
        </w:rPr>
        <w:t xml:space="preserve"> aware of the </w:t>
      </w:r>
      <w:r w:rsidR="00163764" w:rsidRPr="00163764">
        <w:rPr>
          <w:rFonts w:cstheme="minorHAnsi"/>
          <w:color w:val="000000" w:themeColor="text1"/>
        </w:rPr>
        <w:lastRenderedPageBreak/>
        <w:t xml:space="preserve">results, </w:t>
      </w:r>
      <w:r w:rsidR="00DD0CE2" w:rsidRPr="00DD0CE2">
        <w:rPr>
          <w:rFonts w:cstheme="minorHAnsi"/>
          <w:color w:val="000000" w:themeColor="text1"/>
        </w:rPr>
        <w:t xml:space="preserve">but the written record of the encounter </w:t>
      </w:r>
      <w:r w:rsidR="00D615D2">
        <w:rPr>
          <w:rFonts w:cstheme="minorHAnsi"/>
          <w:color w:val="000000" w:themeColor="text1"/>
        </w:rPr>
        <w:t>does</w:t>
      </w:r>
      <w:r w:rsidR="00DD0CE2" w:rsidRPr="00DD0CE2">
        <w:rPr>
          <w:rFonts w:cstheme="minorHAnsi"/>
          <w:color w:val="000000" w:themeColor="text1"/>
        </w:rPr>
        <w:t xml:space="preserve"> not include anything that could identify the </w:t>
      </w:r>
      <w:r w:rsidR="00E54C2D">
        <w:rPr>
          <w:rFonts w:cstheme="minorHAnsi"/>
          <w:color w:val="000000" w:themeColor="text1"/>
        </w:rPr>
        <w:t>student</w:t>
      </w:r>
      <w:r w:rsidRPr="0091742C">
        <w:rPr>
          <w:rFonts w:cstheme="minorHAnsi"/>
          <w:color w:val="000000" w:themeColor="text1"/>
        </w:rPr>
        <w:t>. The</w:t>
      </w:r>
      <w:r w:rsidR="0007496B">
        <w:rPr>
          <w:rFonts w:cstheme="minorHAnsi"/>
          <w:color w:val="000000" w:themeColor="text1"/>
        </w:rPr>
        <w:t>se</w:t>
      </w:r>
      <w:r w:rsidRPr="0091742C">
        <w:rPr>
          <w:rFonts w:cstheme="minorHAnsi"/>
          <w:color w:val="000000" w:themeColor="text1"/>
        </w:rPr>
        <w:t xml:space="preserve"> data file</w:t>
      </w:r>
      <w:r w:rsidR="00706BA6">
        <w:rPr>
          <w:rFonts w:cstheme="minorHAnsi"/>
          <w:color w:val="000000" w:themeColor="text1"/>
        </w:rPr>
        <w:t>s</w:t>
      </w:r>
      <w:r w:rsidRPr="0091742C">
        <w:rPr>
          <w:rFonts w:cstheme="minorHAnsi"/>
          <w:color w:val="000000" w:themeColor="text1"/>
        </w:rPr>
        <w:t xml:space="preserve"> were the</w:t>
      </w:r>
      <w:r w:rsidR="00FC4CF9">
        <w:rPr>
          <w:rFonts w:cstheme="minorHAnsi"/>
          <w:color w:val="000000" w:themeColor="text1"/>
        </w:rPr>
        <w:t xml:space="preserve">n submitted to DPH for analysis. </w:t>
      </w:r>
      <w:r w:rsidR="00801477">
        <w:rPr>
          <w:rFonts w:cstheme="minorHAnsi"/>
          <w:color w:val="000000" w:themeColor="text1"/>
        </w:rPr>
        <w:t xml:space="preserve"> </w:t>
      </w:r>
    </w:p>
    <w:p w14:paraId="78F510DA" w14:textId="20855A21" w:rsidR="001263AB" w:rsidRDefault="00A62B9E" w:rsidP="008302DE">
      <w:pPr>
        <w:pStyle w:val="Heading1"/>
      </w:pPr>
      <w:r w:rsidRPr="0091742C">
        <w:t>Results</w:t>
      </w:r>
    </w:p>
    <w:p w14:paraId="10DB1B10" w14:textId="77777777" w:rsidR="00D56E1C" w:rsidRPr="00D56E1C" w:rsidRDefault="00D56E1C" w:rsidP="0033602B">
      <w:pPr>
        <w:spacing w:after="0" w:line="240" w:lineRule="auto"/>
      </w:pPr>
    </w:p>
    <w:p w14:paraId="6C94691D" w14:textId="0A23E9BA" w:rsidR="003F4BE7" w:rsidRPr="003701F0" w:rsidRDefault="003F4BE7" w:rsidP="00974DA0">
      <w:pPr>
        <w:pStyle w:val="Heading2"/>
        <w:numPr>
          <w:ilvl w:val="0"/>
          <w:numId w:val="7"/>
        </w:numPr>
      </w:pPr>
      <w:r w:rsidRPr="003701F0">
        <w:t>School district and student participation</w:t>
      </w:r>
    </w:p>
    <w:p w14:paraId="1491695C" w14:textId="3A0151E4" w:rsidR="007B51A2" w:rsidRPr="0091742C" w:rsidRDefault="00D54534" w:rsidP="00A7005B">
      <w:pPr>
        <w:rPr>
          <w:rFonts w:cstheme="minorHAnsi"/>
        </w:rPr>
      </w:pPr>
      <w:r>
        <w:rPr>
          <w:rFonts w:cstheme="minorHAnsi"/>
        </w:rPr>
        <w:t>Two-hundred and twenty-two</w:t>
      </w:r>
      <w:r w:rsidR="00F45C6C">
        <w:rPr>
          <w:rFonts w:cstheme="minorHAnsi"/>
        </w:rPr>
        <w:t xml:space="preserve"> </w:t>
      </w:r>
      <w:r w:rsidR="003F4BE7" w:rsidRPr="0091742C">
        <w:rPr>
          <w:rFonts w:cstheme="minorHAnsi"/>
        </w:rPr>
        <w:t xml:space="preserve">of Massachusetts public school districts with students enrolled in grades 7-12 participated in the screening and submitted their screening results to DPH. Many districts screened all or nearly all of the students in the grades selected for screening. </w:t>
      </w:r>
      <w:r w:rsidR="00C43DF4" w:rsidRPr="0091742C">
        <w:rPr>
          <w:rFonts w:cstheme="minorHAnsi"/>
        </w:rPr>
        <w:t xml:space="preserve">Screening was administered to </w:t>
      </w:r>
      <w:r w:rsidR="00F45C6C">
        <w:rPr>
          <w:rFonts w:cstheme="minorHAnsi"/>
        </w:rPr>
        <w:t>95,</w:t>
      </w:r>
      <w:r w:rsidR="001644E0">
        <w:rPr>
          <w:rFonts w:cstheme="minorHAnsi"/>
        </w:rPr>
        <w:t>327</w:t>
      </w:r>
      <w:r w:rsidR="00F45C6C">
        <w:rPr>
          <w:rFonts w:cstheme="minorHAnsi"/>
        </w:rPr>
        <w:t xml:space="preserve"> </w:t>
      </w:r>
      <w:r w:rsidR="00C43DF4" w:rsidRPr="0091742C">
        <w:rPr>
          <w:rFonts w:cstheme="minorHAnsi"/>
        </w:rPr>
        <w:t>students</w:t>
      </w:r>
      <w:r w:rsidR="007B51A2" w:rsidRPr="0091742C">
        <w:rPr>
          <w:rFonts w:cstheme="minorHAnsi"/>
        </w:rPr>
        <w:t>.</w:t>
      </w:r>
    </w:p>
    <w:p w14:paraId="2983B096" w14:textId="7E0C3236" w:rsidR="009E05B4" w:rsidRPr="0091742C" w:rsidRDefault="009E05B4" w:rsidP="00A7005B">
      <w:pPr>
        <w:rPr>
          <w:rFonts w:cstheme="minorHAnsi"/>
        </w:rPr>
      </w:pPr>
      <w:r w:rsidRPr="0091742C">
        <w:rPr>
          <w:rFonts w:cstheme="minorHAnsi"/>
        </w:rPr>
        <w:t xml:space="preserve">Some students in participating districts were not screened because they </w:t>
      </w:r>
      <w:r w:rsidR="006E4BD8" w:rsidRPr="0091742C">
        <w:rPr>
          <w:rFonts w:cstheme="minorHAnsi"/>
        </w:rPr>
        <w:t xml:space="preserve">or their parents </w:t>
      </w:r>
      <w:r w:rsidR="00D54534">
        <w:rPr>
          <w:rFonts w:cstheme="minorHAnsi"/>
        </w:rPr>
        <w:t>opted out. 2.2% of students opted out and 3.2</w:t>
      </w:r>
      <w:r w:rsidR="0097690C" w:rsidRPr="0091742C">
        <w:rPr>
          <w:rFonts w:cstheme="minorHAnsi"/>
        </w:rPr>
        <w:t xml:space="preserve">% </w:t>
      </w:r>
      <w:r w:rsidR="00D432DB">
        <w:rPr>
          <w:rFonts w:cstheme="minorHAnsi"/>
        </w:rPr>
        <w:t xml:space="preserve">of </w:t>
      </w:r>
      <w:r w:rsidR="0097690C" w:rsidRPr="0091742C">
        <w:rPr>
          <w:rFonts w:cstheme="minorHAnsi"/>
        </w:rPr>
        <w:t xml:space="preserve">parents opted out. </w:t>
      </w:r>
    </w:p>
    <w:p w14:paraId="3C1A2CE1" w14:textId="6895EB48" w:rsidR="00C43DF4" w:rsidRPr="0091742C" w:rsidRDefault="00C43DF4" w:rsidP="00332D42">
      <w:pPr>
        <w:jc w:val="both"/>
        <w:rPr>
          <w:rFonts w:cstheme="minorHAnsi"/>
          <w:b/>
          <w:color w:val="5B9BD5" w:themeColor="accent1"/>
        </w:rPr>
      </w:pPr>
      <w:r w:rsidRPr="0091742C">
        <w:rPr>
          <w:rFonts w:cstheme="minorHAnsi"/>
          <w:b/>
          <w:color w:val="5B9BD5" w:themeColor="accent1"/>
        </w:rPr>
        <w:t xml:space="preserve">Table 1: Participation in </w:t>
      </w:r>
      <w:r w:rsidR="0084267C" w:rsidRPr="0091742C">
        <w:rPr>
          <w:rFonts w:cstheme="minorHAnsi"/>
          <w:color w:val="000000" w:themeColor="text1"/>
        </w:rPr>
        <w:t>Screening, Brief Intervention, and Referral for Treatment</w:t>
      </w:r>
      <w:r w:rsidR="0084267C" w:rsidRPr="0091742C">
        <w:rPr>
          <w:rFonts w:cstheme="minorHAnsi"/>
          <w:b/>
          <w:color w:val="5B9BD5" w:themeColor="accent1"/>
        </w:rPr>
        <w:t xml:space="preserve"> </w:t>
      </w:r>
      <w:r w:rsidR="0084267C">
        <w:rPr>
          <w:rFonts w:cstheme="minorHAnsi"/>
          <w:b/>
          <w:color w:val="5B9BD5" w:themeColor="accent1"/>
        </w:rPr>
        <w:t>(</w:t>
      </w:r>
      <w:r w:rsidRPr="0091742C">
        <w:rPr>
          <w:rFonts w:cstheme="minorHAnsi"/>
          <w:b/>
          <w:color w:val="5B9BD5" w:themeColor="accent1"/>
        </w:rPr>
        <w:t>SBIRT</w:t>
      </w:r>
      <w:r w:rsidR="0084267C">
        <w:rPr>
          <w:rFonts w:cstheme="minorHAnsi"/>
          <w:b/>
          <w:color w:val="5B9BD5" w:themeColor="accent1"/>
        </w:rPr>
        <w:t>)</w:t>
      </w:r>
      <w:r w:rsidRPr="0091742C">
        <w:rPr>
          <w:rFonts w:cstheme="minorHAnsi"/>
          <w:b/>
          <w:color w:val="5B9BD5" w:themeColor="accent1"/>
        </w:rPr>
        <w:t xml:space="preserve"> screening (Massachusetts, </w:t>
      </w:r>
      <w:r w:rsidR="00A37B3E">
        <w:rPr>
          <w:rFonts w:cstheme="minorHAnsi"/>
          <w:b/>
          <w:color w:val="5B9BD5" w:themeColor="accent1"/>
        </w:rPr>
        <w:t>2018-2019</w:t>
      </w:r>
      <w:r w:rsidRPr="0091742C">
        <w:rPr>
          <w:rFonts w:cstheme="minorHAnsi"/>
          <w:b/>
          <w:color w:val="5B9BD5" w:themeColor="accent1"/>
        </w:rPr>
        <w:t xml:space="preserve"> school year)</w:t>
      </w:r>
    </w:p>
    <w:tbl>
      <w:tblPr>
        <w:tblStyle w:val="TableGrid"/>
        <w:tblW w:w="9625" w:type="dxa"/>
        <w:tblLook w:val="04A0" w:firstRow="1" w:lastRow="0" w:firstColumn="1" w:lastColumn="0" w:noHBand="0" w:noVBand="1"/>
      </w:tblPr>
      <w:tblGrid>
        <w:gridCol w:w="5035"/>
        <w:gridCol w:w="1890"/>
        <w:gridCol w:w="2700"/>
      </w:tblGrid>
      <w:tr w:rsidR="00C43DF4" w:rsidRPr="0091742C" w14:paraId="55BCF899" w14:textId="77777777" w:rsidTr="00E642FB">
        <w:tc>
          <w:tcPr>
            <w:tcW w:w="5035" w:type="dxa"/>
            <w:shd w:val="clear" w:color="auto" w:fill="DEEAF6" w:themeFill="accent1" w:themeFillTint="33"/>
          </w:tcPr>
          <w:p w14:paraId="53388B07" w14:textId="77777777" w:rsidR="00C43DF4" w:rsidRPr="0091742C" w:rsidRDefault="00C43DF4" w:rsidP="00ED13A9">
            <w:pPr>
              <w:jc w:val="center"/>
              <w:rPr>
                <w:rFonts w:cstheme="minorHAnsi"/>
                <w:b/>
              </w:rPr>
            </w:pPr>
            <w:r w:rsidRPr="0091742C">
              <w:rPr>
                <w:rFonts w:cstheme="minorHAnsi"/>
                <w:b/>
              </w:rPr>
              <w:t>School district participation</w:t>
            </w:r>
          </w:p>
        </w:tc>
        <w:tc>
          <w:tcPr>
            <w:tcW w:w="1890" w:type="dxa"/>
            <w:shd w:val="clear" w:color="auto" w:fill="DEEAF6" w:themeFill="accent1" w:themeFillTint="33"/>
          </w:tcPr>
          <w:p w14:paraId="3B3A7CD6" w14:textId="77777777" w:rsidR="00C43DF4" w:rsidRPr="0091742C" w:rsidRDefault="00C43DF4" w:rsidP="00BD29DF">
            <w:pPr>
              <w:jc w:val="center"/>
              <w:rPr>
                <w:rFonts w:cstheme="minorHAnsi"/>
                <w:b/>
              </w:rPr>
            </w:pPr>
            <w:r w:rsidRPr="0091742C">
              <w:rPr>
                <w:rFonts w:cstheme="minorHAnsi"/>
                <w:b/>
              </w:rPr>
              <w:t>Number (n)</w:t>
            </w:r>
          </w:p>
        </w:tc>
        <w:tc>
          <w:tcPr>
            <w:tcW w:w="2700" w:type="dxa"/>
            <w:shd w:val="clear" w:color="auto" w:fill="DEEAF6" w:themeFill="accent1" w:themeFillTint="33"/>
          </w:tcPr>
          <w:p w14:paraId="4DD3E9CB" w14:textId="77777777" w:rsidR="00C43DF4" w:rsidRPr="0091742C" w:rsidRDefault="00C43DF4" w:rsidP="00E24B5A">
            <w:pPr>
              <w:jc w:val="center"/>
              <w:rPr>
                <w:rFonts w:cstheme="minorHAnsi"/>
                <w:b/>
              </w:rPr>
            </w:pPr>
            <w:r w:rsidRPr="0091742C">
              <w:rPr>
                <w:rFonts w:cstheme="minorHAnsi"/>
                <w:b/>
              </w:rPr>
              <w:t>Percent</w:t>
            </w:r>
            <w:r w:rsidR="00EC7DA2" w:rsidRPr="0091742C">
              <w:rPr>
                <w:rFonts w:cstheme="minorHAnsi"/>
                <w:b/>
              </w:rPr>
              <w:t xml:space="preserve"> of districts (%)</w:t>
            </w:r>
          </w:p>
        </w:tc>
      </w:tr>
      <w:tr w:rsidR="00C43DF4" w:rsidRPr="0091742C" w14:paraId="272F7F2A" w14:textId="77777777" w:rsidTr="00E642FB">
        <w:tc>
          <w:tcPr>
            <w:tcW w:w="5035" w:type="dxa"/>
          </w:tcPr>
          <w:p w14:paraId="4D99D5FB" w14:textId="77777777" w:rsidR="00C43DF4" w:rsidRPr="0091742C" w:rsidRDefault="00B75388" w:rsidP="00332D42">
            <w:pPr>
              <w:jc w:val="both"/>
              <w:rPr>
                <w:rFonts w:cstheme="minorHAnsi"/>
              </w:rPr>
            </w:pPr>
            <w:r w:rsidRPr="0091742C">
              <w:rPr>
                <w:rFonts w:cstheme="minorHAnsi"/>
              </w:rPr>
              <w:t>School districts with any enrollment in grades 7-12</w:t>
            </w:r>
          </w:p>
        </w:tc>
        <w:tc>
          <w:tcPr>
            <w:tcW w:w="1890" w:type="dxa"/>
          </w:tcPr>
          <w:p w14:paraId="21B2D434" w14:textId="283C3F79" w:rsidR="00C43DF4" w:rsidRPr="00E91AE4" w:rsidRDefault="00B07547" w:rsidP="003B2F7F">
            <w:pPr>
              <w:jc w:val="center"/>
              <w:rPr>
                <w:rFonts w:cstheme="minorHAnsi"/>
              </w:rPr>
            </w:pPr>
            <w:r>
              <w:rPr>
                <w:rFonts w:cstheme="minorHAnsi"/>
              </w:rPr>
              <w:t>273</w:t>
            </w:r>
          </w:p>
        </w:tc>
        <w:tc>
          <w:tcPr>
            <w:tcW w:w="2700" w:type="dxa"/>
          </w:tcPr>
          <w:p w14:paraId="64839672" w14:textId="5CF6FE38" w:rsidR="00C43DF4" w:rsidRPr="0091742C" w:rsidRDefault="00F9578B" w:rsidP="003B2F7F">
            <w:pPr>
              <w:jc w:val="center"/>
              <w:rPr>
                <w:rFonts w:cstheme="minorHAnsi"/>
              </w:rPr>
            </w:pPr>
            <w:r>
              <w:rPr>
                <w:rFonts w:cstheme="minorHAnsi"/>
              </w:rPr>
              <w:t>100%</w:t>
            </w:r>
          </w:p>
        </w:tc>
      </w:tr>
      <w:tr w:rsidR="00C43DF4" w:rsidRPr="0091742C" w14:paraId="43CAB8F4" w14:textId="77777777" w:rsidTr="00E642FB">
        <w:tc>
          <w:tcPr>
            <w:tcW w:w="5035" w:type="dxa"/>
          </w:tcPr>
          <w:p w14:paraId="642E2960" w14:textId="77777777" w:rsidR="009E05B4" w:rsidRPr="0091742C" w:rsidRDefault="009E05B4" w:rsidP="00332D42">
            <w:pPr>
              <w:jc w:val="both"/>
              <w:rPr>
                <w:rFonts w:cstheme="minorHAnsi"/>
              </w:rPr>
            </w:pPr>
            <w:r w:rsidRPr="0091742C">
              <w:rPr>
                <w:rFonts w:cstheme="minorHAnsi"/>
              </w:rPr>
              <w:t>School district response rate</w:t>
            </w:r>
          </w:p>
        </w:tc>
        <w:tc>
          <w:tcPr>
            <w:tcW w:w="1890" w:type="dxa"/>
          </w:tcPr>
          <w:p w14:paraId="59F62DC7" w14:textId="06E7810C" w:rsidR="00C43DF4" w:rsidRPr="00B07547" w:rsidRDefault="00B07547" w:rsidP="003B2F7F">
            <w:pPr>
              <w:jc w:val="center"/>
              <w:rPr>
                <w:rFonts w:cstheme="minorHAnsi"/>
              </w:rPr>
            </w:pPr>
            <w:r w:rsidRPr="00B07547">
              <w:rPr>
                <w:rFonts w:cstheme="minorHAnsi"/>
              </w:rPr>
              <w:t>222</w:t>
            </w:r>
          </w:p>
        </w:tc>
        <w:tc>
          <w:tcPr>
            <w:tcW w:w="2700" w:type="dxa"/>
          </w:tcPr>
          <w:p w14:paraId="54470654" w14:textId="09C6F5E7" w:rsidR="00C43DF4" w:rsidRPr="00B07547" w:rsidRDefault="00B07547" w:rsidP="003B2F7F">
            <w:pPr>
              <w:jc w:val="center"/>
              <w:rPr>
                <w:rFonts w:cstheme="minorHAnsi"/>
              </w:rPr>
            </w:pPr>
            <w:r w:rsidRPr="00B07547">
              <w:rPr>
                <w:rFonts w:cstheme="minorHAnsi"/>
              </w:rPr>
              <w:t>81.3%</w:t>
            </w:r>
          </w:p>
        </w:tc>
      </w:tr>
      <w:tr w:rsidR="009E05B4" w:rsidRPr="0091742C" w14:paraId="36D5A722" w14:textId="77777777" w:rsidTr="00E642FB">
        <w:tc>
          <w:tcPr>
            <w:tcW w:w="5035" w:type="dxa"/>
            <w:shd w:val="clear" w:color="auto" w:fill="DEEAF6" w:themeFill="accent1" w:themeFillTint="33"/>
          </w:tcPr>
          <w:p w14:paraId="6C383248" w14:textId="77777777" w:rsidR="00976322" w:rsidRDefault="00976322" w:rsidP="00332D42">
            <w:pPr>
              <w:jc w:val="both"/>
              <w:rPr>
                <w:rFonts w:cstheme="minorHAnsi"/>
                <w:b/>
              </w:rPr>
            </w:pPr>
          </w:p>
          <w:p w14:paraId="13E7310B" w14:textId="683C4BE3" w:rsidR="009E05B4" w:rsidRPr="0091742C" w:rsidRDefault="009E05B4" w:rsidP="00760A0B">
            <w:pPr>
              <w:jc w:val="center"/>
              <w:rPr>
                <w:rFonts w:cstheme="minorHAnsi"/>
                <w:b/>
              </w:rPr>
            </w:pPr>
            <w:r w:rsidRPr="0091742C">
              <w:rPr>
                <w:rFonts w:cstheme="minorHAnsi"/>
                <w:b/>
              </w:rPr>
              <w:t>Student participation</w:t>
            </w:r>
          </w:p>
        </w:tc>
        <w:tc>
          <w:tcPr>
            <w:tcW w:w="1890" w:type="dxa"/>
            <w:shd w:val="clear" w:color="auto" w:fill="DEEAF6" w:themeFill="accent1" w:themeFillTint="33"/>
          </w:tcPr>
          <w:p w14:paraId="75575937" w14:textId="77777777" w:rsidR="005A617E" w:rsidRDefault="005A617E" w:rsidP="003B2F7F">
            <w:pPr>
              <w:jc w:val="center"/>
              <w:rPr>
                <w:rFonts w:cstheme="minorHAnsi"/>
                <w:b/>
              </w:rPr>
            </w:pPr>
          </w:p>
          <w:p w14:paraId="27513143" w14:textId="7A74FE93" w:rsidR="009E05B4" w:rsidRPr="0091742C" w:rsidRDefault="00DC684B" w:rsidP="003B2F7F">
            <w:pPr>
              <w:jc w:val="center"/>
              <w:rPr>
                <w:rFonts w:cstheme="minorHAnsi"/>
                <w:b/>
              </w:rPr>
            </w:pPr>
            <w:r w:rsidRPr="0091742C">
              <w:rPr>
                <w:rFonts w:cstheme="minorHAnsi"/>
                <w:b/>
              </w:rPr>
              <w:t>Number (n)</w:t>
            </w:r>
          </w:p>
        </w:tc>
        <w:tc>
          <w:tcPr>
            <w:tcW w:w="2700" w:type="dxa"/>
            <w:shd w:val="clear" w:color="auto" w:fill="DEEAF6" w:themeFill="accent1" w:themeFillTint="33"/>
          </w:tcPr>
          <w:p w14:paraId="70DBAF01" w14:textId="35A82587" w:rsidR="009E05B4" w:rsidRPr="0091742C" w:rsidRDefault="00C70AB2" w:rsidP="003B2F7F">
            <w:pPr>
              <w:jc w:val="center"/>
              <w:rPr>
                <w:rFonts w:cstheme="minorHAnsi"/>
                <w:b/>
              </w:rPr>
            </w:pPr>
            <w:r>
              <w:rPr>
                <w:rFonts w:cstheme="minorHAnsi"/>
                <w:b/>
              </w:rPr>
              <w:t xml:space="preserve">Percent of students offered a screening </w:t>
            </w:r>
            <w:r w:rsidRPr="0091742C">
              <w:rPr>
                <w:rFonts w:cstheme="minorHAnsi"/>
                <w:b/>
              </w:rPr>
              <w:t>(%)</w:t>
            </w:r>
          </w:p>
        </w:tc>
      </w:tr>
      <w:tr w:rsidR="009E05B4" w:rsidRPr="0091742C" w14:paraId="19D78096" w14:textId="77777777" w:rsidTr="00E642FB">
        <w:tc>
          <w:tcPr>
            <w:tcW w:w="5035" w:type="dxa"/>
          </w:tcPr>
          <w:p w14:paraId="3D79A13D" w14:textId="0E062586" w:rsidR="009E05B4" w:rsidRPr="0091742C" w:rsidRDefault="00674A7B" w:rsidP="00332D42">
            <w:pPr>
              <w:jc w:val="both"/>
              <w:rPr>
                <w:rFonts w:cstheme="minorHAnsi"/>
              </w:rPr>
            </w:pPr>
            <w:r>
              <w:rPr>
                <w:rFonts w:cstheme="minorHAnsi"/>
              </w:rPr>
              <w:t xml:space="preserve">Students </w:t>
            </w:r>
            <w:r w:rsidR="00E976A2">
              <w:rPr>
                <w:rFonts w:cstheme="minorHAnsi"/>
              </w:rPr>
              <w:t>offered a</w:t>
            </w:r>
            <w:r>
              <w:rPr>
                <w:rFonts w:cstheme="minorHAnsi"/>
              </w:rPr>
              <w:t xml:space="preserve"> screening</w:t>
            </w:r>
          </w:p>
        </w:tc>
        <w:tc>
          <w:tcPr>
            <w:tcW w:w="1890" w:type="dxa"/>
          </w:tcPr>
          <w:p w14:paraId="7E2B6B7C" w14:textId="49D6E0C6" w:rsidR="009E05B4" w:rsidRPr="0091742C" w:rsidRDefault="00B74655" w:rsidP="003B2F7F">
            <w:pPr>
              <w:jc w:val="center"/>
              <w:rPr>
                <w:rFonts w:cstheme="minorHAnsi"/>
              </w:rPr>
            </w:pPr>
            <w:r>
              <w:rPr>
                <w:rFonts w:cstheme="minorHAnsi"/>
              </w:rPr>
              <w:t>100,764</w:t>
            </w:r>
          </w:p>
        </w:tc>
        <w:tc>
          <w:tcPr>
            <w:tcW w:w="2700" w:type="dxa"/>
          </w:tcPr>
          <w:p w14:paraId="62C77B71" w14:textId="41A0CFA9" w:rsidR="009E05B4" w:rsidRPr="0091742C" w:rsidRDefault="007B51A2" w:rsidP="003B2F7F">
            <w:pPr>
              <w:jc w:val="center"/>
              <w:rPr>
                <w:rFonts w:cstheme="minorHAnsi"/>
              </w:rPr>
            </w:pPr>
            <w:r w:rsidRPr="0091742C">
              <w:rPr>
                <w:rFonts w:cstheme="minorHAnsi"/>
              </w:rPr>
              <w:t>100.0</w:t>
            </w:r>
            <w:r w:rsidR="00F9578B">
              <w:rPr>
                <w:rFonts w:cstheme="minorHAnsi"/>
              </w:rPr>
              <w:t>%</w:t>
            </w:r>
          </w:p>
        </w:tc>
      </w:tr>
      <w:tr w:rsidR="00E9617A" w:rsidRPr="0091742C" w14:paraId="555373EE" w14:textId="77777777" w:rsidTr="00E642FB">
        <w:tc>
          <w:tcPr>
            <w:tcW w:w="5035" w:type="dxa"/>
          </w:tcPr>
          <w:p w14:paraId="0B85C4C1" w14:textId="5C5D74E1" w:rsidR="00E9617A" w:rsidRPr="00C6198D" w:rsidRDefault="00263C7B" w:rsidP="00263C7B">
            <w:pPr>
              <w:jc w:val="both"/>
              <w:rPr>
                <w:rFonts w:cstheme="minorHAnsi"/>
                <w:i/>
                <w:iCs/>
              </w:rPr>
            </w:pPr>
            <w:r w:rsidRPr="00C6198D">
              <w:rPr>
                <w:rFonts w:cstheme="minorHAnsi"/>
                <w:i/>
                <w:iCs/>
              </w:rPr>
              <w:t xml:space="preserve">   </w:t>
            </w:r>
            <w:r w:rsidR="00E9617A" w:rsidRPr="00C6198D">
              <w:rPr>
                <w:rFonts w:cstheme="minorHAnsi"/>
                <w:i/>
                <w:iCs/>
              </w:rPr>
              <w:t>Student opt-outs</w:t>
            </w:r>
          </w:p>
        </w:tc>
        <w:tc>
          <w:tcPr>
            <w:tcW w:w="1890" w:type="dxa"/>
          </w:tcPr>
          <w:p w14:paraId="25D9CC66" w14:textId="530EFDF4" w:rsidR="00E9617A" w:rsidRPr="00C6198D" w:rsidRDefault="00E9617A" w:rsidP="00E9617A">
            <w:pPr>
              <w:jc w:val="center"/>
              <w:rPr>
                <w:rFonts w:cstheme="minorHAnsi"/>
                <w:i/>
                <w:iCs/>
              </w:rPr>
            </w:pPr>
            <w:r w:rsidRPr="00C6198D">
              <w:rPr>
                <w:rFonts w:cstheme="minorHAnsi"/>
                <w:i/>
                <w:iCs/>
              </w:rPr>
              <w:t>2,253</w:t>
            </w:r>
          </w:p>
        </w:tc>
        <w:tc>
          <w:tcPr>
            <w:tcW w:w="2700" w:type="dxa"/>
          </w:tcPr>
          <w:p w14:paraId="2F8325F2" w14:textId="2F810524" w:rsidR="00E9617A" w:rsidRPr="00C6198D" w:rsidRDefault="00E9617A" w:rsidP="00E9617A">
            <w:pPr>
              <w:jc w:val="center"/>
              <w:rPr>
                <w:rFonts w:cstheme="minorHAnsi"/>
                <w:i/>
                <w:iCs/>
              </w:rPr>
            </w:pPr>
            <w:r w:rsidRPr="00C6198D">
              <w:rPr>
                <w:rFonts w:cstheme="minorHAnsi"/>
                <w:i/>
                <w:iCs/>
              </w:rPr>
              <w:t>2.2%</w:t>
            </w:r>
          </w:p>
        </w:tc>
      </w:tr>
      <w:tr w:rsidR="00E9617A" w:rsidRPr="0091742C" w14:paraId="52A5C91A" w14:textId="77777777" w:rsidTr="00E642FB">
        <w:tc>
          <w:tcPr>
            <w:tcW w:w="5035" w:type="dxa"/>
          </w:tcPr>
          <w:p w14:paraId="303A9D53" w14:textId="452E4742" w:rsidR="00E9617A" w:rsidRPr="00C6198D" w:rsidRDefault="00263C7B" w:rsidP="00E9617A">
            <w:pPr>
              <w:jc w:val="both"/>
              <w:rPr>
                <w:rFonts w:cstheme="minorHAnsi"/>
                <w:i/>
                <w:iCs/>
              </w:rPr>
            </w:pPr>
            <w:r w:rsidRPr="00C6198D">
              <w:rPr>
                <w:rFonts w:cstheme="minorHAnsi"/>
                <w:i/>
                <w:iCs/>
              </w:rPr>
              <w:t xml:space="preserve">   </w:t>
            </w:r>
            <w:r w:rsidR="00E9617A" w:rsidRPr="00C6198D">
              <w:rPr>
                <w:rFonts w:cstheme="minorHAnsi"/>
                <w:i/>
                <w:iCs/>
              </w:rPr>
              <w:t>Parent opt-outs</w:t>
            </w:r>
          </w:p>
        </w:tc>
        <w:tc>
          <w:tcPr>
            <w:tcW w:w="1890" w:type="dxa"/>
          </w:tcPr>
          <w:p w14:paraId="53B253D1" w14:textId="56DA1582" w:rsidR="00E9617A" w:rsidRPr="00C6198D" w:rsidRDefault="00E9617A" w:rsidP="00E9617A">
            <w:pPr>
              <w:jc w:val="center"/>
              <w:rPr>
                <w:rFonts w:cstheme="minorHAnsi"/>
                <w:i/>
                <w:iCs/>
              </w:rPr>
            </w:pPr>
            <w:r w:rsidRPr="00C6198D">
              <w:rPr>
                <w:rFonts w:cstheme="minorHAnsi"/>
                <w:i/>
                <w:iCs/>
              </w:rPr>
              <w:t>3,184</w:t>
            </w:r>
          </w:p>
        </w:tc>
        <w:tc>
          <w:tcPr>
            <w:tcW w:w="2700" w:type="dxa"/>
          </w:tcPr>
          <w:p w14:paraId="7B464A85" w14:textId="69DDCBC3" w:rsidR="00E9617A" w:rsidRPr="00C6198D" w:rsidRDefault="00E9617A" w:rsidP="00E9617A">
            <w:pPr>
              <w:jc w:val="center"/>
              <w:rPr>
                <w:rFonts w:cstheme="minorHAnsi"/>
                <w:i/>
                <w:iCs/>
              </w:rPr>
            </w:pPr>
            <w:r w:rsidRPr="00C6198D">
              <w:rPr>
                <w:rFonts w:cstheme="minorHAnsi"/>
                <w:i/>
                <w:iCs/>
              </w:rPr>
              <w:t>3.2%</w:t>
            </w:r>
          </w:p>
        </w:tc>
      </w:tr>
      <w:tr w:rsidR="009E05B4" w:rsidRPr="0091742C" w14:paraId="39DE6283" w14:textId="77777777" w:rsidTr="00E642FB">
        <w:tc>
          <w:tcPr>
            <w:tcW w:w="5035" w:type="dxa"/>
          </w:tcPr>
          <w:p w14:paraId="7B6CA87F" w14:textId="1FB7421E" w:rsidR="009E05B4" w:rsidRPr="0091742C" w:rsidRDefault="00DE73E8" w:rsidP="00332D42">
            <w:pPr>
              <w:jc w:val="both"/>
              <w:rPr>
                <w:rFonts w:cstheme="minorHAnsi"/>
              </w:rPr>
            </w:pPr>
            <w:r>
              <w:rPr>
                <w:rFonts w:cstheme="minorHAnsi"/>
              </w:rPr>
              <w:t>Total</w:t>
            </w:r>
            <w:r w:rsidR="00C6198D">
              <w:rPr>
                <w:rFonts w:cstheme="minorHAnsi"/>
              </w:rPr>
              <w:t xml:space="preserve"> </w:t>
            </w:r>
            <w:r w:rsidR="00805AEA">
              <w:rPr>
                <w:rFonts w:cstheme="minorHAnsi"/>
              </w:rPr>
              <w:t>Opt-outs</w:t>
            </w:r>
          </w:p>
        </w:tc>
        <w:tc>
          <w:tcPr>
            <w:tcW w:w="1890" w:type="dxa"/>
          </w:tcPr>
          <w:p w14:paraId="1288FE36" w14:textId="5E4B5235" w:rsidR="009E05B4" w:rsidRPr="0091742C" w:rsidRDefault="00977C44" w:rsidP="003B2F7F">
            <w:pPr>
              <w:jc w:val="center"/>
              <w:rPr>
                <w:rFonts w:cstheme="minorHAnsi"/>
              </w:rPr>
            </w:pPr>
            <w:r>
              <w:rPr>
                <w:rFonts w:cstheme="minorHAnsi"/>
              </w:rPr>
              <w:t>5,437</w:t>
            </w:r>
          </w:p>
        </w:tc>
        <w:tc>
          <w:tcPr>
            <w:tcW w:w="2700" w:type="dxa"/>
          </w:tcPr>
          <w:p w14:paraId="2C8D0AA7" w14:textId="2E305915" w:rsidR="009E05B4" w:rsidRPr="0091742C" w:rsidRDefault="00977C44" w:rsidP="003B2F7F">
            <w:pPr>
              <w:jc w:val="center"/>
              <w:rPr>
                <w:rFonts w:cstheme="minorHAnsi"/>
              </w:rPr>
            </w:pPr>
            <w:r>
              <w:rPr>
                <w:rFonts w:cstheme="minorHAnsi"/>
              </w:rPr>
              <w:t>5.4</w:t>
            </w:r>
            <w:r w:rsidR="00F9578B">
              <w:rPr>
                <w:rFonts w:cstheme="minorHAnsi"/>
              </w:rPr>
              <w:t>%</w:t>
            </w:r>
          </w:p>
        </w:tc>
      </w:tr>
      <w:tr w:rsidR="009E05B4" w:rsidRPr="0091742C" w14:paraId="1877EE46" w14:textId="77777777" w:rsidTr="00E642FB">
        <w:tc>
          <w:tcPr>
            <w:tcW w:w="5035" w:type="dxa"/>
          </w:tcPr>
          <w:p w14:paraId="23761E1F" w14:textId="77777777" w:rsidR="009E05B4" w:rsidRPr="0091742C" w:rsidRDefault="009E05B4" w:rsidP="00332D42">
            <w:pPr>
              <w:jc w:val="both"/>
              <w:rPr>
                <w:rFonts w:cstheme="minorHAnsi"/>
              </w:rPr>
            </w:pPr>
            <w:r w:rsidRPr="0091742C">
              <w:rPr>
                <w:rFonts w:cstheme="minorHAnsi"/>
              </w:rPr>
              <w:t>Number screened</w:t>
            </w:r>
          </w:p>
        </w:tc>
        <w:tc>
          <w:tcPr>
            <w:tcW w:w="1890" w:type="dxa"/>
          </w:tcPr>
          <w:p w14:paraId="056E5FA3" w14:textId="521B61D7" w:rsidR="009E05B4" w:rsidRPr="0091742C" w:rsidRDefault="00DC15CA" w:rsidP="003B2F7F">
            <w:pPr>
              <w:jc w:val="center"/>
              <w:rPr>
                <w:rFonts w:cstheme="minorHAnsi"/>
                <w:b/>
                <w:color w:val="5B9BD5" w:themeColor="accent1"/>
              </w:rPr>
            </w:pPr>
            <w:r>
              <w:rPr>
                <w:rFonts w:cstheme="minorHAnsi"/>
              </w:rPr>
              <w:t>95,327</w:t>
            </w:r>
          </w:p>
        </w:tc>
        <w:tc>
          <w:tcPr>
            <w:tcW w:w="2700" w:type="dxa"/>
          </w:tcPr>
          <w:p w14:paraId="7657918E" w14:textId="40AB5466" w:rsidR="009E05B4" w:rsidRPr="0091742C" w:rsidRDefault="003701F0" w:rsidP="003B2F7F">
            <w:pPr>
              <w:jc w:val="center"/>
              <w:rPr>
                <w:rFonts w:cstheme="minorHAnsi"/>
                <w:b/>
              </w:rPr>
            </w:pPr>
            <w:r>
              <w:rPr>
                <w:rFonts w:cstheme="minorHAnsi"/>
                <w:b/>
              </w:rPr>
              <w:t>94</w:t>
            </w:r>
            <w:r w:rsidR="007B51A2" w:rsidRPr="0091742C">
              <w:rPr>
                <w:rFonts w:cstheme="minorHAnsi"/>
                <w:b/>
              </w:rPr>
              <w:t>.6</w:t>
            </w:r>
            <w:r w:rsidR="00F9578B">
              <w:rPr>
                <w:rFonts w:cstheme="minorHAnsi"/>
                <w:b/>
              </w:rPr>
              <w:t>%</w:t>
            </w:r>
          </w:p>
        </w:tc>
      </w:tr>
    </w:tbl>
    <w:p w14:paraId="0B573C83" w14:textId="4EBD6984" w:rsidR="00B273DF" w:rsidRPr="0091742C" w:rsidRDefault="00A7005B" w:rsidP="009D55AA">
      <w:pPr>
        <w:spacing w:after="0" w:line="240" w:lineRule="auto"/>
        <w:jc w:val="both"/>
        <w:rPr>
          <w:rFonts w:cstheme="minorHAnsi"/>
        </w:rPr>
      </w:pPr>
      <w:r>
        <w:rPr>
          <w:rFonts w:cstheme="minorHAnsi"/>
        </w:rPr>
        <w:br/>
      </w:r>
      <w:r w:rsidR="00B273DF" w:rsidRPr="0091742C">
        <w:rPr>
          <w:rFonts w:cstheme="minorHAnsi"/>
        </w:rPr>
        <w:t>Notes:</w:t>
      </w:r>
    </w:p>
    <w:p w14:paraId="5752C289" w14:textId="4FE5E89A" w:rsidR="00B273DF" w:rsidRPr="00255872" w:rsidRDefault="00B273DF" w:rsidP="2588C8A4">
      <w:pPr>
        <w:pStyle w:val="ListParagraph"/>
        <w:numPr>
          <w:ilvl w:val="0"/>
          <w:numId w:val="3"/>
        </w:numPr>
        <w:jc w:val="both"/>
      </w:pPr>
      <w:r w:rsidRPr="2588C8A4">
        <w:rPr>
          <w:u w:val="single"/>
        </w:rPr>
        <w:t>School district:</w:t>
      </w:r>
      <w:r w:rsidRPr="2588C8A4">
        <w:t xml:space="preserve"> </w:t>
      </w:r>
      <w:r w:rsidR="00977C44" w:rsidRPr="2588C8A4">
        <w:t>In Massachusetts, school districts are structured in a wide variety of ways, with many not fitting the traditional K-12 model. The grades taught in elementary, middle, and high schools are not uniform across the state. Some elementary schools include grades 7 and 8, which are grades that are eligible for SBIRT screening, and as a result those elementary schools are included in the analysis.</w:t>
      </w:r>
      <w:r w:rsidR="00923C15" w:rsidRPr="2588C8A4">
        <w:t xml:space="preserve"> </w:t>
      </w:r>
      <w:r w:rsidR="001A362E" w:rsidRPr="2588C8A4">
        <w:t>S</w:t>
      </w:r>
      <w:r w:rsidR="00B40E65" w:rsidRPr="2588C8A4">
        <w:t xml:space="preserve">mall </w:t>
      </w:r>
      <w:r w:rsidR="00F75F48" w:rsidRPr="2588C8A4">
        <w:t>cities</w:t>
      </w:r>
      <w:r w:rsidR="00FA5BA3" w:rsidRPr="2588C8A4">
        <w:t xml:space="preserve"> </w:t>
      </w:r>
      <w:r w:rsidR="00181864" w:rsidRPr="2588C8A4">
        <w:t>and</w:t>
      </w:r>
      <w:r w:rsidR="00FA5BA3" w:rsidRPr="2588C8A4">
        <w:t xml:space="preserve"> towns</w:t>
      </w:r>
      <w:r w:rsidR="00B71750" w:rsidRPr="2588C8A4">
        <w:t xml:space="preserve"> often send their</w:t>
      </w:r>
      <w:r w:rsidR="00D842D8" w:rsidRPr="2588C8A4">
        <w:t xml:space="preserve"> middle and high school</w:t>
      </w:r>
      <w:r w:rsidR="00B71750" w:rsidRPr="2588C8A4">
        <w:t xml:space="preserve"> students to a </w:t>
      </w:r>
      <w:r w:rsidR="005E0A1B" w:rsidRPr="2588C8A4">
        <w:t xml:space="preserve">large </w:t>
      </w:r>
      <w:r w:rsidR="00B71750" w:rsidRPr="2588C8A4">
        <w:t xml:space="preserve">regional </w:t>
      </w:r>
      <w:r w:rsidR="00727F7B" w:rsidRPr="2588C8A4">
        <w:t>school</w:t>
      </w:r>
      <w:r w:rsidR="008611A6" w:rsidRPr="2588C8A4">
        <w:t xml:space="preserve"> that is managed as a separate district</w:t>
      </w:r>
      <w:r w:rsidR="00FA5BA3" w:rsidRPr="2588C8A4">
        <w:t xml:space="preserve">, </w:t>
      </w:r>
      <w:r w:rsidR="007148E1" w:rsidRPr="2588C8A4">
        <w:t>although</w:t>
      </w:r>
      <w:r w:rsidR="00AC7A92" w:rsidRPr="2588C8A4">
        <w:t xml:space="preserve"> </w:t>
      </w:r>
      <w:r w:rsidR="009A7344" w:rsidRPr="2588C8A4">
        <w:t xml:space="preserve">the </w:t>
      </w:r>
      <w:r w:rsidR="001D4047" w:rsidRPr="2588C8A4">
        <w:t>elementary school</w:t>
      </w:r>
      <w:r w:rsidR="00EB3308" w:rsidRPr="2588C8A4">
        <w:t xml:space="preserve"> students </w:t>
      </w:r>
      <w:r w:rsidR="001723C6" w:rsidRPr="2588C8A4">
        <w:t xml:space="preserve">from those cities and towns </w:t>
      </w:r>
      <w:r w:rsidR="00EB3308" w:rsidRPr="2588C8A4">
        <w:t>are</w:t>
      </w:r>
      <w:r w:rsidR="007148E1" w:rsidRPr="2588C8A4">
        <w:t xml:space="preserve"> usually</w:t>
      </w:r>
      <w:r w:rsidR="00EB3308" w:rsidRPr="2588C8A4">
        <w:t xml:space="preserve"> sent to a </w:t>
      </w:r>
      <w:r w:rsidR="00727F7B" w:rsidRPr="2588C8A4">
        <w:t xml:space="preserve">small, </w:t>
      </w:r>
      <w:r w:rsidR="00EB3308" w:rsidRPr="2588C8A4">
        <w:t xml:space="preserve">local </w:t>
      </w:r>
      <w:r w:rsidR="009A7344" w:rsidRPr="2588C8A4">
        <w:t>school</w:t>
      </w:r>
      <w:r w:rsidR="00A8248C" w:rsidRPr="2588C8A4">
        <w:t xml:space="preserve"> that is not part of the regional district</w:t>
      </w:r>
      <w:r w:rsidR="009A7344" w:rsidRPr="2588C8A4">
        <w:t>.</w:t>
      </w:r>
      <w:r w:rsidR="007B4021" w:rsidRPr="2588C8A4">
        <w:t xml:space="preserve"> </w:t>
      </w:r>
      <w:r w:rsidR="0084504E" w:rsidRPr="2588C8A4">
        <w:t>For purposes of this analysis,</w:t>
      </w:r>
      <w:r w:rsidR="00977C44" w:rsidRPr="2588C8A4">
        <w:t xml:space="preserve"> </w:t>
      </w:r>
      <w:r w:rsidR="0014584E" w:rsidRPr="2588C8A4">
        <w:t>t</w:t>
      </w:r>
      <w:r w:rsidR="00977C44" w:rsidRPr="2588C8A4">
        <w:t>he entire group of schools is treated as if it were a single consolidated school district. Collaboratives, charter schools, and virtual schools are not counted as districts because they function in ways that differ from</w:t>
      </w:r>
      <w:r w:rsidR="003F5F14" w:rsidRPr="2588C8A4">
        <w:t xml:space="preserve"> </w:t>
      </w:r>
      <w:r w:rsidR="00760766" w:rsidRPr="2588C8A4">
        <w:t xml:space="preserve">other </w:t>
      </w:r>
      <w:r w:rsidR="003F5F14" w:rsidRPr="2588C8A4">
        <w:t>public</w:t>
      </w:r>
      <w:r w:rsidR="00F06487" w:rsidRPr="2588C8A4">
        <w:t>ly-funded</w:t>
      </w:r>
      <w:r w:rsidR="0E523252" w:rsidRPr="2588C8A4">
        <w:t xml:space="preserve"> </w:t>
      </w:r>
      <w:r w:rsidR="00977C44" w:rsidRPr="2588C8A4">
        <w:t>school</w:t>
      </w:r>
      <w:r w:rsidR="00760766" w:rsidRPr="2588C8A4">
        <w:t>s</w:t>
      </w:r>
      <w:r w:rsidR="00B31BEB" w:rsidRPr="2588C8A4">
        <w:t>,</w:t>
      </w:r>
      <w:r w:rsidR="00977C44" w:rsidRPr="2588C8A4">
        <w:t xml:space="preserve"> but if they submitted SBIRT data using the DPH-provided data tool, their data </w:t>
      </w:r>
      <w:r w:rsidR="00C076CA" w:rsidRPr="2588C8A4">
        <w:t xml:space="preserve">were </w:t>
      </w:r>
      <w:r w:rsidR="00977C44" w:rsidRPr="2588C8A4">
        <w:t>included in this report.</w:t>
      </w:r>
    </w:p>
    <w:p w14:paraId="50AE0F0D" w14:textId="538889B8" w:rsidR="00D53705" w:rsidRPr="00B07547" w:rsidRDefault="00B273DF" w:rsidP="00B07547">
      <w:pPr>
        <w:pStyle w:val="ListParagraph"/>
        <w:numPr>
          <w:ilvl w:val="0"/>
          <w:numId w:val="3"/>
        </w:numPr>
        <w:jc w:val="both"/>
        <w:rPr>
          <w:rFonts w:cstheme="minorHAnsi"/>
        </w:rPr>
      </w:pPr>
      <w:r w:rsidRPr="003701F0">
        <w:rPr>
          <w:rFonts w:cstheme="minorHAnsi"/>
          <w:u w:val="single"/>
        </w:rPr>
        <w:t>School district response rate:</w:t>
      </w:r>
      <w:r w:rsidRPr="003701F0">
        <w:rPr>
          <w:rFonts w:cstheme="minorHAnsi"/>
        </w:rPr>
        <w:t xml:space="preserve"> </w:t>
      </w:r>
      <w:r w:rsidR="003F17C6">
        <w:rPr>
          <w:rFonts w:cstheme="minorHAnsi"/>
        </w:rPr>
        <w:t>S</w:t>
      </w:r>
      <w:r w:rsidRPr="003701F0">
        <w:rPr>
          <w:rFonts w:cstheme="minorHAnsi"/>
        </w:rPr>
        <w:t xml:space="preserve">chool districts submitted data using the SBIRT data reporting tool that DPH developed and distributed to schools. </w:t>
      </w:r>
      <w:r w:rsidR="00623446">
        <w:rPr>
          <w:rFonts w:cstheme="minorHAnsi"/>
        </w:rPr>
        <w:t>A s</w:t>
      </w:r>
      <w:r w:rsidRPr="003701F0">
        <w:rPr>
          <w:rFonts w:cstheme="minorHAnsi"/>
        </w:rPr>
        <w:t>chool district</w:t>
      </w:r>
      <w:r w:rsidR="00E74DD5">
        <w:rPr>
          <w:rFonts w:cstheme="minorHAnsi"/>
        </w:rPr>
        <w:t xml:space="preserve"> that</w:t>
      </w:r>
      <w:r w:rsidRPr="003701F0">
        <w:rPr>
          <w:rFonts w:cstheme="minorHAnsi"/>
        </w:rPr>
        <w:t xml:space="preserve"> did not </w:t>
      </w:r>
      <w:r w:rsidR="002863D8">
        <w:rPr>
          <w:rFonts w:cstheme="minorHAnsi"/>
        </w:rPr>
        <w:t xml:space="preserve">submit data using </w:t>
      </w:r>
      <w:r w:rsidR="00C61C36">
        <w:rPr>
          <w:rFonts w:cstheme="minorHAnsi"/>
        </w:rPr>
        <w:t xml:space="preserve">this tool </w:t>
      </w:r>
      <w:r w:rsidR="00623446">
        <w:rPr>
          <w:rFonts w:cstheme="minorHAnsi"/>
        </w:rPr>
        <w:t>was</w:t>
      </w:r>
      <w:r w:rsidR="00E74DD5">
        <w:rPr>
          <w:rFonts w:cstheme="minorHAnsi"/>
        </w:rPr>
        <w:t xml:space="preserve"> not</w:t>
      </w:r>
      <w:r w:rsidR="00D53705" w:rsidRPr="003701F0">
        <w:rPr>
          <w:rFonts w:cstheme="minorHAnsi"/>
        </w:rPr>
        <w:t xml:space="preserve"> </w:t>
      </w:r>
      <w:r w:rsidR="00212386">
        <w:rPr>
          <w:rFonts w:cstheme="minorHAnsi"/>
        </w:rPr>
        <w:t>counted</w:t>
      </w:r>
      <w:r w:rsidR="00336F1D">
        <w:rPr>
          <w:rFonts w:cstheme="minorHAnsi"/>
        </w:rPr>
        <w:t xml:space="preserve"> as </w:t>
      </w:r>
      <w:r w:rsidR="006E269A">
        <w:rPr>
          <w:rFonts w:cstheme="minorHAnsi"/>
        </w:rPr>
        <w:t xml:space="preserve">a </w:t>
      </w:r>
      <w:r w:rsidR="00336F1D">
        <w:rPr>
          <w:rFonts w:cstheme="minorHAnsi"/>
        </w:rPr>
        <w:t>participating</w:t>
      </w:r>
      <w:r w:rsidR="006E269A">
        <w:rPr>
          <w:rFonts w:cstheme="minorHAnsi"/>
        </w:rPr>
        <w:t xml:space="preserve"> district</w:t>
      </w:r>
      <w:r w:rsidR="00B07547">
        <w:rPr>
          <w:rFonts w:cstheme="minorHAnsi"/>
        </w:rPr>
        <w:t xml:space="preserve">. </w:t>
      </w:r>
    </w:p>
    <w:p w14:paraId="2EAF3028" w14:textId="1F0A92F1" w:rsidR="00D53705" w:rsidRDefault="00674A7B" w:rsidP="6C50FEFA">
      <w:pPr>
        <w:pStyle w:val="ListParagraph"/>
        <w:numPr>
          <w:ilvl w:val="0"/>
          <w:numId w:val="3"/>
        </w:numPr>
        <w:jc w:val="both"/>
      </w:pPr>
      <w:r w:rsidRPr="6C50FEFA">
        <w:rPr>
          <w:u w:val="single"/>
        </w:rPr>
        <w:t xml:space="preserve">Students </w:t>
      </w:r>
      <w:r w:rsidR="00E976A2" w:rsidRPr="6C50FEFA">
        <w:rPr>
          <w:u w:val="single"/>
        </w:rPr>
        <w:t xml:space="preserve">offered a </w:t>
      </w:r>
      <w:r w:rsidRPr="6C50FEFA">
        <w:rPr>
          <w:u w:val="single"/>
        </w:rPr>
        <w:t>screening</w:t>
      </w:r>
      <w:r w:rsidR="00607B3F" w:rsidRPr="6C50FEFA">
        <w:rPr>
          <w:u w:val="single"/>
        </w:rPr>
        <w:t>:</w:t>
      </w:r>
      <w:r w:rsidR="00A86A09" w:rsidRPr="6C50FEFA">
        <w:t xml:space="preserve"> </w:t>
      </w:r>
      <w:r w:rsidR="00E53F37" w:rsidRPr="6C50FEFA">
        <w:t>In</w:t>
      </w:r>
      <w:r w:rsidR="00A75544" w:rsidRPr="6C50FEFA">
        <w:t xml:space="preserve">cludes </w:t>
      </w:r>
      <w:r w:rsidR="00031CFE" w:rsidRPr="6C50FEFA">
        <w:t xml:space="preserve">students who </w:t>
      </w:r>
      <w:r w:rsidR="00D53705" w:rsidRPr="6C50FEFA">
        <w:t xml:space="preserve">completed the screening as well as </w:t>
      </w:r>
      <w:r w:rsidR="00837A3B" w:rsidRPr="6C50FEFA">
        <w:t>students</w:t>
      </w:r>
      <w:r w:rsidR="00D53705" w:rsidRPr="6C50FEFA">
        <w:t xml:space="preserve"> who </w:t>
      </w:r>
      <w:r w:rsidR="004176E3" w:rsidRPr="6C50FEFA">
        <w:t xml:space="preserve">were </w:t>
      </w:r>
      <w:r w:rsidR="00327CFE" w:rsidRPr="6C50FEFA">
        <w:t>offered a chance</w:t>
      </w:r>
      <w:r w:rsidR="004176E3" w:rsidRPr="6C50FEFA">
        <w:t xml:space="preserve"> to be screened but </w:t>
      </w:r>
      <w:r w:rsidR="00166EB3" w:rsidRPr="6C50FEFA">
        <w:t xml:space="preserve">did not complete the screening </w:t>
      </w:r>
      <w:r w:rsidR="0057724B" w:rsidRPr="6C50FEFA">
        <w:t>because the</w:t>
      </w:r>
      <w:r w:rsidR="00C276D2" w:rsidRPr="6C50FEFA">
        <w:t xml:space="preserve"> student</w:t>
      </w:r>
      <w:r w:rsidR="00F140D2" w:rsidRPr="6C50FEFA">
        <w:t xml:space="preserve"> </w:t>
      </w:r>
      <w:r w:rsidR="003E53BC" w:rsidRPr="6C50FEFA">
        <w:t xml:space="preserve">or parent </w:t>
      </w:r>
      <w:r w:rsidR="000113B5" w:rsidRPr="6C50FEFA">
        <w:t>opted out</w:t>
      </w:r>
      <w:r w:rsidR="00D53705" w:rsidRPr="6C50FEFA">
        <w:t xml:space="preserve">. </w:t>
      </w:r>
      <w:r w:rsidR="001635A7" w:rsidRPr="001635A7">
        <w:t xml:space="preserve">It does not include students who were eligible for screening but </w:t>
      </w:r>
      <w:r w:rsidR="009153A9">
        <w:t xml:space="preserve">were </w:t>
      </w:r>
      <w:r w:rsidR="001635A7" w:rsidRPr="001635A7">
        <w:t xml:space="preserve">not offered a chance to be screened due to limited school resources. Schools did not report </w:t>
      </w:r>
      <w:r w:rsidR="006E20C8">
        <w:t>which</w:t>
      </w:r>
      <w:r w:rsidR="001635A7" w:rsidRPr="001635A7">
        <w:t xml:space="preserve"> </w:t>
      </w:r>
      <w:r w:rsidR="000A1302">
        <w:lastRenderedPageBreak/>
        <w:t xml:space="preserve">grades they might have screened or the </w:t>
      </w:r>
      <w:r w:rsidR="001635A7" w:rsidRPr="001635A7">
        <w:t xml:space="preserve">number of students they might have screened if they had </w:t>
      </w:r>
      <w:r w:rsidR="00AD3131">
        <w:t xml:space="preserve">had </w:t>
      </w:r>
      <w:r w:rsidR="001635A7" w:rsidRPr="001635A7">
        <w:t>additional resources</w:t>
      </w:r>
      <w:r w:rsidR="00C01371" w:rsidRPr="6C50FEFA">
        <w:t>.</w:t>
      </w:r>
      <w:r w:rsidR="00E1279F" w:rsidRPr="6C50FEFA">
        <w:t xml:space="preserve"> </w:t>
      </w:r>
      <w:r w:rsidR="00DD1085" w:rsidRPr="6C50FEFA">
        <w:t xml:space="preserve">An opt-out may be recorded for either the parent or the student, but not both. </w:t>
      </w:r>
    </w:p>
    <w:p w14:paraId="5791A65A" w14:textId="77777777" w:rsidR="002D7196" w:rsidRPr="00255872" w:rsidRDefault="002D7196" w:rsidP="00DD0B2F">
      <w:pPr>
        <w:pStyle w:val="ListParagraph"/>
        <w:jc w:val="both"/>
        <w:rPr>
          <w:rFonts w:cstheme="minorHAnsi"/>
        </w:rPr>
      </w:pPr>
    </w:p>
    <w:p w14:paraId="0C50981B" w14:textId="4C85E32F" w:rsidR="00B07547" w:rsidRPr="00DC15CA" w:rsidRDefault="00B07547" w:rsidP="009D55AA">
      <w:pPr>
        <w:spacing w:after="0" w:line="240" w:lineRule="auto"/>
        <w:jc w:val="both"/>
        <w:rPr>
          <w:rFonts w:cstheme="minorHAnsi"/>
        </w:rPr>
      </w:pPr>
    </w:p>
    <w:p w14:paraId="470ABB5B" w14:textId="6FBB0CC3" w:rsidR="00282D93" w:rsidRPr="0091742C" w:rsidRDefault="00282D93" w:rsidP="009F6680">
      <w:pPr>
        <w:pStyle w:val="Heading2"/>
        <w:numPr>
          <w:ilvl w:val="0"/>
          <w:numId w:val="7"/>
        </w:numPr>
      </w:pPr>
      <w:r w:rsidRPr="0091742C">
        <w:t>Student demographics</w:t>
      </w:r>
    </w:p>
    <w:p w14:paraId="01C25AF8" w14:textId="3DE52DFF" w:rsidR="00282D93" w:rsidRPr="0091742C" w:rsidRDefault="00B07547" w:rsidP="00A7005B">
      <w:pPr>
        <w:rPr>
          <w:rFonts w:cstheme="minorHAnsi"/>
        </w:rPr>
      </w:pPr>
      <w:r w:rsidRPr="0060778B">
        <w:rPr>
          <w:rFonts w:cstheme="minorHAnsi"/>
          <w:b/>
          <w:noProof/>
          <w:color w:val="5B9BD5" w:themeColor="accent1"/>
        </w:rPr>
        <mc:AlternateContent>
          <mc:Choice Requires="wps">
            <w:drawing>
              <wp:anchor distT="45720" distB="45720" distL="114300" distR="114300" simplePos="0" relativeHeight="251658241" behindDoc="0" locked="0" layoutInCell="1" allowOverlap="1" wp14:anchorId="2D843C06" wp14:editId="5F3D8BBE">
                <wp:simplePos x="0" y="0"/>
                <wp:positionH relativeFrom="margin">
                  <wp:posOffset>2584450</wp:posOffset>
                </wp:positionH>
                <wp:positionV relativeFrom="paragraph">
                  <wp:posOffset>965998</wp:posOffset>
                </wp:positionV>
                <wp:extent cx="3133725" cy="4572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457200"/>
                        </a:xfrm>
                        <a:prstGeom prst="rect">
                          <a:avLst/>
                        </a:prstGeom>
                        <a:solidFill>
                          <a:srgbClr val="FFFFFF"/>
                        </a:solidFill>
                        <a:ln w="9525">
                          <a:noFill/>
                          <a:miter lim="800000"/>
                          <a:headEnd/>
                          <a:tailEnd/>
                        </a:ln>
                      </wps:spPr>
                      <wps:txbx>
                        <w:txbxContent>
                          <w:p w14:paraId="1BFA2540" w14:textId="72158720" w:rsidR="0060778B" w:rsidRDefault="0060778B" w:rsidP="0060778B">
                            <w:pPr>
                              <w:rPr>
                                <w:rFonts w:cstheme="minorHAnsi"/>
                                <w:b/>
                                <w:color w:val="5B9BD5" w:themeColor="accent1"/>
                              </w:rPr>
                            </w:pPr>
                            <w:r>
                              <w:rPr>
                                <w:rFonts w:cstheme="minorHAnsi"/>
                                <w:b/>
                                <w:color w:val="5B9BD5" w:themeColor="accent1"/>
                              </w:rPr>
                              <w:t xml:space="preserve">Figure 1: Grade distribution of students screened </w:t>
                            </w:r>
                            <w:r>
                              <w:rPr>
                                <w:rFonts w:cstheme="minorHAnsi"/>
                                <w:b/>
                                <w:color w:val="5B9BD5" w:themeColor="accent1"/>
                              </w:rPr>
                              <w:br/>
                              <w:t>using SBIRT, Ma</w:t>
                            </w:r>
                            <w:r w:rsidR="009264E7">
                              <w:rPr>
                                <w:rFonts w:cstheme="minorHAnsi"/>
                                <w:b/>
                                <w:color w:val="5B9BD5" w:themeColor="accent1"/>
                              </w:rPr>
                              <w:t xml:space="preserve">ssachusetts, </w:t>
                            </w:r>
                            <w:r w:rsidR="00A37B3E">
                              <w:rPr>
                                <w:rFonts w:cstheme="minorHAnsi"/>
                                <w:b/>
                                <w:color w:val="5B9BD5" w:themeColor="accent1"/>
                              </w:rPr>
                              <w:t>2018-2019</w:t>
                            </w:r>
                            <w:r w:rsidR="009264E7">
                              <w:rPr>
                                <w:rFonts w:cstheme="minorHAnsi"/>
                                <w:b/>
                                <w:color w:val="5B9BD5" w:themeColor="accent1"/>
                              </w:rPr>
                              <w:t xml:space="preserve"> (N=95,</w:t>
                            </w:r>
                            <w:r w:rsidR="00C06649">
                              <w:rPr>
                                <w:rFonts w:cstheme="minorHAnsi"/>
                                <w:b/>
                                <w:color w:val="5B9BD5" w:themeColor="accent1"/>
                              </w:rPr>
                              <w:t>327</w:t>
                            </w:r>
                            <w:r>
                              <w:rPr>
                                <w:rFonts w:cstheme="minorHAnsi"/>
                                <w:b/>
                                <w:color w:val="5B9BD5" w:themeColor="accent1"/>
                              </w:rPr>
                              <w:t>)</w:t>
                            </w:r>
                          </w:p>
                          <w:p w14:paraId="1B45CE48" w14:textId="307B27ED" w:rsidR="0060778B" w:rsidRDefault="006077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43C06" id="Text Box 2" o:spid="_x0000_s1029" type="#_x0000_t202" style="position:absolute;margin-left:203.5pt;margin-top:76.05pt;width:246.75pt;height:3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" stroked="f">
                <v:textbox>
                  <w:txbxContent>
                    <w:p w14:paraId="1BFA2540" w14:textId="72158720" w:rsidR="0060778B" w:rsidRDefault="0060778B" w:rsidP="0060778B">
                      <w:pPr>
                        <w:rPr>
                          <w:rFonts w:cstheme="minorHAnsi"/>
                          <w:b/>
                          <w:color w:val="5B9BD5" w:themeColor="accent1"/>
                        </w:rPr>
                      </w:pPr>
                      <w:r>
                        <w:rPr>
                          <w:rFonts w:cstheme="minorHAnsi"/>
                          <w:b/>
                          <w:color w:val="5B9BD5" w:themeColor="accent1"/>
                        </w:rPr>
                        <w:t xml:space="preserve">Figure 1: Grade distribution of students screened </w:t>
                      </w:r>
                      <w:r>
                        <w:rPr>
                          <w:rFonts w:cstheme="minorHAnsi"/>
                          <w:b/>
                          <w:color w:val="5B9BD5" w:themeColor="accent1"/>
                        </w:rPr>
                        <w:br/>
                        <w:t>using SBIRT, Ma</w:t>
                      </w:r>
                      <w:r w:rsidR="009264E7">
                        <w:rPr>
                          <w:rFonts w:cstheme="minorHAnsi"/>
                          <w:b/>
                          <w:color w:val="5B9BD5" w:themeColor="accent1"/>
                        </w:rPr>
                        <w:t xml:space="preserve">ssachusetts, </w:t>
                      </w:r>
                      <w:r w:rsidR="00A37B3E">
                        <w:rPr>
                          <w:rFonts w:cstheme="minorHAnsi"/>
                          <w:b/>
                          <w:color w:val="5B9BD5" w:themeColor="accent1"/>
                        </w:rPr>
                        <w:t>2018-2019</w:t>
                      </w:r>
                      <w:r w:rsidR="009264E7">
                        <w:rPr>
                          <w:rFonts w:cstheme="minorHAnsi"/>
                          <w:b/>
                          <w:color w:val="5B9BD5" w:themeColor="accent1"/>
                        </w:rPr>
                        <w:t xml:space="preserve"> (N=95,</w:t>
                      </w:r>
                      <w:r w:rsidR="00C06649">
                        <w:rPr>
                          <w:rFonts w:cstheme="minorHAnsi"/>
                          <w:b/>
                          <w:color w:val="5B9BD5" w:themeColor="accent1"/>
                        </w:rPr>
                        <w:t>327</w:t>
                      </w:r>
                      <w:r>
                        <w:rPr>
                          <w:rFonts w:cstheme="minorHAnsi"/>
                          <w:b/>
                          <w:color w:val="5B9BD5" w:themeColor="accent1"/>
                        </w:rPr>
                        <w:t>)</w:t>
                      </w:r>
                    </w:p>
                    <w:p w14:paraId="1B45CE48" w14:textId="307B27ED" w:rsidR="0060778B" w:rsidRDefault="0060778B"/>
                  </w:txbxContent>
                </v:textbox>
                <w10:wrap type="square" anchorx="margin"/>
              </v:shape>
            </w:pict>
          </mc:Fallback>
        </mc:AlternateContent>
      </w:r>
      <w:r w:rsidRPr="00652F49">
        <w:rPr>
          <w:rFonts w:cstheme="minorHAnsi"/>
          <w:b/>
          <w:noProof/>
          <w:color w:val="5B9BD5" w:themeColor="accent1"/>
        </w:rPr>
        <mc:AlternateContent>
          <mc:Choice Requires="wps">
            <w:drawing>
              <wp:anchor distT="45720" distB="45720" distL="114300" distR="114300" simplePos="0" relativeHeight="251658240" behindDoc="0" locked="0" layoutInCell="1" allowOverlap="1" wp14:anchorId="00AFA565" wp14:editId="29CA86C8">
                <wp:simplePos x="0" y="0"/>
                <wp:positionH relativeFrom="margin">
                  <wp:align>left</wp:align>
                </wp:positionH>
                <wp:positionV relativeFrom="paragraph">
                  <wp:posOffset>952500</wp:posOffset>
                </wp:positionV>
                <wp:extent cx="2524125" cy="4381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438150"/>
                        </a:xfrm>
                        <a:prstGeom prst="rect">
                          <a:avLst/>
                        </a:prstGeom>
                        <a:solidFill>
                          <a:srgbClr val="FFFFFF"/>
                        </a:solidFill>
                        <a:ln w="9525">
                          <a:noFill/>
                          <a:miter lim="800000"/>
                          <a:headEnd/>
                          <a:tailEnd/>
                        </a:ln>
                      </wps:spPr>
                      <wps:txbx>
                        <w:txbxContent>
                          <w:p w14:paraId="5A1D470A" w14:textId="712F640D" w:rsidR="00652F49" w:rsidRDefault="00652F49">
                            <w:r w:rsidRPr="0091742C">
                              <w:rPr>
                                <w:rFonts w:cstheme="minorHAnsi"/>
                                <w:b/>
                                <w:color w:val="5B9BD5" w:themeColor="accent1"/>
                              </w:rPr>
                              <w:t xml:space="preserve">Table </w:t>
                            </w:r>
                            <w:r>
                              <w:rPr>
                                <w:rFonts w:cstheme="minorHAnsi"/>
                                <w:b/>
                                <w:color w:val="5B9BD5" w:themeColor="accent1"/>
                              </w:rPr>
                              <w:t>2</w:t>
                            </w:r>
                            <w:r w:rsidRPr="0091742C">
                              <w:rPr>
                                <w:rFonts w:cstheme="minorHAnsi"/>
                                <w:b/>
                                <w:color w:val="5B9BD5" w:themeColor="accent1"/>
                              </w:rPr>
                              <w:t xml:space="preserve">: </w:t>
                            </w:r>
                            <w:r>
                              <w:rPr>
                                <w:rFonts w:cstheme="minorHAnsi"/>
                                <w:b/>
                                <w:color w:val="5B9BD5" w:themeColor="accent1"/>
                              </w:rPr>
                              <w:t>Students screened using SBIRT</w:t>
                            </w:r>
                            <w:r w:rsidR="009264E7">
                              <w:rPr>
                                <w:rFonts w:cstheme="minorHAnsi"/>
                                <w:b/>
                                <w:color w:val="5B9BD5" w:themeColor="accent1"/>
                              </w:rPr>
                              <w:t>,</w:t>
                            </w:r>
                            <w:r w:rsidR="009264E7">
                              <w:rPr>
                                <w:rFonts w:cstheme="minorHAnsi"/>
                                <w:b/>
                                <w:color w:val="5B9BD5" w:themeColor="accent1"/>
                              </w:rPr>
                              <w:br/>
                              <w:t xml:space="preserve"> by grade, Massachusetts, </w:t>
                            </w:r>
                            <w:r w:rsidR="00A37B3E">
                              <w:rPr>
                                <w:rFonts w:cstheme="minorHAnsi"/>
                                <w:b/>
                                <w:color w:val="5B9BD5" w:themeColor="accent1"/>
                              </w:rPr>
                              <w:t>2018-2019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FA565" id="_x0000_s1030" type="#_x0000_t202" style="position:absolute;margin-left:0;margin-top:75pt;width:198.75pt;height:34.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" stroked="f">
                <v:textbox>
                  <w:txbxContent>
                    <w:p w14:paraId="5A1D470A" w14:textId="712F640D" w:rsidR="00652F49" w:rsidRDefault="00652F49">
                      <w:r w:rsidRPr="0091742C">
                        <w:rPr>
                          <w:rFonts w:cstheme="minorHAnsi"/>
                          <w:b/>
                          <w:color w:val="5B9BD5" w:themeColor="accent1"/>
                        </w:rPr>
                        <w:t xml:space="preserve">Table </w:t>
                      </w:r>
                      <w:r>
                        <w:rPr>
                          <w:rFonts w:cstheme="minorHAnsi"/>
                          <w:b/>
                          <w:color w:val="5B9BD5" w:themeColor="accent1"/>
                        </w:rPr>
                        <w:t>2</w:t>
                      </w:r>
                      <w:r w:rsidRPr="0091742C">
                        <w:rPr>
                          <w:rFonts w:cstheme="minorHAnsi"/>
                          <w:b/>
                          <w:color w:val="5B9BD5" w:themeColor="accent1"/>
                        </w:rPr>
                        <w:t xml:space="preserve">: </w:t>
                      </w:r>
                      <w:r>
                        <w:rPr>
                          <w:rFonts w:cstheme="minorHAnsi"/>
                          <w:b/>
                          <w:color w:val="5B9BD5" w:themeColor="accent1"/>
                        </w:rPr>
                        <w:t>Students screened using SBIRT</w:t>
                      </w:r>
                      <w:r w:rsidR="009264E7">
                        <w:rPr>
                          <w:rFonts w:cstheme="minorHAnsi"/>
                          <w:b/>
                          <w:color w:val="5B9BD5" w:themeColor="accent1"/>
                        </w:rPr>
                        <w:t>,</w:t>
                      </w:r>
                      <w:r w:rsidR="009264E7">
                        <w:rPr>
                          <w:rFonts w:cstheme="minorHAnsi"/>
                          <w:b/>
                          <w:color w:val="5B9BD5" w:themeColor="accent1"/>
                        </w:rPr>
                        <w:br/>
                        <w:t xml:space="preserve"> by grade, Massachusetts, </w:t>
                      </w:r>
                      <w:r w:rsidR="00A37B3E">
                        <w:rPr>
                          <w:rFonts w:cstheme="minorHAnsi"/>
                          <w:b/>
                          <w:color w:val="5B9BD5" w:themeColor="accent1"/>
                        </w:rPr>
                        <w:t>2018-2019</w:t>
                      </w:r>
                    </w:p>
                  </w:txbxContent>
                </v:textbox>
                <w10:wrap type="square" anchorx="margin"/>
              </v:shape>
            </w:pict>
          </mc:Fallback>
        </mc:AlternateContent>
      </w:r>
      <w:r w:rsidR="00282D93" w:rsidRPr="0091742C">
        <w:rPr>
          <w:rFonts w:cstheme="minorHAnsi"/>
        </w:rPr>
        <w:t>The grades that school districts selected most often for screening we</w:t>
      </w:r>
      <w:r w:rsidR="00DC357F" w:rsidRPr="0091742C">
        <w:rPr>
          <w:rFonts w:cstheme="minorHAnsi"/>
        </w:rPr>
        <w:t>re grades 7 and 9 (Table 2</w:t>
      </w:r>
      <w:r w:rsidR="0057405D" w:rsidRPr="0091742C">
        <w:rPr>
          <w:rFonts w:cstheme="minorHAnsi"/>
        </w:rPr>
        <w:t xml:space="preserve"> and Figure 1</w:t>
      </w:r>
      <w:r w:rsidR="00DC357F" w:rsidRPr="0091742C">
        <w:rPr>
          <w:rFonts w:cstheme="minorHAnsi"/>
        </w:rPr>
        <w:t>).</w:t>
      </w:r>
      <w:r w:rsidR="000435A9" w:rsidRPr="000435A9">
        <w:rPr>
          <w:rStyle w:val="FootnoteReference"/>
          <w:rFonts w:cstheme="minorHAnsi"/>
        </w:rPr>
        <w:t xml:space="preserve"> </w:t>
      </w:r>
      <w:r w:rsidR="000435A9">
        <w:rPr>
          <w:rStyle w:val="FootnoteReference"/>
          <w:rFonts w:cstheme="minorHAnsi"/>
        </w:rPr>
        <w:footnoteReference w:id="5"/>
      </w:r>
      <w:r w:rsidR="00DC357F" w:rsidRPr="0091742C">
        <w:rPr>
          <w:rFonts w:cstheme="minorHAnsi"/>
        </w:rPr>
        <w:t xml:space="preserve"> The</w:t>
      </w:r>
      <w:r w:rsidR="00282D93" w:rsidRPr="0091742C">
        <w:rPr>
          <w:rFonts w:cstheme="minorHAnsi"/>
        </w:rPr>
        <w:t xml:space="preserve">se two grades </w:t>
      </w:r>
      <w:r w:rsidR="00B74655">
        <w:rPr>
          <w:rFonts w:cstheme="minorHAnsi"/>
        </w:rPr>
        <w:t>accounted for 83</w:t>
      </w:r>
      <w:r w:rsidR="00DC357F" w:rsidRPr="0091742C">
        <w:rPr>
          <w:rFonts w:cstheme="minorHAnsi"/>
        </w:rPr>
        <w:t>% of the total number of student</w:t>
      </w:r>
      <w:r w:rsidR="006B08FF">
        <w:rPr>
          <w:rFonts w:cstheme="minorHAnsi"/>
        </w:rPr>
        <w:t>s</w:t>
      </w:r>
      <w:r w:rsidR="00DC357F" w:rsidRPr="0091742C">
        <w:rPr>
          <w:rFonts w:cstheme="minorHAnsi"/>
        </w:rPr>
        <w:t xml:space="preserve"> screened. </w:t>
      </w:r>
      <w:r>
        <w:rPr>
          <w:rFonts w:cstheme="minorHAnsi"/>
        </w:rPr>
        <w:t xml:space="preserve">Less than 1% of the assessments were </w:t>
      </w:r>
      <w:r w:rsidR="00CC3691">
        <w:rPr>
          <w:rFonts w:cstheme="minorHAnsi"/>
        </w:rPr>
        <w:t>conducted in</w:t>
      </w:r>
      <w:r>
        <w:rPr>
          <w:rFonts w:cstheme="minorHAnsi"/>
        </w:rPr>
        <w:t xml:space="preserve"> Grade 11 and zero assessments were </w:t>
      </w:r>
      <w:r w:rsidR="00CC3691">
        <w:rPr>
          <w:rFonts w:cstheme="minorHAnsi"/>
        </w:rPr>
        <w:t>conducted in</w:t>
      </w:r>
      <w:r>
        <w:rPr>
          <w:rFonts w:cstheme="minorHAnsi"/>
        </w:rPr>
        <w:t xml:space="preserve"> </w:t>
      </w:r>
      <w:r w:rsidR="001A55A9">
        <w:rPr>
          <w:rFonts w:cstheme="minorHAnsi"/>
        </w:rPr>
        <w:t>Grade</w:t>
      </w:r>
      <w:r>
        <w:rPr>
          <w:rFonts w:cstheme="minorHAnsi"/>
        </w:rPr>
        <w:t xml:space="preserve"> 12</w:t>
      </w:r>
      <w:r w:rsidR="002A0A77">
        <w:rPr>
          <w:rFonts w:cstheme="minorHAnsi"/>
        </w:rPr>
        <w:t xml:space="preserve">, </w:t>
      </w:r>
      <w:r>
        <w:rPr>
          <w:rFonts w:cstheme="minorHAnsi"/>
        </w:rPr>
        <w:t>therefore</w:t>
      </w:r>
      <w:r w:rsidR="004836F1" w:rsidRPr="0091742C">
        <w:rPr>
          <w:rFonts w:cstheme="minorHAnsi"/>
        </w:rPr>
        <w:t xml:space="preserve"> </w:t>
      </w:r>
      <w:r w:rsidR="00FF19F8">
        <w:rPr>
          <w:rFonts w:cstheme="minorHAnsi"/>
        </w:rPr>
        <w:t>those</w:t>
      </w:r>
      <w:r w:rsidR="004836F1" w:rsidRPr="0091742C">
        <w:rPr>
          <w:rFonts w:cstheme="minorHAnsi"/>
        </w:rPr>
        <w:t xml:space="preserve"> results </w:t>
      </w:r>
      <w:r w:rsidR="009216DA">
        <w:rPr>
          <w:rFonts w:cstheme="minorHAnsi"/>
        </w:rPr>
        <w:t>are</w:t>
      </w:r>
      <w:r w:rsidR="00F1209B">
        <w:rPr>
          <w:rFonts w:cstheme="minorHAnsi"/>
        </w:rPr>
        <w:t xml:space="preserve"> not</w:t>
      </w:r>
      <w:r w:rsidR="004836F1" w:rsidRPr="0091742C">
        <w:rPr>
          <w:rFonts w:cstheme="minorHAnsi"/>
        </w:rPr>
        <w:t xml:space="preserve"> </w:t>
      </w:r>
      <w:r w:rsidR="007118F3">
        <w:rPr>
          <w:rFonts w:cstheme="minorHAnsi"/>
        </w:rPr>
        <w:t>shown</w:t>
      </w:r>
      <w:r w:rsidR="004836F1" w:rsidRPr="0091742C">
        <w:rPr>
          <w:rFonts w:cstheme="minorHAnsi"/>
        </w:rPr>
        <w:t xml:space="preserve"> </w:t>
      </w:r>
      <w:r w:rsidR="007D29EB">
        <w:rPr>
          <w:rFonts w:cstheme="minorHAnsi"/>
        </w:rPr>
        <w:t>in</w:t>
      </w:r>
      <w:r w:rsidR="004836F1" w:rsidRPr="0091742C">
        <w:rPr>
          <w:rFonts w:cstheme="minorHAnsi"/>
        </w:rPr>
        <w:t xml:space="preserve"> the </w:t>
      </w:r>
      <w:r w:rsidR="007118F3">
        <w:rPr>
          <w:rFonts w:cstheme="minorHAnsi"/>
        </w:rPr>
        <w:t>remaining sections</w:t>
      </w:r>
      <w:r w:rsidR="004836F1" w:rsidRPr="0091742C">
        <w:rPr>
          <w:rFonts w:cstheme="minorHAnsi"/>
        </w:rPr>
        <w:t xml:space="preserve"> of th</w:t>
      </w:r>
      <w:r w:rsidR="007118F3">
        <w:rPr>
          <w:rFonts w:cstheme="minorHAnsi"/>
        </w:rPr>
        <w:t>is</w:t>
      </w:r>
      <w:r w:rsidR="004836F1" w:rsidRPr="0091742C">
        <w:rPr>
          <w:rFonts w:cstheme="minorHAnsi"/>
        </w:rPr>
        <w:t xml:space="preserve"> report.</w:t>
      </w:r>
      <w:r w:rsidR="00FF19F8">
        <w:rPr>
          <w:rFonts w:cstheme="minorHAnsi"/>
        </w:rPr>
        <w:t xml:space="preserve"> </w:t>
      </w:r>
    </w:p>
    <w:tbl>
      <w:tblPr>
        <w:tblStyle w:val="TableGrid"/>
        <w:tblpPr w:leftFromText="180" w:rightFromText="180" w:vertAnchor="text" w:horzAnchor="page" w:tblpX="1678" w:tblpY="1058"/>
        <w:tblW w:w="0" w:type="auto"/>
        <w:tblLook w:val="04A0" w:firstRow="1" w:lastRow="0" w:firstColumn="1" w:lastColumn="0" w:noHBand="0" w:noVBand="1"/>
      </w:tblPr>
      <w:tblGrid>
        <w:gridCol w:w="887"/>
        <w:gridCol w:w="1055"/>
        <w:gridCol w:w="1261"/>
      </w:tblGrid>
      <w:tr w:rsidR="006420EB" w:rsidRPr="00FD533A" w14:paraId="45935E9D" w14:textId="77777777" w:rsidTr="00642AB8">
        <w:trPr>
          <w:trHeight w:val="524"/>
        </w:trPr>
        <w:tc>
          <w:tcPr>
            <w:tcW w:w="887" w:type="dxa"/>
          </w:tcPr>
          <w:p w14:paraId="5F5B5566" w14:textId="77777777" w:rsidR="006420EB" w:rsidRPr="00FB69DB" w:rsidRDefault="006420EB" w:rsidP="00642AB8">
            <w:pPr>
              <w:jc w:val="center"/>
              <w:rPr>
                <w:rFonts w:cstheme="minorHAnsi"/>
                <w:b/>
                <w:noProof/>
                <w:sz w:val="20"/>
                <w:szCs w:val="20"/>
              </w:rPr>
            </w:pPr>
            <w:r w:rsidRPr="00FB69DB">
              <w:rPr>
                <w:rFonts w:cstheme="minorHAnsi"/>
                <w:b/>
                <w:noProof/>
                <w:sz w:val="20"/>
                <w:szCs w:val="20"/>
              </w:rPr>
              <w:t>Grade</w:t>
            </w:r>
          </w:p>
        </w:tc>
        <w:tc>
          <w:tcPr>
            <w:tcW w:w="1055" w:type="dxa"/>
          </w:tcPr>
          <w:p w14:paraId="4DE82217" w14:textId="77777777" w:rsidR="006420EB" w:rsidRPr="00FB69DB" w:rsidRDefault="006420EB" w:rsidP="00642AB8">
            <w:pPr>
              <w:jc w:val="center"/>
              <w:rPr>
                <w:rFonts w:cstheme="minorHAnsi"/>
                <w:b/>
                <w:noProof/>
                <w:sz w:val="20"/>
                <w:szCs w:val="20"/>
              </w:rPr>
            </w:pPr>
            <w:r w:rsidRPr="00FB69DB">
              <w:rPr>
                <w:rFonts w:cstheme="minorHAnsi"/>
                <w:b/>
                <w:noProof/>
                <w:sz w:val="20"/>
                <w:szCs w:val="20"/>
              </w:rPr>
              <w:t xml:space="preserve">Age </w:t>
            </w:r>
            <w:r w:rsidRPr="00FB69DB">
              <w:rPr>
                <w:rFonts w:cstheme="minorHAnsi"/>
                <w:b/>
                <w:noProof/>
                <w:sz w:val="20"/>
                <w:szCs w:val="20"/>
              </w:rPr>
              <w:br/>
              <w:t>(Typical)</w:t>
            </w:r>
          </w:p>
        </w:tc>
        <w:tc>
          <w:tcPr>
            <w:tcW w:w="1261" w:type="dxa"/>
          </w:tcPr>
          <w:p w14:paraId="5D70A5BE" w14:textId="77777777" w:rsidR="006420EB" w:rsidRPr="00FB69DB" w:rsidRDefault="006420EB" w:rsidP="00642AB8">
            <w:pPr>
              <w:jc w:val="center"/>
              <w:rPr>
                <w:rFonts w:cstheme="minorHAnsi"/>
                <w:b/>
                <w:noProof/>
                <w:sz w:val="20"/>
                <w:szCs w:val="20"/>
              </w:rPr>
            </w:pPr>
            <w:r w:rsidRPr="00FB69DB">
              <w:rPr>
                <w:rFonts w:cstheme="minorHAnsi"/>
                <w:b/>
                <w:noProof/>
                <w:sz w:val="20"/>
                <w:szCs w:val="20"/>
              </w:rPr>
              <w:t xml:space="preserve">Number </w:t>
            </w:r>
            <w:r w:rsidRPr="00FB69DB">
              <w:rPr>
                <w:rFonts w:cstheme="minorHAnsi"/>
                <w:b/>
                <w:noProof/>
                <w:sz w:val="20"/>
                <w:szCs w:val="20"/>
              </w:rPr>
              <w:br/>
              <w:t>screened</w:t>
            </w:r>
          </w:p>
        </w:tc>
      </w:tr>
      <w:tr w:rsidR="006420EB" w:rsidRPr="00EC7BB0" w14:paraId="0E48F7DC" w14:textId="77777777" w:rsidTr="00642AB8">
        <w:trPr>
          <w:trHeight w:val="262"/>
        </w:trPr>
        <w:tc>
          <w:tcPr>
            <w:tcW w:w="887" w:type="dxa"/>
          </w:tcPr>
          <w:p w14:paraId="41A178CA" w14:textId="77777777" w:rsidR="006420EB" w:rsidRPr="00FB69DB" w:rsidRDefault="006420EB" w:rsidP="00642AB8">
            <w:pPr>
              <w:jc w:val="center"/>
              <w:rPr>
                <w:rFonts w:cstheme="minorHAnsi"/>
                <w:noProof/>
                <w:sz w:val="20"/>
                <w:szCs w:val="20"/>
              </w:rPr>
            </w:pPr>
            <w:r w:rsidRPr="00FB69DB">
              <w:rPr>
                <w:rFonts w:cstheme="minorHAnsi"/>
                <w:noProof/>
                <w:sz w:val="20"/>
                <w:szCs w:val="20"/>
              </w:rPr>
              <w:t>7</w:t>
            </w:r>
          </w:p>
        </w:tc>
        <w:tc>
          <w:tcPr>
            <w:tcW w:w="1055" w:type="dxa"/>
          </w:tcPr>
          <w:p w14:paraId="6AA3A95C" w14:textId="77777777" w:rsidR="006420EB" w:rsidRPr="00FB69DB" w:rsidRDefault="006420EB" w:rsidP="00642AB8">
            <w:pPr>
              <w:jc w:val="center"/>
              <w:rPr>
                <w:rFonts w:cstheme="minorHAnsi"/>
                <w:noProof/>
                <w:sz w:val="20"/>
                <w:szCs w:val="20"/>
              </w:rPr>
            </w:pPr>
            <w:r w:rsidRPr="00FB69DB">
              <w:rPr>
                <w:rFonts w:cstheme="minorHAnsi"/>
                <w:noProof/>
                <w:sz w:val="20"/>
                <w:szCs w:val="20"/>
              </w:rPr>
              <w:t>12--13</w:t>
            </w:r>
          </w:p>
        </w:tc>
        <w:tc>
          <w:tcPr>
            <w:tcW w:w="1261" w:type="dxa"/>
          </w:tcPr>
          <w:p w14:paraId="23A50F4E" w14:textId="77777777" w:rsidR="006420EB" w:rsidRPr="00FB69DB" w:rsidRDefault="006420EB" w:rsidP="00642AB8">
            <w:pPr>
              <w:jc w:val="center"/>
              <w:rPr>
                <w:rFonts w:cstheme="minorHAnsi"/>
                <w:noProof/>
                <w:sz w:val="20"/>
                <w:szCs w:val="20"/>
              </w:rPr>
            </w:pPr>
            <w:r w:rsidRPr="00FB69DB">
              <w:rPr>
                <w:rFonts w:cstheme="minorHAnsi"/>
                <w:noProof/>
                <w:sz w:val="20"/>
                <w:szCs w:val="20"/>
              </w:rPr>
              <w:t>41,703</w:t>
            </w:r>
          </w:p>
        </w:tc>
      </w:tr>
      <w:tr w:rsidR="006420EB" w:rsidRPr="00EC7BB0" w14:paraId="454C603D" w14:textId="77777777" w:rsidTr="00642AB8">
        <w:trPr>
          <w:trHeight w:val="262"/>
        </w:trPr>
        <w:tc>
          <w:tcPr>
            <w:tcW w:w="887" w:type="dxa"/>
          </w:tcPr>
          <w:p w14:paraId="20596234" w14:textId="77777777" w:rsidR="006420EB" w:rsidRPr="00FB69DB" w:rsidRDefault="006420EB" w:rsidP="00642AB8">
            <w:pPr>
              <w:jc w:val="center"/>
              <w:rPr>
                <w:rFonts w:cstheme="minorHAnsi"/>
                <w:noProof/>
                <w:sz w:val="20"/>
                <w:szCs w:val="20"/>
              </w:rPr>
            </w:pPr>
            <w:r w:rsidRPr="00FB69DB">
              <w:rPr>
                <w:rFonts w:cstheme="minorHAnsi"/>
                <w:noProof/>
                <w:sz w:val="20"/>
                <w:szCs w:val="20"/>
              </w:rPr>
              <w:t>8</w:t>
            </w:r>
          </w:p>
        </w:tc>
        <w:tc>
          <w:tcPr>
            <w:tcW w:w="1055" w:type="dxa"/>
          </w:tcPr>
          <w:p w14:paraId="20192FF9" w14:textId="77777777" w:rsidR="006420EB" w:rsidRPr="00FB69DB" w:rsidRDefault="006420EB" w:rsidP="00642AB8">
            <w:pPr>
              <w:jc w:val="center"/>
              <w:rPr>
                <w:rFonts w:cstheme="minorHAnsi"/>
                <w:noProof/>
                <w:sz w:val="20"/>
                <w:szCs w:val="20"/>
              </w:rPr>
            </w:pPr>
            <w:r w:rsidRPr="00FB69DB">
              <w:rPr>
                <w:rFonts w:cstheme="minorHAnsi"/>
                <w:noProof/>
                <w:sz w:val="20"/>
                <w:szCs w:val="20"/>
              </w:rPr>
              <w:t>13--14</w:t>
            </w:r>
          </w:p>
        </w:tc>
        <w:tc>
          <w:tcPr>
            <w:tcW w:w="1261" w:type="dxa"/>
          </w:tcPr>
          <w:p w14:paraId="01521716" w14:textId="77777777" w:rsidR="006420EB" w:rsidRPr="00FB69DB" w:rsidRDefault="006420EB" w:rsidP="00642AB8">
            <w:pPr>
              <w:jc w:val="center"/>
              <w:rPr>
                <w:rFonts w:cstheme="minorHAnsi"/>
                <w:noProof/>
                <w:sz w:val="20"/>
                <w:szCs w:val="20"/>
              </w:rPr>
            </w:pPr>
            <w:r w:rsidRPr="00FB69DB">
              <w:rPr>
                <w:rFonts w:cstheme="minorHAnsi"/>
                <w:noProof/>
                <w:sz w:val="20"/>
                <w:szCs w:val="20"/>
              </w:rPr>
              <w:t>5,659</w:t>
            </w:r>
          </w:p>
        </w:tc>
      </w:tr>
      <w:tr w:rsidR="006420EB" w:rsidRPr="00EC7BB0" w14:paraId="1D86835A" w14:textId="77777777" w:rsidTr="00642AB8">
        <w:trPr>
          <w:trHeight w:val="262"/>
        </w:trPr>
        <w:tc>
          <w:tcPr>
            <w:tcW w:w="887" w:type="dxa"/>
          </w:tcPr>
          <w:p w14:paraId="1E14D550" w14:textId="77777777" w:rsidR="006420EB" w:rsidRPr="00FB69DB" w:rsidRDefault="006420EB" w:rsidP="00642AB8">
            <w:pPr>
              <w:jc w:val="center"/>
              <w:rPr>
                <w:rFonts w:cstheme="minorHAnsi"/>
                <w:noProof/>
                <w:sz w:val="20"/>
                <w:szCs w:val="20"/>
              </w:rPr>
            </w:pPr>
            <w:r w:rsidRPr="00FB69DB">
              <w:rPr>
                <w:rFonts w:cstheme="minorHAnsi"/>
                <w:noProof/>
                <w:sz w:val="20"/>
                <w:szCs w:val="20"/>
              </w:rPr>
              <w:t>9</w:t>
            </w:r>
          </w:p>
        </w:tc>
        <w:tc>
          <w:tcPr>
            <w:tcW w:w="1055" w:type="dxa"/>
          </w:tcPr>
          <w:p w14:paraId="20481224" w14:textId="77777777" w:rsidR="006420EB" w:rsidRPr="00FB69DB" w:rsidRDefault="006420EB" w:rsidP="00642AB8">
            <w:pPr>
              <w:jc w:val="center"/>
              <w:rPr>
                <w:rFonts w:cstheme="minorHAnsi"/>
                <w:noProof/>
                <w:sz w:val="20"/>
                <w:szCs w:val="20"/>
              </w:rPr>
            </w:pPr>
            <w:r w:rsidRPr="00FB69DB">
              <w:rPr>
                <w:rFonts w:cstheme="minorHAnsi"/>
                <w:noProof/>
                <w:sz w:val="20"/>
                <w:szCs w:val="20"/>
              </w:rPr>
              <w:t>14--15</w:t>
            </w:r>
          </w:p>
        </w:tc>
        <w:tc>
          <w:tcPr>
            <w:tcW w:w="1261" w:type="dxa"/>
          </w:tcPr>
          <w:p w14:paraId="07ECABC6" w14:textId="77777777" w:rsidR="006420EB" w:rsidRPr="00FB69DB" w:rsidRDefault="006420EB" w:rsidP="00642AB8">
            <w:pPr>
              <w:jc w:val="center"/>
              <w:rPr>
                <w:rFonts w:cstheme="minorHAnsi"/>
                <w:noProof/>
                <w:sz w:val="20"/>
                <w:szCs w:val="20"/>
              </w:rPr>
            </w:pPr>
            <w:r w:rsidRPr="00FB69DB">
              <w:rPr>
                <w:rFonts w:cstheme="minorHAnsi"/>
                <w:noProof/>
                <w:sz w:val="20"/>
                <w:szCs w:val="20"/>
              </w:rPr>
              <w:t>37,450</w:t>
            </w:r>
          </w:p>
        </w:tc>
      </w:tr>
      <w:tr w:rsidR="006420EB" w:rsidRPr="00EC7BB0" w14:paraId="4E74DFF5" w14:textId="77777777" w:rsidTr="00642AB8">
        <w:trPr>
          <w:trHeight w:val="262"/>
        </w:trPr>
        <w:tc>
          <w:tcPr>
            <w:tcW w:w="887" w:type="dxa"/>
          </w:tcPr>
          <w:p w14:paraId="4C69E4EB" w14:textId="77777777" w:rsidR="006420EB" w:rsidRPr="00FB69DB" w:rsidRDefault="006420EB" w:rsidP="00642AB8">
            <w:pPr>
              <w:jc w:val="center"/>
              <w:rPr>
                <w:rFonts w:cstheme="minorHAnsi"/>
                <w:noProof/>
                <w:sz w:val="20"/>
                <w:szCs w:val="20"/>
              </w:rPr>
            </w:pPr>
            <w:r w:rsidRPr="00FB69DB">
              <w:rPr>
                <w:rFonts w:cstheme="minorHAnsi"/>
                <w:noProof/>
                <w:sz w:val="20"/>
                <w:szCs w:val="20"/>
              </w:rPr>
              <w:t>10</w:t>
            </w:r>
          </w:p>
        </w:tc>
        <w:tc>
          <w:tcPr>
            <w:tcW w:w="1055" w:type="dxa"/>
          </w:tcPr>
          <w:p w14:paraId="157FE151" w14:textId="77777777" w:rsidR="006420EB" w:rsidRPr="00FB69DB" w:rsidRDefault="006420EB" w:rsidP="00642AB8">
            <w:pPr>
              <w:jc w:val="center"/>
              <w:rPr>
                <w:rFonts w:cstheme="minorHAnsi"/>
                <w:noProof/>
                <w:sz w:val="20"/>
                <w:szCs w:val="20"/>
              </w:rPr>
            </w:pPr>
            <w:r w:rsidRPr="00FB69DB">
              <w:rPr>
                <w:rFonts w:cstheme="minorHAnsi"/>
                <w:noProof/>
                <w:sz w:val="20"/>
                <w:szCs w:val="20"/>
              </w:rPr>
              <w:t>15--16</w:t>
            </w:r>
          </w:p>
        </w:tc>
        <w:tc>
          <w:tcPr>
            <w:tcW w:w="1261" w:type="dxa"/>
          </w:tcPr>
          <w:p w14:paraId="65F3A103" w14:textId="77777777" w:rsidR="006420EB" w:rsidRPr="00FB69DB" w:rsidRDefault="006420EB" w:rsidP="00642AB8">
            <w:pPr>
              <w:jc w:val="center"/>
              <w:rPr>
                <w:rFonts w:cstheme="minorHAnsi"/>
                <w:noProof/>
                <w:sz w:val="20"/>
                <w:szCs w:val="20"/>
              </w:rPr>
            </w:pPr>
            <w:r w:rsidRPr="00FB69DB">
              <w:rPr>
                <w:rFonts w:cstheme="minorHAnsi"/>
                <w:noProof/>
                <w:sz w:val="20"/>
                <w:szCs w:val="20"/>
              </w:rPr>
              <w:t>9,881</w:t>
            </w:r>
          </w:p>
        </w:tc>
      </w:tr>
      <w:tr w:rsidR="006420EB" w:rsidRPr="00EC7BB0" w14:paraId="4C66225C" w14:textId="77777777" w:rsidTr="00642AB8">
        <w:trPr>
          <w:trHeight w:val="262"/>
        </w:trPr>
        <w:tc>
          <w:tcPr>
            <w:tcW w:w="887" w:type="dxa"/>
          </w:tcPr>
          <w:p w14:paraId="74C09B1C" w14:textId="77777777" w:rsidR="006420EB" w:rsidRPr="00FB69DB" w:rsidRDefault="006420EB" w:rsidP="00642AB8">
            <w:pPr>
              <w:jc w:val="center"/>
              <w:rPr>
                <w:rFonts w:cstheme="minorHAnsi"/>
                <w:noProof/>
                <w:sz w:val="20"/>
                <w:szCs w:val="20"/>
              </w:rPr>
            </w:pPr>
            <w:r w:rsidRPr="00FB69DB">
              <w:rPr>
                <w:rFonts w:cstheme="minorHAnsi"/>
                <w:noProof/>
                <w:sz w:val="20"/>
                <w:szCs w:val="20"/>
              </w:rPr>
              <w:t>11</w:t>
            </w:r>
          </w:p>
        </w:tc>
        <w:tc>
          <w:tcPr>
            <w:tcW w:w="1055" w:type="dxa"/>
          </w:tcPr>
          <w:p w14:paraId="1C0B6A99" w14:textId="77777777" w:rsidR="006420EB" w:rsidRPr="00FB69DB" w:rsidRDefault="006420EB" w:rsidP="00642AB8">
            <w:pPr>
              <w:jc w:val="center"/>
              <w:rPr>
                <w:rFonts w:cstheme="minorHAnsi"/>
                <w:noProof/>
                <w:sz w:val="20"/>
                <w:szCs w:val="20"/>
              </w:rPr>
            </w:pPr>
            <w:r w:rsidRPr="00FB69DB">
              <w:rPr>
                <w:rFonts w:cstheme="minorHAnsi"/>
                <w:noProof/>
                <w:sz w:val="20"/>
                <w:szCs w:val="20"/>
              </w:rPr>
              <w:t>16--17</w:t>
            </w:r>
          </w:p>
        </w:tc>
        <w:tc>
          <w:tcPr>
            <w:tcW w:w="1261" w:type="dxa"/>
          </w:tcPr>
          <w:p w14:paraId="7D0538EF" w14:textId="77777777" w:rsidR="006420EB" w:rsidRPr="00FB69DB" w:rsidRDefault="006420EB" w:rsidP="00642AB8">
            <w:pPr>
              <w:jc w:val="center"/>
              <w:rPr>
                <w:rFonts w:cstheme="minorHAnsi"/>
                <w:noProof/>
                <w:sz w:val="20"/>
                <w:szCs w:val="20"/>
              </w:rPr>
            </w:pPr>
            <w:r w:rsidRPr="00FB69DB">
              <w:rPr>
                <w:rFonts w:cstheme="minorHAnsi"/>
                <w:noProof/>
                <w:sz w:val="20"/>
                <w:szCs w:val="20"/>
              </w:rPr>
              <w:t>379</w:t>
            </w:r>
          </w:p>
        </w:tc>
      </w:tr>
      <w:tr w:rsidR="006420EB" w:rsidRPr="00EC7BB0" w14:paraId="1F4B5EFB" w14:textId="77777777" w:rsidTr="00642AB8">
        <w:trPr>
          <w:trHeight w:val="262"/>
        </w:trPr>
        <w:tc>
          <w:tcPr>
            <w:tcW w:w="887" w:type="dxa"/>
          </w:tcPr>
          <w:p w14:paraId="0540EEE1" w14:textId="77777777" w:rsidR="006420EB" w:rsidRPr="00FB69DB" w:rsidRDefault="006420EB" w:rsidP="00642AB8">
            <w:pPr>
              <w:jc w:val="center"/>
              <w:rPr>
                <w:rFonts w:cstheme="minorHAnsi"/>
                <w:noProof/>
                <w:sz w:val="20"/>
                <w:szCs w:val="20"/>
              </w:rPr>
            </w:pPr>
            <w:r w:rsidRPr="00FB69DB">
              <w:rPr>
                <w:rFonts w:cstheme="minorHAnsi"/>
                <w:noProof/>
                <w:sz w:val="20"/>
                <w:szCs w:val="20"/>
              </w:rPr>
              <w:t>12</w:t>
            </w:r>
          </w:p>
        </w:tc>
        <w:tc>
          <w:tcPr>
            <w:tcW w:w="1055" w:type="dxa"/>
          </w:tcPr>
          <w:p w14:paraId="2718DDD8" w14:textId="77777777" w:rsidR="006420EB" w:rsidRPr="00FB69DB" w:rsidRDefault="006420EB" w:rsidP="00642AB8">
            <w:pPr>
              <w:jc w:val="center"/>
              <w:rPr>
                <w:rFonts w:cstheme="minorHAnsi"/>
                <w:noProof/>
                <w:sz w:val="20"/>
                <w:szCs w:val="20"/>
              </w:rPr>
            </w:pPr>
            <w:r w:rsidRPr="00FB69DB">
              <w:rPr>
                <w:rFonts w:cstheme="minorHAnsi"/>
                <w:noProof/>
                <w:sz w:val="20"/>
                <w:szCs w:val="20"/>
              </w:rPr>
              <w:t>1</w:t>
            </w:r>
            <w:r>
              <w:rPr>
                <w:rFonts w:cstheme="minorHAnsi"/>
                <w:noProof/>
                <w:sz w:val="20"/>
                <w:szCs w:val="20"/>
              </w:rPr>
              <w:t>7</w:t>
            </w:r>
            <w:r w:rsidRPr="00FB69DB">
              <w:rPr>
                <w:rFonts w:cstheme="minorHAnsi"/>
                <w:noProof/>
                <w:sz w:val="20"/>
                <w:szCs w:val="20"/>
              </w:rPr>
              <w:t>--18</w:t>
            </w:r>
          </w:p>
        </w:tc>
        <w:tc>
          <w:tcPr>
            <w:tcW w:w="1261" w:type="dxa"/>
          </w:tcPr>
          <w:p w14:paraId="0003727A" w14:textId="77777777" w:rsidR="006420EB" w:rsidRPr="00FB69DB" w:rsidRDefault="006420EB" w:rsidP="00642AB8">
            <w:pPr>
              <w:jc w:val="center"/>
              <w:rPr>
                <w:rFonts w:cstheme="minorHAnsi"/>
                <w:noProof/>
                <w:sz w:val="20"/>
                <w:szCs w:val="20"/>
              </w:rPr>
            </w:pPr>
            <w:r w:rsidRPr="00FB69DB">
              <w:rPr>
                <w:rFonts w:cstheme="minorHAnsi"/>
                <w:noProof/>
                <w:sz w:val="20"/>
                <w:szCs w:val="20"/>
              </w:rPr>
              <w:t>0</w:t>
            </w:r>
          </w:p>
        </w:tc>
      </w:tr>
      <w:tr w:rsidR="006420EB" w:rsidRPr="00EC7BB0" w14:paraId="60EA4074" w14:textId="77777777" w:rsidTr="00642AB8">
        <w:trPr>
          <w:trHeight w:val="248"/>
        </w:trPr>
        <w:tc>
          <w:tcPr>
            <w:tcW w:w="887" w:type="dxa"/>
          </w:tcPr>
          <w:p w14:paraId="2987808E" w14:textId="4EB0C896" w:rsidR="006420EB" w:rsidRPr="00FB69DB" w:rsidRDefault="00DE2819" w:rsidP="00642AB8">
            <w:pPr>
              <w:jc w:val="center"/>
              <w:rPr>
                <w:rFonts w:cstheme="minorHAnsi"/>
                <w:noProof/>
                <w:sz w:val="20"/>
                <w:szCs w:val="20"/>
              </w:rPr>
            </w:pPr>
            <w:r>
              <w:rPr>
                <w:rFonts w:cstheme="minorHAnsi"/>
                <w:noProof/>
                <w:sz w:val="20"/>
                <w:szCs w:val="20"/>
              </w:rPr>
              <w:t xml:space="preserve">7-12 </w:t>
            </w:r>
            <w:r w:rsidR="006420EB" w:rsidRPr="00FB69DB">
              <w:rPr>
                <w:rFonts w:cstheme="minorHAnsi"/>
                <w:noProof/>
                <w:sz w:val="20"/>
                <w:szCs w:val="20"/>
              </w:rPr>
              <w:t>Total</w:t>
            </w:r>
          </w:p>
        </w:tc>
        <w:tc>
          <w:tcPr>
            <w:tcW w:w="1055" w:type="dxa"/>
          </w:tcPr>
          <w:p w14:paraId="4E5B7FD2" w14:textId="7E40496C" w:rsidR="006420EB" w:rsidRPr="00FB69DB" w:rsidRDefault="006420EB" w:rsidP="00642AB8">
            <w:pPr>
              <w:jc w:val="center"/>
              <w:rPr>
                <w:rFonts w:cstheme="minorHAnsi"/>
                <w:noProof/>
                <w:sz w:val="20"/>
                <w:szCs w:val="20"/>
              </w:rPr>
            </w:pPr>
          </w:p>
        </w:tc>
        <w:tc>
          <w:tcPr>
            <w:tcW w:w="1261" w:type="dxa"/>
          </w:tcPr>
          <w:p w14:paraId="27436E46" w14:textId="77777777" w:rsidR="006420EB" w:rsidRPr="00FB69DB" w:rsidRDefault="006420EB" w:rsidP="00642AB8">
            <w:pPr>
              <w:jc w:val="center"/>
              <w:rPr>
                <w:rFonts w:cstheme="minorHAnsi"/>
                <w:noProof/>
                <w:sz w:val="20"/>
                <w:szCs w:val="20"/>
              </w:rPr>
            </w:pPr>
            <w:r w:rsidRPr="00FB69DB">
              <w:rPr>
                <w:rFonts w:cstheme="minorHAnsi"/>
                <w:noProof/>
                <w:sz w:val="20"/>
                <w:szCs w:val="20"/>
              </w:rPr>
              <w:t>95,072</w:t>
            </w:r>
          </w:p>
        </w:tc>
      </w:tr>
    </w:tbl>
    <w:p w14:paraId="534FE832" w14:textId="034DBBDC" w:rsidR="00B07547" w:rsidRPr="004C7B59" w:rsidRDefault="00DE2819" w:rsidP="004C7B59">
      <w:pPr>
        <w:jc w:val="right"/>
        <w:rPr>
          <w:rFonts w:cstheme="minorHAnsi"/>
          <w:noProof/>
        </w:rPr>
      </w:pPr>
      <w:r w:rsidRPr="00290D9B">
        <w:rPr>
          <w:rFonts w:cstheme="minorHAnsi"/>
          <w:noProof/>
        </w:rPr>
        <mc:AlternateContent>
          <mc:Choice Requires="wps">
            <w:drawing>
              <wp:anchor distT="45720" distB="45720" distL="114300" distR="114300" simplePos="0" relativeHeight="251658249" behindDoc="0" locked="0" layoutInCell="1" allowOverlap="1" wp14:anchorId="53455A4D" wp14:editId="5C70B0BE">
                <wp:simplePos x="0" y="0"/>
                <wp:positionH relativeFrom="column">
                  <wp:posOffset>106045</wp:posOffset>
                </wp:positionH>
                <wp:positionV relativeFrom="paragraph">
                  <wp:posOffset>2389505</wp:posOffset>
                </wp:positionV>
                <wp:extent cx="2004060" cy="365760"/>
                <wp:effectExtent l="0" t="0" r="0" b="0"/>
                <wp:wrapNone/>
                <wp:docPr id="1099172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365760"/>
                        </a:xfrm>
                        <a:prstGeom prst="rect">
                          <a:avLst/>
                        </a:prstGeom>
                        <a:solidFill>
                          <a:srgbClr val="FFFFFF"/>
                        </a:solidFill>
                        <a:ln w="9525">
                          <a:noFill/>
                          <a:miter lim="800000"/>
                          <a:headEnd/>
                          <a:tailEnd/>
                        </a:ln>
                      </wps:spPr>
                      <wps:txbx>
                        <w:txbxContent>
                          <w:p w14:paraId="4BA5C5E8" w14:textId="6DE909C8" w:rsidR="00290D9B" w:rsidRPr="00913DA5" w:rsidRDefault="00913DA5">
                            <w:pPr>
                              <w:rPr>
                                <w:sz w:val="18"/>
                                <w:szCs w:val="18"/>
                              </w:rPr>
                            </w:pPr>
                            <w:r w:rsidRPr="00913DA5">
                              <w:rPr>
                                <w:sz w:val="18"/>
                                <w:szCs w:val="18"/>
                              </w:rPr>
                              <w:t xml:space="preserve">Note: Grade was not reported for 255 </w:t>
                            </w:r>
                            <w:r w:rsidR="006C2014">
                              <w:rPr>
                                <w:sz w:val="18"/>
                                <w:szCs w:val="18"/>
                              </w:rPr>
                              <w:t xml:space="preserve">of the 95,327 </w:t>
                            </w:r>
                            <w:r w:rsidRPr="00913DA5">
                              <w:rPr>
                                <w:sz w:val="18"/>
                                <w:szCs w:val="18"/>
                              </w:rPr>
                              <w:t>students</w:t>
                            </w:r>
                            <w:r w:rsidR="006C2014">
                              <w:rPr>
                                <w:sz w:val="18"/>
                                <w:szCs w:val="18"/>
                              </w:rPr>
                              <w:t xml:space="preserve"> screened</w:t>
                            </w:r>
                            <w:r w:rsidRPr="00913DA5">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55A4D" id="_x0000_s1031" type="#_x0000_t202" style="position:absolute;left:0;text-align:left;margin-left:8.35pt;margin-top:188.15pt;width:157.8pt;height:28.8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" stroked="f">
                <v:textbox>
                  <w:txbxContent>
                    <w:p w14:paraId="4BA5C5E8" w14:textId="6DE909C8" w:rsidR="00290D9B" w:rsidRPr="00913DA5" w:rsidRDefault="00913DA5">
                      <w:pPr>
                        <w:rPr>
                          <w:sz w:val="18"/>
                          <w:szCs w:val="18"/>
                        </w:rPr>
                      </w:pPr>
                      <w:r w:rsidRPr="00913DA5">
                        <w:rPr>
                          <w:sz w:val="18"/>
                          <w:szCs w:val="18"/>
                        </w:rPr>
                        <w:t xml:space="preserve">Note: Grade was not reported for 255 </w:t>
                      </w:r>
                      <w:r w:rsidR="006C2014">
                        <w:rPr>
                          <w:sz w:val="18"/>
                          <w:szCs w:val="18"/>
                        </w:rPr>
                        <w:t xml:space="preserve">of the 95,327 </w:t>
                      </w:r>
                      <w:r w:rsidRPr="00913DA5">
                        <w:rPr>
                          <w:sz w:val="18"/>
                          <w:szCs w:val="18"/>
                        </w:rPr>
                        <w:t>students</w:t>
                      </w:r>
                      <w:r w:rsidR="006C2014">
                        <w:rPr>
                          <w:sz w:val="18"/>
                          <w:szCs w:val="18"/>
                        </w:rPr>
                        <w:t xml:space="preserve"> screened</w:t>
                      </w:r>
                      <w:r w:rsidRPr="00913DA5">
                        <w:rPr>
                          <w:sz w:val="18"/>
                          <w:szCs w:val="18"/>
                        </w:rPr>
                        <w:t xml:space="preserve">. </w:t>
                      </w:r>
                    </w:p>
                  </w:txbxContent>
                </v:textbox>
              </v:shape>
            </w:pict>
          </mc:Fallback>
        </mc:AlternateContent>
      </w:r>
      <w:r w:rsidR="008D7952">
        <w:rPr>
          <w:noProof/>
        </w:rPr>
        <w:drawing>
          <wp:inline distT="0" distB="0" distL="0" distR="0" wp14:anchorId="666CE4AB" wp14:editId="0CCC3EB4">
            <wp:extent cx="3303270" cy="2011045"/>
            <wp:effectExtent l="0" t="0" r="11430" b="8255"/>
            <wp:docPr id="10" name="Chart 10" descr="43.7% of students screened were in grade 7, 5.9% were in grade 8, 39.3% were in grade 9, and 10.4% were in grade 10.  Less than 1% were in grades 11 and 12. "/>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0FBF11" w14:textId="77777777" w:rsidR="00913DA5" w:rsidRPr="00AE0856" w:rsidRDefault="00913DA5" w:rsidP="007A6033">
      <w:pPr>
        <w:spacing w:after="0" w:line="240" w:lineRule="auto"/>
        <w:rPr>
          <w:sz w:val="24"/>
          <w:szCs w:val="24"/>
        </w:rPr>
      </w:pPr>
    </w:p>
    <w:p w14:paraId="1A5B7C08" w14:textId="77777777" w:rsidR="009B7DC1" w:rsidRDefault="009B7DC1" w:rsidP="007A6033">
      <w:pPr>
        <w:spacing w:after="0" w:line="240" w:lineRule="auto"/>
        <w:rPr>
          <w:sz w:val="24"/>
          <w:szCs w:val="24"/>
        </w:rPr>
      </w:pPr>
    </w:p>
    <w:p w14:paraId="177EDF78" w14:textId="77777777" w:rsidR="00C15EEB" w:rsidRDefault="00C15EEB" w:rsidP="007A6033">
      <w:pPr>
        <w:spacing w:after="0" w:line="240" w:lineRule="auto"/>
        <w:rPr>
          <w:sz w:val="24"/>
          <w:szCs w:val="24"/>
        </w:rPr>
      </w:pPr>
    </w:p>
    <w:p w14:paraId="1F6DA324" w14:textId="77777777" w:rsidR="00C15EEB" w:rsidRPr="00AE0856" w:rsidRDefault="00C15EEB" w:rsidP="007A6033">
      <w:pPr>
        <w:spacing w:after="0" w:line="240" w:lineRule="auto"/>
        <w:rPr>
          <w:sz w:val="24"/>
          <w:szCs w:val="24"/>
        </w:rPr>
      </w:pPr>
    </w:p>
    <w:p w14:paraId="6594972C" w14:textId="13AF5E4E" w:rsidR="00ED59E2" w:rsidRPr="0091742C" w:rsidRDefault="00F745AD" w:rsidP="009F6680">
      <w:pPr>
        <w:pStyle w:val="Heading2"/>
        <w:numPr>
          <w:ilvl w:val="0"/>
          <w:numId w:val="7"/>
        </w:numPr>
        <w:rPr>
          <w:color w:val="5B9BD5" w:themeColor="accent1"/>
          <w:sz w:val="28"/>
          <w:szCs w:val="28"/>
        </w:rPr>
      </w:pPr>
      <w:r w:rsidRPr="0091742C">
        <w:rPr>
          <w:color w:val="5B9BD5" w:themeColor="accent1"/>
          <w:sz w:val="28"/>
          <w:szCs w:val="28"/>
        </w:rPr>
        <w:t>Role of staff doing assessments</w:t>
      </w:r>
    </w:p>
    <w:p w14:paraId="10785046" w14:textId="6AE8C193" w:rsidR="00C064E5" w:rsidRDefault="00A31BB2" w:rsidP="00A824F7">
      <w:pPr>
        <w:rPr>
          <w:rFonts w:cstheme="minorHAnsi"/>
        </w:rPr>
      </w:pPr>
      <w:r w:rsidRPr="00A31BB2">
        <w:rPr>
          <w:rFonts w:cstheme="minorHAnsi"/>
        </w:rPr>
        <w:t xml:space="preserve">School nurses and guidance counselors administered </w:t>
      </w:r>
      <w:r w:rsidR="00EC35BC">
        <w:rPr>
          <w:rFonts w:cstheme="minorHAnsi"/>
        </w:rPr>
        <w:t xml:space="preserve">about </w:t>
      </w:r>
      <w:r w:rsidRPr="00A31BB2">
        <w:rPr>
          <w:rFonts w:cstheme="minorHAnsi"/>
        </w:rPr>
        <w:t>80% of the screenings (Figure 2), with the remaining screenings performed by social workers, psychologists, teachers, and</w:t>
      </w:r>
      <w:r w:rsidR="00242D40">
        <w:rPr>
          <w:rFonts w:cstheme="minorHAnsi"/>
        </w:rPr>
        <w:t xml:space="preserve"> other</w:t>
      </w:r>
      <w:r w:rsidRPr="00A31BB2">
        <w:rPr>
          <w:rFonts w:cstheme="minorHAnsi"/>
        </w:rPr>
        <w:t xml:space="preserve"> </w:t>
      </w:r>
      <w:r w:rsidR="00AE3B7A">
        <w:rPr>
          <w:rFonts w:cstheme="minorHAnsi"/>
        </w:rPr>
        <w:t>staff</w:t>
      </w:r>
      <w:r w:rsidRPr="00A31BB2">
        <w:rPr>
          <w:rFonts w:cstheme="minorHAnsi"/>
        </w:rPr>
        <w:t>.</w:t>
      </w:r>
    </w:p>
    <w:p w14:paraId="07D17B55" w14:textId="00C0CE72" w:rsidR="00C15EEB" w:rsidRDefault="00C15EEB">
      <w:pPr>
        <w:rPr>
          <w:rFonts w:cstheme="minorHAnsi"/>
        </w:rPr>
      </w:pPr>
      <w:r>
        <w:rPr>
          <w:rFonts w:cstheme="minorHAnsi"/>
        </w:rPr>
        <w:br w:type="page"/>
      </w:r>
    </w:p>
    <w:p w14:paraId="7FBC990B" w14:textId="77777777" w:rsidR="00C15EEB" w:rsidRPr="00A31BB2" w:rsidRDefault="00C15EEB" w:rsidP="00A824F7">
      <w:pPr>
        <w:rPr>
          <w:rFonts w:cstheme="minorHAnsi"/>
        </w:rPr>
      </w:pPr>
    </w:p>
    <w:p w14:paraId="33A05E63" w14:textId="121DB260" w:rsidR="00E24B75" w:rsidRDefault="006C7054" w:rsidP="00E24B75">
      <w:pPr>
        <w:rPr>
          <w:rFonts w:cstheme="minorHAnsi"/>
          <w:b/>
          <w:color w:val="5B9BD5" w:themeColor="accent1"/>
        </w:rPr>
      </w:pPr>
      <w:r>
        <w:rPr>
          <w:rFonts w:cstheme="minorHAnsi"/>
          <w:b/>
          <w:color w:val="5B9BD5" w:themeColor="accent1"/>
        </w:rPr>
        <w:t>Figure 2</w:t>
      </w:r>
      <w:r w:rsidR="00C064E5" w:rsidRPr="0091742C">
        <w:rPr>
          <w:rFonts w:cstheme="minorHAnsi"/>
          <w:b/>
          <w:color w:val="5B9BD5" w:themeColor="accent1"/>
        </w:rPr>
        <w:t xml:space="preserve">: </w:t>
      </w:r>
      <w:r w:rsidR="00A31BB2">
        <w:rPr>
          <w:rFonts w:cstheme="minorHAnsi"/>
          <w:b/>
          <w:color w:val="5B9BD5" w:themeColor="accent1"/>
        </w:rPr>
        <w:t>Position of staff administering in-school SBIRT, Ma</w:t>
      </w:r>
      <w:r w:rsidR="00EC35BC">
        <w:rPr>
          <w:rFonts w:cstheme="minorHAnsi"/>
          <w:b/>
          <w:color w:val="5B9BD5" w:themeColor="accent1"/>
        </w:rPr>
        <w:t>ssachusetts, 2018-2019 (N=91,857</w:t>
      </w:r>
      <w:r w:rsidR="00A31BB2">
        <w:rPr>
          <w:rFonts w:cstheme="minorHAnsi"/>
          <w:b/>
          <w:color w:val="5B9BD5" w:themeColor="accent1"/>
        </w:rPr>
        <w:t>)</w:t>
      </w:r>
    </w:p>
    <w:p w14:paraId="380666FD" w14:textId="1A8811BF" w:rsidR="00965A91" w:rsidRDefault="00863EC1" w:rsidP="00E24B75">
      <w:pPr>
        <w:jc w:val="center"/>
        <w:rPr>
          <w:rFonts w:cstheme="minorHAnsi"/>
          <w:color w:val="5B9BD5" w:themeColor="accent1"/>
        </w:rPr>
      </w:pPr>
      <w:r w:rsidRPr="00E727EC">
        <w:rPr>
          <w:rFonts w:cstheme="minorHAnsi"/>
          <w:noProof/>
          <w:color w:val="5B9BD5" w:themeColor="accent1"/>
        </w:rPr>
        <mc:AlternateContent>
          <mc:Choice Requires="wps">
            <w:drawing>
              <wp:anchor distT="45720" distB="45720" distL="114300" distR="114300" simplePos="0" relativeHeight="251658242" behindDoc="0" locked="0" layoutInCell="1" allowOverlap="1" wp14:anchorId="31CFE7D0" wp14:editId="27065FD9">
                <wp:simplePos x="0" y="0"/>
                <wp:positionH relativeFrom="column">
                  <wp:posOffset>746760</wp:posOffset>
                </wp:positionH>
                <wp:positionV relativeFrom="paragraph">
                  <wp:posOffset>2247900</wp:posOffset>
                </wp:positionV>
                <wp:extent cx="4160520" cy="312420"/>
                <wp:effectExtent l="0" t="0" r="0" b="0"/>
                <wp:wrapSquare wrapText="bothSides"/>
                <wp:docPr id="1743817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312420"/>
                        </a:xfrm>
                        <a:prstGeom prst="rect">
                          <a:avLst/>
                        </a:prstGeom>
                        <a:solidFill>
                          <a:srgbClr val="FFFFFF"/>
                        </a:solidFill>
                        <a:ln w="9525">
                          <a:noFill/>
                          <a:miter lim="800000"/>
                          <a:headEnd/>
                          <a:tailEnd/>
                        </a:ln>
                      </wps:spPr>
                      <wps:txbx>
                        <w:txbxContent>
                          <w:p w14:paraId="17DC7626" w14:textId="5DCDB2FD" w:rsidR="00E727EC" w:rsidRPr="007D0FEF" w:rsidRDefault="007223F7" w:rsidP="007223F7">
                            <w:pPr>
                              <w:rPr>
                                <w:sz w:val="20"/>
                                <w:szCs w:val="20"/>
                              </w:rPr>
                            </w:pPr>
                            <w:r w:rsidRPr="007D0FEF">
                              <w:rPr>
                                <w:sz w:val="20"/>
                                <w:szCs w:val="20"/>
                              </w:rPr>
                              <w:t>*</w:t>
                            </w:r>
                            <w:r w:rsidR="00863EC1">
                              <w:rPr>
                                <w:sz w:val="20"/>
                                <w:szCs w:val="20"/>
                              </w:rPr>
                              <w:t xml:space="preserve">Note: </w:t>
                            </w:r>
                            <w:r w:rsidR="00825E81" w:rsidRPr="007D0FEF">
                              <w:rPr>
                                <w:sz w:val="20"/>
                                <w:szCs w:val="20"/>
                              </w:rPr>
                              <w:t xml:space="preserve">Data </w:t>
                            </w:r>
                            <w:r w:rsidR="00706FD7" w:rsidRPr="007D0FEF">
                              <w:rPr>
                                <w:sz w:val="20"/>
                                <w:szCs w:val="20"/>
                              </w:rPr>
                              <w:t>on</w:t>
                            </w:r>
                            <w:r w:rsidR="0055630F" w:rsidRPr="007D0FEF">
                              <w:rPr>
                                <w:sz w:val="20"/>
                                <w:szCs w:val="20"/>
                              </w:rPr>
                              <w:t xml:space="preserve"> </w:t>
                            </w:r>
                            <w:r w:rsidR="0055630F" w:rsidRPr="007D0FEF">
                              <w:rPr>
                                <w:i/>
                                <w:iCs/>
                                <w:sz w:val="20"/>
                                <w:szCs w:val="20"/>
                              </w:rPr>
                              <w:t xml:space="preserve">staff </w:t>
                            </w:r>
                            <w:r w:rsidR="00706FD7" w:rsidRPr="007D0FEF">
                              <w:rPr>
                                <w:i/>
                                <w:iCs/>
                                <w:sz w:val="20"/>
                                <w:szCs w:val="20"/>
                              </w:rPr>
                              <w:t>role</w:t>
                            </w:r>
                            <w:r w:rsidR="00706FD7" w:rsidRPr="007D0FEF">
                              <w:rPr>
                                <w:sz w:val="20"/>
                                <w:szCs w:val="20"/>
                              </w:rPr>
                              <w:t xml:space="preserve"> </w:t>
                            </w:r>
                            <w:r w:rsidR="00D47F2B" w:rsidRPr="007D0FEF">
                              <w:rPr>
                                <w:sz w:val="20"/>
                                <w:szCs w:val="20"/>
                              </w:rPr>
                              <w:t xml:space="preserve">was not </w:t>
                            </w:r>
                            <w:r w:rsidR="00825E81" w:rsidRPr="007D0FEF">
                              <w:rPr>
                                <w:sz w:val="20"/>
                                <w:szCs w:val="20"/>
                              </w:rPr>
                              <w:t xml:space="preserve">available </w:t>
                            </w:r>
                            <w:r w:rsidR="00D47F2B" w:rsidRPr="007D0FEF">
                              <w:rPr>
                                <w:sz w:val="20"/>
                                <w:szCs w:val="20"/>
                              </w:rPr>
                              <w:t>for 3,4</w:t>
                            </w:r>
                            <w:r w:rsidR="00664CB3">
                              <w:rPr>
                                <w:sz w:val="20"/>
                                <w:szCs w:val="20"/>
                              </w:rPr>
                              <w:t>70</w:t>
                            </w:r>
                            <w:r w:rsidR="00D47F2B" w:rsidRPr="007D0FEF">
                              <w:rPr>
                                <w:sz w:val="20"/>
                                <w:szCs w:val="20"/>
                              </w:rPr>
                              <w:t xml:space="preserve"> screenings.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CFE7D0" id="_x0000_s1032" type="#_x0000_t202" style="position:absolute;left:0;text-align:left;margin-left:58.8pt;margin-top:177pt;width:327.6pt;height:2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" stroked="f">
                <v:textbox>
                  <w:txbxContent>
                    <w:p w14:paraId="17DC7626" w14:textId="5DCDB2FD" w:rsidR="00E727EC" w:rsidRPr="007D0FEF" w:rsidRDefault="007223F7" w:rsidP="007223F7">
                      <w:pPr>
                        <w:rPr>
                          <w:sz w:val="20"/>
                          <w:szCs w:val="20"/>
                        </w:rPr>
                      </w:pPr>
                      <w:r w:rsidRPr="007D0FEF">
                        <w:rPr>
                          <w:sz w:val="20"/>
                          <w:szCs w:val="20"/>
                        </w:rPr>
                        <w:t>*</w:t>
                      </w:r>
                      <w:r w:rsidR="00863EC1">
                        <w:rPr>
                          <w:sz w:val="20"/>
                          <w:szCs w:val="20"/>
                        </w:rPr>
                        <w:t xml:space="preserve">Note: </w:t>
                      </w:r>
                      <w:r w:rsidR="00825E81" w:rsidRPr="007D0FEF">
                        <w:rPr>
                          <w:sz w:val="20"/>
                          <w:szCs w:val="20"/>
                        </w:rPr>
                        <w:t xml:space="preserve">Data </w:t>
                      </w:r>
                      <w:r w:rsidR="00706FD7" w:rsidRPr="007D0FEF">
                        <w:rPr>
                          <w:sz w:val="20"/>
                          <w:szCs w:val="20"/>
                        </w:rPr>
                        <w:t>on</w:t>
                      </w:r>
                      <w:r w:rsidR="0055630F" w:rsidRPr="007D0FEF">
                        <w:rPr>
                          <w:sz w:val="20"/>
                          <w:szCs w:val="20"/>
                        </w:rPr>
                        <w:t xml:space="preserve"> </w:t>
                      </w:r>
                      <w:r w:rsidR="0055630F" w:rsidRPr="007D0FEF">
                        <w:rPr>
                          <w:i/>
                          <w:iCs/>
                          <w:sz w:val="20"/>
                          <w:szCs w:val="20"/>
                        </w:rPr>
                        <w:t xml:space="preserve">staff </w:t>
                      </w:r>
                      <w:r w:rsidR="00706FD7" w:rsidRPr="007D0FEF">
                        <w:rPr>
                          <w:i/>
                          <w:iCs/>
                          <w:sz w:val="20"/>
                          <w:szCs w:val="20"/>
                        </w:rPr>
                        <w:t>role</w:t>
                      </w:r>
                      <w:r w:rsidR="00706FD7" w:rsidRPr="007D0FEF">
                        <w:rPr>
                          <w:sz w:val="20"/>
                          <w:szCs w:val="20"/>
                        </w:rPr>
                        <w:t xml:space="preserve"> </w:t>
                      </w:r>
                      <w:r w:rsidR="00D47F2B" w:rsidRPr="007D0FEF">
                        <w:rPr>
                          <w:sz w:val="20"/>
                          <w:szCs w:val="20"/>
                        </w:rPr>
                        <w:t xml:space="preserve">was not </w:t>
                      </w:r>
                      <w:r w:rsidR="00825E81" w:rsidRPr="007D0FEF">
                        <w:rPr>
                          <w:sz w:val="20"/>
                          <w:szCs w:val="20"/>
                        </w:rPr>
                        <w:t xml:space="preserve">available </w:t>
                      </w:r>
                      <w:r w:rsidR="00D47F2B" w:rsidRPr="007D0FEF">
                        <w:rPr>
                          <w:sz w:val="20"/>
                          <w:szCs w:val="20"/>
                        </w:rPr>
                        <w:t>for 3,4</w:t>
                      </w:r>
                      <w:r w:rsidR="00664CB3">
                        <w:rPr>
                          <w:sz w:val="20"/>
                          <w:szCs w:val="20"/>
                        </w:rPr>
                        <w:t>70</w:t>
                      </w:r>
                      <w:r w:rsidR="00D47F2B" w:rsidRPr="007D0FEF">
                        <w:rPr>
                          <w:sz w:val="20"/>
                          <w:szCs w:val="20"/>
                        </w:rPr>
                        <w:t xml:space="preserve"> screenings.</w:t>
                      </w:r>
                    </w:p>
                  </w:txbxContent>
                </v:textbox>
                <w10:wrap type="square"/>
              </v:shape>
            </w:pict>
          </mc:Fallback>
        </mc:AlternateContent>
      </w:r>
      <w:r w:rsidR="008D7952">
        <w:rPr>
          <w:noProof/>
        </w:rPr>
        <w:drawing>
          <wp:inline distT="0" distB="0" distL="0" distR="0" wp14:anchorId="1992A50E" wp14:editId="13AB6090">
            <wp:extent cx="4361708" cy="2147208"/>
            <wp:effectExtent l="0" t="0" r="1270" b="5715"/>
            <wp:docPr id="12" name="Chart 12" descr="Just over half of the staff administering SBIRT were school nurses (53%), 26% were guidance counselors, 9% were psychologists, 8% social workers, 2% teachers, and 2% othe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9C8E40" w14:textId="28ECABD0" w:rsidR="00782158" w:rsidRDefault="00782158" w:rsidP="00E24B75">
      <w:pPr>
        <w:jc w:val="center"/>
        <w:rPr>
          <w:rFonts w:cstheme="minorHAnsi"/>
          <w:color w:val="5B9BD5" w:themeColor="accent1"/>
        </w:rPr>
      </w:pPr>
    </w:p>
    <w:p w14:paraId="161D284F" w14:textId="5C0B30DF" w:rsidR="00782158" w:rsidRPr="00E24B75" w:rsidRDefault="00782158" w:rsidP="00E24B75">
      <w:pPr>
        <w:jc w:val="center"/>
        <w:rPr>
          <w:rFonts w:cstheme="minorHAnsi"/>
          <w:color w:val="5B9BD5" w:themeColor="accent1"/>
        </w:rPr>
      </w:pPr>
    </w:p>
    <w:p w14:paraId="74791DBB" w14:textId="68E7FEDB" w:rsidR="00282D93" w:rsidRPr="0091742C" w:rsidRDefault="00965A91" w:rsidP="009F6680">
      <w:pPr>
        <w:pStyle w:val="Heading2"/>
        <w:numPr>
          <w:ilvl w:val="0"/>
          <w:numId w:val="7"/>
        </w:numPr>
      </w:pPr>
      <w:r>
        <w:t>Alcohol and</w:t>
      </w:r>
      <w:r w:rsidR="00621DEC" w:rsidRPr="0091742C">
        <w:t xml:space="preserve"> Substance Use </w:t>
      </w:r>
      <w:r w:rsidR="00F27309">
        <w:t>Rates</w:t>
      </w:r>
    </w:p>
    <w:p w14:paraId="36FBCEEC" w14:textId="44541110" w:rsidR="00D47D0A" w:rsidRPr="00B07547" w:rsidRDefault="00575D94">
      <w:pPr>
        <w:rPr>
          <w:rFonts w:cstheme="minorHAnsi"/>
        </w:rPr>
      </w:pPr>
      <w:r w:rsidRPr="0091742C">
        <w:rPr>
          <w:rFonts w:cstheme="minorHAnsi"/>
        </w:rPr>
        <w:t xml:space="preserve">Alcohol </w:t>
      </w:r>
      <w:r w:rsidR="00F0403D" w:rsidRPr="0091742C">
        <w:rPr>
          <w:rFonts w:cstheme="minorHAnsi"/>
        </w:rPr>
        <w:t>use is</w:t>
      </w:r>
      <w:r w:rsidRPr="0091742C">
        <w:rPr>
          <w:rFonts w:cstheme="minorHAnsi"/>
        </w:rPr>
        <w:t xml:space="preserve"> more common </w:t>
      </w:r>
      <w:r w:rsidR="00F0403D" w:rsidRPr="0091742C">
        <w:rPr>
          <w:rFonts w:cstheme="minorHAnsi"/>
        </w:rPr>
        <w:t xml:space="preserve">than marijuana use at every grade level. Additionally, </w:t>
      </w:r>
      <w:r w:rsidR="00EC6765">
        <w:rPr>
          <w:rFonts w:cstheme="minorHAnsi"/>
        </w:rPr>
        <w:t xml:space="preserve">reported substance use increased as students advanced through the </w:t>
      </w:r>
      <w:r w:rsidR="00F0403D" w:rsidRPr="0091742C">
        <w:rPr>
          <w:rFonts w:cstheme="minorHAnsi"/>
        </w:rPr>
        <w:t>grade level</w:t>
      </w:r>
      <w:r w:rsidR="00EC6765">
        <w:rPr>
          <w:rFonts w:cstheme="minorHAnsi"/>
        </w:rPr>
        <w:t>s</w:t>
      </w:r>
      <w:r w:rsidR="00F0403D" w:rsidRPr="0091742C">
        <w:rPr>
          <w:rFonts w:cstheme="minorHAnsi"/>
        </w:rPr>
        <w:t>.</w:t>
      </w:r>
      <w:r w:rsidR="00A7005B">
        <w:rPr>
          <w:rFonts w:cstheme="minorHAnsi"/>
        </w:rPr>
        <w:t xml:space="preserve"> The error bars on the charts indicate the 95% confidence interval around each estimate.</w:t>
      </w:r>
      <w:r w:rsidR="00B07547">
        <w:rPr>
          <w:rFonts w:cstheme="minorHAnsi"/>
        </w:rPr>
        <w:t xml:space="preserve"> </w:t>
      </w:r>
      <w:r w:rsidR="006F6B95">
        <w:rPr>
          <w:rFonts w:cstheme="minorHAnsi"/>
        </w:rPr>
        <w:t xml:space="preserve">See Figures </w:t>
      </w:r>
      <w:r w:rsidR="006E151E">
        <w:rPr>
          <w:rFonts w:cstheme="minorHAnsi"/>
        </w:rPr>
        <w:t>3 and 4</w:t>
      </w:r>
      <w:r w:rsidR="0079091C">
        <w:rPr>
          <w:rFonts w:cstheme="minorHAnsi"/>
        </w:rPr>
        <w:t xml:space="preserve"> </w:t>
      </w:r>
      <w:r w:rsidR="006F6B95">
        <w:rPr>
          <w:rFonts w:cstheme="minorHAnsi"/>
        </w:rPr>
        <w:t>below.</w:t>
      </w:r>
    </w:p>
    <w:p w14:paraId="0DB7A1FC" w14:textId="2859FEC0" w:rsidR="00621DEC" w:rsidRPr="0091742C" w:rsidRDefault="00320D4C" w:rsidP="00EC529D">
      <w:pPr>
        <w:spacing w:after="120"/>
        <w:rPr>
          <w:rFonts w:cstheme="minorHAnsi"/>
          <w:b/>
          <w:color w:val="5B9BD5" w:themeColor="accent1"/>
        </w:rPr>
      </w:pPr>
      <w:r w:rsidRPr="0091742C">
        <w:rPr>
          <w:rFonts w:cstheme="minorHAnsi"/>
          <w:b/>
          <w:color w:val="5B9BD5" w:themeColor="accent1"/>
        </w:rPr>
        <w:t xml:space="preserve">Figure </w:t>
      </w:r>
      <w:r w:rsidR="006C7054">
        <w:rPr>
          <w:rFonts w:cstheme="minorHAnsi"/>
          <w:b/>
          <w:color w:val="5B9BD5" w:themeColor="accent1"/>
        </w:rPr>
        <w:t>3</w:t>
      </w:r>
      <w:r w:rsidRPr="0091742C">
        <w:rPr>
          <w:rFonts w:cstheme="minorHAnsi"/>
          <w:b/>
          <w:color w:val="5B9BD5" w:themeColor="accent1"/>
        </w:rPr>
        <w:t>:</w:t>
      </w:r>
      <w:r w:rsidR="005967D6">
        <w:rPr>
          <w:rFonts w:cstheme="minorHAnsi"/>
          <w:b/>
          <w:color w:val="5B9BD5" w:themeColor="accent1"/>
        </w:rPr>
        <w:t xml:space="preserve"> </w:t>
      </w:r>
      <w:r w:rsidR="000045D6" w:rsidRPr="000045D6">
        <w:rPr>
          <w:rFonts w:cstheme="minorHAnsi"/>
          <w:b/>
          <w:color w:val="5B9BD5" w:themeColor="accent1"/>
        </w:rPr>
        <w:t>Prior 12-month alcohol use by grade,</w:t>
      </w:r>
      <w:r w:rsidR="00EC529D">
        <w:rPr>
          <w:rFonts w:cstheme="minorHAnsi"/>
          <w:b/>
          <w:color w:val="5B9BD5" w:themeColor="accent1"/>
        </w:rPr>
        <w:t xml:space="preserve"> </w:t>
      </w:r>
      <w:r w:rsidR="00B74655">
        <w:rPr>
          <w:rFonts w:cstheme="minorHAnsi"/>
          <w:b/>
          <w:color w:val="5B9BD5" w:themeColor="accent1"/>
        </w:rPr>
        <w:t>Massachusetts, 2018-2019</w:t>
      </w:r>
      <w:r w:rsidR="002A178D" w:rsidRPr="0091742C">
        <w:rPr>
          <w:rFonts w:cstheme="minorHAnsi"/>
          <w:b/>
          <w:color w:val="5B9BD5" w:themeColor="accent1"/>
        </w:rPr>
        <w:t xml:space="preserve"> </w:t>
      </w:r>
    </w:p>
    <w:p w14:paraId="58CE0807" w14:textId="2C8D6F5B" w:rsidR="00621DEC" w:rsidRPr="0091742C" w:rsidRDefault="008D7952" w:rsidP="004836F1">
      <w:pPr>
        <w:jc w:val="center"/>
        <w:rPr>
          <w:rFonts w:cstheme="minorHAnsi"/>
        </w:rPr>
      </w:pPr>
      <w:r>
        <w:rPr>
          <w:noProof/>
        </w:rPr>
        <w:drawing>
          <wp:inline distT="0" distB="0" distL="0" distR="0" wp14:anchorId="2298E6F2" wp14:editId="18534287">
            <wp:extent cx="4167398" cy="2221999"/>
            <wp:effectExtent l="0" t="0" r="5080" b="6985"/>
            <wp:docPr id="16" name="Chart 16" descr="In the prior 12-month period, 1.3% of 7th grade students drank alcohol, as did 2.4% of 8th grade students, 6.1% of 9th grade students, and 13.7% of 10th grade student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Style w:val="TableGrid"/>
        <w:tblW w:w="0" w:type="auto"/>
        <w:jc w:val="center"/>
        <w:tblLook w:val="04A0" w:firstRow="1" w:lastRow="0" w:firstColumn="1" w:lastColumn="0" w:noHBand="0" w:noVBand="1"/>
      </w:tblPr>
      <w:tblGrid>
        <w:gridCol w:w="2520"/>
        <w:gridCol w:w="1417"/>
        <w:gridCol w:w="1418"/>
        <w:gridCol w:w="1417"/>
        <w:gridCol w:w="1418"/>
      </w:tblGrid>
      <w:tr w:rsidR="00A31BB2" w:rsidRPr="0091742C" w14:paraId="43691F86" w14:textId="341F3B94" w:rsidTr="00A31BB2">
        <w:trPr>
          <w:jc w:val="center"/>
        </w:trPr>
        <w:tc>
          <w:tcPr>
            <w:tcW w:w="2520" w:type="dxa"/>
          </w:tcPr>
          <w:p w14:paraId="207077FC" w14:textId="77777777" w:rsidR="00A31BB2" w:rsidRPr="0091742C" w:rsidRDefault="00A31BB2" w:rsidP="001E1204">
            <w:pPr>
              <w:jc w:val="center"/>
              <w:rPr>
                <w:rFonts w:cstheme="minorHAnsi"/>
              </w:rPr>
            </w:pPr>
            <w:r w:rsidRPr="0091742C">
              <w:rPr>
                <w:rFonts w:cstheme="minorHAnsi"/>
              </w:rPr>
              <w:t xml:space="preserve">                                            </w:t>
            </w:r>
          </w:p>
        </w:tc>
        <w:tc>
          <w:tcPr>
            <w:tcW w:w="5670" w:type="dxa"/>
            <w:gridSpan w:val="4"/>
          </w:tcPr>
          <w:p w14:paraId="4F3B6C11" w14:textId="6AA8EB9A" w:rsidR="00A31BB2" w:rsidRPr="0091742C" w:rsidRDefault="00A31BB2" w:rsidP="001E1204">
            <w:pPr>
              <w:jc w:val="center"/>
              <w:rPr>
                <w:rFonts w:cstheme="minorHAnsi"/>
              </w:rPr>
            </w:pPr>
            <w:r w:rsidRPr="0091742C">
              <w:rPr>
                <w:rFonts w:cstheme="minorHAnsi"/>
              </w:rPr>
              <w:t>Grade</w:t>
            </w:r>
          </w:p>
        </w:tc>
      </w:tr>
      <w:tr w:rsidR="00A31BB2" w:rsidRPr="0091742C" w14:paraId="120BCA98" w14:textId="2AA86239" w:rsidTr="00A31BB2">
        <w:trPr>
          <w:jc w:val="center"/>
        </w:trPr>
        <w:tc>
          <w:tcPr>
            <w:tcW w:w="2520" w:type="dxa"/>
          </w:tcPr>
          <w:p w14:paraId="32EB339E" w14:textId="77777777" w:rsidR="00A31BB2" w:rsidRPr="0091742C" w:rsidRDefault="00A31BB2" w:rsidP="001E1204">
            <w:pPr>
              <w:jc w:val="center"/>
              <w:rPr>
                <w:rFonts w:cstheme="minorHAnsi"/>
              </w:rPr>
            </w:pPr>
          </w:p>
        </w:tc>
        <w:tc>
          <w:tcPr>
            <w:tcW w:w="1417" w:type="dxa"/>
          </w:tcPr>
          <w:p w14:paraId="0428095F" w14:textId="77777777" w:rsidR="00A31BB2" w:rsidRPr="0091742C" w:rsidRDefault="00A31BB2" w:rsidP="001E1204">
            <w:pPr>
              <w:jc w:val="center"/>
              <w:rPr>
                <w:rFonts w:cstheme="minorHAnsi"/>
              </w:rPr>
            </w:pPr>
            <w:r w:rsidRPr="0091742C">
              <w:rPr>
                <w:rFonts w:cstheme="minorHAnsi"/>
              </w:rPr>
              <w:t>7</w:t>
            </w:r>
          </w:p>
        </w:tc>
        <w:tc>
          <w:tcPr>
            <w:tcW w:w="1418" w:type="dxa"/>
          </w:tcPr>
          <w:p w14:paraId="0EFC343E" w14:textId="77777777" w:rsidR="00A31BB2" w:rsidRPr="0091742C" w:rsidRDefault="00A31BB2" w:rsidP="001E1204">
            <w:pPr>
              <w:jc w:val="center"/>
              <w:rPr>
                <w:rFonts w:cstheme="minorHAnsi"/>
              </w:rPr>
            </w:pPr>
            <w:r w:rsidRPr="0091742C">
              <w:rPr>
                <w:rFonts w:cstheme="minorHAnsi"/>
              </w:rPr>
              <w:t>8</w:t>
            </w:r>
          </w:p>
        </w:tc>
        <w:tc>
          <w:tcPr>
            <w:tcW w:w="1417" w:type="dxa"/>
          </w:tcPr>
          <w:p w14:paraId="7C6CE0DF" w14:textId="77777777" w:rsidR="00A31BB2" w:rsidRPr="0091742C" w:rsidRDefault="00A31BB2" w:rsidP="001E1204">
            <w:pPr>
              <w:jc w:val="center"/>
              <w:rPr>
                <w:rFonts w:cstheme="minorHAnsi"/>
              </w:rPr>
            </w:pPr>
            <w:r w:rsidRPr="0091742C">
              <w:rPr>
                <w:rFonts w:cstheme="minorHAnsi"/>
              </w:rPr>
              <w:t>9</w:t>
            </w:r>
          </w:p>
        </w:tc>
        <w:tc>
          <w:tcPr>
            <w:tcW w:w="1418" w:type="dxa"/>
          </w:tcPr>
          <w:p w14:paraId="77FBCD9C" w14:textId="77777777" w:rsidR="00A31BB2" w:rsidRPr="0091742C" w:rsidRDefault="00A31BB2" w:rsidP="001E1204">
            <w:pPr>
              <w:jc w:val="center"/>
              <w:rPr>
                <w:rFonts w:cstheme="minorHAnsi"/>
              </w:rPr>
            </w:pPr>
            <w:r w:rsidRPr="0091742C">
              <w:rPr>
                <w:rFonts w:cstheme="minorHAnsi"/>
              </w:rPr>
              <w:t>10</w:t>
            </w:r>
          </w:p>
        </w:tc>
      </w:tr>
      <w:tr w:rsidR="00A31BB2" w:rsidRPr="0091742C" w14:paraId="753E7284" w14:textId="08AD70CC" w:rsidTr="00A31BB2">
        <w:trPr>
          <w:jc w:val="center"/>
        </w:trPr>
        <w:tc>
          <w:tcPr>
            <w:tcW w:w="2520" w:type="dxa"/>
          </w:tcPr>
          <w:p w14:paraId="6967D281" w14:textId="77777777" w:rsidR="00A31BB2" w:rsidRPr="0091742C" w:rsidRDefault="00A31BB2" w:rsidP="001E1204">
            <w:pPr>
              <w:jc w:val="center"/>
              <w:rPr>
                <w:rFonts w:cstheme="minorHAnsi"/>
              </w:rPr>
            </w:pPr>
            <w:r w:rsidRPr="0091742C">
              <w:rPr>
                <w:rFonts w:cstheme="minorHAnsi"/>
              </w:rPr>
              <w:t>Number screened</w:t>
            </w:r>
          </w:p>
        </w:tc>
        <w:tc>
          <w:tcPr>
            <w:tcW w:w="1417" w:type="dxa"/>
          </w:tcPr>
          <w:p w14:paraId="4F037BEC" w14:textId="73D9C08C" w:rsidR="00A31BB2" w:rsidRPr="0091742C" w:rsidRDefault="00A31BB2" w:rsidP="001E1204">
            <w:pPr>
              <w:jc w:val="center"/>
              <w:rPr>
                <w:rFonts w:cstheme="minorHAnsi"/>
              </w:rPr>
            </w:pPr>
            <w:r w:rsidRPr="009264E7">
              <w:rPr>
                <w:rFonts w:cstheme="minorHAnsi"/>
              </w:rPr>
              <w:t>41</w:t>
            </w:r>
            <w:r>
              <w:rPr>
                <w:rFonts w:cstheme="minorHAnsi"/>
              </w:rPr>
              <w:t>,</w:t>
            </w:r>
            <w:r w:rsidR="00EC35BC">
              <w:rPr>
                <w:rFonts w:cstheme="minorHAnsi"/>
              </w:rPr>
              <w:t>702</w:t>
            </w:r>
          </w:p>
        </w:tc>
        <w:tc>
          <w:tcPr>
            <w:tcW w:w="1418" w:type="dxa"/>
          </w:tcPr>
          <w:p w14:paraId="53B5FD80" w14:textId="18F9EA49" w:rsidR="00A31BB2" w:rsidRPr="0091742C" w:rsidRDefault="00A31BB2" w:rsidP="001E1204">
            <w:pPr>
              <w:jc w:val="center"/>
              <w:rPr>
                <w:rFonts w:cstheme="minorHAnsi"/>
              </w:rPr>
            </w:pPr>
            <w:r w:rsidRPr="009264E7">
              <w:rPr>
                <w:rFonts w:cstheme="minorHAnsi"/>
              </w:rPr>
              <w:t>5</w:t>
            </w:r>
            <w:r>
              <w:rPr>
                <w:rFonts w:cstheme="minorHAnsi"/>
              </w:rPr>
              <w:t>,</w:t>
            </w:r>
            <w:r w:rsidR="00EC35BC">
              <w:rPr>
                <w:rFonts w:cstheme="minorHAnsi"/>
              </w:rPr>
              <w:t>659</w:t>
            </w:r>
          </w:p>
        </w:tc>
        <w:tc>
          <w:tcPr>
            <w:tcW w:w="1417" w:type="dxa"/>
          </w:tcPr>
          <w:p w14:paraId="07CAFF81" w14:textId="5AC95018" w:rsidR="00A31BB2" w:rsidRPr="0091742C" w:rsidRDefault="00A31BB2" w:rsidP="001E1204">
            <w:pPr>
              <w:jc w:val="center"/>
              <w:rPr>
                <w:rFonts w:cstheme="minorHAnsi"/>
              </w:rPr>
            </w:pPr>
            <w:r w:rsidRPr="009264E7">
              <w:rPr>
                <w:rFonts w:cstheme="minorHAnsi"/>
              </w:rPr>
              <w:t>37</w:t>
            </w:r>
            <w:r>
              <w:rPr>
                <w:rFonts w:cstheme="minorHAnsi"/>
              </w:rPr>
              <w:t>,</w:t>
            </w:r>
            <w:r w:rsidR="00EC35BC">
              <w:rPr>
                <w:rFonts w:cstheme="minorHAnsi"/>
              </w:rPr>
              <w:t>448</w:t>
            </w:r>
          </w:p>
        </w:tc>
        <w:tc>
          <w:tcPr>
            <w:tcW w:w="1418" w:type="dxa"/>
          </w:tcPr>
          <w:p w14:paraId="11B8AFD6" w14:textId="5C88CAFE" w:rsidR="00A31BB2" w:rsidRPr="0091742C" w:rsidRDefault="00A31BB2" w:rsidP="001E1204">
            <w:pPr>
              <w:jc w:val="center"/>
              <w:rPr>
                <w:rFonts w:cstheme="minorHAnsi"/>
              </w:rPr>
            </w:pPr>
            <w:r w:rsidRPr="009264E7">
              <w:rPr>
                <w:rFonts w:cstheme="minorHAnsi"/>
              </w:rPr>
              <w:t>9</w:t>
            </w:r>
            <w:r>
              <w:rPr>
                <w:rFonts w:cstheme="minorHAnsi"/>
              </w:rPr>
              <w:t>,</w:t>
            </w:r>
            <w:r w:rsidR="00EC35BC">
              <w:rPr>
                <w:rFonts w:cstheme="minorHAnsi"/>
              </w:rPr>
              <w:t>881</w:t>
            </w:r>
          </w:p>
        </w:tc>
      </w:tr>
    </w:tbl>
    <w:p w14:paraId="5CA30A22" w14:textId="21FC6792" w:rsidR="0087738D" w:rsidRDefault="00B54C1B" w:rsidP="0087738D">
      <w:pPr>
        <w:spacing w:after="0"/>
        <w:jc w:val="both"/>
        <w:rPr>
          <w:rFonts w:cstheme="minorHAnsi"/>
          <w:b/>
          <w:color w:val="5B9BD5" w:themeColor="accent1"/>
        </w:rPr>
      </w:pPr>
      <w:r w:rsidRPr="005B2DA5">
        <w:rPr>
          <w:rFonts w:cstheme="minorHAnsi"/>
          <w:b/>
          <w:noProof/>
          <w:color w:val="5B9BD5" w:themeColor="accent1"/>
        </w:rPr>
        <mc:AlternateContent>
          <mc:Choice Requires="wps">
            <w:drawing>
              <wp:anchor distT="45720" distB="45720" distL="114300" distR="114300" simplePos="0" relativeHeight="251658246" behindDoc="0" locked="0" layoutInCell="1" allowOverlap="1" wp14:anchorId="5A0FAC79" wp14:editId="65BA2E48">
                <wp:simplePos x="0" y="0"/>
                <wp:positionH relativeFrom="column">
                  <wp:posOffset>419100</wp:posOffset>
                </wp:positionH>
                <wp:positionV relativeFrom="paragraph">
                  <wp:posOffset>83185</wp:posOffset>
                </wp:positionV>
                <wp:extent cx="5303520" cy="266700"/>
                <wp:effectExtent l="0" t="0" r="0" b="0"/>
                <wp:wrapSquare wrapText="bothSides"/>
                <wp:docPr id="764873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266700"/>
                        </a:xfrm>
                        <a:prstGeom prst="rect">
                          <a:avLst/>
                        </a:prstGeom>
                        <a:solidFill>
                          <a:srgbClr val="FFFFFF"/>
                        </a:solidFill>
                        <a:ln w="9525">
                          <a:noFill/>
                          <a:miter lim="800000"/>
                          <a:headEnd/>
                          <a:tailEnd/>
                        </a:ln>
                      </wps:spPr>
                      <wps:txbx>
                        <w:txbxContent>
                          <w:p w14:paraId="724701C4" w14:textId="77777777" w:rsidR="00B54C1B" w:rsidRPr="006C5823" w:rsidRDefault="00B54C1B" w:rsidP="00B54C1B">
                            <w:pPr>
                              <w:rPr>
                                <w:sz w:val="18"/>
                                <w:szCs w:val="18"/>
                              </w:rPr>
                            </w:pPr>
                            <w:r w:rsidRPr="006C5823">
                              <w:rPr>
                                <w:rFonts w:cstheme="minorHAnsi"/>
                                <w:sz w:val="18"/>
                                <w:szCs w:val="18"/>
                              </w:rPr>
                              <w:t>Error bars indicate the 95% confidence interval.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FAC79" id="_x0000_s1033" type="#_x0000_t202" style="position:absolute;left:0;text-align:left;margin-left:33pt;margin-top:6.55pt;width:417.6pt;height:2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" stroked="f">
                <v:textbox>
                  <w:txbxContent>
                    <w:p w14:paraId="724701C4" w14:textId="77777777" w:rsidR="00B54C1B" w:rsidRPr="006C5823" w:rsidRDefault="00B54C1B" w:rsidP="00B54C1B">
                      <w:pPr>
                        <w:rPr>
                          <w:sz w:val="18"/>
                          <w:szCs w:val="18"/>
                        </w:rPr>
                      </w:pPr>
                      <w:r w:rsidRPr="006C5823">
                        <w:rPr>
                          <w:rFonts w:cstheme="minorHAnsi"/>
                          <w:sz w:val="18"/>
                          <w:szCs w:val="18"/>
                        </w:rPr>
                        <w:t>Error bars indicate the 95% confidence interval.</w:t>
                      </w:r>
                    </w:p>
                  </w:txbxContent>
                </v:textbox>
                <w10:wrap type="square"/>
              </v:shape>
            </w:pict>
          </mc:Fallback>
        </mc:AlternateContent>
      </w:r>
    </w:p>
    <w:p w14:paraId="1A1EB7B2" w14:textId="3AEC9AD3" w:rsidR="0058664D" w:rsidRPr="0091742C" w:rsidRDefault="0058664D" w:rsidP="0087738D">
      <w:pPr>
        <w:spacing w:after="0"/>
        <w:jc w:val="both"/>
        <w:rPr>
          <w:rFonts w:cstheme="minorHAnsi"/>
          <w:b/>
          <w:color w:val="5B9BD5" w:themeColor="accent1"/>
        </w:rPr>
      </w:pPr>
    </w:p>
    <w:p w14:paraId="51DCC348" w14:textId="720CDB71" w:rsidR="0050661F" w:rsidRDefault="0050661F">
      <w:pPr>
        <w:rPr>
          <w:rFonts w:cstheme="minorHAnsi"/>
          <w:b/>
          <w:color w:val="5B9BD5" w:themeColor="accent1"/>
        </w:rPr>
      </w:pPr>
      <w:r>
        <w:rPr>
          <w:rFonts w:cstheme="minorHAnsi"/>
          <w:b/>
          <w:color w:val="5B9BD5" w:themeColor="accent1"/>
        </w:rPr>
        <w:br w:type="page"/>
      </w:r>
    </w:p>
    <w:p w14:paraId="724B7A6E" w14:textId="77777777" w:rsidR="00EA5967" w:rsidRDefault="00EA5967" w:rsidP="00EC529D">
      <w:pPr>
        <w:spacing w:after="120"/>
        <w:jc w:val="both"/>
        <w:rPr>
          <w:rFonts w:cstheme="minorHAnsi"/>
          <w:b/>
          <w:color w:val="5B9BD5" w:themeColor="accent1"/>
        </w:rPr>
      </w:pPr>
    </w:p>
    <w:p w14:paraId="41034C74" w14:textId="69D38176" w:rsidR="00260EC7" w:rsidRPr="0091742C" w:rsidRDefault="00320D4C" w:rsidP="00EC529D">
      <w:pPr>
        <w:spacing w:after="120"/>
        <w:jc w:val="both"/>
        <w:rPr>
          <w:rFonts w:cstheme="minorHAnsi"/>
          <w:b/>
          <w:color w:val="5B9BD5" w:themeColor="accent1"/>
        </w:rPr>
      </w:pPr>
      <w:r w:rsidRPr="0091742C">
        <w:rPr>
          <w:rFonts w:cstheme="minorHAnsi"/>
          <w:b/>
          <w:color w:val="5B9BD5" w:themeColor="accent1"/>
        </w:rPr>
        <w:t xml:space="preserve">Figure </w:t>
      </w:r>
      <w:r w:rsidR="006C7054">
        <w:rPr>
          <w:rFonts w:cstheme="minorHAnsi"/>
          <w:b/>
          <w:color w:val="5B9BD5" w:themeColor="accent1"/>
        </w:rPr>
        <w:t>4</w:t>
      </w:r>
      <w:r w:rsidR="00575D94" w:rsidRPr="0091742C">
        <w:rPr>
          <w:rFonts w:cstheme="minorHAnsi"/>
          <w:b/>
          <w:color w:val="5B9BD5" w:themeColor="accent1"/>
        </w:rPr>
        <w:t xml:space="preserve">: </w:t>
      </w:r>
      <w:r w:rsidR="00AC00DC" w:rsidRPr="000045D6">
        <w:rPr>
          <w:rFonts w:cstheme="minorHAnsi"/>
          <w:b/>
          <w:color w:val="5B9BD5" w:themeColor="accent1"/>
        </w:rPr>
        <w:t>Prior 12-month</w:t>
      </w:r>
      <w:r w:rsidR="00AC00DC" w:rsidRPr="0091742C">
        <w:rPr>
          <w:rFonts w:cstheme="minorHAnsi"/>
          <w:b/>
          <w:color w:val="5B9BD5" w:themeColor="accent1"/>
        </w:rPr>
        <w:t xml:space="preserve"> </w:t>
      </w:r>
      <w:r w:rsidRPr="0091742C">
        <w:rPr>
          <w:rFonts w:cstheme="minorHAnsi"/>
          <w:b/>
          <w:color w:val="5B9BD5" w:themeColor="accent1"/>
        </w:rPr>
        <w:t>m</w:t>
      </w:r>
      <w:r w:rsidR="00575D94" w:rsidRPr="0091742C">
        <w:rPr>
          <w:rFonts w:cstheme="minorHAnsi"/>
          <w:b/>
          <w:color w:val="5B9BD5" w:themeColor="accent1"/>
        </w:rPr>
        <w:t xml:space="preserve">arijuana </w:t>
      </w:r>
      <w:r w:rsidRPr="0091742C">
        <w:rPr>
          <w:rFonts w:cstheme="minorHAnsi"/>
          <w:b/>
          <w:color w:val="5B9BD5" w:themeColor="accent1"/>
        </w:rPr>
        <w:t>o</w:t>
      </w:r>
      <w:r w:rsidR="00AC00DC">
        <w:rPr>
          <w:rFonts w:cstheme="minorHAnsi"/>
          <w:b/>
          <w:color w:val="5B9BD5" w:themeColor="accent1"/>
        </w:rPr>
        <w:t>r</w:t>
      </w:r>
      <w:r w:rsidRPr="0091742C">
        <w:rPr>
          <w:rFonts w:cstheme="minorHAnsi"/>
          <w:b/>
          <w:color w:val="5B9BD5" w:themeColor="accent1"/>
        </w:rPr>
        <w:t xml:space="preserve"> synthetic marijuana </w:t>
      </w:r>
      <w:r w:rsidR="00575D94" w:rsidRPr="0091742C">
        <w:rPr>
          <w:rFonts w:cstheme="minorHAnsi"/>
          <w:b/>
          <w:color w:val="5B9BD5" w:themeColor="accent1"/>
        </w:rPr>
        <w:t>use</w:t>
      </w:r>
      <w:r w:rsidR="006820C6">
        <w:rPr>
          <w:rFonts w:cstheme="minorHAnsi"/>
          <w:b/>
          <w:color w:val="5B9BD5" w:themeColor="accent1"/>
        </w:rPr>
        <w:t>,</w:t>
      </w:r>
      <w:r w:rsidR="00575D94" w:rsidRPr="0091742C">
        <w:rPr>
          <w:rFonts w:cstheme="minorHAnsi"/>
          <w:b/>
          <w:color w:val="5B9BD5" w:themeColor="accent1"/>
        </w:rPr>
        <w:t xml:space="preserve"> by grade</w:t>
      </w:r>
      <w:r w:rsidR="008D7952">
        <w:rPr>
          <w:rFonts w:cstheme="minorHAnsi"/>
          <w:b/>
          <w:color w:val="5B9BD5" w:themeColor="accent1"/>
        </w:rPr>
        <w:t>, Massachusetts, 2018-2019</w:t>
      </w:r>
    </w:p>
    <w:p w14:paraId="4E9C0464" w14:textId="2A27591D" w:rsidR="002A178D" w:rsidRPr="0091742C" w:rsidRDefault="005C1211" w:rsidP="004836F1">
      <w:pPr>
        <w:jc w:val="center"/>
        <w:rPr>
          <w:rFonts w:cstheme="minorHAnsi"/>
        </w:rPr>
      </w:pPr>
      <w:r>
        <w:rPr>
          <w:noProof/>
        </w:rPr>
        <w:drawing>
          <wp:inline distT="0" distB="0" distL="0" distR="0" wp14:anchorId="15802C37" wp14:editId="0B473B45">
            <wp:extent cx="4186686" cy="2397604"/>
            <wp:effectExtent l="0" t="0" r="4445" b="3175"/>
            <wp:docPr id="18" name="Chart 18" descr="In the prior 12-month period, 0.8% of 7th grade students used marijuana or synthetic marijuana, as did 1.7% of 8th grade students, 5.6% of 9th grade students, and 9.5% of 10th grade student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Style w:val="TableGrid"/>
        <w:tblW w:w="0" w:type="auto"/>
        <w:jc w:val="center"/>
        <w:tblLook w:val="04A0" w:firstRow="1" w:lastRow="0" w:firstColumn="1" w:lastColumn="0" w:noHBand="0" w:noVBand="1"/>
      </w:tblPr>
      <w:tblGrid>
        <w:gridCol w:w="2520"/>
        <w:gridCol w:w="1422"/>
        <w:gridCol w:w="1422"/>
        <w:gridCol w:w="1422"/>
        <w:gridCol w:w="1422"/>
      </w:tblGrid>
      <w:tr w:rsidR="00A31BB2" w:rsidRPr="0091742C" w14:paraId="14B5371B" w14:textId="51FCCBE0" w:rsidTr="00B60C0C">
        <w:trPr>
          <w:jc w:val="center"/>
        </w:trPr>
        <w:tc>
          <w:tcPr>
            <w:tcW w:w="2520" w:type="dxa"/>
          </w:tcPr>
          <w:p w14:paraId="311D8BD0" w14:textId="77777777" w:rsidR="00A31BB2" w:rsidRPr="0091742C" w:rsidRDefault="00A31BB2" w:rsidP="001E1204">
            <w:pPr>
              <w:jc w:val="center"/>
              <w:rPr>
                <w:rFonts w:cstheme="minorHAnsi"/>
              </w:rPr>
            </w:pPr>
            <w:r w:rsidRPr="0091742C">
              <w:rPr>
                <w:rFonts w:cstheme="minorHAnsi"/>
              </w:rPr>
              <w:t xml:space="preserve">                                            </w:t>
            </w:r>
          </w:p>
        </w:tc>
        <w:tc>
          <w:tcPr>
            <w:tcW w:w="5688" w:type="dxa"/>
            <w:gridSpan w:val="4"/>
          </w:tcPr>
          <w:p w14:paraId="3CEF230F" w14:textId="1C65D90C" w:rsidR="00A31BB2" w:rsidRPr="0091742C" w:rsidRDefault="00A31BB2" w:rsidP="001E1204">
            <w:pPr>
              <w:jc w:val="center"/>
              <w:rPr>
                <w:rFonts w:cstheme="minorHAnsi"/>
              </w:rPr>
            </w:pPr>
            <w:r w:rsidRPr="0091742C">
              <w:rPr>
                <w:rFonts w:cstheme="minorHAnsi"/>
              </w:rPr>
              <w:t>Grade</w:t>
            </w:r>
          </w:p>
        </w:tc>
      </w:tr>
      <w:tr w:rsidR="00A31BB2" w:rsidRPr="0091742C" w14:paraId="66EBA460" w14:textId="536DE5D4" w:rsidTr="00A31BB2">
        <w:trPr>
          <w:jc w:val="center"/>
        </w:trPr>
        <w:tc>
          <w:tcPr>
            <w:tcW w:w="2520" w:type="dxa"/>
          </w:tcPr>
          <w:p w14:paraId="070FC381" w14:textId="77777777" w:rsidR="00A31BB2" w:rsidRPr="0091742C" w:rsidRDefault="00A31BB2" w:rsidP="001E1204">
            <w:pPr>
              <w:jc w:val="center"/>
              <w:rPr>
                <w:rFonts w:cstheme="minorHAnsi"/>
              </w:rPr>
            </w:pPr>
          </w:p>
        </w:tc>
        <w:tc>
          <w:tcPr>
            <w:tcW w:w="1422" w:type="dxa"/>
          </w:tcPr>
          <w:p w14:paraId="02CBE44A" w14:textId="10239DEC" w:rsidR="00A31BB2" w:rsidRPr="0091742C" w:rsidRDefault="00A31BB2" w:rsidP="001E1204">
            <w:pPr>
              <w:jc w:val="center"/>
              <w:rPr>
                <w:rFonts w:cstheme="minorHAnsi"/>
              </w:rPr>
            </w:pPr>
            <w:r w:rsidRPr="0091742C">
              <w:rPr>
                <w:rFonts w:cstheme="minorHAnsi"/>
              </w:rPr>
              <w:t>7</w:t>
            </w:r>
          </w:p>
        </w:tc>
        <w:tc>
          <w:tcPr>
            <w:tcW w:w="1422" w:type="dxa"/>
          </w:tcPr>
          <w:p w14:paraId="630195BD" w14:textId="77777777" w:rsidR="00A31BB2" w:rsidRPr="0091742C" w:rsidRDefault="00A31BB2" w:rsidP="001E1204">
            <w:pPr>
              <w:jc w:val="center"/>
              <w:rPr>
                <w:rFonts w:cstheme="minorHAnsi"/>
              </w:rPr>
            </w:pPr>
            <w:r w:rsidRPr="0091742C">
              <w:rPr>
                <w:rFonts w:cstheme="minorHAnsi"/>
              </w:rPr>
              <w:t>8</w:t>
            </w:r>
          </w:p>
        </w:tc>
        <w:tc>
          <w:tcPr>
            <w:tcW w:w="1422" w:type="dxa"/>
          </w:tcPr>
          <w:p w14:paraId="4EDA6FF8" w14:textId="77777777" w:rsidR="00A31BB2" w:rsidRPr="0091742C" w:rsidRDefault="00A31BB2" w:rsidP="001E1204">
            <w:pPr>
              <w:jc w:val="center"/>
              <w:rPr>
                <w:rFonts w:cstheme="minorHAnsi"/>
              </w:rPr>
            </w:pPr>
            <w:r w:rsidRPr="0091742C">
              <w:rPr>
                <w:rFonts w:cstheme="minorHAnsi"/>
              </w:rPr>
              <w:t>9</w:t>
            </w:r>
          </w:p>
        </w:tc>
        <w:tc>
          <w:tcPr>
            <w:tcW w:w="1422" w:type="dxa"/>
          </w:tcPr>
          <w:p w14:paraId="2D0654B0" w14:textId="77777777" w:rsidR="00A31BB2" w:rsidRPr="0091742C" w:rsidRDefault="00A31BB2" w:rsidP="001E1204">
            <w:pPr>
              <w:jc w:val="center"/>
              <w:rPr>
                <w:rFonts w:cstheme="minorHAnsi"/>
              </w:rPr>
            </w:pPr>
            <w:r w:rsidRPr="0091742C">
              <w:rPr>
                <w:rFonts w:cstheme="minorHAnsi"/>
              </w:rPr>
              <w:t>10</w:t>
            </w:r>
          </w:p>
        </w:tc>
      </w:tr>
      <w:tr w:rsidR="00A31BB2" w:rsidRPr="0091742C" w14:paraId="798B6CCC" w14:textId="16BB270C" w:rsidTr="00A31BB2">
        <w:trPr>
          <w:jc w:val="center"/>
        </w:trPr>
        <w:tc>
          <w:tcPr>
            <w:tcW w:w="2520" w:type="dxa"/>
          </w:tcPr>
          <w:p w14:paraId="790DD8CE" w14:textId="77777777" w:rsidR="00A31BB2" w:rsidRPr="0091742C" w:rsidRDefault="00A31BB2" w:rsidP="001E1204">
            <w:pPr>
              <w:jc w:val="center"/>
              <w:rPr>
                <w:rFonts w:cstheme="minorHAnsi"/>
              </w:rPr>
            </w:pPr>
            <w:r w:rsidRPr="0091742C">
              <w:rPr>
                <w:rFonts w:cstheme="minorHAnsi"/>
              </w:rPr>
              <w:t>Number screened</w:t>
            </w:r>
          </w:p>
        </w:tc>
        <w:tc>
          <w:tcPr>
            <w:tcW w:w="1422" w:type="dxa"/>
          </w:tcPr>
          <w:p w14:paraId="23434030" w14:textId="4A47DF24" w:rsidR="00A31BB2" w:rsidRPr="0091742C" w:rsidRDefault="00A31BB2" w:rsidP="001E1204">
            <w:pPr>
              <w:jc w:val="center"/>
              <w:rPr>
                <w:rFonts w:cstheme="minorHAnsi"/>
              </w:rPr>
            </w:pPr>
            <w:r w:rsidRPr="00267411">
              <w:rPr>
                <w:rFonts w:cstheme="minorHAnsi"/>
              </w:rPr>
              <w:t>4</w:t>
            </w:r>
            <w:r>
              <w:rPr>
                <w:rFonts w:cstheme="minorHAnsi"/>
              </w:rPr>
              <w:t>1,</w:t>
            </w:r>
            <w:r w:rsidR="00EC35BC">
              <w:rPr>
                <w:rFonts w:cstheme="minorHAnsi"/>
              </w:rPr>
              <w:t>700</w:t>
            </w:r>
          </w:p>
        </w:tc>
        <w:tc>
          <w:tcPr>
            <w:tcW w:w="1422" w:type="dxa"/>
          </w:tcPr>
          <w:p w14:paraId="660233E6" w14:textId="778B02D8" w:rsidR="00A31BB2" w:rsidRPr="0091742C" w:rsidRDefault="00A31BB2" w:rsidP="001E1204">
            <w:pPr>
              <w:jc w:val="center"/>
              <w:rPr>
                <w:rFonts w:cstheme="minorHAnsi"/>
              </w:rPr>
            </w:pPr>
            <w:r w:rsidRPr="00267411">
              <w:rPr>
                <w:rFonts w:cstheme="minorHAnsi"/>
              </w:rPr>
              <w:t>5</w:t>
            </w:r>
            <w:r>
              <w:rPr>
                <w:rFonts w:cstheme="minorHAnsi"/>
              </w:rPr>
              <w:t>,</w:t>
            </w:r>
            <w:r w:rsidR="00EC35BC">
              <w:rPr>
                <w:rFonts w:cstheme="minorHAnsi"/>
              </w:rPr>
              <w:t>659</w:t>
            </w:r>
          </w:p>
        </w:tc>
        <w:tc>
          <w:tcPr>
            <w:tcW w:w="1422" w:type="dxa"/>
          </w:tcPr>
          <w:p w14:paraId="7D8DDCD0" w14:textId="575302B9" w:rsidR="00A31BB2" w:rsidRPr="0091742C" w:rsidRDefault="00A31BB2" w:rsidP="001E1204">
            <w:pPr>
              <w:jc w:val="center"/>
              <w:rPr>
                <w:rFonts w:cstheme="minorHAnsi"/>
              </w:rPr>
            </w:pPr>
            <w:r w:rsidRPr="00267411">
              <w:rPr>
                <w:rFonts w:cstheme="minorHAnsi"/>
              </w:rPr>
              <w:t>37</w:t>
            </w:r>
            <w:r>
              <w:rPr>
                <w:rFonts w:cstheme="minorHAnsi"/>
              </w:rPr>
              <w:t>,</w:t>
            </w:r>
            <w:r w:rsidR="00EC35BC">
              <w:rPr>
                <w:rFonts w:cstheme="minorHAnsi"/>
              </w:rPr>
              <w:t>445</w:t>
            </w:r>
          </w:p>
        </w:tc>
        <w:tc>
          <w:tcPr>
            <w:tcW w:w="1422" w:type="dxa"/>
          </w:tcPr>
          <w:p w14:paraId="465D04BC" w14:textId="603767BF" w:rsidR="00A31BB2" w:rsidRPr="0091742C" w:rsidRDefault="00A31BB2" w:rsidP="001E1204">
            <w:pPr>
              <w:jc w:val="center"/>
              <w:rPr>
                <w:rFonts w:cstheme="minorHAnsi"/>
              </w:rPr>
            </w:pPr>
            <w:r w:rsidRPr="00267411">
              <w:rPr>
                <w:rFonts w:cstheme="minorHAnsi"/>
              </w:rPr>
              <w:t>9</w:t>
            </w:r>
            <w:r>
              <w:rPr>
                <w:rFonts w:cstheme="minorHAnsi"/>
              </w:rPr>
              <w:t>,</w:t>
            </w:r>
            <w:r w:rsidR="00EC35BC">
              <w:rPr>
                <w:rFonts w:cstheme="minorHAnsi"/>
              </w:rPr>
              <w:t>880</w:t>
            </w:r>
          </w:p>
        </w:tc>
      </w:tr>
    </w:tbl>
    <w:p w14:paraId="1337B789" w14:textId="55492616" w:rsidR="00260EC7" w:rsidRDefault="00B54C1B" w:rsidP="0087738D">
      <w:pPr>
        <w:spacing w:after="0"/>
        <w:jc w:val="both"/>
        <w:rPr>
          <w:rFonts w:cstheme="minorHAnsi"/>
          <w:b/>
          <w:color w:val="5B9BD5" w:themeColor="accent1"/>
        </w:rPr>
      </w:pPr>
      <w:r w:rsidRPr="005B2DA5">
        <w:rPr>
          <w:rFonts w:cstheme="minorHAnsi"/>
          <w:b/>
          <w:noProof/>
          <w:color w:val="5B9BD5" w:themeColor="accent1"/>
        </w:rPr>
        <mc:AlternateContent>
          <mc:Choice Requires="wps">
            <w:drawing>
              <wp:anchor distT="45720" distB="45720" distL="114300" distR="114300" simplePos="0" relativeHeight="251658245" behindDoc="0" locked="0" layoutInCell="1" allowOverlap="1" wp14:anchorId="7A4F3470" wp14:editId="13820FA9">
                <wp:simplePos x="0" y="0"/>
                <wp:positionH relativeFrom="column">
                  <wp:posOffset>419100</wp:posOffset>
                </wp:positionH>
                <wp:positionV relativeFrom="paragraph">
                  <wp:posOffset>32385</wp:posOffset>
                </wp:positionV>
                <wp:extent cx="5196840" cy="228600"/>
                <wp:effectExtent l="0" t="0" r="3810" b="0"/>
                <wp:wrapNone/>
                <wp:docPr id="333387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228600"/>
                        </a:xfrm>
                        <a:prstGeom prst="rect">
                          <a:avLst/>
                        </a:prstGeom>
                        <a:solidFill>
                          <a:srgbClr val="FFFFFF"/>
                        </a:solidFill>
                        <a:ln w="9525">
                          <a:noFill/>
                          <a:miter lim="800000"/>
                          <a:headEnd/>
                          <a:tailEnd/>
                        </a:ln>
                      </wps:spPr>
                      <wps:txbx>
                        <w:txbxContent>
                          <w:p w14:paraId="1C867176" w14:textId="77777777" w:rsidR="00EA5967" w:rsidRPr="006C5823" w:rsidRDefault="00EA5967" w:rsidP="00EA5967">
                            <w:pPr>
                              <w:rPr>
                                <w:sz w:val="18"/>
                                <w:szCs w:val="18"/>
                              </w:rPr>
                            </w:pPr>
                            <w:r w:rsidRPr="006C5823">
                              <w:rPr>
                                <w:rFonts w:cstheme="minorHAnsi"/>
                                <w:sz w:val="18"/>
                                <w:szCs w:val="18"/>
                              </w:rPr>
                              <w:t>Error bars indicate the 95% confidence interval.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F3470" id="_x0000_s1034" type="#_x0000_t202" style="position:absolute;left:0;text-align:left;margin-left:33pt;margin-top:2.55pt;width:409.2pt;height:1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" stroked="f">
                <v:textbox>
                  <w:txbxContent>
                    <w:p w14:paraId="1C867176" w14:textId="77777777" w:rsidR="00EA5967" w:rsidRPr="006C5823" w:rsidRDefault="00EA5967" w:rsidP="00EA5967">
                      <w:pPr>
                        <w:rPr>
                          <w:sz w:val="18"/>
                          <w:szCs w:val="18"/>
                        </w:rPr>
                      </w:pPr>
                      <w:r w:rsidRPr="006C5823">
                        <w:rPr>
                          <w:rFonts w:cstheme="minorHAnsi"/>
                          <w:sz w:val="18"/>
                          <w:szCs w:val="18"/>
                        </w:rPr>
                        <w:t>Error bars indicate the 95% confidence interval.</w:t>
                      </w:r>
                    </w:p>
                  </w:txbxContent>
                </v:textbox>
              </v:shape>
            </w:pict>
          </mc:Fallback>
        </mc:AlternateContent>
      </w:r>
    </w:p>
    <w:p w14:paraId="4B66A7F8" w14:textId="77777777" w:rsidR="008F0541" w:rsidRDefault="008F0541" w:rsidP="006E151E">
      <w:pPr>
        <w:rPr>
          <w:rFonts w:cstheme="minorHAnsi"/>
        </w:rPr>
      </w:pPr>
    </w:p>
    <w:p w14:paraId="3D8D9CB6" w14:textId="0C1A8ED1" w:rsidR="006E151E" w:rsidRDefault="006E151E" w:rsidP="006E151E">
      <w:pPr>
        <w:rPr>
          <w:rFonts w:cstheme="minorHAnsi"/>
        </w:rPr>
      </w:pPr>
      <w:r>
        <w:rPr>
          <w:rFonts w:cstheme="minorHAnsi"/>
        </w:rPr>
        <w:t xml:space="preserve">Figure 5 depicts the percentage of students who reported using at least </w:t>
      </w:r>
      <w:r w:rsidR="008F5F6E">
        <w:rPr>
          <w:rFonts w:cstheme="minorHAnsi"/>
        </w:rPr>
        <w:t>one</w:t>
      </w:r>
      <w:r>
        <w:rPr>
          <w:rFonts w:cstheme="minorHAnsi"/>
        </w:rPr>
        <w:t xml:space="preserve"> substance. In grades 7</w:t>
      </w:r>
      <w:r w:rsidR="008F0541">
        <w:rPr>
          <w:rFonts w:cstheme="minorHAnsi"/>
        </w:rPr>
        <w:t xml:space="preserve"> </w:t>
      </w:r>
      <w:r>
        <w:rPr>
          <w:rFonts w:cstheme="minorHAnsi"/>
        </w:rPr>
        <w:t xml:space="preserve">and </w:t>
      </w:r>
      <w:r w:rsidRPr="0091742C">
        <w:rPr>
          <w:rFonts w:cstheme="minorHAnsi"/>
        </w:rPr>
        <w:t>8</w:t>
      </w:r>
      <w:r>
        <w:rPr>
          <w:rFonts w:cstheme="minorHAnsi"/>
        </w:rPr>
        <w:t xml:space="preserve">, fewer than 5% report using any substances. In grade 9, about 10% of students report using at least </w:t>
      </w:r>
      <w:r w:rsidR="00770D45">
        <w:rPr>
          <w:rFonts w:cstheme="minorHAnsi"/>
        </w:rPr>
        <w:t>one</w:t>
      </w:r>
      <w:r>
        <w:rPr>
          <w:rFonts w:cstheme="minorHAnsi"/>
        </w:rPr>
        <w:t xml:space="preserve"> substance and this percentage increases to 18% </w:t>
      </w:r>
      <w:r w:rsidR="00E33350">
        <w:rPr>
          <w:rFonts w:cstheme="minorHAnsi"/>
        </w:rPr>
        <w:t>in Grade 10.</w:t>
      </w:r>
      <w:r>
        <w:rPr>
          <w:rFonts w:cstheme="minorHAnsi"/>
        </w:rPr>
        <w:t xml:space="preserve"> </w:t>
      </w:r>
    </w:p>
    <w:p w14:paraId="0C9EB51C" w14:textId="60650514" w:rsidR="00192977" w:rsidRPr="00192977" w:rsidRDefault="00192977" w:rsidP="00192977">
      <w:pPr>
        <w:spacing w:after="0"/>
        <w:jc w:val="both"/>
        <w:rPr>
          <w:rFonts w:cstheme="minorHAnsi"/>
          <w:b/>
          <w:color w:val="5B9BD5" w:themeColor="accent1"/>
        </w:rPr>
      </w:pPr>
      <w:r w:rsidRPr="0091742C">
        <w:rPr>
          <w:rFonts w:cstheme="minorHAnsi"/>
          <w:b/>
          <w:color w:val="5B9BD5" w:themeColor="accent1"/>
        </w:rPr>
        <w:t xml:space="preserve">Figure </w:t>
      </w:r>
      <w:r>
        <w:rPr>
          <w:rFonts w:cstheme="minorHAnsi"/>
          <w:b/>
          <w:color w:val="5B9BD5" w:themeColor="accent1"/>
        </w:rPr>
        <w:t>5</w:t>
      </w:r>
      <w:r w:rsidRPr="0091742C">
        <w:rPr>
          <w:rFonts w:cstheme="minorHAnsi"/>
          <w:b/>
          <w:color w:val="5B9BD5" w:themeColor="accent1"/>
        </w:rPr>
        <w:t xml:space="preserve">: </w:t>
      </w:r>
      <w:r w:rsidR="004E6A30">
        <w:rPr>
          <w:rFonts w:cstheme="minorHAnsi"/>
          <w:b/>
          <w:color w:val="5B9BD5" w:themeColor="accent1"/>
        </w:rPr>
        <w:t>Percentage of s</w:t>
      </w:r>
      <w:r w:rsidR="00AC2D60">
        <w:rPr>
          <w:rFonts w:cstheme="minorHAnsi"/>
          <w:b/>
          <w:color w:val="5B9BD5" w:themeColor="accent1"/>
        </w:rPr>
        <w:t xml:space="preserve">tudents </w:t>
      </w:r>
      <w:r w:rsidR="003450EB">
        <w:rPr>
          <w:rFonts w:cstheme="minorHAnsi"/>
          <w:b/>
          <w:color w:val="5B9BD5" w:themeColor="accent1"/>
        </w:rPr>
        <w:t>that reported</w:t>
      </w:r>
      <w:r w:rsidR="00AC2D60">
        <w:rPr>
          <w:rFonts w:cstheme="minorHAnsi"/>
          <w:b/>
          <w:color w:val="5B9BD5" w:themeColor="accent1"/>
        </w:rPr>
        <w:t xml:space="preserve"> using</w:t>
      </w:r>
      <w:r w:rsidR="00F56DCA">
        <w:rPr>
          <w:rFonts w:cstheme="minorHAnsi"/>
          <w:b/>
          <w:color w:val="5B9BD5" w:themeColor="accent1"/>
        </w:rPr>
        <w:t xml:space="preserve"> </w:t>
      </w:r>
      <w:r>
        <w:rPr>
          <w:rFonts w:cstheme="minorHAnsi"/>
          <w:b/>
          <w:color w:val="5B9BD5" w:themeColor="accent1"/>
        </w:rPr>
        <w:t>one or more substance</w:t>
      </w:r>
      <w:r w:rsidR="009F0B71">
        <w:rPr>
          <w:rFonts w:cstheme="minorHAnsi"/>
          <w:b/>
          <w:color w:val="5B9BD5" w:themeColor="accent1"/>
        </w:rPr>
        <w:t>s</w:t>
      </w:r>
      <w:r w:rsidR="00AC2D60">
        <w:rPr>
          <w:rFonts w:cstheme="minorHAnsi"/>
          <w:b/>
          <w:color w:val="5B9BD5" w:themeColor="accent1"/>
        </w:rPr>
        <w:t xml:space="preserve"> </w:t>
      </w:r>
      <w:r w:rsidR="009A1918">
        <w:rPr>
          <w:rFonts w:cstheme="minorHAnsi"/>
          <w:b/>
          <w:color w:val="5B9BD5" w:themeColor="accent1"/>
        </w:rPr>
        <w:t>during</w:t>
      </w:r>
      <w:r w:rsidR="00AC2D60">
        <w:rPr>
          <w:rFonts w:cstheme="minorHAnsi"/>
          <w:b/>
          <w:color w:val="5B9BD5" w:themeColor="accent1"/>
        </w:rPr>
        <w:t xml:space="preserve"> the prior 12-month period</w:t>
      </w:r>
      <w:r>
        <w:rPr>
          <w:rFonts w:cstheme="minorHAnsi"/>
          <w:b/>
          <w:color w:val="5B9BD5" w:themeColor="accent1"/>
        </w:rPr>
        <w:t>,</w:t>
      </w:r>
      <w:r w:rsidRPr="0091742C">
        <w:rPr>
          <w:rFonts w:cstheme="minorHAnsi"/>
          <w:b/>
          <w:color w:val="5B9BD5" w:themeColor="accent1"/>
        </w:rPr>
        <w:t xml:space="preserve"> by grade</w:t>
      </w:r>
      <w:r>
        <w:rPr>
          <w:rFonts w:cstheme="minorHAnsi"/>
          <w:b/>
          <w:color w:val="5B9BD5" w:themeColor="accent1"/>
        </w:rPr>
        <w:t>, Massachusetts, 2018-2019</w:t>
      </w:r>
    </w:p>
    <w:p w14:paraId="0FC8601A" w14:textId="6AA2076F" w:rsidR="006E151E" w:rsidRDefault="006E151E" w:rsidP="006E151E">
      <w:pPr>
        <w:jc w:val="center"/>
        <w:rPr>
          <w:rFonts w:cstheme="minorHAnsi"/>
        </w:rPr>
      </w:pPr>
      <w:r>
        <w:rPr>
          <w:noProof/>
        </w:rPr>
        <w:drawing>
          <wp:inline distT="0" distB="0" distL="0" distR="0" wp14:anchorId="4A38022F" wp14:editId="18369629">
            <wp:extent cx="3908453" cy="2243213"/>
            <wp:effectExtent l="0" t="0" r="15875" b="5080"/>
            <wp:docPr id="1" name="Chart 1" descr="In the prior 12-month period, 2.2% of 7th grade students used one or more substances, as did 3.8% of 8th grade students, 9.7% of 9th grade students, and 17.7% of 10th grade students. "/>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Style w:val="TableGrid"/>
        <w:tblW w:w="0" w:type="auto"/>
        <w:jc w:val="center"/>
        <w:tblLook w:val="04A0" w:firstRow="1" w:lastRow="0" w:firstColumn="1" w:lastColumn="0" w:noHBand="0" w:noVBand="1"/>
      </w:tblPr>
      <w:tblGrid>
        <w:gridCol w:w="2520"/>
        <w:gridCol w:w="1422"/>
        <w:gridCol w:w="1422"/>
        <w:gridCol w:w="1422"/>
        <w:gridCol w:w="1422"/>
      </w:tblGrid>
      <w:tr w:rsidR="00EC35BC" w:rsidRPr="0091742C" w14:paraId="65B37A7F" w14:textId="77777777" w:rsidTr="00D3025F">
        <w:trPr>
          <w:jc w:val="center"/>
        </w:trPr>
        <w:tc>
          <w:tcPr>
            <w:tcW w:w="2520" w:type="dxa"/>
          </w:tcPr>
          <w:p w14:paraId="1D66F34B" w14:textId="77777777" w:rsidR="00EC35BC" w:rsidRPr="0091742C" w:rsidRDefault="00EC35BC" w:rsidP="00D3025F">
            <w:pPr>
              <w:jc w:val="center"/>
              <w:rPr>
                <w:rFonts w:cstheme="minorHAnsi"/>
              </w:rPr>
            </w:pPr>
            <w:r w:rsidRPr="0091742C">
              <w:rPr>
                <w:rFonts w:cstheme="minorHAnsi"/>
              </w:rPr>
              <w:t xml:space="preserve">                                            </w:t>
            </w:r>
          </w:p>
        </w:tc>
        <w:tc>
          <w:tcPr>
            <w:tcW w:w="5688" w:type="dxa"/>
            <w:gridSpan w:val="4"/>
          </w:tcPr>
          <w:p w14:paraId="11903E52" w14:textId="77777777" w:rsidR="00EC35BC" w:rsidRPr="0091742C" w:rsidRDefault="00EC35BC" w:rsidP="00D3025F">
            <w:pPr>
              <w:jc w:val="center"/>
              <w:rPr>
                <w:rFonts w:cstheme="minorHAnsi"/>
              </w:rPr>
            </w:pPr>
            <w:r w:rsidRPr="0091742C">
              <w:rPr>
                <w:rFonts w:cstheme="minorHAnsi"/>
              </w:rPr>
              <w:t>Grade</w:t>
            </w:r>
          </w:p>
        </w:tc>
      </w:tr>
      <w:tr w:rsidR="00EC35BC" w:rsidRPr="0091742C" w14:paraId="16E0078F" w14:textId="77777777" w:rsidTr="00D3025F">
        <w:trPr>
          <w:jc w:val="center"/>
        </w:trPr>
        <w:tc>
          <w:tcPr>
            <w:tcW w:w="2520" w:type="dxa"/>
          </w:tcPr>
          <w:p w14:paraId="316F4882" w14:textId="77777777" w:rsidR="00EC35BC" w:rsidRPr="0091742C" w:rsidRDefault="00EC35BC" w:rsidP="00D3025F">
            <w:pPr>
              <w:jc w:val="center"/>
              <w:rPr>
                <w:rFonts w:cstheme="minorHAnsi"/>
              </w:rPr>
            </w:pPr>
          </w:p>
        </w:tc>
        <w:tc>
          <w:tcPr>
            <w:tcW w:w="1422" w:type="dxa"/>
          </w:tcPr>
          <w:p w14:paraId="153D6C0F" w14:textId="77777777" w:rsidR="00EC35BC" w:rsidRPr="0091742C" w:rsidRDefault="00EC35BC" w:rsidP="00D3025F">
            <w:pPr>
              <w:jc w:val="center"/>
              <w:rPr>
                <w:rFonts w:cstheme="minorHAnsi"/>
              </w:rPr>
            </w:pPr>
            <w:r w:rsidRPr="0091742C">
              <w:rPr>
                <w:rFonts w:cstheme="minorHAnsi"/>
              </w:rPr>
              <w:t>7</w:t>
            </w:r>
          </w:p>
        </w:tc>
        <w:tc>
          <w:tcPr>
            <w:tcW w:w="1422" w:type="dxa"/>
          </w:tcPr>
          <w:p w14:paraId="70674434" w14:textId="77777777" w:rsidR="00EC35BC" w:rsidRPr="0091742C" w:rsidRDefault="00EC35BC" w:rsidP="00D3025F">
            <w:pPr>
              <w:jc w:val="center"/>
              <w:rPr>
                <w:rFonts w:cstheme="minorHAnsi"/>
              </w:rPr>
            </w:pPr>
            <w:r w:rsidRPr="0091742C">
              <w:rPr>
                <w:rFonts w:cstheme="minorHAnsi"/>
              </w:rPr>
              <w:t>8</w:t>
            </w:r>
          </w:p>
        </w:tc>
        <w:tc>
          <w:tcPr>
            <w:tcW w:w="1422" w:type="dxa"/>
          </w:tcPr>
          <w:p w14:paraId="44B0670A" w14:textId="77777777" w:rsidR="00EC35BC" w:rsidRPr="0091742C" w:rsidRDefault="00EC35BC" w:rsidP="00D3025F">
            <w:pPr>
              <w:jc w:val="center"/>
              <w:rPr>
                <w:rFonts w:cstheme="minorHAnsi"/>
              </w:rPr>
            </w:pPr>
            <w:r w:rsidRPr="0091742C">
              <w:rPr>
                <w:rFonts w:cstheme="minorHAnsi"/>
              </w:rPr>
              <w:t>9</w:t>
            </w:r>
          </w:p>
        </w:tc>
        <w:tc>
          <w:tcPr>
            <w:tcW w:w="1422" w:type="dxa"/>
          </w:tcPr>
          <w:p w14:paraId="3E6DD70E" w14:textId="77777777" w:rsidR="00EC35BC" w:rsidRPr="0091742C" w:rsidRDefault="00EC35BC" w:rsidP="00D3025F">
            <w:pPr>
              <w:jc w:val="center"/>
              <w:rPr>
                <w:rFonts w:cstheme="minorHAnsi"/>
              </w:rPr>
            </w:pPr>
            <w:r w:rsidRPr="0091742C">
              <w:rPr>
                <w:rFonts w:cstheme="minorHAnsi"/>
              </w:rPr>
              <w:t>10</w:t>
            </w:r>
          </w:p>
        </w:tc>
      </w:tr>
      <w:tr w:rsidR="00EC35BC" w:rsidRPr="0091742C" w14:paraId="2D422743" w14:textId="77777777" w:rsidTr="00D3025F">
        <w:trPr>
          <w:jc w:val="center"/>
        </w:trPr>
        <w:tc>
          <w:tcPr>
            <w:tcW w:w="2520" w:type="dxa"/>
          </w:tcPr>
          <w:p w14:paraId="2B8EB9C4" w14:textId="77777777" w:rsidR="00EC35BC" w:rsidRPr="0091742C" w:rsidRDefault="00EC35BC" w:rsidP="00D3025F">
            <w:pPr>
              <w:jc w:val="center"/>
              <w:rPr>
                <w:rFonts w:cstheme="minorHAnsi"/>
              </w:rPr>
            </w:pPr>
            <w:r w:rsidRPr="0091742C">
              <w:rPr>
                <w:rFonts w:cstheme="minorHAnsi"/>
              </w:rPr>
              <w:t>Number screened</w:t>
            </w:r>
          </w:p>
        </w:tc>
        <w:tc>
          <w:tcPr>
            <w:tcW w:w="1422" w:type="dxa"/>
          </w:tcPr>
          <w:p w14:paraId="1D794C40" w14:textId="4BE4517A" w:rsidR="00EC35BC" w:rsidRPr="0091742C" w:rsidRDefault="00EC35BC" w:rsidP="00D3025F">
            <w:pPr>
              <w:jc w:val="center"/>
              <w:rPr>
                <w:rFonts w:cstheme="minorHAnsi"/>
              </w:rPr>
            </w:pPr>
            <w:r w:rsidRPr="00267411">
              <w:rPr>
                <w:rFonts w:cstheme="minorHAnsi"/>
              </w:rPr>
              <w:t>4</w:t>
            </w:r>
            <w:r w:rsidR="00782158">
              <w:rPr>
                <w:rFonts w:cstheme="minorHAnsi"/>
              </w:rPr>
              <w:t>1,700</w:t>
            </w:r>
          </w:p>
        </w:tc>
        <w:tc>
          <w:tcPr>
            <w:tcW w:w="1422" w:type="dxa"/>
          </w:tcPr>
          <w:p w14:paraId="516F07FE" w14:textId="1D5B5431" w:rsidR="00EC35BC" w:rsidRPr="0091742C" w:rsidRDefault="00EC35BC" w:rsidP="00D3025F">
            <w:pPr>
              <w:jc w:val="center"/>
              <w:rPr>
                <w:rFonts w:cstheme="minorHAnsi"/>
              </w:rPr>
            </w:pPr>
            <w:r w:rsidRPr="00267411">
              <w:rPr>
                <w:rFonts w:cstheme="minorHAnsi"/>
              </w:rPr>
              <w:t>5</w:t>
            </w:r>
            <w:r w:rsidR="00782158">
              <w:rPr>
                <w:rFonts w:cstheme="minorHAnsi"/>
              </w:rPr>
              <w:t>,659</w:t>
            </w:r>
          </w:p>
        </w:tc>
        <w:tc>
          <w:tcPr>
            <w:tcW w:w="1422" w:type="dxa"/>
          </w:tcPr>
          <w:p w14:paraId="2B9285D3" w14:textId="32B790DC" w:rsidR="00EC35BC" w:rsidRPr="0091742C" w:rsidRDefault="00EC35BC" w:rsidP="00D3025F">
            <w:pPr>
              <w:jc w:val="center"/>
              <w:rPr>
                <w:rFonts w:cstheme="minorHAnsi"/>
              </w:rPr>
            </w:pPr>
            <w:r w:rsidRPr="00267411">
              <w:rPr>
                <w:rFonts w:cstheme="minorHAnsi"/>
              </w:rPr>
              <w:t>37</w:t>
            </w:r>
            <w:r w:rsidR="00782158">
              <w:rPr>
                <w:rFonts w:cstheme="minorHAnsi"/>
              </w:rPr>
              <w:t>,445</w:t>
            </w:r>
          </w:p>
        </w:tc>
        <w:tc>
          <w:tcPr>
            <w:tcW w:w="1422" w:type="dxa"/>
          </w:tcPr>
          <w:p w14:paraId="2F24AE5E" w14:textId="44D0DAEE" w:rsidR="00EC35BC" w:rsidRPr="0091742C" w:rsidRDefault="00EC35BC" w:rsidP="00D3025F">
            <w:pPr>
              <w:jc w:val="center"/>
              <w:rPr>
                <w:rFonts w:cstheme="minorHAnsi"/>
              </w:rPr>
            </w:pPr>
            <w:r w:rsidRPr="00267411">
              <w:rPr>
                <w:rFonts w:cstheme="minorHAnsi"/>
              </w:rPr>
              <w:t>9</w:t>
            </w:r>
            <w:r w:rsidR="00782158">
              <w:rPr>
                <w:rFonts w:cstheme="minorHAnsi"/>
              </w:rPr>
              <w:t>,88</w:t>
            </w:r>
            <w:r>
              <w:rPr>
                <w:rFonts w:cstheme="minorHAnsi"/>
              </w:rPr>
              <w:t>0</w:t>
            </w:r>
          </w:p>
        </w:tc>
      </w:tr>
    </w:tbl>
    <w:p w14:paraId="3E8C09F6" w14:textId="6504104D" w:rsidR="00EC35BC" w:rsidRDefault="00B83F1F" w:rsidP="00F27309">
      <w:pPr>
        <w:pStyle w:val="Heading2"/>
      </w:pPr>
      <w:r w:rsidRPr="005B2DA5">
        <w:rPr>
          <w:rFonts w:cstheme="minorHAnsi"/>
          <w:b/>
          <w:noProof/>
          <w:color w:val="5B9BD5" w:themeColor="accent1"/>
        </w:rPr>
        <mc:AlternateContent>
          <mc:Choice Requires="wps">
            <w:drawing>
              <wp:anchor distT="45720" distB="45720" distL="114300" distR="114300" simplePos="0" relativeHeight="251658247" behindDoc="0" locked="0" layoutInCell="1" allowOverlap="1" wp14:anchorId="12261ABB" wp14:editId="091F1FC8">
                <wp:simplePos x="0" y="0"/>
                <wp:positionH relativeFrom="column">
                  <wp:posOffset>457200</wp:posOffset>
                </wp:positionH>
                <wp:positionV relativeFrom="paragraph">
                  <wp:posOffset>86360</wp:posOffset>
                </wp:positionV>
                <wp:extent cx="5242560" cy="266700"/>
                <wp:effectExtent l="0" t="0" r="0" b="0"/>
                <wp:wrapSquare wrapText="bothSides"/>
                <wp:docPr id="1833054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266700"/>
                        </a:xfrm>
                        <a:prstGeom prst="rect">
                          <a:avLst/>
                        </a:prstGeom>
                        <a:solidFill>
                          <a:srgbClr val="FFFFFF"/>
                        </a:solidFill>
                        <a:ln w="9525">
                          <a:noFill/>
                          <a:miter lim="800000"/>
                          <a:headEnd/>
                          <a:tailEnd/>
                        </a:ln>
                      </wps:spPr>
                      <wps:txbx>
                        <w:txbxContent>
                          <w:p w14:paraId="493BD6D2" w14:textId="77777777" w:rsidR="00B83F1F" w:rsidRPr="006C5823" w:rsidRDefault="00B83F1F" w:rsidP="00B83F1F">
                            <w:pPr>
                              <w:rPr>
                                <w:sz w:val="18"/>
                                <w:szCs w:val="18"/>
                              </w:rPr>
                            </w:pPr>
                            <w:r w:rsidRPr="006C5823">
                              <w:rPr>
                                <w:rFonts w:cstheme="minorHAnsi"/>
                                <w:sz w:val="18"/>
                                <w:szCs w:val="18"/>
                              </w:rPr>
                              <w:t>Error bars indicate the 95% confidence interval.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61ABB" id="_x0000_s1035" type="#_x0000_t202" style="position:absolute;margin-left:36pt;margin-top:6.8pt;width:412.8pt;height:21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" stroked="f">
                <v:textbox>
                  <w:txbxContent>
                    <w:p w14:paraId="493BD6D2" w14:textId="77777777" w:rsidR="00B83F1F" w:rsidRPr="006C5823" w:rsidRDefault="00B83F1F" w:rsidP="00B83F1F">
                      <w:pPr>
                        <w:rPr>
                          <w:sz w:val="18"/>
                          <w:szCs w:val="18"/>
                        </w:rPr>
                      </w:pPr>
                      <w:r w:rsidRPr="006C5823">
                        <w:rPr>
                          <w:rFonts w:cstheme="minorHAnsi"/>
                          <w:sz w:val="18"/>
                          <w:szCs w:val="18"/>
                        </w:rPr>
                        <w:t>Error bars indicate the 95% confidence interval.</w:t>
                      </w:r>
                    </w:p>
                  </w:txbxContent>
                </v:textbox>
                <w10:wrap type="square"/>
              </v:shape>
            </w:pict>
          </mc:Fallback>
        </mc:AlternateContent>
      </w:r>
    </w:p>
    <w:p w14:paraId="63623298" w14:textId="77777777" w:rsidR="00B83F1F" w:rsidRPr="00B83F1F" w:rsidRDefault="00B83F1F" w:rsidP="00B83F1F"/>
    <w:p w14:paraId="56C9624B" w14:textId="77FFB026" w:rsidR="00F27309" w:rsidRDefault="00575D94" w:rsidP="00F27309">
      <w:pPr>
        <w:pStyle w:val="Heading2"/>
        <w:numPr>
          <w:ilvl w:val="0"/>
          <w:numId w:val="7"/>
        </w:numPr>
        <w:rPr>
          <w:color w:val="5B9BD5" w:themeColor="accent1"/>
          <w:sz w:val="28"/>
          <w:szCs w:val="28"/>
        </w:rPr>
      </w:pPr>
      <w:r w:rsidRPr="0091742C">
        <w:rPr>
          <w:color w:val="5B9BD5" w:themeColor="accent1"/>
          <w:sz w:val="28"/>
          <w:szCs w:val="28"/>
        </w:rPr>
        <w:lastRenderedPageBreak/>
        <w:t>Risk Assessment Score</w:t>
      </w:r>
      <w:r w:rsidR="00F27309">
        <w:rPr>
          <w:color w:val="5B9BD5" w:themeColor="accent1"/>
          <w:sz w:val="28"/>
          <w:szCs w:val="28"/>
        </w:rPr>
        <w:t>s</w:t>
      </w:r>
    </w:p>
    <w:p w14:paraId="24DA8672" w14:textId="06CCC073" w:rsidR="00260EC7" w:rsidRPr="00192977" w:rsidRDefault="00260EC7" w:rsidP="00F27309">
      <w:pPr>
        <w:pStyle w:val="Heading2"/>
        <w:ind w:left="720"/>
        <w:rPr>
          <w:color w:val="5B9BD5" w:themeColor="accent1"/>
          <w:sz w:val="28"/>
          <w:szCs w:val="28"/>
        </w:rPr>
      </w:pPr>
    </w:p>
    <w:p w14:paraId="73AE9E88" w14:textId="54033279" w:rsidR="00486EA0" w:rsidRPr="0091742C" w:rsidRDefault="00FC7D64" w:rsidP="45C7922D">
      <w:r w:rsidRPr="45C7922D">
        <w:t>A score of 2 or more on the CRAFFT screening tool is conside</w:t>
      </w:r>
      <w:r w:rsidR="005C1AC6" w:rsidRPr="45C7922D">
        <w:t>red a positive screening</w:t>
      </w:r>
      <w:r w:rsidRPr="45C7922D">
        <w:t xml:space="preserve"> and indicates that the student is at high risk for an alcohol or substance use disorder and requires further assessment </w:t>
      </w:r>
      <w:r w:rsidR="00864068" w:rsidRPr="45C7922D">
        <w:rPr>
          <w:rFonts w:ascii="Calibri" w:hAnsi="Calibri" w:cs="Calibri"/>
        </w:rPr>
        <w:t>(Massachusetts Department of Public Health, 2009)</w:t>
      </w:r>
      <w:r w:rsidRPr="45C7922D">
        <w:t>. Students with a positive screen are often refer</w:t>
      </w:r>
      <w:r w:rsidR="00912985" w:rsidRPr="45C7922D">
        <w:t>red for counseling or treatment</w:t>
      </w:r>
      <w:r w:rsidRPr="45C7922D">
        <w:t>.</w:t>
      </w:r>
      <w:r w:rsidR="005C1AC6" w:rsidRPr="45C7922D">
        <w:t xml:space="preserve"> </w:t>
      </w:r>
      <w:r w:rsidR="00AA3175">
        <w:t>Students who report using alcohol or drugs in the prior 12 months and have a score of 0 or 1 on the CRAFFT tool do not have a positive result, but are considered to be at medium risk and usually given brief advice about the health effects of using alcohol or substances.</w:t>
      </w:r>
    </w:p>
    <w:p w14:paraId="6D538BB9" w14:textId="27A9F321" w:rsidR="00DE7CEF" w:rsidRDefault="00254B41" w:rsidP="00A824F7">
      <w:pPr>
        <w:rPr>
          <w:rFonts w:cstheme="minorHAnsi"/>
        </w:rPr>
      </w:pPr>
      <w:r>
        <w:rPr>
          <w:rFonts w:cstheme="minorHAnsi"/>
        </w:rPr>
        <w:t>The percentage of students at medium risk for an alcohol or substance use disorder was low in grades 7 and 8 (1.8% and 2.9%, respectively). The percentage of students at medium risk incr</w:t>
      </w:r>
      <w:r w:rsidR="00192977">
        <w:rPr>
          <w:rFonts w:cstheme="minorHAnsi"/>
        </w:rPr>
        <w:t>eases to 7.4% in grade 9 and 14.4</w:t>
      </w:r>
      <w:r>
        <w:rPr>
          <w:rFonts w:cstheme="minorHAnsi"/>
        </w:rPr>
        <w:t xml:space="preserve">% in grade 10. </w:t>
      </w:r>
      <w:r w:rsidRPr="0091742C">
        <w:rPr>
          <w:rFonts w:cstheme="minorHAnsi"/>
        </w:rPr>
        <w:t>The</w:t>
      </w:r>
      <w:r w:rsidR="00FC7D64" w:rsidRPr="0091742C">
        <w:rPr>
          <w:rFonts w:cstheme="minorHAnsi"/>
        </w:rPr>
        <w:t xml:space="preserve"> percentage of students at high risk for an alcohol or substance use disorder remained very low</w:t>
      </w:r>
      <w:r w:rsidR="00CF4EB8">
        <w:rPr>
          <w:rFonts w:cstheme="minorHAnsi"/>
        </w:rPr>
        <w:t xml:space="preserve"> in grades 7 and </w:t>
      </w:r>
      <w:r w:rsidR="00E54BB5">
        <w:rPr>
          <w:rFonts w:cstheme="minorHAnsi"/>
        </w:rPr>
        <w:t xml:space="preserve">8 </w:t>
      </w:r>
      <w:r w:rsidR="004F2CC7">
        <w:rPr>
          <w:rFonts w:cstheme="minorHAnsi"/>
        </w:rPr>
        <w:t xml:space="preserve">(less than 1%) </w:t>
      </w:r>
      <w:r w:rsidR="00E54BB5">
        <w:rPr>
          <w:rFonts w:cstheme="minorHAnsi"/>
        </w:rPr>
        <w:t>but</w:t>
      </w:r>
      <w:r w:rsidR="00CF4EB8">
        <w:rPr>
          <w:rFonts w:cstheme="minorHAnsi"/>
        </w:rPr>
        <w:t xml:space="preserve"> increased</w:t>
      </w:r>
      <w:r w:rsidR="008F3ADA">
        <w:rPr>
          <w:rFonts w:cstheme="minorHAnsi"/>
        </w:rPr>
        <w:t xml:space="preserve"> noticeably in grades 9 and 10</w:t>
      </w:r>
      <w:r>
        <w:rPr>
          <w:rFonts w:cstheme="minorHAnsi"/>
        </w:rPr>
        <w:t xml:space="preserve"> </w:t>
      </w:r>
      <w:r w:rsidR="004F2CC7">
        <w:rPr>
          <w:rFonts w:cstheme="minorHAnsi"/>
        </w:rPr>
        <w:t>(</w:t>
      </w:r>
      <w:r w:rsidR="00192977">
        <w:rPr>
          <w:rFonts w:cstheme="minorHAnsi"/>
        </w:rPr>
        <w:t>Figure 6</w:t>
      </w:r>
      <w:r w:rsidR="004F2CC7">
        <w:rPr>
          <w:rFonts w:cstheme="minorHAnsi"/>
        </w:rPr>
        <w:t>)</w:t>
      </w:r>
      <w:r>
        <w:rPr>
          <w:rFonts w:cstheme="minorHAnsi"/>
        </w:rPr>
        <w:t>.</w:t>
      </w:r>
    </w:p>
    <w:p w14:paraId="2869D4F3" w14:textId="77777777" w:rsidR="00DE7CEF" w:rsidRDefault="00DE7CEF">
      <w:pPr>
        <w:rPr>
          <w:rFonts w:cstheme="minorHAnsi"/>
        </w:rPr>
      </w:pPr>
      <w:r>
        <w:rPr>
          <w:rFonts w:cstheme="minorHAnsi"/>
        </w:rPr>
        <w:br w:type="page"/>
      </w:r>
    </w:p>
    <w:p w14:paraId="120B7BDB" w14:textId="77777777" w:rsidR="005C1AC6" w:rsidRDefault="005C1AC6" w:rsidP="00A824F7">
      <w:pPr>
        <w:rPr>
          <w:rFonts w:cstheme="minorHAnsi"/>
        </w:rPr>
      </w:pPr>
    </w:p>
    <w:p w14:paraId="088D9567" w14:textId="2FD764FF" w:rsidR="004622E5" w:rsidRDefault="0047287F" w:rsidP="00332D42">
      <w:pPr>
        <w:jc w:val="both"/>
        <w:rPr>
          <w:rFonts w:cstheme="minorHAnsi"/>
          <w:b/>
          <w:color w:val="5B9BD5" w:themeColor="accent1"/>
        </w:rPr>
      </w:pPr>
      <w:r w:rsidRPr="0091742C">
        <w:rPr>
          <w:rFonts w:cstheme="minorHAnsi"/>
          <w:b/>
          <w:color w:val="5B9BD5" w:themeColor="accent1"/>
        </w:rPr>
        <w:t xml:space="preserve">Figure </w:t>
      </w:r>
      <w:r w:rsidR="00192977">
        <w:rPr>
          <w:rFonts w:cstheme="minorHAnsi"/>
          <w:b/>
          <w:color w:val="5B9BD5" w:themeColor="accent1"/>
        </w:rPr>
        <w:t>6</w:t>
      </w:r>
      <w:r w:rsidR="0095689D" w:rsidRPr="0091742C">
        <w:rPr>
          <w:rFonts w:cstheme="minorHAnsi"/>
          <w:b/>
          <w:color w:val="5B9BD5" w:themeColor="accent1"/>
        </w:rPr>
        <w:t xml:space="preserve">: </w:t>
      </w:r>
      <w:r w:rsidR="009A0E69" w:rsidRPr="009A0E69">
        <w:rPr>
          <w:rFonts w:cstheme="minorHAnsi"/>
          <w:b/>
          <w:color w:val="5B9BD5" w:themeColor="accent1"/>
        </w:rPr>
        <w:t xml:space="preserve">Distribution of CRAFFT risk scores </w:t>
      </w:r>
      <w:r w:rsidR="00A37B3E">
        <w:rPr>
          <w:rFonts w:cstheme="minorHAnsi"/>
          <w:b/>
          <w:color w:val="5B9BD5" w:themeColor="accent1"/>
        </w:rPr>
        <w:t>by grade</w:t>
      </w:r>
      <w:r w:rsidR="00EC35BC">
        <w:rPr>
          <w:rFonts w:cstheme="minorHAnsi"/>
          <w:b/>
          <w:color w:val="5B9BD5" w:themeColor="accent1"/>
        </w:rPr>
        <w:t>, Massachusetts, 2018-2019</w:t>
      </w:r>
    </w:p>
    <w:p w14:paraId="349F5B6A" w14:textId="136DE5A0" w:rsidR="00260EC7" w:rsidRDefault="00192977" w:rsidP="00260EC7">
      <w:pPr>
        <w:jc w:val="center"/>
        <w:rPr>
          <w:rFonts w:cstheme="minorHAnsi"/>
          <w:b/>
          <w:color w:val="5B9BD5" w:themeColor="accent1"/>
        </w:rPr>
      </w:pPr>
      <w:r>
        <w:rPr>
          <w:noProof/>
        </w:rPr>
        <w:drawing>
          <wp:inline distT="0" distB="0" distL="0" distR="0" wp14:anchorId="51CCC0A4" wp14:editId="126BA671">
            <wp:extent cx="5106074" cy="3013862"/>
            <wp:effectExtent l="0" t="0" r="18415" b="15240"/>
            <wp:docPr id="19" name="Chart 19" descr="The percentage of students at medium risk of a substance use disorder increased from 1.8% in grade 7 to 14.4% in grade 10, and the percentage of students at high risk increased from 0.4% in grade 7 to 3.5% in grad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bl>
      <w:tblPr>
        <w:tblStyle w:val="TableGrid"/>
        <w:tblW w:w="0" w:type="auto"/>
        <w:jc w:val="center"/>
        <w:tblLook w:val="04A0" w:firstRow="1" w:lastRow="0" w:firstColumn="1" w:lastColumn="0" w:noHBand="0" w:noVBand="1"/>
      </w:tblPr>
      <w:tblGrid>
        <w:gridCol w:w="2520"/>
        <w:gridCol w:w="1422"/>
        <w:gridCol w:w="1422"/>
        <w:gridCol w:w="1422"/>
        <w:gridCol w:w="1422"/>
      </w:tblGrid>
      <w:tr w:rsidR="00573A32" w:rsidRPr="0091742C" w14:paraId="5BD20189" w14:textId="77777777" w:rsidTr="00BC177E">
        <w:trPr>
          <w:jc w:val="center"/>
        </w:trPr>
        <w:tc>
          <w:tcPr>
            <w:tcW w:w="2520" w:type="dxa"/>
          </w:tcPr>
          <w:p w14:paraId="53F35A39" w14:textId="77777777" w:rsidR="00573A32" w:rsidRPr="0091742C" w:rsidRDefault="00573A32" w:rsidP="0023108F">
            <w:pPr>
              <w:jc w:val="center"/>
              <w:rPr>
                <w:rFonts w:cstheme="minorHAnsi"/>
              </w:rPr>
            </w:pPr>
            <w:r w:rsidRPr="0091742C">
              <w:rPr>
                <w:rFonts w:cstheme="minorHAnsi"/>
              </w:rPr>
              <w:t xml:space="preserve">                                            </w:t>
            </w:r>
          </w:p>
        </w:tc>
        <w:tc>
          <w:tcPr>
            <w:tcW w:w="5688" w:type="dxa"/>
            <w:gridSpan w:val="4"/>
          </w:tcPr>
          <w:p w14:paraId="1913318E" w14:textId="5352EFFA" w:rsidR="00573A32" w:rsidRPr="0091742C" w:rsidRDefault="00573A32" w:rsidP="0023108F">
            <w:pPr>
              <w:jc w:val="center"/>
              <w:rPr>
                <w:rFonts w:cstheme="minorHAnsi"/>
              </w:rPr>
            </w:pPr>
            <w:r w:rsidRPr="0091742C">
              <w:rPr>
                <w:rFonts w:cstheme="minorHAnsi"/>
              </w:rPr>
              <w:t>Grade</w:t>
            </w:r>
          </w:p>
        </w:tc>
      </w:tr>
      <w:tr w:rsidR="00254B41" w:rsidRPr="0091742C" w14:paraId="704CA061" w14:textId="77777777" w:rsidTr="002D5865">
        <w:trPr>
          <w:jc w:val="center"/>
        </w:trPr>
        <w:tc>
          <w:tcPr>
            <w:tcW w:w="2520" w:type="dxa"/>
          </w:tcPr>
          <w:p w14:paraId="2291BC23" w14:textId="77777777" w:rsidR="00254B41" w:rsidRPr="0091742C" w:rsidRDefault="00254B41" w:rsidP="0023108F">
            <w:pPr>
              <w:jc w:val="center"/>
              <w:rPr>
                <w:rFonts w:cstheme="minorHAnsi"/>
              </w:rPr>
            </w:pPr>
          </w:p>
        </w:tc>
        <w:tc>
          <w:tcPr>
            <w:tcW w:w="1422" w:type="dxa"/>
          </w:tcPr>
          <w:p w14:paraId="4BEB5C9C" w14:textId="77777777" w:rsidR="00254B41" w:rsidRPr="0091742C" w:rsidRDefault="00254B41" w:rsidP="0023108F">
            <w:pPr>
              <w:jc w:val="center"/>
              <w:rPr>
                <w:rFonts w:cstheme="minorHAnsi"/>
              </w:rPr>
            </w:pPr>
            <w:r w:rsidRPr="0091742C">
              <w:rPr>
                <w:rFonts w:cstheme="minorHAnsi"/>
              </w:rPr>
              <w:t>7</w:t>
            </w:r>
          </w:p>
        </w:tc>
        <w:tc>
          <w:tcPr>
            <w:tcW w:w="1422" w:type="dxa"/>
          </w:tcPr>
          <w:p w14:paraId="1F4CBAF8" w14:textId="77777777" w:rsidR="00254B41" w:rsidRPr="0091742C" w:rsidRDefault="00254B41" w:rsidP="0023108F">
            <w:pPr>
              <w:jc w:val="center"/>
              <w:rPr>
                <w:rFonts w:cstheme="minorHAnsi"/>
              </w:rPr>
            </w:pPr>
            <w:r w:rsidRPr="0091742C">
              <w:rPr>
                <w:rFonts w:cstheme="minorHAnsi"/>
              </w:rPr>
              <w:t>8</w:t>
            </w:r>
          </w:p>
        </w:tc>
        <w:tc>
          <w:tcPr>
            <w:tcW w:w="1422" w:type="dxa"/>
          </w:tcPr>
          <w:p w14:paraId="5DAD7DF4" w14:textId="77777777" w:rsidR="00254B41" w:rsidRPr="0091742C" w:rsidRDefault="00254B41" w:rsidP="0023108F">
            <w:pPr>
              <w:jc w:val="center"/>
              <w:rPr>
                <w:rFonts w:cstheme="minorHAnsi"/>
              </w:rPr>
            </w:pPr>
            <w:r w:rsidRPr="0091742C">
              <w:rPr>
                <w:rFonts w:cstheme="minorHAnsi"/>
              </w:rPr>
              <w:t>9</w:t>
            </w:r>
          </w:p>
        </w:tc>
        <w:tc>
          <w:tcPr>
            <w:tcW w:w="1422" w:type="dxa"/>
          </w:tcPr>
          <w:p w14:paraId="63C5ECE1" w14:textId="77777777" w:rsidR="00254B41" w:rsidRPr="0091742C" w:rsidRDefault="00254B41" w:rsidP="0023108F">
            <w:pPr>
              <w:jc w:val="center"/>
              <w:rPr>
                <w:rFonts w:cstheme="minorHAnsi"/>
              </w:rPr>
            </w:pPr>
            <w:r w:rsidRPr="0091742C">
              <w:rPr>
                <w:rFonts w:cstheme="minorHAnsi"/>
              </w:rPr>
              <w:t>10</w:t>
            </w:r>
          </w:p>
        </w:tc>
      </w:tr>
      <w:tr w:rsidR="00254B41" w:rsidRPr="0091742C" w14:paraId="3546A7E2" w14:textId="77777777" w:rsidTr="002D5865">
        <w:trPr>
          <w:jc w:val="center"/>
        </w:trPr>
        <w:tc>
          <w:tcPr>
            <w:tcW w:w="2520" w:type="dxa"/>
          </w:tcPr>
          <w:p w14:paraId="46B1A9BD" w14:textId="77777777" w:rsidR="00254B41" w:rsidRPr="0091742C" w:rsidRDefault="00254B41" w:rsidP="0023108F">
            <w:pPr>
              <w:jc w:val="center"/>
              <w:rPr>
                <w:rFonts w:cstheme="minorHAnsi"/>
              </w:rPr>
            </w:pPr>
            <w:r w:rsidRPr="0091742C">
              <w:rPr>
                <w:rFonts w:cstheme="minorHAnsi"/>
              </w:rPr>
              <w:t>Number screened</w:t>
            </w:r>
          </w:p>
        </w:tc>
        <w:tc>
          <w:tcPr>
            <w:tcW w:w="1422" w:type="dxa"/>
          </w:tcPr>
          <w:p w14:paraId="28C9A548" w14:textId="420D5947" w:rsidR="00254B41" w:rsidRPr="0091742C" w:rsidRDefault="00254B41" w:rsidP="0023108F">
            <w:pPr>
              <w:jc w:val="center"/>
              <w:rPr>
                <w:rFonts w:cstheme="minorHAnsi"/>
              </w:rPr>
            </w:pPr>
            <w:r w:rsidRPr="00965A91">
              <w:rPr>
                <w:rFonts w:cstheme="minorHAnsi"/>
              </w:rPr>
              <w:t>41</w:t>
            </w:r>
            <w:r>
              <w:rPr>
                <w:rFonts w:cstheme="minorHAnsi"/>
              </w:rPr>
              <w:t>,</w:t>
            </w:r>
            <w:r w:rsidR="00192977">
              <w:rPr>
                <w:rFonts w:cstheme="minorHAnsi"/>
              </w:rPr>
              <w:t>503</w:t>
            </w:r>
            <w:r w:rsidRPr="00965A91">
              <w:rPr>
                <w:rFonts w:cstheme="minorHAnsi"/>
              </w:rPr>
              <w:t>8</w:t>
            </w:r>
          </w:p>
        </w:tc>
        <w:tc>
          <w:tcPr>
            <w:tcW w:w="1422" w:type="dxa"/>
          </w:tcPr>
          <w:p w14:paraId="5AD68B07" w14:textId="4DF1080B" w:rsidR="00254B41" w:rsidRPr="0091742C" w:rsidRDefault="00254B41" w:rsidP="0023108F">
            <w:pPr>
              <w:jc w:val="center"/>
              <w:rPr>
                <w:rFonts w:cstheme="minorHAnsi"/>
              </w:rPr>
            </w:pPr>
            <w:r w:rsidRPr="00965A91">
              <w:rPr>
                <w:rFonts w:cstheme="minorHAnsi"/>
              </w:rPr>
              <w:t>5</w:t>
            </w:r>
            <w:r>
              <w:rPr>
                <w:rFonts w:cstheme="minorHAnsi"/>
              </w:rPr>
              <w:t>,</w:t>
            </w:r>
            <w:r w:rsidR="00192977">
              <w:rPr>
                <w:rFonts w:cstheme="minorHAnsi"/>
              </w:rPr>
              <w:t>658</w:t>
            </w:r>
          </w:p>
        </w:tc>
        <w:tc>
          <w:tcPr>
            <w:tcW w:w="1422" w:type="dxa"/>
          </w:tcPr>
          <w:p w14:paraId="73A07D82" w14:textId="5D08ACB0" w:rsidR="00254B41" w:rsidRPr="0091742C" w:rsidRDefault="00254B41" w:rsidP="0023108F">
            <w:pPr>
              <w:jc w:val="center"/>
              <w:rPr>
                <w:rFonts w:cstheme="minorHAnsi"/>
              </w:rPr>
            </w:pPr>
            <w:r w:rsidRPr="00965A91">
              <w:rPr>
                <w:rFonts w:cstheme="minorHAnsi"/>
              </w:rPr>
              <w:t>37</w:t>
            </w:r>
            <w:r>
              <w:rPr>
                <w:rFonts w:cstheme="minorHAnsi"/>
              </w:rPr>
              <w:t>,</w:t>
            </w:r>
            <w:r w:rsidR="00192977">
              <w:rPr>
                <w:rFonts w:cstheme="minorHAnsi"/>
              </w:rPr>
              <w:t>179</w:t>
            </w:r>
          </w:p>
        </w:tc>
        <w:tc>
          <w:tcPr>
            <w:tcW w:w="1422" w:type="dxa"/>
          </w:tcPr>
          <w:p w14:paraId="6EFBC8A1" w14:textId="77777777" w:rsidR="00254B41" w:rsidRPr="0091742C" w:rsidRDefault="00254B41" w:rsidP="0023108F">
            <w:pPr>
              <w:jc w:val="center"/>
              <w:rPr>
                <w:rFonts w:cstheme="minorHAnsi"/>
              </w:rPr>
            </w:pPr>
            <w:r w:rsidRPr="00965A91">
              <w:rPr>
                <w:rFonts w:cstheme="minorHAnsi"/>
              </w:rPr>
              <w:t>9</w:t>
            </w:r>
            <w:r>
              <w:rPr>
                <w:rFonts w:cstheme="minorHAnsi"/>
              </w:rPr>
              <w:t>,</w:t>
            </w:r>
            <w:r w:rsidRPr="00965A91">
              <w:rPr>
                <w:rFonts w:cstheme="minorHAnsi"/>
              </w:rPr>
              <w:t>819</w:t>
            </w:r>
          </w:p>
        </w:tc>
      </w:tr>
    </w:tbl>
    <w:p w14:paraId="21230B1E" w14:textId="7A0EE6EA" w:rsidR="00260EC7" w:rsidRDefault="006C5823">
      <w:pPr>
        <w:rPr>
          <w:rFonts w:cstheme="minorHAnsi"/>
          <w:b/>
          <w:color w:val="5B9BD5" w:themeColor="accent1"/>
        </w:rPr>
      </w:pPr>
      <w:r w:rsidRPr="005B2DA5">
        <w:rPr>
          <w:rFonts w:cstheme="minorHAnsi"/>
          <w:b/>
          <w:noProof/>
          <w:color w:val="5B9BD5" w:themeColor="accent1"/>
        </w:rPr>
        <mc:AlternateContent>
          <mc:Choice Requires="wps">
            <w:drawing>
              <wp:anchor distT="45720" distB="45720" distL="114300" distR="114300" simplePos="0" relativeHeight="251658243" behindDoc="0" locked="0" layoutInCell="1" allowOverlap="1" wp14:anchorId="7F6C439D" wp14:editId="4009D453">
                <wp:simplePos x="0" y="0"/>
                <wp:positionH relativeFrom="column">
                  <wp:posOffset>441960</wp:posOffset>
                </wp:positionH>
                <wp:positionV relativeFrom="paragraph">
                  <wp:posOffset>60325</wp:posOffset>
                </wp:positionV>
                <wp:extent cx="5303520" cy="266700"/>
                <wp:effectExtent l="0" t="0" r="0" b="0"/>
                <wp:wrapSquare wrapText="bothSides"/>
                <wp:docPr id="1916306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266700"/>
                        </a:xfrm>
                        <a:prstGeom prst="rect">
                          <a:avLst/>
                        </a:prstGeom>
                        <a:solidFill>
                          <a:srgbClr val="FFFFFF"/>
                        </a:solidFill>
                        <a:ln w="9525">
                          <a:noFill/>
                          <a:miter lim="800000"/>
                          <a:headEnd/>
                          <a:tailEnd/>
                        </a:ln>
                      </wps:spPr>
                      <wps:txbx>
                        <w:txbxContent>
                          <w:p w14:paraId="686EBB50" w14:textId="124D9135" w:rsidR="005B2DA5" w:rsidRPr="006C5823" w:rsidRDefault="005B2DA5">
                            <w:pPr>
                              <w:rPr>
                                <w:sz w:val="18"/>
                                <w:szCs w:val="18"/>
                              </w:rPr>
                            </w:pPr>
                            <w:r w:rsidRPr="006C5823">
                              <w:rPr>
                                <w:rFonts w:cstheme="minorHAnsi"/>
                                <w:sz w:val="18"/>
                                <w:szCs w:val="18"/>
                              </w:rPr>
                              <w:t xml:space="preserve">Error bars indicate </w:t>
                            </w:r>
                            <w:r w:rsidR="006C5823" w:rsidRPr="006C5823">
                              <w:rPr>
                                <w:rFonts w:cstheme="minorHAnsi"/>
                                <w:sz w:val="18"/>
                                <w:szCs w:val="18"/>
                              </w:rPr>
                              <w:t xml:space="preserve">the </w:t>
                            </w:r>
                            <w:r w:rsidRPr="006C5823">
                              <w:rPr>
                                <w:rFonts w:cstheme="minorHAnsi"/>
                                <w:sz w:val="18"/>
                                <w:szCs w:val="18"/>
                              </w:rPr>
                              <w:t>95% confidence interval.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C439D" id="_x0000_s1036" type="#_x0000_t202" style="position:absolute;margin-left:34.8pt;margin-top:4.75pt;width:417.6pt;height:2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" stroked="f">
                <v:textbox>
                  <w:txbxContent>
                    <w:p w14:paraId="686EBB50" w14:textId="124D9135" w:rsidR="005B2DA5" w:rsidRPr="006C5823" w:rsidRDefault="005B2DA5">
                      <w:pPr>
                        <w:rPr>
                          <w:sz w:val="18"/>
                          <w:szCs w:val="18"/>
                        </w:rPr>
                      </w:pPr>
                      <w:r w:rsidRPr="006C5823">
                        <w:rPr>
                          <w:rFonts w:cstheme="minorHAnsi"/>
                          <w:sz w:val="18"/>
                          <w:szCs w:val="18"/>
                        </w:rPr>
                        <w:t xml:space="preserve">Error bars indicate </w:t>
                      </w:r>
                      <w:r w:rsidR="006C5823" w:rsidRPr="006C5823">
                        <w:rPr>
                          <w:rFonts w:cstheme="minorHAnsi"/>
                          <w:sz w:val="18"/>
                          <w:szCs w:val="18"/>
                        </w:rPr>
                        <w:t xml:space="preserve">the </w:t>
                      </w:r>
                      <w:r w:rsidRPr="006C5823">
                        <w:rPr>
                          <w:rFonts w:cstheme="minorHAnsi"/>
                          <w:sz w:val="18"/>
                          <w:szCs w:val="18"/>
                        </w:rPr>
                        <w:t>95% confidence interval.</w:t>
                      </w:r>
                    </w:p>
                  </w:txbxContent>
                </v:textbox>
                <w10:wrap type="square"/>
              </v:shape>
            </w:pict>
          </mc:Fallback>
        </mc:AlternateContent>
      </w:r>
    </w:p>
    <w:p w14:paraId="1E445D05" w14:textId="61FA28BB" w:rsidR="005B2DA5" w:rsidRDefault="005B2DA5">
      <w:pPr>
        <w:rPr>
          <w:rFonts w:cstheme="minorHAnsi"/>
          <w:b/>
          <w:color w:val="5B9BD5" w:themeColor="accent1"/>
        </w:rPr>
      </w:pPr>
    </w:p>
    <w:p w14:paraId="15E64EEC" w14:textId="64AC1F16" w:rsidR="00A93A27" w:rsidRDefault="00523618" w:rsidP="007F19B9">
      <w:pPr>
        <w:pStyle w:val="Heading2"/>
        <w:numPr>
          <w:ilvl w:val="0"/>
          <w:numId w:val="7"/>
        </w:numPr>
      </w:pPr>
      <w:r w:rsidRPr="00523618">
        <w:t>Interventions and Referrals</w:t>
      </w:r>
    </w:p>
    <w:p w14:paraId="119E33A4" w14:textId="6D7923D1" w:rsidR="00794F0B" w:rsidRDefault="00EC35BC" w:rsidP="005C7BE0">
      <w:r>
        <w:t>Over</w:t>
      </w:r>
      <w:r w:rsidR="00AA3175" w:rsidRPr="00AA3175">
        <w:t xml:space="preserve"> ninety percent of students (</w:t>
      </w:r>
      <w:r w:rsidR="00210FFA">
        <w:t>93</w:t>
      </w:r>
      <w:r w:rsidR="00AA3175">
        <w:t>%)</w:t>
      </w:r>
      <w:r w:rsidR="00AA3175" w:rsidRPr="00AA3175">
        <w:t xml:space="preserve"> were given praise (positive reinforcements) for ma</w:t>
      </w:r>
      <w:r w:rsidR="00DE4C1F">
        <w:t>king healthy decisions (Figure 7</w:t>
      </w:r>
      <w:r w:rsidR="00AA3175" w:rsidRPr="00AA3175">
        <w:t>). Brief Interv</w:t>
      </w:r>
      <w:r w:rsidR="00AA3175">
        <w:t>e</w:t>
      </w:r>
      <w:r w:rsidR="00DE4C1F">
        <w:t>ntions were administered to 9</w:t>
      </w:r>
      <w:r w:rsidR="00AA3175" w:rsidRPr="00AA3175">
        <w:t xml:space="preserve">% of students. These interventions are structured conversations used with students who are using substances. It is a non-confrontational approach that uses reflective listening and motivational interviewing to strengthen the student’s own motivation to reduce risky alcohol and/or substance use. Referrals for counseling, treatment, or further assessment were given to </w:t>
      </w:r>
      <w:r w:rsidR="00DE4C1F">
        <w:t>1,211</w:t>
      </w:r>
      <w:r w:rsidR="00733910">
        <w:t xml:space="preserve"> students, or 1.3</w:t>
      </w:r>
      <w:r w:rsidR="00AA3175" w:rsidRPr="00AA3175">
        <w:t>% of students screened. Most referrals (</w:t>
      </w:r>
      <w:r w:rsidR="00DE4C1F">
        <w:t>85</w:t>
      </w:r>
      <w:r w:rsidR="00AA3175" w:rsidRPr="00AA3175">
        <w:t>%) were fo</w:t>
      </w:r>
      <w:r w:rsidR="00DE4C1F">
        <w:t>r in-school counseling while 5</w:t>
      </w:r>
      <w:r w:rsidR="00AA3175" w:rsidRPr="00AA3175">
        <w:t>% of referrals wer</w:t>
      </w:r>
      <w:r w:rsidR="007A1E41">
        <w:t>e to private provider</w:t>
      </w:r>
      <w:r w:rsidR="00930631">
        <w:t>s (Figure 8</w:t>
      </w:r>
      <w:r w:rsidR="00AA3175" w:rsidRPr="00AA3175">
        <w:t>).</w:t>
      </w:r>
      <w:r w:rsidR="007A1E41">
        <w:t xml:space="preserve"> </w:t>
      </w:r>
    </w:p>
    <w:p w14:paraId="5B600023" w14:textId="77777777" w:rsidR="00794F0B" w:rsidRDefault="00794F0B">
      <w:pPr>
        <w:rPr>
          <w:rFonts w:cstheme="minorHAnsi"/>
        </w:rPr>
      </w:pPr>
      <w:r>
        <w:rPr>
          <w:rFonts w:cstheme="minorHAnsi"/>
        </w:rPr>
        <w:br w:type="page"/>
      </w:r>
    </w:p>
    <w:p w14:paraId="460B46B9" w14:textId="35E48891" w:rsidR="00A93A27" w:rsidRDefault="00DE4C1F" w:rsidP="00A93A27">
      <w:pPr>
        <w:jc w:val="both"/>
        <w:rPr>
          <w:rFonts w:cstheme="minorHAnsi"/>
          <w:b/>
          <w:color w:val="5B9BD5" w:themeColor="accent1"/>
        </w:rPr>
      </w:pPr>
      <w:r>
        <w:rPr>
          <w:rFonts w:cstheme="minorHAnsi"/>
          <w:b/>
          <w:color w:val="5B9BD5" w:themeColor="accent1"/>
        </w:rPr>
        <w:lastRenderedPageBreak/>
        <w:t>Figure</w:t>
      </w:r>
      <w:r w:rsidR="008F0541">
        <w:rPr>
          <w:rFonts w:cstheme="minorHAnsi"/>
          <w:b/>
          <w:color w:val="5B9BD5" w:themeColor="accent1"/>
        </w:rPr>
        <w:t xml:space="preserve"> </w:t>
      </w:r>
      <w:r>
        <w:rPr>
          <w:rFonts w:cstheme="minorHAnsi"/>
          <w:b/>
          <w:color w:val="5B9BD5" w:themeColor="accent1"/>
        </w:rPr>
        <w:t>7</w:t>
      </w:r>
      <w:r w:rsidR="00A93A27" w:rsidRPr="00A93A27">
        <w:rPr>
          <w:rFonts w:cstheme="minorHAnsi"/>
          <w:b/>
          <w:color w:val="5B9BD5" w:themeColor="accent1"/>
        </w:rPr>
        <w:t xml:space="preserve">: </w:t>
      </w:r>
      <w:r w:rsidR="00A93A27">
        <w:rPr>
          <w:rFonts w:cstheme="minorHAnsi"/>
          <w:b/>
          <w:color w:val="5B9BD5" w:themeColor="accent1"/>
        </w:rPr>
        <w:t>Interventions done during SBIRT screenings</w:t>
      </w:r>
      <w:r>
        <w:rPr>
          <w:rFonts w:cstheme="minorHAnsi"/>
          <w:b/>
          <w:color w:val="5B9BD5" w:themeColor="accent1"/>
        </w:rPr>
        <w:t>, Massachuset</w:t>
      </w:r>
      <w:r w:rsidRPr="00A93A27">
        <w:rPr>
          <w:rFonts w:cstheme="minorHAnsi"/>
          <w:b/>
          <w:color w:val="5B9BD5" w:themeColor="accent1"/>
        </w:rPr>
        <w:t>ts</w:t>
      </w:r>
      <w:r w:rsidR="00A93A27" w:rsidRPr="00A93A27">
        <w:rPr>
          <w:rFonts w:cstheme="minorHAnsi"/>
          <w:b/>
          <w:color w:val="5B9BD5" w:themeColor="accent1"/>
        </w:rPr>
        <w:t>, 2018-2019 school year</w:t>
      </w:r>
      <w:r>
        <w:rPr>
          <w:rFonts w:cstheme="minorHAnsi"/>
          <w:b/>
          <w:color w:val="5B9BD5" w:themeColor="accent1"/>
        </w:rPr>
        <w:t xml:space="preserve">, </w:t>
      </w:r>
      <w:r w:rsidRPr="00167FCD">
        <w:rPr>
          <w:rFonts w:cstheme="minorHAnsi"/>
          <w:b/>
          <w:color w:val="5B9BD5" w:themeColor="accent1"/>
        </w:rPr>
        <w:t>n=94,693</w:t>
      </w:r>
    </w:p>
    <w:p w14:paraId="7C9D5600" w14:textId="41545BF1" w:rsidR="00A93A27" w:rsidRDefault="00C43A8E" w:rsidP="002D5865">
      <w:pPr>
        <w:jc w:val="center"/>
        <w:rPr>
          <w:rFonts w:cstheme="minorHAnsi"/>
          <w:b/>
          <w:color w:val="5B9BD5" w:themeColor="accent1"/>
        </w:rPr>
      </w:pPr>
      <w:r w:rsidRPr="005B2DA5">
        <w:rPr>
          <w:rFonts w:cstheme="minorHAnsi"/>
          <w:b/>
          <w:noProof/>
          <w:color w:val="5B9BD5" w:themeColor="accent1"/>
        </w:rPr>
        <mc:AlternateContent>
          <mc:Choice Requires="wps">
            <w:drawing>
              <wp:anchor distT="45720" distB="45720" distL="114300" distR="114300" simplePos="0" relativeHeight="251658244" behindDoc="0" locked="0" layoutInCell="1" allowOverlap="1" wp14:anchorId="2D0DC7E7" wp14:editId="4AC455D5">
                <wp:simplePos x="0" y="0"/>
                <wp:positionH relativeFrom="column">
                  <wp:posOffset>853440</wp:posOffset>
                </wp:positionH>
                <wp:positionV relativeFrom="paragraph">
                  <wp:posOffset>2419350</wp:posOffset>
                </wp:positionV>
                <wp:extent cx="4343400" cy="388620"/>
                <wp:effectExtent l="0" t="0" r="0" b="0"/>
                <wp:wrapSquare wrapText="bothSides"/>
                <wp:docPr id="1812943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88620"/>
                        </a:xfrm>
                        <a:prstGeom prst="rect">
                          <a:avLst/>
                        </a:prstGeom>
                        <a:solidFill>
                          <a:srgbClr val="FFFFFF"/>
                        </a:solidFill>
                        <a:ln w="9525">
                          <a:noFill/>
                          <a:miter lim="800000"/>
                          <a:headEnd/>
                          <a:tailEnd/>
                        </a:ln>
                      </wps:spPr>
                      <wps:txbx>
                        <w:txbxContent>
                          <w:p w14:paraId="7D891316" w14:textId="297E2A8A" w:rsidR="00C43A8E" w:rsidRPr="006C5823" w:rsidRDefault="0087104F" w:rsidP="00C43A8E">
                            <w:pPr>
                              <w:rPr>
                                <w:sz w:val="18"/>
                                <w:szCs w:val="18"/>
                              </w:rPr>
                            </w:pPr>
                            <w:r>
                              <w:rPr>
                                <w:rFonts w:cstheme="minorHAnsi"/>
                                <w:sz w:val="18"/>
                                <w:szCs w:val="18"/>
                              </w:rPr>
                              <w:t xml:space="preserve">Note: An intervention was not recorded for 634 screenings. </w:t>
                            </w:r>
                            <w:r w:rsidR="00C43A8E" w:rsidRPr="006C5823">
                              <w:rPr>
                                <w:rFonts w:cstheme="minorHAnsi"/>
                                <w:sz w:val="18"/>
                                <w:szCs w:val="18"/>
                              </w:rPr>
                              <w:t>Error bars indicate the 95% confidence interval.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DC7E7" id="_x0000_s1037" type="#_x0000_t202" style="position:absolute;left:0;text-align:left;margin-left:67.2pt;margin-top:190.5pt;width:342pt;height:30.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" stroked="f">
                <v:textbox>
                  <w:txbxContent>
                    <w:p w14:paraId="7D891316" w14:textId="297E2A8A" w:rsidR="00C43A8E" w:rsidRPr="006C5823" w:rsidRDefault="0087104F" w:rsidP="00C43A8E">
                      <w:pPr>
                        <w:rPr>
                          <w:sz w:val="18"/>
                          <w:szCs w:val="18"/>
                        </w:rPr>
                      </w:pPr>
                      <w:r>
                        <w:rPr>
                          <w:rFonts w:cstheme="minorHAnsi"/>
                          <w:sz w:val="18"/>
                          <w:szCs w:val="18"/>
                        </w:rPr>
                        <w:t xml:space="preserve">Note: An intervention was not recorded for 634 screenings. </w:t>
                      </w:r>
                      <w:r w:rsidR="00C43A8E" w:rsidRPr="006C5823">
                        <w:rPr>
                          <w:rFonts w:cstheme="minorHAnsi"/>
                          <w:sz w:val="18"/>
                          <w:szCs w:val="18"/>
                        </w:rPr>
                        <w:t>Error bars indicate the 95% confidence interval.</w:t>
                      </w:r>
                    </w:p>
                  </w:txbxContent>
                </v:textbox>
                <w10:wrap type="square"/>
              </v:shape>
            </w:pict>
          </mc:Fallback>
        </mc:AlternateContent>
      </w:r>
      <w:r w:rsidR="00DE4C1F">
        <w:rPr>
          <w:noProof/>
        </w:rPr>
        <w:drawing>
          <wp:inline distT="0" distB="0" distL="0" distR="0" wp14:anchorId="29727ABF" wp14:editId="588E71FD">
            <wp:extent cx="4046017" cy="2306230"/>
            <wp:effectExtent l="0" t="0" r="12065" b="18415"/>
            <wp:docPr id="20" name="Chart 20" descr="92.9% of interventions involved Positive Reinforcement, 8.7% involved Brief Interventions, and 1.3% involved referrals.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0EE6E8A" w14:textId="4BBD8998" w:rsidR="00794F0B" w:rsidRDefault="00794F0B" w:rsidP="00D92B30">
      <w:pPr>
        <w:spacing w:after="0" w:line="240" w:lineRule="auto"/>
        <w:jc w:val="both"/>
        <w:rPr>
          <w:rFonts w:cstheme="minorHAnsi"/>
          <w:b/>
          <w:color w:val="5B9BD5" w:themeColor="accent1"/>
        </w:rPr>
      </w:pPr>
    </w:p>
    <w:p w14:paraId="3E1D1A5C" w14:textId="77777777" w:rsidR="00C43A8E" w:rsidRDefault="00C43A8E" w:rsidP="00D92B30">
      <w:pPr>
        <w:spacing w:after="0" w:line="240" w:lineRule="auto"/>
        <w:jc w:val="both"/>
        <w:rPr>
          <w:rFonts w:cstheme="minorHAnsi"/>
          <w:b/>
          <w:color w:val="5B9BD5" w:themeColor="accent1"/>
        </w:rPr>
      </w:pPr>
    </w:p>
    <w:p w14:paraId="3980EA6A" w14:textId="77777777" w:rsidR="00C43A8E" w:rsidRDefault="00C43A8E" w:rsidP="00D92B30">
      <w:pPr>
        <w:spacing w:after="0" w:line="240" w:lineRule="auto"/>
        <w:jc w:val="both"/>
        <w:rPr>
          <w:rFonts w:cstheme="minorHAnsi"/>
          <w:b/>
          <w:color w:val="5B9BD5" w:themeColor="accent1"/>
        </w:rPr>
      </w:pPr>
    </w:p>
    <w:p w14:paraId="026BEF3C" w14:textId="4AD71277" w:rsidR="00D92B30" w:rsidRDefault="002D5865" w:rsidP="00D92B30">
      <w:pPr>
        <w:spacing w:after="0" w:line="240" w:lineRule="auto"/>
        <w:jc w:val="both"/>
        <w:rPr>
          <w:rFonts w:cstheme="minorHAnsi"/>
          <w:b/>
          <w:color w:val="5B9BD5" w:themeColor="accent1"/>
        </w:rPr>
      </w:pPr>
      <w:r>
        <w:rPr>
          <w:rFonts w:cstheme="minorHAnsi"/>
          <w:b/>
          <w:color w:val="5B9BD5" w:themeColor="accent1"/>
        </w:rPr>
        <w:t xml:space="preserve">Figure </w:t>
      </w:r>
      <w:r w:rsidR="0098321F">
        <w:rPr>
          <w:rFonts w:cstheme="minorHAnsi"/>
          <w:b/>
          <w:color w:val="5B9BD5" w:themeColor="accent1"/>
        </w:rPr>
        <w:t>8</w:t>
      </w:r>
      <w:r>
        <w:rPr>
          <w:rFonts w:cstheme="minorHAnsi"/>
          <w:b/>
          <w:color w:val="5B9BD5" w:themeColor="accent1"/>
        </w:rPr>
        <w:t>: Types of referrals made during SBIRT screenings</w:t>
      </w:r>
      <w:r w:rsidR="00733910">
        <w:rPr>
          <w:rFonts w:cstheme="minorHAnsi"/>
          <w:b/>
          <w:color w:val="5B9BD5" w:themeColor="accent1"/>
        </w:rPr>
        <w:t xml:space="preserve">, </w:t>
      </w:r>
    </w:p>
    <w:p w14:paraId="612B79EE" w14:textId="634B3483" w:rsidR="00A93A27" w:rsidRDefault="00DE4C1F" w:rsidP="00D92B30">
      <w:pPr>
        <w:spacing w:after="0" w:line="240" w:lineRule="auto"/>
        <w:jc w:val="both"/>
        <w:rPr>
          <w:rFonts w:cstheme="minorHAnsi"/>
          <w:b/>
          <w:color w:val="5B9BD5" w:themeColor="accent1"/>
        </w:rPr>
      </w:pPr>
      <w:r>
        <w:rPr>
          <w:rFonts w:cstheme="minorHAnsi"/>
          <w:b/>
          <w:color w:val="5B9BD5" w:themeColor="accent1"/>
        </w:rPr>
        <w:t>Massachusetts, 2018-2019, n=1</w:t>
      </w:r>
      <w:r w:rsidR="002F5978">
        <w:rPr>
          <w:rFonts w:cstheme="minorHAnsi"/>
          <w:b/>
          <w:color w:val="5B9BD5" w:themeColor="accent1"/>
        </w:rPr>
        <w:t>,</w:t>
      </w:r>
      <w:r>
        <w:rPr>
          <w:rFonts w:cstheme="minorHAnsi"/>
          <w:b/>
          <w:color w:val="5B9BD5" w:themeColor="accent1"/>
        </w:rPr>
        <w:t>211</w:t>
      </w:r>
      <w:r w:rsidR="00733910">
        <w:rPr>
          <w:rFonts w:cstheme="minorHAnsi"/>
          <w:b/>
          <w:color w:val="5B9BD5" w:themeColor="accent1"/>
        </w:rPr>
        <w:t xml:space="preserve"> students</w:t>
      </w:r>
    </w:p>
    <w:p w14:paraId="263B0185" w14:textId="77777777" w:rsidR="005F2133" w:rsidRPr="005F2133" w:rsidRDefault="005F2133" w:rsidP="00D92B30">
      <w:pPr>
        <w:spacing w:after="0" w:line="240" w:lineRule="auto"/>
        <w:jc w:val="both"/>
        <w:rPr>
          <w:rFonts w:cstheme="minorHAnsi"/>
          <w:b/>
          <w:color w:val="5B9BD5" w:themeColor="accent1"/>
          <w:sz w:val="16"/>
          <w:szCs w:val="16"/>
        </w:rPr>
      </w:pPr>
    </w:p>
    <w:p w14:paraId="7E4AE8F8" w14:textId="572A74B5" w:rsidR="00A37B3E" w:rsidRDefault="00B83F1F" w:rsidP="00DE4C1F">
      <w:pPr>
        <w:jc w:val="center"/>
        <w:rPr>
          <w:rFonts w:cstheme="minorHAnsi"/>
          <w:b/>
          <w:color w:val="5B9BD5" w:themeColor="accent1"/>
        </w:rPr>
      </w:pPr>
      <w:r w:rsidRPr="005B2DA5">
        <w:rPr>
          <w:rFonts w:cstheme="minorHAnsi"/>
          <w:b/>
          <w:noProof/>
          <w:color w:val="5B9BD5" w:themeColor="accent1"/>
        </w:rPr>
        <mc:AlternateContent>
          <mc:Choice Requires="wps">
            <w:drawing>
              <wp:anchor distT="45720" distB="45720" distL="114300" distR="114300" simplePos="0" relativeHeight="251658248" behindDoc="0" locked="0" layoutInCell="1" allowOverlap="1" wp14:anchorId="117E805E" wp14:editId="334CB68C">
                <wp:simplePos x="0" y="0"/>
                <wp:positionH relativeFrom="column">
                  <wp:posOffset>809625</wp:posOffset>
                </wp:positionH>
                <wp:positionV relativeFrom="paragraph">
                  <wp:posOffset>2956560</wp:posOffset>
                </wp:positionV>
                <wp:extent cx="4343400" cy="714375"/>
                <wp:effectExtent l="0" t="0" r="0" b="9525"/>
                <wp:wrapSquare wrapText="bothSides"/>
                <wp:docPr id="254260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714375"/>
                        </a:xfrm>
                        <a:prstGeom prst="rect">
                          <a:avLst/>
                        </a:prstGeom>
                        <a:solidFill>
                          <a:srgbClr val="FFFFFF"/>
                        </a:solidFill>
                        <a:ln w="9525">
                          <a:noFill/>
                          <a:miter lim="800000"/>
                          <a:headEnd/>
                          <a:tailEnd/>
                        </a:ln>
                      </wps:spPr>
                      <wps:txbx>
                        <w:txbxContent>
                          <w:p w14:paraId="101090AD" w14:textId="77777777" w:rsidR="006F55EB" w:rsidRPr="00C22DDB" w:rsidRDefault="006F55EB" w:rsidP="006F55EB">
                            <w:pPr>
                              <w:rPr>
                                <w:rFonts w:ascii="Calibri" w:hAnsi="Calibri" w:cs="Calibri"/>
                                <w:sz w:val="18"/>
                                <w:szCs w:val="18"/>
                              </w:rPr>
                            </w:pPr>
                            <w:r w:rsidRPr="00C22DDB">
                              <w:rPr>
                                <w:rFonts w:ascii="Calibri" w:hAnsi="Calibri" w:cs="Calibri"/>
                                <w:sz w:val="18"/>
                                <w:szCs w:val="18"/>
                              </w:rPr>
                              <w:t xml:space="preserve">This chart is limited to screenings in which a referral was made, and the type of referral was reported. Percentages are based on the number of non-missing values. CBHI = Children’s Behavioral Health Initiative. BSAS = Bureau of Substance Addiction Services. TX = treatment. Error bars indicate the 95% confidence interval. </w:t>
                            </w:r>
                          </w:p>
                          <w:p w14:paraId="6ABF570F" w14:textId="620C61CB" w:rsidR="00B83F1F" w:rsidRPr="006C5823" w:rsidRDefault="00B83F1F" w:rsidP="00B83F1F">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E805E" id="_x0000_s1038" type="#_x0000_t202" style="position:absolute;left:0;text-align:left;margin-left:63.75pt;margin-top:232.8pt;width:342pt;height:56.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" stroked="f">
                <v:textbox>
                  <w:txbxContent>
                    <w:p w14:paraId="101090AD" w14:textId="77777777" w:rsidR="006F55EB" w:rsidRPr="00C22DDB" w:rsidRDefault="006F55EB" w:rsidP="006F55EB">
                      <w:pPr>
                        <w:rPr>
                          <w:rFonts w:ascii="Calibri" w:hAnsi="Calibri" w:cs="Calibri"/>
                          <w:sz w:val="18"/>
                          <w:szCs w:val="18"/>
                        </w:rPr>
                      </w:pPr>
                      <w:r w:rsidRPr="00C22DDB">
                        <w:rPr>
                          <w:rFonts w:ascii="Calibri" w:hAnsi="Calibri" w:cs="Calibri"/>
                          <w:sz w:val="18"/>
                          <w:szCs w:val="18"/>
                        </w:rPr>
                        <w:t xml:space="preserve">This chart is limited to screenings in which a referral was made, and the type of referral was reported. Percentages are based on the number of non-missing values. CBHI = Children’s Behavioral Health Initiative. BSAS = Bureau of Substance Addiction Services. TX = treatment. Error bars indicate the 95% confidence interval. </w:t>
                      </w:r>
                    </w:p>
                    <w:p w14:paraId="6ABF570F" w14:textId="620C61CB" w:rsidR="00B83F1F" w:rsidRPr="006C5823" w:rsidRDefault="00B83F1F" w:rsidP="00B83F1F">
                      <w:pPr>
                        <w:rPr>
                          <w:sz w:val="18"/>
                          <w:szCs w:val="18"/>
                        </w:rPr>
                      </w:pPr>
                    </w:p>
                  </w:txbxContent>
                </v:textbox>
                <w10:wrap type="square"/>
              </v:shape>
            </w:pict>
          </mc:Fallback>
        </mc:AlternateContent>
      </w:r>
      <w:r w:rsidR="00DE4C1F">
        <w:rPr>
          <w:noProof/>
        </w:rPr>
        <w:drawing>
          <wp:inline distT="0" distB="0" distL="0" distR="0" wp14:anchorId="296A82E3" wp14:editId="1CD9C26A">
            <wp:extent cx="4207858" cy="2880765"/>
            <wp:effectExtent l="0" t="0" r="2540" b="15240"/>
            <wp:docPr id="21" name="Chart 21" descr="85.4% of referrals were for in-school counseling, 4.5% were for Private Providers, 0.5% were for Children's Behavioral Health Initiative services, 0.2% were for the Massachusetts Bureau of Substance Abuse Services program, and 5.9% were other types of referrals.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6DE36A2" w14:textId="7A91755B" w:rsidR="00D83D61" w:rsidRDefault="00D83D61" w:rsidP="00B83F1F">
      <w:pPr>
        <w:rPr>
          <w:rFonts w:cstheme="minorHAnsi"/>
          <w:b/>
          <w:color w:val="5B9BD5" w:themeColor="accent1"/>
        </w:rPr>
      </w:pPr>
    </w:p>
    <w:p w14:paraId="37ACE399" w14:textId="77777777" w:rsidR="00042E92" w:rsidRPr="00DE4C1F" w:rsidRDefault="00042E92" w:rsidP="00B83F1F">
      <w:pPr>
        <w:rPr>
          <w:rFonts w:cstheme="minorHAnsi"/>
          <w:b/>
          <w:color w:val="5B9BD5" w:themeColor="accent1"/>
        </w:rPr>
      </w:pPr>
    </w:p>
    <w:p w14:paraId="6CA5006A" w14:textId="321E90C6" w:rsidR="002003A0" w:rsidRPr="00CD10E8" w:rsidRDefault="002003A0" w:rsidP="008302DE">
      <w:pPr>
        <w:pStyle w:val="Heading1"/>
      </w:pPr>
      <w:r w:rsidRPr="00CD10E8">
        <w:t>Summary</w:t>
      </w:r>
    </w:p>
    <w:p w14:paraId="24F8D4E6" w14:textId="289B2320" w:rsidR="00A458D3" w:rsidRPr="0091742C" w:rsidRDefault="002003A0" w:rsidP="007A1E41">
      <w:pPr>
        <w:ind w:left="360"/>
        <w:rPr>
          <w:rFonts w:cstheme="minorHAnsi"/>
        </w:rPr>
      </w:pPr>
      <w:r w:rsidRPr="0091742C">
        <w:rPr>
          <w:rFonts w:cstheme="minorHAnsi"/>
        </w:rPr>
        <w:t xml:space="preserve">SBIRT can be successfully administered on a large scale in the school setting by using trained school staff, including school nurses, </w:t>
      </w:r>
      <w:r w:rsidR="001A2F0D">
        <w:rPr>
          <w:rFonts w:cstheme="minorHAnsi"/>
        </w:rPr>
        <w:t xml:space="preserve">guidance </w:t>
      </w:r>
      <w:r w:rsidRPr="0091742C">
        <w:rPr>
          <w:rFonts w:cstheme="minorHAnsi"/>
        </w:rPr>
        <w:t>counselors, social workers, and psychologists. Although these staff worked in a large number of schools spread across Massachusetts, they all attended required trainings, administered SBIRT to students, recorded data, conducted interventio</w:t>
      </w:r>
      <w:r w:rsidR="00A458D3" w:rsidRPr="0091742C">
        <w:rPr>
          <w:rFonts w:cstheme="minorHAnsi"/>
        </w:rPr>
        <w:t>ns</w:t>
      </w:r>
      <w:r w:rsidR="0069095D">
        <w:rPr>
          <w:rFonts w:cstheme="minorHAnsi"/>
        </w:rPr>
        <w:t xml:space="preserve">, and </w:t>
      </w:r>
      <w:r w:rsidR="0069095D">
        <w:rPr>
          <w:rFonts w:cstheme="minorHAnsi"/>
        </w:rPr>
        <w:lastRenderedPageBreak/>
        <w:t xml:space="preserve">made referrals. Of the </w:t>
      </w:r>
      <w:r w:rsidR="007A1E41">
        <w:rPr>
          <w:rFonts w:cstheme="minorHAnsi"/>
        </w:rPr>
        <w:t>273</w:t>
      </w:r>
      <w:r w:rsidR="0069095D">
        <w:rPr>
          <w:rFonts w:cstheme="minorHAnsi"/>
        </w:rPr>
        <w:t xml:space="preserve"> </w:t>
      </w:r>
      <w:r w:rsidR="007A1E41">
        <w:rPr>
          <w:rFonts w:cstheme="minorHAnsi"/>
        </w:rPr>
        <w:t xml:space="preserve">public </w:t>
      </w:r>
      <w:r w:rsidRPr="0091742C">
        <w:rPr>
          <w:rFonts w:cstheme="minorHAnsi"/>
        </w:rPr>
        <w:t xml:space="preserve">school districts in Massachusetts with students enrolled in a grade </w:t>
      </w:r>
      <w:r w:rsidR="007A1E41">
        <w:rPr>
          <w:rFonts w:cstheme="minorHAnsi"/>
        </w:rPr>
        <w:t>that was eligible for SBIRT, 222</w:t>
      </w:r>
      <w:r w:rsidRPr="0091742C">
        <w:rPr>
          <w:rFonts w:cstheme="minorHAnsi"/>
        </w:rPr>
        <w:t xml:space="preserve"> </w:t>
      </w:r>
      <w:r w:rsidR="00893643" w:rsidRPr="0091742C">
        <w:rPr>
          <w:rFonts w:cstheme="minorHAnsi"/>
        </w:rPr>
        <w:t xml:space="preserve">school districts </w:t>
      </w:r>
      <w:r w:rsidR="009C324F" w:rsidRPr="0091742C">
        <w:rPr>
          <w:rFonts w:cstheme="minorHAnsi"/>
        </w:rPr>
        <w:t xml:space="preserve">participated in the screening. </w:t>
      </w:r>
      <w:r w:rsidR="007A1E41">
        <w:rPr>
          <w:rFonts w:cstheme="minorHAnsi"/>
        </w:rPr>
        <w:t xml:space="preserve">Forty-two other types of educational organizations participated as well. </w:t>
      </w:r>
      <w:r w:rsidR="00DE4C1F" w:rsidRPr="00DE4C1F">
        <w:rPr>
          <w:rFonts w:cstheme="minorHAnsi"/>
        </w:rPr>
        <w:t>Some students and parents opted out of the screening, but with t</w:t>
      </w:r>
      <w:r w:rsidR="00DE4C1F">
        <w:rPr>
          <w:rFonts w:cstheme="minorHAnsi"/>
        </w:rPr>
        <w:t>he overall opt-out rate only 5.4</w:t>
      </w:r>
      <w:r w:rsidR="00DE4C1F" w:rsidRPr="00DE4C1F">
        <w:rPr>
          <w:rFonts w:cstheme="minorHAnsi"/>
        </w:rPr>
        <w:t>%, the screenings still reached a large number of students</w:t>
      </w:r>
      <w:r w:rsidR="001A2F0D">
        <w:rPr>
          <w:rFonts w:cstheme="minorHAnsi"/>
        </w:rPr>
        <w:t>.</w:t>
      </w:r>
    </w:p>
    <w:p w14:paraId="4AD3E9E7" w14:textId="1616E934" w:rsidR="009D5BAB" w:rsidRPr="0091742C" w:rsidRDefault="009D5BAB" w:rsidP="009D5BAB">
      <w:pPr>
        <w:ind w:left="360"/>
        <w:rPr>
          <w:rFonts w:cstheme="minorHAnsi"/>
        </w:rPr>
      </w:pPr>
      <w:r w:rsidRPr="0091742C">
        <w:rPr>
          <w:rFonts w:cstheme="minorHAnsi"/>
        </w:rPr>
        <w:t xml:space="preserve">Students who are not at high risk </w:t>
      </w:r>
      <w:r w:rsidR="001A2F0D">
        <w:rPr>
          <w:rFonts w:cstheme="minorHAnsi"/>
        </w:rPr>
        <w:t xml:space="preserve">for substance use </w:t>
      </w:r>
      <w:r w:rsidRPr="0091742C">
        <w:rPr>
          <w:rFonts w:cstheme="minorHAnsi"/>
        </w:rPr>
        <w:t xml:space="preserve">should be given a brief intervention or positive reinforcement, depending on whether substance use was reported by the student. </w:t>
      </w:r>
      <w:r w:rsidR="00FD32CF">
        <w:t>These interventions are important since SBIRT screening</w:t>
      </w:r>
      <w:r w:rsidR="001921F6">
        <w:t>s</w:t>
      </w:r>
      <w:r w:rsidR="00FD32CF">
        <w:t xml:space="preserve"> </w:t>
      </w:r>
      <w:r w:rsidR="00AB177E">
        <w:t>help students build a</w:t>
      </w:r>
      <w:r w:rsidR="00FD32CF">
        <w:t xml:space="preserve"> relationship with school staff and provide students with an easily accessible in-school resource they can utilize if they have concerns about substance use in the future. </w:t>
      </w:r>
      <w:r>
        <w:rPr>
          <w:rFonts w:cstheme="minorHAnsi"/>
        </w:rPr>
        <w:t xml:space="preserve"> </w:t>
      </w:r>
      <w:r w:rsidR="00210FFA">
        <w:rPr>
          <w:rFonts w:cstheme="minorHAnsi"/>
        </w:rPr>
        <w:t>Ninety-three</w:t>
      </w:r>
      <w:r>
        <w:rPr>
          <w:rFonts w:cstheme="minorHAnsi"/>
        </w:rPr>
        <w:t xml:space="preserve"> percent of students receiv</w:t>
      </w:r>
      <w:r w:rsidR="00733910">
        <w:rPr>
          <w:rFonts w:cstheme="minorHAnsi"/>
        </w:rPr>
        <w:t>ed positive reinforcement and 9</w:t>
      </w:r>
      <w:r>
        <w:rPr>
          <w:rFonts w:cstheme="minorHAnsi"/>
        </w:rPr>
        <w:t>% were given a brief intervention. Only 1% of students received a referral for other services; of these referrals, most w</w:t>
      </w:r>
      <w:r w:rsidR="00063C42">
        <w:rPr>
          <w:rFonts w:cstheme="minorHAnsi"/>
        </w:rPr>
        <w:t>ere for in-school counseling (85%) or for private providers (5</w:t>
      </w:r>
      <w:r>
        <w:rPr>
          <w:rFonts w:cstheme="minorHAnsi"/>
        </w:rPr>
        <w:t>%).</w:t>
      </w:r>
    </w:p>
    <w:p w14:paraId="7F4A8140" w14:textId="520A1E6E" w:rsidR="002003A0" w:rsidRDefault="00D44373" w:rsidP="00D44373">
      <w:pPr>
        <w:ind w:left="360"/>
        <w:rPr>
          <w:rFonts w:cstheme="minorHAnsi"/>
        </w:rPr>
      </w:pPr>
      <w:r w:rsidRPr="00D44373">
        <w:rPr>
          <w:rFonts w:cstheme="minorHAnsi"/>
        </w:rPr>
        <w:t>Since some students will opt out of the screening and other students will not disclose drug or alcohol use during the screening, SBIRT screenings will not reach every student with an alcohol or substance use disorder. Efforts that do not require a verbal screening may be needed to reach students who cannot be reached through SBIRT. Despite these limitations, SBIRT administered in school appears to be a useful way to identify students at risk for alcohol and substance use and provide them with needed resources and referrals.</w:t>
      </w:r>
    </w:p>
    <w:p w14:paraId="5F032578" w14:textId="77777777" w:rsidR="0040116F" w:rsidRDefault="0040116F" w:rsidP="00D44373">
      <w:pPr>
        <w:ind w:left="360"/>
        <w:rPr>
          <w:rFonts w:cstheme="minorHAnsi"/>
        </w:rPr>
      </w:pPr>
    </w:p>
    <w:p w14:paraId="14806AE8" w14:textId="77777777" w:rsidR="0040116F" w:rsidRDefault="0040116F" w:rsidP="00D44373">
      <w:pPr>
        <w:ind w:left="360"/>
        <w:rPr>
          <w:rFonts w:cstheme="minorHAnsi"/>
        </w:rPr>
      </w:pPr>
    </w:p>
    <w:p w14:paraId="0574CA27" w14:textId="77777777" w:rsidR="0040116F" w:rsidRDefault="0040116F" w:rsidP="00D44373">
      <w:pPr>
        <w:ind w:left="360"/>
        <w:rPr>
          <w:rFonts w:cstheme="minorHAnsi"/>
        </w:rPr>
      </w:pPr>
    </w:p>
    <w:p w14:paraId="391784F2" w14:textId="77777777" w:rsidR="00D32FFC" w:rsidRPr="001D7025" w:rsidRDefault="00D32FFC" w:rsidP="00D32FFC">
      <w:pPr>
        <w:widowControl w:val="0"/>
        <w:rPr>
          <w:b/>
          <w:bCs/>
        </w:rPr>
      </w:pPr>
      <w:r w:rsidRPr="001D7025">
        <w:rPr>
          <w:b/>
          <w:bCs/>
        </w:rPr>
        <w:t>References</w:t>
      </w:r>
    </w:p>
    <w:p w14:paraId="24F7AE9A" w14:textId="67A8257E" w:rsidR="00864068" w:rsidRPr="00864068" w:rsidRDefault="00864068" w:rsidP="00994EEA">
      <w:pPr>
        <w:pStyle w:val="Bibliography"/>
        <w:spacing w:line="240" w:lineRule="auto"/>
        <w:rPr>
          <w:rFonts w:ascii="Calibri" w:hAnsi="Calibri" w:cs="Calibri"/>
          <w:sz w:val="18"/>
        </w:rPr>
      </w:pPr>
      <w:r w:rsidRPr="00864068">
        <w:rPr>
          <w:rFonts w:ascii="Calibri" w:hAnsi="Calibri" w:cs="Calibri"/>
          <w:sz w:val="18"/>
        </w:rPr>
        <w:t xml:space="preserve">An Act Relative To Substance Use, Treatment, Education And Prevention, 2016 Mass. Acts Chapter 52. (2016). </w:t>
      </w:r>
      <w:hyperlink r:id="rId22" w:history="1">
        <w:r w:rsidR="00296070" w:rsidRPr="00736078">
          <w:rPr>
            <w:rStyle w:val="Hyperlink"/>
            <w:rFonts w:ascii="Calibri" w:hAnsi="Calibri" w:cs="Calibri"/>
            <w:sz w:val="18"/>
          </w:rPr>
          <w:t>https://malegislature.gov/Laws/SessionLaws/Acts/2016/Chapter52</w:t>
        </w:r>
      </w:hyperlink>
    </w:p>
    <w:p w14:paraId="4CF2183F" w14:textId="33523A5A" w:rsidR="00864068" w:rsidRPr="00864068" w:rsidRDefault="00864068" w:rsidP="00994EEA">
      <w:pPr>
        <w:pStyle w:val="Bibliography"/>
        <w:spacing w:line="240" w:lineRule="auto"/>
        <w:rPr>
          <w:rFonts w:ascii="Calibri" w:hAnsi="Calibri" w:cs="Calibri"/>
          <w:sz w:val="18"/>
        </w:rPr>
      </w:pPr>
      <w:r w:rsidRPr="00864068">
        <w:rPr>
          <w:rFonts w:ascii="Calibri" w:hAnsi="Calibri" w:cs="Calibri"/>
          <w:sz w:val="18"/>
        </w:rPr>
        <w:t>Center for Adolescent Behavioral Health Research (</w:t>
      </w:r>
      <w:proofErr w:type="spellStart"/>
      <w:r w:rsidRPr="00864068">
        <w:rPr>
          <w:rFonts w:ascii="Calibri" w:hAnsi="Calibri" w:cs="Calibri"/>
          <w:sz w:val="18"/>
        </w:rPr>
        <w:t>CABHRe</w:t>
      </w:r>
      <w:proofErr w:type="spellEnd"/>
      <w:r w:rsidRPr="00864068">
        <w:rPr>
          <w:rFonts w:ascii="Calibri" w:hAnsi="Calibri" w:cs="Calibri"/>
          <w:sz w:val="18"/>
        </w:rPr>
        <w:t xml:space="preserve">). (2021, November). </w:t>
      </w:r>
      <w:r w:rsidRPr="00864068">
        <w:rPr>
          <w:rFonts w:ascii="Calibri" w:hAnsi="Calibri" w:cs="Calibri"/>
          <w:i/>
          <w:iCs/>
          <w:sz w:val="18"/>
        </w:rPr>
        <w:t>About the CRAFFT</w:t>
      </w:r>
      <w:r w:rsidRPr="00864068">
        <w:rPr>
          <w:rFonts w:ascii="Calibri" w:hAnsi="Calibri" w:cs="Calibri"/>
          <w:sz w:val="18"/>
        </w:rPr>
        <w:t xml:space="preserve">. </w:t>
      </w:r>
      <w:hyperlink r:id="rId23" w:history="1">
        <w:r w:rsidR="00296070" w:rsidRPr="00736078">
          <w:rPr>
            <w:rStyle w:val="Hyperlink"/>
            <w:rFonts w:ascii="Calibri" w:hAnsi="Calibri" w:cs="Calibri"/>
            <w:sz w:val="18"/>
          </w:rPr>
          <w:t>https://crafft.org/about-the-crafft/</w:t>
        </w:r>
      </w:hyperlink>
    </w:p>
    <w:p w14:paraId="7E98FB9B" w14:textId="3C58F9A3" w:rsidR="00864068" w:rsidRPr="00864068" w:rsidRDefault="00864068" w:rsidP="00994EEA">
      <w:pPr>
        <w:pStyle w:val="Bibliography"/>
        <w:spacing w:line="240" w:lineRule="auto"/>
        <w:rPr>
          <w:rFonts w:ascii="Calibri" w:hAnsi="Calibri" w:cs="Calibri"/>
          <w:sz w:val="18"/>
        </w:rPr>
      </w:pPr>
      <w:r w:rsidRPr="00864068">
        <w:rPr>
          <w:rFonts w:ascii="Calibri" w:hAnsi="Calibri" w:cs="Calibri"/>
          <w:sz w:val="18"/>
        </w:rPr>
        <w:t xml:space="preserve">Hagan, J.F., Shaw, J.S., and Duncan, P.M. (2017). </w:t>
      </w:r>
      <w:r w:rsidRPr="00864068">
        <w:rPr>
          <w:rFonts w:ascii="Calibri" w:hAnsi="Calibri" w:cs="Calibri"/>
          <w:i/>
          <w:iCs/>
          <w:sz w:val="18"/>
        </w:rPr>
        <w:t>Bright Futures Guidelines and Pocket Guide</w:t>
      </w:r>
      <w:r w:rsidRPr="00864068">
        <w:rPr>
          <w:rFonts w:ascii="Calibri" w:hAnsi="Calibri" w:cs="Calibri"/>
          <w:sz w:val="18"/>
        </w:rPr>
        <w:t xml:space="preserve">. </w:t>
      </w:r>
      <w:hyperlink r:id="rId24" w:history="1">
        <w:r w:rsidR="00296070" w:rsidRPr="00736078">
          <w:rPr>
            <w:rStyle w:val="Hyperlink"/>
            <w:rFonts w:ascii="Calibri" w:hAnsi="Calibri" w:cs="Calibri"/>
            <w:sz w:val="18"/>
          </w:rPr>
          <w:t>https://brightfutures.aap.org/materials-and-tools/guidelines-and-pocket-guide/Pages/default.aspx</w:t>
        </w:r>
      </w:hyperlink>
    </w:p>
    <w:p w14:paraId="4DF95787" w14:textId="5463447B" w:rsidR="00864068" w:rsidRPr="00864068" w:rsidRDefault="00864068" w:rsidP="00994EEA">
      <w:pPr>
        <w:pStyle w:val="Bibliography"/>
        <w:spacing w:line="240" w:lineRule="auto"/>
        <w:rPr>
          <w:rFonts w:ascii="Calibri" w:hAnsi="Calibri" w:cs="Calibri"/>
          <w:sz w:val="18"/>
        </w:rPr>
      </w:pPr>
      <w:r w:rsidRPr="00864068">
        <w:rPr>
          <w:rFonts w:ascii="Calibri" w:hAnsi="Calibri" w:cs="Calibri"/>
          <w:sz w:val="18"/>
        </w:rPr>
        <w:t xml:space="preserve">Knight, J. R., Sherritt, L., Shrier, L. A., Harris, S. K., &amp; Chang, G. (2002). Validity of the CRAFFT Substance Abuse Screening Test Among Adolescent Clinic Patients. </w:t>
      </w:r>
      <w:r w:rsidRPr="00864068">
        <w:rPr>
          <w:rFonts w:ascii="Calibri" w:hAnsi="Calibri" w:cs="Calibri"/>
          <w:i/>
          <w:iCs/>
          <w:sz w:val="18"/>
        </w:rPr>
        <w:t>Archives of Pediatrics &amp; Adolescent Medicine</w:t>
      </w:r>
      <w:r w:rsidRPr="00864068">
        <w:rPr>
          <w:rFonts w:ascii="Calibri" w:hAnsi="Calibri" w:cs="Calibri"/>
          <w:sz w:val="18"/>
        </w:rPr>
        <w:t xml:space="preserve">, </w:t>
      </w:r>
      <w:r w:rsidRPr="00864068">
        <w:rPr>
          <w:rFonts w:ascii="Calibri" w:hAnsi="Calibri" w:cs="Calibri"/>
          <w:i/>
          <w:iCs/>
          <w:sz w:val="18"/>
        </w:rPr>
        <w:t>156</w:t>
      </w:r>
      <w:r w:rsidRPr="00864068">
        <w:rPr>
          <w:rFonts w:ascii="Calibri" w:hAnsi="Calibri" w:cs="Calibri"/>
          <w:sz w:val="18"/>
        </w:rPr>
        <w:t xml:space="preserve">(6), 607–614. </w:t>
      </w:r>
      <w:hyperlink r:id="rId25" w:history="1">
        <w:r w:rsidR="00296070" w:rsidRPr="00736078">
          <w:rPr>
            <w:rStyle w:val="Hyperlink"/>
            <w:rFonts w:ascii="Calibri" w:hAnsi="Calibri" w:cs="Calibri"/>
            <w:sz w:val="18"/>
          </w:rPr>
          <w:t>https://doi.org/10.1001/archpedi.156.6.607</w:t>
        </w:r>
      </w:hyperlink>
    </w:p>
    <w:p w14:paraId="719FB75F" w14:textId="0EEA5C0E" w:rsidR="00864068" w:rsidRPr="00864068" w:rsidRDefault="00864068" w:rsidP="00994EEA">
      <w:pPr>
        <w:pStyle w:val="Bibliography"/>
        <w:spacing w:line="240" w:lineRule="auto"/>
        <w:rPr>
          <w:rFonts w:ascii="Calibri" w:hAnsi="Calibri" w:cs="Calibri"/>
          <w:sz w:val="18"/>
        </w:rPr>
      </w:pPr>
      <w:r w:rsidRPr="00864068">
        <w:rPr>
          <w:rFonts w:ascii="Calibri" w:hAnsi="Calibri" w:cs="Calibri"/>
          <w:sz w:val="18"/>
        </w:rPr>
        <w:t xml:space="preserve">Massachusetts Department of Public Health. (2009). </w:t>
      </w:r>
      <w:r w:rsidRPr="00864068">
        <w:rPr>
          <w:rFonts w:ascii="Calibri" w:hAnsi="Calibri" w:cs="Calibri"/>
          <w:i/>
          <w:iCs/>
          <w:sz w:val="18"/>
        </w:rPr>
        <w:t>Using the CRAFFT Screening Tool: Provider Guide</w:t>
      </w:r>
      <w:r w:rsidRPr="00864068">
        <w:rPr>
          <w:rFonts w:ascii="Calibri" w:hAnsi="Calibri" w:cs="Calibri"/>
          <w:sz w:val="18"/>
        </w:rPr>
        <w:t xml:space="preserve">. </w:t>
      </w:r>
      <w:hyperlink r:id="rId26" w:history="1">
        <w:r w:rsidR="00296070" w:rsidRPr="00736078">
          <w:rPr>
            <w:rStyle w:val="Hyperlink"/>
            <w:rFonts w:ascii="Calibri" w:hAnsi="Calibri" w:cs="Calibri"/>
            <w:sz w:val="18"/>
          </w:rPr>
          <w:t>https://www.masspartnership.com/provider/HealthEducation.html</w:t>
        </w:r>
      </w:hyperlink>
    </w:p>
    <w:p w14:paraId="510F8AA7" w14:textId="0335DC2A" w:rsidR="00892ACA" w:rsidRDefault="00892ACA" w:rsidP="00D32FFC">
      <w:pPr>
        <w:ind w:left="360"/>
        <w:rPr>
          <w:sz w:val="18"/>
          <w:szCs w:val="18"/>
        </w:rPr>
      </w:pPr>
    </w:p>
    <w:p w14:paraId="15AAF48A" w14:textId="77777777" w:rsidR="000B1F51" w:rsidRPr="0091742C" w:rsidRDefault="000B1F51" w:rsidP="00D32FFC">
      <w:pPr>
        <w:ind w:left="360"/>
        <w:rPr>
          <w:rFonts w:cstheme="minorHAnsi"/>
        </w:rPr>
      </w:pPr>
    </w:p>
    <w:sectPr w:rsidR="000B1F51" w:rsidRPr="0091742C" w:rsidSect="00EE5DD5">
      <w:footerReference w:type="default" r:id="rId27"/>
      <w:pgSz w:w="12240" w:h="15840"/>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F169" w14:textId="77777777" w:rsidR="00FF4575" w:rsidRDefault="00FF4575" w:rsidP="00386BD8">
      <w:pPr>
        <w:spacing w:after="0" w:line="240" w:lineRule="auto"/>
      </w:pPr>
      <w:r>
        <w:separator/>
      </w:r>
    </w:p>
  </w:endnote>
  <w:endnote w:type="continuationSeparator" w:id="0">
    <w:p w14:paraId="0439A184" w14:textId="77777777" w:rsidR="00FF4575" w:rsidRDefault="00FF4575" w:rsidP="00386BD8">
      <w:pPr>
        <w:spacing w:after="0" w:line="240" w:lineRule="auto"/>
      </w:pPr>
      <w:r>
        <w:continuationSeparator/>
      </w:r>
    </w:p>
  </w:endnote>
  <w:endnote w:type="continuationNotice" w:id="1">
    <w:p w14:paraId="41FE0004" w14:textId="77777777" w:rsidR="00FF4575" w:rsidRDefault="00FF4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127917"/>
      <w:docPartObj>
        <w:docPartGallery w:val="Page Numbers (Bottom of Page)"/>
        <w:docPartUnique/>
      </w:docPartObj>
    </w:sdtPr>
    <w:sdtEndPr>
      <w:rPr>
        <w:noProof/>
      </w:rPr>
    </w:sdtEndPr>
    <w:sdtContent>
      <w:p w14:paraId="1B771E93" w14:textId="5F541E1A" w:rsidR="00265FA6" w:rsidRDefault="00265F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E2E8EE" w14:textId="77777777" w:rsidR="00686DA3" w:rsidRDefault="00686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BDFE8" w14:textId="77777777" w:rsidR="00FF4575" w:rsidRDefault="00FF4575" w:rsidP="00386BD8">
      <w:pPr>
        <w:spacing w:after="0" w:line="240" w:lineRule="auto"/>
      </w:pPr>
      <w:r>
        <w:separator/>
      </w:r>
    </w:p>
  </w:footnote>
  <w:footnote w:type="continuationSeparator" w:id="0">
    <w:p w14:paraId="20C79BD3" w14:textId="77777777" w:rsidR="00FF4575" w:rsidRDefault="00FF4575" w:rsidP="00386BD8">
      <w:pPr>
        <w:spacing w:after="0" w:line="240" w:lineRule="auto"/>
      </w:pPr>
      <w:r>
        <w:continuationSeparator/>
      </w:r>
    </w:p>
  </w:footnote>
  <w:footnote w:type="continuationNotice" w:id="1">
    <w:p w14:paraId="509B7CD6" w14:textId="77777777" w:rsidR="00FF4575" w:rsidRDefault="00FF4575">
      <w:pPr>
        <w:spacing w:after="0" w:line="240" w:lineRule="auto"/>
      </w:pPr>
    </w:p>
  </w:footnote>
  <w:footnote w:id="2">
    <w:p w14:paraId="09F7A29B" w14:textId="5585A129" w:rsidR="00386BD8" w:rsidRDefault="00386BD8">
      <w:pPr>
        <w:pStyle w:val="FootnoteText"/>
      </w:pPr>
      <w:r>
        <w:rPr>
          <w:rStyle w:val="FootnoteReference"/>
        </w:rPr>
        <w:footnoteRef/>
      </w:r>
      <w:r>
        <w:t xml:space="preserve"> </w:t>
      </w:r>
      <w:r w:rsidR="000B5259" w:rsidRPr="000B5259">
        <w:t>Center for Adolescent Behavioral Health Research (</w:t>
      </w:r>
      <w:proofErr w:type="spellStart"/>
      <w:r w:rsidR="000B5259" w:rsidRPr="000B5259">
        <w:t>CABHRe</w:t>
      </w:r>
      <w:proofErr w:type="spellEnd"/>
      <w:r w:rsidR="000B5259" w:rsidRPr="000B5259">
        <w:t>), Boston Children’s Hospital</w:t>
      </w:r>
      <w:r w:rsidR="00B22310">
        <w:t>.</w:t>
      </w:r>
    </w:p>
  </w:footnote>
  <w:footnote w:id="3">
    <w:p w14:paraId="5781BC6F" w14:textId="77777777" w:rsidR="00340D29" w:rsidRDefault="00340D29" w:rsidP="00340D29">
      <w:pPr>
        <w:pStyle w:val="FootnoteText"/>
      </w:pPr>
      <w:r>
        <w:rPr>
          <w:rStyle w:val="FootnoteReference"/>
        </w:rPr>
        <w:footnoteRef/>
      </w:r>
      <w:r>
        <w:t xml:space="preserve"> </w:t>
      </w:r>
      <w:r w:rsidRPr="0091742C">
        <w:rPr>
          <w:rFonts w:cstheme="minorHAnsi"/>
          <w:color w:val="000000" w:themeColor="text1"/>
        </w:rPr>
        <w:t xml:space="preserve">Information about SBIRT in Schools can be found at </w:t>
      </w:r>
      <w:hyperlink r:id="rId1" w:history="1">
        <w:r w:rsidRPr="0091742C">
          <w:rPr>
            <w:rStyle w:val="Hyperlink"/>
            <w:rFonts w:cstheme="minorHAnsi"/>
          </w:rPr>
          <w:t>https://www.masbirt.org/schools</w:t>
        </w:r>
      </w:hyperlink>
      <w:r w:rsidRPr="0091742C">
        <w:rPr>
          <w:rFonts w:cstheme="minorHAnsi"/>
          <w:color w:val="000000" w:themeColor="text1"/>
        </w:rPr>
        <w:t>.</w:t>
      </w:r>
    </w:p>
  </w:footnote>
  <w:footnote w:id="4">
    <w:p w14:paraId="3FDB35E5" w14:textId="2C1793B4" w:rsidR="00E97558" w:rsidRDefault="00E97558">
      <w:pPr>
        <w:pStyle w:val="FootnoteText"/>
      </w:pPr>
      <w:r>
        <w:rPr>
          <w:rStyle w:val="FootnoteReference"/>
        </w:rPr>
        <w:footnoteRef/>
      </w:r>
      <w:r>
        <w:t xml:space="preserve"> </w:t>
      </w:r>
      <w:r w:rsidR="00C834F5">
        <w:rPr>
          <w:rFonts w:cstheme="minorHAnsi"/>
          <w:color w:val="000000" w:themeColor="text1"/>
        </w:rPr>
        <w:t xml:space="preserve">The most recent version of the </w:t>
      </w:r>
      <w:r w:rsidR="00F37A69">
        <w:rPr>
          <w:rFonts w:cstheme="minorHAnsi"/>
          <w:color w:val="000000" w:themeColor="text1"/>
        </w:rPr>
        <w:t>introductory</w:t>
      </w:r>
      <w:r w:rsidR="00B03B0E">
        <w:rPr>
          <w:rFonts w:cstheme="minorHAnsi"/>
          <w:color w:val="000000" w:themeColor="text1"/>
        </w:rPr>
        <w:t xml:space="preserve"> t</w:t>
      </w:r>
      <w:r w:rsidR="006A58A9">
        <w:rPr>
          <w:rFonts w:cstheme="minorHAnsi"/>
          <w:color w:val="000000" w:themeColor="text1"/>
        </w:rPr>
        <w:t>raining</w:t>
      </w:r>
      <w:r w:rsidR="00F37A69">
        <w:rPr>
          <w:rFonts w:cstheme="minorHAnsi"/>
          <w:color w:val="000000" w:themeColor="text1"/>
        </w:rPr>
        <w:t xml:space="preserve"> </w:t>
      </w:r>
      <w:r w:rsidR="002151F3">
        <w:rPr>
          <w:rFonts w:cstheme="minorHAnsi"/>
          <w:color w:val="000000" w:themeColor="text1"/>
        </w:rPr>
        <w:t>is described</w:t>
      </w:r>
      <w:r w:rsidR="00F37A69">
        <w:rPr>
          <w:rFonts w:cstheme="minorHAnsi"/>
          <w:color w:val="000000" w:themeColor="text1"/>
        </w:rPr>
        <w:t xml:space="preserve"> here:</w:t>
      </w:r>
      <w:r w:rsidR="00332279">
        <w:t xml:space="preserve"> </w:t>
      </w:r>
      <w:hyperlink r:id="rId2" w:anchor="group-tabs-node-course-default1" w:history="1">
        <w:r w:rsidR="00332279" w:rsidRPr="00D0336B">
          <w:rPr>
            <w:rStyle w:val="Hyperlink"/>
            <w:rFonts w:cstheme="minorHAnsi"/>
          </w:rPr>
          <w:t>https://cme.bu.edu/shield.bu.edu/content/sbirt-schools-0#group-tabs-node-course-default1</w:t>
        </w:r>
      </w:hyperlink>
      <w:r w:rsidR="00576DA5">
        <w:rPr>
          <w:rStyle w:val="Hyperlink"/>
          <w:rFonts w:cstheme="minorHAnsi"/>
        </w:rPr>
        <w:t xml:space="preserve">. </w:t>
      </w:r>
      <w:r w:rsidR="0029714C" w:rsidRPr="00602220">
        <w:t>Additional</w:t>
      </w:r>
      <w:r w:rsidR="00602220" w:rsidRPr="00602220">
        <w:t xml:space="preserve"> SBIRT-related training is available through MASBIRT:</w:t>
      </w:r>
      <w:r w:rsidR="00602220">
        <w:rPr>
          <w:rStyle w:val="Hyperlink"/>
          <w:rFonts w:cstheme="minorHAnsi"/>
        </w:rPr>
        <w:t xml:space="preserve"> </w:t>
      </w:r>
      <w:hyperlink r:id="rId3" w:history="1">
        <w:r w:rsidR="009203DA">
          <w:rPr>
            <w:rStyle w:val="Hyperlink"/>
            <w:rFonts w:cstheme="minorHAnsi"/>
          </w:rPr>
          <w:t>https://masbirt.org/courses/</w:t>
        </w:r>
      </w:hyperlink>
      <w:r w:rsidR="00602220">
        <w:rPr>
          <w:rFonts w:cstheme="minorHAnsi"/>
          <w:color w:val="0563C1" w:themeColor="hyperlink"/>
          <w:u w:val="single"/>
        </w:rPr>
        <w:t xml:space="preserve">. </w:t>
      </w:r>
    </w:p>
  </w:footnote>
  <w:footnote w:id="5">
    <w:p w14:paraId="6D79088B" w14:textId="77777777" w:rsidR="000435A9" w:rsidRDefault="000435A9" w:rsidP="000435A9">
      <w:pPr>
        <w:pStyle w:val="FootnoteText"/>
      </w:pPr>
      <w:r>
        <w:rPr>
          <w:rStyle w:val="FootnoteReference"/>
        </w:rPr>
        <w:footnoteRef/>
      </w:r>
      <w:r>
        <w:t xml:space="preserve"> The 2017-2018 SBIRT data brief showed that “age” and “grade” provide nearly equivalent information. As such, we are reporting the results only by “grade.” </w:t>
      </w:r>
      <w:hyperlink r:id="rId4" w:history="1">
        <w:r w:rsidRPr="00480FD7">
          <w:rPr>
            <w:rStyle w:val="Hyperlink"/>
          </w:rPr>
          <w:t>https://www.mass.gov/doc/data-brief-sbirt-fy18/download</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0099"/>
    <w:multiLevelType w:val="hybridMultilevel"/>
    <w:tmpl w:val="04A818F0"/>
    <w:lvl w:ilvl="0" w:tplc="7C5A2D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A5453"/>
    <w:multiLevelType w:val="hybridMultilevel"/>
    <w:tmpl w:val="F6D4B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96F43"/>
    <w:multiLevelType w:val="hybridMultilevel"/>
    <w:tmpl w:val="F6D4B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034180"/>
    <w:multiLevelType w:val="hybridMultilevel"/>
    <w:tmpl w:val="D6227F20"/>
    <w:lvl w:ilvl="0" w:tplc="30F0F3A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A5BBC"/>
    <w:multiLevelType w:val="hybridMultilevel"/>
    <w:tmpl w:val="DC3EB0BE"/>
    <w:lvl w:ilvl="0" w:tplc="E7A43F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21266"/>
    <w:multiLevelType w:val="hybridMultilevel"/>
    <w:tmpl w:val="27647A34"/>
    <w:lvl w:ilvl="0" w:tplc="AA224524">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3C1D02"/>
    <w:multiLevelType w:val="hybridMultilevel"/>
    <w:tmpl w:val="49CEB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F1199"/>
    <w:multiLevelType w:val="hybridMultilevel"/>
    <w:tmpl w:val="1DD24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667997">
    <w:abstractNumId w:val="2"/>
  </w:num>
  <w:num w:numId="2" w16cid:durableId="1691488426">
    <w:abstractNumId w:val="1"/>
  </w:num>
  <w:num w:numId="3" w16cid:durableId="1903522819">
    <w:abstractNumId w:val="7"/>
  </w:num>
  <w:num w:numId="4" w16cid:durableId="428240004">
    <w:abstractNumId w:val="0"/>
  </w:num>
  <w:num w:numId="5" w16cid:durableId="285938020">
    <w:abstractNumId w:val="3"/>
  </w:num>
  <w:num w:numId="6" w16cid:durableId="1623147260">
    <w:abstractNumId w:val="4"/>
  </w:num>
  <w:num w:numId="7" w16cid:durableId="1453088107">
    <w:abstractNumId w:val="6"/>
  </w:num>
  <w:num w:numId="8" w16cid:durableId="1103846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9E"/>
    <w:rsid w:val="000008D5"/>
    <w:rsid w:val="000028F9"/>
    <w:rsid w:val="000038D6"/>
    <w:rsid w:val="000045D6"/>
    <w:rsid w:val="0001062F"/>
    <w:rsid w:val="000113B5"/>
    <w:rsid w:val="00012187"/>
    <w:rsid w:val="00016DC0"/>
    <w:rsid w:val="00020185"/>
    <w:rsid w:val="00021532"/>
    <w:rsid w:val="00030F64"/>
    <w:rsid w:val="00031CFE"/>
    <w:rsid w:val="00032727"/>
    <w:rsid w:val="00034807"/>
    <w:rsid w:val="00034F74"/>
    <w:rsid w:val="00042E92"/>
    <w:rsid w:val="000435A9"/>
    <w:rsid w:val="000439F0"/>
    <w:rsid w:val="000445E5"/>
    <w:rsid w:val="00045EAB"/>
    <w:rsid w:val="00052712"/>
    <w:rsid w:val="0005466E"/>
    <w:rsid w:val="00054F12"/>
    <w:rsid w:val="000602AC"/>
    <w:rsid w:val="00060A4E"/>
    <w:rsid w:val="00063C42"/>
    <w:rsid w:val="00066A32"/>
    <w:rsid w:val="000728B1"/>
    <w:rsid w:val="0007496B"/>
    <w:rsid w:val="0008230F"/>
    <w:rsid w:val="000A0B5C"/>
    <w:rsid w:val="000A1302"/>
    <w:rsid w:val="000A71E7"/>
    <w:rsid w:val="000B087C"/>
    <w:rsid w:val="000B0B47"/>
    <w:rsid w:val="000B1F51"/>
    <w:rsid w:val="000B5259"/>
    <w:rsid w:val="000C1907"/>
    <w:rsid w:val="000C2A43"/>
    <w:rsid w:val="000C78D7"/>
    <w:rsid w:val="000D1D0A"/>
    <w:rsid w:val="000D2195"/>
    <w:rsid w:val="000D300B"/>
    <w:rsid w:val="000D56BE"/>
    <w:rsid w:val="000D6DC0"/>
    <w:rsid w:val="000D6DF6"/>
    <w:rsid w:val="000D7A29"/>
    <w:rsid w:val="000E019E"/>
    <w:rsid w:val="000E1E08"/>
    <w:rsid w:val="000E5562"/>
    <w:rsid w:val="000E682A"/>
    <w:rsid w:val="000F4B53"/>
    <w:rsid w:val="0010011E"/>
    <w:rsid w:val="00100337"/>
    <w:rsid w:val="001011F9"/>
    <w:rsid w:val="00115644"/>
    <w:rsid w:val="001172A6"/>
    <w:rsid w:val="001200EE"/>
    <w:rsid w:val="00121177"/>
    <w:rsid w:val="00124884"/>
    <w:rsid w:val="001263AB"/>
    <w:rsid w:val="00137167"/>
    <w:rsid w:val="00137CF4"/>
    <w:rsid w:val="0014376B"/>
    <w:rsid w:val="00143796"/>
    <w:rsid w:val="0014584E"/>
    <w:rsid w:val="001465AB"/>
    <w:rsid w:val="00146969"/>
    <w:rsid w:val="00146E3A"/>
    <w:rsid w:val="0015132A"/>
    <w:rsid w:val="0015226C"/>
    <w:rsid w:val="00153FD2"/>
    <w:rsid w:val="00160F92"/>
    <w:rsid w:val="0016160A"/>
    <w:rsid w:val="001635A7"/>
    <w:rsid w:val="00163764"/>
    <w:rsid w:val="001644E0"/>
    <w:rsid w:val="00166EB3"/>
    <w:rsid w:val="00167FCD"/>
    <w:rsid w:val="001723C6"/>
    <w:rsid w:val="001744C1"/>
    <w:rsid w:val="00175658"/>
    <w:rsid w:val="00181864"/>
    <w:rsid w:val="00181E65"/>
    <w:rsid w:val="00187256"/>
    <w:rsid w:val="0019203E"/>
    <w:rsid w:val="001921F6"/>
    <w:rsid w:val="00192977"/>
    <w:rsid w:val="00197B08"/>
    <w:rsid w:val="001A0F4B"/>
    <w:rsid w:val="001A2F0D"/>
    <w:rsid w:val="001A362E"/>
    <w:rsid w:val="001A3FFC"/>
    <w:rsid w:val="001A55A9"/>
    <w:rsid w:val="001A678A"/>
    <w:rsid w:val="001B42F5"/>
    <w:rsid w:val="001B4B37"/>
    <w:rsid w:val="001B6491"/>
    <w:rsid w:val="001C4B05"/>
    <w:rsid w:val="001C5EC3"/>
    <w:rsid w:val="001C73B5"/>
    <w:rsid w:val="001D4047"/>
    <w:rsid w:val="001E34FE"/>
    <w:rsid w:val="001E5EF9"/>
    <w:rsid w:val="002003A0"/>
    <w:rsid w:val="002022DC"/>
    <w:rsid w:val="0020458B"/>
    <w:rsid w:val="00205282"/>
    <w:rsid w:val="0020536C"/>
    <w:rsid w:val="00210FFA"/>
    <w:rsid w:val="00212386"/>
    <w:rsid w:val="002133EA"/>
    <w:rsid w:val="00213D47"/>
    <w:rsid w:val="002151F3"/>
    <w:rsid w:val="00225B8D"/>
    <w:rsid w:val="00230213"/>
    <w:rsid w:val="00233646"/>
    <w:rsid w:val="00234E97"/>
    <w:rsid w:val="00237CC6"/>
    <w:rsid w:val="00237EE7"/>
    <w:rsid w:val="00242D40"/>
    <w:rsid w:val="00254507"/>
    <w:rsid w:val="00254B41"/>
    <w:rsid w:val="002551E7"/>
    <w:rsid w:val="00255872"/>
    <w:rsid w:val="00260EC7"/>
    <w:rsid w:val="00263C7B"/>
    <w:rsid w:val="00265772"/>
    <w:rsid w:val="00265FA6"/>
    <w:rsid w:val="0026677A"/>
    <w:rsid w:val="00266DEA"/>
    <w:rsid w:val="00267411"/>
    <w:rsid w:val="00267507"/>
    <w:rsid w:val="00272798"/>
    <w:rsid w:val="00275A88"/>
    <w:rsid w:val="0027654A"/>
    <w:rsid w:val="002776FF"/>
    <w:rsid w:val="00282D93"/>
    <w:rsid w:val="002863D8"/>
    <w:rsid w:val="00286AD4"/>
    <w:rsid w:val="00287F26"/>
    <w:rsid w:val="00290D9B"/>
    <w:rsid w:val="00296070"/>
    <w:rsid w:val="0029714C"/>
    <w:rsid w:val="002A0A77"/>
    <w:rsid w:val="002A178D"/>
    <w:rsid w:val="002A4343"/>
    <w:rsid w:val="002A5D23"/>
    <w:rsid w:val="002B25AB"/>
    <w:rsid w:val="002C01E6"/>
    <w:rsid w:val="002C1EB5"/>
    <w:rsid w:val="002C7145"/>
    <w:rsid w:val="002D25DB"/>
    <w:rsid w:val="002D5865"/>
    <w:rsid w:val="002D7196"/>
    <w:rsid w:val="002D7E01"/>
    <w:rsid w:val="002E2052"/>
    <w:rsid w:val="002E5365"/>
    <w:rsid w:val="002E5BF8"/>
    <w:rsid w:val="002E5F87"/>
    <w:rsid w:val="002E6F54"/>
    <w:rsid w:val="002E7F86"/>
    <w:rsid w:val="002F27F9"/>
    <w:rsid w:val="002F5978"/>
    <w:rsid w:val="00302BA9"/>
    <w:rsid w:val="00305D99"/>
    <w:rsid w:val="00320D04"/>
    <w:rsid w:val="00320D4C"/>
    <w:rsid w:val="003210A7"/>
    <w:rsid w:val="003261FA"/>
    <w:rsid w:val="00327CFE"/>
    <w:rsid w:val="00332279"/>
    <w:rsid w:val="00332D42"/>
    <w:rsid w:val="0033602B"/>
    <w:rsid w:val="00336F1D"/>
    <w:rsid w:val="00340D29"/>
    <w:rsid w:val="00343537"/>
    <w:rsid w:val="003450EB"/>
    <w:rsid w:val="00345747"/>
    <w:rsid w:val="00346C95"/>
    <w:rsid w:val="003509FC"/>
    <w:rsid w:val="00354620"/>
    <w:rsid w:val="00356C57"/>
    <w:rsid w:val="003570EF"/>
    <w:rsid w:val="00357E4D"/>
    <w:rsid w:val="0036416C"/>
    <w:rsid w:val="00364A48"/>
    <w:rsid w:val="00370162"/>
    <w:rsid w:val="003701F0"/>
    <w:rsid w:val="0037132F"/>
    <w:rsid w:val="00376A3C"/>
    <w:rsid w:val="00381E9C"/>
    <w:rsid w:val="003829D0"/>
    <w:rsid w:val="00382A8C"/>
    <w:rsid w:val="00382D98"/>
    <w:rsid w:val="00385623"/>
    <w:rsid w:val="0038665E"/>
    <w:rsid w:val="00386BD8"/>
    <w:rsid w:val="00392813"/>
    <w:rsid w:val="00396421"/>
    <w:rsid w:val="003A0BDA"/>
    <w:rsid w:val="003B2F7F"/>
    <w:rsid w:val="003B30EC"/>
    <w:rsid w:val="003C2A37"/>
    <w:rsid w:val="003C3AC2"/>
    <w:rsid w:val="003C5312"/>
    <w:rsid w:val="003D22B2"/>
    <w:rsid w:val="003D4435"/>
    <w:rsid w:val="003D76E7"/>
    <w:rsid w:val="003E51CB"/>
    <w:rsid w:val="003E53BC"/>
    <w:rsid w:val="003E7D1E"/>
    <w:rsid w:val="003F17C6"/>
    <w:rsid w:val="003F1861"/>
    <w:rsid w:val="003F2FBF"/>
    <w:rsid w:val="003F4BE7"/>
    <w:rsid w:val="003F55DA"/>
    <w:rsid w:val="003F5F14"/>
    <w:rsid w:val="003F7B82"/>
    <w:rsid w:val="0040116F"/>
    <w:rsid w:val="00401602"/>
    <w:rsid w:val="004061F7"/>
    <w:rsid w:val="00406E68"/>
    <w:rsid w:val="004176E3"/>
    <w:rsid w:val="004179D4"/>
    <w:rsid w:val="00430DFE"/>
    <w:rsid w:val="00433CA6"/>
    <w:rsid w:val="0043726E"/>
    <w:rsid w:val="0043746A"/>
    <w:rsid w:val="00450938"/>
    <w:rsid w:val="00451D34"/>
    <w:rsid w:val="00453726"/>
    <w:rsid w:val="00454B0A"/>
    <w:rsid w:val="00456C61"/>
    <w:rsid w:val="004622E5"/>
    <w:rsid w:val="00465199"/>
    <w:rsid w:val="00467904"/>
    <w:rsid w:val="00471AE2"/>
    <w:rsid w:val="0047287F"/>
    <w:rsid w:val="00480D3C"/>
    <w:rsid w:val="004830AC"/>
    <w:rsid w:val="00483676"/>
    <w:rsid w:val="004836F1"/>
    <w:rsid w:val="00486EA0"/>
    <w:rsid w:val="004955EA"/>
    <w:rsid w:val="004A00ED"/>
    <w:rsid w:val="004B2909"/>
    <w:rsid w:val="004B2C91"/>
    <w:rsid w:val="004B56B1"/>
    <w:rsid w:val="004C3A7C"/>
    <w:rsid w:val="004C4D33"/>
    <w:rsid w:val="004C5EA4"/>
    <w:rsid w:val="004C7B59"/>
    <w:rsid w:val="004D2380"/>
    <w:rsid w:val="004D285A"/>
    <w:rsid w:val="004E4852"/>
    <w:rsid w:val="004E549A"/>
    <w:rsid w:val="004E6A30"/>
    <w:rsid w:val="004F1143"/>
    <w:rsid w:val="004F14F3"/>
    <w:rsid w:val="004F1597"/>
    <w:rsid w:val="004F29AB"/>
    <w:rsid w:val="004F2CC7"/>
    <w:rsid w:val="004F449E"/>
    <w:rsid w:val="00502FA0"/>
    <w:rsid w:val="0050661F"/>
    <w:rsid w:val="005079AC"/>
    <w:rsid w:val="005135AB"/>
    <w:rsid w:val="00517B6F"/>
    <w:rsid w:val="00523618"/>
    <w:rsid w:val="00523643"/>
    <w:rsid w:val="005236CF"/>
    <w:rsid w:val="005237C5"/>
    <w:rsid w:val="005249B6"/>
    <w:rsid w:val="00526EDC"/>
    <w:rsid w:val="00530058"/>
    <w:rsid w:val="005310B2"/>
    <w:rsid w:val="005334D3"/>
    <w:rsid w:val="005442A3"/>
    <w:rsid w:val="005459C1"/>
    <w:rsid w:val="0055630F"/>
    <w:rsid w:val="00566D4C"/>
    <w:rsid w:val="0057083F"/>
    <w:rsid w:val="005709AB"/>
    <w:rsid w:val="00571D9C"/>
    <w:rsid w:val="00571E05"/>
    <w:rsid w:val="00573621"/>
    <w:rsid w:val="00573A32"/>
    <w:rsid w:val="0057405D"/>
    <w:rsid w:val="00575D94"/>
    <w:rsid w:val="00576DA5"/>
    <w:rsid w:val="0057724B"/>
    <w:rsid w:val="00577A00"/>
    <w:rsid w:val="0058664D"/>
    <w:rsid w:val="00590C3A"/>
    <w:rsid w:val="005967D6"/>
    <w:rsid w:val="005A470F"/>
    <w:rsid w:val="005A617E"/>
    <w:rsid w:val="005A6A9A"/>
    <w:rsid w:val="005B09D7"/>
    <w:rsid w:val="005B2DA5"/>
    <w:rsid w:val="005B3765"/>
    <w:rsid w:val="005C1211"/>
    <w:rsid w:val="005C1AC6"/>
    <w:rsid w:val="005C20A1"/>
    <w:rsid w:val="005C23BC"/>
    <w:rsid w:val="005C79FA"/>
    <w:rsid w:val="005C7BE0"/>
    <w:rsid w:val="005D1A50"/>
    <w:rsid w:val="005D215B"/>
    <w:rsid w:val="005D3809"/>
    <w:rsid w:val="005D3952"/>
    <w:rsid w:val="005D5193"/>
    <w:rsid w:val="005D74A3"/>
    <w:rsid w:val="005E0A1B"/>
    <w:rsid w:val="005E3360"/>
    <w:rsid w:val="005F2133"/>
    <w:rsid w:val="005F27D3"/>
    <w:rsid w:val="005F378E"/>
    <w:rsid w:val="005F7F9E"/>
    <w:rsid w:val="00602220"/>
    <w:rsid w:val="0060602A"/>
    <w:rsid w:val="0060778B"/>
    <w:rsid w:val="00607B3F"/>
    <w:rsid w:val="00610531"/>
    <w:rsid w:val="00614A89"/>
    <w:rsid w:val="00615542"/>
    <w:rsid w:val="00620783"/>
    <w:rsid w:val="00621DEC"/>
    <w:rsid w:val="00623446"/>
    <w:rsid w:val="00627806"/>
    <w:rsid w:val="00630840"/>
    <w:rsid w:val="006317E5"/>
    <w:rsid w:val="00632617"/>
    <w:rsid w:val="00641417"/>
    <w:rsid w:val="006420EB"/>
    <w:rsid w:val="00642AB8"/>
    <w:rsid w:val="006455AC"/>
    <w:rsid w:val="0064675E"/>
    <w:rsid w:val="006512DA"/>
    <w:rsid w:val="00652F49"/>
    <w:rsid w:val="00653B7D"/>
    <w:rsid w:val="00656FD5"/>
    <w:rsid w:val="00664CB3"/>
    <w:rsid w:val="00672C67"/>
    <w:rsid w:val="0067425B"/>
    <w:rsid w:val="00674A7B"/>
    <w:rsid w:val="006820C6"/>
    <w:rsid w:val="00686DA3"/>
    <w:rsid w:val="0069095D"/>
    <w:rsid w:val="00693A36"/>
    <w:rsid w:val="006A3DBB"/>
    <w:rsid w:val="006A4D1D"/>
    <w:rsid w:val="006A58A9"/>
    <w:rsid w:val="006B08FF"/>
    <w:rsid w:val="006B5D69"/>
    <w:rsid w:val="006C2014"/>
    <w:rsid w:val="006C5823"/>
    <w:rsid w:val="006C5AAA"/>
    <w:rsid w:val="006C7054"/>
    <w:rsid w:val="006D14D7"/>
    <w:rsid w:val="006D15F5"/>
    <w:rsid w:val="006D3687"/>
    <w:rsid w:val="006D6AA7"/>
    <w:rsid w:val="006D7131"/>
    <w:rsid w:val="006E151E"/>
    <w:rsid w:val="006E20C8"/>
    <w:rsid w:val="006E269A"/>
    <w:rsid w:val="006E3792"/>
    <w:rsid w:val="006E4BD8"/>
    <w:rsid w:val="006E5A77"/>
    <w:rsid w:val="006E619B"/>
    <w:rsid w:val="006E7976"/>
    <w:rsid w:val="006F4C85"/>
    <w:rsid w:val="006F55EB"/>
    <w:rsid w:val="006F574E"/>
    <w:rsid w:val="006F6B95"/>
    <w:rsid w:val="007044D1"/>
    <w:rsid w:val="00706BA6"/>
    <w:rsid w:val="00706FD7"/>
    <w:rsid w:val="007118F3"/>
    <w:rsid w:val="007148E1"/>
    <w:rsid w:val="00714904"/>
    <w:rsid w:val="00715E36"/>
    <w:rsid w:val="007223F7"/>
    <w:rsid w:val="00727F7B"/>
    <w:rsid w:val="007327A2"/>
    <w:rsid w:val="00733910"/>
    <w:rsid w:val="00734605"/>
    <w:rsid w:val="007377DC"/>
    <w:rsid w:val="00743552"/>
    <w:rsid w:val="00752FBE"/>
    <w:rsid w:val="0075503A"/>
    <w:rsid w:val="00757138"/>
    <w:rsid w:val="00760766"/>
    <w:rsid w:val="00760A0B"/>
    <w:rsid w:val="00760AC2"/>
    <w:rsid w:val="007646DC"/>
    <w:rsid w:val="007652F7"/>
    <w:rsid w:val="00770D45"/>
    <w:rsid w:val="00775947"/>
    <w:rsid w:val="00777C30"/>
    <w:rsid w:val="00782158"/>
    <w:rsid w:val="00782968"/>
    <w:rsid w:val="00786613"/>
    <w:rsid w:val="0079091C"/>
    <w:rsid w:val="00794B50"/>
    <w:rsid w:val="00794F0B"/>
    <w:rsid w:val="007A0E16"/>
    <w:rsid w:val="007A1E41"/>
    <w:rsid w:val="007A6033"/>
    <w:rsid w:val="007B0187"/>
    <w:rsid w:val="007B3FCB"/>
    <w:rsid w:val="007B4021"/>
    <w:rsid w:val="007B43B6"/>
    <w:rsid w:val="007B51A2"/>
    <w:rsid w:val="007B6CDE"/>
    <w:rsid w:val="007C2883"/>
    <w:rsid w:val="007D0FEF"/>
    <w:rsid w:val="007D10BF"/>
    <w:rsid w:val="007D29EB"/>
    <w:rsid w:val="007D2DAE"/>
    <w:rsid w:val="007D5D64"/>
    <w:rsid w:val="007E003B"/>
    <w:rsid w:val="007E2C2E"/>
    <w:rsid w:val="007E5BCC"/>
    <w:rsid w:val="007E7FEE"/>
    <w:rsid w:val="007F0F93"/>
    <w:rsid w:val="007F19B9"/>
    <w:rsid w:val="007F2CF3"/>
    <w:rsid w:val="00801477"/>
    <w:rsid w:val="00803215"/>
    <w:rsid w:val="00805AEA"/>
    <w:rsid w:val="008062E3"/>
    <w:rsid w:val="008065F0"/>
    <w:rsid w:val="00810EDE"/>
    <w:rsid w:val="00820C38"/>
    <w:rsid w:val="00825E81"/>
    <w:rsid w:val="008302CD"/>
    <w:rsid w:val="008302DE"/>
    <w:rsid w:val="00835B9A"/>
    <w:rsid w:val="00837A3B"/>
    <w:rsid w:val="00840D8A"/>
    <w:rsid w:val="0084267C"/>
    <w:rsid w:val="00843A72"/>
    <w:rsid w:val="0084504E"/>
    <w:rsid w:val="0085297A"/>
    <w:rsid w:val="008611A6"/>
    <w:rsid w:val="00863EC1"/>
    <w:rsid w:val="00864068"/>
    <w:rsid w:val="0086428E"/>
    <w:rsid w:val="00864924"/>
    <w:rsid w:val="00865FBD"/>
    <w:rsid w:val="0087104F"/>
    <w:rsid w:val="00872074"/>
    <w:rsid w:val="00872A5D"/>
    <w:rsid w:val="0087738D"/>
    <w:rsid w:val="00877B20"/>
    <w:rsid w:val="00884D1A"/>
    <w:rsid w:val="008902CE"/>
    <w:rsid w:val="00891566"/>
    <w:rsid w:val="00891A14"/>
    <w:rsid w:val="00892ACA"/>
    <w:rsid w:val="00893643"/>
    <w:rsid w:val="00893EEB"/>
    <w:rsid w:val="00895E35"/>
    <w:rsid w:val="008964A0"/>
    <w:rsid w:val="008A2238"/>
    <w:rsid w:val="008A5396"/>
    <w:rsid w:val="008A7691"/>
    <w:rsid w:val="008B31B3"/>
    <w:rsid w:val="008C74E6"/>
    <w:rsid w:val="008D3756"/>
    <w:rsid w:val="008D4F25"/>
    <w:rsid w:val="008D7952"/>
    <w:rsid w:val="008E1F90"/>
    <w:rsid w:val="008E664C"/>
    <w:rsid w:val="008F0541"/>
    <w:rsid w:val="008F1CB3"/>
    <w:rsid w:val="008F3ADA"/>
    <w:rsid w:val="008F5BDF"/>
    <w:rsid w:val="008F5F6E"/>
    <w:rsid w:val="009002C6"/>
    <w:rsid w:val="009016F1"/>
    <w:rsid w:val="009128A4"/>
    <w:rsid w:val="00912985"/>
    <w:rsid w:val="00913DA5"/>
    <w:rsid w:val="009152D3"/>
    <w:rsid w:val="0091537B"/>
    <w:rsid w:val="009153A9"/>
    <w:rsid w:val="0091742C"/>
    <w:rsid w:val="009203DA"/>
    <w:rsid w:val="00921569"/>
    <w:rsid w:val="009216DA"/>
    <w:rsid w:val="00922407"/>
    <w:rsid w:val="00923C15"/>
    <w:rsid w:val="009241A2"/>
    <w:rsid w:val="009264E7"/>
    <w:rsid w:val="009304D6"/>
    <w:rsid w:val="00930631"/>
    <w:rsid w:val="009311E7"/>
    <w:rsid w:val="009328A9"/>
    <w:rsid w:val="00932A62"/>
    <w:rsid w:val="009330A0"/>
    <w:rsid w:val="009408B2"/>
    <w:rsid w:val="00944A57"/>
    <w:rsid w:val="0094520E"/>
    <w:rsid w:val="00946D09"/>
    <w:rsid w:val="009539E3"/>
    <w:rsid w:val="00955CA3"/>
    <w:rsid w:val="0095689D"/>
    <w:rsid w:val="00960D3B"/>
    <w:rsid w:val="00961493"/>
    <w:rsid w:val="0096346B"/>
    <w:rsid w:val="00965A91"/>
    <w:rsid w:val="00966C50"/>
    <w:rsid w:val="00973D7A"/>
    <w:rsid w:val="00974DA0"/>
    <w:rsid w:val="00975821"/>
    <w:rsid w:val="00976322"/>
    <w:rsid w:val="0097690C"/>
    <w:rsid w:val="00977C44"/>
    <w:rsid w:val="00980150"/>
    <w:rsid w:val="009825E3"/>
    <w:rsid w:val="00982DAF"/>
    <w:rsid w:val="0098321F"/>
    <w:rsid w:val="00986265"/>
    <w:rsid w:val="00994EEA"/>
    <w:rsid w:val="009A0E69"/>
    <w:rsid w:val="009A1918"/>
    <w:rsid w:val="009A7344"/>
    <w:rsid w:val="009B331A"/>
    <w:rsid w:val="009B51D5"/>
    <w:rsid w:val="009B5A8D"/>
    <w:rsid w:val="009B721E"/>
    <w:rsid w:val="009B7DC1"/>
    <w:rsid w:val="009C0E46"/>
    <w:rsid w:val="009C324F"/>
    <w:rsid w:val="009C49C1"/>
    <w:rsid w:val="009D235D"/>
    <w:rsid w:val="009D55AA"/>
    <w:rsid w:val="009D5BAB"/>
    <w:rsid w:val="009D71D7"/>
    <w:rsid w:val="009D7BBB"/>
    <w:rsid w:val="009E05B4"/>
    <w:rsid w:val="009E112A"/>
    <w:rsid w:val="009E4006"/>
    <w:rsid w:val="009F0B71"/>
    <w:rsid w:val="009F3B77"/>
    <w:rsid w:val="009F547C"/>
    <w:rsid w:val="009F5D89"/>
    <w:rsid w:val="009F6680"/>
    <w:rsid w:val="00A01461"/>
    <w:rsid w:val="00A03328"/>
    <w:rsid w:val="00A04A0D"/>
    <w:rsid w:val="00A10F5E"/>
    <w:rsid w:val="00A12DBF"/>
    <w:rsid w:val="00A132ED"/>
    <w:rsid w:val="00A200BF"/>
    <w:rsid w:val="00A21158"/>
    <w:rsid w:val="00A233C7"/>
    <w:rsid w:val="00A25711"/>
    <w:rsid w:val="00A268F2"/>
    <w:rsid w:val="00A2704A"/>
    <w:rsid w:val="00A31BB2"/>
    <w:rsid w:val="00A326F4"/>
    <w:rsid w:val="00A3782B"/>
    <w:rsid w:val="00A37B3E"/>
    <w:rsid w:val="00A458D3"/>
    <w:rsid w:val="00A565C9"/>
    <w:rsid w:val="00A61FC2"/>
    <w:rsid w:val="00A62B9E"/>
    <w:rsid w:val="00A7005B"/>
    <w:rsid w:val="00A70269"/>
    <w:rsid w:val="00A7222D"/>
    <w:rsid w:val="00A75137"/>
    <w:rsid w:val="00A75544"/>
    <w:rsid w:val="00A762C5"/>
    <w:rsid w:val="00A8248C"/>
    <w:rsid w:val="00A824F7"/>
    <w:rsid w:val="00A86414"/>
    <w:rsid w:val="00A86A09"/>
    <w:rsid w:val="00A93A27"/>
    <w:rsid w:val="00A978F6"/>
    <w:rsid w:val="00AA0A02"/>
    <w:rsid w:val="00AA1174"/>
    <w:rsid w:val="00AA3175"/>
    <w:rsid w:val="00AA470E"/>
    <w:rsid w:val="00AA5693"/>
    <w:rsid w:val="00AA69E7"/>
    <w:rsid w:val="00AA733C"/>
    <w:rsid w:val="00AB177E"/>
    <w:rsid w:val="00AC00DC"/>
    <w:rsid w:val="00AC2AEB"/>
    <w:rsid w:val="00AC2D60"/>
    <w:rsid w:val="00AC67B7"/>
    <w:rsid w:val="00AC7A92"/>
    <w:rsid w:val="00AD3131"/>
    <w:rsid w:val="00AD711B"/>
    <w:rsid w:val="00AE0856"/>
    <w:rsid w:val="00AE3B7A"/>
    <w:rsid w:val="00AE6CB8"/>
    <w:rsid w:val="00B03B0E"/>
    <w:rsid w:val="00B07547"/>
    <w:rsid w:val="00B13CC0"/>
    <w:rsid w:val="00B151AF"/>
    <w:rsid w:val="00B22310"/>
    <w:rsid w:val="00B25347"/>
    <w:rsid w:val="00B273DF"/>
    <w:rsid w:val="00B31BEB"/>
    <w:rsid w:val="00B33559"/>
    <w:rsid w:val="00B3447B"/>
    <w:rsid w:val="00B36137"/>
    <w:rsid w:val="00B36804"/>
    <w:rsid w:val="00B40E65"/>
    <w:rsid w:val="00B41FC8"/>
    <w:rsid w:val="00B42E5B"/>
    <w:rsid w:val="00B43868"/>
    <w:rsid w:val="00B46F90"/>
    <w:rsid w:val="00B54C1B"/>
    <w:rsid w:val="00B5549C"/>
    <w:rsid w:val="00B55512"/>
    <w:rsid w:val="00B55915"/>
    <w:rsid w:val="00B56AED"/>
    <w:rsid w:val="00B5779B"/>
    <w:rsid w:val="00B57E9B"/>
    <w:rsid w:val="00B61C25"/>
    <w:rsid w:val="00B63DC5"/>
    <w:rsid w:val="00B6652C"/>
    <w:rsid w:val="00B707DB"/>
    <w:rsid w:val="00B71750"/>
    <w:rsid w:val="00B74655"/>
    <w:rsid w:val="00B75388"/>
    <w:rsid w:val="00B80089"/>
    <w:rsid w:val="00B8044C"/>
    <w:rsid w:val="00B82A56"/>
    <w:rsid w:val="00B83F1F"/>
    <w:rsid w:val="00B9262A"/>
    <w:rsid w:val="00B97E12"/>
    <w:rsid w:val="00BA1C86"/>
    <w:rsid w:val="00BA1E51"/>
    <w:rsid w:val="00BB604B"/>
    <w:rsid w:val="00BC0D8D"/>
    <w:rsid w:val="00BC12F9"/>
    <w:rsid w:val="00BC65A4"/>
    <w:rsid w:val="00BD068E"/>
    <w:rsid w:val="00BD29DF"/>
    <w:rsid w:val="00BD2C22"/>
    <w:rsid w:val="00BD361D"/>
    <w:rsid w:val="00BD59E5"/>
    <w:rsid w:val="00BE0D6C"/>
    <w:rsid w:val="00BE3B0B"/>
    <w:rsid w:val="00BE7EFF"/>
    <w:rsid w:val="00BF0772"/>
    <w:rsid w:val="00BF4DFD"/>
    <w:rsid w:val="00BF62E8"/>
    <w:rsid w:val="00BF69F1"/>
    <w:rsid w:val="00C01371"/>
    <w:rsid w:val="00C064E5"/>
    <w:rsid w:val="00C06649"/>
    <w:rsid w:val="00C076CA"/>
    <w:rsid w:val="00C104F9"/>
    <w:rsid w:val="00C14D55"/>
    <w:rsid w:val="00C15EEB"/>
    <w:rsid w:val="00C24332"/>
    <w:rsid w:val="00C25682"/>
    <w:rsid w:val="00C27153"/>
    <w:rsid w:val="00C276D2"/>
    <w:rsid w:val="00C27D61"/>
    <w:rsid w:val="00C3268D"/>
    <w:rsid w:val="00C3275C"/>
    <w:rsid w:val="00C33448"/>
    <w:rsid w:val="00C371F0"/>
    <w:rsid w:val="00C374AF"/>
    <w:rsid w:val="00C42B8D"/>
    <w:rsid w:val="00C43A8E"/>
    <w:rsid w:val="00C43DF4"/>
    <w:rsid w:val="00C45634"/>
    <w:rsid w:val="00C45DEE"/>
    <w:rsid w:val="00C51B96"/>
    <w:rsid w:val="00C6198D"/>
    <w:rsid w:val="00C61C2C"/>
    <w:rsid w:val="00C61C36"/>
    <w:rsid w:val="00C67370"/>
    <w:rsid w:val="00C70AB2"/>
    <w:rsid w:val="00C834F5"/>
    <w:rsid w:val="00C91BC8"/>
    <w:rsid w:val="00C93C22"/>
    <w:rsid w:val="00C94DE0"/>
    <w:rsid w:val="00CA3C3C"/>
    <w:rsid w:val="00CA403B"/>
    <w:rsid w:val="00CA48E2"/>
    <w:rsid w:val="00CB2869"/>
    <w:rsid w:val="00CB6F89"/>
    <w:rsid w:val="00CC08EB"/>
    <w:rsid w:val="00CC111C"/>
    <w:rsid w:val="00CC197B"/>
    <w:rsid w:val="00CC229D"/>
    <w:rsid w:val="00CC3691"/>
    <w:rsid w:val="00CD0B99"/>
    <w:rsid w:val="00CD10E8"/>
    <w:rsid w:val="00CD64D9"/>
    <w:rsid w:val="00CD7195"/>
    <w:rsid w:val="00CE083C"/>
    <w:rsid w:val="00CE20DF"/>
    <w:rsid w:val="00CE25BC"/>
    <w:rsid w:val="00CE4E47"/>
    <w:rsid w:val="00CF0BFA"/>
    <w:rsid w:val="00CF4EB8"/>
    <w:rsid w:val="00CF7253"/>
    <w:rsid w:val="00D069D8"/>
    <w:rsid w:val="00D1392C"/>
    <w:rsid w:val="00D13B31"/>
    <w:rsid w:val="00D20F5C"/>
    <w:rsid w:val="00D2145E"/>
    <w:rsid w:val="00D2581D"/>
    <w:rsid w:val="00D27013"/>
    <w:rsid w:val="00D32FFC"/>
    <w:rsid w:val="00D34A5D"/>
    <w:rsid w:val="00D432DB"/>
    <w:rsid w:val="00D43391"/>
    <w:rsid w:val="00D44373"/>
    <w:rsid w:val="00D47D0A"/>
    <w:rsid w:val="00D47F2B"/>
    <w:rsid w:val="00D53137"/>
    <w:rsid w:val="00D53705"/>
    <w:rsid w:val="00D54534"/>
    <w:rsid w:val="00D55D64"/>
    <w:rsid w:val="00D56E1C"/>
    <w:rsid w:val="00D602A6"/>
    <w:rsid w:val="00D615D2"/>
    <w:rsid w:val="00D61B01"/>
    <w:rsid w:val="00D64C98"/>
    <w:rsid w:val="00D66CC7"/>
    <w:rsid w:val="00D706ED"/>
    <w:rsid w:val="00D7455C"/>
    <w:rsid w:val="00D7716B"/>
    <w:rsid w:val="00D77E80"/>
    <w:rsid w:val="00D83687"/>
    <w:rsid w:val="00D83D61"/>
    <w:rsid w:val="00D842D8"/>
    <w:rsid w:val="00D8652E"/>
    <w:rsid w:val="00D92706"/>
    <w:rsid w:val="00D92B30"/>
    <w:rsid w:val="00D93882"/>
    <w:rsid w:val="00DA0B79"/>
    <w:rsid w:val="00DA4C94"/>
    <w:rsid w:val="00DA5538"/>
    <w:rsid w:val="00DB4842"/>
    <w:rsid w:val="00DC15CA"/>
    <w:rsid w:val="00DC1EC2"/>
    <w:rsid w:val="00DC3311"/>
    <w:rsid w:val="00DC357F"/>
    <w:rsid w:val="00DC5FD7"/>
    <w:rsid w:val="00DC684B"/>
    <w:rsid w:val="00DD0B2F"/>
    <w:rsid w:val="00DD0CE2"/>
    <w:rsid w:val="00DD1085"/>
    <w:rsid w:val="00DD2D89"/>
    <w:rsid w:val="00DD40E4"/>
    <w:rsid w:val="00DE012C"/>
    <w:rsid w:val="00DE1AF4"/>
    <w:rsid w:val="00DE2819"/>
    <w:rsid w:val="00DE38D7"/>
    <w:rsid w:val="00DE4C1F"/>
    <w:rsid w:val="00DE5600"/>
    <w:rsid w:val="00DE6778"/>
    <w:rsid w:val="00DE73E8"/>
    <w:rsid w:val="00DE7CEF"/>
    <w:rsid w:val="00DF34C6"/>
    <w:rsid w:val="00E0265F"/>
    <w:rsid w:val="00E115AC"/>
    <w:rsid w:val="00E1279F"/>
    <w:rsid w:val="00E15842"/>
    <w:rsid w:val="00E23550"/>
    <w:rsid w:val="00E24B5A"/>
    <w:rsid w:val="00E24B75"/>
    <w:rsid w:val="00E33350"/>
    <w:rsid w:val="00E33607"/>
    <w:rsid w:val="00E34847"/>
    <w:rsid w:val="00E35AEA"/>
    <w:rsid w:val="00E35DCA"/>
    <w:rsid w:val="00E37465"/>
    <w:rsid w:val="00E409E3"/>
    <w:rsid w:val="00E40AC3"/>
    <w:rsid w:val="00E40FA8"/>
    <w:rsid w:val="00E42826"/>
    <w:rsid w:val="00E459D2"/>
    <w:rsid w:val="00E4658D"/>
    <w:rsid w:val="00E5093F"/>
    <w:rsid w:val="00E52895"/>
    <w:rsid w:val="00E53F37"/>
    <w:rsid w:val="00E54BB5"/>
    <w:rsid w:val="00E54C2D"/>
    <w:rsid w:val="00E5780F"/>
    <w:rsid w:val="00E62EBB"/>
    <w:rsid w:val="00E642FB"/>
    <w:rsid w:val="00E7090F"/>
    <w:rsid w:val="00E71509"/>
    <w:rsid w:val="00E727EC"/>
    <w:rsid w:val="00E74DD5"/>
    <w:rsid w:val="00E81CE6"/>
    <w:rsid w:val="00E82CAE"/>
    <w:rsid w:val="00E85FD0"/>
    <w:rsid w:val="00E87661"/>
    <w:rsid w:val="00E919AD"/>
    <w:rsid w:val="00E91AE4"/>
    <w:rsid w:val="00E93202"/>
    <w:rsid w:val="00E9617A"/>
    <w:rsid w:val="00E97558"/>
    <w:rsid w:val="00E976A2"/>
    <w:rsid w:val="00EA5967"/>
    <w:rsid w:val="00EB0290"/>
    <w:rsid w:val="00EB3308"/>
    <w:rsid w:val="00EB3DC0"/>
    <w:rsid w:val="00EB5011"/>
    <w:rsid w:val="00EC0DFE"/>
    <w:rsid w:val="00EC28A2"/>
    <w:rsid w:val="00EC35BC"/>
    <w:rsid w:val="00EC529D"/>
    <w:rsid w:val="00EC6765"/>
    <w:rsid w:val="00EC7BB0"/>
    <w:rsid w:val="00EC7DA2"/>
    <w:rsid w:val="00ED070B"/>
    <w:rsid w:val="00ED13A9"/>
    <w:rsid w:val="00ED257D"/>
    <w:rsid w:val="00ED59E2"/>
    <w:rsid w:val="00EE29AF"/>
    <w:rsid w:val="00EE5DD5"/>
    <w:rsid w:val="00F0403D"/>
    <w:rsid w:val="00F06487"/>
    <w:rsid w:val="00F06B0D"/>
    <w:rsid w:val="00F1209B"/>
    <w:rsid w:val="00F140D2"/>
    <w:rsid w:val="00F1634A"/>
    <w:rsid w:val="00F23519"/>
    <w:rsid w:val="00F27309"/>
    <w:rsid w:val="00F37A69"/>
    <w:rsid w:val="00F41B06"/>
    <w:rsid w:val="00F44F7F"/>
    <w:rsid w:val="00F45C6C"/>
    <w:rsid w:val="00F50366"/>
    <w:rsid w:val="00F56DCA"/>
    <w:rsid w:val="00F678A1"/>
    <w:rsid w:val="00F70CE2"/>
    <w:rsid w:val="00F7177F"/>
    <w:rsid w:val="00F738DB"/>
    <w:rsid w:val="00F745AD"/>
    <w:rsid w:val="00F75F48"/>
    <w:rsid w:val="00F8032A"/>
    <w:rsid w:val="00F8104A"/>
    <w:rsid w:val="00F9248D"/>
    <w:rsid w:val="00F950CE"/>
    <w:rsid w:val="00F9578B"/>
    <w:rsid w:val="00F9589B"/>
    <w:rsid w:val="00FA4AE2"/>
    <w:rsid w:val="00FA5BA3"/>
    <w:rsid w:val="00FB1FB1"/>
    <w:rsid w:val="00FB621A"/>
    <w:rsid w:val="00FC4CF9"/>
    <w:rsid w:val="00FC7912"/>
    <w:rsid w:val="00FC7CCE"/>
    <w:rsid w:val="00FC7D64"/>
    <w:rsid w:val="00FD17CC"/>
    <w:rsid w:val="00FD32CF"/>
    <w:rsid w:val="00FD33AE"/>
    <w:rsid w:val="00FD3E41"/>
    <w:rsid w:val="00FD3EF9"/>
    <w:rsid w:val="00FD533A"/>
    <w:rsid w:val="00FE12BD"/>
    <w:rsid w:val="00FE2D81"/>
    <w:rsid w:val="00FF0FC1"/>
    <w:rsid w:val="00FF19F8"/>
    <w:rsid w:val="00FF4575"/>
    <w:rsid w:val="0E523252"/>
    <w:rsid w:val="1CD3059E"/>
    <w:rsid w:val="2588C8A4"/>
    <w:rsid w:val="3D8AC04B"/>
    <w:rsid w:val="45C7922D"/>
    <w:rsid w:val="6C50F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07B56"/>
  <w15:chartTrackingRefBased/>
  <w15:docId w15:val="{E3EC1565-9CB3-4339-9E78-1AF82FED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2DE"/>
    <w:pPr>
      <w:keepNext/>
      <w:keepLines/>
      <w:numPr>
        <w:numId w:val="8"/>
      </w:numPr>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link w:val="Heading2Char"/>
    <w:uiPriority w:val="9"/>
    <w:unhideWhenUsed/>
    <w:qFormat/>
    <w:rsid w:val="00974D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BE7"/>
    <w:pPr>
      <w:ind w:left="720"/>
      <w:contextualSpacing/>
    </w:pPr>
  </w:style>
  <w:style w:type="table" w:styleId="TableGrid">
    <w:name w:val="Table Grid"/>
    <w:basedOn w:val="TableNormal"/>
    <w:uiPriority w:val="39"/>
    <w:rsid w:val="00C43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2C22"/>
    <w:rPr>
      <w:color w:val="0563C1" w:themeColor="hyperlink"/>
      <w:u w:val="single"/>
    </w:rPr>
  </w:style>
  <w:style w:type="character" w:styleId="CommentReference">
    <w:name w:val="annotation reference"/>
    <w:basedOn w:val="DefaultParagraphFont"/>
    <w:uiPriority w:val="99"/>
    <w:semiHidden/>
    <w:unhideWhenUsed/>
    <w:rsid w:val="00BE0D6C"/>
    <w:rPr>
      <w:sz w:val="16"/>
      <w:szCs w:val="16"/>
    </w:rPr>
  </w:style>
  <w:style w:type="paragraph" w:styleId="CommentText">
    <w:name w:val="annotation text"/>
    <w:basedOn w:val="Normal"/>
    <w:link w:val="CommentTextChar"/>
    <w:uiPriority w:val="99"/>
    <w:unhideWhenUsed/>
    <w:rsid w:val="00BE0D6C"/>
    <w:pPr>
      <w:spacing w:line="240" w:lineRule="auto"/>
    </w:pPr>
    <w:rPr>
      <w:sz w:val="20"/>
      <w:szCs w:val="20"/>
    </w:rPr>
  </w:style>
  <w:style w:type="character" w:customStyle="1" w:styleId="CommentTextChar">
    <w:name w:val="Comment Text Char"/>
    <w:basedOn w:val="DefaultParagraphFont"/>
    <w:link w:val="CommentText"/>
    <w:uiPriority w:val="99"/>
    <w:rsid w:val="00BE0D6C"/>
    <w:rPr>
      <w:sz w:val="20"/>
      <w:szCs w:val="20"/>
    </w:rPr>
  </w:style>
  <w:style w:type="paragraph" w:styleId="CommentSubject">
    <w:name w:val="annotation subject"/>
    <w:basedOn w:val="CommentText"/>
    <w:next w:val="CommentText"/>
    <w:link w:val="CommentSubjectChar"/>
    <w:uiPriority w:val="99"/>
    <w:semiHidden/>
    <w:unhideWhenUsed/>
    <w:rsid w:val="00BE0D6C"/>
    <w:rPr>
      <w:b/>
      <w:bCs/>
    </w:rPr>
  </w:style>
  <w:style w:type="character" w:customStyle="1" w:styleId="CommentSubjectChar">
    <w:name w:val="Comment Subject Char"/>
    <w:basedOn w:val="CommentTextChar"/>
    <w:link w:val="CommentSubject"/>
    <w:uiPriority w:val="99"/>
    <w:semiHidden/>
    <w:rsid w:val="00BE0D6C"/>
    <w:rPr>
      <w:b/>
      <w:bCs/>
      <w:sz w:val="20"/>
      <w:szCs w:val="20"/>
    </w:rPr>
  </w:style>
  <w:style w:type="paragraph" w:styleId="BalloonText">
    <w:name w:val="Balloon Text"/>
    <w:basedOn w:val="Normal"/>
    <w:link w:val="BalloonTextChar"/>
    <w:uiPriority w:val="99"/>
    <w:semiHidden/>
    <w:unhideWhenUsed/>
    <w:rsid w:val="00BE0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D6C"/>
    <w:rPr>
      <w:rFonts w:ascii="Segoe UI" w:hAnsi="Segoe UI" w:cs="Segoe UI"/>
      <w:sz w:val="18"/>
      <w:szCs w:val="18"/>
    </w:rPr>
  </w:style>
  <w:style w:type="character" w:styleId="FollowedHyperlink">
    <w:name w:val="FollowedHyperlink"/>
    <w:basedOn w:val="DefaultParagraphFont"/>
    <w:uiPriority w:val="99"/>
    <w:semiHidden/>
    <w:unhideWhenUsed/>
    <w:rsid w:val="000D300B"/>
    <w:rPr>
      <w:color w:val="954F72" w:themeColor="followedHyperlink"/>
      <w:u w:val="single"/>
    </w:rPr>
  </w:style>
  <w:style w:type="paragraph" w:styleId="Revision">
    <w:name w:val="Revision"/>
    <w:hidden/>
    <w:uiPriority w:val="99"/>
    <w:semiHidden/>
    <w:rsid w:val="00C374AF"/>
    <w:pPr>
      <w:spacing w:after="0" w:line="240" w:lineRule="auto"/>
    </w:pPr>
  </w:style>
  <w:style w:type="character" w:styleId="UnresolvedMention">
    <w:name w:val="Unresolved Mention"/>
    <w:basedOn w:val="DefaultParagraphFont"/>
    <w:uiPriority w:val="99"/>
    <w:semiHidden/>
    <w:unhideWhenUsed/>
    <w:rsid w:val="008062E3"/>
    <w:rPr>
      <w:color w:val="605E5C"/>
      <w:shd w:val="clear" w:color="auto" w:fill="E1DFDD"/>
    </w:rPr>
  </w:style>
  <w:style w:type="paragraph" w:styleId="FootnoteText">
    <w:name w:val="footnote text"/>
    <w:basedOn w:val="Normal"/>
    <w:link w:val="FootnoteTextChar"/>
    <w:uiPriority w:val="99"/>
    <w:semiHidden/>
    <w:unhideWhenUsed/>
    <w:rsid w:val="00386B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BD8"/>
    <w:rPr>
      <w:sz w:val="20"/>
      <w:szCs w:val="20"/>
    </w:rPr>
  </w:style>
  <w:style w:type="character" w:styleId="FootnoteReference">
    <w:name w:val="footnote reference"/>
    <w:basedOn w:val="DefaultParagraphFont"/>
    <w:uiPriority w:val="99"/>
    <w:semiHidden/>
    <w:unhideWhenUsed/>
    <w:rsid w:val="00386BD8"/>
    <w:rPr>
      <w:vertAlign w:val="superscript"/>
    </w:rPr>
  </w:style>
  <w:style w:type="character" w:customStyle="1" w:styleId="Heading2Char">
    <w:name w:val="Heading 2 Char"/>
    <w:basedOn w:val="DefaultParagraphFont"/>
    <w:link w:val="Heading2"/>
    <w:uiPriority w:val="9"/>
    <w:rsid w:val="00974DA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302DE"/>
    <w:rPr>
      <w:rFonts w:asciiTheme="majorHAnsi" w:eastAsiaTheme="majorEastAsia" w:hAnsiTheme="majorHAnsi" w:cstheme="majorBidi"/>
      <w:b/>
      <w:bCs/>
      <w:color w:val="2E74B5" w:themeColor="accent1" w:themeShade="BF"/>
      <w:sz w:val="32"/>
      <w:szCs w:val="32"/>
    </w:rPr>
  </w:style>
  <w:style w:type="paragraph" w:styleId="Bibliography">
    <w:name w:val="Bibliography"/>
    <w:basedOn w:val="Normal"/>
    <w:next w:val="Normal"/>
    <w:uiPriority w:val="37"/>
    <w:unhideWhenUsed/>
    <w:rsid w:val="00D32FFC"/>
    <w:pPr>
      <w:spacing w:after="0" w:line="480" w:lineRule="auto"/>
      <w:ind w:left="720" w:hanging="720"/>
    </w:pPr>
  </w:style>
  <w:style w:type="paragraph" w:styleId="Header">
    <w:name w:val="header"/>
    <w:basedOn w:val="Normal"/>
    <w:link w:val="HeaderChar"/>
    <w:uiPriority w:val="99"/>
    <w:unhideWhenUsed/>
    <w:rsid w:val="00FD3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E41"/>
  </w:style>
  <w:style w:type="paragraph" w:styleId="Footer">
    <w:name w:val="footer"/>
    <w:basedOn w:val="Normal"/>
    <w:link w:val="FooterChar"/>
    <w:uiPriority w:val="99"/>
    <w:unhideWhenUsed/>
    <w:rsid w:val="00FD3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chart" Target="charts/chart5.xml"/><Relationship Id="rId26" Type="http://schemas.openxmlformats.org/officeDocument/2006/relationships/hyperlink" Target="https://www.masspartnership.com/provider/HealthEducation.html" TargetMode="External"/><Relationship Id="rId3" Type="http://schemas.openxmlformats.org/officeDocument/2006/relationships/customXml" Target="../customXml/item3.xml"/><Relationship Id="rId21" Type="http://schemas.openxmlformats.org/officeDocument/2006/relationships/chart" Target="charts/chart8.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4.xml"/><Relationship Id="rId25" Type="http://schemas.openxmlformats.org/officeDocument/2006/relationships/hyperlink" Target="https://doi.org/10.1001/archpedi.156.6.607" TargetMode="Externa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brightfutures.aap.org/materials-and-tools/guidelines-and-pocket-guide/Pages/default.aspx" TargetMode="Externa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hyperlink" Target="https://crafft.org/about-the-craff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yperlink" Target="https://malegislature.gov/Laws/SessionLaws/Acts/2016/Chapter52"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masbirt.org/courses/" TargetMode="External"/><Relationship Id="rId2" Type="http://schemas.openxmlformats.org/officeDocument/2006/relationships/hyperlink" Target="https://cme.bu.edu/shield.bu.edu/content/sbirt-schools-0" TargetMode="External"/><Relationship Id="rId1" Type="http://schemas.openxmlformats.org/officeDocument/2006/relationships/hyperlink" Target="https://www.masbirt.org/schools" TargetMode="External"/><Relationship Id="rId4" Type="http://schemas.openxmlformats.org/officeDocument/2006/relationships/hyperlink" Target="https://www.mass.gov/doc/data-brief-sbirt-fy18/download"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ampubhe\public\ICH\Projects\MDPH%20School%20Health\Report\SBIRT2019\SBIRT20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2.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3.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4.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a:noFill/>
                    </a:ln>
                    <a:effectLst/>
                  </c:spPr>
                </c15:leaderLines>
              </c:ext>
            </c:extLst>
          </c:dLbls>
          <c:cat>
            <c:numRef>
              <c:f>Demographics!$A$2:$A$7</c:f>
              <c:numCache>
                <c:formatCode>General</c:formatCode>
                <c:ptCount val="6"/>
                <c:pt idx="0">
                  <c:v>7</c:v>
                </c:pt>
                <c:pt idx="1">
                  <c:v>8</c:v>
                </c:pt>
                <c:pt idx="2">
                  <c:v>9</c:v>
                </c:pt>
                <c:pt idx="3">
                  <c:v>10</c:v>
                </c:pt>
                <c:pt idx="4">
                  <c:v>11</c:v>
                </c:pt>
                <c:pt idx="5">
                  <c:v>12</c:v>
                </c:pt>
              </c:numCache>
            </c:numRef>
          </c:cat>
          <c:val>
            <c:numRef>
              <c:f>Demographics!$C$2:$C$7</c:f>
              <c:numCache>
                <c:formatCode>0.0%</c:formatCode>
                <c:ptCount val="6"/>
                <c:pt idx="0">
                  <c:v>0.43747311884355955</c:v>
                </c:pt>
                <c:pt idx="1">
                  <c:v>5.9364083627933321E-2</c:v>
                </c:pt>
                <c:pt idx="2">
                  <c:v>0.39285826680793479</c:v>
                </c:pt>
                <c:pt idx="3">
                  <c:v>0.10365373923442467</c:v>
                </c:pt>
                <c:pt idx="4">
                  <c:v>3.9757886013406483E-3</c:v>
                </c:pt>
                <c:pt idx="5">
                  <c:v>0</c:v>
                </c:pt>
              </c:numCache>
            </c:numRef>
          </c:val>
          <c:extLst>
            <c:ext xmlns:c16="http://schemas.microsoft.com/office/drawing/2014/chart" uri="{C3380CC4-5D6E-409C-BE32-E72D297353CC}">
              <c16:uniqueId val="{00000000-FBDD-4E42-987D-3B72C04A62DF}"/>
            </c:ext>
          </c:extLst>
        </c:ser>
        <c:dLbls>
          <c:dLblPos val="outEnd"/>
          <c:showLegendKey val="0"/>
          <c:showVal val="1"/>
          <c:showCatName val="0"/>
          <c:showSerName val="0"/>
          <c:showPercent val="0"/>
          <c:showBubbleSize val="0"/>
        </c:dLbls>
        <c:gapWidth val="50"/>
        <c:axId val="582344136"/>
        <c:axId val="582344464"/>
      </c:barChart>
      <c:catAx>
        <c:axId val="582344136"/>
        <c:scaling>
          <c:orientation val="minMax"/>
        </c:scaling>
        <c:delete val="0"/>
        <c:axPos val="b"/>
        <c:title>
          <c:tx>
            <c:rich>
              <a:bodyPr rot="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r>
                  <a:rPr lang="en-US" b="1"/>
                  <a:t>Grade</a:t>
                </a:r>
              </a:p>
            </c:rich>
          </c:tx>
          <c:overlay val="0"/>
          <c:spPr>
            <a:noFill/>
            <a:ln>
              <a:noFill/>
            </a:ln>
            <a:effectLst/>
          </c:spPr>
          <c:txPr>
            <a:bodyPr rot="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344464"/>
        <c:crosses val="autoZero"/>
        <c:auto val="1"/>
        <c:lblAlgn val="ctr"/>
        <c:lblOffset val="100"/>
        <c:noMultiLvlLbl val="0"/>
      </c:catAx>
      <c:valAx>
        <c:axId val="582344464"/>
        <c:scaling>
          <c:orientation val="minMax"/>
        </c:scaling>
        <c:delete val="0"/>
        <c:axPos val="l"/>
        <c:title>
          <c:tx>
            <c:rich>
              <a:bodyPr rot="-54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r>
                  <a:rPr lang="en-US" b="1"/>
                  <a:t>Percentage of Students Screened</a:t>
                </a:r>
              </a:p>
            </c:rich>
          </c:tx>
          <c:overlay val="0"/>
          <c:spPr>
            <a:noFill/>
            <a:ln>
              <a:noFill/>
            </a:ln>
            <a:effectLst/>
          </c:spPr>
          <c:txPr>
            <a:bodyPr rot="-5400000" spcFirstLastPara="1" vertOverflow="ellipsis" vert="horz" wrap="square" anchor="ctr" anchorCtr="1"/>
            <a:lstStyle/>
            <a:p>
              <a:pPr>
                <a:defRPr sz="900" b="0" i="0" u="none" strike="noStrike"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344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Demographics!$A$23:$A$28</c:f>
              <c:strCache>
                <c:ptCount val="6"/>
                <c:pt idx="0">
                  <c:v>Other role</c:v>
                </c:pt>
                <c:pt idx="1">
                  <c:v>Teacher</c:v>
                </c:pt>
                <c:pt idx="2">
                  <c:v>Social workers</c:v>
                </c:pt>
                <c:pt idx="3">
                  <c:v>Psychologist</c:v>
                </c:pt>
                <c:pt idx="4">
                  <c:v>Guidance counselor</c:v>
                </c:pt>
                <c:pt idx="5">
                  <c:v>Nurse</c:v>
                </c:pt>
              </c:strCache>
            </c:strRef>
          </c:cat>
          <c:val>
            <c:numRef>
              <c:f>Demographics!$C$23:$C$28</c:f>
              <c:numCache>
                <c:formatCode>0%</c:formatCode>
                <c:ptCount val="6"/>
                <c:pt idx="0">
                  <c:v>1.7004692075726399E-2</c:v>
                </c:pt>
                <c:pt idx="1">
                  <c:v>1.8996919124291016E-2</c:v>
                </c:pt>
                <c:pt idx="2">
                  <c:v>7.7435579215519773E-2</c:v>
                </c:pt>
                <c:pt idx="3">
                  <c:v>9.0150995569199949E-2</c:v>
                </c:pt>
                <c:pt idx="4">
                  <c:v>0.26182000283048651</c:v>
                </c:pt>
                <c:pt idx="5">
                  <c:v>0.53459181118477639</c:v>
                </c:pt>
              </c:numCache>
            </c:numRef>
          </c:val>
          <c:extLst>
            <c:ext xmlns:c16="http://schemas.microsoft.com/office/drawing/2014/chart" uri="{C3380CC4-5D6E-409C-BE32-E72D297353CC}">
              <c16:uniqueId val="{00000000-C70F-4B7E-BF2D-74A4DADDD15F}"/>
            </c:ext>
          </c:extLst>
        </c:ser>
        <c:dLbls>
          <c:dLblPos val="outEnd"/>
          <c:showLegendKey val="0"/>
          <c:showVal val="1"/>
          <c:showCatName val="0"/>
          <c:showSerName val="0"/>
          <c:showPercent val="0"/>
          <c:showBubbleSize val="0"/>
        </c:dLbls>
        <c:gapWidth val="50"/>
        <c:axId val="581395024"/>
        <c:axId val="581395680"/>
      </c:barChart>
      <c:catAx>
        <c:axId val="5813950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81395680"/>
        <c:crosses val="autoZero"/>
        <c:auto val="1"/>
        <c:lblAlgn val="ctr"/>
        <c:lblOffset val="100"/>
        <c:noMultiLvlLbl val="0"/>
      </c:catAx>
      <c:valAx>
        <c:axId val="581395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Percentage</a:t>
                </a:r>
                <a:r>
                  <a:rPr lang="en-US" b="1" baseline="0"/>
                  <a:t> of screeners</a:t>
                </a:r>
                <a:endParaRPr lang="en-US" b="1"/>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81395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84960858829093"/>
          <c:y val="7.8460681702782822E-2"/>
          <c:w val="0.78345158389127612"/>
          <c:h val="0.72781419422469007"/>
        </c:manualLayout>
      </c:layout>
      <c:barChart>
        <c:barDir val="col"/>
        <c:grouping val="clustered"/>
        <c:varyColors val="0"/>
        <c:ser>
          <c:idx val="0"/>
          <c:order val="0"/>
          <c:spPr>
            <a:solidFill>
              <a:schemeClr val="accent1"/>
            </a:solidFill>
            <a:ln>
              <a:noFill/>
            </a:ln>
            <a:effectLst/>
          </c:spPr>
          <c:invertIfNegative val="0"/>
          <c:dLbls>
            <c:dLbl>
              <c:idx val="0"/>
              <c:layout>
                <c:manualLayout>
                  <c:x val="0"/>
                  <c:y val="-4.56372824256035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3C-472A-914D-7C2E1666607E}"/>
                </c:ext>
              </c:extLst>
            </c:dLbl>
            <c:dLbl>
              <c:idx val="1"/>
              <c:layout>
                <c:manualLayout>
                  <c:x val="-5.1023635133886459E-17"/>
                  <c:y val="-3.056547328950677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3C-472A-914D-7C2E1666607E}"/>
                </c:ext>
              </c:extLst>
            </c:dLbl>
            <c:dLbl>
              <c:idx val="2"/>
              <c:layout>
                <c:manualLayout>
                  <c:x val="0"/>
                  <c:y val="-4.966889409544851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3C-472A-914D-7C2E1666607E}"/>
                </c:ext>
              </c:extLst>
            </c:dLbl>
            <c:dLbl>
              <c:idx val="3"/>
              <c:layout>
                <c:manualLayout>
                  <c:x val="2.7831395216330003E-3"/>
                  <c:y val="-7.259299906257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3C-472A-914D-7C2E1666607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'Part A'!$H$3:$H$6</c:f>
                <c:numCache>
                  <c:formatCode>General</c:formatCode>
                  <c:ptCount val="4"/>
                  <c:pt idx="0">
                    <c:v>2.1999999999999988E-3</c:v>
                  </c:pt>
                  <c:pt idx="1">
                    <c:v>8.0000000000000002E-3</c:v>
                  </c:pt>
                  <c:pt idx="2">
                    <c:v>4.8999999999999946E-3</c:v>
                  </c:pt>
                  <c:pt idx="3">
                    <c:v>1.3500000000000012E-2</c:v>
                  </c:pt>
                </c:numCache>
              </c:numRef>
            </c:plus>
            <c:minus>
              <c:numRef>
                <c:f>'Part A'!$H$3:$H$6</c:f>
                <c:numCache>
                  <c:formatCode>General</c:formatCode>
                  <c:ptCount val="4"/>
                  <c:pt idx="0">
                    <c:v>2.1999999999999988E-3</c:v>
                  </c:pt>
                  <c:pt idx="1">
                    <c:v>8.0000000000000002E-3</c:v>
                  </c:pt>
                  <c:pt idx="2">
                    <c:v>4.8999999999999946E-3</c:v>
                  </c:pt>
                  <c:pt idx="3">
                    <c:v>1.3500000000000012E-2</c:v>
                  </c:pt>
                </c:numCache>
              </c:numRef>
            </c:minus>
            <c:spPr>
              <a:noFill/>
              <a:ln w="9525" cap="flat" cmpd="sng" algn="ctr">
                <a:solidFill>
                  <a:schemeClr val="tx1">
                    <a:lumMod val="65000"/>
                    <a:lumOff val="35000"/>
                  </a:schemeClr>
                </a:solidFill>
                <a:round/>
              </a:ln>
              <a:effectLst/>
            </c:spPr>
          </c:errBars>
          <c:cat>
            <c:numRef>
              <c:f>'Part A'!$A$3:$A$7</c:f>
              <c:numCache>
                <c:formatCode>General</c:formatCode>
                <c:ptCount val="4"/>
                <c:pt idx="0">
                  <c:v>7</c:v>
                </c:pt>
                <c:pt idx="1">
                  <c:v>8</c:v>
                </c:pt>
                <c:pt idx="2">
                  <c:v>9</c:v>
                </c:pt>
                <c:pt idx="3">
                  <c:v>10</c:v>
                </c:pt>
              </c:numCache>
            </c:numRef>
          </c:cat>
          <c:val>
            <c:numRef>
              <c:f>'Part A'!$D$3:$D$7</c:f>
              <c:numCache>
                <c:formatCode>0.0%</c:formatCode>
                <c:ptCount val="4"/>
                <c:pt idx="0">
                  <c:v>1.3212795549374131E-2</c:v>
                </c:pt>
                <c:pt idx="1">
                  <c:v>2.3855804912528714E-2</c:v>
                </c:pt>
                <c:pt idx="2">
                  <c:v>6.1284981841486862E-2</c:v>
                </c:pt>
                <c:pt idx="3">
                  <c:v>0.13692946058091288</c:v>
                </c:pt>
              </c:numCache>
            </c:numRef>
          </c:val>
          <c:extLst>
            <c:ext xmlns:c16="http://schemas.microsoft.com/office/drawing/2014/chart" uri="{C3380CC4-5D6E-409C-BE32-E72D297353CC}">
              <c16:uniqueId val="{00000004-573C-472A-914D-7C2E1666607E}"/>
            </c:ext>
          </c:extLst>
        </c:ser>
        <c:dLbls>
          <c:showLegendKey val="0"/>
          <c:showVal val="0"/>
          <c:showCatName val="0"/>
          <c:showSerName val="0"/>
          <c:showPercent val="0"/>
          <c:showBubbleSize val="0"/>
        </c:dLbls>
        <c:gapWidth val="50"/>
        <c:overlap val="-27"/>
        <c:axId val="581451336"/>
        <c:axId val="581450352"/>
      </c:barChart>
      <c:catAx>
        <c:axId val="58145133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a:t>Grade</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81450352"/>
        <c:crosses val="autoZero"/>
        <c:auto val="1"/>
        <c:lblAlgn val="ctr"/>
        <c:lblOffset val="100"/>
        <c:noMultiLvlLbl val="0"/>
      </c:catAx>
      <c:valAx>
        <c:axId val="58145035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1200" b="1"/>
                  <a:t>Perc</a:t>
                </a:r>
                <a:r>
                  <a:rPr lang="en-US" sz="1200" b="1" baseline="0"/>
                  <a:t>entage of Students</a:t>
                </a:r>
                <a:endParaRPr lang="en-US" sz="1200"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81451336"/>
        <c:crosses val="autoZero"/>
        <c:crossBetween val="between"/>
        <c:majorUnit val="4.0000000000000008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759273840769903"/>
          <c:y val="7.557888597258676E-2"/>
          <c:w val="0.77185170603674536"/>
          <c:h val="0.69623468941382327"/>
        </c:manualLayout>
      </c:layout>
      <c:barChart>
        <c:barDir val="col"/>
        <c:grouping val="clustered"/>
        <c:varyColors val="0"/>
        <c:ser>
          <c:idx val="0"/>
          <c:order val="0"/>
          <c:spPr>
            <a:solidFill>
              <a:schemeClr val="accent1"/>
            </a:solidFill>
            <a:ln>
              <a:noFill/>
            </a:ln>
            <a:effectLst/>
          </c:spPr>
          <c:invertIfNegative val="0"/>
          <c:dLbls>
            <c:dLbl>
              <c:idx val="0"/>
              <c:layout>
                <c:manualLayout>
                  <c:x val="0"/>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62-40DD-96FE-3538088CC985}"/>
                </c:ext>
              </c:extLst>
            </c:dLbl>
            <c:dLbl>
              <c:idx val="1"/>
              <c:layout>
                <c:manualLayout>
                  <c:x val="0"/>
                  <c:y val="-4.6296296296296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62-40DD-96FE-3538088CC985}"/>
                </c:ext>
              </c:extLst>
            </c:dLbl>
            <c:dLbl>
              <c:idx val="2"/>
              <c:layout>
                <c:manualLayout>
                  <c:x val="0"/>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62-40DD-96FE-3538088CC985}"/>
                </c:ext>
              </c:extLst>
            </c:dLbl>
            <c:dLbl>
              <c:idx val="3"/>
              <c:layout>
                <c:manualLayout>
                  <c:x val="2.7777777777777779E-3"/>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62-40DD-96FE-3538088CC98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'Part A'!$H$12:$H$15</c:f>
                <c:numCache>
                  <c:formatCode>General</c:formatCode>
                  <c:ptCount val="4"/>
                  <c:pt idx="0">
                    <c:v>1.7000000000000001E-3</c:v>
                  </c:pt>
                  <c:pt idx="1">
                    <c:v>6.6999999999999994E-3</c:v>
                  </c:pt>
                  <c:pt idx="2">
                    <c:v>4.7000000000000028E-3</c:v>
                  </c:pt>
                  <c:pt idx="3">
                    <c:v>1.1599999999999999E-2</c:v>
                  </c:pt>
                </c:numCache>
              </c:numRef>
            </c:plus>
            <c:minus>
              <c:numRef>
                <c:f>'Part A'!$H$12:$H$15</c:f>
                <c:numCache>
                  <c:formatCode>General</c:formatCode>
                  <c:ptCount val="4"/>
                  <c:pt idx="0">
                    <c:v>1.7000000000000001E-3</c:v>
                  </c:pt>
                  <c:pt idx="1">
                    <c:v>6.6999999999999994E-3</c:v>
                  </c:pt>
                  <c:pt idx="2">
                    <c:v>4.7000000000000028E-3</c:v>
                  </c:pt>
                  <c:pt idx="3">
                    <c:v>1.1599999999999999E-2</c:v>
                  </c:pt>
                </c:numCache>
              </c:numRef>
            </c:minus>
            <c:spPr>
              <a:noFill/>
              <a:ln w="9525" cap="flat" cmpd="sng" algn="ctr">
                <a:solidFill>
                  <a:schemeClr val="tx1">
                    <a:lumMod val="65000"/>
                    <a:lumOff val="35000"/>
                  </a:schemeClr>
                </a:solidFill>
                <a:round/>
              </a:ln>
              <a:effectLst/>
            </c:spPr>
          </c:errBars>
          <c:cat>
            <c:numRef>
              <c:f>'Part A'!$A$12:$A$16</c:f>
              <c:numCache>
                <c:formatCode>General</c:formatCode>
                <c:ptCount val="4"/>
                <c:pt idx="0">
                  <c:v>7</c:v>
                </c:pt>
                <c:pt idx="1">
                  <c:v>8</c:v>
                </c:pt>
                <c:pt idx="2">
                  <c:v>9</c:v>
                </c:pt>
                <c:pt idx="3">
                  <c:v>10</c:v>
                </c:pt>
              </c:numCache>
            </c:numRef>
          </c:cat>
          <c:val>
            <c:numRef>
              <c:f>'Part A'!$D$12:$D$16</c:f>
              <c:numCache>
                <c:formatCode>0.0%</c:formatCode>
                <c:ptCount val="4"/>
                <c:pt idx="0">
                  <c:v>7.8657074340527586E-3</c:v>
                </c:pt>
                <c:pt idx="1">
                  <c:v>1.6610708605760735E-2</c:v>
                </c:pt>
                <c:pt idx="2">
                  <c:v>5.6135665642942985E-2</c:v>
                </c:pt>
                <c:pt idx="3">
                  <c:v>9.4534412955465594E-2</c:v>
                </c:pt>
              </c:numCache>
            </c:numRef>
          </c:val>
          <c:extLst>
            <c:ext xmlns:c16="http://schemas.microsoft.com/office/drawing/2014/chart" uri="{C3380CC4-5D6E-409C-BE32-E72D297353CC}">
              <c16:uniqueId val="{00000004-8B62-40DD-96FE-3538088CC985}"/>
            </c:ext>
          </c:extLst>
        </c:ser>
        <c:dLbls>
          <c:showLegendKey val="0"/>
          <c:showVal val="0"/>
          <c:showCatName val="0"/>
          <c:showSerName val="0"/>
          <c:showPercent val="0"/>
          <c:showBubbleSize val="0"/>
        </c:dLbls>
        <c:gapWidth val="50"/>
        <c:overlap val="-27"/>
        <c:axId val="557194160"/>
        <c:axId val="557191864"/>
      </c:barChart>
      <c:catAx>
        <c:axId val="55719416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a:t>Grade</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57191864"/>
        <c:crosses val="autoZero"/>
        <c:auto val="1"/>
        <c:lblAlgn val="ctr"/>
        <c:lblOffset val="100"/>
        <c:noMultiLvlLbl val="0"/>
      </c:catAx>
      <c:valAx>
        <c:axId val="557191864"/>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Percentage</a:t>
                </a:r>
                <a:r>
                  <a:rPr lang="en-US" sz="1200" b="1" baseline="0"/>
                  <a:t> of Students</a:t>
                </a:r>
                <a:endParaRPr lang="en-US" sz="1200" b="1"/>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57194160"/>
        <c:crosses val="autoZero"/>
        <c:crossBetween val="between"/>
        <c:majorUnit val="4.0000000000000008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5297580398444"/>
          <c:y val="8.3755469202828198E-2"/>
          <c:w val="0.80687730172457028"/>
          <c:h val="0.70963231861958076"/>
        </c:manualLayout>
      </c:layout>
      <c:barChart>
        <c:barDir val="col"/>
        <c:grouping val="clustered"/>
        <c:varyColors val="0"/>
        <c:ser>
          <c:idx val="0"/>
          <c:order val="0"/>
          <c:spPr>
            <a:solidFill>
              <a:schemeClr val="accent1"/>
            </a:solidFill>
            <a:ln>
              <a:noFill/>
            </a:ln>
            <a:effectLst/>
          </c:spPr>
          <c:invertIfNegative val="0"/>
          <c:dLbls>
            <c:dLbl>
              <c:idx val="0"/>
              <c:layout>
                <c:manualLayout>
                  <c:x val="-2.5493822356176459E-17"/>
                  <c:y val="-2.32654081118967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DE-4AF7-A825-684E51BEF50E}"/>
                </c:ext>
              </c:extLst>
            </c:dLbl>
            <c:dLbl>
              <c:idx val="1"/>
              <c:layout>
                <c:manualLayout>
                  <c:x val="0"/>
                  <c:y val="-3.257157135665540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DE-4AF7-A825-684E51BEF50E}"/>
                </c:ext>
              </c:extLst>
            </c:dLbl>
            <c:dLbl>
              <c:idx val="2"/>
              <c:layout>
                <c:manualLayout>
                  <c:x val="2.7811763850532135E-3"/>
                  <c:y val="-2.32654081118966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DE-4AF7-A825-684E51BEF50E}"/>
                </c:ext>
              </c:extLst>
            </c:dLbl>
            <c:dLbl>
              <c:idx val="3"/>
              <c:layout>
                <c:manualLayout>
                  <c:x val="0"/>
                  <c:y val="-5.5836979468552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DE-4AF7-A825-684E51BEF50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'Part A'!$H$44:$H$47</c:f>
                <c:numCache>
                  <c:formatCode>General</c:formatCode>
                  <c:ptCount val="4"/>
                  <c:pt idx="0">
                    <c:v>2.8000000000000004E-3</c:v>
                  </c:pt>
                  <c:pt idx="1">
                    <c:v>9.999999999999995E-3</c:v>
                  </c:pt>
                  <c:pt idx="2">
                    <c:v>5.9999999999999915E-3</c:v>
                  </c:pt>
                  <c:pt idx="3">
                    <c:v>1.5100000000000002E-2</c:v>
                  </c:pt>
                </c:numCache>
              </c:numRef>
            </c:plus>
            <c:minus>
              <c:numRef>
                <c:f>'Part A'!$H$44:$H$47</c:f>
                <c:numCache>
                  <c:formatCode>General</c:formatCode>
                  <c:ptCount val="4"/>
                  <c:pt idx="0">
                    <c:v>2.8000000000000004E-3</c:v>
                  </c:pt>
                  <c:pt idx="1">
                    <c:v>9.999999999999995E-3</c:v>
                  </c:pt>
                  <c:pt idx="2">
                    <c:v>5.9999999999999915E-3</c:v>
                  </c:pt>
                  <c:pt idx="3">
                    <c:v>1.5100000000000002E-2</c:v>
                  </c:pt>
                </c:numCache>
              </c:numRef>
            </c:minus>
            <c:spPr>
              <a:noFill/>
              <a:ln w="9525" cap="flat" cmpd="sng" algn="ctr">
                <a:solidFill>
                  <a:schemeClr val="tx1">
                    <a:lumMod val="65000"/>
                    <a:lumOff val="35000"/>
                  </a:schemeClr>
                </a:solidFill>
                <a:round/>
              </a:ln>
              <a:effectLst/>
            </c:spPr>
          </c:errBars>
          <c:cat>
            <c:numRef>
              <c:f>'Part A'!$A$44:$A$48</c:f>
              <c:numCache>
                <c:formatCode>General</c:formatCode>
                <c:ptCount val="4"/>
                <c:pt idx="0">
                  <c:v>7</c:v>
                </c:pt>
                <c:pt idx="1">
                  <c:v>8</c:v>
                </c:pt>
                <c:pt idx="2">
                  <c:v>9</c:v>
                </c:pt>
                <c:pt idx="3">
                  <c:v>10</c:v>
                </c:pt>
              </c:numCache>
            </c:numRef>
          </c:cat>
          <c:val>
            <c:numRef>
              <c:f>'Part A'!$D$44:$D$48</c:f>
              <c:numCache>
                <c:formatCode>0.0%</c:formatCode>
                <c:ptCount val="4"/>
                <c:pt idx="0">
                  <c:v>2.1843431299274296E-2</c:v>
                </c:pt>
                <c:pt idx="1">
                  <c:v>3.8026176158471876E-2</c:v>
                </c:pt>
                <c:pt idx="2">
                  <c:v>9.6575122889506301E-2</c:v>
                </c:pt>
                <c:pt idx="3">
                  <c:v>0.17718940936863545</c:v>
                </c:pt>
              </c:numCache>
            </c:numRef>
          </c:val>
          <c:extLst>
            <c:ext xmlns:c16="http://schemas.microsoft.com/office/drawing/2014/chart" uri="{C3380CC4-5D6E-409C-BE32-E72D297353CC}">
              <c16:uniqueId val="{00000004-FEDE-4AF7-A825-684E51BEF50E}"/>
            </c:ext>
          </c:extLst>
        </c:ser>
        <c:dLbls>
          <c:dLblPos val="outEnd"/>
          <c:showLegendKey val="0"/>
          <c:showVal val="1"/>
          <c:showCatName val="0"/>
          <c:showSerName val="0"/>
          <c:showPercent val="0"/>
          <c:showBubbleSize val="0"/>
        </c:dLbls>
        <c:gapWidth val="50"/>
        <c:overlap val="-27"/>
        <c:axId val="581392728"/>
        <c:axId val="581397976"/>
      </c:barChart>
      <c:catAx>
        <c:axId val="58139272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Grade</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81397976"/>
        <c:crosses val="autoZero"/>
        <c:auto val="1"/>
        <c:lblAlgn val="ctr"/>
        <c:lblOffset val="100"/>
        <c:noMultiLvlLbl val="0"/>
      </c:catAx>
      <c:valAx>
        <c:axId val="581397976"/>
        <c:scaling>
          <c:orientation val="minMax"/>
          <c:max val="0.2"/>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Percentage</a:t>
                </a:r>
                <a:r>
                  <a:rPr lang="en-US" sz="1200" b="1" baseline="0"/>
                  <a:t> of Students</a:t>
                </a:r>
                <a:endParaRPr lang="en-US" sz="1200" b="1"/>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81392728"/>
        <c:crosses val="autoZero"/>
        <c:crossBetween val="between"/>
        <c:majorUnit val="4.0000000000000008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48645207763349"/>
          <c:y val="0.15782407407407409"/>
          <c:w val="0.80795793291318896"/>
          <c:h val="0.68482455543201193"/>
        </c:manualLayout>
      </c:layout>
      <c:barChart>
        <c:barDir val="col"/>
        <c:grouping val="clustered"/>
        <c:varyColors val="0"/>
        <c:ser>
          <c:idx val="1"/>
          <c:order val="0"/>
          <c:tx>
            <c:v>Medium Risk (0 or 1)</c:v>
          </c:tx>
          <c:spPr>
            <a:solidFill>
              <a:schemeClr val="accent2"/>
            </a:solidFill>
            <a:ln>
              <a:noFill/>
            </a:ln>
            <a:effectLst/>
          </c:spPr>
          <c:invertIfNegative val="0"/>
          <c:dLbls>
            <c:dLbl>
              <c:idx val="0"/>
              <c:layout>
                <c:manualLayout>
                  <c:x val="0"/>
                  <c:y val="-3.45821325648415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706-4539-9E32-0312951A5D88}"/>
                </c:ext>
              </c:extLst>
            </c:dLbl>
            <c:dLbl>
              <c:idx val="1"/>
              <c:layout>
                <c:manualLayout>
                  <c:x val="0"/>
                  <c:y val="-4.22670509125840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06-4539-9E32-0312951A5D88}"/>
                </c:ext>
              </c:extLst>
            </c:dLbl>
            <c:dLbl>
              <c:idx val="2"/>
              <c:layout>
                <c:manualLayout>
                  <c:x val="-2.3432927580814078E-3"/>
                  <c:y val="-3.84245917387127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706-4539-9E32-0312951A5D88}"/>
                </c:ext>
              </c:extLst>
            </c:dLbl>
            <c:dLbl>
              <c:idx val="3"/>
              <c:layout>
                <c:manualLayout>
                  <c:x val="-1.7183948382158917E-16"/>
                  <c:y val="-6.532180595581171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06-4539-9E32-0312951A5D88}"/>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'Risk categories'!$G$12:$G$15</c:f>
                <c:numCache>
                  <c:formatCode>General</c:formatCode>
                  <c:ptCount val="4"/>
                  <c:pt idx="0">
                    <c:v>2.5399999999999971E-3</c:v>
                  </c:pt>
                  <c:pt idx="1">
                    <c:v>8.8000000000000023E-3</c:v>
                  </c:pt>
                  <c:pt idx="2">
                    <c:v>5.3999999999999881E-3</c:v>
                  </c:pt>
                  <c:pt idx="3">
                    <c:v>1.3799999999999979E-2</c:v>
                  </c:pt>
                </c:numCache>
              </c:numRef>
            </c:plus>
            <c:minus>
              <c:numRef>
                <c:f>'Risk categories'!$G$12:$G$15</c:f>
                <c:numCache>
                  <c:formatCode>General</c:formatCode>
                  <c:ptCount val="4"/>
                  <c:pt idx="0">
                    <c:v>2.5399999999999971E-3</c:v>
                  </c:pt>
                  <c:pt idx="1">
                    <c:v>8.8000000000000023E-3</c:v>
                  </c:pt>
                  <c:pt idx="2">
                    <c:v>5.3999999999999881E-3</c:v>
                  </c:pt>
                  <c:pt idx="3">
                    <c:v>1.3799999999999979E-2</c:v>
                  </c:pt>
                </c:numCache>
              </c:numRef>
            </c:minus>
            <c:spPr>
              <a:noFill/>
              <a:ln w="9525" cap="flat" cmpd="sng" algn="ctr">
                <a:solidFill>
                  <a:schemeClr val="tx1">
                    <a:lumMod val="65000"/>
                    <a:lumOff val="35000"/>
                  </a:schemeClr>
                </a:solidFill>
                <a:round/>
              </a:ln>
              <a:effectLst/>
            </c:spPr>
          </c:errBars>
          <c:cat>
            <c:numRef>
              <c:f>'Risk categories'!$A$19:$A$23</c:f>
              <c:numCache>
                <c:formatCode>General</c:formatCode>
                <c:ptCount val="5"/>
                <c:pt idx="0">
                  <c:v>7</c:v>
                </c:pt>
                <c:pt idx="1">
                  <c:v>8</c:v>
                </c:pt>
                <c:pt idx="2">
                  <c:v>9</c:v>
                </c:pt>
                <c:pt idx="3">
                  <c:v>10</c:v>
                </c:pt>
                <c:pt idx="4">
                  <c:v>11</c:v>
                </c:pt>
              </c:numCache>
            </c:numRef>
          </c:cat>
          <c:val>
            <c:numRef>
              <c:f>'Risk categories'!$F$12:$F$15</c:f>
              <c:numCache>
                <c:formatCode>0.0%</c:formatCode>
                <c:ptCount val="4"/>
                <c:pt idx="0">
                  <c:v>1.7878225670433463E-2</c:v>
                </c:pt>
                <c:pt idx="1">
                  <c:v>2.8985507246376812E-2</c:v>
                </c:pt>
                <c:pt idx="2">
                  <c:v>7.4047177169907746E-2</c:v>
                </c:pt>
                <c:pt idx="3">
                  <c:v>0.14378290805994329</c:v>
                </c:pt>
              </c:numCache>
            </c:numRef>
          </c:val>
          <c:extLst>
            <c:ext xmlns:c16="http://schemas.microsoft.com/office/drawing/2014/chart" uri="{C3380CC4-5D6E-409C-BE32-E72D297353CC}">
              <c16:uniqueId val="{00000004-D706-4539-9E32-0312951A5D88}"/>
            </c:ext>
          </c:extLst>
        </c:ser>
        <c:ser>
          <c:idx val="0"/>
          <c:order val="1"/>
          <c:tx>
            <c:v>High Risk (2 or more)</c:v>
          </c:tx>
          <c:spPr>
            <a:solidFill>
              <a:schemeClr val="accent1"/>
            </a:solidFill>
            <a:ln>
              <a:noFill/>
            </a:ln>
            <a:effectLst/>
          </c:spPr>
          <c:invertIfNegative val="0"/>
          <c:dLbls>
            <c:dLbl>
              <c:idx val="0"/>
              <c:layout>
                <c:manualLayout>
                  <c:x val="0"/>
                  <c:y val="-1.536983669548525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06-4539-9E32-0312951A5D88}"/>
                </c:ext>
              </c:extLst>
            </c:dLbl>
            <c:dLbl>
              <c:idx val="1"/>
              <c:layout>
                <c:manualLayout>
                  <c:x val="0"/>
                  <c:y val="-1.5369836695485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706-4539-9E32-0312951A5D88}"/>
                </c:ext>
              </c:extLst>
            </c:dLbl>
            <c:dLbl>
              <c:idx val="2"/>
              <c:layout>
                <c:manualLayout>
                  <c:x val="8.5919741910794584E-17"/>
                  <c:y val="-1.15273775216139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706-4539-9E32-0312951A5D88}"/>
                </c:ext>
              </c:extLst>
            </c:dLbl>
            <c:dLbl>
              <c:idx val="3"/>
              <c:layout>
                <c:manualLayout>
                  <c:x val="0"/>
                  <c:y val="-3.0739673390970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706-4539-9E32-0312951A5D88}"/>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'Risk categories'!$G$19:$G$22</c:f>
                <c:numCache>
                  <c:formatCode>General</c:formatCode>
                  <c:ptCount val="4"/>
                  <c:pt idx="0">
                    <c:v>1.1999999999999997E-3</c:v>
                  </c:pt>
                  <c:pt idx="1">
                    <c:v>5.0000000000000001E-3</c:v>
                  </c:pt>
                  <c:pt idx="2">
                    <c:v>3.0999999999999986E-3</c:v>
                  </c:pt>
                  <c:pt idx="3">
                    <c:v>7.3000000000000009E-3</c:v>
                  </c:pt>
                </c:numCache>
              </c:numRef>
            </c:plus>
            <c:minus>
              <c:numRef>
                <c:f>'Risk categories'!$G$19:$G$22</c:f>
                <c:numCache>
                  <c:formatCode>General</c:formatCode>
                  <c:ptCount val="4"/>
                  <c:pt idx="0">
                    <c:v>1.1999999999999997E-3</c:v>
                  </c:pt>
                  <c:pt idx="1">
                    <c:v>5.0000000000000001E-3</c:v>
                  </c:pt>
                  <c:pt idx="2">
                    <c:v>3.0999999999999986E-3</c:v>
                  </c:pt>
                  <c:pt idx="3">
                    <c:v>7.3000000000000009E-3</c:v>
                  </c:pt>
                </c:numCache>
              </c:numRef>
            </c:minus>
            <c:spPr>
              <a:noFill/>
              <a:ln w="9525" cap="flat" cmpd="sng" algn="ctr">
                <a:solidFill>
                  <a:schemeClr val="tx1">
                    <a:lumMod val="65000"/>
                    <a:lumOff val="35000"/>
                  </a:schemeClr>
                </a:solidFill>
                <a:round/>
              </a:ln>
              <a:effectLst/>
            </c:spPr>
          </c:errBars>
          <c:cat>
            <c:numRef>
              <c:f>'Risk categories'!$A$19:$A$23</c:f>
              <c:numCache>
                <c:formatCode>General</c:formatCode>
                <c:ptCount val="5"/>
                <c:pt idx="0">
                  <c:v>7</c:v>
                </c:pt>
                <c:pt idx="1">
                  <c:v>8</c:v>
                </c:pt>
                <c:pt idx="2">
                  <c:v>9</c:v>
                </c:pt>
                <c:pt idx="3">
                  <c:v>10</c:v>
                </c:pt>
                <c:pt idx="4">
                  <c:v>11</c:v>
                </c:pt>
              </c:numCache>
            </c:numRef>
          </c:cat>
          <c:val>
            <c:numRef>
              <c:f>'Risk categories'!$F$19:$F$22</c:f>
              <c:numCache>
                <c:formatCode>0.0%</c:formatCode>
                <c:ptCount val="4"/>
                <c:pt idx="0">
                  <c:v>4.2647519456424834E-3</c:v>
                </c:pt>
                <c:pt idx="1">
                  <c:v>9.1905266878755752E-3</c:v>
                </c:pt>
                <c:pt idx="2">
                  <c:v>2.3292719008042174E-2</c:v>
                </c:pt>
                <c:pt idx="3">
                  <c:v>3.5135682462535442E-2</c:v>
                </c:pt>
              </c:numCache>
            </c:numRef>
          </c:val>
          <c:extLst>
            <c:ext xmlns:c16="http://schemas.microsoft.com/office/drawing/2014/chart" uri="{C3380CC4-5D6E-409C-BE32-E72D297353CC}">
              <c16:uniqueId val="{00000009-D706-4539-9E32-0312951A5D88}"/>
            </c:ext>
          </c:extLst>
        </c:ser>
        <c:dLbls>
          <c:dLblPos val="outEnd"/>
          <c:showLegendKey val="0"/>
          <c:showVal val="1"/>
          <c:showCatName val="0"/>
          <c:showSerName val="0"/>
          <c:showPercent val="0"/>
          <c:showBubbleSize val="0"/>
        </c:dLbls>
        <c:gapWidth val="50"/>
        <c:overlap val="-27"/>
        <c:axId val="611610632"/>
        <c:axId val="611621456"/>
      </c:barChart>
      <c:catAx>
        <c:axId val="61161063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Grade</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11621456"/>
        <c:crosses val="autoZero"/>
        <c:auto val="1"/>
        <c:lblAlgn val="ctr"/>
        <c:lblOffset val="100"/>
        <c:noMultiLvlLbl val="0"/>
      </c:catAx>
      <c:valAx>
        <c:axId val="611621456"/>
        <c:scaling>
          <c:orientation val="minMax"/>
          <c:max val="0.16000000000000003"/>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a:t>Percentage</a:t>
                </a:r>
                <a:r>
                  <a:rPr lang="en-US" sz="1200" b="1" baseline="0"/>
                  <a:t> of Students</a:t>
                </a:r>
                <a:endParaRPr lang="en-US" sz="1200" b="1"/>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11610632"/>
        <c:crosses val="autoZero"/>
        <c:crossBetween val="between"/>
        <c:majorUnit val="4.0000000000000008E-2"/>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'Actions taken'!$E$26:$E$28</c:f>
                <c:numCache>
                  <c:formatCode>General</c:formatCode>
                  <c:ptCount val="3"/>
                  <c:pt idx="0">
                    <c:v>1.4000000000000002E-3</c:v>
                  </c:pt>
                  <c:pt idx="1">
                    <c:v>3.600000000000006E-3</c:v>
                  </c:pt>
                  <c:pt idx="2">
                    <c:v>3.2000000000000917E-3</c:v>
                  </c:pt>
                </c:numCache>
              </c:numRef>
            </c:plus>
            <c:minus>
              <c:numRef>
                <c:f>'Actions taken'!$E$26:$E$28</c:f>
                <c:numCache>
                  <c:formatCode>General</c:formatCode>
                  <c:ptCount val="3"/>
                  <c:pt idx="0">
                    <c:v>1.4000000000000002E-3</c:v>
                  </c:pt>
                  <c:pt idx="1">
                    <c:v>3.600000000000006E-3</c:v>
                  </c:pt>
                  <c:pt idx="2">
                    <c:v>3.2000000000000917E-3</c:v>
                  </c:pt>
                </c:numCache>
              </c:numRef>
            </c:minus>
            <c:spPr>
              <a:noFill/>
              <a:ln w="9525" cap="flat" cmpd="sng" algn="ctr">
                <a:solidFill>
                  <a:schemeClr val="tx1">
                    <a:lumMod val="65000"/>
                    <a:lumOff val="35000"/>
                  </a:schemeClr>
                </a:solidFill>
                <a:round/>
              </a:ln>
              <a:effectLst/>
            </c:spPr>
          </c:errBars>
          <c:cat>
            <c:strRef>
              <c:f>'Actions taken'!$A$26:$A$28</c:f>
              <c:strCache>
                <c:ptCount val="3"/>
                <c:pt idx="0">
                  <c:v>Referral</c:v>
                </c:pt>
                <c:pt idx="1">
                  <c:v>Brief Intervention</c:v>
                </c:pt>
                <c:pt idx="2">
                  <c:v>Positive reinforcement</c:v>
                </c:pt>
              </c:strCache>
            </c:strRef>
          </c:cat>
          <c:val>
            <c:numRef>
              <c:f>'Actions taken'!$B$26:$B$28</c:f>
              <c:numCache>
                <c:formatCode>0.0%</c:formatCode>
                <c:ptCount val="3"/>
                <c:pt idx="0">
                  <c:v>1.2788696102140602E-2</c:v>
                </c:pt>
                <c:pt idx="1">
                  <c:v>8.6585069646119561E-2</c:v>
                </c:pt>
                <c:pt idx="2">
                  <c:v>0.92940344059222968</c:v>
                </c:pt>
              </c:numCache>
            </c:numRef>
          </c:val>
          <c:extLst>
            <c:ext xmlns:c16="http://schemas.microsoft.com/office/drawing/2014/chart" uri="{C3380CC4-5D6E-409C-BE32-E72D297353CC}">
              <c16:uniqueId val="{00000000-4E83-4265-BD1C-A59097FB42D0}"/>
            </c:ext>
          </c:extLst>
        </c:ser>
        <c:dLbls>
          <c:dLblPos val="outEnd"/>
          <c:showLegendKey val="0"/>
          <c:showVal val="1"/>
          <c:showCatName val="0"/>
          <c:showSerName val="0"/>
          <c:showPercent val="0"/>
          <c:showBubbleSize val="0"/>
        </c:dLbls>
        <c:gapWidth val="50"/>
        <c:axId val="481443920"/>
        <c:axId val="481447856"/>
      </c:barChart>
      <c:catAx>
        <c:axId val="48144392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a:t>Interventions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81447856"/>
        <c:crosses val="autoZero"/>
        <c:auto val="1"/>
        <c:lblAlgn val="ctr"/>
        <c:lblOffset val="100"/>
        <c:noMultiLvlLbl val="0"/>
      </c:catAx>
      <c:valAx>
        <c:axId val="48144785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a:t>Percentage</a:t>
                </a:r>
                <a:r>
                  <a:rPr lang="en-US" sz="1100" b="1" baseline="0"/>
                  <a:t> of Interventions</a:t>
                </a:r>
                <a:endParaRPr lang="en-US" sz="1100" b="1"/>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443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2011725539651403"/>
          <c:y val="2.2728548659514236E-2"/>
          <c:w val="0.63402865266841646"/>
          <c:h val="0.82447506561679795"/>
        </c:manualLayout>
      </c:layout>
      <c:barChart>
        <c:barDir val="bar"/>
        <c:grouping val="clustered"/>
        <c:varyColors val="0"/>
        <c:ser>
          <c:idx val="0"/>
          <c:order val="0"/>
          <c:spPr>
            <a:solidFill>
              <a:schemeClr val="accent1"/>
            </a:solidFill>
            <a:ln>
              <a:noFill/>
            </a:ln>
            <a:effectLst/>
          </c:spPr>
          <c:invertIfNegative val="0"/>
          <c:dLbls>
            <c:dLbl>
              <c:idx val="2"/>
              <c:layout>
                <c:manualLayout>
                  <c:x val="1.666666666666661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1D-4F82-B483-6C9DCA671A10}"/>
                </c:ext>
              </c:extLst>
            </c:dLbl>
            <c:dLbl>
              <c:idx val="3"/>
              <c:layout>
                <c:manualLayout>
                  <c:x val="2.7777777777777728E-2"/>
                  <c:y val="-1.38888888888889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1D-4F82-B483-6C9DCA671A10}"/>
                </c:ext>
              </c:extLst>
            </c:dLbl>
            <c:dLbl>
              <c:idx val="4"/>
              <c:layout>
                <c:manualLayout>
                  <c:x val="2.5000109361329834E-2"/>
                  <c:y val="-1.060944534001666E-1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9.2680446194225705E-2"/>
                      <c:h val="7.6064814814814821E-2"/>
                    </c:manualLayout>
                  </c15:layout>
                </c:ext>
                <c:ext xmlns:c16="http://schemas.microsoft.com/office/drawing/2014/chart" uri="{C3380CC4-5D6E-409C-BE32-E72D297353CC}">
                  <c16:uniqueId val="{00000002-F51D-4F82-B483-6C9DCA671A1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'Actions taken'!$Q$19:$Q$23</c:f>
                <c:numCache>
                  <c:formatCode>General</c:formatCode>
                  <c:ptCount val="5"/>
                  <c:pt idx="0">
                    <c:v>5.4999999999999997E-3</c:v>
                  </c:pt>
                  <c:pt idx="1">
                    <c:v>8.3999999999999995E-3</c:v>
                  </c:pt>
                  <c:pt idx="2">
                    <c:v>2.3599999999999996E-2</c:v>
                  </c:pt>
                  <c:pt idx="3">
                    <c:v>2.6499999999999996E-2</c:v>
                  </c:pt>
                  <c:pt idx="4">
                    <c:v>4.170000000000007E-2</c:v>
                  </c:pt>
                </c:numCache>
              </c:numRef>
            </c:plus>
            <c:minus>
              <c:numRef>
                <c:f>'Actions taken'!$Q$19:$Q$23</c:f>
                <c:numCache>
                  <c:formatCode>General</c:formatCode>
                  <c:ptCount val="5"/>
                  <c:pt idx="0">
                    <c:v>5.4999999999999997E-3</c:v>
                  </c:pt>
                  <c:pt idx="1">
                    <c:v>8.3999999999999995E-3</c:v>
                  </c:pt>
                  <c:pt idx="2">
                    <c:v>2.3599999999999996E-2</c:v>
                  </c:pt>
                  <c:pt idx="3">
                    <c:v>2.6499999999999996E-2</c:v>
                  </c:pt>
                  <c:pt idx="4">
                    <c:v>4.170000000000007E-2</c:v>
                  </c:pt>
                </c:numCache>
              </c:numRef>
            </c:minus>
            <c:spPr>
              <a:noFill/>
              <a:ln w="9525" cap="flat" cmpd="sng" algn="ctr">
                <a:solidFill>
                  <a:schemeClr val="tx1">
                    <a:lumMod val="65000"/>
                    <a:lumOff val="35000"/>
                  </a:schemeClr>
                </a:solidFill>
                <a:round/>
              </a:ln>
              <a:effectLst/>
            </c:spPr>
          </c:errBars>
          <c:cat>
            <c:strRef>
              <c:f>'Actions taken'!$M$19:$M$23</c:f>
              <c:strCache>
                <c:ptCount val="5"/>
                <c:pt idx="0">
                  <c:v>MDPH BSAS Program</c:v>
                </c:pt>
                <c:pt idx="1">
                  <c:v>CBHI services</c:v>
                </c:pt>
                <c:pt idx="2">
                  <c:v>Private Provider</c:v>
                </c:pt>
                <c:pt idx="3">
                  <c:v>Other</c:v>
                </c:pt>
                <c:pt idx="4">
                  <c:v>In-school counseling</c:v>
                </c:pt>
              </c:strCache>
            </c:strRef>
          </c:cat>
          <c:val>
            <c:numRef>
              <c:f>'Actions taken'!$N$19:$N$23</c:f>
              <c:numCache>
                <c:formatCode>0.0%</c:formatCode>
                <c:ptCount val="5"/>
                <c:pt idx="0">
                  <c:v>1.6515276630883566E-3</c:v>
                </c:pt>
                <c:pt idx="1">
                  <c:v>4.9545829892650699E-3</c:v>
                </c:pt>
                <c:pt idx="2">
                  <c:v>4.5417010734929812E-2</c:v>
                </c:pt>
                <c:pt idx="3">
                  <c:v>5.9454995871180839E-2</c:v>
                </c:pt>
                <c:pt idx="4">
                  <c:v>0.8538398018166804</c:v>
                </c:pt>
              </c:numCache>
            </c:numRef>
          </c:val>
          <c:extLst>
            <c:ext xmlns:c16="http://schemas.microsoft.com/office/drawing/2014/chart" uri="{C3380CC4-5D6E-409C-BE32-E72D297353CC}">
              <c16:uniqueId val="{00000003-F51D-4F82-B483-6C9DCA671A10}"/>
            </c:ext>
          </c:extLst>
        </c:ser>
        <c:dLbls>
          <c:dLblPos val="outEnd"/>
          <c:showLegendKey val="0"/>
          <c:showVal val="1"/>
          <c:showCatName val="0"/>
          <c:showSerName val="0"/>
          <c:showPercent val="0"/>
          <c:showBubbleSize val="0"/>
        </c:dLbls>
        <c:gapWidth val="50"/>
        <c:axId val="561139256"/>
        <c:axId val="561139584"/>
      </c:barChart>
      <c:catAx>
        <c:axId val="561139256"/>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a:t>Type</a:t>
                </a:r>
                <a:r>
                  <a:rPr lang="en-US" sz="1100" b="1" baseline="0"/>
                  <a:t> of referral</a:t>
                </a:r>
                <a:endParaRPr lang="en-US" sz="1100" b="1"/>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61139584"/>
        <c:crosses val="autoZero"/>
        <c:auto val="1"/>
        <c:lblAlgn val="ctr"/>
        <c:lblOffset val="100"/>
        <c:noMultiLvlLbl val="0"/>
      </c:catAx>
      <c:valAx>
        <c:axId val="561139584"/>
        <c:scaling>
          <c:orientation val="minMax"/>
          <c:min val="0"/>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Percentage of Referrals Given</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561139256"/>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18623-E165-4BEE-9C8B-5D8295295E81}">
  <ds:schemaRefs>
    <ds:schemaRef ds:uri="http://schemas.openxmlformats.org/officeDocument/2006/bibliography"/>
  </ds:schemaRefs>
</ds:datastoreItem>
</file>

<file path=customXml/itemProps2.xml><?xml version="1.0" encoding="utf-8"?>
<ds:datastoreItem xmlns:ds="http://schemas.openxmlformats.org/officeDocument/2006/customXml" ds:itemID="{20A28A1F-7E76-42A9-A4FD-4A68B45B52D5}">
  <ds:schemaRefs>
    <ds:schemaRef ds:uri="http://purl.org/dc/elements/1.1/"/>
    <ds:schemaRef ds:uri="http://schemas.microsoft.com/office/2006/metadata/properties"/>
    <ds:schemaRef ds:uri="http://purl.org/dc/terms/"/>
    <ds:schemaRef ds:uri="http://schemas.openxmlformats.org/package/2006/metadata/core-properties"/>
    <ds:schemaRef ds:uri="dcadab36-1c69-4410-9845-0bf25bbcf585"/>
    <ds:schemaRef ds:uri="http://schemas.microsoft.com/office/2006/documentManagement/types"/>
    <ds:schemaRef ds:uri="http://schemas.microsoft.com/office/infopath/2007/PartnerControls"/>
    <ds:schemaRef ds:uri="5e534dad-a852-42fd-82d2-5a0d78a5662f"/>
    <ds:schemaRef ds:uri="http://www.w3.org/XML/1998/namespace"/>
    <ds:schemaRef ds:uri="http://purl.org/dc/dcmitype/"/>
  </ds:schemaRefs>
</ds:datastoreItem>
</file>

<file path=customXml/itemProps3.xml><?xml version="1.0" encoding="utf-8"?>
<ds:datastoreItem xmlns:ds="http://schemas.openxmlformats.org/officeDocument/2006/customXml" ds:itemID="{607A9ED9-D3FE-4F69-8BBB-FD643430E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AFB2CD-2CD0-4FA0-A9A5-88BC5367A21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2174</Words>
  <Characters>12393</Characters>
  <Application>Microsoft Office Word</Application>
  <DocSecurity>0</DocSecurity>
  <Lines>103</Lines>
  <Paragraphs>29</Paragraphs>
  <ScaleCrop>false</ScaleCrop>
  <Company/>
  <LinksUpToDate>false</LinksUpToDate>
  <CharactersWithSpaces>14538</CharactersWithSpaces>
  <SharedDoc>false</SharedDoc>
  <HLinks>
    <vt:vector size="54" baseType="variant">
      <vt:variant>
        <vt:i4>4325453</vt:i4>
      </vt:variant>
      <vt:variant>
        <vt:i4>12</vt:i4>
      </vt:variant>
      <vt:variant>
        <vt:i4>0</vt:i4>
      </vt:variant>
      <vt:variant>
        <vt:i4>5</vt:i4>
      </vt:variant>
      <vt:variant>
        <vt:lpwstr>https://www.masspartnership.com/provider/HealthEducation.html</vt:lpwstr>
      </vt:variant>
      <vt:variant>
        <vt:lpwstr/>
      </vt:variant>
      <vt:variant>
        <vt:i4>3473510</vt:i4>
      </vt:variant>
      <vt:variant>
        <vt:i4>9</vt:i4>
      </vt:variant>
      <vt:variant>
        <vt:i4>0</vt:i4>
      </vt:variant>
      <vt:variant>
        <vt:i4>5</vt:i4>
      </vt:variant>
      <vt:variant>
        <vt:lpwstr>https://doi.org/10.1001/archpedi.156.6.607</vt:lpwstr>
      </vt:variant>
      <vt:variant>
        <vt:lpwstr/>
      </vt:variant>
      <vt:variant>
        <vt:i4>786521</vt:i4>
      </vt:variant>
      <vt:variant>
        <vt:i4>6</vt:i4>
      </vt:variant>
      <vt:variant>
        <vt:i4>0</vt:i4>
      </vt:variant>
      <vt:variant>
        <vt:i4>5</vt:i4>
      </vt:variant>
      <vt:variant>
        <vt:lpwstr>https://brightfutures.aap.org/materials-and-tools/guidelines-and-pocket-guide/Pages/default.aspx</vt:lpwstr>
      </vt:variant>
      <vt:variant>
        <vt:lpwstr/>
      </vt:variant>
      <vt:variant>
        <vt:i4>5832776</vt:i4>
      </vt:variant>
      <vt:variant>
        <vt:i4>3</vt:i4>
      </vt:variant>
      <vt:variant>
        <vt:i4>0</vt:i4>
      </vt:variant>
      <vt:variant>
        <vt:i4>5</vt:i4>
      </vt:variant>
      <vt:variant>
        <vt:lpwstr>https://crafft.org/about-the-crafft/</vt:lpwstr>
      </vt:variant>
      <vt:variant>
        <vt:lpwstr/>
      </vt:variant>
      <vt:variant>
        <vt:i4>7667768</vt:i4>
      </vt:variant>
      <vt:variant>
        <vt:i4>0</vt:i4>
      </vt:variant>
      <vt:variant>
        <vt:i4>0</vt:i4>
      </vt:variant>
      <vt:variant>
        <vt:i4>5</vt:i4>
      </vt:variant>
      <vt:variant>
        <vt:lpwstr>https://malegislature.gov/Laws/SessionLaws/Acts/2016/Chapter52</vt:lpwstr>
      </vt:variant>
      <vt:variant>
        <vt:lpwstr/>
      </vt:variant>
      <vt:variant>
        <vt:i4>2687077</vt:i4>
      </vt:variant>
      <vt:variant>
        <vt:i4>9</vt:i4>
      </vt:variant>
      <vt:variant>
        <vt:i4>0</vt:i4>
      </vt:variant>
      <vt:variant>
        <vt:i4>5</vt:i4>
      </vt:variant>
      <vt:variant>
        <vt:lpwstr>https://www.mass.gov/doc/data-brief-sbirt-fy18/download</vt:lpwstr>
      </vt:variant>
      <vt:variant>
        <vt:lpwstr/>
      </vt:variant>
      <vt:variant>
        <vt:i4>4456541</vt:i4>
      </vt:variant>
      <vt:variant>
        <vt:i4>6</vt:i4>
      </vt:variant>
      <vt:variant>
        <vt:i4>0</vt:i4>
      </vt:variant>
      <vt:variant>
        <vt:i4>5</vt:i4>
      </vt:variant>
      <vt:variant>
        <vt:lpwstr>https://masbirt.org/courses/</vt:lpwstr>
      </vt:variant>
      <vt:variant>
        <vt:lpwstr/>
      </vt:variant>
      <vt:variant>
        <vt:i4>2818156</vt:i4>
      </vt:variant>
      <vt:variant>
        <vt:i4>3</vt:i4>
      </vt:variant>
      <vt:variant>
        <vt:i4>0</vt:i4>
      </vt:variant>
      <vt:variant>
        <vt:i4>5</vt:i4>
      </vt:variant>
      <vt:variant>
        <vt:lpwstr>https://cme.bu.edu/shield.bu.edu/content/sbirt-schools-0</vt:lpwstr>
      </vt:variant>
      <vt:variant>
        <vt:lpwstr>group-tabs-node-course-default1</vt:lpwstr>
      </vt:variant>
      <vt:variant>
        <vt:i4>2752575</vt:i4>
      </vt:variant>
      <vt:variant>
        <vt:i4>0</vt:i4>
      </vt:variant>
      <vt:variant>
        <vt:i4>0</vt:i4>
      </vt:variant>
      <vt:variant>
        <vt:i4>5</vt:i4>
      </vt:variant>
      <vt:variant>
        <vt:lpwstr>https://www.masbirt.org/schools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Jill (DPH)</dc:creator>
  <cp:keywords/>
  <dc:description/>
  <cp:lastModifiedBy>Harrison, Deborah (EHS)</cp:lastModifiedBy>
  <cp:revision>2</cp:revision>
  <dcterms:created xsi:type="dcterms:W3CDTF">2025-10-09T18:20:00Z</dcterms:created>
  <dcterms:modified xsi:type="dcterms:W3CDTF">2025-10-09T18:20:00Z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8e163f8cc248ad4ff27a8eb04ac1e1940368d967dee051bb928dbdf4df49034c</vt:lpwstr>
  </property>
  <property fmtid="{D5CDD505-2E9C-101B-9397-08002B2CF9AE}" pid="3" name="ZOTERO_PREF_1">
    <vt:lpwstr>&lt;data data-version="3" zotero-version="5.0.96.2"&gt;&lt;session id="BolNDw3u"/&gt;&lt;style id="http://www.zotero.org/styles/apa" locale="en-US" hasBibliography="1" bibliographyStyleHasBeenSet="1"/&gt;&lt;prefs&gt;&lt;pref name="fieldType" value="Field"/&gt;&lt;/prefs&gt;&lt;/data&gt;</vt:lpwstr>
  </property>
  <property fmtid="{D5CDD505-2E9C-101B-9397-08002B2CF9AE}" pid="4" name="ContentTypeId">
    <vt:lpwstr>0x0101009601A6858227C846BEFA69E4B03380E3</vt:lpwstr>
  </property>
  <property fmtid="{D5CDD505-2E9C-101B-9397-08002B2CF9AE}" pid="5" name="MediaServiceImageTags">
    <vt:lpwstr/>
  </property>
</Properties>
</file>