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E54" w:rsidRDefault="00896B40" w:rsidP="00D255C1">
      <w:pPr>
        <w:jc w:val="both"/>
        <w:rPr>
          <w:sz w:val="22"/>
          <w:szCs w:val="22"/>
        </w:rPr>
      </w:pPr>
      <w:bookmarkStart w:id="0" w:name="_GoBack"/>
      <w:bookmarkEnd w:id="0"/>
    </w:p>
    <w:p w:rsidR="00AB6E54" w:rsidRDefault="001673B0" w:rsidP="00D255C1">
      <w:pPr>
        <w:jc w:val="both"/>
        <w:rPr>
          <w:color w:val="000000"/>
          <w:sz w:val="22"/>
          <w:szCs w:val="22"/>
        </w:rPr>
      </w:pPr>
      <w:r>
        <w:rPr>
          <w:noProof/>
          <w:sz w:val="22"/>
          <w:szCs w:val="22"/>
        </w:rPr>
        <mc:AlternateContent>
          <mc:Choice Requires="wpg">
            <w:drawing>
              <wp:anchor distT="0" distB="0" distL="114300" distR="114300" simplePos="0" relativeHeight="251658240" behindDoc="0" locked="0" layoutInCell="1" allowOverlap="1">
                <wp:simplePos x="0" y="0"/>
                <wp:positionH relativeFrom="column">
                  <wp:posOffset>-685800</wp:posOffset>
                </wp:positionH>
                <wp:positionV relativeFrom="paragraph">
                  <wp:posOffset>-846455</wp:posOffset>
                </wp:positionV>
                <wp:extent cx="7200900" cy="1714500"/>
                <wp:effectExtent l="0" t="0" r="0" b="0"/>
                <wp:wrapNone/>
                <wp:docPr id="1" name="Group 2"/>
                <wp:cNvGraphicFramePr/>
                <a:graphic xmlns:a="http://schemas.openxmlformats.org/drawingml/2006/main">
                  <a:graphicData uri="http://schemas.microsoft.com/office/word/2010/wordprocessingGroup">
                    <wpg:wgp>
                      <wpg:cNvGrpSpPr/>
                      <wpg:grpSpPr>
                        <a:xfrm>
                          <a:off x="0" y="0"/>
                          <a:ext cx="7200900" cy="1714500"/>
                          <a:chOff x="720" y="360"/>
                          <a:chExt cx="11340" cy="2700"/>
                        </a:xfrm>
                      </wpg:grpSpPr>
                      <pic:pic xmlns:pic="http://schemas.openxmlformats.org/drawingml/2006/picture">
                        <pic:nvPicPr>
                          <pic:cNvPr id="2" name="Picture 3"/>
                          <pic:cNvPicPr>
                            <a:picLocks noChangeAspect="1" noChangeArrowheads="1"/>
                          </pic:cNvPicPr>
                        </pic:nvPicPr>
                        <pic:blipFill>
                          <a:blip r:embed="rId6" cstate="print">
                            <a:clrChange>
                              <a:clrFrom>
                                <a:srgbClr val="3136F4"/>
                              </a:clrFrom>
                              <a:clrTo>
                                <a:srgbClr val="3136F4">
                                  <a:alpha val="0"/>
                                </a:srgbClr>
                              </a:clrTo>
                            </a:clrChange>
                            <a:extLst>
                              <a:ext uri="{28A0092B-C50C-407E-A947-70E740481C1C}">
                                <a14:useLocalDpi xmlns:a14="http://schemas.microsoft.com/office/drawing/2010/main" val="0"/>
                              </a:ext>
                            </a:extLst>
                          </a:blip>
                          <a:stretch>
                            <a:fillRect/>
                          </a:stretch>
                        </pic:blipFill>
                        <pic:spPr bwMode="auto">
                          <a:xfrm>
                            <a:off x="720" y="900"/>
                            <a:ext cx="428" cy="54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1080" y="900"/>
                            <a:ext cx="2580" cy="9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E54" w:rsidRDefault="001673B0" w:rsidP="00AB6E54">
                              <w:pPr>
                                <w:pStyle w:val="BodyText"/>
                              </w:pPr>
                              <w:smartTag w:uri="urn:schemas-microsoft-com:office:smarttags" w:element="place">
                                <w:smartTag w:uri="urn:schemas-microsoft-com:office:smarttags" w:element="PlaceName">
                                  <w:r>
                                    <w:t>HARVARD</w:t>
                                  </w:r>
                                </w:smartTag>
                                <w:r>
                                  <w:t xml:space="preserve"> </w:t>
                                </w:r>
                                <w:smartTag w:uri="urn:schemas-microsoft-com:office:smarttags" w:element="PlaceName">
                                  <w:r>
                                    <w:t>MEDICAL</w:t>
                                  </w:r>
                                </w:smartTag>
                                <w:r>
                                  <w:t xml:space="preserve"> </w:t>
                                </w:r>
                                <w:smartTag w:uri="urn:schemas-microsoft-com:office:smarttags" w:element="PlaceType">
                                  <w:r>
                                    <w:t>SCHOOL</w:t>
                                  </w:r>
                                </w:smartTag>
                              </w:smartTag>
                            </w:p>
                          </w:txbxContent>
                        </wps:txbx>
                        <wps:bodyPr rot="0" vert="horz" wrap="square" anchor="t" anchorCtr="0" upright="1"/>
                      </wps:wsp>
                      <wpg:grpSp>
                        <wpg:cNvPr id="4" name="Group 5"/>
                        <wpg:cNvGrpSpPr/>
                        <wpg:grpSpPr>
                          <a:xfrm>
                            <a:off x="8441" y="900"/>
                            <a:ext cx="3619" cy="2160"/>
                            <a:chOff x="8280" y="1440"/>
                            <a:chExt cx="3619" cy="2160"/>
                          </a:xfrm>
                        </wpg:grpSpPr>
                        <pic:pic xmlns:pic="http://schemas.openxmlformats.org/drawingml/2006/picture">
                          <pic:nvPicPr>
                            <pic:cNvPr id="5" name="Picture 6"/>
                            <pic:cNvPicPr>
                              <a:picLocks noChangeAspect="1" noChangeArrowheads="1"/>
                            </pic:cNvPicPr>
                          </pic:nvPicPr>
                          <pic:blipFill>
                            <a:blip r:embed="rId7" cstate="print">
                              <a:clrChange>
                                <a:clrFrom>
                                  <a:srgbClr val="808080"/>
                                </a:clrFrom>
                                <a:clrTo>
                                  <a:srgbClr val="808080">
                                    <a:alpha val="0"/>
                                  </a:srgbClr>
                                </a:clrTo>
                              </a:clrChange>
                              <a:extLst>
                                <a:ext uri="{28A0092B-C50C-407E-A947-70E740481C1C}">
                                  <a14:useLocalDpi xmlns:a14="http://schemas.microsoft.com/office/drawing/2010/main" val="0"/>
                                </a:ext>
                              </a:extLst>
                            </a:blip>
                            <a:stretch>
                              <a:fillRect/>
                            </a:stretch>
                          </pic:blipFill>
                          <pic:spPr bwMode="auto">
                            <a:xfrm>
                              <a:off x="8280" y="1440"/>
                              <a:ext cx="461" cy="540"/>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7"/>
                          <wps:cNvSpPr txBox="1">
                            <a:spLocks noChangeArrowheads="1"/>
                          </wps:cNvSpPr>
                          <wps:spPr bwMode="auto">
                            <a:xfrm>
                              <a:off x="8280" y="2520"/>
                              <a:ext cx="3619" cy="108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E54" w:rsidRDefault="001673B0" w:rsidP="00AB6E54">
                                <w:pPr>
                                  <w:autoSpaceDE w:val="0"/>
                                  <w:autoSpaceDN w:val="0"/>
                                  <w:adjustRightInd w:val="0"/>
                                  <w:rPr>
                                    <w:i/>
                                    <w:iCs/>
                                    <w:color w:val="000000"/>
                                    <w:sz w:val="16"/>
                                    <w:szCs w:val="16"/>
                                  </w:rPr>
                                </w:pPr>
                                <w:r>
                                  <w:rPr>
                                    <w:i/>
                                    <w:iCs/>
                                    <w:color w:val="000000"/>
                                    <w:sz w:val="16"/>
                                    <w:szCs w:val="22"/>
                                  </w:rPr>
                                  <w:t>Peter T. Masiakos, M.S, M.D, FACS, FAAP</w:t>
                                </w:r>
                              </w:p>
                              <w:p w:rsidR="00AB6E54" w:rsidRDefault="001673B0" w:rsidP="00AB6E54">
                                <w:pPr>
                                  <w:autoSpaceDE w:val="0"/>
                                  <w:autoSpaceDN w:val="0"/>
                                  <w:adjustRightInd w:val="0"/>
                                  <w:rPr>
                                    <w:i/>
                                    <w:iCs/>
                                    <w:color w:val="000000"/>
                                    <w:sz w:val="16"/>
                                    <w:szCs w:val="16"/>
                                  </w:rPr>
                                </w:pPr>
                                <w:r>
                                  <w:rPr>
                                    <w:i/>
                                    <w:iCs/>
                                    <w:color w:val="000000"/>
                                    <w:sz w:val="16"/>
                                    <w:szCs w:val="16"/>
                                  </w:rPr>
                                  <w:t>Associate Visiting  Surgeon</w:t>
                                </w:r>
                              </w:p>
                              <w:p w:rsidR="00AB6E54" w:rsidRDefault="001673B0" w:rsidP="00AB6E54">
                                <w:pPr>
                                  <w:autoSpaceDE w:val="0"/>
                                  <w:autoSpaceDN w:val="0"/>
                                  <w:adjustRightInd w:val="0"/>
                                  <w:rPr>
                                    <w:i/>
                                    <w:iCs/>
                                    <w:color w:val="000000"/>
                                    <w:sz w:val="16"/>
                                    <w:szCs w:val="16"/>
                                  </w:rPr>
                                </w:pPr>
                                <w:r>
                                  <w:rPr>
                                    <w:i/>
                                    <w:iCs/>
                                    <w:color w:val="000000"/>
                                    <w:sz w:val="16"/>
                                    <w:szCs w:val="16"/>
                                  </w:rPr>
                                  <w:t>Associate Professor, Harvard Medical School</w:t>
                                </w:r>
                              </w:p>
                              <w:p w:rsidR="00DB11DC" w:rsidRDefault="001673B0" w:rsidP="00AB6E54">
                                <w:pPr>
                                  <w:autoSpaceDE w:val="0"/>
                                  <w:autoSpaceDN w:val="0"/>
                                  <w:adjustRightInd w:val="0"/>
                                  <w:rPr>
                                    <w:i/>
                                    <w:iCs/>
                                    <w:color w:val="000000"/>
                                    <w:sz w:val="16"/>
                                    <w:szCs w:val="16"/>
                                  </w:rPr>
                                </w:pPr>
                                <w:r>
                                  <w:rPr>
                                    <w:i/>
                                    <w:iCs/>
                                    <w:color w:val="000000"/>
                                    <w:sz w:val="16"/>
                                    <w:szCs w:val="16"/>
                                  </w:rPr>
                                  <w:t>Tel.  617-726-8839</w:t>
                                </w:r>
                              </w:p>
                              <w:p w:rsidR="00DB11DC" w:rsidRDefault="001673B0" w:rsidP="00AB6E54">
                                <w:pPr>
                                  <w:autoSpaceDE w:val="0"/>
                                  <w:autoSpaceDN w:val="0"/>
                                  <w:adjustRightInd w:val="0"/>
                                  <w:rPr>
                                    <w:i/>
                                    <w:iCs/>
                                    <w:color w:val="000000"/>
                                    <w:sz w:val="16"/>
                                    <w:szCs w:val="16"/>
                                  </w:rPr>
                                </w:pPr>
                                <w:r>
                                  <w:rPr>
                                    <w:i/>
                                    <w:iCs/>
                                    <w:color w:val="000000"/>
                                    <w:sz w:val="16"/>
                                    <w:szCs w:val="16"/>
                                  </w:rPr>
                                  <w:t>Fax. 617-726-2167</w:t>
                                </w:r>
                              </w:p>
                              <w:p w:rsidR="00AB6E54" w:rsidRDefault="00896B40" w:rsidP="00AB6E54">
                                <w:pPr>
                                  <w:autoSpaceDE w:val="0"/>
                                  <w:autoSpaceDN w:val="0"/>
                                  <w:adjustRightInd w:val="0"/>
                                  <w:rPr>
                                    <w:i/>
                                    <w:iCs/>
                                    <w:color w:val="000000"/>
                                    <w:sz w:val="16"/>
                                    <w:szCs w:val="16"/>
                                  </w:rPr>
                                </w:pPr>
                              </w:p>
                            </w:txbxContent>
                          </wps:txbx>
                          <wps:bodyPr rot="0" vert="horz" wrap="square" lIns="96661" tIns="48330" rIns="96661" bIns="48330" anchor="t" anchorCtr="0" upright="1"/>
                        </wps:wsp>
                        <wps:wsp>
                          <wps:cNvPr id="7" name="Text Box 8"/>
                          <wps:cNvSpPr txBox="1">
                            <a:spLocks noChangeArrowheads="1"/>
                          </wps:cNvSpPr>
                          <wps:spPr bwMode="auto">
                            <a:xfrm>
                              <a:off x="8640" y="1440"/>
                              <a:ext cx="2700" cy="72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E54" w:rsidRDefault="001673B0" w:rsidP="00AB6E54">
                                <w:pPr>
                                  <w:pStyle w:val="BodyText"/>
                                </w:pPr>
                                <w:smartTag w:uri="urn:schemas-microsoft-com:office:smarttags" w:element="place">
                                  <w:smartTag w:uri="urn:schemas-microsoft-com:office:smarttags" w:element="PlaceName">
                                    <w:r>
                                      <w:t>MASSACHUSETTS GENERAL</w:t>
                                    </w:r>
                                  </w:smartTag>
                                  <w:r>
                                    <w:t xml:space="preserve"> </w:t>
                                  </w:r>
                                  <w:smartTag w:uri="urn:schemas-microsoft-com:office:smarttags" w:element="PlaceType">
                                    <w:r>
                                      <w:t>HOSPITAL</w:t>
                                    </w:r>
                                  </w:smartTag>
                                </w:smartTag>
                              </w:p>
                            </w:txbxContent>
                          </wps:txbx>
                          <wps:bodyPr rot="0" vert="horz" wrap="square" anchor="t" anchorCtr="0" upright="1"/>
                        </wps:wsp>
                      </wpg:grpSp>
                      <pic:pic xmlns:pic="http://schemas.openxmlformats.org/drawingml/2006/picture">
                        <pic:nvPicPr>
                          <pic:cNvPr id="8" name="Picture 9" descr="MGHC_2C darker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4860" y="360"/>
                            <a:ext cx="1980" cy="13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25" style="width:567pt;height:135pt;margin-top:-66.65pt;margin-left:-54pt;position:absolute;z-index:251659264" coordorigin="720,360" coordsize="11340,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width:428;height:540;left:720;mso-wrap-style:square;position:absolute;top:900;visibility:visible">
                  <v:imagedata r:id="rId9" o:title="" chromakey="#3136f4"/>
                </v:shape>
                <v:shapetype id="_x0000_t202" coordsize="21600,21600" o:spt="202" path="m,l,21600r21600,l21600,xe">
                  <v:stroke joinstyle="miter"/>
                  <v:path gradientshapeok="t" o:connecttype="rect"/>
                </v:shapetype>
                <v:shape id="Text Box 4" o:spid="_x0000_s1027" type="#_x0000_t202" style="width:2580;height:900;left:1080;mso-wrap-style:square;position:absolute;top:900;visibility:visible;v-text-anchor:top" filled="f" fillcolor="#0c9" stroked="f">
                  <v:textbox>
                    <w:txbxContent>
                      <w:p w:rsidR="00AB6E54" w:rsidP="00AB6E54">
                        <w:pPr>
                          <w:pStyle w:val="BodyText"/>
                        </w:pPr>
                        <w:smartTag w:uri="urn:schemas-microsoft-com:office:smarttags" w:element="place">
                          <w:smartTag w:uri="urn:schemas-microsoft-com:office:smarttags" w:element="PlaceName">
                            <w:r>
                              <w:t>HARVARD</w:t>
                            </w:r>
                          </w:smartTag>
                          <w:r>
                            <w:t xml:space="preserve"> </w:t>
                          </w:r>
                          <w:smartTag w:uri="urn:schemas-microsoft-com:office:smarttags" w:element="PlaceName">
                            <w:r>
                              <w:t>MEDICAL</w:t>
                            </w:r>
                          </w:smartTag>
                          <w:r>
                            <w:t xml:space="preserve"> </w:t>
                          </w:r>
                          <w:smartTag w:uri="urn:schemas-microsoft-com:office:smarttags" w:element="PlaceType">
                            <w:r>
                              <w:t>SCHOOL</w:t>
                            </w:r>
                          </w:smartTag>
                        </w:smartTag>
                      </w:p>
                    </w:txbxContent>
                  </v:textbox>
                </v:shape>
                <v:group id="Group 5" o:spid="_x0000_s1028" style="width:3619;height:2160;left:8441;position:absolute;top:900" coordorigin="8280,1440" coordsize="3619,2160">
                  <v:shape id="Picture 6" o:spid="_x0000_s1029" type="#_x0000_t75" style="width:461;height:540;left:8280;mso-wrap-style:square;position:absolute;top:1440;visibility:visible">
                    <v:imagedata r:id="rId10" o:title="" chromakey="gray"/>
                  </v:shape>
                  <v:shape id="Text Box 7" o:spid="_x0000_s1030" type="#_x0000_t202" style="width:3619;height:1080;left:8280;mso-wrap-style:square;position:absolute;top:2520;visibility:visible;v-text-anchor:top" filled="f" fillcolor="#0c9" stroked="f">
                    <v:textbox inset="7.61pt,3.81pt,7.61pt,3.81pt">
                      <w:txbxContent>
                        <w:p w:rsidR="00AB6E54" w:rsidP="00AB6E54">
                          <w:pPr>
                            <w:autoSpaceDE w:val="0"/>
                            <w:autoSpaceDN w:val="0"/>
                            <w:adjustRightInd w:val="0"/>
                            <w:rPr>
                              <w:i/>
                              <w:iCs/>
                              <w:color w:val="000000"/>
                              <w:sz w:val="16"/>
                              <w:szCs w:val="16"/>
                            </w:rPr>
                          </w:pPr>
                          <w:r>
                            <w:rPr>
                              <w:i/>
                              <w:iCs/>
                              <w:color w:val="000000"/>
                              <w:sz w:val="16"/>
                              <w:szCs w:val="22"/>
                            </w:rPr>
                            <w:t>Peter T. Masiakos, M.S, M.D, FACS, FAAP</w:t>
                          </w:r>
                        </w:p>
                        <w:p w:rsidR="00AB6E54" w:rsidP="00AB6E54">
                          <w:pPr>
                            <w:autoSpaceDE w:val="0"/>
                            <w:autoSpaceDN w:val="0"/>
                            <w:adjustRightInd w:val="0"/>
                            <w:rPr>
                              <w:i/>
                              <w:iCs/>
                              <w:color w:val="000000"/>
                              <w:sz w:val="16"/>
                              <w:szCs w:val="16"/>
                            </w:rPr>
                          </w:pPr>
                          <w:r>
                            <w:rPr>
                              <w:i/>
                              <w:iCs/>
                              <w:color w:val="000000"/>
                              <w:sz w:val="16"/>
                              <w:szCs w:val="16"/>
                            </w:rPr>
                            <w:t xml:space="preserve">Associate </w:t>
                          </w:r>
                          <w:r>
                            <w:rPr>
                              <w:i/>
                              <w:iCs/>
                              <w:color w:val="000000"/>
                              <w:sz w:val="16"/>
                              <w:szCs w:val="16"/>
                            </w:rPr>
                            <w:t xml:space="preserve">Visiting </w:t>
                          </w:r>
                          <w:r>
                            <w:rPr>
                              <w:i/>
                              <w:iCs/>
                              <w:color w:val="000000"/>
                              <w:sz w:val="16"/>
                              <w:szCs w:val="16"/>
                            </w:rPr>
                            <w:t xml:space="preserve"> Surgeon</w:t>
                          </w:r>
                        </w:p>
                        <w:p w:rsidR="00AB6E54" w:rsidP="00AB6E54">
                          <w:pPr>
                            <w:autoSpaceDE w:val="0"/>
                            <w:autoSpaceDN w:val="0"/>
                            <w:adjustRightInd w:val="0"/>
                            <w:rPr>
                              <w:i/>
                              <w:iCs/>
                              <w:color w:val="000000"/>
                              <w:sz w:val="16"/>
                              <w:szCs w:val="16"/>
                            </w:rPr>
                          </w:pPr>
                          <w:r>
                            <w:rPr>
                              <w:i/>
                              <w:iCs/>
                              <w:color w:val="000000"/>
                              <w:sz w:val="16"/>
                              <w:szCs w:val="16"/>
                            </w:rPr>
                            <w:t xml:space="preserve">Associate </w:t>
                          </w:r>
                          <w:r>
                            <w:rPr>
                              <w:i/>
                              <w:iCs/>
                              <w:color w:val="000000"/>
                              <w:sz w:val="16"/>
                              <w:szCs w:val="16"/>
                            </w:rPr>
                            <w:t>Professor, Harvard Medical School</w:t>
                          </w:r>
                        </w:p>
                        <w:p w:rsidR="00DB11DC" w:rsidP="00AB6E54">
                          <w:pPr>
                            <w:autoSpaceDE w:val="0"/>
                            <w:autoSpaceDN w:val="0"/>
                            <w:adjustRightInd w:val="0"/>
                            <w:rPr>
                              <w:i/>
                              <w:iCs/>
                              <w:color w:val="000000"/>
                              <w:sz w:val="16"/>
                              <w:szCs w:val="16"/>
                            </w:rPr>
                          </w:pPr>
                          <w:r>
                            <w:rPr>
                              <w:i/>
                              <w:iCs/>
                              <w:color w:val="000000"/>
                              <w:sz w:val="16"/>
                              <w:szCs w:val="16"/>
                            </w:rPr>
                            <w:t>Tel.  617-726-8839</w:t>
                          </w:r>
                        </w:p>
                        <w:p w:rsidR="00DB11DC" w:rsidP="00AB6E54">
                          <w:pPr>
                            <w:autoSpaceDE w:val="0"/>
                            <w:autoSpaceDN w:val="0"/>
                            <w:adjustRightInd w:val="0"/>
                            <w:rPr>
                              <w:i/>
                              <w:iCs/>
                              <w:color w:val="000000"/>
                              <w:sz w:val="16"/>
                              <w:szCs w:val="16"/>
                            </w:rPr>
                          </w:pPr>
                          <w:r>
                            <w:rPr>
                              <w:i/>
                              <w:iCs/>
                              <w:color w:val="000000"/>
                              <w:sz w:val="16"/>
                              <w:szCs w:val="16"/>
                            </w:rPr>
                            <w:t>Fax. 617-726-2167</w:t>
                          </w:r>
                        </w:p>
                        <w:p w:rsidR="00AB6E54" w:rsidP="00AB6E54">
                          <w:pPr>
                            <w:autoSpaceDE w:val="0"/>
                            <w:autoSpaceDN w:val="0"/>
                            <w:adjustRightInd w:val="0"/>
                            <w:rPr>
                              <w:i/>
                              <w:iCs/>
                              <w:color w:val="000000"/>
                              <w:sz w:val="16"/>
                              <w:szCs w:val="16"/>
                            </w:rPr>
                          </w:pPr>
                        </w:p>
                      </w:txbxContent>
                    </v:textbox>
                  </v:shape>
                  <v:shape id="Text Box 8" o:spid="_x0000_s1031" type="#_x0000_t202" style="width:2700;height:720;left:8640;mso-wrap-style:square;position:absolute;top:1440;visibility:visible;v-text-anchor:top" filled="f" fillcolor="#0c9" stroked="f">
                    <v:textbox>
                      <w:txbxContent>
                        <w:p w:rsidR="00AB6E54" w:rsidP="00AB6E54">
                          <w:pPr>
                            <w:pStyle w:val="BodyText"/>
                          </w:pPr>
                          <w:smartTag w:uri="urn:schemas-microsoft-com:office:smarttags" w:element="place">
                            <w:smartTag w:uri="urn:schemas-microsoft-com:office:smarttags" w:element="PlaceName">
                              <w:r>
                                <w:t>MASSACHUSETTS GENERAL</w:t>
                              </w:r>
                            </w:smartTag>
                            <w:r>
                              <w:t xml:space="preserve"> </w:t>
                            </w:r>
                            <w:smartTag w:uri="urn:schemas-microsoft-com:office:smarttags" w:element="PlaceType">
                              <w:r>
                                <w:t>HOSPITAL</w:t>
                              </w:r>
                            </w:smartTag>
                          </w:smartTag>
                        </w:p>
                      </w:txbxContent>
                    </v:textbox>
                  </v:shape>
                </v:group>
                <v:shape id="Picture 9" o:spid="_x0000_s1032" type="#_x0000_t75" alt="MGHC_2C darkerA" style="width:1980;height:1366;left:4860;mso-wrap-style:square;position:absolute;top:360;visibility:visible">
                  <v:imagedata r:id="rId11" o:title="MGHC_2C darkerA"/>
                </v:shape>
              </v:group>
            </w:pict>
          </mc:Fallback>
        </mc:AlternateContent>
      </w:r>
    </w:p>
    <w:p w:rsidR="00AB6E54" w:rsidRDefault="00896B40" w:rsidP="00D255C1">
      <w:pPr>
        <w:jc w:val="both"/>
        <w:rPr>
          <w:color w:val="000000"/>
          <w:sz w:val="22"/>
          <w:szCs w:val="22"/>
        </w:rPr>
      </w:pPr>
    </w:p>
    <w:p w:rsidR="00CD0557" w:rsidRDefault="00896B40" w:rsidP="00CD0557">
      <w:pPr>
        <w:pStyle w:val="NormalWeb"/>
        <w:rPr>
          <w:rFonts w:ascii="Tahoma" w:hAnsi="Tahoma" w:cs="Tahoma"/>
          <w:color w:val="000000"/>
          <w:sz w:val="20"/>
          <w:szCs w:val="20"/>
        </w:rPr>
      </w:pPr>
    </w:p>
    <w:p w:rsidR="00CD0557" w:rsidRDefault="00896B40" w:rsidP="00CD0557">
      <w:pPr>
        <w:pStyle w:val="NormalWeb"/>
        <w:rPr>
          <w:rFonts w:ascii="Tahoma" w:hAnsi="Tahoma" w:cs="Tahoma"/>
          <w:color w:val="000000"/>
          <w:sz w:val="20"/>
          <w:szCs w:val="20"/>
        </w:rPr>
      </w:pPr>
    </w:p>
    <w:p w:rsidR="00CD0557" w:rsidRPr="009A035A" w:rsidRDefault="001673B0" w:rsidP="00CD0557">
      <w:pPr>
        <w:pStyle w:val="NormalWeb"/>
        <w:rPr>
          <w:color w:val="000000"/>
        </w:rPr>
      </w:pPr>
      <w:r w:rsidRPr="009A035A">
        <w:rPr>
          <w:color w:val="000000"/>
        </w:rPr>
        <w:t xml:space="preserve">Dear </w:t>
      </w:r>
      <w:r w:rsidR="00607D16">
        <w:rPr>
          <w:color w:val="000000"/>
        </w:rPr>
        <w:t>Chairwoman Chen</w:t>
      </w:r>
      <w:r w:rsidRPr="009A035A">
        <w:rPr>
          <w:color w:val="000000"/>
        </w:rPr>
        <w:t>:</w:t>
      </w:r>
    </w:p>
    <w:p w:rsidR="0054108F" w:rsidRDefault="00D23319" w:rsidP="00CD0557">
      <w:pPr>
        <w:pStyle w:val="NormalWeb"/>
        <w:rPr>
          <w:color w:val="000000"/>
        </w:rPr>
      </w:pPr>
      <w:r>
        <w:rPr>
          <w:color w:val="000000"/>
        </w:rPr>
        <w:t xml:space="preserve">I write this letter as you requested, to emphasize to the members of the State Trauma Advisory Council (STAC) about the need to establish </w:t>
      </w:r>
      <w:r w:rsidR="00607D16">
        <w:rPr>
          <w:color w:val="000000"/>
        </w:rPr>
        <w:t>a trauma registry subcommittee</w:t>
      </w:r>
      <w:r>
        <w:rPr>
          <w:color w:val="000000"/>
        </w:rPr>
        <w:t xml:space="preserve"> (TRS)</w:t>
      </w:r>
      <w:r w:rsidR="001673B0">
        <w:rPr>
          <w:color w:val="000000"/>
        </w:rPr>
        <w:t xml:space="preserve"> of the </w:t>
      </w:r>
      <w:r>
        <w:rPr>
          <w:color w:val="000000"/>
        </w:rPr>
        <w:t>STAC</w:t>
      </w:r>
      <w:r w:rsidR="00607D16">
        <w:rPr>
          <w:color w:val="000000"/>
        </w:rPr>
        <w:t xml:space="preserve">.  This TRS will be a small working group that will be charged with evaluating, assimilating the data that is available in the Trauma </w:t>
      </w:r>
      <w:r w:rsidR="001673B0">
        <w:rPr>
          <w:color w:val="000000"/>
        </w:rPr>
        <w:t xml:space="preserve">Registry in the Department of Public Health.  </w:t>
      </w:r>
    </w:p>
    <w:p w:rsidR="0054108F" w:rsidRDefault="00607D16" w:rsidP="0054108F">
      <w:pPr>
        <w:pStyle w:val="NormalWeb"/>
        <w:rPr>
          <w:color w:val="000000"/>
        </w:rPr>
      </w:pPr>
      <w:r>
        <w:rPr>
          <w:color w:val="000000"/>
        </w:rPr>
        <w:t xml:space="preserve">The subcommittee will be </w:t>
      </w:r>
      <w:r w:rsidR="001673B0">
        <w:rPr>
          <w:color w:val="000000"/>
        </w:rPr>
        <w:t>a nine-member commi</w:t>
      </w:r>
      <w:r>
        <w:rPr>
          <w:color w:val="000000"/>
        </w:rPr>
        <w:t>ttee</w:t>
      </w:r>
      <w:r w:rsidR="001673B0">
        <w:rPr>
          <w:color w:val="000000"/>
        </w:rPr>
        <w:t xml:space="preserve">, chaired by </w:t>
      </w:r>
      <w:r w:rsidR="00D23319">
        <w:rPr>
          <w:color w:val="000000"/>
        </w:rPr>
        <w:t>Frederick Millham, MD (former Chair of STC) who is well versed on the design and components of the trauma registry.  This committee w</w:t>
      </w:r>
      <w:r>
        <w:rPr>
          <w:color w:val="000000"/>
        </w:rPr>
        <w:t xml:space="preserve">ill </w:t>
      </w:r>
      <w:r w:rsidR="001673B0">
        <w:rPr>
          <w:color w:val="000000"/>
        </w:rPr>
        <w:t>encourage new ways of using and sharing data from the DPH trauma registry to improve access to health care.</w:t>
      </w:r>
      <w:r w:rsidR="001673B0" w:rsidRPr="000341F9">
        <w:rPr>
          <w:color w:val="000000"/>
        </w:rPr>
        <w:t xml:space="preserve"> </w:t>
      </w:r>
      <w:r w:rsidR="001673B0">
        <w:rPr>
          <w:color w:val="000000"/>
        </w:rPr>
        <w:t xml:space="preserve"> The registr</w:t>
      </w:r>
      <w:r>
        <w:rPr>
          <w:color w:val="000000"/>
        </w:rPr>
        <w:t xml:space="preserve">y subcommittee </w:t>
      </w:r>
      <w:r w:rsidR="00316C47">
        <w:rPr>
          <w:color w:val="000000"/>
        </w:rPr>
        <w:t xml:space="preserve">members </w:t>
      </w:r>
      <w:r w:rsidR="001673B0" w:rsidRPr="00990848">
        <w:rPr>
          <w:color w:val="000000"/>
        </w:rPr>
        <w:t xml:space="preserve">will </w:t>
      </w:r>
      <w:r w:rsidR="001673B0">
        <w:rPr>
          <w:color w:val="000000"/>
        </w:rPr>
        <w:t xml:space="preserve">effectively and at little or no cost, </w:t>
      </w:r>
      <w:r w:rsidR="001673B0" w:rsidRPr="00990848">
        <w:rPr>
          <w:color w:val="000000"/>
        </w:rPr>
        <w:t>evaluate trauma registry and other data already in the Commonwealth’s hands, to identify specific areas that we can improve care, reduce outcome disparities, and learn where and how to work to prevent injury.</w:t>
      </w:r>
    </w:p>
    <w:p w:rsidR="00CD0557" w:rsidRPr="00316C47" w:rsidRDefault="001673B0" w:rsidP="00CD0557">
      <w:pPr>
        <w:pStyle w:val="NormalWeb"/>
        <w:rPr>
          <w:color w:val="000000"/>
        </w:rPr>
      </w:pPr>
      <w:r>
        <w:rPr>
          <w:color w:val="000000"/>
        </w:rPr>
        <w:t xml:space="preserve">We would argue that </w:t>
      </w:r>
      <w:r w:rsidR="00607D16">
        <w:rPr>
          <w:color w:val="000000"/>
        </w:rPr>
        <w:t xml:space="preserve">the STC cannot do this work effectively in its current </w:t>
      </w:r>
      <w:r w:rsidR="00D23319">
        <w:rPr>
          <w:color w:val="000000"/>
        </w:rPr>
        <w:t>makeup and</w:t>
      </w:r>
      <w:r w:rsidR="00607D16">
        <w:rPr>
          <w:color w:val="000000"/>
        </w:rPr>
        <w:t xml:space="preserve"> the need for a subcommittee focused on the trauma registry is needed </w:t>
      </w:r>
      <w:r>
        <w:rPr>
          <w:color w:val="000000"/>
        </w:rPr>
        <w:t xml:space="preserve">for many reasons.  </w:t>
      </w:r>
    </w:p>
    <w:p w:rsidR="0014046E" w:rsidRDefault="001673B0" w:rsidP="0014046E">
      <w:pPr>
        <w:pStyle w:val="NormalWeb"/>
        <w:numPr>
          <w:ilvl w:val="0"/>
          <w:numId w:val="3"/>
        </w:numPr>
        <w:rPr>
          <w:color w:val="000000"/>
        </w:rPr>
      </w:pPr>
      <w:r>
        <w:rPr>
          <w:color w:val="000000"/>
        </w:rPr>
        <w:t>I</w:t>
      </w:r>
      <w:r w:rsidRPr="00CD0557">
        <w:rPr>
          <w:color w:val="000000"/>
        </w:rPr>
        <w:t>n 2000, the legislature established the State Trauma Committee (STC) as a body charged with trauma system development and improvement.  To inform STC, a State Trauma Registry was also created.  The State Trauma Registry data, collected on every patient injured sufficiently to be admitted to an emergency department since 2008</w:t>
      </w:r>
      <w:r>
        <w:rPr>
          <w:color w:val="000000"/>
        </w:rPr>
        <w:t>. To date, the registry data</w:t>
      </w:r>
      <w:r w:rsidRPr="00CD0557">
        <w:rPr>
          <w:color w:val="000000"/>
        </w:rPr>
        <w:t xml:space="preserve"> has not been us</w:t>
      </w:r>
      <w:r>
        <w:rPr>
          <w:color w:val="000000"/>
        </w:rPr>
        <w:t>ed by any</w:t>
      </w:r>
      <w:r w:rsidRPr="00CD0557">
        <w:rPr>
          <w:color w:val="000000"/>
        </w:rPr>
        <w:t xml:space="preserve"> agency to generate any publically reported analyses.  </w:t>
      </w:r>
    </w:p>
    <w:p w:rsidR="0014046E" w:rsidRDefault="001673B0" w:rsidP="0014046E">
      <w:pPr>
        <w:pStyle w:val="NormalWeb"/>
        <w:numPr>
          <w:ilvl w:val="0"/>
          <w:numId w:val="3"/>
        </w:numPr>
        <w:rPr>
          <w:color w:val="000000"/>
        </w:rPr>
      </w:pPr>
      <w:r>
        <w:rPr>
          <w:color w:val="000000"/>
        </w:rPr>
        <w:t>In 2013, in response to a request to help in generating data reports, the State Legislature appropriated $150,000 to the DPH to hire a data analyst and Epidemiologist to facilitate data synthesis and reporting.  To our knowledge, the funds were not used for this purpose.  One reason that was given by DPH officials was that the data in the Trauma registry was duplicative and the language in the state’s regulations prohibited the analysis of such data.</w:t>
      </w:r>
    </w:p>
    <w:p w:rsidR="00990848" w:rsidRDefault="001673B0" w:rsidP="0014046E">
      <w:pPr>
        <w:pStyle w:val="NormalWeb"/>
        <w:numPr>
          <w:ilvl w:val="0"/>
          <w:numId w:val="3"/>
        </w:numPr>
        <w:rPr>
          <w:color w:val="000000"/>
        </w:rPr>
      </w:pPr>
      <w:r>
        <w:rPr>
          <w:color w:val="000000"/>
        </w:rPr>
        <w:t>In response to DPH concerns, a legislative change in the regulations provided the necessary language for analysis of duplicative data and still nothing was done.</w:t>
      </w:r>
    </w:p>
    <w:p w:rsidR="00CD0557" w:rsidRPr="00CD0557" w:rsidRDefault="001673B0" w:rsidP="0014046E">
      <w:pPr>
        <w:pStyle w:val="NormalWeb"/>
        <w:numPr>
          <w:ilvl w:val="0"/>
          <w:numId w:val="3"/>
        </w:numPr>
        <w:rPr>
          <w:color w:val="000000"/>
        </w:rPr>
      </w:pPr>
      <w:r>
        <w:rPr>
          <w:color w:val="000000"/>
        </w:rPr>
        <w:t>In parallel, a</w:t>
      </w:r>
      <w:r w:rsidRPr="00CD0557">
        <w:rPr>
          <w:color w:val="000000"/>
        </w:rPr>
        <w:t xml:space="preserve"> formal STC</w:t>
      </w:r>
      <w:r>
        <w:rPr>
          <w:color w:val="000000"/>
        </w:rPr>
        <w:t xml:space="preserve"> was disbanded and</w:t>
      </w:r>
      <w:r w:rsidR="00607D16">
        <w:rPr>
          <w:color w:val="000000"/>
        </w:rPr>
        <w:t xml:space="preserve"> had</w:t>
      </w:r>
      <w:r w:rsidRPr="00CD0557">
        <w:rPr>
          <w:color w:val="000000"/>
        </w:rPr>
        <w:t xml:space="preserve"> not existed for 5 years</w:t>
      </w:r>
      <w:r w:rsidR="00607D16">
        <w:rPr>
          <w:color w:val="000000"/>
        </w:rPr>
        <w:t xml:space="preserve">. Only recently has the DPH </w:t>
      </w:r>
      <w:r>
        <w:rPr>
          <w:color w:val="000000"/>
        </w:rPr>
        <w:t>reestablish</w:t>
      </w:r>
      <w:r w:rsidR="00607D16">
        <w:rPr>
          <w:color w:val="000000"/>
        </w:rPr>
        <w:t>ed</w:t>
      </w:r>
      <w:r>
        <w:rPr>
          <w:color w:val="000000"/>
        </w:rPr>
        <w:t xml:space="preserve"> this important committee</w:t>
      </w:r>
      <w:r w:rsidR="00607D16">
        <w:rPr>
          <w:color w:val="000000"/>
        </w:rPr>
        <w:t xml:space="preserve"> which is intended to advise the state on trauma access and efficiency</w:t>
      </w:r>
      <w:r w:rsidRPr="00CD0557">
        <w:rPr>
          <w:color w:val="000000"/>
        </w:rPr>
        <w:t xml:space="preserve">. </w:t>
      </w:r>
      <w:r w:rsidR="00607D16">
        <w:rPr>
          <w:color w:val="000000"/>
        </w:rPr>
        <w:t xml:space="preserve">Our inability to effectively access the trauma registry data in real time </w:t>
      </w:r>
      <w:r>
        <w:rPr>
          <w:color w:val="000000"/>
        </w:rPr>
        <w:t>compromises our ability to evaluate and improve on our existing trauma system</w:t>
      </w:r>
      <w:r w:rsidR="00607D16">
        <w:rPr>
          <w:color w:val="000000"/>
        </w:rPr>
        <w:t>, making the STC impotent</w:t>
      </w:r>
      <w:r>
        <w:rPr>
          <w:color w:val="000000"/>
        </w:rPr>
        <w:t xml:space="preserve">.  Just recently, a story about ambulance availability has raised concerns about our </w:t>
      </w:r>
      <w:r>
        <w:rPr>
          <w:color w:val="000000"/>
        </w:rPr>
        <w:lastRenderedPageBreak/>
        <w:t xml:space="preserve">States’ trauma infrastructure and points towards a potential failure of our trauma system if a mass casualty situation occurs.  Mass casualty events like the Orlando and Las Vegas Shooting, depend on a functionally robust trauma system.  </w:t>
      </w:r>
      <w:r w:rsidRPr="00EB5D02">
        <w:rPr>
          <w:b/>
          <w:color w:val="000000"/>
        </w:rPr>
        <w:t xml:space="preserve">If we cannot continually assess our emergency preparedness </w:t>
      </w:r>
      <w:r w:rsidR="00607D16">
        <w:rPr>
          <w:b/>
          <w:color w:val="000000"/>
        </w:rPr>
        <w:t xml:space="preserve">and trauma outcomes </w:t>
      </w:r>
      <w:r w:rsidRPr="00EB5D02">
        <w:rPr>
          <w:b/>
          <w:color w:val="000000"/>
        </w:rPr>
        <w:t xml:space="preserve">through </w:t>
      </w:r>
      <w:r w:rsidR="00607D16">
        <w:rPr>
          <w:b/>
          <w:color w:val="000000"/>
        </w:rPr>
        <w:t xml:space="preserve">data driven </w:t>
      </w:r>
      <w:r w:rsidRPr="00EB5D02">
        <w:rPr>
          <w:b/>
          <w:color w:val="000000"/>
        </w:rPr>
        <w:t>processes, our ability to care for large numbers of injured citizens is compromised.</w:t>
      </w:r>
    </w:p>
    <w:p w:rsidR="00990848" w:rsidRDefault="00896B40" w:rsidP="00990848">
      <w:pPr>
        <w:pStyle w:val="ListParagraph"/>
        <w:rPr>
          <w:color w:val="000000"/>
        </w:rPr>
      </w:pPr>
    </w:p>
    <w:p w:rsidR="00CD0557" w:rsidRDefault="001673B0" w:rsidP="00990848">
      <w:pPr>
        <w:pStyle w:val="NormalWeb"/>
        <w:rPr>
          <w:color w:val="000000"/>
        </w:rPr>
      </w:pPr>
      <w:r>
        <w:rPr>
          <w:color w:val="000000"/>
        </w:rPr>
        <w:t xml:space="preserve">The state trauma community and its providers cannot exist in this state of disarray.  </w:t>
      </w:r>
      <w:r w:rsidRPr="00990848">
        <w:rPr>
          <w:color w:val="000000"/>
        </w:rPr>
        <w:t xml:space="preserve">Traumatic injuries and disability due to opioid use in the young and falls among the elderly are significant and poorly understood problems in Massachusetts.   The trauma commission </w:t>
      </w:r>
      <w:r>
        <w:rPr>
          <w:color w:val="000000"/>
        </w:rPr>
        <w:t xml:space="preserve">is needed to address gaps in procedures and processes currently under the purview of the DPH.  </w:t>
      </w:r>
    </w:p>
    <w:p w:rsidR="00990848" w:rsidRPr="00990848" w:rsidRDefault="001673B0" w:rsidP="00990848">
      <w:pPr>
        <w:pStyle w:val="NormalWeb"/>
        <w:rPr>
          <w:color w:val="000000"/>
        </w:rPr>
      </w:pPr>
      <w:r w:rsidRPr="00990848">
        <w:rPr>
          <w:color w:val="000000"/>
        </w:rPr>
        <w:t xml:space="preserve">Massachusetts is blessed to have clinicians, epidemiologists and statisticians who are world-experts in trauma care and prevention.  In our current system, these experts are unable to work with Massachusetts data. </w:t>
      </w:r>
      <w:r w:rsidR="00607D16">
        <w:rPr>
          <w:color w:val="000000"/>
        </w:rPr>
        <w:t>A functioning Trauma Registry Subcommittee</w:t>
      </w:r>
      <w:r>
        <w:rPr>
          <w:color w:val="000000"/>
        </w:rPr>
        <w:t xml:space="preserve"> will correct this problem and make Massachusetts’ residents safer while making the health care system better prepared to handle unfortunate but likely catastrophic events.</w:t>
      </w:r>
      <w:r w:rsidRPr="00990848">
        <w:rPr>
          <w:color w:val="000000"/>
        </w:rPr>
        <w:t xml:space="preserve">  Therefore, we looked to </w:t>
      </w:r>
      <w:r>
        <w:rPr>
          <w:color w:val="000000"/>
        </w:rPr>
        <w:t xml:space="preserve">you to </w:t>
      </w:r>
      <w:r w:rsidR="00BE3438">
        <w:rPr>
          <w:color w:val="000000"/>
        </w:rPr>
        <w:t xml:space="preserve">add this important request to our next STC agenda </w:t>
      </w:r>
      <w:r>
        <w:rPr>
          <w:color w:val="000000"/>
        </w:rPr>
        <w:t xml:space="preserve">so that it can be </w:t>
      </w:r>
      <w:r w:rsidR="00BE3438">
        <w:rPr>
          <w:color w:val="000000"/>
        </w:rPr>
        <w:t xml:space="preserve">discussed and voted upon.  I am confident that we can assemble </w:t>
      </w:r>
      <w:r w:rsidRPr="00990848">
        <w:rPr>
          <w:color w:val="000000"/>
        </w:rPr>
        <w:t xml:space="preserve">a </w:t>
      </w:r>
      <w:r w:rsidR="00BE3438">
        <w:rPr>
          <w:color w:val="000000"/>
        </w:rPr>
        <w:t xml:space="preserve">highly functioning </w:t>
      </w:r>
      <w:r w:rsidRPr="00990848">
        <w:rPr>
          <w:color w:val="000000"/>
        </w:rPr>
        <w:t>group of experts</w:t>
      </w:r>
      <w:r w:rsidR="00BE3438">
        <w:rPr>
          <w:color w:val="000000"/>
        </w:rPr>
        <w:t xml:space="preserve"> (volunteer)</w:t>
      </w:r>
      <w:r w:rsidRPr="00990848">
        <w:rPr>
          <w:color w:val="000000"/>
        </w:rPr>
        <w:t xml:space="preserve"> to put existing data to use for the citizens of </w:t>
      </w:r>
      <w:r>
        <w:rPr>
          <w:color w:val="000000"/>
        </w:rPr>
        <w:t>t</w:t>
      </w:r>
      <w:r w:rsidRPr="00990848">
        <w:rPr>
          <w:color w:val="000000"/>
        </w:rPr>
        <w:t>he Commonwealth.</w:t>
      </w:r>
    </w:p>
    <w:p w:rsidR="00990848" w:rsidRPr="00CD0557" w:rsidRDefault="00896B40" w:rsidP="00CD0557">
      <w:pPr>
        <w:pStyle w:val="NormalWeb"/>
        <w:rPr>
          <w:color w:val="000000"/>
        </w:rPr>
      </w:pPr>
    </w:p>
    <w:p w:rsidR="00CD0557" w:rsidRDefault="001673B0" w:rsidP="00651296">
      <w:pPr>
        <w:rPr>
          <w:color w:val="000000"/>
          <w:spacing w:val="8"/>
        </w:rPr>
      </w:pPr>
      <w:r>
        <w:rPr>
          <w:color w:val="000000"/>
          <w:spacing w:val="8"/>
        </w:rPr>
        <w:t>Respectfully,</w:t>
      </w:r>
    </w:p>
    <w:p w:rsidR="00CD0557" w:rsidRDefault="00896B40" w:rsidP="00651296">
      <w:pPr>
        <w:rPr>
          <w:color w:val="000000"/>
          <w:spacing w:val="8"/>
        </w:rPr>
      </w:pPr>
    </w:p>
    <w:p w:rsidR="00CD0557" w:rsidRDefault="00896B40" w:rsidP="00651296">
      <w:pPr>
        <w:rPr>
          <w:color w:val="000000"/>
          <w:spacing w:val="8"/>
        </w:rPr>
      </w:pPr>
    </w:p>
    <w:p w:rsidR="00990848" w:rsidRDefault="00896B40" w:rsidP="00651296">
      <w:pPr>
        <w:rPr>
          <w:color w:val="000000"/>
          <w:spacing w:val="8"/>
        </w:rPr>
      </w:pPr>
    </w:p>
    <w:p w:rsidR="00990848" w:rsidRDefault="00896B40" w:rsidP="00651296">
      <w:pPr>
        <w:rPr>
          <w:color w:val="000000"/>
          <w:spacing w:val="8"/>
        </w:rPr>
      </w:pPr>
    </w:p>
    <w:p w:rsidR="00271862" w:rsidRPr="00CD0557" w:rsidRDefault="001673B0" w:rsidP="00651296">
      <w:pPr>
        <w:rPr>
          <w:color w:val="000000"/>
          <w:spacing w:val="8"/>
        </w:rPr>
      </w:pPr>
      <w:r w:rsidRPr="00CD0557">
        <w:rPr>
          <w:color w:val="000000"/>
          <w:spacing w:val="8"/>
        </w:rPr>
        <w:t>Peter T. Masiakos, MS, MD, FACS, FAAP</w:t>
      </w:r>
    </w:p>
    <w:p w:rsidR="00F51984" w:rsidRDefault="001673B0" w:rsidP="00651296">
      <w:pPr>
        <w:rPr>
          <w:color w:val="000000"/>
          <w:spacing w:val="8"/>
        </w:rPr>
      </w:pPr>
      <w:r>
        <w:rPr>
          <w:color w:val="000000"/>
          <w:spacing w:val="8"/>
        </w:rPr>
        <w:t>Associate Professor, Harvard Medical School</w:t>
      </w:r>
    </w:p>
    <w:p w:rsidR="00CD0557" w:rsidRDefault="001673B0" w:rsidP="00651296">
      <w:pPr>
        <w:rPr>
          <w:color w:val="000000"/>
          <w:spacing w:val="8"/>
        </w:rPr>
      </w:pPr>
      <w:r w:rsidRPr="00CD0557">
        <w:rPr>
          <w:color w:val="000000"/>
          <w:spacing w:val="8"/>
        </w:rPr>
        <w:t>Director, Pediatric Trauma Service, MGH</w:t>
      </w:r>
      <w:r w:rsidRPr="00CD0557">
        <w:rPr>
          <w:i/>
          <w:color w:val="000000"/>
          <w:spacing w:val="8"/>
        </w:rPr>
        <w:t xml:space="preserve">f </w:t>
      </w:r>
      <w:r w:rsidRPr="00CD0557">
        <w:rPr>
          <w:color w:val="000000"/>
          <w:spacing w:val="8"/>
        </w:rPr>
        <w:t>C</w:t>
      </w:r>
    </w:p>
    <w:p w:rsidR="0014046E" w:rsidRDefault="00896B40" w:rsidP="00651296">
      <w:pPr>
        <w:rPr>
          <w:color w:val="000000"/>
          <w:spacing w:val="8"/>
        </w:rPr>
      </w:pPr>
    </w:p>
    <w:p w:rsidR="0014046E" w:rsidRDefault="00896B40" w:rsidP="00651296">
      <w:pPr>
        <w:rPr>
          <w:color w:val="000000"/>
          <w:spacing w:val="8"/>
        </w:rPr>
      </w:pPr>
    </w:p>
    <w:sectPr w:rsidR="0014046E" w:rsidSect="001928E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258"/>
    <w:multiLevelType w:val="hybridMultilevel"/>
    <w:tmpl w:val="4E9C3FEC"/>
    <w:lvl w:ilvl="0" w:tplc="3E5CA244">
      <w:start w:val="1"/>
      <w:numFmt w:val="decimal"/>
      <w:lvlText w:val="%1."/>
      <w:lvlJc w:val="left"/>
      <w:pPr>
        <w:ind w:left="720" w:hanging="360"/>
      </w:pPr>
      <w:rPr>
        <w:rFonts w:hint="default"/>
      </w:rPr>
    </w:lvl>
    <w:lvl w:ilvl="1" w:tplc="BA5003E4" w:tentative="1">
      <w:start w:val="1"/>
      <w:numFmt w:val="lowerLetter"/>
      <w:lvlText w:val="%2."/>
      <w:lvlJc w:val="left"/>
      <w:pPr>
        <w:ind w:left="1440" w:hanging="360"/>
      </w:pPr>
    </w:lvl>
    <w:lvl w:ilvl="2" w:tplc="B50AB7B0" w:tentative="1">
      <w:start w:val="1"/>
      <w:numFmt w:val="lowerRoman"/>
      <w:lvlText w:val="%3."/>
      <w:lvlJc w:val="right"/>
      <w:pPr>
        <w:ind w:left="2160" w:hanging="180"/>
      </w:pPr>
    </w:lvl>
    <w:lvl w:ilvl="3" w:tplc="6A828AC8" w:tentative="1">
      <w:start w:val="1"/>
      <w:numFmt w:val="decimal"/>
      <w:lvlText w:val="%4."/>
      <w:lvlJc w:val="left"/>
      <w:pPr>
        <w:ind w:left="2880" w:hanging="360"/>
      </w:pPr>
    </w:lvl>
    <w:lvl w:ilvl="4" w:tplc="8452B9CC" w:tentative="1">
      <w:start w:val="1"/>
      <w:numFmt w:val="lowerLetter"/>
      <w:lvlText w:val="%5."/>
      <w:lvlJc w:val="left"/>
      <w:pPr>
        <w:ind w:left="3600" w:hanging="360"/>
      </w:pPr>
    </w:lvl>
    <w:lvl w:ilvl="5" w:tplc="647A2590" w:tentative="1">
      <w:start w:val="1"/>
      <w:numFmt w:val="lowerRoman"/>
      <w:lvlText w:val="%6."/>
      <w:lvlJc w:val="right"/>
      <w:pPr>
        <w:ind w:left="4320" w:hanging="180"/>
      </w:pPr>
    </w:lvl>
    <w:lvl w:ilvl="6" w:tplc="47CCE326" w:tentative="1">
      <w:start w:val="1"/>
      <w:numFmt w:val="decimal"/>
      <w:lvlText w:val="%7."/>
      <w:lvlJc w:val="left"/>
      <w:pPr>
        <w:ind w:left="5040" w:hanging="360"/>
      </w:pPr>
    </w:lvl>
    <w:lvl w:ilvl="7" w:tplc="D0FA961C" w:tentative="1">
      <w:start w:val="1"/>
      <w:numFmt w:val="lowerLetter"/>
      <w:lvlText w:val="%8."/>
      <w:lvlJc w:val="left"/>
      <w:pPr>
        <w:ind w:left="5760" w:hanging="360"/>
      </w:pPr>
    </w:lvl>
    <w:lvl w:ilvl="8" w:tplc="5762D588" w:tentative="1">
      <w:start w:val="1"/>
      <w:numFmt w:val="lowerRoman"/>
      <w:lvlText w:val="%9."/>
      <w:lvlJc w:val="right"/>
      <w:pPr>
        <w:ind w:left="6480" w:hanging="180"/>
      </w:pPr>
    </w:lvl>
  </w:abstractNum>
  <w:abstractNum w:abstractNumId="1">
    <w:nsid w:val="670E5409"/>
    <w:multiLevelType w:val="hybridMultilevel"/>
    <w:tmpl w:val="5144014E"/>
    <w:lvl w:ilvl="0" w:tplc="05C6FC74">
      <w:start w:val="1"/>
      <w:numFmt w:val="decimal"/>
      <w:lvlText w:val="%1."/>
      <w:lvlJc w:val="left"/>
      <w:pPr>
        <w:tabs>
          <w:tab w:val="num" w:pos="720"/>
        </w:tabs>
        <w:ind w:left="720" w:hanging="360"/>
      </w:pPr>
    </w:lvl>
    <w:lvl w:ilvl="1" w:tplc="85C2D446">
      <w:start w:val="1"/>
      <w:numFmt w:val="decimal"/>
      <w:lvlText w:val="%2."/>
      <w:lvlJc w:val="left"/>
      <w:pPr>
        <w:tabs>
          <w:tab w:val="num" w:pos="1440"/>
        </w:tabs>
        <w:ind w:left="1440" w:hanging="360"/>
      </w:pPr>
    </w:lvl>
    <w:lvl w:ilvl="2" w:tplc="21B691E0">
      <w:start w:val="1"/>
      <w:numFmt w:val="decimal"/>
      <w:lvlText w:val="%3."/>
      <w:lvlJc w:val="left"/>
      <w:pPr>
        <w:tabs>
          <w:tab w:val="num" w:pos="2160"/>
        </w:tabs>
        <w:ind w:left="2160" w:hanging="360"/>
      </w:pPr>
    </w:lvl>
    <w:lvl w:ilvl="3" w:tplc="CF0EFBB2">
      <w:start w:val="1"/>
      <w:numFmt w:val="decimal"/>
      <w:lvlText w:val="%4."/>
      <w:lvlJc w:val="left"/>
      <w:pPr>
        <w:tabs>
          <w:tab w:val="num" w:pos="2880"/>
        </w:tabs>
        <w:ind w:left="2880" w:hanging="360"/>
      </w:pPr>
    </w:lvl>
    <w:lvl w:ilvl="4" w:tplc="89CC00DC">
      <w:start w:val="1"/>
      <w:numFmt w:val="decimal"/>
      <w:lvlText w:val="%5."/>
      <w:lvlJc w:val="left"/>
      <w:pPr>
        <w:tabs>
          <w:tab w:val="num" w:pos="3600"/>
        </w:tabs>
        <w:ind w:left="3600" w:hanging="360"/>
      </w:pPr>
    </w:lvl>
    <w:lvl w:ilvl="5" w:tplc="50261964">
      <w:start w:val="1"/>
      <w:numFmt w:val="decimal"/>
      <w:lvlText w:val="%6."/>
      <w:lvlJc w:val="left"/>
      <w:pPr>
        <w:tabs>
          <w:tab w:val="num" w:pos="4320"/>
        </w:tabs>
        <w:ind w:left="4320" w:hanging="360"/>
      </w:pPr>
    </w:lvl>
    <w:lvl w:ilvl="6" w:tplc="87A415B0">
      <w:start w:val="1"/>
      <w:numFmt w:val="decimal"/>
      <w:lvlText w:val="%7."/>
      <w:lvlJc w:val="left"/>
      <w:pPr>
        <w:tabs>
          <w:tab w:val="num" w:pos="5040"/>
        </w:tabs>
        <w:ind w:left="5040" w:hanging="360"/>
      </w:pPr>
    </w:lvl>
    <w:lvl w:ilvl="7" w:tplc="54606A58">
      <w:start w:val="1"/>
      <w:numFmt w:val="decimal"/>
      <w:lvlText w:val="%8."/>
      <w:lvlJc w:val="left"/>
      <w:pPr>
        <w:tabs>
          <w:tab w:val="num" w:pos="5760"/>
        </w:tabs>
        <w:ind w:left="5760" w:hanging="360"/>
      </w:pPr>
    </w:lvl>
    <w:lvl w:ilvl="8" w:tplc="18C8325A">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B0"/>
    <w:rsid w:val="001673B0"/>
    <w:rsid w:val="00316C47"/>
    <w:rsid w:val="005A5C0C"/>
    <w:rsid w:val="00607D16"/>
    <w:rsid w:val="00896B40"/>
    <w:rsid w:val="00BE3438"/>
    <w:rsid w:val="00D2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Note Heading" w:semiHidden="0" w:unhideWhenUsed="0"/>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C1"/>
    <w:rPr>
      <w:sz w:val="24"/>
      <w:szCs w:val="24"/>
    </w:rPr>
  </w:style>
  <w:style w:type="paragraph" w:styleId="Heading1">
    <w:name w:val="heading 1"/>
    <w:basedOn w:val="Normal"/>
    <w:next w:val="Normal"/>
    <w:link w:val="Heading1Char"/>
    <w:qFormat/>
    <w:rsid w:val="009A749E"/>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255C1"/>
  </w:style>
  <w:style w:type="paragraph" w:styleId="BodyText">
    <w:name w:val="Body Text"/>
    <w:basedOn w:val="Normal"/>
    <w:rsid w:val="00AB6E54"/>
    <w:pPr>
      <w:autoSpaceDE w:val="0"/>
      <w:autoSpaceDN w:val="0"/>
      <w:adjustRightInd w:val="0"/>
    </w:pPr>
    <w:rPr>
      <w:color w:val="000000"/>
    </w:rPr>
  </w:style>
  <w:style w:type="character" w:styleId="Hyperlink">
    <w:name w:val="Hyperlink"/>
    <w:basedOn w:val="DefaultParagraphFont"/>
    <w:rsid w:val="0018458D"/>
    <w:rPr>
      <w:color w:val="0000FF"/>
      <w:u w:val="single"/>
    </w:rPr>
  </w:style>
  <w:style w:type="paragraph" w:styleId="NormalWeb">
    <w:name w:val="Normal (Web)"/>
    <w:basedOn w:val="Normal"/>
    <w:uiPriority w:val="99"/>
    <w:rsid w:val="008D2655"/>
    <w:pPr>
      <w:spacing w:before="100" w:beforeAutospacing="1" w:after="100" w:afterAutospacing="1"/>
    </w:pPr>
  </w:style>
  <w:style w:type="character" w:customStyle="1" w:styleId="Heading1Char">
    <w:name w:val="Heading 1 Char"/>
    <w:basedOn w:val="DefaultParagraphFont"/>
    <w:link w:val="Heading1"/>
    <w:rsid w:val="009A749E"/>
    <w:rPr>
      <w:b/>
      <w:bCs/>
      <w:sz w:val="24"/>
    </w:rPr>
  </w:style>
  <w:style w:type="paragraph" w:styleId="NoSpacing">
    <w:name w:val="No Spacing"/>
    <w:uiPriority w:val="1"/>
    <w:qFormat/>
    <w:rsid w:val="009A749E"/>
    <w:rPr>
      <w:rFonts w:ascii="Calibri" w:eastAsia="Calibri" w:hAnsi="Calibri"/>
      <w:sz w:val="22"/>
      <w:szCs w:val="22"/>
    </w:rPr>
  </w:style>
  <w:style w:type="paragraph" w:customStyle="1" w:styleId="EndNoteBibliography">
    <w:name w:val="EndNote Bibliography"/>
    <w:basedOn w:val="Normal"/>
    <w:link w:val="EndNoteBibliographyChar"/>
    <w:rsid w:val="00651296"/>
    <w:pPr>
      <w:spacing w:after="200"/>
    </w:pPr>
    <w:rPr>
      <w:rFonts w:ascii="Cambria" w:eastAsia="Cambria" w:hAnsi="Cambria"/>
      <w:noProof/>
    </w:rPr>
  </w:style>
  <w:style w:type="character" w:customStyle="1" w:styleId="EndNoteBibliographyChar">
    <w:name w:val="EndNote Bibliography Char"/>
    <w:basedOn w:val="DefaultParagraphFont"/>
    <w:link w:val="EndNoteBibliography"/>
    <w:rsid w:val="00651296"/>
    <w:rPr>
      <w:rFonts w:ascii="Cambria" w:eastAsia="Cambria" w:hAnsi="Cambria"/>
      <w:noProof/>
      <w:sz w:val="24"/>
      <w:szCs w:val="24"/>
    </w:rPr>
  </w:style>
  <w:style w:type="paragraph" w:styleId="ListParagraph">
    <w:name w:val="List Paragraph"/>
    <w:basedOn w:val="Normal"/>
    <w:uiPriority w:val="34"/>
    <w:qFormat/>
    <w:rsid w:val="00607E4E"/>
    <w:pPr>
      <w:ind w:left="720"/>
      <w:contextualSpacing/>
    </w:pPr>
  </w:style>
  <w:style w:type="paragraph" w:styleId="BalloonText">
    <w:name w:val="Balloon Text"/>
    <w:basedOn w:val="Normal"/>
    <w:link w:val="BalloonTextChar"/>
    <w:rsid w:val="00EB5D02"/>
    <w:rPr>
      <w:rFonts w:ascii="Segoe UI" w:hAnsi="Segoe UI" w:cs="Segoe UI"/>
      <w:sz w:val="18"/>
      <w:szCs w:val="18"/>
    </w:rPr>
  </w:style>
  <w:style w:type="character" w:customStyle="1" w:styleId="BalloonTextChar">
    <w:name w:val="Balloon Text Char"/>
    <w:basedOn w:val="DefaultParagraphFont"/>
    <w:link w:val="BalloonText"/>
    <w:rsid w:val="00EB5D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Note Heading" w:semiHidden="0" w:unhideWhenUsed="0"/>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C1"/>
    <w:rPr>
      <w:sz w:val="24"/>
      <w:szCs w:val="24"/>
    </w:rPr>
  </w:style>
  <w:style w:type="paragraph" w:styleId="Heading1">
    <w:name w:val="heading 1"/>
    <w:basedOn w:val="Normal"/>
    <w:next w:val="Normal"/>
    <w:link w:val="Heading1Char"/>
    <w:qFormat/>
    <w:rsid w:val="009A749E"/>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255C1"/>
  </w:style>
  <w:style w:type="paragraph" w:styleId="BodyText">
    <w:name w:val="Body Text"/>
    <w:basedOn w:val="Normal"/>
    <w:rsid w:val="00AB6E54"/>
    <w:pPr>
      <w:autoSpaceDE w:val="0"/>
      <w:autoSpaceDN w:val="0"/>
      <w:adjustRightInd w:val="0"/>
    </w:pPr>
    <w:rPr>
      <w:color w:val="000000"/>
    </w:rPr>
  </w:style>
  <w:style w:type="character" w:styleId="Hyperlink">
    <w:name w:val="Hyperlink"/>
    <w:basedOn w:val="DefaultParagraphFont"/>
    <w:rsid w:val="0018458D"/>
    <w:rPr>
      <w:color w:val="0000FF"/>
      <w:u w:val="single"/>
    </w:rPr>
  </w:style>
  <w:style w:type="paragraph" w:styleId="NormalWeb">
    <w:name w:val="Normal (Web)"/>
    <w:basedOn w:val="Normal"/>
    <w:uiPriority w:val="99"/>
    <w:rsid w:val="008D2655"/>
    <w:pPr>
      <w:spacing w:before="100" w:beforeAutospacing="1" w:after="100" w:afterAutospacing="1"/>
    </w:pPr>
  </w:style>
  <w:style w:type="character" w:customStyle="1" w:styleId="Heading1Char">
    <w:name w:val="Heading 1 Char"/>
    <w:basedOn w:val="DefaultParagraphFont"/>
    <w:link w:val="Heading1"/>
    <w:rsid w:val="009A749E"/>
    <w:rPr>
      <w:b/>
      <w:bCs/>
      <w:sz w:val="24"/>
    </w:rPr>
  </w:style>
  <w:style w:type="paragraph" w:styleId="NoSpacing">
    <w:name w:val="No Spacing"/>
    <w:uiPriority w:val="1"/>
    <w:qFormat/>
    <w:rsid w:val="009A749E"/>
    <w:rPr>
      <w:rFonts w:ascii="Calibri" w:eastAsia="Calibri" w:hAnsi="Calibri"/>
      <w:sz w:val="22"/>
      <w:szCs w:val="22"/>
    </w:rPr>
  </w:style>
  <w:style w:type="paragraph" w:customStyle="1" w:styleId="EndNoteBibliography">
    <w:name w:val="EndNote Bibliography"/>
    <w:basedOn w:val="Normal"/>
    <w:link w:val="EndNoteBibliographyChar"/>
    <w:rsid w:val="00651296"/>
    <w:pPr>
      <w:spacing w:after="200"/>
    </w:pPr>
    <w:rPr>
      <w:rFonts w:ascii="Cambria" w:eastAsia="Cambria" w:hAnsi="Cambria"/>
      <w:noProof/>
    </w:rPr>
  </w:style>
  <w:style w:type="character" w:customStyle="1" w:styleId="EndNoteBibliographyChar">
    <w:name w:val="EndNote Bibliography Char"/>
    <w:basedOn w:val="DefaultParagraphFont"/>
    <w:link w:val="EndNoteBibliography"/>
    <w:rsid w:val="00651296"/>
    <w:rPr>
      <w:rFonts w:ascii="Cambria" w:eastAsia="Cambria" w:hAnsi="Cambria"/>
      <w:noProof/>
      <w:sz w:val="24"/>
      <w:szCs w:val="24"/>
    </w:rPr>
  </w:style>
  <w:style w:type="paragraph" w:styleId="ListParagraph">
    <w:name w:val="List Paragraph"/>
    <w:basedOn w:val="Normal"/>
    <w:uiPriority w:val="34"/>
    <w:qFormat/>
    <w:rsid w:val="00607E4E"/>
    <w:pPr>
      <w:ind w:left="720"/>
      <w:contextualSpacing/>
    </w:pPr>
  </w:style>
  <w:style w:type="paragraph" w:styleId="BalloonText">
    <w:name w:val="Balloon Text"/>
    <w:basedOn w:val="Normal"/>
    <w:link w:val="BalloonTextChar"/>
    <w:rsid w:val="00EB5D02"/>
    <w:rPr>
      <w:rFonts w:ascii="Segoe UI" w:hAnsi="Segoe UI" w:cs="Segoe UI"/>
      <w:sz w:val="18"/>
      <w:szCs w:val="18"/>
    </w:rPr>
  </w:style>
  <w:style w:type="character" w:customStyle="1" w:styleId="BalloonTextChar">
    <w:name w:val="Balloon Text Char"/>
    <w:basedOn w:val="DefaultParagraphFont"/>
    <w:link w:val="BalloonText"/>
    <w:rsid w:val="00EB5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0.jpeg"/><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3639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Masiakos, Peter,M.D.</dc:creator>
  <cp:lastModifiedBy> </cp:lastModifiedBy>
  <cp:revision>2</cp:revision>
  <dcterms:created xsi:type="dcterms:W3CDTF">2018-05-09T14:56:00Z</dcterms:created>
  <dcterms:modified xsi:type="dcterms:W3CDTF">2018-05-09T14:56:00Z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