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2E" w:rsidRDefault="00FA5C2E" w:rsidP="00FA5C2E">
      <w:pPr>
        <w:framePr w:w="6926" w:hSpace="187" w:wrap="notBeside" w:vAnchor="page" w:hAnchor="page" w:x="2884" w:y="71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FA5C2E" w:rsidRDefault="00FA5C2E" w:rsidP="00FA5C2E">
      <w:pPr>
        <w:pStyle w:val="ExecOffice"/>
        <w:framePr w:w="6926" w:wrap="notBeside" w:vAnchor="page" w:x="2884" w:y="711"/>
      </w:pPr>
      <w:r>
        <w:t>Executive Office of Health and Human Services</w:t>
      </w:r>
    </w:p>
    <w:p w:rsidR="00FA5C2E" w:rsidRDefault="00FA5C2E" w:rsidP="00FA5C2E">
      <w:pPr>
        <w:pStyle w:val="ExecOffice"/>
        <w:framePr w:w="6926" w:wrap="notBeside" w:vAnchor="page" w:x="2884" w:y="711"/>
      </w:pPr>
      <w:r>
        <w:t>Department of Public Health</w:t>
      </w:r>
    </w:p>
    <w:p w:rsidR="00FA5C2E" w:rsidRDefault="00FA5C2E" w:rsidP="00FA5C2E">
      <w:pPr>
        <w:pStyle w:val="ExecOffice"/>
        <w:framePr w:w="6926" w:wrap="notBeside" w:vAnchor="page" w:x="2884" w:y="711"/>
      </w:pPr>
      <w:r>
        <w:t>Bureau of Health Care Safety and Quality</w:t>
      </w:r>
    </w:p>
    <w:p w:rsidR="0068786F" w:rsidRDefault="0068786F" w:rsidP="00FA5C2E">
      <w:pPr>
        <w:pStyle w:val="ExecOffice"/>
        <w:framePr w:w="6926" w:wrap="notBeside" w:vAnchor="page" w:x="2884" w:y="711"/>
      </w:pPr>
      <w:r>
        <w:t>Office of Emergency Medical Services</w:t>
      </w:r>
    </w:p>
    <w:p w:rsidR="0068786F" w:rsidRPr="0068786F" w:rsidRDefault="0068786F" w:rsidP="00FA5C2E">
      <w:pPr>
        <w:pStyle w:val="ExecOffice"/>
        <w:framePr w:w="6926" w:wrap="notBeside" w:vAnchor="page" w:x="2884" w:y="711"/>
        <w:rPr>
          <w:b/>
        </w:rPr>
      </w:pPr>
      <w:r>
        <w:rPr>
          <w:b/>
        </w:rPr>
        <w:t>Mobile Integrated Health Care (MIH) Program</w:t>
      </w:r>
    </w:p>
    <w:p w:rsidR="00FA5C2E" w:rsidRPr="0068786F" w:rsidRDefault="00FA5C2E" w:rsidP="0068786F">
      <w:pPr>
        <w:pStyle w:val="ExecOffice"/>
        <w:framePr w:w="6926" w:wrap="notBeside" w:vAnchor="page" w:x="2884" w:y="711"/>
        <w:rPr>
          <w:sz w:val="24"/>
          <w:szCs w:val="24"/>
        </w:rPr>
      </w:pPr>
      <w:r w:rsidRPr="0068786F">
        <w:rPr>
          <w:sz w:val="24"/>
          <w:szCs w:val="24"/>
        </w:rPr>
        <w:t xml:space="preserve">99 </w:t>
      </w:r>
      <w:proofErr w:type="spellStart"/>
      <w:r w:rsidRPr="0068786F">
        <w:rPr>
          <w:sz w:val="24"/>
          <w:szCs w:val="24"/>
        </w:rPr>
        <w:t>Chauncy</w:t>
      </w:r>
      <w:proofErr w:type="spellEnd"/>
      <w:r w:rsidRPr="0068786F">
        <w:rPr>
          <w:sz w:val="24"/>
          <w:szCs w:val="24"/>
        </w:rPr>
        <w:t xml:space="preserve"> St</w:t>
      </w:r>
      <w:r w:rsidR="0068786F">
        <w:rPr>
          <w:sz w:val="24"/>
          <w:szCs w:val="24"/>
        </w:rPr>
        <w:t>reet</w:t>
      </w:r>
      <w:r w:rsidRPr="0068786F">
        <w:rPr>
          <w:sz w:val="24"/>
          <w:szCs w:val="24"/>
        </w:rPr>
        <w:t>, 11</w:t>
      </w:r>
      <w:r w:rsidRPr="0068786F">
        <w:rPr>
          <w:sz w:val="24"/>
          <w:szCs w:val="24"/>
          <w:vertAlign w:val="superscript"/>
        </w:rPr>
        <w:t>th</w:t>
      </w:r>
      <w:r w:rsidRPr="0068786F">
        <w:rPr>
          <w:sz w:val="24"/>
          <w:szCs w:val="24"/>
        </w:rPr>
        <w:t xml:space="preserve"> Floor</w:t>
      </w:r>
      <w:r w:rsidR="0068786F">
        <w:rPr>
          <w:sz w:val="24"/>
          <w:szCs w:val="24"/>
        </w:rPr>
        <w:t>,</w:t>
      </w:r>
      <w:bookmarkStart w:id="0" w:name="_GoBack"/>
      <w:bookmarkEnd w:id="0"/>
      <w:r w:rsidR="0068786F">
        <w:rPr>
          <w:sz w:val="24"/>
          <w:szCs w:val="24"/>
        </w:rPr>
        <w:t xml:space="preserve"> </w:t>
      </w:r>
      <w:r w:rsidRPr="0068786F">
        <w:rPr>
          <w:sz w:val="24"/>
          <w:szCs w:val="24"/>
        </w:rPr>
        <w:t>Boston, MA  02111</w:t>
      </w:r>
    </w:p>
    <w:p w:rsidR="00FA5C2E" w:rsidRDefault="00FA5C2E" w:rsidP="00FA5C2E">
      <w:pPr>
        <w:framePr w:w="1927" w:hSpace="180" w:wrap="auto" w:vAnchor="text" w:hAnchor="page" w:x="940" w:y="-951"/>
        <w:rPr>
          <w:rFonts w:ascii="LinePrinter" w:hAnsi="LinePrinter"/>
        </w:rPr>
      </w:pPr>
      <w:r>
        <w:rPr>
          <w:rFonts w:ascii="LinePrinter" w:hAnsi="LinePrinter"/>
          <w:noProof/>
        </w:rPr>
        <w:drawing>
          <wp:inline distT="0" distB="0" distL="0" distR="0" wp14:anchorId="07DA1D5F" wp14:editId="55A584AD">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FA5C2E" w:rsidRDefault="00FA5C2E" w:rsidP="00FA5C2E"/>
    <w:p w:rsidR="00FA5C2E" w:rsidRDefault="00FA5C2E" w:rsidP="00FA5C2E"/>
    <w:p w:rsidR="00FA5C2E" w:rsidRDefault="00FA5C2E" w:rsidP="00FA5C2E">
      <w:r>
        <w:rPr>
          <w:noProof/>
        </w:rPr>
        <mc:AlternateContent>
          <mc:Choice Requires="wps">
            <w:drawing>
              <wp:anchor distT="0" distB="0" distL="114300" distR="114300" simplePos="0" relativeHeight="251659264" behindDoc="0" locked="0" layoutInCell="1" allowOverlap="1" wp14:anchorId="49DFBF68" wp14:editId="27BEDB77">
                <wp:simplePos x="0" y="0"/>
                <wp:positionH relativeFrom="column">
                  <wp:posOffset>-565785</wp:posOffset>
                </wp:positionH>
                <wp:positionV relativeFrom="paragraph">
                  <wp:posOffset>124460</wp:posOffset>
                </wp:positionV>
                <wp:extent cx="1572895" cy="951230"/>
                <wp:effectExtent l="0" t="127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51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5C2E" w:rsidRDefault="00FA5C2E" w:rsidP="00FA5C2E">
                            <w:pPr>
                              <w:pStyle w:val="Governor"/>
                              <w:spacing w:after="0"/>
                              <w:rPr>
                                <w:sz w:val="16"/>
                              </w:rPr>
                            </w:pPr>
                          </w:p>
                          <w:p w:rsidR="00FA5C2E" w:rsidRDefault="00FA5C2E" w:rsidP="00FA5C2E">
                            <w:pPr>
                              <w:pStyle w:val="Governor"/>
                              <w:spacing w:after="0"/>
                              <w:rPr>
                                <w:sz w:val="16"/>
                              </w:rPr>
                            </w:pPr>
                            <w:r>
                              <w:rPr>
                                <w:sz w:val="16"/>
                              </w:rPr>
                              <w:t>CHARLES D. BAKER</w:t>
                            </w:r>
                          </w:p>
                          <w:p w:rsidR="00FA5C2E" w:rsidRDefault="00FA5C2E" w:rsidP="00FA5C2E">
                            <w:pPr>
                              <w:pStyle w:val="Governor"/>
                            </w:pPr>
                            <w:r>
                              <w:t>Governor</w:t>
                            </w:r>
                          </w:p>
                          <w:p w:rsidR="00FA5C2E" w:rsidRDefault="00FA5C2E" w:rsidP="00FA5C2E">
                            <w:pPr>
                              <w:pStyle w:val="Governor"/>
                              <w:spacing w:after="0"/>
                              <w:rPr>
                                <w:sz w:val="16"/>
                              </w:rPr>
                            </w:pPr>
                            <w:r>
                              <w:rPr>
                                <w:sz w:val="16"/>
                              </w:rPr>
                              <w:t>KARYN E. POLITO</w:t>
                            </w:r>
                          </w:p>
                          <w:p w:rsidR="00FA5C2E" w:rsidRDefault="00FA5C2E" w:rsidP="00FA5C2E">
                            <w:pPr>
                              <w:pStyle w:val="Governor"/>
                            </w:pPr>
                            <w:r>
                              <w:t>Lieutenant Governor</w:t>
                            </w: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55pt;margin-top:9.8pt;width:123.85pt;height:7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" stroked="f">
                <v:textbox>
                  <w:txbxContent>
                    <w:p w:rsidR="00FA5C2E" w:rsidRDefault="00FA5C2E" w:rsidP="00FA5C2E">
                      <w:pPr>
                        <w:pStyle w:val="Governor"/>
                        <w:spacing w:after="0"/>
                        <w:rPr>
                          <w:sz w:val="16"/>
                        </w:rPr>
                      </w:pPr>
                    </w:p>
                    <w:p w:rsidR="00FA5C2E" w:rsidRDefault="00FA5C2E" w:rsidP="00FA5C2E">
                      <w:pPr>
                        <w:pStyle w:val="Governor"/>
                        <w:spacing w:after="0"/>
                        <w:rPr>
                          <w:sz w:val="16"/>
                        </w:rPr>
                      </w:pPr>
                      <w:r>
                        <w:rPr>
                          <w:sz w:val="16"/>
                        </w:rPr>
                        <w:t>CHARLES D. BAKER</w:t>
                      </w:r>
                    </w:p>
                    <w:p w:rsidR="00FA5C2E" w:rsidRDefault="00FA5C2E" w:rsidP="00FA5C2E">
                      <w:pPr>
                        <w:pStyle w:val="Governor"/>
                      </w:pPr>
                      <w:r>
                        <w:t>Governor</w:t>
                      </w:r>
                    </w:p>
                    <w:p w:rsidR="00FA5C2E" w:rsidRDefault="00FA5C2E" w:rsidP="00FA5C2E">
                      <w:pPr>
                        <w:pStyle w:val="Governor"/>
                        <w:spacing w:after="0"/>
                        <w:rPr>
                          <w:sz w:val="16"/>
                        </w:rPr>
                      </w:pPr>
                      <w:r>
                        <w:rPr>
                          <w:sz w:val="16"/>
                        </w:rPr>
                        <w:t>KARYN E. POLITO</w:t>
                      </w:r>
                    </w:p>
                    <w:p w:rsidR="00FA5C2E" w:rsidRDefault="00FA5C2E" w:rsidP="00FA5C2E">
                      <w:pPr>
                        <w:pStyle w:val="Governor"/>
                      </w:pPr>
                      <w:r>
                        <w:t>Lieutenant Governor</w:t>
                      </w: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p w:rsidR="00FA5C2E" w:rsidRDefault="00FA5C2E" w:rsidP="00FA5C2E">
                      <w:pPr>
                        <w:pStyle w:val="Governo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FF6202C" wp14:editId="003D1DD1">
                <wp:simplePos x="0" y="0"/>
                <wp:positionH relativeFrom="column">
                  <wp:posOffset>4391025</wp:posOffset>
                </wp:positionH>
                <wp:positionV relativeFrom="paragraph">
                  <wp:posOffset>10795</wp:posOffset>
                </wp:positionV>
                <wp:extent cx="1943100" cy="1136015"/>
                <wp:effectExtent l="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5C2E" w:rsidRDefault="00FA5C2E" w:rsidP="00FA5C2E">
                            <w:pPr>
                              <w:pStyle w:val="Governor"/>
                              <w:spacing w:after="0"/>
                              <w:rPr>
                                <w:sz w:val="16"/>
                              </w:rPr>
                            </w:pPr>
                          </w:p>
                          <w:p w:rsidR="00FA5C2E" w:rsidRPr="003A7AFC" w:rsidRDefault="00FA5C2E" w:rsidP="00FA5C2E">
                            <w:pPr>
                              <w:pStyle w:val="Weld"/>
                            </w:pPr>
                            <w:r>
                              <w:t>MARYLOU SUDDERS</w:t>
                            </w:r>
                          </w:p>
                          <w:p w:rsidR="00FA5C2E" w:rsidRDefault="00FA5C2E" w:rsidP="00FA5C2E">
                            <w:pPr>
                              <w:pStyle w:val="Governor"/>
                            </w:pPr>
                            <w:r>
                              <w:t>Secretary</w:t>
                            </w:r>
                          </w:p>
                          <w:p w:rsidR="00FA5C2E" w:rsidRDefault="00FA5C2E" w:rsidP="00FA5C2E">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FA5C2E" w:rsidRDefault="00FA5C2E" w:rsidP="00FA5C2E">
                            <w:pPr>
                              <w:jc w:val="center"/>
                              <w:rPr>
                                <w:rFonts w:ascii="Arial Rounded MT Bold" w:hAnsi="Arial Rounded MT Bold"/>
                                <w:sz w:val="14"/>
                                <w:szCs w:val="14"/>
                              </w:rPr>
                            </w:pPr>
                          </w:p>
                          <w:p w:rsidR="00FA5C2E" w:rsidRPr="004813AC" w:rsidRDefault="00FA5C2E" w:rsidP="00FA5C2E">
                            <w:pPr>
                              <w:jc w:val="center"/>
                              <w:rPr>
                                <w:rFonts w:ascii="Arial" w:hAnsi="Arial" w:cs="Arial"/>
                                <w:b/>
                                <w:sz w:val="14"/>
                                <w:szCs w:val="14"/>
                              </w:rPr>
                            </w:pPr>
                            <w:r w:rsidRPr="004813AC">
                              <w:rPr>
                                <w:rFonts w:ascii="Arial" w:hAnsi="Arial" w:cs="Arial"/>
                                <w:b/>
                                <w:sz w:val="14"/>
                                <w:szCs w:val="14"/>
                              </w:rPr>
                              <w:t>Tel: 617-624-6000</w:t>
                            </w:r>
                          </w:p>
                          <w:p w:rsidR="00FA5C2E" w:rsidRPr="004813AC" w:rsidRDefault="00FA5C2E" w:rsidP="00FA5C2E">
                            <w:pPr>
                              <w:jc w:val="center"/>
                              <w:rPr>
                                <w:rFonts w:ascii="Arial" w:hAnsi="Arial" w:cs="Arial"/>
                                <w:b/>
                                <w:sz w:val="14"/>
                                <w:szCs w:val="14"/>
                                <w:lang w:val="fr-FR"/>
                              </w:rPr>
                            </w:pPr>
                            <w:r w:rsidRPr="004813AC">
                              <w:rPr>
                                <w:rFonts w:ascii="Arial" w:hAnsi="Arial" w:cs="Arial"/>
                                <w:b/>
                                <w:sz w:val="14"/>
                                <w:szCs w:val="14"/>
                                <w:lang w:val="fr-FR"/>
                              </w:rPr>
                              <w:t>www.mass.gov/dph</w:t>
                            </w:r>
                          </w:p>
                          <w:p w:rsidR="00FA5C2E" w:rsidRPr="00FC6B42" w:rsidRDefault="00FA5C2E" w:rsidP="00FA5C2E">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345.75pt;margin-top:.85pt;width:153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" stroked="f">
                <v:textbox style="mso-fit-shape-to-text:t">
                  <w:txbxContent>
                    <w:p w:rsidR="00FA5C2E" w:rsidRDefault="00FA5C2E" w:rsidP="00FA5C2E">
                      <w:pPr>
                        <w:pStyle w:val="Governor"/>
                        <w:spacing w:after="0"/>
                        <w:rPr>
                          <w:sz w:val="16"/>
                        </w:rPr>
                      </w:pPr>
                    </w:p>
                    <w:p w:rsidR="00FA5C2E" w:rsidRPr="003A7AFC" w:rsidRDefault="00FA5C2E" w:rsidP="00FA5C2E">
                      <w:pPr>
                        <w:pStyle w:val="Weld"/>
                      </w:pPr>
                      <w:r>
                        <w:t>MARYLOU SUDDERS</w:t>
                      </w:r>
                    </w:p>
                    <w:p w:rsidR="00FA5C2E" w:rsidRDefault="00FA5C2E" w:rsidP="00FA5C2E">
                      <w:pPr>
                        <w:pStyle w:val="Governor"/>
                      </w:pPr>
                      <w:r>
                        <w:t>Secretary</w:t>
                      </w:r>
                    </w:p>
                    <w:p w:rsidR="00FA5C2E" w:rsidRDefault="00FA5C2E" w:rsidP="00FA5C2E">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FA5C2E" w:rsidRDefault="00FA5C2E" w:rsidP="00FA5C2E">
                      <w:pPr>
                        <w:jc w:val="center"/>
                        <w:rPr>
                          <w:rFonts w:ascii="Arial Rounded MT Bold" w:hAnsi="Arial Rounded MT Bold"/>
                          <w:sz w:val="14"/>
                          <w:szCs w:val="14"/>
                        </w:rPr>
                      </w:pPr>
                    </w:p>
                    <w:p w:rsidR="00FA5C2E" w:rsidRPr="004813AC" w:rsidRDefault="00FA5C2E" w:rsidP="00FA5C2E">
                      <w:pPr>
                        <w:jc w:val="center"/>
                        <w:rPr>
                          <w:rFonts w:ascii="Arial" w:hAnsi="Arial" w:cs="Arial"/>
                          <w:b/>
                          <w:sz w:val="14"/>
                          <w:szCs w:val="14"/>
                        </w:rPr>
                      </w:pPr>
                      <w:r w:rsidRPr="004813AC">
                        <w:rPr>
                          <w:rFonts w:ascii="Arial" w:hAnsi="Arial" w:cs="Arial"/>
                          <w:b/>
                          <w:sz w:val="14"/>
                          <w:szCs w:val="14"/>
                        </w:rPr>
                        <w:t>Tel: 617-624-6000</w:t>
                      </w:r>
                    </w:p>
                    <w:p w:rsidR="00FA5C2E" w:rsidRPr="004813AC" w:rsidRDefault="00FA5C2E" w:rsidP="00FA5C2E">
                      <w:pPr>
                        <w:jc w:val="center"/>
                        <w:rPr>
                          <w:rFonts w:ascii="Arial" w:hAnsi="Arial" w:cs="Arial"/>
                          <w:b/>
                          <w:sz w:val="14"/>
                          <w:szCs w:val="14"/>
                          <w:lang w:val="fr-FR"/>
                        </w:rPr>
                      </w:pPr>
                      <w:r w:rsidRPr="004813AC">
                        <w:rPr>
                          <w:rFonts w:ascii="Arial" w:hAnsi="Arial" w:cs="Arial"/>
                          <w:b/>
                          <w:sz w:val="14"/>
                          <w:szCs w:val="14"/>
                          <w:lang w:val="fr-FR"/>
                        </w:rPr>
                        <w:t>www.mass.gov/dph</w:t>
                      </w:r>
                    </w:p>
                    <w:p w:rsidR="00FA5C2E" w:rsidRPr="00FC6B42" w:rsidRDefault="00FA5C2E" w:rsidP="00FA5C2E">
                      <w:pPr>
                        <w:jc w:val="center"/>
                        <w:rPr>
                          <w:rFonts w:ascii="Arial Rounded MT Bold" w:hAnsi="Arial Rounded MT Bold"/>
                          <w:sz w:val="14"/>
                          <w:szCs w:val="14"/>
                        </w:rPr>
                      </w:pPr>
                    </w:p>
                  </w:txbxContent>
                </v:textbox>
              </v:shape>
            </w:pict>
          </mc:Fallback>
        </mc:AlternateContent>
      </w:r>
    </w:p>
    <w:p w:rsidR="00FA5C2E" w:rsidRDefault="00FA5C2E" w:rsidP="00FA5C2E"/>
    <w:p w:rsidR="00FA5C2E" w:rsidRDefault="00FA5C2E" w:rsidP="00FA5C2E"/>
    <w:p w:rsidR="00FA5C2E" w:rsidRDefault="00FA5C2E" w:rsidP="00FA5C2E"/>
    <w:p w:rsidR="00FA5C2E" w:rsidRPr="008E679C" w:rsidRDefault="00FA5C2E" w:rsidP="00FA5C2E"/>
    <w:p w:rsidR="00FA5C2E" w:rsidRDefault="00FA5C2E" w:rsidP="00FA5C2E"/>
    <w:p w:rsidR="00FA5C2E" w:rsidRPr="00A55473" w:rsidRDefault="00FA5C2E" w:rsidP="00FA5C2E">
      <w:pPr>
        <w:rPr>
          <w:sz w:val="22"/>
          <w:szCs w:val="22"/>
        </w:rPr>
      </w:pPr>
    </w:p>
    <w:p w:rsidR="00FA5C2E" w:rsidRPr="000369D7" w:rsidRDefault="00FA5C2E" w:rsidP="00FA5C2E">
      <w:pPr>
        <w:rPr>
          <w:rFonts w:ascii="Arial" w:hAnsi="Arial" w:cs="Arial"/>
          <w:sz w:val="22"/>
          <w:szCs w:val="22"/>
        </w:rPr>
      </w:pPr>
      <w:r w:rsidRPr="000369D7">
        <w:rPr>
          <w:rFonts w:ascii="Arial" w:hAnsi="Arial" w:cs="Arial"/>
          <w:b/>
          <w:sz w:val="22"/>
          <w:szCs w:val="22"/>
        </w:rPr>
        <w:t>TO:</w:t>
      </w:r>
      <w:r w:rsidRPr="000369D7">
        <w:rPr>
          <w:rFonts w:ascii="Arial" w:hAnsi="Arial" w:cs="Arial"/>
          <w:sz w:val="22"/>
          <w:szCs w:val="22"/>
        </w:rPr>
        <w:t xml:space="preserve"> </w:t>
      </w:r>
      <w:r w:rsidRPr="000369D7">
        <w:rPr>
          <w:rFonts w:ascii="Arial" w:hAnsi="Arial" w:cs="Arial"/>
          <w:sz w:val="22"/>
          <w:szCs w:val="22"/>
        </w:rPr>
        <w:tab/>
      </w:r>
      <w:r w:rsidRPr="000369D7">
        <w:rPr>
          <w:rFonts w:ascii="Arial" w:hAnsi="Arial" w:cs="Arial"/>
          <w:sz w:val="22"/>
          <w:szCs w:val="22"/>
        </w:rPr>
        <w:tab/>
        <w:t xml:space="preserve">Mobile Integrated Health </w:t>
      </w:r>
      <w:r w:rsidR="00F048B7" w:rsidRPr="000369D7">
        <w:rPr>
          <w:rFonts w:ascii="Arial" w:hAnsi="Arial" w:cs="Arial"/>
          <w:sz w:val="22"/>
          <w:szCs w:val="22"/>
        </w:rPr>
        <w:t xml:space="preserve">Care </w:t>
      </w:r>
      <w:r w:rsidRPr="000369D7">
        <w:rPr>
          <w:rFonts w:ascii="Arial" w:hAnsi="Arial" w:cs="Arial"/>
          <w:sz w:val="22"/>
          <w:szCs w:val="22"/>
        </w:rPr>
        <w:t>Program Applicants</w:t>
      </w:r>
    </w:p>
    <w:p w:rsidR="00FA5C2E" w:rsidRPr="000369D7" w:rsidRDefault="00FA5C2E" w:rsidP="00E37937">
      <w:pPr>
        <w:ind w:left="1440"/>
        <w:rPr>
          <w:rFonts w:ascii="Arial" w:hAnsi="Arial" w:cs="Arial"/>
          <w:sz w:val="22"/>
          <w:szCs w:val="22"/>
        </w:rPr>
      </w:pPr>
      <w:r w:rsidRPr="000369D7">
        <w:rPr>
          <w:rFonts w:ascii="Arial" w:hAnsi="Arial" w:cs="Arial"/>
          <w:sz w:val="22"/>
          <w:szCs w:val="22"/>
        </w:rPr>
        <w:t xml:space="preserve">Mobile Integrated Health </w:t>
      </w:r>
      <w:r w:rsidR="00F048B7" w:rsidRPr="000369D7">
        <w:rPr>
          <w:rFonts w:ascii="Arial" w:hAnsi="Arial" w:cs="Arial"/>
          <w:sz w:val="22"/>
          <w:szCs w:val="22"/>
        </w:rPr>
        <w:t xml:space="preserve">Care </w:t>
      </w:r>
      <w:r w:rsidR="00E37937" w:rsidRPr="000369D7">
        <w:rPr>
          <w:rFonts w:ascii="Arial" w:hAnsi="Arial" w:cs="Arial"/>
          <w:sz w:val="22"/>
          <w:szCs w:val="22"/>
        </w:rPr>
        <w:t xml:space="preserve">Program </w:t>
      </w:r>
      <w:r w:rsidRPr="000369D7">
        <w:rPr>
          <w:rFonts w:ascii="Arial" w:hAnsi="Arial" w:cs="Arial"/>
          <w:sz w:val="22"/>
          <w:szCs w:val="22"/>
        </w:rPr>
        <w:t xml:space="preserve">with ED Avoidance </w:t>
      </w:r>
      <w:r w:rsidR="00E37937" w:rsidRPr="000369D7">
        <w:rPr>
          <w:rFonts w:ascii="Arial" w:hAnsi="Arial" w:cs="Arial"/>
          <w:sz w:val="22"/>
          <w:szCs w:val="22"/>
        </w:rPr>
        <w:t>Component</w:t>
      </w:r>
      <w:r w:rsidRPr="000369D7">
        <w:rPr>
          <w:rFonts w:ascii="Arial" w:hAnsi="Arial" w:cs="Arial"/>
          <w:sz w:val="22"/>
          <w:szCs w:val="22"/>
        </w:rPr>
        <w:t xml:space="preserve"> Applicants</w:t>
      </w:r>
    </w:p>
    <w:p w:rsidR="00FA5C2E" w:rsidRPr="000369D7" w:rsidRDefault="00FA5C2E" w:rsidP="00FA5C2E">
      <w:pPr>
        <w:rPr>
          <w:rFonts w:ascii="Arial" w:hAnsi="Arial" w:cs="Arial"/>
          <w:sz w:val="22"/>
          <w:szCs w:val="22"/>
        </w:rPr>
      </w:pPr>
      <w:r w:rsidRPr="000369D7">
        <w:rPr>
          <w:rFonts w:ascii="Arial" w:hAnsi="Arial" w:cs="Arial"/>
          <w:sz w:val="22"/>
          <w:szCs w:val="22"/>
        </w:rPr>
        <w:tab/>
      </w:r>
      <w:r w:rsidRPr="000369D7">
        <w:rPr>
          <w:rFonts w:ascii="Arial" w:hAnsi="Arial" w:cs="Arial"/>
          <w:sz w:val="22"/>
          <w:szCs w:val="22"/>
        </w:rPr>
        <w:tab/>
        <w:t>Community EMS Program Applicants</w:t>
      </w:r>
    </w:p>
    <w:p w:rsidR="00FA5C2E" w:rsidRPr="000369D7" w:rsidRDefault="00FA5C2E" w:rsidP="00FA5C2E">
      <w:pPr>
        <w:rPr>
          <w:rFonts w:ascii="Arial" w:hAnsi="Arial" w:cs="Arial"/>
          <w:sz w:val="22"/>
          <w:szCs w:val="22"/>
        </w:rPr>
      </w:pPr>
    </w:p>
    <w:p w:rsidR="00FA5C2E" w:rsidRPr="000369D7" w:rsidRDefault="00FA5C2E" w:rsidP="00C52ADD">
      <w:pPr>
        <w:tabs>
          <w:tab w:val="left" w:pos="1440"/>
        </w:tabs>
        <w:spacing w:line="480" w:lineRule="auto"/>
        <w:rPr>
          <w:rFonts w:ascii="Arial" w:hAnsi="Arial" w:cs="Arial"/>
          <w:sz w:val="22"/>
          <w:szCs w:val="22"/>
        </w:rPr>
      </w:pPr>
      <w:r w:rsidRPr="000369D7">
        <w:rPr>
          <w:rFonts w:ascii="Arial" w:hAnsi="Arial" w:cs="Arial"/>
          <w:b/>
          <w:sz w:val="22"/>
          <w:szCs w:val="22"/>
        </w:rPr>
        <w:t>FROM:</w:t>
      </w:r>
      <w:r w:rsidRPr="000369D7">
        <w:rPr>
          <w:rFonts w:ascii="Arial" w:hAnsi="Arial" w:cs="Arial"/>
          <w:sz w:val="22"/>
          <w:szCs w:val="22"/>
        </w:rPr>
        <w:tab/>
      </w:r>
      <w:r w:rsidR="00C52ADD" w:rsidRPr="000369D7">
        <w:rPr>
          <w:rFonts w:ascii="Arial" w:hAnsi="Arial" w:cs="Arial"/>
          <w:sz w:val="22"/>
          <w:szCs w:val="22"/>
        </w:rPr>
        <w:t xml:space="preserve">Elizabeth </w:t>
      </w:r>
      <w:r w:rsidR="00425ECA">
        <w:rPr>
          <w:rFonts w:ascii="Arial" w:hAnsi="Arial" w:cs="Arial"/>
          <w:sz w:val="22"/>
          <w:szCs w:val="22"/>
        </w:rPr>
        <w:t>D. Kelley</w:t>
      </w:r>
      <w:r w:rsidR="00E2011B">
        <w:rPr>
          <w:rFonts w:ascii="Arial" w:hAnsi="Arial" w:cs="Arial"/>
          <w:sz w:val="22"/>
          <w:szCs w:val="22"/>
        </w:rPr>
        <w:t>,</w:t>
      </w:r>
      <w:r w:rsidR="00C52ADD" w:rsidRPr="000369D7">
        <w:rPr>
          <w:rFonts w:ascii="Arial" w:hAnsi="Arial" w:cs="Arial"/>
          <w:sz w:val="22"/>
          <w:szCs w:val="22"/>
        </w:rPr>
        <w:t xml:space="preserve"> MBA, MPH, </w:t>
      </w:r>
      <w:proofErr w:type="gramStart"/>
      <w:r w:rsidR="00C52ADD" w:rsidRPr="000369D7">
        <w:rPr>
          <w:rFonts w:ascii="Arial" w:hAnsi="Arial" w:cs="Arial"/>
          <w:sz w:val="22"/>
          <w:szCs w:val="22"/>
        </w:rPr>
        <w:t>Bureau</w:t>
      </w:r>
      <w:proofErr w:type="gramEnd"/>
      <w:r w:rsidR="00C52ADD" w:rsidRPr="000369D7">
        <w:rPr>
          <w:rFonts w:ascii="Arial" w:hAnsi="Arial" w:cs="Arial"/>
          <w:sz w:val="22"/>
          <w:szCs w:val="22"/>
        </w:rPr>
        <w:t xml:space="preserve"> Director</w:t>
      </w:r>
    </w:p>
    <w:p w:rsidR="00FA5C2E" w:rsidRPr="000369D7" w:rsidRDefault="00FA5C2E" w:rsidP="00FA5C2E">
      <w:pPr>
        <w:tabs>
          <w:tab w:val="left" w:pos="1440"/>
        </w:tabs>
        <w:rPr>
          <w:rFonts w:ascii="Arial" w:hAnsi="Arial" w:cs="Arial"/>
          <w:sz w:val="22"/>
          <w:szCs w:val="22"/>
        </w:rPr>
      </w:pPr>
      <w:r w:rsidRPr="000369D7">
        <w:rPr>
          <w:rFonts w:ascii="Arial" w:hAnsi="Arial" w:cs="Arial"/>
          <w:b/>
          <w:sz w:val="22"/>
          <w:szCs w:val="22"/>
        </w:rPr>
        <w:t>DATE:</w:t>
      </w:r>
      <w:r w:rsidRPr="000369D7">
        <w:rPr>
          <w:rFonts w:ascii="Arial" w:hAnsi="Arial" w:cs="Arial"/>
          <w:b/>
          <w:sz w:val="22"/>
          <w:szCs w:val="22"/>
        </w:rPr>
        <w:tab/>
      </w:r>
      <w:r w:rsidR="00425ECA">
        <w:rPr>
          <w:rFonts w:ascii="Arial" w:hAnsi="Arial" w:cs="Arial"/>
          <w:sz w:val="22"/>
          <w:szCs w:val="22"/>
        </w:rPr>
        <w:t xml:space="preserve">November </w:t>
      </w:r>
      <w:r w:rsidR="00611273">
        <w:rPr>
          <w:rFonts w:ascii="Arial" w:hAnsi="Arial" w:cs="Arial"/>
          <w:sz w:val="22"/>
          <w:szCs w:val="22"/>
        </w:rPr>
        <w:t>26</w:t>
      </w:r>
      <w:r w:rsidR="00425ECA">
        <w:rPr>
          <w:rFonts w:ascii="Arial" w:hAnsi="Arial" w:cs="Arial"/>
          <w:sz w:val="22"/>
          <w:szCs w:val="22"/>
        </w:rPr>
        <w:t>, 2018</w:t>
      </w:r>
    </w:p>
    <w:p w:rsidR="00FA5C2E" w:rsidRPr="000369D7" w:rsidRDefault="00FA5C2E" w:rsidP="00FA5C2E">
      <w:pPr>
        <w:rPr>
          <w:rFonts w:ascii="Arial" w:hAnsi="Arial" w:cs="Arial"/>
          <w:sz w:val="22"/>
          <w:szCs w:val="22"/>
        </w:rPr>
      </w:pPr>
    </w:p>
    <w:p w:rsidR="00FA5C2E" w:rsidRPr="000369D7" w:rsidRDefault="00FA5C2E" w:rsidP="00FA5C2E">
      <w:pPr>
        <w:ind w:left="1440" w:hanging="1440"/>
        <w:rPr>
          <w:rFonts w:ascii="Arial" w:hAnsi="Arial" w:cs="Arial"/>
          <w:sz w:val="22"/>
          <w:szCs w:val="22"/>
        </w:rPr>
      </w:pPr>
      <w:r w:rsidRPr="000369D7">
        <w:rPr>
          <w:rFonts w:ascii="Arial" w:hAnsi="Arial" w:cs="Arial"/>
          <w:b/>
          <w:sz w:val="22"/>
          <w:szCs w:val="22"/>
        </w:rPr>
        <w:t>RE:</w:t>
      </w:r>
      <w:r w:rsidRPr="000369D7">
        <w:rPr>
          <w:rFonts w:ascii="Arial" w:hAnsi="Arial" w:cs="Arial"/>
          <w:sz w:val="22"/>
          <w:szCs w:val="22"/>
        </w:rPr>
        <w:tab/>
        <w:t>Data Submission Requirements</w:t>
      </w:r>
    </w:p>
    <w:p w:rsidR="00FA5C2E" w:rsidRPr="006B63D0" w:rsidRDefault="00FA5C2E" w:rsidP="00FA5C2E">
      <w:pPr>
        <w:ind w:left="1440" w:hanging="1440"/>
        <w:rPr>
          <w:rFonts w:ascii="Arial" w:hAnsi="Arial" w:cs="Arial"/>
          <w:sz w:val="22"/>
          <w:szCs w:val="22"/>
        </w:rPr>
      </w:pPr>
    </w:p>
    <w:p w:rsidR="00FA5C2E" w:rsidRPr="006B63D0" w:rsidRDefault="00FA5C2E" w:rsidP="00FA5C2E">
      <w:pPr>
        <w:ind w:left="1440" w:hanging="1440"/>
        <w:rPr>
          <w:rFonts w:ascii="Arial" w:hAnsi="Arial" w:cs="Arial"/>
          <w:sz w:val="22"/>
          <w:szCs w:val="22"/>
        </w:rPr>
      </w:pPr>
    </w:p>
    <w:p w:rsidR="00FA5C2E" w:rsidRPr="00C1203E" w:rsidRDefault="00FA5C2E" w:rsidP="007A4406">
      <w:pPr>
        <w:jc w:val="both"/>
        <w:rPr>
          <w:rFonts w:ascii="Arial" w:hAnsi="Arial" w:cs="Arial"/>
          <w:sz w:val="22"/>
          <w:szCs w:val="22"/>
        </w:rPr>
      </w:pPr>
      <w:r w:rsidRPr="000369D7">
        <w:rPr>
          <w:rFonts w:ascii="Arial" w:hAnsi="Arial" w:cs="Arial"/>
          <w:sz w:val="22"/>
          <w:szCs w:val="22"/>
        </w:rPr>
        <w:t>In accordance with 105 CMR 173.100(A)(7</w:t>
      </w:r>
      <w:r w:rsidR="008F0489" w:rsidRPr="000369D7">
        <w:rPr>
          <w:rFonts w:ascii="Arial" w:hAnsi="Arial" w:cs="Arial"/>
          <w:sz w:val="22"/>
          <w:szCs w:val="22"/>
        </w:rPr>
        <w:t xml:space="preserve">) and 105 CMR 173.100(A)(8)(v), </w:t>
      </w:r>
      <w:r w:rsidRPr="000369D7">
        <w:rPr>
          <w:rFonts w:ascii="Arial" w:hAnsi="Arial" w:cs="Arial"/>
          <w:sz w:val="22"/>
          <w:szCs w:val="22"/>
        </w:rPr>
        <w:t xml:space="preserve">each </w:t>
      </w:r>
      <w:r w:rsidR="00F048B7" w:rsidRPr="000369D7">
        <w:rPr>
          <w:rFonts w:ascii="Arial" w:hAnsi="Arial" w:cs="Arial"/>
          <w:sz w:val="22"/>
          <w:szCs w:val="22"/>
        </w:rPr>
        <w:t>M</w:t>
      </w:r>
      <w:r w:rsidRPr="000369D7">
        <w:rPr>
          <w:rFonts w:ascii="Arial" w:hAnsi="Arial" w:cs="Arial"/>
          <w:sz w:val="22"/>
          <w:szCs w:val="22"/>
        </w:rPr>
        <w:t xml:space="preserve">obile </w:t>
      </w:r>
      <w:r w:rsidR="00F048B7" w:rsidRPr="000369D7">
        <w:rPr>
          <w:rFonts w:ascii="Arial" w:hAnsi="Arial" w:cs="Arial"/>
          <w:sz w:val="22"/>
          <w:szCs w:val="22"/>
        </w:rPr>
        <w:t>I</w:t>
      </w:r>
      <w:r w:rsidRPr="000369D7">
        <w:rPr>
          <w:rFonts w:ascii="Arial" w:hAnsi="Arial" w:cs="Arial"/>
          <w:sz w:val="22"/>
          <w:szCs w:val="22"/>
        </w:rPr>
        <w:t xml:space="preserve">ntegrated </w:t>
      </w:r>
      <w:r w:rsidR="00F048B7" w:rsidRPr="000369D7">
        <w:rPr>
          <w:rFonts w:ascii="Arial" w:hAnsi="Arial" w:cs="Arial"/>
          <w:sz w:val="22"/>
          <w:szCs w:val="22"/>
        </w:rPr>
        <w:t>H</w:t>
      </w:r>
      <w:r w:rsidRPr="000369D7">
        <w:rPr>
          <w:rFonts w:ascii="Arial" w:hAnsi="Arial" w:cs="Arial"/>
          <w:sz w:val="22"/>
          <w:szCs w:val="22"/>
        </w:rPr>
        <w:t xml:space="preserve">ealth </w:t>
      </w:r>
      <w:r w:rsidR="00F048B7" w:rsidRPr="000369D7">
        <w:rPr>
          <w:rFonts w:ascii="Arial" w:hAnsi="Arial" w:cs="Arial"/>
          <w:sz w:val="22"/>
          <w:szCs w:val="22"/>
        </w:rPr>
        <w:t>C</w:t>
      </w:r>
      <w:r w:rsidRPr="000369D7">
        <w:rPr>
          <w:rFonts w:ascii="Arial" w:hAnsi="Arial" w:cs="Arial"/>
          <w:sz w:val="22"/>
          <w:szCs w:val="22"/>
        </w:rPr>
        <w:t xml:space="preserve">are (MIH) </w:t>
      </w:r>
      <w:r w:rsidR="00FE4A88" w:rsidRPr="000369D7">
        <w:rPr>
          <w:rFonts w:ascii="Arial" w:hAnsi="Arial" w:cs="Arial"/>
          <w:sz w:val="22"/>
          <w:szCs w:val="22"/>
        </w:rPr>
        <w:t xml:space="preserve">program </w:t>
      </w:r>
      <w:r w:rsidRPr="000369D7">
        <w:rPr>
          <w:rFonts w:ascii="Arial" w:hAnsi="Arial" w:cs="Arial"/>
          <w:sz w:val="22"/>
          <w:szCs w:val="22"/>
        </w:rPr>
        <w:t>and MIH</w:t>
      </w:r>
      <w:r w:rsidR="00FE4A88" w:rsidRPr="000369D7">
        <w:rPr>
          <w:rFonts w:ascii="Arial" w:hAnsi="Arial" w:cs="Arial"/>
          <w:sz w:val="22"/>
          <w:szCs w:val="22"/>
        </w:rPr>
        <w:t xml:space="preserve"> program</w:t>
      </w:r>
      <w:r w:rsidRPr="000369D7">
        <w:rPr>
          <w:rFonts w:ascii="Arial" w:hAnsi="Arial" w:cs="Arial"/>
          <w:sz w:val="22"/>
          <w:szCs w:val="22"/>
        </w:rPr>
        <w:t xml:space="preserve"> with </w:t>
      </w:r>
      <w:r w:rsidR="002F5241" w:rsidRPr="000369D7">
        <w:rPr>
          <w:rFonts w:ascii="Arial" w:hAnsi="Arial" w:cs="Arial"/>
          <w:sz w:val="22"/>
          <w:szCs w:val="22"/>
        </w:rPr>
        <w:t>ED</w:t>
      </w:r>
      <w:r w:rsidRPr="000369D7">
        <w:rPr>
          <w:rFonts w:ascii="Arial" w:hAnsi="Arial" w:cs="Arial"/>
          <w:sz w:val="22"/>
          <w:szCs w:val="22"/>
        </w:rPr>
        <w:t xml:space="preserve"> Avoidance</w:t>
      </w:r>
      <w:r w:rsidR="008F0489" w:rsidRPr="000369D7">
        <w:rPr>
          <w:rFonts w:ascii="Arial" w:hAnsi="Arial" w:cs="Arial"/>
          <w:sz w:val="22"/>
          <w:szCs w:val="22"/>
        </w:rPr>
        <w:t xml:space="preserve"> </w:t>
      </w:r>
      <w:r w:rsidR="008F0489" w:rsidRPr="00C1203E">
        <w:rPr>
          <w:rFonts w:ascii="Arial" w:hAnsi="Arial" w:cs="Arial"/>
          <w:sz w:val="22"/>
          <w:szCs w:val="22"/>
        </w:rPr>
        <w:t>Component</w:t>
      </w:r>
      <w:r w:rsidRPr="00C1203E">
        <w:rPr>
          <w:rFonts w:ascii="Arial" w:hAnsi="Arial" w:cs="Arial"/>
          <w:sz w:val="22"/>
          <w:szCs w:val="22"/>
        </w:rPr>
        <w:t xml:space="preserve"> must comply with all guidelines established by the Department of Public Health (Department) for submission of data relative to access, availability, quality and cost associated with the delivery of program services.  This </w:t>
      </w:r>
      <w:r w:rsidR="008F0489" w:rsidRPr="00C1203E">
        <w:rPr>
          <w:rFonts w:ascii="Arial" w:hAnsi="Arial" w:cs="Arial"/>
          <w:sz w:val="22"/>
          <w:szCs w:val="22"/>
        </w:rPr>
        <w:t>memorandum</w:t>
      </w:r>
      <w:r w:rsidRPr="00C1203E">
        <w:rPr>
          <w:rFonts w:ascii="Arial" w:hAnsi="Arial" w:cs="Arial"/>
          <w:sz w:val="22"/>
          <w:szCs w:val="22"/>
        </w:rPr>
        <w:t xml:space="preserve"> provides specific information on the data submission requirements for MIH and MIH with ED Avoidance</w:t>
      </w:r>
      <w:r w:rsidR="008F0489" w:rsidRPr="00C1203E">
        <w:rPr>
          <w:rFonts w:ascii="Arial" w:hAnsi="Arial" w:cs="Arial"/>
          <w:sz w:val="22"/>
          <w:szCs w:val="22"/>
        </w:rPr>
        <w:t xml:space="preserve"> Component</w:t>
      </w:r>
      <w:r w:rsidRPr="00C1203E">
        <w:rPr>
          <w:rFonts w:ascii="Arial" w:hAnsi="Arial" w:cs="Arial"/>
          <w:sz w:val="22"/>
          <w:szCs w:val="22"/>
        </w:rPr>
        <w:t xml:space="preserve"> programs</w:t>
      </w:r>
      <w:r w:rsidR="00F048B7" w:rsidRPr="00C1203E">
        <w:rPr>
          <w:rFonts w:ascii="Arial" w:hAnsi="Arial" w:cs="Arial"/>
          <w:sz w:val="22"/>
          <w:szCs w:val="22"/>
        </w:rPr>
        <w:t xml:space="preserve">, and also describes optional data elements Community EMS programs may voluntarily submit to the Department.  </w:t>
      </w:r>
    </w:p>
    <w:p w:rsidR="00FA5C2E" w:rsidRPr="00C1203E" w:rsidRDefault="00FA5C2E" w:rsidP="007A4406">
      <w:pPr>
        <w:jc w:val="both"/>
        <w:rPr>
          <w:rFonts w:ascii="Arial" w:hAnsi="Arial" w:cs="Arial"/>
          <w:sz w:val="22"/>
          <w:szCs w:val="22"/>
        </w:rPr>
      </w:pPr>
    </w:p>
    <w:p w:rsidR="00FA5C2E" w:rsidRPr="00C1203E" w:rsidRDefault="00FA5C2E" w:rsidP="007A4406">
      <w:pPr>
        <w:jc w:val="both"/>
        <w:rPr>
          <w:rFonts w:ascii="Arial" w:hAnsi="Arial" w:cs="Arial"/>
          <w:sz w:val="22"/>
          <w:szCs w:val="22"/>
        </w:rPr>
      </w:pPr>
      <w:r w:rsidRPr="00C1203E">
        <w:rPr>
          <w:rFonts w:ascii="Arial" w:hAnsi="Arial" w:cs="Arial"/>
          <w:sz w:val="22"/>
          <w:szCs w:val="22"/>
        </w:rPr>
        <w:t>Community EMS and MIH</w:t>
      </w:r>
      <w:r w:rsidR="00B04C94" w:rsidRPr="00C1203E">
        <w:rPr>
          <w:rFonts w:ascii="Arial" w:hAnsi="Arial" w:cs="Arial"/>
          <w:sz w:val="22"/>
          <w:szCs w:val="22"/>
        </w:rPr>
        <w:t xml:space="preserve"> program data will be captured in a Department</w:t>
      </w:r>
      <w:r w:rsidR="007A4406" w:rsidRPr="00C1203E">
        <w:rPr>
          <w:rFonts w:ascii="Arial" w:hAnsi="Arial" w:cs="Arial"/>
          <w:sz w:val="22"/>
          <w:szCs w:val="22"/>
        </w:rPr>
        <w:t>-</w:t>
      </w:r>
      <w:r w:rsidRPr="00C1203E">
        <w:rPr>
          <w:rFonts w:ascii="Arial" w:hAnsi="Arial" w:cs="Arial"/>
          <w:sz w:val="22"/>
          <w:szCs w:val="22"/>
        </w:rPr>
        <w:t>specified format available on the Department’s website</w:t>
      </w:r>
      <w:r w:rsidR="00F048B7" w:rsidRPr="00C1203E">
        <w:rPr>
          <w:rFonts w:ascii="Arial" w:hAnsi="Arial" w:cs="Arial"/>
          <w:sz w:val="22"/>
          <w:szCs w:val="22"/>
        </w:rPr>
        <w:t xml:space="preserve"> and attached to this mem</w:t>
      </w:r>
      <w:r w:rsidR="008F0489" w:rsidRPr="00C1203E">
        <w:rPr>
          <w:rFonts w:ascii="Arial" w:hAnsi="Arial" w:cs="Arial"/>
          <w:sz w:val="22"/>
          <w:szCs w:val="22"/>
        </w:rPr>
        <w:t>orandum</w:t>
      </w:r>
      <w:r w:rsidR="001822C4" w:rsidRPr="00C1203E">
        <w:rPr>
          <w:rFonts w:ascii="Arial" w:hAnsi="Arial" w:cs="Arial"/>
          <w:sz w:val="22"/>
          <w:szCs w:val="22"/>
        </w:rPr>
        <w:t>.</w:t>
      </w:r>
      <w:r w:rsidR="006B477F" w:rsidRPr="00C1203E">
        <w:rPr>
          <w:rFonts w:ascii="Arial" w:hAnsi="Arial" w:cs="Arial"/>
          <w:sz w:val="22"/>
          <w:szCs w:val="22"/>
        </w:rPr>
        <w:t xml:space="preserve"> </w:t>
      </w:r>
      <w:r w:rsidR="001822C4" w:rsidRPr="00C1203E">
        <w:rPr>
          <w:rFonts w:ascii="Arial" w:hAnsi="Arial" w:cs="Arial"/>
          <w:sz w:val="22"/>
          <w:szCs w:val="22"/>
        </w:rPr>
        <w:t>However,</w:t>
      </w:r>
      <w:r w:rsidRPr="00C1203E">
        <w:rPr>
          <w:rFonts w:ascii="Arial" w:hAnsi="Arial" w:cs="Arial"/>
          <w:sz w:val="22"/>
          <w:szCs w:val="22"/>
        </w:rPr>
        <w:t xml:space="preserve"> MIH </w:t>
      </w:r>
      <w:r w:rsidR="008F0489" w:rsidRPr="00C1203E">
        <w:rPr>
          <w:rFonts w:ascii="Arial" w:hAnsi="Arial" w:cs="Arial"/>
          <w:sz w:val="22"/>
          <w:szCs w:val="22"/>
        </w:rPr>
        <w:t>programs with</w:t>
      </w:r>
      <w:r w:rsidRPr="00C1203E">
        <w:rPr>
          <w:rFonts w:ascii="Arial" w:hAnsi="Arial" w:cs="Arial"/>
          <w:sz w:val="22"/>
          <w:szCs w:val="22"/>
        </w:rPr>
        <w:t xml:space="preserve"> ED Avoidance </w:t>
      </w:r>
      <w:r w:rsidR="008F0489" w:rsidRPr="00C1203E">
        <w:rPr>
          <w:rFonts w:ascii="Arial" w:hAnsi="Arial" w:cs="Arial"/>
          <w:sz w:val="22"/>
          <w:szCs w:val="22"/>
        </w:rPr>
        <w:t xml:space="preserve">Component </w:t>
      </w:r>
      <w:r w:rsidRPr="00C1203E">
        <w:rPr>
          <w:rFonts w:ascii="Arial" w:hAnsi="Arial" w:cs="Arial"/>
          <w:sz w:val="22"/>
          <w:szCs w:val="22"/>
        </w:rPr>
        <w:t xml:space="preserve">must submit data via the Massachusetts Ambulance Trip Record Information System (MATRIS). Data submitted </w:t>
      </w:r>
      <w:r w:rsidR="00F048B7" w:rsidRPr="00C1203E">
        <w:rPr>
          <w:rFonts w:ascii="Arial" w:hAnsi="Arial" w:cs="Arial"/>
          <w:sz w:val="22"/>
          <w:szCs w:val="22"/>
        </w:rPr>
        <w:t xml:space="preserve">by </w:t>
      </w:r>
      <w:r w:rsidRPr="00C1203E">
        <w:rPr>
          <w:rFonts w:ascii="Arial" w:hAnsi="Arial" w:cs="Arial"/>
          <w:sz w:val="22"/>
          <w:szCs w:val="22"/>
        </w:rPr>
        <w:t xml:space="preserve">Community EMS and MIH programs will be aggregate-level, while data submitted </w:t>
      </w:r>
      <w:r w:rsidR="001822C4" w:rsidRPr="00C1203E">
        <w:rPr>
          <w:rFonts w:ascii="Arial" w:hAnsi="Arial" w:cs="Arial"/>
          <w:sz w:val="22"/>
          <w:szCs w:val="22"/>
        </w:rPr>
        <w:t xml:space="preserve">via MATRIS </w:t>
      </w:r>
      <w:r w:rsidRPr="00C1203E">
        <w:rPr>
          <w:rFonts w:ascii="Arial" w:hAnsi="Arial" w:cs="Arial"/>
          <w:sz w:val="22"/>
          <w:szCs w:val="22"/>
        </w:rPr>
        <w:t>by MIH</w:t>
      </w:r>
      <w:r w:rsidR="00FE4A88" w:rsidRPr="00C1203E">
        <w:rPr>
          <w:rFonts w:ascii="Arial" w:hAnsi="Arial" w:cs="Arial"/>
          <w:sz w:val="22"/>
          <w:szCs w:val="22"/>
        </w:rPr>
        <w:t xml:space="preserve"> programs</w:t>
      </w:r>
      <w:r w:rsidRPr="00C1203E">
        <w:rPr>
          <w:rFonts w:ascii="Arial" w:hAnsi="Arial" w:cs="Arial"/>
          <w:sz w:val="22"/>
          <w:szCs w:val="22"/>
        </w:rPr>
        <w:t xml:space="preserve"> with ED Avoidance </w:t>
      </w:r>
      <w:r w:rsidR="008F0489" w:rsidRPr="00C1203E">
        <w:rPr>
          <w:rFonts w:ascii="Arial" w:hAnsi="Arial" w:cs="Arial"/>
          <w:sz w:val="22"/>
          <w:szCs w:val="22"/>
        </w:rPr>
        <w:t xml:space="preserve">Component </w:t>
      </w:r>
      <w:r w:rsidRPr="00C1203E">
        <w:rPr>
          <w:rFonts w:ascii="Arial" w:hAnsi="Arial" w:cs="Arial"/>
          <w:sz w:val="22"/>
          <w:szCs w:val="22"/>
        </w:rPr>
        <w:t xml:space="preserve">will be encounter-level. </w:t>
      </w:r>
    </w:p>
    <w:p w:rsidR="00FA5C2E" w:rsidRPr="00C1203E" w:rsidRDefault="00FA5C2E" w:rsidP="007A4406">
      <w:pPr>
        <w:jc w:val="both"/>
        <w:rPr>
          <w:rFonts w:ascii="Arial" w:hAnsi="Arial" w:cs="Arial"/>
          <w:sz w:val="22"/>
          <w:szCs w:val="22"/>
        </w:rPr>
      </w:pPr>
    </w:p>
    <w:p w:rsidR="00FA5C2E" w:rsidRPr="000369D7" w:rsidRDefault="00B04C94" w:rsidP="007A4406">
      <w:pPr>
        <w:jc w:val="both"/>
        <w:rPr>
          <w:rFonts w:ascii="Arial" w:hAnsi="Arial" w:cs="Arial"/>
          <w:sz w:val="22"/>
          <w:szCs w:val="22"/>
        </w:rPr>
      </w:pPr>
      <w:r w:rsidRPr="00C1203E">
        <w:rPr>
          <w:rFonts w:ascii="Arial" w:hAnsi="Arial" w:cs="Arial"/>
          <w:sz w:val="22"/>
          <w:szCs w:val="22"/>
        </w:rPr>
        <w:t>MIH programs are required to submit data to the Department quarterly</w:t>
      </w:r>
      <w:r w:rsidR="00370679" w:rsidRPr="00C1203E">
        <w:rPr>
          <w:rFonts w:ascii="Arial" w:hAnsi="Arial" w:cs="Arial"/>
          <w:sz w:val="22"/>
          <w:szCs w:val="22"/>
        </w:rPr>
        <w:t xml:space="preserve"> no later than </w:t>
      </w:r>
      <w:r w:rsidR="004B3AAF" w:rsidRPr="00C1203E">
        <w:rPr>
          <w:rFonts w:ascii="Arial" w:hAnsi="Arial" w:cs="Arial"/>
          <w:sz w:val="22"/>
          <w:szCs w:val="22"/>
        </w:rPr>
        <w:t>one month</w:t>
      </w:r>
      <w:r w:rsidR="00370679" w:rsidRPr="00C1203E">
        <w:rPr>
          <w:rFonts w:ascii="Arial" w:hAnsi="Arial" w:cs="Arial"/>
          <w:sz w:val="22"/>
          <w:szCs w:val="22"/>
        </w:rPr>
        <w:t xml:space="preserve"> after the end of the calendar quarter</w:t>
      </w:r>
      <w:r w:rsidR="00DF1F2B" w:rsidRPr="00C1203E">
        <w:rPr>
          <w:rFonts w:ascii="Arial" w:hAnsi="Arial" w:cs="Arial"/>
          <w:sz w:val="22"/>
          <w:szCs w:val="22"/>
        </w:rPr>
        <w:t xml:space="preserve"> (April 30, June 30, October 31, and January 31)</w:t>
      </w:r>
      <w:r w:rsidR="007A4406" w:rsidRPr="00C1203E">
        <w:rPr>
          <w:rFonts w:ascii="Arial" w:hAnsi="Arial" w:cs="Arial"/>
          <w:sz w:val="22"/>
          <w:szCs w:val="22"/>
        </w:rPr>
        <w:t xml:space="preserve">.  </w:t>
      </w:r>
      <w:r w:rsidR="00883F60" w:rsidRPr="00C1203E">
        <w:rPr>
          <w:rFonts w:ascii="Arial" w:hAnsi="Arial" w:cs="Arial"/>
          <w:sz w:val="22"/>
          <w:szCs w:val="22"/>
        </w:rPr>
        <w:t xml:space="preserve">In addition to fulfilling the MIH program data submission requirement, </w:t>
      </w:r>
      <w:r w:rsidRPr="00C1203E">
        <w:rPr>
          <w:rFonts w:ascii="Arial" w:hAnsi="Arial" w:cs="Arial"/>
          <w:sz w:val="22"/>
          <w:szCs w:val="22"/>
        </w:rPr>
        <w:t xml:space="preserve">MIH </w:t>
      </w:r>
      <w:r w:rsidR="00C52ADD" w:rsidRPr="00C1203E">
        <w:rPr>
          <w:rFonts w:ascii="Arial" w:hAnsi="Arial" w:cs="Arial"/>
          <w:sz w:val="22"/>
          <w:szCs w:val="22"/>
        </w:rPr>
        <w:t xml:space="preserve">programs </w:t>
      </w:r>
      <w:r w:rsidRPr="00C1203E">
        <w:rPr>
          <w:rFonts w:ascii="Arial" w:hAnsi="Arial" w:cs="Arial"/>
          <w:sz w:val="22"/>
          <w:szCs w:val="22"/>
        </w:rPr>
        <w:t xml:space="preserve">with ED Avoidance </w:t>
      </w:r>
      <w:r w:rsidR="008F0489" w:rsidRPr="00C1203E">
        <w:rPr>
          <w:rFonts w:ascii="Arial" w:hAnsi="Arial" w:cs="Arial"/>
          <w:sz w:val="22"/>
          <w:szCs w:val="22"/>
        </w:rPr>
        <w:t>Component</w:t>
      </w:r>
      <w:r w:rsidR="008F0489" w:rsidRPr="000369D7">
        <w:rPr>
          <w:rFonts w:ascii="Arial" w:hAnsi="Arial" w:cs="Arial"/>
          <w:sz w:val="22"/>
          <w:szCs w:val="22"/>
        </w:rPr>
        <w:t xml:space="preserve"> </w:t>
      </w:r>
      <w:r w:rsidRPr="000369D7">
        <w:rPr>
          <w:rFonts w:ascii="Arial" w:hAnsi="Arial" w:cs="Arial"/>
          <w:sz w:val="22"/>
          <w:szCs w:val="22"/>
        </w:rPr>
        <w:t xml:space="preserve">are </w:t>
      </w:r>
      <w:r w:rsidR="00883F60" w:rsidRPr="000369D7">
        <w:rPr>
          <w:rFonts w:ascii="Arial" w:hAnsi="Arial" w:cs="Arial"/>
          <w:sz w:val="22"/>
          <w:szCs w:val="22"/>
        </w:rPr>
        <w:t xml:space="preserve">also </w:t>
      </w:r>
      <w:r w:rsidRPr="000369D7">
        <w:rPr>
          <w:rFonts w:ascii="Arial" w:hAnsi="Arial" w:cs="Arial"/>
          <w:sz w:val="22"/>
          <w:szCs w:val="22"/>
        </w:rPr>
        <w:t xml:space="preserve">required to submit </w:t>
      </w:r>
      <w:r w:rsidR="001603AE" w:rsidRPr="000369D7">
        <w:rPr>
          <w:rFonts w:ascii="Arial" w:hAnsi="Arial" w:cs="Arial"/>
          <w:sz w:val="22"/>
          <w:szCs w:val="22"/>
        </w:rPr>
        <w:t xml:space="preserve">separate </w:t>
      </w:r>
      <w:r w:rsidRPr="000369D7">
        <w:rPr>
          <w:rFonts w:ascii="Arial" w:hAnsi="Arial" w:cs="Arial"/>
          <w:sz w:val="22"/>
          <w:szCs w:val="22"/>
        </w:rPr>
        <w:t xml:space="preserve">data </w:t>
      </w:r>
      <w:r w:rsidR="001603AE" w:rsidRPr="000369D7">
        <w:rPr>
          <w:rFonts w:ascii="Arial" w:hAnsi="Arial" w:cs="Arial"/>
          <w:sz w:val="22"/>
          <w:szCs w:val="22"/>
        </w:rPr>
        <w:t xml:space="preserve">elements </w:t>
      </w:r>
      <w:r w:rsidRPr="000369D7">
        <w:rPr>
          <w:rFonts w:ascii="Arial" w:hAnsi="Arial" w:cs="Arial"/>
          <w:sz w:val="22"/>
          <w:szCs w:val="22"/>
        </w:rPr>
        <w:t xml:space="preserve">to the Department </w:t>
      </w:r>
      <w:r w:rsidR="001603AE" w:rsidRPr="000369D7">
        <w:rPr>
          <w:rFonts w:ascii="Arial" w:hAnsi="Arial" w:cs="Arial"/>
          <w:sz w:val="22"/>
          <w:szCs w:val="22"/>
        </w:rPr>
        <w:t>via</w:t>
      </w:r>
      <w:r w:rsidR="00262AED" w:rsidRPr="000369D7">
        <w:rPr>
          <w:rFonts w:ascii="Arial" w:hAnsi="Arial" w:cs="Arial"/>
          <w:sz w:val="22"/>
          <w:szCs w:val="22"/>
        </w:rPr>
        <w:t xml:space="preserve"> MATRIS </w:t>
      </w:r>
      <w:r w:rsidR="001603AE" w:rsidRPr="000369D7">
        <w:rPr>
          <w:rFonts w:ascii="Arial" w:hAnsi="Arial" w:cs="Arial"/>
          <w:sz w:val="22"/>
          <w:szCs w:val="22"/>
        </w:rPr>
        <w:t>f</w:t>
      </w:r>
      <w:r w:rsidR="008F0489" w:rsidRPr="000369D7">
        <w:rPr>
          <w:rFonts w:ascii="Arial" w:hAnsi="Arial" w:cs="Arial"/>
          <w:sz w:val="22"/>
          <w:szCs w:val="22"/>
        </w:rPr>
        <w:t xml:space="preserve">or the ED Avoidance </w:t>
      </w:r>
      <w:r w:rsidR="004C4BC4">
        <w:rPr>
          <w:rFonts w:ascii="Arial" w:hAnsi="Arial" w:cs="Arial"/>
          <w:sz w:val="22"/>
          <w:szCs w:val="22"/>
        </w:rPr>
        <w:t>C</w:t>
      </w:r>
      <w:r w:rsidR="00337CDF" w:rsidRPr="000369D7">
        <w:rPr>
          <w:rFonts w:ascii="Arial" w:hAnsi="Arial" w:cs="Arial"/>
          <w:sz w:val="22"/>
          <w:szCs w:val="22"/>
        </w:rPr>
        <w:t>omponent</w:t>
      </w:r>
      <w:r w:rsidR="001822C4" w:rsidRPr="000369D7">
        <w:rPr>
          <w:rFonts w:ascii="Arial" w:hAnsi="Arial" w:cs="Arial"/>
          <w:sz w:val="22"/>
          <w:szCs w:val="22"/>
        </w:rPr>
        <w:t xml:space="preserve"> at the same time</w:t>
      </w:r>
      <w:r w:rsidR="00337CDF" w:rsidRPr="000369D7">
        <w:rPr>
          <w:rFonts w:ascii="Arial" w:hAnsi="Arial" w:cs="Arial"/>
          <w:sz w:val="22"/>
          <w:szCs w:val="22"/>
        </w:rPr>
        <w:t>.</w:t>
      </w:r>
      <w:r w:rsidRPr="000369D7">
        <w:rPr>
          <w:rFonts w:ascii="Arial" w:hAnsi="Arial" w:cs="Arial"/>
          <w:sz w:val="22"/>
          <w:szCs w:val="22"/>
        </w:rPr>
        <w:t xml:space="preserve"> Community EMS programs </w:t>
      </w:r>
      <w:r w:rsidR="005356F9" w:rsidRPr="000369D7">
        <w:rPr>
          <w:rFonts w:ascii="Arial" w:hAnsi="Arial" w:cs="Arial"/>
          <w:sz w:val="22"/>
          <w:szCs w:val="22"/>
        </w:rPr>
        <w:t xml:space="preserve">that choose to </w:t>
      </w:r>
      <w:r w:rsidRPr="000369D7">
        <w:rPr>
          <w:rFonts w:ascii="Arial" w:hAnsi="Arial" w:cs="Arial"/>
          <w:sz w:val="22"/>
          <w:szCs w:val="22"/>
        </w:rPr>
        <w:t>submit data to the Department</w:t>
      </w:r>
      <w:r w:rsidR="004B3AAF" w:rsidRPr="000369D7">
        <w:rPr>
          <w:rFonts w:ascii="Arial" w:hAnsi="Arial" w:cs="Arial"/>
          <w:sz w:val="22"/>
          <w:szCs w:val="22"/>
        </w:rPr>
        <w:t xml:space="preserve"> </w:t>
      </w:r>
      <w:r w:rsidR="005356F9" w:rsidRPr="000369D7">
        <w:rPr>
          <w:rFonts w:ascii="Arial" w:hAnsi="Arial" w:cs="Arial"/>
          <w:sz w:val="22"/>
          <w:szCs w:val="22"/>
        </w:rPr>
        <w:t xml:space="preserve">should </w:t>
      </w:r>
      <w:r w:rsidR="004B3AAF" w:rsidRPr="000369D7">
        <w:rPr>
          <w:rFonts w:ascii="Arial" w:hAnsi="Arial" w:cs="Arial"/>
          <w:sz w:val="22"/>
          <w:szCs w:val="22"/>
        </w:rPr>
        <w:t xml:space="preserve">do so </w:t>
      </w:r>
      <w:r w:rsidR="005356F9" w:rsidRPr="000369D7">
        <w:rPr>
          <w:rFonts w:ascii="Arial" w:hAnsi="Arial" w:cs="Arial"/>
          <w:sz w:val="22"/>
          <w:szCs w:val="22"/>
        </w:rPr>
        <w:t xml:space="preserve">on an annual basis </w:t>
      </w:r>
      <w:r w:rsidR="004B3AAF" w:rsidRPr="000369D7">
        <w:rPr>
          <w:rFonts w:ascii="Arial" w:hAnsi="Arial" w:cs="Arial"/>
          <w:sz w:val="22"/>
          <w:szCs w:val="22"/>
        </w:rPr>
        <w:t xml:space="preserve">no later than one month after the end of the calendar year or </w:t>
      </w:r>
      <w:r w:rsidR="001822C4" w:rsidRPr="000369D7">
        <w:rPr>
          <w:rFonts w:ascii="Arial" w:hAnsi="Arial" w:cs="Arial"/>
          <w:sz w:val="22"/>
          <w:szCs w:val="22"/>
        </w:rPr>
        <w:t>January</w:t>
      </w:r>
      <w:r w:rsidR="004B3AAF" w:rsidRPr="000369D7">
        <w:rPr>
          <w:rFonts w:ascii="Arial" w:hAnsi="Arial" w:cs="Arial"/>
          <w:sz w:val="22"/>
          <w:szCs w:val="22"/>
        </w:rPr>
        <w:t xml:space="preserve"> </w:t>
      </w:r>
      <w:r w:rsidR="001822C4" w:rsidRPr="000369D7">
        <w:rPr>
          <w:rFonts w:ascii="Arial" w:hAnsi="Arial" w:cs="Arial"/>
          <w:sz w:val="22"/>
          <w:szCs w:val="22"/>
        </w:rPr>
        <w:t>3</w:t>
      </w:r>
      <w:r w:rsidR="004B3AAF" w:rsidRPr="000369D7">
        <w:rPr>
          <w:rFonts w:ascii="Arial" w:hAnsi="Arial" w:cs="Arial"/>
          <w:sz w:val="22"/>
          <w:szCs w:val="22"/>
        </w:rPr>
        <w:t>1</w:t>
      </w:r>
      <w:r w:rsidRPr="000369D7">
        <w:rPr>
          <w:rFonts w:ascii="Arial" w:hAnsi="Arial" w:cs="Arial"/>
          <w:sz w:val="22"/>
          <w:szCs w:val="22"/>
        </w:rPr>
        <w:t>.</w:t>
      </w:r>
      <w:r w:rsidR="00DF1F2B">
        <w:rPr>
          <w:rFonts w:ascii="Arial" w:hAnsi="Arial" w:cs="Arial"/>
          <w:sz w:val="22"/>
          <w:szCs w:val="22"/>
        </w:rPr>
        <w:t xml:space="preserve"> While there is no regulatory requirement to submit Community EMS program data, the Department encourages providers to collect and </w:t>
      </w:r>
      <w:r w:rsidR="00DF1F2B">
        <w:rPr>
          <w:rFonts w:ascii="Arial" w:hAnsi="Arial" w:cs="Arial"/>
          <w:sz w:val="22"/>
          <w:szCs w:val="22"/>
        </w:rPr>
        <w:lastRenderedPageBreak/>
        <w:t>submit these data to advance learning about the effectiveness of efforts to improve the public’s health.</w:t>
      </w:r>
    </w:p>
    <w:p w:rsidR="00B04C94" w:rsidRPr="000369D7" w:rsidRDefault="00B04C94" w:rsidP="007A4406">
      <w:pPr>
        <w:jc w:val="both"/>
        <w:rPr>
          <w:rFonts w:ascii="Arial" w:hAnsi="Arial" w:cs="Arial"/>
          <w:sz w:val="22"/>
          <w:szCs w:val="22"/>
        </w:rPr>
      </w:pPr>
    </w:p>
    <w:p w:rsidR="00B04C94" w:rsidRPr="000369D7" w:rsidRDefault="00B04C94" w:rsidP="007A4406">
      <w:pPr>
        <w:jc w:val="both"/>
        <w:rPr>
          <w:rFonts w:ascii="Arial" w:hAnsi="Arial" w:cs="Arial"/>
          <w:sz w:val="22"/>
          <w:szCs w:val="22"/>
        </w:rPr>
      </w:pPr>
      <w:r w:rsidRPr="000369D7">
        <w:rPr>
          <w:rFonts w:ascii="Arial" w:hAnsi="Arial" w:cs="Arial"/>
          <w:sz w:val="22"/>
          <w:szCs w:val="22"/>
        </w:rPr>
        <w:t>The data submission requirements by program are outlined in the table below:</w:t>
      </w:r>
    </w:p>
    <w:p w:rsidR="00B04C94" w:rsidRPr="000369D7" w:rsidRDefault="00B04C94" w:rsidP="007A4406">
      <w:pPr>
        <w:jc w:val="both"/>
        <w:rPr>
          <w:rFonts w:ascii="Arial" w:hAnsi="Arial" w:cs="Arial"/>
          <w:sz w:val="22"/>
          <w:szCs w:val="22"/>
        </w:rPr>
      </w:pPr>
    </w:p>
    <w:tbl>
      <w:tblPr>
        <w:tblStyle w:val="TableGrid"/>
        <w:tblW w:w="9625" w:type="dxa"/>
        <w:tblInd w:w="-5" w:type="dxa"/>
        <w:tblLook w:val="04A0" w:firstRow="1" w:lastRow="0" w:firstColumn="1" w:lastColumn="0" w:noHBand="0" w:noVBand="1"/>
      </w:tblPr>
      <w:tblGrid>
        <w:gridCol w:w="1476"/>
        <w:gridCol w:w="3031"/>
        <w:gridCol w:w="1707"/>
        <w:gridCol w:w="1703"/>
        <w:gridCol w:w="1708"/>
      </w:tblGrid>
      <w:tr w:rsidR="00B04C94" w:rsidRPr="006B63D0" w:rsidTr="0074299D">
        <w:tc>
          <w:tcPr>
            <w:tcW w:w="1458" w:type="dxa"/>
            <w:shd w:val="clear" w:color="auto" w:fill="000000" w:themeFill="text1"/>
            <w:vAlign w:val="center"/>
          </w:tcPr>
          <w:p w:rsidR="00B04C94" w:rsidRPr="000369D7" w:rsidRDefault="00B04C94" w:rsidP="007A4406">
            <w:pPr>
              <w:jc w:val="both"/>
              <w:rPr>
                <w:rFonts w:ascii="Arial" w:hAnsi="Arial" w:cs="Arial"/>
                <w:sz w:val="22"/>
                <w:szCs w:val="22"/>
              </w:rPr>
            </w:pPr>
            <w:r w:rsidRPr="000369D7">
              <w:rPr>
                <w:rFonts w:ascii="Arial" w:hAnsi="Arial" w:cs="Arial"/>
                <w:sz w:val="22"/>
                <w:szCs w:val="22"/>
              </w:rPr>
              <w:t>Topic</w:t>
            </w:r>
          </w:p>
        </w:tc>
        <w:tc>
          <w:tcPr>
            <w:tcW w:w="3039" w:type="dxa"/>
            <w:shd w:val="clear" w:color="auto" w:fill="000000" w:themeFill="text1"/>
            <w:vAlign w:val="center"/>
          </w:tcPr>
          <w:p w:rsidR="00B04C94" w:rsidRPr="000369D7" w:rsidRDefault="00C51477" w:rsidP="007A4406">
            <w:pPr>
              <w:jc w:val="both"/>
              <w:rPr>
                <w:rFonts w:ascii="Arial" w:hAnsi="Arial" w:cs="Arial"/>
                <w:sz w:val="22"/>
                <w:szCs w:val="22"/>
              </w:rPr>
            </w:pPr>
            <w:r w:rsidRPr="000369D7">
              <w:rPr>
                <w:rFonts w:ascii="Arial" w:hAnsi="Arial" w:cs="Arial"/>
                <w:sz w:val="22"/>
                <w:szCs w:val="22"/>
              </w:rPr>
              <w:t>Requirement</w:t>
            </w:r>
          </w:p>
        </w:tc>
        <w:tc>
          <w:tcPr>
            <w:tcW w:w="1709" w:type="dxa"/>
            <w:shd w:val="clear" w:color="auto" w:fill="000000" w:themeFill="text1"/>
            <w:vAlign w:val="center"/>
          </w:tcPr>
          <w:p w:rsidR="00B04C94" w:rsidRPr="000369D7" w:rsidRDefault="00B04C94" w:rsidP="00CD0A18">
            <w:pPr>
              <w:jc w:val="center"/>
              <w:rPr>
                <w:rFonts w:ascii="Arial" w:hAnsi="Arial" w:cs="Arial"/>
                <w:sz w:val="22"/>
                <w:szCs w:val="22"/>
              </w:rPr>
            </w:pPr>
            <w:r w:rsidRPr="000369D7">
              <w:rPr>
                <w:rFonts w:ascii="Arial" w:hAnsi="Arial" w:cs="Arial"/>
                <w:sz w:val="22"/>
                <w:szCs w:val="22"/>
              </w:rPr>
              <w:t>Community EMS</w:t>
            </w:r>
            <w:r w:rsidR="008F0489" w:rsidRPr="000369D7">
              <w:rPr>
                <w:rFonts w:ascii="Arial" w:hAnsi="Arial" w:cs="Arial"/>
                <w:sz w:val="22"/>
                <w:szCs w:val="22"/>
              </w:rPr>
              <w:t xml:space="preserve"> (optional)</w:t>
            </w:r>
          </w:p>
        </w:tc>
        <w:tc>
          <w:tcPr>
            <w:tcW w:w="1709" w:type="dxa"/>
            <w:shd w:val="clear" w:color="auto" w:fill="000000" w:themeFill="text1"/>
            <w:vAlign w:val="center"/>
          </w:tcPr>
          <w:p w:rsidR="00B04C94" w:rsidRPr="000369D7" w:rsidRDefault="00B04C94" w:rsidP="00CD0A18">
            <w:pPr>
              <w:jc w:val="center"/>
              <w:rPr>
                <w:rFonts w:ascii="Arial" w:hAnsi="Arial" w:cs="Arial"/>
                <w:sz w:val="22"/>
                <w:szCs w:val="22"/>
              </w:rPr>
            </w:pPr>
            <w:r w:rsidRPr="000369D7">
              <w:rPr>
                <w:rFonts w:ascii="Arial" w:hAnsi="Arial" w:cs="Arial"/>
                <w:sz w:val="22"/>
                <w:szCs w:val="22"/>
              </w:rPr>
              <w:t>MIH</w:t>
            </w:r>
          </w:p>
        </w:tc>
        <w:tc>
          <w:tcPr>
            <w:tcW w:w="1710" w:type="dxa"/>
            <w:shd w:val="clear" w:color="auto" w:fill="000000" w:themeFill="text1"/>
            <w:vAlign w:val="center"/>
          </w:tcPr>
          <w:p w:rsidR="00B04C94" w:rsidRPr="000369D7" w:rsidRDefault="00B04C94" w:rsidP="00CD0A18">
            <w:pPr>
              <w:jc w:val="center"/>
              <w:rPr>
                <w:rFonts w:ascii="Arial" w:hAnsi="Arial" w:cs="Arial"/>
                <w:sz w:val="22"/>
                <w:szCs w:val="22"/>
              </w:rPr>
            </w:pPr>
            <w:r w:rsidRPr="000369D7">
              <w:rPr>
                <w:rFonts w:ascii="Arial" w:hAnsi="Arial" w:cs="Arial"/>
                <w:sz w:val="22"/>
                <w:szCs w:val="22"/>
              </w:rPr>
              <w:t>MIH with ED Avoidance</w:t>
            </w:r>
            <w:r w:rsidR="008F0489" w:rsidRPr="000369D7">
              <w:rPr>
                <w:rFonts w:ascii="Arial" w:hAnsi="Arial" w:cs="Arial"/>
                <w:sz w:val="22"/>
                <w:szCs w:val="22"/>
              </w:rPr>
              <w:t xml:space="preserve"> Component</w:t>
            </w:r>
          </w:p>
        </w:tc>
      </w:tr>
      <w:tr w:rsidR="00B04C94" w:rsidRPr="006B63D0" w:rsidTr="0074299D">
        <w:tc>
          <w:tcPr>
            <w:tcW w:w="1458" w:type="dxa"/>
            <w:vMerge w:val="restart"/>
            <w:vAlign w:val="center"/>
          </w:tcPr>
          <w:p w:rsidR="00B04C94" w:rsidRPr="000369D7" w:rsidRDefault="00B04C94" w:rsidP="00CD0A18">
            <w:pPr>
              <w:rPr>
                <w:rFonts w:ascii="Arial" w:hAnsi="Arial" w:cs="Arial"/>
                <w:sz w:val="22"/>
                <w:szCs w:val="22"/>
              </w:rPr>
            </w:pPr>
            <w:r w:rsidRPr="000369D7">
              <w:rPr>
                <w:rFonts w:ascii="Arial" w:hAnsi="Arial" w:cs="Arial"/>
                <w:sz w:val="22"/>
                <w:szCs w:val="22"/>
              </w:rPr>
              <w:t>System Requirement</w:t>
            </w:r>
          </w:p>
        </w:tc>
        <w:tc>
          <w:tcPr>
            <w:tcW w:w="3039" w:type="dxa"/>
            <w:vAlign w:val="center"/>
          </w:tcPr>
          <w:p w:rsidR="00B04C94" w:rsidRPr="000369D7" w:rsidRDefault="00B04C94" w:rsidP="007A4406">
            <w:pPr>
              <w:jc w:val="both"/>
              <w:rPr>
                <w:rFonts w:ascii="Arial" w:hAnsi="Arial" w:cs="Arial"/>
                <w:sz w:val="22"/>
                <w:szCs w:val="22"/>
              </w:rPr>
            </w:pPr>
            <w:r w:rsidRPr="000369D7">
              <w:rPr>
                <w:rFonts w:ascii="Arial" w:hAnsi="Arial" w:cs="Arial"/>
                <w:sz w:val="22"/>
                <w:szCs w:val="22"/>
              </w:rPr>
              <w:t>MATRIS</w:t>
            </w:r>
          </w:p>
        </w:tc>
        <w:tc>
          <w:tcPr>
            <w:tcW w:w="1709" w:type="dxa"/>
            <w:vAlign w:val="center"/>
          </w:tcPr>
          <w:p w:rsidR="00B04C94" w:rsidRPr="000369D7" w:rsidRDefault="00B04C94" w:rsidP="00613D57">
            <w:pPr>
              <w:jc w:val="center"/>
              <w:rPr>
                <w:rFonts w:ascii="Arial" w:hAnsi="Arial" w:cs="Arial"/>
                <w:sz w:val="22"/>
                <w:szCs w:val="22"/>
              </w:rPr>
            </w:pPr>
          </w:p>
        </w:tc>
        <w:tc>
          <w:tcPr>
            <w:tcW w:w="1709" w:type="dxa"/>
            <w:vAlign w:val="center"/>
          </w:tcPr>
          <w:p w:rsidR="00B04C94" w:rsidRPr="000369D7" w:rsidRDefault="00B04C94" w:rsidP="00613D57">
            <w:pPr>
              <w:jc w:val="center"/>
              <w:rPr>
                <w:rFonts w:ascii="Arial" w:hAnsi="Arial" w:cs="Arial"/>
                <w:sz w:val="22"/>
                <w:szCs w:val="22"/>
              </w:rPr>
            </w:pPr>
          </w:p>
        </w:tc>
        <w:tc>
          <w:tcPr>
            <w:tcW w:w="1710" w:type="dxa"/>
            <w:vAlign w:val="center"/>
          </w:tcPr>
          <w:p w:rsidR="00B04C94" w:rsidRPr="000369D7" w:rsidRDefault="00B04C94" w:rsidP="00613D57">
            <w:pPr>
              <w:jc w:val="center"/>
              <w:rPr>
                <w:rFonts w:ascii="Arial" w:hAnsi="Arial" w:cs="Arial"/>
                <w:sz w:val="22"/>
                <w:szCs w:val="22"/>
              </w:rPr>
            </w:pPr>
            <w:r w:rsidRPr="000369D7">
              <w:rPr>
                <w:rFonts w:ascii="Arial" w:hAnsi="Arial" w:cs="Arial"/>
                <w:sz w:val="22"/>
                <w:szCs w:val="22"/>
              </w:rPr>
              <w:t>X</w:t>
            </w:r>
          </w:p>
        </w:tc>
      </w:tr>
      <w:tr w:rsidR="00B04C94" w:rsidRPr="006B63D0" w:rsidTr="0074299D">
        <w:tc>
          <w:tcPr>
            <w:tcW w:w="1458" w:type="dxa"/>
            <w:vMerge/>
            <w:vAlign w:val="center"/>
          </w:tcPr>
          <w:p w:rsidR="00B04C94" w:rsidRPr="000369D7" w:rsidRDefault="00B04C94" w:rsidP="00CD0A18">
            <w:pPr>
              <w:rPr>
                <w:rFonts w:ascii="Arial" w:hAnsi="Arial" w:cs="Arial"/>
                <w:sz w:val="22"/>
                <w:szCs w:val="22"/>
              </w:rPr>
            </w:pPr>
          </w:p>
        </w:tc>
        <w:tc>
          <w:tcPr>
            <w:tcW w:w="3039" w:type="dxa"/>
            <w:vAlign w:val="center"/>
          </w:tcPr>
          <w:p w:rsidR="00B04C94" w:rsidRPr="000369D7" w:rsidRDefault="00B04C94" w:rsidP="007A4406">
            <w:pPr>
              <w:jc w:val="both"/>
              <w:rPr>
                <w:rFonts w:ascii="Arial" w:hAnsi="Arial" w:cs="Arial"/>
                <w:sz w:val="22"/>
                <w:szCs w:val="22"/>
              </w:rPr>
            </w:pPr>
            <w:r w:rsidRPr="000369D7">
              <w:rPr>
                <w:rFonts w:ascii="Arial" w:hAnsi="Arial" w:cs="Arial"/>
                <w:sz w:val="22"/>
                <w:szCs w:val="22"/>
              </w:rPr>
              <w:t>Self-Reported via email using specified spreadsheet (see MIH website)</w:t>
            </w:r>
          </w:p>
        </w:tc>
        <w:tc>
          <w:tcPr>
            <w:tcW w:w="1709" w:type="dxa"/>
            <w:vAlign w:val="center"/>
          </w:tcPr>
          <w:p w:rsidR="00B04C94" w:rsidRPr="000369D7" w:rsidRDefault="00B04C94" w:rsidP="00613D57">
            <w:pPr>
              <w:jc w:val="center"/>
              <w:rPr>
                <w:rFonts w:ascii="Arial" w:hAnsi="Arial" w:cs="Arial"/>
                <w:sz w:val="22"/>
                <w:szCs w:val="22"/>
              </w:rPr>
            </w:pPr>
            <w:r w:rsidRPr="000369D7">
              <w:rPr>
                <w:rFonts w:ascii="Arial" w:hAnsi="Arial" w:cs="Arial"/>
                <w:sz w:val="22"/>
                <w:szCs w:val="22"/>
              </w:rPr>
              <w:t>X</w:t>
            </w:r>
          </w:p>
        </w:tc>
        <w:tc>
          <w:tcPr>
            <w:tcW w:w="1709" w:type="dxa"/>
            <w:vAlign w:val="center"/>
          </w:tcPr>
          <w:p w:rsidR="00B04C94" w:rsidRPr="000369D7" w:rsidRDefault="00B04C94" w:rsidP="00613D57">
            <w:pPr>
              <w:jc w:val="center"/>
              <w:rPr>
                <w:rFonts w:ascii="Arial" w:hAnsi="Arial" w:cs="Arial"/>
                <w:sz w:val="22"/>
                <w:szCs w:val="22"/>
              </w:rPr>
            </w:pPr>
            <w:r w:rsidRPr="000369D7">
              <w:rPr>
                <w:rFonts w:ascii="Arial" w:hAnsi="Arial" w:cs="Arial"/>
                <w:sz w:val="22"/>
                <w:szCs w:val="22"/>
              </w:rPr>
              <w:t>X</w:t>
            </w:r>
          </w:p>
        </w:tc>
        <w:tc>
          <w:tcPr>
            <w:tcW w:w="1710" w:type="dxa"/>
            <w:vAlign w:val="center"/>
          </w:tcPr>
          <w:p w:rsidR="00B04C94" w:rsidRPr="000369D7" w:rsidRDefault="00262AED" w:rsidP="00613D57">
            <w:pPr>
              <w:jc w:val="center"/>
              <w:rPr>
                <w:rFonts w:ascii="Arial" w:hAnsi="Arial" w:cs="Arial"/>
                <w:sz w:val="22"/>
                <w:szCs w:val="22"/>
              </w:rPr>
            </w:pPr>
            <w:r w:rsidRPr="000369D7">
              <w:rPr>
                <w:rFonts w:ascii="Arial" w:hAnsi="Arial" w:cs="Arial"/>
                <w:sz w:val="22"/>
                <w:szCs w:val="22"/>
              </w:rPr>
              <w:t>X</w:t>
            </w:r>
            <w:r w:rsidRPr="000369D7">
              <w:rPr>
                <w:rStyle w:val="FootnoteReference"/>
                <w:rFonts w:ascii="Arial" w:hAnsi="Arial" w:cs="Arial"/>
                <w:sz w:val="22"/>
                <w:szCs w:val="22"/>
              </w:rPr>
              <w:footnoteReference w:id="1"/>
            </w:r>
          </w:p>
        </w:tc>
      </w:tr>
      <w:tr w:rsidR="00B04C94" w:rsidRPr="006B63D0" w:rsidTr="0074299D">
        <w:tc>
          <w:tcPr>
            <w:tcW w:w="1458" w:type="dxa"/>
            <w:vMerge w:val="restart"/>
            <w:vAlign w:val="center"/>
          </w:tcPr>
          <w:p w:rsidR="00B04C94" w:rsidRPr="000369D7" w:rsidRDefault="00B04C94" w:rsidP="00CD0A18">
            <w:pPr>
              <w:rPr>
                <w:rFonts w:ascii="Arial" w:hAnsi="Arial" w:cs="Arial"/>
                <w:sz w:val="22"/>
                <w:szCs w:val="22"/>
              </w:rPr>
            </w:pPr>
            <w:r w:rsidRPr="000369D7">
              <w:rPr>
                <w:rFonts w:ascii="Arial" w:hAnsi="Arial" w:cs="Arial"/>
                <w:sz w:val="22"/>
                <w:szCs w:val="22"/>
              </w:rPr>
              <w:t>Submission Frequency</w:t>
            </w:r>
          </w:p>
        </w:tc>
        <w:tc>
          <w:tcPr>
            <w:tcW w:w="3039" w:type="dxa"/>
            <w:vAlign w:val="center"/>
          </w:tcPr>
          <w:p w:rsidR="00B04C94" w:rsidRPr="000369D7" w:rsidRDefault="00337CDF" w:rsidP="007A4406">
            <w:pPr>
              <w:jc w:val="both"/>
              <w:rPr>
                <w:rFonts w:ascii="Arial" w:hAnsi="Arial" w:cs="Arial"/>
                <w:sz w:val="22"/>
                <w:szCs w:val="22"/>
              </w:rPr>
            </w:pPr>
            <w:r w:rsidRPr="000369D7">
              <w:rPr>
                <w:rFonts w:ascii="Arial" w:hAnsi="Arial" w:cs="Arial"/>
                <w:sz w:val="22"/>
                <w:szCs w:val="22"/>
              </w:rPr>
              <w:t xml:space="preserve">Per </w:t>
            </w:r>
            <w:r w:rsidR="00262AED" w:rsidRPr="000369D7">
              <w:rPr>
                <w:rFonts w:ascii="Arial" w:hAnsi="Arial" w:cs="Arial"/>
                <w:sz w:val="22"/>
                <w:szCs w:val="22"/>
              </w:rPr>
              <w:t xml:space="preserve">MATRIS </w:t>
            </w:r>
            <w:r w:rsidR="00B04C94" w:rsidRPr="000369D7">
              <w:rPr>
                <w:rFonts w:ascii="Arial" w:hAnsi="Arial" w:cs="Arial"/>
                <w:sz w:val="22"/>
                <w:szCs w:val="22"/>
              </w:rPr>
              <w:t>submission</w:t>
            </w:r>
            <w:r w:rsidRPr="000369D7">
              <w:rPr>
                <w:rFonts w:ascii="Arial" w:hAnsi="Arial" w:cs="Arial"/>
                <w:sz w:val="22"/>
                <w:szCs w:val="22"/>
              </w:rPr>
              <w:t xml:space="preserve"> requirements</w:t>
            </w:r>
            <w:r w:rsidRPr="000369D7">
              <w:rPr>
                <w:rStyle w:val="FootnoteReference"/>
                <w:rFonts w:ascii="Arial" w:hAnsi="Arial" w:cs="Arial"/>
                <w:sz w:val="22"/>
                <w:szCs w:val="22"/>
              </w:rPr>
              <w:footnoteReference w:id="2"/>
            </w:r>
          </w:p>
        </w:tc>
        <w:tc>
          <w:tcPr>
            <w:tcW w:w="1709" w:type="dxa"/>
            <w:vAlign w:val="center"/>
          </w:tcPr>
          <w:p w:rsidR="00B04C94" w:rsidRPr="000369D7" w:rsidRDefault="00B04C94" w:rsidP="00613D57">
            <w:pPr>
              <w:jc w:val="center"/>
              <w:rPr>
                <w:rFonts w:ascii="Arial" w:hAnsi="Arial" w:cs="Arial"/>
                <w:sz w:val="22"/>
                <w:szCs w:val="22"/>
              </w:rPr>
            </w:pPr>
          </w:p>
        </w:tc>
        <w:tc>
          <w:tcPr>
            <w:tcW w:w="1709" w:type="dxa"/>
            <w:vAlign w:val="center"/>
          </w:tcPr>
          <w:p w:rsidR="00B04C94" w:rsidRPr="000369D7" w:rsidRDefault="00B04C94" w:rsidP="00613D57">
            <w:pPr>
              <w:jc w:val="center"/>
              <w:rPr>
                <w:rFonts w:ascii="Arial" w:hAnsi="Arial" w:cs="Arial"/>
                <w:sz w:val="22"/>
                <w:szCs w:val="22"/>
              </w:rPr>
            </w:pPr>
          </w:p>
        </w:tc>
        <w:tc>
          <w:tcPr>
            <w:tcW w:w="1710" w:type="dxa"/>
            <w:vAlign w:val="center"/>
          </w:tcPr>
          <w:p w:rsidR="00B04C94" w:rsidRPr="000369D7" w:rsidRDefault="00B04C94" w:rsidP="00613D57">
            <w:pPr>
              <w:jc w:val="center"/>
              <w:rPr>
                <w:rFonts w:ascii="Arial" w:hAnsi="Arial" w:cs="Arial"/>
                <w:sz w:val="22"/>
                <w:szCs w:val="22"/>
              </w:rPr>
            </w:pPr>
            <w:r w:rsidRPr="000369D7">
              <w:rPr>
                <w:rFonts w:ascii="Arial" w:hAnsi="Arial" w:cs="Arial"/>
                <w:sz w:val="22"/>
                <w:szCs w:val="22"/>
              </w:rPr>
              <w:t>X</w:t>
            </w:r>
          </w:p>
        </w:tc>
      </w:tr>
      <w:tr w:rsidR="00B04C94" w:rsidRPr="006B63D0" w:rsidTr="0074299D">
        <w:tc>
          <w:tcPr>
            <w:tcW w:w="1458" w:type="dxa"/>
            <w:vMerge/>
            <w:vAlign w:val="center"/>
          </w:tcPr>
          <w:p w:rsidR="00B04C94" w:rsidRPr="000369D7" w:rsidRDefault="00B04C94" w:rsidP="00CD0A18">
            <w:pPr>
              <w:rPr>
                <w:rFonts w:ascii="Arial" w:hAnsi="Arial" w:cs="Arial"/>
                <w:sz w:val="22"/>
                <w:szCs w:val="22"/>
              </w:rPr>
            </w:pPr>
          </w:p>
        </w:tc>
        <w:tc>
          <w:tcPr>
            <w:tcW w:w="3039" w:type="dxa"/>
            <w:vAlign w:val="center"/>
          </w:tcPr>
          <w:p w:rsidR="00B04C94" w:rsidRPr="000369D7" w:rsidRDefault="00B04C94" w:rsidP="007A4406">
            <w:pPr>
              <w:jc w:val="both"/>
              <w:rPr>
                <w:rFonts w:ascii="Arial" w:hAnsi="Arial" w:cs="Arial"/>
                <w:sz w:val="22"/>
                <w:szCs w:val="22"/>
              </w:rPr>
            </w:pPr>
            <w:r w:rsidRPr="000369D7">
              <w:rPr>
                <w:rFonts w:ascii="Arial" w:hAnsi="Arial" w:cs="Arial"/>
                <w:sz w:val="22"/>
                <w:szCs w:val="22"/>
              </w:rPr>
              <w:t>Quarterly submission</w:t>
            </w:r>
          </w:p>
        </w:tc>
        <w:tc>
          <w:tcPr>
            <w:tcW w:w="1709" w:type="dxa"/>
            <w:vAlign w:val="center"/>
          </w:tcPr>
          <w:p w:rsidR="00B04C94" w:rsidRPr="000369D7" w:rsidRDefault="00B04C94" w:rsidP="00613D57">
            <w:pPr>
              <w:jc w:val="center"/>
              <w:rPr>
                <w:rFonts w:ascii="Arial" w:hAnsi="Arial" w:cs="Arial"/>
                <w:sz w:val="22"/>
                <w:szCs w:val="22"/>
              </w:rPr>
            </w:pPr>
          </w:p>
        </w:tc>
        <w:tc>
          <w:tcPr>
            <w:tcW w:w="1709" w:type="dxa"/>
            <w:vAlign w:val="center"/>
          </w:tcPr>
          <w:p w:rsidR="00B04C94" w:rsidRPr="000369D7" w:rsidRDefault="00B04C94" w:rsidP="00613D57">
            <w:pPr>
              <w:jc w:val="center"/>
              <w:rPr>
                <w:rFonts w:ascii="Arial" w:hAnsi="Arial" w:cs="Arial"/>
                <w:sz w:val="22"/>
                <w:szCs w:val="22"/>
              </w:rPr>
            </w:pPr>
            <w:r w:rsidRPr="000369D7">
              <w:rPr>
                <w:rFonts w:ascii="Arial" w:hAnsi="Arial" w:cs="Arial"/>
                <w:sz w:val="22"/>
                <w:szCs w:val="22"/>
              </w:rPr>
              <w:t>X</w:t>
            </w:r>
          </w:p>
        </w:tc>
        <w:tc>
          <w:tcPr>
            <w:tcW w:w="1710" w:type="dxa"/>
            <w:vAlign w:val="center"/>
          </w:tcPr>
          <w:p w:rsidR="00B04C94" w:rsidRPr="000369D7" w:rsidRDefault="000B6476" w:rsidP="00613D57">
            <w:pPr>
              <w:jc w:val="center"/>
              <w:rPr>
                <w:rFonts w:ascii="Arial" w:hAnsi="Arial" w:cs="Arial"/>
                <w:sz w:val="22"/>
                <w:szCs w:val="22"/>
              </w:rPr>
            </w:pPr>
            <w:r w:rsidRPr="000369D7">
              <w:rPr>
                <w:rFonts w:ascii="Arial" w:hAnsi="Arial" w:cs="Arial"/>
                <w:sz w:val="22"/>
                <w:szCs w:val="22"/>
              </w:rPr>
              <w:t>X</w:t>
            </w:r>
            <w:r w:rsidRPr="000369D7">
              <w:rPr>
                <w:rFonts w:ascii="Arial" w:hAnsi="Arial" w:cs="Arial"/>
                <w:sz w:val="22"/>
                <w:szCs w:val="22"/>
                <w:vertAlign w:val="superscript"/>
              </w:rPr>
              <w:t>1</w:t>
            </w:r>
          </w:p>
        </w:tc>
      </w:tr>
      <w:tr w:rsidR="00B04C94" w:rsidRPr="006B63D0" w:rsidTr="0074299D">
        <w:tc>
          <w:tcPr>
            <w:tcW w:w="1458" w:type="dxa"/>
            <w:vMerge/>
            <w:vAlign w:val="center"/>
          </w:tcPr>
          <w:p w:rsidR="00B04C94" w:rsidRPr="000369D7" w:rsidRDefault="00B04C94" w:rsidP="00CD0A18">
            <w:pPr>
              <w:rPr>
                <w:rFonts w:ascii="Arial" w:hAnsi="Arial" w:cs="Arial"/>
                <w:sz w:val="22"/>
                <w:szCs w:val="22"/>
              </w:rPr>
            </w:pPr>
          </w:p>
        </w:tc>
        <w:tc>
          <w:tcPr>
            <w:tcW w:w="3039" w:type="dxa"/>
            <w:vAlign w:val="center"/>
          </w:tcPr>
          <w:p w:rsidR="00B04C94" w:rsidRPr="000369D7" w:rsidRDefault="00B04C94" w:rsidP="007A4406">
            <w:pPr>
              <w:jc w:val="both"/>
              <w:rPr>
                <w:rFonts w:ascii="Arial" w:hAnsi="Arial" w:cs="Arial"/>
                <w:sz w:val="22"/>
                <w:szCs w:val="22"/>
              </w:rPr>
            </w:pPr>
            <w:r w:rsidRPr="000369D7">
              <w:rPr>
                <w:rFonts w:ascii="Arial" w:hAnsi="Arial" w:cs="Arial"/>
                <w:sz w:val="22"/>
                <w:szCs w:val="22"/>
              </w:rPr>
              <w:t>Annual submission</w:t>
            </w:r>
          </w:p>
        </w:tc>
        <w:tc>
          <w:tcPr>
            <w:tcW w:w="1709" w:type="dxa"/>
            <w:vAlign w:val="center"/>
          </w:tcPr>
          <w:p w:rsidR="00B04C94" w:rsidRPr="000369D7" w:rsidRDefault="00B04C94" w:rsidP="00613D57">
            <w:pPr>
              <w:jc w:val="center"/>
              <w:rPr>
                <w:rFonts w:ascii="Arial" w:hAnsi="Arial" w:cs="Arial"/>
                <w:sz w:val="22"/>
                <w:szCs w:val="22"/>
              </w:rPr>
            </w:pPr>
            <w:r w:rsidRPr="000369D7">
              <w:rPr>
                <w:rFonts w:ascii="Arial" w:hAnsi="Arial" w:cs="Arial"/>
                <w:sz w:val="22"/>
                <w:szCs w:val="22"/>
              </w:rPr>
              <w:t>X</w:t>
            </w:r>
          </w:p>
        </w:tc>
        <w:tc>
          <w:tcPr>
            <w:tcW w:w="1709" w:type="dxa"/>
            <w:vAlign w:val="center"/>
          </w:tcPr>
          <w:p w:rsidR="00B04C94" w:rsidRPr="000369D7" w:rsidRDefault="00B04C94" w:rsidP="00613D57">
            <w:pPr>
              <w:jc w:val="center"/>
              <w:rPr>
                <w:rFonts w:ascii="Arial" w:hAnsi="Arial" w:cs="Arial"/>
                <w:sz w:val="22"/>
                <w:szCs w:val="22"/>
              </w:rPr>
            </w:pPr>
          </w:p>
        </w:tc>
        <w:tc>
          <w:tcPr>
            <w:tcW w:w="1710" w:type="dxa"/>
            <w:vAlign w:val="center"/>
          </w:tcPr>
          <w:p w:rsidR="00B04C94" w:rsidRPr="000369D7" w:rsidRDefault="00B04C94" w:rsidP="00613D57">
            <w:pPr>
              <w:jc w:val="center"/>
              <w:rPr>
                <w:rFonts w:ascii="Arial" w:hAnsi="Arial" w:cs="Arial"/>
                <w:sz w:val="22"/>
                <w:szCs w:val="22"/>
              </w:rPr>
            </w:pPr>
          </w:p>
        </w:tc>
      </w:tr>
      <w:tr w:rsidR="00B04C94" w:rsidRPr="006B63D0" w:rsidTr="0074299D">
        <w:tc>
          <w:tcPr>
            <w:tcW w:w="1458" w:type="dxa"/>
            <w:vMerge w:val="restart"/>
            <w:vAlign w:val="center"/>
          </w:tcPr>
          <w:p w:rsidR="00B04C94" w:rsidRPr="000369D7" w:rsidRDefault="00B04C94" w:rsidP="00CD0A18">
            <w:pPr>
              <w:rPr>
                <w:rFonts w:ascii="Arial" w:hAnsi="Arial" w:cs="Arial"/>
                <w:sz w:val="22"/>
                <w:szCs w:val="22"/>
              </w:rPr>
            </w:pPr>
            <w:r w:rsidRPr="000369D7">
              <w:rPr>
                <w:rFonts w:ascii="Arial" w:hAnsi="Arial" w:cs="Arial"/>
                <w:sz w:val="22"/>
                <w:szCs w:val="22"/>
              </w:rPr>
              <w:t>Level of Granularity</w:t>
            </w:r>
          </w:p>
        </w:tc>
        <w:tc>
          <w:tcPr>
            <w:tcW w:w="3039" w:type="dxa"/>
            <w:vAlign w:val="center"/>
          </w:tcPr>
          <w:p w:rsidR="00B04C94" w:rsidRPr="000369D7" w:rsidRDefault="00B04C94" w:rsidP="007A4406">
            <w:pPr>
              <w:jc w:val="both"/>
              <w:rPr>
                <w:rFonts w:ascii="Arial" w:hAnsi="Arial" w:cs="Arial"/>
                <w:sz w:val="22"/>
                <w:szCs w:val="22"/>
              </w:rPr>
            </w:pPr>
            <w:r w:rsidRPr="000369D7">
              <w:rPr>
                <w:rFonts w:ascii="Arial" w:hAnsi="Arial" w:cs="Arial"/>
                <w:sz w:val="22"/>
                <w:szCs w:val="22"/>
              </w:rPr>
              <w:t>Encounter-level data</w:t>
            </w:r>
          </w:p>
        </w:tc>
        <w:tc>
          <w:tcPr>
            <w:tcW w:w="1709" w:type="dxa"/>
            <w:vAlign w:val="center"/>
          </w:tcPr>
          <w:p w:rsidR="00B04C94" w:rsidRPr="000369D7" w:rsidRDefault="00B04C94" w:rsidP="00613D57">
            <w:pPr>
              <w:jc w:val="center"/>
              <w:rPr>
                <w:rFonts w:ascii="Arial" w:hAnsi="Arial" w:cs="Arial"/>
                <w:sz w:val="22"/>
                <w:szCs w:val="22"/>
              </w:rPr>
            </w:pPr>
          </w:p>
        </w:tc>
        <w:tc>
          <w:tcPr>
            <w:tcW w:w="1709" w:type="dxa"/>
            <w:vAlign w:val="center"/>
          </w:tcPr>
          <w:p w:rsidR="00B04C94" w:rsidRPr="000369D7" w:rsidRDefault="00B04C94" w:rsidP="00613D57">
            <w:pPr>
              <w:jc w:val="center"/>
              <w:rPr>
                <w:rFonts w:ascii="Arial" w:hAnsi="Arial" w:cs="Arial"/>
                <w:sz w:val="22"/>
                <w:szCs w:val="22"/>
              </w:rPr>
            </w:pPr>
          </w:p>
        </w:tc>
        <w:tc>
          <w:tcPr>
            <w:tcW w:w="1710" w:type="dxa"/>
            <w:vAlign w:val="center"/>
          </w:tcPr>
          <w:p w:rsidR="00B04C94" w:rsidRPr="000369D7" w:rsidRDefault="00B04C94" w:rsidP="00613D57">
            <w:pPr>
              <w:jc w:val="center"/>
              <w:rPr>
                <w:rFonts w:ascii="Arial" w:hAnsi="Arial" w:cs="Arial"/>
                <w:sz w:val="22"/>
                <w:szCs w:val="22"/>
              </w:rPr>
            </w:pPr>
            <w:r w:rsidRPr="000369D7">
              <w:rPr>
                <w:rFonts w:ascii="Arial" w:hAnsi="Arial" w:cs="Arial"/>
                <w:sz w:val="22"/>
                <w:szCs w:val="22"/>
              </w:rPr>
              <w:t>X</w:t>
            </w:r>
          </w:p>
        </w:tc>
      </w:tr>
      <w:tr w:rsidR="00B04C94" w:rsidRPr="006B63D0" w:rsidTr="0074299D">
        <w:tc>
          <w:tcPr>
            <w:tcW w:w="1458" w:type="dxa"/>
            <w:vMerge/>
            <w:vAlign w:val="center"/>
          </w:tcPr>
          <w:p w:rsidR="00B04C94" w:rsidRPr="000369D7" w:rsidRDefault="00B04C94" w:rsidP="007A4406">
            <w:pPr>
              <w:jc w:val="both"/>
              <w:rPr>
                <w:rFonts w:ascii="Arial" w:hAnsi="Arial" w:cs="Arial"/>
                <w:sz w:val="22"/>
                <w:szCs w:val="22"/>
              </w:rPr>
            </w:pPr>
          </w:p>
        </w:tc>
        <w:tc>
          <w:tcPr>
            <w:tcW w:w="3039" w:type="dxa"/>
            <w:vAlign w:val="center"/>
          </w:tcPr>
          <w:p w:rsidR="00B04C94" w:rsidRPr="000369D7" w:rsidRDefault="00B04C94" w:rsidP="007A4406">
            <w:pPr>
              <w:jc w:val="both"/>
              <w:rPr>
                <w:rFonts w:ascii="Arial" w:hAnsi="Arial" w:cs="Arial"/>
                <w:sz w:val="22"/>
                <w:szCs w:val="22"/>
              </w:rPr>
            </w:pPr>
            <w:r w:rsidRPr="000369D7">
              <w:rPr>
                <w:rFonts w:ascii="Arial" w:hAnsi="Arial" w:cs="Arial"/>
                <w:sz w:val="22"/>
                <w:szCs w:val="22"/>
              </w:rPr>
              <w:t>Aggregate data</w:t>
            </w:r>
          </w:p>
        </w:tc>
        <w:tc>
          <w:tcPr>
            <w:tcW w:w="1709" w:type="dxa"/>
            <w:vAlign w:val="center"/>
          </w:tcPr>
          <w:p w:rsidR="00B04C94" w:rsidRPr="000369D7" w:rsidRDefault="00B04C94" w:rsidP="00613D57">
            <w:pPr>
              <w:jc w:val="center"/>
              <w:rPr>
                <w:rFonts w:ascii="Arial" w:hAnsi="Arial" w:cs="Arial"/>
                <w:sz w:val="22"/>
                <w:szCs w:val="22"/>
              </w:rPr>
            </w:pPr>
            <w:r w:rsidRPr="000369D7">
              <w:rPr>
                <w:rFonts w:ascii="Arial" w:hAnsi="Arial" w:cs="Arial"/>
                <w:sz w:val="22"/>
                <w:szCs w:val="22"/>
              </w:rPr>
              <w:t>X</w:t>
            </w:r>
          </w:p>
        </w:tc>
        <w:tc>
          <w:tcPr>
            <w:tcW w:w="1709" w:type="dxa"/>
            <w:vAlign w:val="center"/>
          </w:tcPr>
          <w:p w:rsidR="00B04C94" w:rsidRPr="000369D7" w:rsidRDefault="00B04C94" w:rsidP="00613D57">
            <w:pPr>
              <w:jc w:val="center"/>
              <w:rPr>
                <w:rFonts w:ascii="Arial" w:hAnsi="Arial" w:cs="Arial"/>
                <w:sz w:val="22"/>
                <w:szCs w:val="22"/>
              </w:rPr>
            </w:pPr>
            <w:r w:rsidRPr="000369D7">
              <w:rPr>
                <w:rFonts w:ascii="Arial" w:hAnsi="Arial" w:cs="Arial"/>
                <w:sz w:val="22"/>
                <w:szCs w:val="22"/>
              </w:rPr>
              <w:t>X</w:t>
            </w:r>
          </w:p>
        </w:tc>
        <w:tc>
          <w:tcPr>
            <w:tcW w:w="1710" w:type="dxa"/>
            <w:vAlign w:val="center"/>
          </w:tcPr>
          <w:p w:rsidR="00B04C94" w:rsidRPr="000369D7" w:rsidRDefault="000B6476" w:rsidP="00613D57">
            <w:pPr>
              <w:jc w:val="center"/>
              <w:rPr>
                <w:rFonts w:ascii="Arial" w:hAnsi="Arial" w:cs="Arial"/>
                <w:sz w:val="22"/>
                <w:szCs w:val="22"/>
              </w:rPr>
            </w:pPr>
            <w:r w:rsidRPr="000369D7">
              <w:rPr>
                <w:rFonts w:ascii="Arial" w:hAnsi="Arial" w:cs="Arial"/>
                <w:sz w:val="22"/>
                <w:szCs w:val="22"/>
              </w:rPr>
              <w:t>X</w:t>
            </w:r>
            <w:r w:rsidRPr="000369D7">
              <w:rPr>
                <w:rFonts w:ascii="Arial" w:hAnsi="Arial" w:cs="Arial"/>
                <w:sz w:val="22"/>
                <w:szCs w:val="22"/>
                <w:vertAlign w:val="superscript"/>
              </w:rPr>
              <w:t>1</w:t>
            </w:r>
          </w:p>
        </w:tc>
      </w:tr>
    </w:tbl>
    <w:p w:rsidR="00B04C94" w:rsidRPr="000369D7" w:rsidRDefault="00B04C94" w:rsidP="007A4406">
      <w:pPr>
        <w:jc w:val="both"/>
        <w:rPr>
          <w:rFonts w:ascii="Arial" w:hAnsi="Arial" w:cs="Arial"/>
          <w:sz w:val="22"/>
          <w:szCs w:val="22"/>
        </w:rPr>
      </w:pPr>
    </w:p>
    <w:p w:rsidR="00B04C94" w:rsidRPr="000369D7" w:rsidRDefault="00B04C94" w:rsidP="007A4406">
      <w:pPr>
        <w:jc w:val="both"/>
        <w:rPr>
          <w:rFonts w:ascii="Arial" w:hAnsi="Arial" w:cs="Arial"/>
          <w:sz w:val="22"/>
          <w:szCs w:val="22"/>
        </w:rPr>
      </w:pPr>
      <w:r w:rsidRPr="000369D7">
        <w:rPr>
          <w:rFonts w:ascii="Arial" w:hAnsi="Arial" w:cs="Arial"/>
          <w:sz w:val="22"/>
          <w:szCs w:val="22"/>
        </w:rPr>
        <w:t xml:space="preserve">The specific data elements to be reported vary by program and </w:t>
      </w:r>
      <w:r w:rsidR="006B477F" w:rsidRPr="000369D7">
        <w:rPr>
          <w:rFonts w:ascii="Arial" w:hAnsi="Arial" w:cs="Arial"/>
          <w:sz w:val="22"/>
          <w:szCs w:val="22"/>
        </w:rPr>
        <w:t>are outlined in the table</w:t>
      </w:r>
      <w:r w:rsidR="0037253F" w:rsidRPr="000369D7">
        <w:rPr>
          <w:rFonts w:ascii="Arial" w:hAnsi="Arial" w:cs="Arial"/>
          <w:sz w:val="22"/>
          <w:szCs w:val="22"/>
        </w:rPr>
        <w:t>s</w:t>
      </w:r>
      <w:r w:rsidR="006B477F" w:rsidRPr="000369D7">
        <w:rPr>
          <w:rFonts w:ascii="Arial" w:hAnsi="Arial" w:cs="Arial"/>
          <w:sz w:val="22"/>
          <w:szCs w:val="22"/>
        </w:rPr>
        <w:t xml:space="preserve"> below:</w:t>
      </w:r>
    </w:p>
    <w:p w:rsidR="0037253F" w:rsidRPr="000369D7" w:rsidRDefault="0037253F" w:rsidP="007A4406">
      <w:pPr>
        <w:jc w:val="both"/>
        <w:rPr>
          <w:rFonts w:ascii="Arial" w:hAnsi="Arial" w:cs="Arial"/>
          <w:sz w:val="22"/>
          <w:szCs w:val="22"/>
        </w:rPr>
      </w:pPr>
    </w:p>
    <w:tbl>
      <w:tblPr>
        <w:tblStyle w:val="TableGrid"/>
        <w:tblW w:w="9625" w:type="dxa"/>
        <w:tblLook w:val="04A0" w:firstRow="1" w:lastRow="0" w:firstColumn="1" w:lastColumn="0" w:noHBand="0" w:noVBand="1"/>
      </w:tblPr>
      <w:tblGrid>
        <w:gridCol w:w="9625"/>
      </w:tblGrid>
      <w:tr w:rsidR="0037253F" w:rsidRPr="006B63D0" w:rsidTr="0037253F">
        <w:tc>
          <w:tcPr>
            <w:tcW w:w="9625" w:type="dxa"/>
            <w:shd w:val="clear" w:color="auto" w:fill="000000"/>
          </w:tcPr>
          <w:p w:rsidR="0037253F" w:rsidRPr="000369D7" w:rsidRDefault="0037253F" w:rsidP="007A4406">
            <w:pPr>
              <w:tabs>
                <w:tab w:val="left" w:pos="3420"/>
              </w:tabs>
              <w:jc w:val="both"/>
              <w:rPr>
                <w:rFonts w:ascii="Arial" w:hAnsi="Arial" w:cs="Arial"/>
                <w:b/>
                <w:color w:val="FFFFFF"/>
                <w:sz w:val="22"/>
                <w:szCs w:val="22"/>
              </w:rPr>
            </w:pPr>
            <w:r w:rsidRPr="000369D7">
              <w:rPr>
                <w:rFonts w:ascii="Arial" w:hAnsi="Arial" w:cs="Arial"/>
                <w:b/>
                <w:color w:val="FFFFFF"/>
                <w:sz w:val="22"/>
                <w:szCs w:val="22"/>
              </w:rPr>
              <w:t>Community EMS Data Elements (optional</w:t>
            </w:r>
            <w:r w:rsidR="004C4BC4">
              <w:rPr>
                <w:rFonts w:ascii="Arial" w:hAnsi="Arial" w:cs="Arial"/>
                <w:b/>
                <w:color w:val="FFFFFF"/>
                <w:sz w:val="22"/>
                <w:szCs w:val="22"/>
              </w:rPr>
              <w:t xml:space="preserve"> for each calendar year, by January 31</w:t>
            </w:r>
            <w:r w:rsidRPr="000369D7">
              <w:rPr>
                <w:rFonts w:ascii="Arial" w:hAnsi="Arial" w:cs="Arial"/>
                <w:b/>
                <w:color w:val="FFFFFF"/>
                <w:sz w:val="22"/>
                <w:szCs w:val="22"/>
              </w:rPr>
              <w:t>)</w:t>
            </w:r>
          </w:p>
        </w:tc>
      </w:tr>
      <w:tr w:rsidR="0037253F" w:rsidRPr="006B63D0" w:rsidTr="00812AA2">
        <w:tc>
          <w:tcPr>
            <w:tcW w:w="9625" w:type="dxa"/>
          </w:tcPr>
          <w:p w:rsidR="0037253F" w:rsidRPr="000369D7" w:rsidRDefault="0037253F" w:rsidP="007A4406">
            <w:pPr>
              <w:numPr>
                <w:ilvl w:val="0"/>
                <w:numId w:val="5"/>
              </w:numPr>
              <w:jc w:val="both"/>
              <w:rPr>
                <w:rFonts w:ascii="Arial" w:hAnsi="Arial" w:cs="Arial"/>
                <w:sz w:val="22"/>
                <w:szCs w:val="22"/>
              </w:rPr>
            </w:pPr>
            <w:r w:rsidRPr="000369D7">
              <w:rPr>
                <w:rFonts w:ascii="Arial" w:hAnsi="Arial" w:cs="Arial"/>
                <w:sz w:val="22"/>
                <w:szCs w:val="22"/>
              </w:rPr>
              <w:t>CEMS program name</w:t>
            </w:r>
          </w:p>
          <w:p w:rsidR="0037253F" w:rsidRPr="000369D7" w:rsidRDefault="0037253F" w:rsidP="007A4406">
            <w:pPr>
              <w:numPr>
                <w:ilvl w:val="0"/>
                <w:numId w:val="5"/>
              </w:numPr>
              <w:jc w:val="both"/>
              <w:rPr>
                <w:rFonts w:ascii="Arial" w:hAnsi="Arial" w:cs="Arial"/>
                <w:sz w:val="22"/>
                <w:szCs w:val="22"/>
              </w:rPr>
            </w:pPr>
            <w:r w:rsidRPr="000369D7">
              <w:rPr>
                <w:rFonts w:ascii="Arial" w:hAnsi="Arial" w:cs="Arial"/>
                <w:sz w:val="22"/>
                <w:szCs w:val="22"/>
              </w:rPr>
              <w:t>CEMS program geographical area</w:t>
            </w:r>
          </w:p>
          <w:p w:rsidR="0037253F" w:rsidRPr="000369D7" w:rsidRDefault="0037253F" w:rsidP="007A4406">
            <w:pPr>
              <w:numPr>
                <w:ilvl w:val="0"/>
                <w:numId w:val="5"/>
              </w:numPr>
              <w:jc w:val="both"/>
              <w:rPr>
                <w:rFonts w:ascii="Arial" w:hAnsi="Arial" w:cs="Arial"/>
                <w:sz w:val="22"/>
                <w:szCs w:val="22"/>
              </w:rPr>
            </w:pPr>
            <w:r w:rsidRPr="000369D7">
              <w:rPr>
                <w:rFonts w:ascii="Arial" w:hAnsi="Arial" w:cs="Arial"/>
                <w:sz w:val="22"/>
                <w:szCs w:val="22"/>
              </w:rPr>
              <w:t>Dates of service period captured in the data</w:t>
            </w:r>
            <w:r w:rsidR="00AB586A">
              <w:rPr>
                <w:rFonts w:ascii="Arial" w:hAnsi="Arial" w:cs="Arial"/>
                <w:sz w:val="22"/>
                <w:szCs w:val="22"/>
              </w:rPr>
              <w:t>.</w:t>
            </w:r>
          </w:p>
          <w:p w:rsidR="0037253F" w:rsidRPr="000369D7" w:rsidRDefault="0037253F" w:rsidP="007A4406">
            <w:pPr>
              <w:numPr>
                <w:ilvl w:val="0"/>
                <w:numId w:val="5"/>
              </w:numPr>
              <w:jc w:val="both"/>
              <w:rPr>
                <w:rFonts w:ascii="Arial" w:hAnsi="Arial" w:cs="Arial"/>
                <w:sz w:val="22"/>
                <w:szCs w:val="22"/>
              </w:rPr>
            </w:pPr>
            <w:r w:rsidRPr="000369D7">
              <w:rPr>
                <w:rFonts w:ascii="Arial" w:hAnsi="Arial" w:cs="Arial"/>
                <w:sz w:val="22"/>
                <w:szCs w:val="22"/>
              </w:rPr>
              <w:t>List of unique service(s) provided</w:t>
            </w:r>
            <w:r w:rsidR="00AB586A">
              <w:rPr>
                <w:rFonts w:ascii="Arial" w:hAnsi="Arial" w:cs="Arial"/>
                <w:sz w:val="22"/>
                <w:szCs w:val="22"/>
              </w:rPr>
              <w:t>.</w:t>
            </w:r>
            <w:r w:rsidRPr="000369D7">
              <w:rPr>
                <w:rFonts w:ascii="Arial" w:hAnsi="Arial" w:cs="Arial"/>
                <w:sz w:val="22"/>
                <w:szCs w:val="22"/>
              </w:rPr>
              <w:t xml:space="preserve"> </w:t>
            </w:r>
          </w:p>
          <w:p w:rsidR="0037253F" w:rsidRPr="000369D7" w:rsidRDefault="0037253F" w:rsidP="007A4406">
            <w:pPr>
              <w:numPr>
                <w:ilvl w:val="0"/>
                <w:numId w:val="5"/>
              </w:numPr>
              <w:jc w:val="both"/>
              <w:rPr>
                <w:rFonts w:ascii="Arial" w:hAnsi="Arial" w:cs="Arial"/>
                <w:sz w:val="22"/>
                <w:szCs w:val="22"/>
              </w:rPr>
            </w:pPr>
            <w:r w:rsidRPr="000369D7">
              <w:rPr>
                <w:rFonts w:ascii="Arial" w:hAnsi="Arial" w:cs="Arial"/>
                <w:sz w:val="22"/>
                <w:szCs w:val="22"/>
              </w:rPr>
              <w:t>Number of encounters and/or service(s) provided, by service type</w:t>
            </w:r>
            <w:r w:rsidR="00AB586A">
              <w:rPr>
                <w:rFonts w:ascii="Arial" w:hAnsi="Arial" w:cs="Arial"/>
                <w:sz w:val="22"/>
                <w:szCs w:val="22"/>
              </w:rPr>
              <w:t>.</w:t>
            </w:r>
          </w:p>
          <w:p w:rsidR="0037253F" w:rsidRPr="000369D7" w:rsidRDefault="0037253F" w:rsidP="007A4406">
            <w:pPr>
              <w:numPr>
                <w:ilvl w:val="0"/>
                <w:numId w:val="5"/>
              </w:numPr>
              <w:jc w:val="both"/>
              <w:rPr>
                <w:rFonts w:ascii="Arial" w:hAnsi="Arial" w:cs="Arial"/>
                <w:sz w:val="22"/>
                <w:szCs w:val="22"/>
              </w:rPr>
            </w:pPr>
            <w:r w:rsidRPr="000369D7">
              <w:rPr>
                <w:rFonts w:ascii="Arial" w:hAnsi="Arial" w:cs="Arial"/>
                <w:sz w:val="22"/>
                <w:szCs w:val="22"/>
              </w:rPr>
              <w:t>Number of patients encountered and/or individuals served</w:t>
            </w:r>
            <w:r w:rsidR="00AB586A">
              <w:rPr>
                <w:rFonts w:ascii="Arial" w:hAnsi="Arial" w:cs="Arial"/>
                <w:sz w:val="22"/>
                <w:szCs w:val="22"/>
              </w:rPr>
              <w:t>.</w:t>
            </w:r>
          </w:p>
          <w:p w:rsidR="0037253F" w:rsidRPr="000369D7" w:rsidRDefault="0037253F" w:rsidP="007A4406">
            <w:pPr>
              <w:numPr>
                <w:ilvl w:val="0"/>
                <w:numId w:val="5"/>
              </w:numPr>
              <w:jc w:val="both"/>
              <w:rPr>
                <w:rFonts w:ascii="Arial" w:hAnsi="Arial" w:cs="Arial"/>
                <w:sz w:val="22"/>
                <w:szCs w:val="22"/>
              </w:rPr>
            </w:pPr>
            <w:r w:rsidRPr="000369D7">
              <w:rPr>
                <w:rFonts w:ascii="Arial" w:hAnsi="Arial" w:cs="Arial"/>
                <w:sz w:val="22"/>
                <w:szCs w:val="22"/>
              </w:rPr>
              <w:t>(Open Ended) Please share any metrics or relevant information regarding CEMS program clinical outcomes</w:t>
            </w:r>
            <w:r w:rsidR="00AB586A">
              <w:rPr>
                <w:rFonts w:ascii="Arial" w:hAnsi="Arial" w:cs="Arial"/>
                <w:sz w:val="22"/>
                <w:szCs w:val="22"/>
              </w:rPr>
              <w:t>.</w:t>
            </w:r>
            <w:r w:rsidRPr="000369D7">
              <w:rPr>
                <w:rFonts w:ascii="Arial" w:hAnsi="Arial" w:cs="Arial"/>
                <w:sz w:val="22"/>
                <w:szCs w:val="22"/>
              </w:rPr>
              <w:t xml:space="preserve"> </w:t>
            </w:r>
          </w:p>
          <w:p w:rsidR="0037253F" w:rsidRPr="000369D7" w:rsidRDefault="0037253F" w:rsidP="00CD7175">
            <w:pPr>
              <w:numPr>
                <w:ilvl w:val="0"/>
                <w:numId w:val="5"/>
              </w:numPr>
              <w:tabs>
                <w:tab w:val="num" w:pos="720"/>
              </w:tabs>
              <w:jc w:val="both"/>
              <w:rPr>
                <w:rFonts w:ascii="Arial" w:hAnsi="Arial" w:cs="Arial"/>
                <w:sz w:val="22"/>
                <w:szCs w:val="22"/>
              </w:rPr>
            </w:pPr>
            <w:r w:rsidRPr="00AB586A">
              <w:rPr>
                <w:rFonts w:ascii="Arial" w:hAnsi="Arial" w:cs="Arial"/>
                <w:sz w:val="22"/>
                <w:szCs w:val="22"/>
              </w:rPr>
              <w:t xml:space="preserve">(Open Ended) </w:t>
            </w:r>
            <w:r w:rsidR="00CD7175" w:rsidRPr="00AB586A">
              <w:rPr>
                <w:rFonts w:ascii="Arial" w:hAnsi="Arial" w:cs="Arial"/>
                <w:sz w:val="22"/>
                <w:szCs w:val="22"/>
              </w:rPr>
              <w:t>Please describe how your Community EMS program has been contributing to the reduction of overall healthcare expenses in your region this quarter</w:t>
            </w:r>
            <w:r w:rsidR="00AB586A">
              <w:rPr>
                <w:rFonts w:ascii="Arial" w:hAnsi="Arial" w:cs="Arial"/>
                <w:sz w:val="22"/>
                <w:szCs w:val="22"/>
              </w:rPr>
              <w:t>.</w:t>
            </w:r>
          </w:p>
        </w:tc>
      </w:tr>
    </w:tbl>
    <w:p w:rsidR="0037253F" w:rsidRPr="000369D7" w:rsidRDefault="0037253F" w:rsidP="007A4406">
      <w:pPr>
        <w:jc w:val="both"/>
        <w:rPr>
          <w:rFonts w:ascii="Arial" w:hAnsi="Arial" w:cs="Arial"/>
          <w:sz w:val="22"/>
          <w:szCs w:val="22"/>
        </w:rPr>
      </w:pPr>
    </w:p>
    <w:tbl>
      <w:tblPr>
        <w:tblStyle w:val="TableGrid"/>
        <w:tblW w:w="9625" w:type="dxa"/>
        <w:tblLook w:val="04A0" w:firstRow="1" w:lastRow="0" w:firstColumn="1" w:lastColumn="0" w:noHBand="0" w:noVBand="1"/>
      </w:tblPr>
      <w:tblGrid>
        <w:gridCol w:w="9625"/>
      </w:tblGrid>
      <w:tr w:rsidR="0037253F" w:rsidRPr="006B63D0" w:rsidTr="0037253F">
        <w:tc>
          <w:tcPr>
            <w:tcW w:w="9625" w:type="dxa"/>
            <w:shd w:val="clear" w:color="auto" w:fill="000000"/>
          </w:tcPr>
          <w:p w:rsidR="0037253F" w:rsidRPr="000369D7" w:rsidRDefault="0037253F" w:rsidP="007A4406">
            <w:pPr>
              <w:tabs>
                <w:tab w:val="left" w:pos="3420"/>
              </w:tabs>
              <w:jc w:val="both"/>
              <w:rPr>
                <w:rFonts w:ascii="Arial" w:hAnsi="Arial" w:cs="Arial"/>
                <w:b/>
                <w:color w:val="FFFFFF"/>
                <w:sz w:val="22"/>
                <w:szCs w:val="22"/>
              </w:rPr>
            </w:pPr>
            <w:r w:rsidRPr="000369D7">
              <w:rPr>
                <w:rFonts w:ascii="Arial" w:hAnsi="Arial" w:cs="Arial"/>
                <w:b/>
                <w:color w:val="FFFFFF"/>
                <w:sz w:val="22"/>
                <w:szCs w:val="22"/>
              </w:rPr>
              <w:t>MIH Data Elements</w:t>
            </w:r>
            <w:r w:rsidR="00DF1F2B">
              <w:rPr>
                <w:rFonts w:ascii="Arial" w:hAnsi="Arial" w:cs="Arial"/>
                <w:b/>
                <w:color w:val="FFFFFF"/>
                <w:sz w:val="22"/>
                <w:szCs w:val="22"/>
              </w:rPr>
              <w:t xml:space="preserve"> </w:t>
            </w:r>
            <w:r w:rsidR="004C4BC4">
              <w:rPr>
                <w:rFonts w:ascii="Arial" w:hAnsi="Arial" w:cs="Arial"/>
                <w:b/>
                <w:color w:val="FFFFFF"/>
                <w:sz w:val="22"/>
                <w:szCs w:val="22"/>
              </w:rPr>
              <w:t xml:space="preserve">(required, submit quarterly) </w:t>
            </w:r>
          </w:p>
        </w:tc>
      </w:tr>
      <w:tr w:rsidR="0037253F" w:rsidRPr="006B63D0" w:rsidTr="00812AA2">
        <w:tc>
          <w:tcPr>
            <w:tcW w:w="9625" w:type="dxa"/>
          </w:tcPr>
          <w:p w:rsidR="0037253F" w:rsidRPr="000369D7" w:rsidRDefault="0037253F" w:rsidP="007A4406">
            <w:pPr>
              <w:numPr>
                <w:ilvl w:val="0"/>
                <w:numId w:val="6"/>
              </w:numPr>
              <w:contextualSpacing/>
              <w:jc w:val="both"/>
              <w:rPr>
                <w:rFonts w:ascii="Arial" w:eastAsia="Calibri" w:hAnsi="Arial" w:cs="Arial"/>
                <w:sz w:val="22"/>
                <w:szCs w:val="22"/>
              </w:rPr>
            </w:pPr>
            <w:r w:rsidRPr="000369D7">
              <w:rPr>
                <w:rFonts w:ascii="Arial" w:eastAsia="Calibri" w:hAnsi="Arial" w:cs="Arial"/>
                <w:sz w:val="22"/>
                <w:szCs w:val="22"/>
              </w:rPr>
              <w:t>Quarter and year during which services were provided (time period of data)</w:t>
            </w:r>
          </w:p>
          <w:p w:rsidR="0037253F" w:rsidRPr="000369D7" w:rsidRDefault="0037253F" w:rsidP="007A4406">
            <w:pPr>
              <w:numPr>
                <w:ilvl w:val="0"/>
                <w:numId w:val="6"/>
              </w:numPr>
              <w:contextualSpacing/>
              <w:jc w:val="both"/>
              <w:rPr>
                <w:rFonts w:ascii="Arial" w:eastAsia="Calibri" w:hAnsi="Arial" w:cs="Arial"/>
                <w:sz w:val="22"/>
                <w:szCs w:val="22"/>
              </w:rPr>
            </w:pPr>
            <w:r w:rsidRPr="000369D7">
              <w:rPr>
                <w:rFonts w:ascii="Arial" w:eastAsia="Calibri" w:hAnsi="Arial" w:cs="Arial"/>
                <w:sz w:val="22"/>
                <w:szCs w:val="22"/>
              </w:rPr>
              <w:t>MIH program name</w:t>
            </w:r>
          </w:p>
          <w:p w:rsidR="0037253F" w:rsidRPr="000369D7" w:rsidRDefault="0037253F" w:rsidP="007A4406">
            <w:pPr>
              <w:numPr>
                <w:ilvl w:val="0"/>
                <w:numId w:val="6"/>
              </w:numPr>
              <w:contextualSpacing/>
              <w:jc w:val="both"/>
              <w:rPr>
                <w:rFonts w:ascii="Arial" w:eastAsia="Calibri" w:hAnsi="Arial" w:cs="Arial"/>
                <w:sz w:val="22"/>
                <w:szCs w:val="22"/>
              </w:rPr>
            </w:pPr>
            <w:r w:rsidRPr="000369D7">
              <w:rPr>
                <w:rFonts w:ascii="Arial" w:eastAsia="Calibri" w:hAnsi="Arial" w:cs="Arial"/>
                <w:sz w:val="22"/>
                <w:szCs w:val="22"/>
              </w:rPr>
              <w:t>MIH program location address(</w:t>
            </w:r>
            <w:proofErr w:type="spellStart"/>
            <w:r w:rsidRPr="000369D7">
              <w:rPr>
                <w:rFonts w:ascii="Arial" w:eastAsia="Calibri" w:hAnsi="Arial" w:cs="Arial"/>
                <w:sz w:val="22"/>
                <w:szCs w:val="22"/>
              </w:rPr>
              <w:t>es</w:t>
            </w:r>
            <w:proofErr w:type="spellEnd"/>
            <w:r w:rsidRPr="000369D7">
              <w:rPr>
                <w:rFonts w:ascii="Arial" w:eastAsia="Calibri" w:hAnsi="Arial" w:cs="Arial"/>
                <w:sz w:val="22"/>
                <w:szCs w:val="22"/>
              </w:rPr>
              <w:t>)</w:t>
            </w:r>
          </w:p>
          <w:p w:rsidR="0037253F" w:rsidRPr="000369D7" w:rsidRDefault="0037253F" w:rsidP="007A4406">
            <w:pPr>
              <w:numPr>
                <w:ilvl w:val="0"/>
                <w:numId w:val="6"/>
              </w:numPr>
              <w:contextualSpacing/>
              <w:jc w:val="both"/>
              <w:rPr>
                <w:rFonts w:ascii="Arial" w:eastAsia="Calibri" w:hAnsi="Arial" w:cs="Arial"/>
                <w:sz w:val="22"/>
                <w:szCs w:val="22"/>
              </w:rPr>
            </w:pPr>
            <w:r w:rsidRPr="000369D7">
              <w:rPr>
                <w:rFonts w:ascii="Arial" w:eastAsia="Calibri" w:hAnsi="Arial" w:cs="Arial"/>
                <w:sz w:val="22"/>
                <w:szCs w:val="22"/>
              </w:rPr>
              <w:t xml:space="preserve">Number of </w:t>
            </w:r>
            <w:r w:rsidR="00C52ADD" w:rsidRPr="000369D7">
              <w:rPr>
                <w:rFonts w:ascii="Arial" w:eastAsia="Calibri" w:hAnsi="Arial" w:cs="Arial"/>
                <w:sz w:val="22"/>
                <w:szCs w:val="22"/>
              </w:rPr>
              <w:t>individual</w:t>
            </w:r>
            <w:r w:rsidRPr="000369D7">
              <w:rPr>
                <w:rFonts w:ascii="Arial" w:eastAsia="Calibri" w:hAnsi="Arial" w:cs="Arial"/>
                <w:sz w:val="22"/>
                <w:szCs w:val="22"/>
              </w:rPr>
              <w:t xml:space="preserve"> patients encountered. Note: a patient encountered numerous times should only be counted once</w:t>
            </w:r>
            <w:r w:rsidR="007A4406" w:rsidRPr="000369D7">
              <w:rPr>
                <w:rFonts w:ascii="Arial" w:eastAsia="Calibri" w:hAnsi="Arial" w:cs="Arial"/>
                <w:sz w:val="22"/>
                <w:szCs w:val="22"/>
              </w:rPr>
              <w:t>.</w:t>
            </w:r>
          </w:p>
          <w:p w:rsidR="0037253F" w:rsidRPr="000369D7" w:rsidRDefault="0037253F" w:rsidP="007A4406">
            <w:pPr>
              <w:numPr>
                <w:ilvl w:val="0"/>
                <w:numId w:val="6"/>
              </w:numPr>
              <w:contextualSpacing/>
              <w:jc w:val="both"/>
              <w:rPr>
                <w:rFonts w:ascii="Arial" w:eastAsia="Calibri" w:hAnsi="Arial" w:cs="Arial"/>
                <w:sz w:val="22"/>
                <w:szCs w:val="22"/>
              </w:rPr>
            </w:pPr>
            <w:r w:rsidRPr="000369D7">
              <w:rPr>
                <w:rFonts w:ascii="Arial" w:eastAsia="Calibri" w:hAnsi="Arial" w:cs="Arial"/>
                <w:sz w:val="22"/>
                <w:szCs w:val="22"/>
              </w:rPr>
              <w:t xml:space="preserve">Number of </w:t>
            </w:r>
            <w:r w:rsidR="00C52ADD" w:rsidRPr="000369D7">
              <w:rPr>
                <w:rFonts w:ascii="Arial" w:eastAsia="Calibri" w:hAnsi="Arial" w:cs="Arial"/>
                <w:sz w:val="22"/>
                <w:szCs w:val="22"/>
              </w:rPr>
              <w:t>individual</w:t>
            </w:r>
            <w:r w:rsidRPr="000369D7">
              <w:rPr>
                <w:rFonts w:ascii="Arial" w:eastAsia="Calibri" w:hAnsi="Arial" w:cs="Arial"/>
                <w:sz w:val="22"/>
                <w:szCs w:val="22"/>
              </w:rPr>
              <w:t xml:space="preserve"> patients encountered who did not have a primary care provider. Note: a patient encountered numerous times should only be counted once</w:t>
            </w:r>
            <w:r w:rsidR="007A4406" w:rsidRPr="000369D7">
              <w:rPr>
                <w:rFonts w:ascii="Arial" w:eastAsia="Calibri" w:hAnsi="Arial" w:cs="Arial"/>
                <w:sz w:val="22"/>
                <w:szCs w:val="22"/>
              </w:rPr>
              <w:t>.</w:t>
            </w:r>
            <w:r w:rsidRPr="000369D7">
              <w:rPr>
                <w:rFonts w:ascii="Arial" w:eastAsia="Calibri" w:hAnsi="Arial" w:cs="Arial"/>
                <w:sz w:val="22"/>
                <w:szCs w:val="22"/>
              </w:rPr>
              <w:t xml:space="preserve">  </w:t>
            </w:r>
          </w:p>
          <w:p w:rsidR="0037253F" w:rsidRPr="000369D7" w:rsidRDefault="0037253F" w:rsidP="007A4406">
            <w:pPr>
              <w:numPr>
                <w:ilvl w:val="0"/>
                <w:numId w:val="6"/>
              </w:numPr>
              <w:contextualSpacing/>
              <w:jc w:val="both"/>
              <w:rPr>
                <w:rFonts w:ascii="Arial" w:eastAsia="Calibri" w:hAnsi="Arial" w:cs="Arial"/>
                <w:sz w:val="22"/>
                <w:szCs w:val="22"/>
              </w:rPr>
            </w:pPr>
            <w:r w:rsidRPr="000369D7">
              <w:rPr>
                <w:rFonts w:ascii="Arial" w:eastAsia="Calibri" w:hAnsi="Arial" w:cs="Arial"/>
                <w:sz w:val="22"/>
                <w:szCs w:val="22"/>
              </w:rPr>
              <w:t>Number of encounters resulting in primary care provider referrals for patients who did not have a primary care provider. Note: a patient encountered numerous times should only be counted once</w:t>
            </w:r>
            <w:r w:rsidR="00AB586A">
              <w:rPr>
                <w:rFonts w:ascii="Arial" w:eastAsia="Calibri" w:hAnsi="Arial" w:cs="Arial"/>
                <w:sz w:val="22"/>
                <w:szCs w:val="22"/>
              </w:rPr>
              <w:t>.</w:t>
            </w:r>
          </w:p>
          <w:p w:rsidR="0037253F" w:rsidRPr="000369D7" w:rsidRDefault="0037253F" w:rsidP="007A4406">
            <w:pPr>
              <w:numPr>
                <w:ilvl w:val="0"/>
                <w:numId w:val="6"/>
              </w:numPr>
              <w:contextualSpacing/>
              <w:jc w:val="both"/>
              <w:rPr>
                <w:rFonts w:ascii="Arial" w:eastAsia="Calibri" w:hAnsi="Arial" w:cs="Arial"/>
                <w:sz w:val="22"/>
                <w:szCs w:val="22"/>
              </w:rPr>
            </w:pPr>
            <w:r w:rsidRPr="000369D7">
              <w:rPr>
                <w:rFonts w:ascii="Arial" w:eastAsia="Calibri" w:hAnsi="Arial" w:cs="Arial"/>
                <w:sz w:val="22"/>
                <w:szCs w:val="22"/>
              </w:rPr>
              <w:t>Number of encounters</w:t>
            </w:r>
            <w:r w:rsidR="00AB586A">
              <w:rPr>
                <w:rFonts w:ascii="Arial" w:eastAsia="Calibri" w:hAnsi="Arial" w:cs="Arial"/>
                <w:sz w:val="22"/>
                <w:szCs w:val="22"/>
              </w:rPr>
              <w:t>.</w:t>
            </w:r>
          </w:p>
          <w:p w:rsidR="0037253F" w:rsidRPr="000369D7" w:rsidRDefault="0037253F" w:rsidP="007A4406">
            <w:pPr>
              <w:numPr>
                <w:ilvl w:val="0"/>
                <w:numId w:val="6"/>
              </w:numPr>
              <w:contextualSpacing/>
              <w:jc w:val="both"/>
              <w:rPr>
                <w:rFonts w:ascii="Arial" w:eastAsia="Calibri" w:hAnsi="Arial" w:cs="Arial"/>
                <w:sz w:val="22"/>
                <w:szCs w:val="22"/>
              </w:rPr>
            </w:pPr>
            <w:r w:rsidRPr="000369D7">
              <w:rPr>
                <w:rFonts w:ascii="Arial" w:eastAsia="Calibri" w:hAnsi="Arial" w:cs="Arial"/>
                <w:sz w:val="22"/>
                <w:szCs w:val="22"/>
              </w:rPr>
              <w:lastRenderedPageBreak/>
              <w:t>Number of encounters resulting in behavioral health care provider referrals</w:t>
            </w:r>
            <w:r w:rsidR="00AB586A">
              <w:rPr>
                <w:rFonts w:ascii="Arial" w:eastAsia="Calibri" w:hAnsi="Arial" w:cs="Arial"/>
                <w:sz w:val="22"/>
                <w:szCs w:val="22"/>
              </w:rPr>
              <w:t>.</w:t>
            </w:r>
          </w:p>
          <w:p w:rsidR="0037253F" w:rsidRPr="000369D7" w:rsidRDefault="0037253F" w:rsidP="007A4406">
            <w:pPr>
              <w:numPr>
                <w:ilvl w:val="0"/>
                <w:numId w:val="6"/>
              </w:numPr>
              <w:contextualSpacing/>
              <w:jc w:val="both"/>
              <w:rPr>
                <w:rFonts w:ascii="Arial" w:eastAsia="Calibri" w:hAnsi="Arial" w:cs="Arial"/>
                <w:sz w:val="22"/>
                <w:szCs w:val="22"/>
              </w:rPr>
            </w:pPr>
            <w:r w:rsidRPr="000369D7">
              <w:rPr>
                <w:rFonts w:ascii="Arial" w:eastAsia="Calibri" w:hAnsi="Arial" w:cs="Arial"/>
                <w:sz w:val="22"/>
                <w:szCs w:val="22"/>
              </w:rPr>
              <w:t>Number of encounters by type of service provided</w:t>
            </w:r>
            <w:r w:rsidR="00F72446" w:rsidRPr="000369D7">
              <w:rPr>
                <w:rFonts w:ascii="Arial" w:eastAsia="Calibri" w:hAnsi="Arial" w:cs="Arial"/>
                <w:sz w:val="22"/>
                <w:szCs w:val="22"/>
              </w:rPr>
              <w:t>, including but not limited to types of assessments, diagnostic tests, interventions, and evaluations</w:t>
            </w:r>
            <w:r w:rsidRPr="000369D7">
              <w:rPr>
                <w:rFonts w:ascii="Arial" w:eastAsia="Calibri" w:hAnsi="Arial" w:cs="Arial"/>
                <w:sz w:val="22"/>
                <w:szCs w:val="22"/>
              </w:rPr>
              <w:t xml:space="preserve"> (</w:t>
            </w:r>
            <w:r w:rsidR="007A4406" w:rsidRPr="000369D7">
              <w:rPr>
                <w:rFonts w:ascii="Arial" w:eastAsia="Calibri" w:hAnsi="Arial" w:cs="Arial"/>
                <w:sz w:val="22"/>
                <w:szCs w:val="22"/>
              </w:rPr>
              <w:t>N</w:t>
            </w:r>
            <w:r w:rsidRPr="000369D7">
              <w:rPr>
                <w:rFonts w:ascii="Arial" w:eastAsia="Calibri" w:hAnsi="Arial" w:cs="Arial"/>
                <w:sz w:val="22"/>
                <w:szCs w:val="22"/>
              </w:rPr>
              <w:t>ote: multiple services may be provided per encounter)</w:t>
            </w:r>
            <w:r w:rsidR="00AB586A">
              <w:rPr>
                <w:rFonts w:ascii="Arial" w:eastAsia="Calibri" w:hAnsi="Arial" w:cs="Arial"/>
                <w:sz w:val="22"/>
                <w:szCs w:val="22"/>
              </w:rPr>
              <w:t>.</w:t>
            </w:r>
          </w:p>
          <w:p w:rsidR="0037253F" w:rsidRPr="000369D7" w:rsidRDefault="0037253F" w:rsidP="007A4406">
            <w:pPr>
              <w:numPr>
                <w:ilvl w:val="0"/>
                <w:numId w:val="6"/>
              </w:numPr>
              <w:contextualSpacing/>
              <w:jc w:val="both"/>
              <w:rPr>
                <w:rFonts w:ascii="Arial" w:eastAsia="Calibri" w:hAnsi="Arial" w:cs="Arial"/>
                <w:sz w:val="22"/>
                <w:szCs w:val="22"/>
              </w:rPr>
            </w:pPr>
            <w:r w:rsidRPr="000369D7">
              <w:rPr>
                <w:rFonts w:ascii="Arial" w:eastAsia="Calibri" w:hAnsi="Arial" w:cs="Arial"/>
                <w:sz w:val="22"/>
                <w:szCs w:val="22"/>
              </w:rPr>
              <w:t>Number of encounters in which patient utilized the ED within 72 hours post-MIH encounter</w:t>
            </w:r>
          </w:p>
          <w:p w:rsidR="0037253F" w:rsidRPr="000369D7" w:rsidRDefault="0037253F" w:rsidP="007A4406">
            <w:pPr>
              <w:numPr>
                <w:ilvl w:val="0"/>
                <w:numId w:val="6"/>
              </w:numPr>
              <w:contextualSpacing/>
              <w:jc w:val="both"/>
              <w:rPr>
                <w:rFonts w:ascii="Arial" w:eastAsia="Calibri" w:hAnsi="Arial" w:cs="Arial"/>
                <w:sz w:val="22"/>
                <w:szCs w:val="22"/>
              </w:rPr>
            </w:pPr>
            <w:r w:rsidRPr="000369D7">
              <w:rPr>
                <w:rFonts w:ascii="Arial" w:eastAsia="Calibri" w:hAnsi="Arial" w:cs="Arial"/>
                <w:sz w:val="22"/>
                <w:szCs w:val="22"/>
              </w:rPr>
              <w:t xml:space="preserve">Number of </w:t>
            </w:r>
            <w:r w:rsidR="00C52ADD" w:rsidRPr="000369D7">
              <w:rPr>
                <w:rFonts w:ascii="Arial" w:eastAsia="Calibri" w:hAnsi="Arial" w:cs="Arial"/>
                <w:sz w:val="22"/>
                <w:szCs w:val="22"/>
              </w:rPr>
              <w:t>individual</w:t>
            </w:r>
            <w:r w:rsidRPr="000369D7">
              <w:rPr>
                <w:rFonts w:ascii="Arial" w:eastAsia="Calibri" w:hAnsi="Arial" w:cs="Arial"/>
                <w:sz w:val="22"/>
                <w:szCs w:val="22"/>
              </w:rPr>
              <w:t xml:space="preserve"> patients encountered more than six times within the quarter</w:t>
            </w:r>
            <w:r w:rsidR="00F72446" w:rsidRPr="000369D7">
              <w:rPr>
                <w:rFonts w:ascii="Arial" w:eastAsia="Calibri" w:hAnsi="Arial" w:cs="Arial"/>
                <w:sz w:val="22"/>
                <w:szCs w:val="22"/>
              </w:rPr>
              <w:t>. Note: a patient encountered numerous times should only be counted once</w:t>
            </w:r>
            <w:r w:rsidR="007A4406" w:rsidRPr="000369D7">
              <w:rPr>
                <w:rFonts w:ascii="Arial" w:eastAsia="Calibri" w:hAnsi="Arial" w:cs="Arial"/>
                <w:sz w:val="22"/>
                <w:szCs w:val="22"/>
              </w:rPr>
              <w:t>.</w:t>
            </w:r>
          </w:p>
          <w:p w:rsidR="0037253F" w:rsidRPr="000369D7" w:rsidRDefault="0037253F" w:rsidP="007A4406">
            <w:pPr>
              <w:numPr>
                <w:ilvl w:val="0"/>
                <w:numId w:val="6"/>
              </w:numPr>
              <w:contextualSpacing/>
              <w:jc w:val="both"/>
              <w:rPr>
                <w:rFonts w:ascii="Arial" w:eastAsia="Calibri" w:hAnsi="Arial" w:cs="Arial"/>
                <w:sz w:val="22"/>
                <w:szCs w:val="22"/>
              </w:rPr>
            </w:pPr>
            <w:r w:rsidRPr="000369D7">
              <w:rPr>
                <w:rFonts w:ascii="Arial" w:eastAsia="Calibri" w:hAnsi="Arial" w:cs="Arial"/>
                <w:sz w:val="22"/>
                <w:szCs w:val="22"/>
              </w:rPr>
              <w:t>Number of encounters for which the primary purpose of the encounter was for an ambulatory care sensitive condition, by each condition</w:t>
            </w:r>
            <w:r w:rsidR="00AB586A">
              <w:rPr>
                <w:rFonts w:ascii="Arial" w:eastAsia="Calibri" w:hAnsi="Arial" w:cs="Arial"/>
                <w:sz w:val="22"/>
                <w:szCs w:val="22"/>
              </w:rPr>
              <w:t>.</w:t>
            </w:r>
            <w:r w:rsidRPr="000369D7">
              <w:rPr>
                <w:rFonts w:ascii="Arial" w:eastAsia="Calibri" w:hAnsi="Arial" w:cs="Arial"/>
                <w:sz w:val="22"/>
                <w:szCs w:val="22"/>
                <w:vertAlign w:val="superscript"/>
              </w:rPr>
              <w:footnoteReference w:id="3"/>
            </w:r>
          </w:p>
          <w:p w:rsidR="0037253F" w:rsidRPr="000369D7" w:rsidRDefault="0037253F" w:rsidP="00CD7175">
            <w:pPr>
              <w:numPr>
                <w:ilvl w:val="0"/>
                <w:numId w:val="6"/>
              </w:numPr>
              <w:contextualSpacing/>
              <w:jc w:val="both"/>
              <w:rPr>
                <w:rFonts w:ascii="Arial" w:eastAsia="Calibri" w:hAnsi="Arial" w:cs="Arial"/>
                <w:sz w:val="22"/>
                <w:szCs w:val="22"/>
              </w:rPr>
            </w:pPr>
            <w:r w:rsidRPr="00AB586A">
              <w:rPr>
                <w:rFonts w:ascii="Arial" w:eastAsia="Calibri" w:hAnsi="Arial" w:cs="Arial"/>
                <w:sz w:val="22"/>
                <w:szCs w:val="22"/>
              </w:rPr>
              <w:t>(Open Ended)</w:t>
            </w:r>
            <w:r w:rsidR="00CD7175" w:rsidRPr="00AB586A">
              <w:rPr>
                <w:rFonts w:ascii="Arial" w:eastAsia="Calibri" w:hAnsi="Arial" w:cs="Arial"/>
                <w:sz w:val="22"/>
                <w:szCs w:val="22"/>
              </w:rPr>
              <w:t xml:space="preserve"> Please describe how your MIH program has been meeting its cost effectiveness goals over this quarter</w:t>
            </w:r>
            <w:r w:rsidR="00AB586A">
              <w:rPr>
                <w:rFonts w:ascii="Arial" w:eastAsia="Calibri" w:hAnsi="Arial" w:cs="Arial"/>
                <w:sz w:val="22"/>
                <w:szCs w:val="22"/>
              </w:rPr>
              <w:t>.</w:t>
            </w:r>
          </w:p>
        </w:tc>
      </w:tr>
    </w:tbl>
    <w:p w:rsidR="0037253F" w:rsidRPr="000369D7" w:rsidRDefault="0037253F" w:rsidP="007A4406">
      <w:pPr>
        <w:jc w:val="both"/>
        <w:rPr>
          <w:rFonts w:ascii="Arial" w:hAnsi="Arial" w:cs="Arial"/>
          <w:sz w:val="22"/>
          <w:szCs w:val="22"/>
        </w:rPr>
      </w:pPr>
    </w:p>
    <w:tbl>
      <w:tblPr>
        <w:tblStyle w:val="TableGrid"/>
        <w:tblW w:w="9625" w:type="dxa"/>
        <w:tblLook w:val="04A0" w:firstRow="1" w:lastRow="0" w:firstColumn="1" w:lastColumn="0" w:noHBand="0" w:noVBand="1"/>
      </w:tblPr>
      <w:tblGrid>
        <w:gridCol w:w="9625"/>
      </w:tblGrid>
      <w:tr w:rsidR="0037253F" w:rsidRPr="006B63D0" w:rsidTr="0037253F">
        <w:tc>
          <w:tcPr>
            <w:tcW w:w="9625" w:type="dxa"/>
            <w:shd w:val="clear" w:color="auto" w:fill="000000"/>
          </w:tcPr>
          <w:p w:rsidR="0037253F" w:rsidRPr="000369D7" w:rsidRDefault="0037253F" w:rsidP="00DF1F2B">
            <w:pPr>
              <w:tabs>
                <w:tab w:val="left" w:pos="3420"/>
              </w:tabs>
              <w:jc w:val="both"/>
              <w:rPr>
                <w:rFonts w:ascii="Arial" w:hAnsi="Arial" w:cs="Arial"/>
                <w:b/>
                <w:color w:val="FFFFFF"/>
                <w:sz w:val="22"/>
                <w:szCs w:val="22"/>
              </w:rPr>
            </w:pPr>
            <w:r w:rsidRPr="000369D7">
              <w:rPr>
                <w:rFonts w:ascii="Arial" w:hAnsi="Arial" w:cs="Arial"/>
                <w:b/>
                <w:color w:val="FFFFFF"/>
                <w:sz w:val="22"/>
                <w:szCs w:val="22"/>
              </w:rPr>
              <w:t xml:space="preserve">MIH with ED Avoidance Component Data Elements </w:t>
            </w:r>
            <w:r w:rsidR="004C4BC4">
              <w:rPr>
                <w:rFonts w:ascii="Arial" w:hAnsi="Arial" w:cs="Arial"/>
                <w:b/>
                <w:color w:val="FFFFFF"/>
                <w:sz w:val="22"/>
                <w:szCs w:val="22"/>
              </w:rPr>
              <w:t xml:space="preserve">(Required; per 911 incident) </w:t>
            </w:r>
          </w:p>
        </w:tc>
      </w:tr>
      <w:tr w:rsidR="0037253F" w:rsidRPr="006B63D0" w:rsidTr="00812AA2">
        <w:tc>
          <w:tcPr>
            <w:tcW w:w="9625" w:type="dxa"/>
          </w:tcPr>
          <w:p w:rsidR="0037253F" w:rsidRPr="000369D7" w:rsidRDefault="0037253F" w:rsidP="007A4406">
            <w:pPr>
              <w:jc w:val="both"/>
              <w:rPr>
                <w:rFonts w:ascii="Arial" w:hAnsi="Arial" w:cs="Arial"/>
                <w:sz w:val="22"/>
                <w:szCs w:val="22"/>
              </w:rPr>
            </w:pPr>
            <w:r w:rsidRPr="000369D7">
              <w:rPr>
                <w:rFonts w:ascii="Arial" w:hAnsi="Arial" w:cs="Arial"/>
                <w:sz w:val="22"/>
                <w:szCs w:val="22"/>
              </w:rPr>
              <w:t xml:space="preserve">For each MIH </w:t>
            </w:r>
            <w:r w:rsidR="00FE4A88" w:rsidRPr="000369D7">
              <w:rPr>
                <w:rFonts w:ascii="Arial" w:hAnsi="Arial" w:cs="Arial"/>
                <w:sz w:val="22"/>
                <w:szCs w:val="22"/>
              </w:rPr>
              <w:t xml:space="preserve">program </w:t>
            </w:r>
            <w:r w:rsidRPr="000369D7">
              <w:rPr>
                <w:rFonts w:ascii="Arial" w:hAnsi="Arial" w:cs="Arial"/>
                <w:sz w:val="22"/>
                <w:szCs w:val="22"/>
              </w:rPr>
              <w:t>with ED Avoidance encounter submitted to MATRIS, the following NEMSIS V2 elements and codes should be used:</w:t>
            </w:r>
          </w:p>
          <w:p w:rsidR="0037253F" w:rsidRPr="000369D7" w:rsidRDefault="0037253F" w:rsidP="007A4406">
            <w:pPr>
              <w:numPr>
                <w:ilvl w:val="0"/>
                <w:numId w:val="7"/>
              </w:numPr>
              <w:spacing w:after="160" w:line="259" w:lineRule="auto"/>
              <w:contextualSpacing/>
              <w:jc w:val="both"/>
              <w:rPr>
                <w:rFonts w:ascii="Arial" w:eastAsia="Calibri" w:hAnsi="Arial" w:cs="Arial"/>
                <w:sz w:val="22"/>
                <w:szCs w:val="22"/>
              </w:rPr>
            </w:pPr>
            <w:r w:rsidRPr="000369D7">
              <w:rPr>
                <w:rFonts w:ascii="Arial" w:eastAsia="Calibri" w:hAnsi="Arial" w:cs="Arial"/>
                <w:sz w:val="22"/>
                <w:szCs w:val="22"/>
              </w:rPr>
              <w:t>E22_01 Emergency Department Disposition: = 5350 Not Applicable (Not Transported to ED) or = 5355 Released</w:t>
            </w:r>
          </w:p>
          <w:p w:rsidR="0037253F" w:rsidRPr="000369D7" w:rsidRDefault="0037253F" w:rsidP="007A4406">
            <w:pPr>
              <w:numPr>
                <w:ilvl w:val="0"/>
                <w:numId w:val="7"/>
              </w:numPr>
              <w:spacing w:after="160" w:line="259" w:lineRule="auto"/>
              <w:contextualSpacing/>
              <w:jc w:val="both"/>
              <w:rPr>
                <w:rFonts w:ascii="Arial" w:eastAsia="Calibri" w:hAnsi="Arial" w:cs="Arial"/>
                <w:sz w:val="22"/>
                <w:szCs w:val="22"/>
              </w:rPr>
            </w:pPr>
            <w:r w:rsidRPr="000369D7">
              <w:rPr>
                <w:rFonts w:ascii="Arial" w:eastAsia="Calibri" w:hAnsi="Arial" w:cs="Arial"/>
                <w:sz w:val="22"/>
                <w:szCs w:val="22"/>
              </w:rPr>
              <w:t>E20_10 Incident/Patient Disposition = 4850 Treated and Released</w:t>
            </w:r>
          </w:p>
          <w:p w:rsidR="0037253F" w:rsidRPr="000369D7" w:rsidRDefault="0037253F" w:rsidP="007A4406">
            <w:pPr>
              <w:numPr>
                <w:ilvl w:val="0"/>
                <w:numId w:val="7"/>
              </w:numPr>
              <w:spacing w:after="160" w:line="259" w:lineRule="auto"/>
              <w:contextualSpacing/>
              <w:jc w:val="both"/>
              <w:rPr>
                <w:rFonts w:ascii="Arial" w:eastAsia="Calibri" w:hAnsi="Arial" w:cs="Arial"/>
                <w:sz w:val="22"/>
                <w:szCs w:val="22"/>
              </w:rPr>
            </w:pPr>
            <w:r w:rsidRPr="000369D7">
              <w:rPr>
                <w:rFonts w:ascii="Arial" w:eastAsia="Calibri" w:hAnsi="Arial" w:cs="Arial"/>
                <w:sz w:val="22"/>
                <w:szCs w:val="22"/>
              </w:rPr>
              <w:t>E19_03 Procedure = 154072 / 101.500 Contact Medical Control and = 9000 Emergency Department Avoidance</w:t>
            </w:r>
          </w:p>
          <w:p w:rsidR="0037253F" w:rsidRPr="000369D7" w:rsidRDefault="0037253F" w:rsidP="007A4406">
            <w:pPr>
              <w:numPr>
                <w:ilvl w:val="0"/>
                <w:numId w:val="7"/>
              </w:numPr>
              <w:spacing w:after="160" w:line="259" w:lineRule="auto"/>
              <w:contextualSpacing/>
              <w:jc w:val="both"/>
              <w:rPr>
                <w:rFonts w:ascii="Arial" w:eastAsia="Calibri" w:hAnsi="Arial" w:cs="Arial"/>
                <w:sz w:val="22"/>
                <w:szCs w:val="22"/>
              </w:rPr>
            </w:pPr>
            <w:r w:rsidRPr="000369D7">
              <w:rPr>
                <w:rFonts w:ascii="Arial" w:eastAsia="Calibri" w:hAnsi="Arial" w:cs="Arial"/>
                <w:sz w:val="22"/>
                <w:szCs w:val="22"/>
              </w:rPr>
              <w:t>E13_01 Run Report Narrative – In the narrative, indicate criteria justifying MIH with ED Avoidance, specifying that on-line medical control physician was contacted and agreed to the redirection, per the Protocol for EMS Initiated Determination to Treat / Transport to Alternate Destinatio</w:t>
            </w:r>
            <w:r w:rsidR="006F7988">
              <w:rPr>
                <w:rFonts w:ascii="Arial" w:eastAsia="Calibri" w:hAnsi="Arial" w:cs="Arial"/>
                <w:sz w:val="22"/>
                <w:szCs w:val="22"/>
              </w:rPr>
              <w:t>n</w:t>
            </w:r>
            <w:r w:rsidR="00AB586A">
              <w:rPr>
                <w:rFonts w:ascii="Arial" w:eastAsia="Calibri" w:hAnsi="Arial" w:cs="Arial"/>
                <w:sz w:val="22"/>
                <w:szCs w:val="22"/>
              </w:rPr>
              <w:t>.</w:t>
            </w:r>
          </w:p>
          <w:p w:rsidR="0037253F" w:rsidRPr="000369D7" w:rsidRDefault="0037253F" w:rsidP="00CD7175">
            <w:pPr>
              <w:numPr>
                <w:ilvl w:val="0"/>
                <w:numId w:val="7"/>
              </w:numPr>
              <w:spacing w:after="160" w:line="259" w:lineRule="auto"/>
              <w:contextualSpacing/>
              <w:jc w:val="both"/>
              <w:rPr>
                <w:rFonts w:ascii="Arial" w:eastAsia="Calibri" w:hAnsi="Arial" w:cs="Arial"/>
                <w:sz w:val="22"/>
                <w:szCs w:val="22"/>
              </w:rPr>
            </w:pPr>
            <w:r w:rsidRPr="00AB586A">
              <w:rPr>
                <w:rFonts w:ascii="Arial" w:eastAsia="Calibri" w:hAnsi="Arial" w:cs="Arial"/>
                <w:sz w:val="22"/>
                <w:szCs w:val="22"/>
              </w:rPr>
              <w:t xml:space="preserve">Additional requirement to be documented with MIH quarterly data, not in the incident run </w:t>
            </w:r>
            <w:r w:rsidR="00CD7175" w:rsidRPr="00AB586A">
              <w:rPr>
                <w:rFonts w:ascii="Arial" w:eastAsia="Calibri" w:hAnsi="Arial" w:cs="Arial"/>
                <w:sz w:val="22"/>
                <w:szCs w:val="22"/>
              </w:rPr>
              <w:t>report: Please describe how your MIH with ED Avoidance Component program has been meeting its cost effectiveness goals over this quarter</w:t>
            </w:r>
            <w:r w:rsidR="00AB586A">
              <w:rPr>
                <w:rFonts w:ascii="Arial" w:eastAsia="Calibri" w:hAnsi="Arial" w:cs="Arial"/>
                <w:sz w:val="22"/>
                <w:szCs w:val="22"/>
              </w:rPr>
              <w:t>.</w:t>
            </w:r>
          </w:p>
        </w:tc>
      </w:tr>
    </w:tbl>
    <w:p w:rsidR="00B04C94" w:rsidRPr="000369D7" w:rsidRDefault="00B04C94" w:rsidP="007A4406">
      <w:pPr>
        <w:spacing w:before="240"/>
        <w:jc w:val="both"/>
        <w:rPr>
          <w:rFonts w:ascii="Arial" w:hAnsi="Arial" w:cs="Arial"/>
          <w:sz w:val="22"/>
          <w:szCs w:val="22"/>
        </w:rPr>
      </w:pPr>
      <w:r w:rsidRPr="000369D7">
        <w:rPr>
          <w:rFonts w:ascii="Arial" w:hAnsi="Arial" w:cs="Arial"/>
          <w:sz w:val="22"/>
          <w:szCs w:val="22"/>
        </w:rPr>
        <w:t>Should you have any questions about these requirements, please contact</w:t>
      </w:r>
      <w:r w:rsidR="00632F23" w:rsidRPr="000369D7">
        <w:rPr>
          <w:rFonts w:ascii="Arial" w:hAnsi="Arial" w:cs="Arial"/>
          <w:sz w:val="22"/>
          <w:szCs w:val="22"/>
        </w:rPr>
        <w:t xml:space="preserve"> MIH Data Analyst at </w:t>
      </w:r>
      <w:hyperlink r:id="rId10" w:history="1">
        <w:r w:rsidR="00632F23" w:rsidRPr="000369D7">
          <w:rPr>
            <w:rStyle w:val="Hyperlink"/>
            <w:rFonts w:ascii="Arial" w:hAnsi="Arial" w:cs="Arial"/>
            <w:sz w:val="22"/>
            <w:szCs w:val="22"/>
          </w:rPr>
          <w:t>MIH@state.ma.us</w:t>
        </w:r>
      </w:hyperlink>
      <w:r w:rsidR="00632F23" w:rsidRPr="000369D7">
        <w:rPr>
          <w:rFonts w:ascii="Arial" w:hAnsi="Arial" w:cs="Arial"/>
          <w:sz w:val="22"/>
          <w:szCs w:val="22"/>
        </w:rPr>
        <w:t xml:space="preserve"> or via phone at (</w:t>
      </w:r>
      <w:r w:rsidR="009D2C58" w:rsidRPr="000369D7">
        <w:rPr>
          <w:rFonts w:ascii="Arial" w:hAnsi="Arial" w:cs="Arial"/>
          <w:sz w:val="22"/>
          <w:szCs w:val="22"/>
        </w:rPr>
        <w:t>617)</w:t>
      </w:r>
      <w:r w:rsidR="00262AED" w:rsidRPr="000369D7">
        <w:rPr>
          <w:rFonts w:ascii="Arial" w:hAnsi="Arial" w:cs="Arial"/>
          <w:sz w:val="22"/>
          <w:szCs w:val="22"/>
        </w:rPr>
        <w:t xml:space="preserve"> </w:t>
      </w:r>
      <w:r w:rsidR="009D2C58" w:rsidRPr="000369D7">
        <w:rPr>
          <w:rFonts w:ascii="Arial" w:hAnsi="Arial" w:cs="Arial"/>
          <w:sz w:val="22"/>
          <w:szCs w:val="22"/>
        </w:rPr>
        <w:t>753-8484</w:t>
      </w:r>
      <w:r w:rsidR="00A67B2D" w:rsidRPr="000369D7">
        <w:rPr>
          <w:rFonts w:ascii="Arial" w:hAnsi="Arial" w:cs="Arial"/>
          <w:sz w:val="22"/>
          <w:szCs w:val="22"/>
        </w:rPr>
        <w:t>.</w:t>
      </w:r>
    </w:p>
    <w:sectPr w:rsidR="00B04C94" w:rsidRPr="000369D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98B" w:rsidRDefault="0082298B" w:rsidP="0036700E">
      <w:r>
        <w:separator/>
      </w:r>
    </w:p>
  </w:endnote>
  <w:endnote w:type="continuationSeparator" w:id="0">
    <w:p w:rsidR="0082298B" w:rsidRDefault="0082298B" w:rsidP="0036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254880"/>
      <w:docPartObj>
        <w:docPartGallery w:val="Page Numbers (Bottom of Page)"/>
        <w:docPartUnique/>
      </w:docPartObj>
    </w:sdtPr>
    <w:sdtEndPr>
      <w:rPr>
        <w:noProof/>
      </w:rPr>
    </w:sdtEndPr>
    <w:sdtContent>
      <w:p w:rsidR="00C52ADD" w:rsidRDefault="00C52ADD">
        <w:pPr>
          <w:pStyle w:val="Footer"/>
          <w:jc w:val="right"/>
        </w:pPr>
        <w:r>
          <w:fldChar w:fldCharType="begin"/>
        </w:r>
        <w:r>
          <w:instrText xml:space="preserve"> PAGE   \* MERGEFORMAT </w:instrText>
        </w:r>
        <w:r>
          <w:fldChar w:fldCharType="separate"/>
        </w:r>
        <w:r w:rsidR="0068786F">
          <w:rPr>
            <w:noProof/>
          </w:rPr>
          <w:t>3</w:t>
        </w:r>
        <w:r>
          <w:rPr>
            <w:noProof/>
          </w:rPr>
          <w:fldChar w:fldCharType="end"/>
        </w:r>
      </w:p>
    </w:sdtContent>
  </w:sdt>
  <w:p w:rsidR="0036700E" w:rsidRDefault="00367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98B" w:rsidRDefault="0082298B" w:rsidP="0036700E">
      <w:r>
        <w:separator/>
      </w:r>
    </w:p>
  </w:footnote>
  <w:footnote w:type="continuationSeparator" w:id="0">
    <w:p w:rsidR="0082298B" w:rsidRDefault="0082298B" w:rsidP="0036700E">
      <w:r>
        <w:continuationSeparator/>
      </w:r>
    </w:p>
  </w:footnote>
  <w:footnote w:id="1">
    <w:p w:rsidR="00262AED" w:rsidRPr="000369D7" w:rsidRDefault="00262AED">
      <w:pPr>
        <w:pStyle w:val="FootnoteText"/>
        <w:rPr>
          <w:rFonts w:ascii="Arial" w:hAnsi="Arial" w:cs="Arial"/>
          <w:sz w:val="22"/>
          <w:szCs w:val="22"/>
        </w:rPr>
      </w:pPr>
      <w:r w:rsidRPr="000369D7">
        <w:rPr>
          <w:rStyle w:val="FootnoteReference"/>
          <w:rFonts w:ascii="Arial" w:hAnsi="Arial" w:cs="Arial"/>
          <w:sz w:val="22"/>
          <w:szCs w:val="22"/>
        </w:rPr>
        <w:footnoteRef/>
      </w:r>
      <w:r w:rsidRPr="000369D7">
        <w:rPr>
          <w:rFonts w:ascii="Arial" w:hAnsi="Arial" w:cs="Arial"/>
          <w:sz w:val="22"/>
          <w:szCs w:val="22"/>
        </w:rPr>
        <w:t xml:space="preserve"> MIH </w:t>
      </w:r>
      <w:r w:rsidR="00C52ADD" w:rsidRPr="000369D7">
        <w:rPr>
          <w:rFonts w:ascii="Arial" w:hAnsi="Arial" w:cs="Arial"/>
          <w:sz w:val="22"/>
          <w:szCs w:val="22"/>
        </w:rPr>
        <w:t xml:space="preserve">programs </w:t>
      </w:r>
      <w:r w:rsidRPr="000369D7">
        <w:rPr>
          <w:rFonts w:ascii="Arial" w:hAnsi="Arial" w:cs="Arial"/>
          <w:sz w:val="22"/>
          <w:szCs w:val="22"/>
        </w:rPr>
        <w:t>with ED Avoidance</w:t>
      </w:r>
      <w:r w:rsidR="008F0489" w:rsidRPr="000369D7">
        <w:rPr>
          <w:rFonts w:ascii="Arial" w:hAnsi="Arial" w:cs="Arial"/>
          <w:sz w:val="22"/>
          <w:szCs w:val="22"/>
        </w:rPr>
        <w:t xml:space="preserve"> Component </w:t>
      </w:r>
      <w:r w:rsidRPr="000369D7">
        <w:rPr>
          <w:rFonts w:ascii="Arial" w:hAnsi="Arial" w:cs="Arial"/>
          <w:sz w:val="22"/>
          <w:szCs w:val="22"/>
        </w:rPr>
        <w:t>must submit both MIH self-reported spreadsheet-based data and MATRIS-based data</w:t>
      </w:r>
      <w:r w:rsidR="00337CDF" w:rsidRPr="000369D7">
        <w:rPr>
          <w:rFonts w:ascii="Arial" w:hAnsi="Arial" w:cs="Arial"/>
          <w:sz w:val="22"/>
          <w:szCs w:val="22"/>
        </w:rPr>
        <w:t xml:space="preserve"> for the ED Avoidance component</w:t>
      </w:r>
    </w:p>
  </w:footnote>
  <w:footnote w:id="2">
    <w:p w:rsidR="00337CDF" w:rsidRPr="00337CDF" w:rsidRDefault="00337CDF">
      <w:pPr>
        <w:pStyle w:val="FootnoteText"/>
      </w:pPr>
      <w:r w:rsidRPr="000369D7">
        <w:rPr>
          <w:rStyle w:val="FootnoteReference"/>
          <w:rFonts w:ascii="Arial" w:hAnsi="Arial" w:cs="Arial"/>
          <w:sz w:val="22"/>
          <w:szCs w:val="22"/>
        </w:rPr>
        <w:footnoteRef/>
      </w:r>
      <w:r w:rsidRPr="000369D7">
        <w:rPr>
          <w:rFonts w:ascii="Arial" w:hAnsi="Arial" w:cs="Arial"/>
          <w:sz w:val="22"/>
          <w:szCs w:val="22"/>
        </w:rPr>
        <w:t xml:space="preserve"> For MATRIS submission timeframe requirements, reference </w:t>
      </w:r>
      <w:hyperlink r:id="rId1" w:tgtFrame="_blank" w:history="1">
        <w:r w:rsidRPr="000369D7">
          <w:rPr>
            <w:rStyle w:val="Hyperlink"/>
            <w:rFonts w:ascii="Arial" w:hAnsi="Arial" w:cs="Arial"/>
            <w:color w:val="1155CC"/>
            <w:sz w:val="22"/>
            <w:szCs w:val="22"/>
            <w:shd w:val="clear" w:color="auto" w:fill="FFFFFF"/>
            <w:lang w:val="en"/>
          </w:rPr>
          <w:t>A/R 5-403 Statewide EMS Minimum Dataset</w:t>
        </w:r>
      </w:hyperlink>
    </w:p>
  </w:footnote>
  <w:footnote w:id="3">
    <w:p w:rsidR="0037253F" w:rsidRPr="000369D7" w:rsidRDefault="0037253F" w:rsidP="0037253F">
      <w:pPr>
        <w:pStyle w:val="NormalWeb"/>
        <w:shd w:val="clear" w:color="auto" w:fill="FFFFFF"/>
        <w:rPr>
          <w:rFonts w:ascii="Arial" w:hAnsi="Arial" w:cs="Arial"/>
          <w:color w:val="000000"/>
        </w:rPr>
      </w:pPr>
      <w:r w:rsidRPr="000369D7">
        <w:rPr>
          <w:rStyle w:val="FootnoteReference"/>
          <w:rFonts w:ascii="Arial" w:hAnsi="Arial" w:cs="Arial"/>
        </w:rPr>
        <w:footnoteRef/>
      </w:r>
      <w:r w:rsidRPr="000369D7">
        <w:rPr>
          <w:rFonts w:ascii="Arial" w:hAnsi="Arial" w:cs="Arial"/>
        </w:rPr>
        <w:t xml:space="preserve"> Ambulatory care sensitive conditions include: bacterial pneumonia, congestive heart failure, diabetes, asthma, dehydration, pyelonephritis/urinary infection, angina, cellulitis, chronic obstructive pulmonary disease, gastroenteritis, epilepsy, hypertension, and severe E.N.T. infections. Retrieved from: </w:t>
      </w:r>
      <w:hyperlink r:id="rId2" w:history="1">
        <w:r w:rsidRPr="000369D7">
          <w:rPr>
            <w:rStyle w:val="Hyperlink"/>
            <w:rFonts w:ascii="Arial" w:hAnsi="Arial" w:cs="Arial"/>
          </w:rPr>
          <w:t>https://www.cms.gov/Medicare/Medicare-Fee-for-Service-Payment/PhysicianFeedbackProgram/Downloads/2016-ACSC-MIF.pdf</w:t>
        </w:r>
      </w:hyperlink>
    </w:p>
    <w:p w:rsidR="0037253F" w:rsidRDefault="0037253F" w:rsidP="0037253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0E" w:rsidRDefault="00367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0836"/>
    <w:multiLevelType w:val="hybridMultilevel"/>
    <w:tmpl w:val="B30C80CC"/>
    <w:lvl w:ilvl="0" w:tplc="7A34859A">
      <w:start w:val="1"/>
      <w:numFmt w:val="decimal"/>
      <w:lvlText w:val="%1."/>
      <w:lvlJc w:val="left"/>
      <w:pPr>
        <w:tabs>
          <w:tab w:val="num" w:pos="360"/>
        </w:tabs>
        <w:ind w:left="360" w:hanging="360"/>
      </w:pPr>
      <w:rPr>
        <w:rFonts w:ascii="Arial" w:hAnsi="Arial" w:cs="Arial" w:hint="default"/>
        <w:sz w:val="24"/>
        <w:szCs w:val="24"/>
      </w:rPr>
    </w:lvl>
    <w:lvl w:ilvl="1" w:tplc="28E2A8BC" w:tentative="1">
      <w:start w:val="1"/>
      <w:numFmt w:val="decimal"/>
      <w:lvlText w:val="%2."/>
      <w:lvlJc w:val="left"/>
      <w:pPr>
        <w:tabs>
          <w:tab w:val="num" w:pos="1080"/>
        </w:tabs>
        <w:ind w:left="1080" w:hanging="360"/>
      </w:pPr>
    </w:lvl>
    <w:lvl w:ilvl="2" w:tplc="C7B05F10" w:tentative="1">
      <w:start w:val="1"/>
      <w:numFmt w:val="decimal"/>
      <w:lvlText w:val="%3."/>
      <w:lvlJc w:val="left"/>
      <w:pPr>
        <w:tabs>
          <w:tab w:val="num" w:pos="1800"/>
        </w:tabs>
        <w:ind w:left="1800" w:hanging="360"/>
      </w:pPr>
    </w:lvl>
    <w:lvl w:ilvl="3" w:tplc="3EF6F850" w:tentative="1">
      <w:start w:val="1"/>
      <w:numFmt w:val="decimal"/>
      <w:lvlText w:val="%4."/>
      <w:lvlJc w:val="left"/>
      <w:pPr>
        <w:tabs>
          <w:tab w:val="num" w:pos="2520"/>
        </w:tabs>
        <w:ind w:left="2520" w:hanging="360"/>
      </w:pPr>
    </w:lvl>
    <w:lvl w:ilvl="4" w:tplc="E07A6830" w:tentative="1">
      <w:start w:val="1"/>
      <w:numFmt w:val="decimal"/>
      <w:lvlText w:val="%5."/>
      <w:lvlJc w:val="left"/>
      <w:pPr>
        <w:tabs>
          <w:tab w:val="num" w:pos="3240"/>
        </w:tabs>
        <w:ind w:left="3240" w:hanging="360"/>
      </w:pPr>
    </w:lvl>
    <w:lvl w:ilvl="5" w:tplc="5914E882" w:tentative="1">
      <w:start w:val="1"/>
      <w:numFmt w:val="decimal"/>
      <w:lvlText w:val="%6."/>
      <w:lvlJc w:val="left"/>
      <w:pPr>
        <w:tabs>
          <w:tab w:val="num" w:pos="3960"/>
        </w:tabs>
        <w:ind w:left="3960" w:hanging="360"/>
      </w:pPr>
    </w:lvl>
    <w:lvl w:ilvl="6" w:tplc="763699CC" w:tentative="1">
      <w:start w:val="1"/>
      <w:numFmt w:val="decimal"/>
      <w:lvlText w:val="%7."/>
      <w:lvlJc w:val="left"/>
      <w:pPr>
        <w:tabs>
          <w:tab w:val="num" w:pos="4680"/>
        </w:tabs>
        <w:ind w:left="4680" w:hanging="360"/>
      </w:pPr>
    </w:lvl>
    <w:lvl w:ilvl="7" w:tplc="B1BAAA98" w:tentative="1">
      <w:start w:val="1"/>
      <w:numFmt w:val="decimal"/>
      <w:lvlText w:val="%8."/>
      <w:lvlJc w:val="left"/>
      <w:pPr>
        <w:tabs>
          <w:tab w:val="num" w:pos="5400"/>
        </w:tabs>
        <w:ind w:left="5400" w:hanging="360"/>
      </w:pPr>
    </w:lvl>
    <w:lvl w:ilvl="8" w:tplc="233E8C2C" w:tentative="1">
      <w:start w:val="1"/>
      <w:numFmt w:val="decimal"/>
      <w:lvlText w:val="%9."/>
      <w:lvlJc w:val="left"/>
      <w:pPr>
        <w:tabs>
          <w:tab w:val="num" w:pos="6120"/>
        </w:tabs>
        <w:ind w:left="6120" w:hanging="360"/>
      </w:pPr>
    </w:lvl>
  </w:abstractNum>
  <w:abstractNum w:abstractNumId="1">
    <w:nsid w:val="0DE70248"/>
    <w:multiLevelType w:val="hybridMultilevel"/>
    <w:tmpl w:val="85E65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817154"/>
    <w:multiLevelType w:val="hybridMultilevel"/>
    <w:tmpl w:val="FAF88FB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077E3"/>
    <w:multiLevelType w:val="hybridMultilevel"/>
    <w:tmpl w:val="1570C96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42D0727C"/>
    <w:multiLevelType w:val="hybridMultilevel"/>
    <w:tmpl w:val="DA7A00DC"/>
    <w:lvl w:ilvl="0" w:tplc="0A44194E">
      <w:start w:val="1"/>
      <w:numFmt w:val="decimal"/>
      <w:lvlText w:val="%1."/>
      <w:lvlJc w:val="left"/>
      <w:pPr>
        <w:tabs>
          <w:tab w:val="num" w:pos="360"/>
        </w:tabs>
        <w:ind w:left="360" w:hanging="360"/>
      </w:pPr>
    </w:lvl>
    <w:lvl w:ilvl="1" w:tplc="28E2A8BC" w:tentative="1">
      <w:start w:val="1"/>
      <w:numFmt w:val="decimal"/>
      <w:lvlText w:val="%2."/>
      <w:lvlJc w:val="left"/>
      <w:pPr>
        <w:tabs>
          <w:tab w:val="num" w:pos="1080"/>
        </w:tabs>
        <w:ind w:left="1080" w:hanging="360"/>
      </w:pPr>
    </w:lvl>
    <w:lvl w:ilvl="2" w:tplc="C7B05F10" w:tentative="1">
      <w:start w:val="1"/>
      <w:numFmt w:val="decimal"/>
      <w:lvlText w:val="%3."/>
      <w:lvlJc w:val="left"/>
      <w:pPr>
        <w:tabs>
          <w:tab w:val="num" w:pos="1800"/>
        </w:tabs>
        <w:ind w:left="1800" w:hanging="360"/>
      </w:pPr>
    </w:lvl>
    <w:lvl w:ilvl="3" w:tplc="3EF6F850" w:tentative="1">
      <w:start w:val="1"/>
      <w:numFmt w:val="decimal"/>
      <w:lvlText w:val="%4."/>
      <w:lvlJc w:val="left"/>
      <w:pPr>
        <w:tabs>
          <w:tab w:val="num" w:pos="2520"/>
        </w:tabs>
        <w:ind w:left="2520" w:hanging="360"/>
      </w:pPr>
    </w:lvl>
    <w:lvl w:ilvl="4" w:tplc="E07A6830" w:tentative="1">
      <w:start w:val="1"/>
      <w:numFmt w:val="decimal"/>
      <w:lvlText w:val="%5."/>
      <w:lvlJc w:val="left"/>
      <w:pPr>
        <w:tabs>
          <w:tab w:val="num" w:pos="3240"/>
        </w:tabs>
        <w:ind w:left="3240" w:hanging="360"/>
      </w:pPr>
    </w:lvl>
    <w:lvl w:ilvl="5" w:tplc="5914E882" w:tentative="1">
      <w:start w:val="1"/>
      <w:numFmt w:val="decimal"/>
      <w:lvlText w:val="%6."/>
      <w:lvlJc w:val="left"/>
      <w:pPr>
        <w:tabs>
          <w:tab w:val="num" w:pos="3960"/>
        </w:tabs>
        <w:ind w:left="3960" w:hanging="360"/>
      </w:pPr>
    </w:lvl>
    <w:lvl w:ilvl="6" w:tplc="763699CC" w:tentative="1">
      <w:start w:val="1"/>
      <w:numFmt w:val="decimal"/>
      <w:lvlText w:val="%7."/>
      <w:lvlJc w:val="left"/>
      <w:pPr>
        <w:tabs>
          <w:tab w:val="num" w:pos="4680"/>
        </w:tabs>
        <w:ind w:left="4680" w:hanging="360"/>
      </w:pPr>
    </w:lvl>
    <w:lvl w:ilvl="7" w:tplc="B1BAAA98" w:tentative="1">
      <w:start w:val="1"/>
      <w:numFmt w:val="decimal"/>
      <w:lvlText w:val="%8."/>
      <w:lvlJc w:val="left"/>
      <w:pPr>
        <w:tabs>
          <w:tab w:val="num" w:pos="5400"/>
        </w:tabs>
        <w:ind w:left="5400" w:hanging="360"/>
      </w:pPr>
    </w:lvl>
    <w:lvl w:ilvl="8" w:tplc="233E8C2C" w:tentative="1">
      <w:start w:val="1"/>
      <w:numFmt w:val="decimal"/>
      <w:lvlText w:val="%9."/>
      <w:lvlJc w:val="left"/>
      <w:pPr>
        <w:tabs>
          <w:tab w:val="num" w:pos="6120"/>
        </w:tabs>
        <w:ind w:left="6120" w:hanging="360"/>
      </w:pPr>
    </w:lvl>
  </w:abstractNum>
  <w:abstractNum w:abstractNumId="5">
    <w:nsid w:val="54FD26A5"/>
    <w:multiLevelType w:val="hybridMultilevel"/>
    <w:tmpl w:val="DA7A00DC"/>
    <w:lvl w:ilvl="0" w:tplc="0A44194E">
      <w:start w:val="1"/>
      <w:numFmt w:val="decimal"/>
      <w:lvlText w:val="%1."/>
      <w:lvlJc w:val="left"/>
      <w:pPr>
        <w:tabs>
          <w:tab w:val="num" w:pos="360"/>
        </w:tabs>
        <w:ind w:left="360" w:hanging="360"/>
      </w:pPr>
    </w:lvl>
    <w:lvl w:ilvl="1" w:tplc="28E2A8BC" w:tentative="1">
      <w:start w:val="1"/>
      <w:numFmt w:val="decimal"/>
      <w:lvlText w:val="%2."/>
      <w:lvlJc w:val="left"/>
      <w:pPr>
        <w:tabs>
          <w:tab w:val="num" w:pos="1080"/>
        </w:tabs>
        <w:ind w:left="1080" w:hanging="360"/>
      </w:pPr>
    </w:lvl>
    <w:lvl w:ilvl="2" w:tplc="C7B05F10" w:tentative="1">
      <w:start w:val="1"/>
      <w:numFmt w:val="decimal"/>
      <w:lvlText w:val="%3."/>
      <w:lvlJc w:val="left"/>
      <w:pPr>
        <w:tabs>
          <w:tab w:val="num" w:pos="1800"/>
        </w:tabs>
        <w:ind w:left="1800" w:hanging="360"/>
      </w:pPr>
    </w:lvl>
    <w:lvl w:ilvl="3" w:tplc="3EF6F850" w:tentative="1">
      <w:start w:val="1"/>
      <w:numFmt w:val="decimal"/>
      <w:lvlText w:val="%4."/>
      <w:lvlJc w:val="left"/>
      <w:pPr>
        <w:tabs>
          <w:tab w:val="num" w:pos="2520"/>
        </w:tabs>
        <w:ind w:left="2520" w:hanging="360"/>
      </w:pPr>
    </w:lvl>
    <w:lvl w:ilvl="4" w:tplc="E07A6830" w:tentative="1">
      <w:start w:val="1"/>
      <w:numFmt w:val="decimal"/>
      <w:lvlText w:val="%5."/>
      <w:lvlJc w:val="left"/>
      <w:pPr>
        <w:tabs>
          <w:tab w:val="num" w:pos="3240"/>
        </w:tabs>
        <w:ind w:left="3240" w:hanging="360"/>
      </w:pPr>
    </w:lvl>
    <w:lvl w:ilvl="5" w:tplc="5914E882" w:tentative="1">
      <w:start w:val="1"/>
      <w:numFmt w:val="decimal"/>
      <w:lvlText w:val="%6."/>
      <w:lvlJc w:val="left"/>
      <w:pPr>
        <w:tabs>
          <w:tab w:val="num" w:pos="3960"/>
        </w:tabs>
        <w:ind w:left="3960" w:hanging="360"/>
      </w:pPr>
    </w:lvl>
    <w:lvl w:ilvl="6" w:tplc="763699CC" w:tentative="1">
      <w:start w:val="1"/>
      <w:numFmt w:val="decimal"/>
      <w:lvlText w:val="%7."/>
      <w:lvlJc w:val="left"/>
      <w:pPr>
        <w:tabs>
          <w:tab w:val="num" w:pos="4680"/>
        </w:tabs>
        <w:ind w:left="4680" w:hanging="360"/>
      </w:pPr>
    </w:lvl>
    <w:lvl w:ilvl="7" w:tplc="B1BAAA98" w:tentative="1">
      <w:start w:val="1"/>
      <w:numFmt w:val="decimal"/>
      <w:lvlText w:val="%8."/>
      <w:lvlJc w:val="left"/>
      <w:pPr>
        <w:tabs>
          <w:tab w:val="num" w:pos="5400"/>
        </w:tabs>
        <w:ind w:left="5400" w:hanging="360"/>
      </w:pPr>
    </w:lvl>
    <w:lvl w:ilvl="8" w:tplc="233E8C2C" w:tentative="1">
      <w:start w:val="1"/>
      <w:numFmt w:val="decimal"/>
      <w:lvlText w:val="%9."/>
      <w:lvlJc w:val="left"/>
      <w:pPr>
        <w:tabs>
          <w:tab w:val="num" w:pos="6120"/>
        </w:tabs>
        <w:ind w:left="6120" w:hanging="360"/>
      </w:pPr>
    </w:lvl>
  </w:abstractNum>
  <w:abstractNum w:abstractNumId="6">
    <w:nsid w:val="6BD75DE6"/>
    <w:multiLevelType w:val="hybridMultilevel"/>
    <w:tmpl w:val="26EC7190"/>
    <w:lvl w:ilvl="0" w:tplc="0A44194E">
      <w:start w:val="1"/>
      <w:numFmt w:val="decimal"/>
      <w:lvlText w:val="%1."/>
      <w:lvlJc w:val="left"/>
      <w:pPr>
        <w:tabs>
          <w:tab w:val="num" w:pos="360"/>
        </w:tabs>
        <w:ind w:left="360" w:hanging="360"/>
      </w:pPr>
    </w:lvl>
    <w:lvl w:ilvl="1" w:tplc="28E2A8BC" w:tentative="1">
      <w:start w:val="1"/>
      <w:numFmt w:val="decimal"/>
      <w:lvlText w:val="%2."/>
      <w:lvlJc w:val="left"/>
      <w:pPr>
        <w:tabs>
          <w:tab w:val="num" w:pos="1080"/>
        </w:tabs>
        <w:ind w:left="1080" w:hanging="360"/>
      </w:pPr>
    </w:lvl>
    <w:lvl w:ilvl="2" w:tplc="C7B05F10" w:tentative="1">
      <w:start w:val="1"/>
      <w:numFmt w:val="decimal"/>
      <w:lvlText w:val="%3."/>
      <w:lvlJc w:val="left"/>
      <w:pPr>
        <w:tabs>
          <w:tab w:val="num" w:pos="1800"/>
        </w:tabs>
        <w:ind w:left="1800" w:hanging="360"/>
      </w:pPr>
    </w:lvl>
    <w:lvl w:ilvl="3" w:tplc="3EF6F850" w:tentative="1">
      <w:start w:val="1"/>
      <w:numFmt w:val="decimal"/>
      <w:lvlText w:val="%4."/>
      <w:lvlJc w:val="left"/>
      <w:pPr>
        <w:tabs>
          <w:tab w:val="num" w:pos="2520"/>
        </w:tabs>
        <w:ind w:left="2520" w:hanging="360"/>
      </w:pPr>
    </w:lvl>
    <w:lvl w:ilvl="4" w:tplc="E07A6830" w:tentative="1">
      <w:start w:val="1"/>
      <w:numFmt w:val="decimal"/>
      <w:lvlText w:val="%5."/>
      <w:lvlJc w:val="left"/>
      <w:pPr>
        <w:tabs>
          <w:tab w:val="num" w:pos="3240"/>
        </w:tabs>
        <w:ind w:left="3240" w:hanging="360"/>
      </w:pPr>
    </w:lvl>
    <w:lvl w:ilvl="5" w:tplc="5914E882" w:tentative="1">
      <w:start w:val="1"/>
      <w:numFmt w:val="decimal"/>
      <w:lvlText w:val="%6."/>
      <w:lvlJc w:val="left"/>
      <w:pPr>
        <w:tabs>
          <w:tab w:val="num" w:pos="3960"/>
        </w:tabs>
        <w:ind w:left="3960" w:hanging="360"/>
      </w:pPr>
    </w:lvl>
    <w:lvl w:ilvl="6" w:tplc="763699CC" w:tentative="1">
      <w:start w:val="1"/>
      <w:numFmt w:val="decimal"/>
      <w:lvlText w:val="%7."/>
      <w:lvlJc w:val="left"/>
      <w:pPr>
        <w:tabs>
          <w:tab w:val="num" w:pos="4680"/>
        </w:tabs>
        <w:ind w:left="4680" w:hanging="360"/>
      </w:pPr>
    </w:lvl>
    <w:lvl w:ilvl="7" w:tplc="B1BAAA98" w:tentative="1">
      <w:start w:val="1"/>
      <w:numFmt w:val="decimal"/>
      <w:lvlText w:val="%8."/>
      <w:lvlJc w:val="left"/>
      <w:pPr>
        <w:tabs>
          <w:tab w:val="num" w:pos="5400"/>
        </w:tabs>
        <w:ind w:left="5400" w:hanging="360"/>
      </w:pPr>
    </w:lvl>
    <w:lvl w:ilvl="8" w:tplc="233E8C2C" w:tentative="1">
      <w:start w:val="1"/>
      <w:numFmt w:val="decimal"/>
      <w:lvlText w:val="%9."/>
      <w:lvlJc w:val="left"/>
      <w:pPr>
        <w:tabs>
          <w:tab w:val="num" w:pos="6120"/>
        </w:tabs>
        <w:ind w:left="6120" w:hanging="360"/>
      </w:pPr>
    </w:lvl>
  </w:abstractNum>
  <w:abstractNum w:abstractNumId="7">
    <w:nsid w:val="6DCB5673"/>
    <w:multiLevelType w:val="hybridMultilevel"/>
    <w:tmpl w:val="E58CB4E0"/>
    <w:lvl w:ilvl="0" w:tplc="0A44194E">
      <w:start w:val="1"/>
      <w:numFmt w:val="decimal"/>
      <w:lvlText w:val="%1."/>
      <w:lvlJc w:val="left"/>
      <w:pPr>
        <w:tabs>
          <w:tab w:val="num" w:pos="360"/>
        </w:tabs>
        <w:ind w:left="360" w:hanging="360"/>
      </w:pPr>
    </w:lvl>
    <w:lvl w:ilvl="1" w:tplc="28E2A8BC" w:tentative="1">
      <w:start w:val="1"/>
      <w:numFmt w:val="decimal"/>
      <w:lvlText w:val="%2."/>
      <w:lvlJc w:val="left"/>
      <w:pPr>
        <w:tabs>
          <w:tab w:val="num" w:pos="1080"/>
        </w:tabs>
        <w:ind w:left="1080" w:hanging="360"/>
      </w:pPr>
    </w:lvl>
    <w:lvl w:ilvl="2" w:tplc="C7B05F10" w:tentative="1">
      <w:start w:val="1"/>
      <w:numFmt w:val="decimal"/>
      <w:lvlText w:val="%3."/>
      <w:lvlJc w:val="left"/>
      <w:pPr>
        <w:tabs>
          <w:tab w:val="num" w:pos="1800"/>
        </w:tabs>
        <w:ind w:left="1800" w:hanging="360"/>
      </w:pPr>
    </w:lvl>
    <w:lvl w:ilvl="3" w:tplc="3EF6F850" w:tentative="1">
      <w:start w:val="1"/>
      <w:numFmt w:val="decimal"/>
      <w:lvlText w:val="%4."/>
      <w:lvlJc w:val="left"/>
      <w:pPr>
        <w:tabs>
          <w:tab w:val="num" w:pos="2520"/>
        </w:tabs>
        <w:ind w:left="2520" w:hanging="360"/>
      </w:pPr>
    </w:lvl>
    <w:lvl w:ilvl="4" w:tplc="E07A6830" w:tentative="1">
      <w:start w:val="1"/>
      <w:numFmt w:val="decimal"/>
      <w:lvlText w:val="%5."/>
      <w:lvlJc w:val="left"/>
      <w:pPr>
        <w:tabs>
          <w:tab w:val="num" w:pos="3240"/>
        </w:tabs>
        <w:ind w:left="3240" w:hanging="360"/>
      </w:pPr>
    </w:lvl>
    <w:lvl w:ilvl="5" w:tplc="5914E882" w:tentative="1">
      <w:start w:val="1"/>
      <w:numFmt w:val="decimal"/>
      <w:lvlText w:val="%6."/>
      <w:lvlJc w:val="left"/>
      <w:pPr>
        <w:tabs>
          <w:tab w:val="num" w:pos="3960"/>
        </w:tabs>
        <w:ind w:left="3960" w:hanging="360"/>
      </w:pPr>
    </w:lvl>
    <w:lvl w:ilvl="6" w:tplc="763699CC" w:tentative="1">
      <w:start w:val="1"/>
      <w:numFmt w:val="decimal"/>
      <w:lvlText w:val="%7."/>
      <w:lvlJc w:val="left"/>
      <w:pPr>
        <w:tabs>
          <w:tab w:val="num" w:pos="4680"/>
        </w:tabs>
        <w:ind w:left="4680" w:hanging="360"/>
      </w:pPr>
    </w:lvl>
    <w:lvl w:ilvl="7" w:tplc="B1BAAA98" w:tentative="1">
      <w:start w:val="1"/>
      <w:numFmt w:val="decimal"/>
      <w:lvlText w:val="%8."/>
      <w:lvlJc w:val="left"/>
      <w:pPr>
        <w:tabs>
          <w:tab w:val="num" w:pos="5400"/>
        </w:tabs>
        <w:ind w:left="5400" w:hanging="360"/>
      </w:pPr>
    </w:lvl>
    <w:lvl w:ilvl="8" w:tplc="233E8C2C" w:tentative="1">
      <w:start w:val="1"/>
      <w:numFmt w:val="decimal"/>
      <w:lvlText w:val="%9."/>
      <w:lvlJc w:val="left"/>
      <w:pPr>
        <w:tabs>
          <w:tab w:val="num" w:pos="6120"/>
        </w:tabs>
        <w:ind w:left="6120" w:hanging="360"/>
      </w:pPr>
    </w:lvl>
  </w:abstractNum>
  <w:abstractNum w:abstractNumId="8">
    <w:nsid w:val="6F05501C"/>
    <w:multiLevelType w:val="hybridMultilevel"/>
    <w:tmpl w:val="26EC7190"/>
    <w:lvl w:ilvl="0" w:tplc="0A44194E">
      <w:start w:val="1"/>
      <w:numFmt w:val="decimal"/>
      <w:lvlText w:val="%1."/>
      <w:lvlJc w:val="left"/>
      <w:pPr>
        <w:tabs>
          <w:tab w:val="num" w:pos="360"/>
        </w:tabs>
        <w:ind w:left="360" w:hanging="360"/>
      </w:pPr>
    </w:lvl>
    <w:lvl w:ilvl="1" w:tplc="28E2A8BC" w:tentative="1">
      <w:start w:val="1"/>
      <w:numFmt w:val="decimal"/>
      <w:lvlText w:val="%2."/>
      <w:lvlJc w:val="left"/>
      <w:pPr>
        <w:tabs>
          <w:tab w:val="num" w:pos="1080"/>
        </w:tabs>
        <w:ind w:left="1080" w:hanging="360"/>
      </w:pPr>
    </w:lvl>
    <w:lvl w:ilvl="2" w:tplc="C7B05F10" w:tentative="1">
      <w:start w:val="1"/>
      <w:numFmt w:val="decimal"/>
      <w:lvlText w:val="%3."/>
      <w:lvlJc w:val="left"/>
      <w:pPr>
        <w:tabs>
          <w:tab w:val="num" w:pos="1800"/>
        </w:tabs>
        <w:ind w:left="1800" w:hanging="360"/>
      </w:pPr>
    </w:lvl>
    <w:lvl w:ilvl="3" w:tplc="3EF6F850" w:tentative="1">
      <w:start w:val="1"/>
      <w:numFmt w:val="decimal"/>
      <w:lvlText w:val="%4."/>
      <w:lvlJc w:val="left"/>
      <w:pPr>
        <w:tabs>
          <w:tab w:val="num" w:pos="2520"/>
        </w:tabs>
        <w:ind w:left="2520" w:hanging="360"/>
      </w:pPr>
    </w:lvl>
    <w:lvl w:ilvl="4" w:tplc="E07A6830" w:tentative="1">
      <w:start w:val="1"/>
      <w:numFmt w:val="decimal"/>
      <w:lvlText w:val="%5."/>
      <w:lvlJc w:val="left"/>
      <w:pPr>
        <w:tabs>
          <w:tab w:val="num" w:pos="3240"/>
        </w:tabs>
        <w:ind w:left="3240" w:hanging="360"/>
      </w:pPr>
    </w:lvl>
    <w:lvl w:ilvl="5" w:tplc="5914E882" w:tentative="1">
      <w:start w:val="1"/>
      <w:numFmt w:val="decimal"/>
      <w:lvlText w:val="%6."/>
      <w:lvlJc w:val="left"/>
      <w:pPr>
        <w:tabs>
          <w:tab w:val="num" w:pos="3960"/>
        </w:tabs>
        <w:ind w:left="3960" w:hanging="360"/>
      </w:pPr>
    </w:lvl>
    <w:lvl w:ilvl="6" w:tplc="763699CC" w:tentative="1">
      <w:start w:val="1"/>
      <w:numFmt w:val="decimal"/>
      <w:lvlText w:val="%7."/>
      <w:lvlJc w:val="left"/>
      <w:pPr>
        <w:tabs>
          <w:tab w:val="num" w:pos="4680"/>
        </w:tabs>
        <w:ind w:left="4680" w:hanging="360"/>
      </w:pPr>
    </w:lvl>
    <w:lvl w:ilvl="7" w:tplc="B1BAAA98" w:tentative="1">
      <w:start w:val="1"/>
      <w:numFmt w:val="decimal"/>
      <w:lvlText w:val="%8."/>
      <w:lvlJc w:val="left"/>
      <w:pPr>
        <w:tabs>
          <w:tab w:val="num" w:pos="5400"/>
        </w:tabs>
        <w:ind w:left="5400" w:hanging="360"/>
      </w:pPr>
    </w:lvl>
    <w:lvl w:ilvl="8" w:tplc="233E8C2C" w:tentative="1">
      <w:start w:val="1"/>
      <w:numFmt w:val="decimal"/>
      <w:lvlText w:val="%9."/>
      <w:lvlJc w:val="left"/>
      <w:pPr>
        <w:tabs>
          <w:tab w:val="num" w:pos="6120"/>
        </w:tabs>
        <w:ind w:left="6120" w:hanging="360"/>
      </w:pPr>
    </w:lvl>
  </w:abstractNum>
  <w:num w:numId="1">
    <w:abstractNumId w:val="6"/>
  </w:num>
  <w:num w:numId="2">
    <w:abstractNumId w:val="4"/>
  </w:num>
  <w:num w:numId="3">
    <w:abstractNumId w:val="7"/>
  </w:num>
  <w:num w:numId="4">
    <w:abstractNumId w:val="3"/>
  </w:num>
  <w:num w:numId="5">
    <w:abstractNumId w:val="8"/>
  </w:num>
  <w:num w:numId="6">
    <w:abstractNumId w:val="5"/>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2E"/>
    <w:rsid w:val="000369D7"/>
    <w:rsid w:val="00051C0A"/>
    <w:rsid w:val="000939C0"/>
    <w:rsid w:val="000B6476"/>
    <w:rsid w:val="000C2D12"/>
    <w:rsid w:val="000D037F"/>
    <w:rsid w:val="000E62D9"/>
    <w:rsid w:val="000E797C"/>
    <w:rsid w:val="000F50F8"/>
    <w:rsid w:val="00140A01"/>
    <w:rsid w:val="00153D38"/>
    <w:rsid w:val="001603AE"/>
    <w:rsid w:val="00163B24"/>
    <w:rsid w:val="001705DC"/>
    <w:rsid w:val="001822C4"/>
    <w:rsid w:val="00205574"/>
    <w:rsid w:val="00235904"/>
    <w:rsid w:val="00262AED"/>
    <w:rsid w:val="002F4BA6"/>
    <w:rsid w:val="002F5241"/>
    <w:rsid w:val="00337CDF"/>
    <w:rsid w:val="003519D2"/>
    <w:rsid w:val="0035551E"/>
    <w:rsid w:val="00356663"/>
    <w:rsid w:val="0036700E"/>
    <w:rsid w:val="00370679"/>
    <w:rsid w:val="0037253F"/>
    <w:rsid w:val="003764E2"/>
    <w:rsid w:val="003D0DD3"/>
    <w:rsid w:val="003D134E"/>
    <w:rsid w:val="003E28E8"/>
    <w:rsid w:val="00402BDD"/>
    <w:rsid w:val="00404ADC"/>
    <w:rsid w:val="00406400"/>
    <w:rsid w:val="004179B9"/>
    <w:rsid w:val="00425ECA"/>
    <w:rsid w:val="004B3AAF"/>
    <w:rsid w:val="004C4BC4"/>
    <w:rsid w:val="004E6609"/>
    <w:rsid w:val="005356F9"/>
    <w:rsid w:val="005B3222"/>
    <w:rsid w:val="005B466E"/>
    <w:rsid w:val="00611273"/>
    <w:rsid w:val="00613D57"/>
    <w:rsid w:val="00632F23"/>
    <w:rsid w:val="00675B44"/>
    <w:rsid w:val="0068038E"/>
    <w:rsid w:val="0068786F"/>
    <w:rsid w:val="006B477F"/>
    <w:rsid w:val="006B63D0"/>
    <w:rsid w:val="006C6CBB"/>
    <w:rsid w:val="006E647C"/>
    <w:rsid w:val="006F7988"/>
    <w:rsid w:val="0074299D"/>
    <w:rsid w:val="00754276"/>
    <w:rsid w:val="007A4406"/>
    <w:rsid w:val="007C6CDF"/>
    <w:rsid w:val="00811965"/>
    <w:rsid w:val="0082298B"/>
    <w:rsid w:val="00883F60"/>
    <w:rsid w:val="008A5D54"/>
    <w:rsid w:val="008F0489"/>
    <w:rsid w:val="0092756F"/>
    <w:rsid w:val="009A033B"/>
    <w:rsid w:val="009D12EC"/>
    <w:rsid w:val="009D2C58"/>
    <w:rsid w:val="00A2222B"/>
    <w:rsid w:val="00A67B2D"/>
    <w:rsid w:val="00A84978"/>
    <w:rsid w:val="00AB586A"/>
    <w:rsid w:val="00AE2CF0"/>
    <w:rsid w:val="00B04C94"/>
    <w:rsid w:val="00B611DF"/>
    <w:rsid w:val="00B6724D"/>
    <w:rsid w:val="00B80F6E"/>
    <w:rsid w:val="00B8460B"/>
    <w:rsid w:val="00BB458D"/>
    <w:rsid w:val="00C1203E"/>
    <w:rsid w:val="00C334E5"/>
    <w:rsid w:val="00C3641A"/>
    <w:rsid w:val="00C51477"/>
    <w:rsid w:val="00C52ADD"/>
    <w:rsid w:val="00CB2786"/>
    <w:rsid w:val="00CC0FBC"/>
    <w:rsid w:val="00CD0A18"/>
    <w:rsid w:val="00CD7175"/>
    <w:rsid w:val="00CE004B"/>
    <w:rsid w:val="00D17847"/>
    <w:rsid w:val="00D53EC4"/>
    <w:rsid w:val="00D67E0D"/>
    <w:rsid w:val="00DB4ABB"/>
    <w:rsid w:val="00DF0757"/>
    <w:rsid w:val="00DF1F2B"/>
    <w:rsid w:val="00E12AFE"/>
    <w:rsid w:val="00E2011B"/>
    <w:rsid w:val="00E37937"/>
    <w:rsid w:val="00E50DF9"/>
    <w:rsid w:val="00E94BAA"/>
    <w:rsid w:val="00F048B7"/>
    <w:rsid w:val="00F72446"/>
    <w:rsid w:val="00FA5C2E"/>
    <w:rsid w:val="00FE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2E"/>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FA5C2E"/>
    <w:pPr>
      <w:framePr w:w="6927" w:hSpace="187" w:wrap="notBeside" w:vAnchor="text" w:hAnchor="page" w:x="3594" w:y="1"/>
      <w:jc w:val="center"/>
    </w:pPr>
    <w:rPr>
      <w:rFonts w:ascii="Arial" w:hAnsi="Arial"/>
      <w:sz w:val="28"/>
    </w:rPr>
  </w:style>
  <w:style w:type="paragraph" w:customStyle="1" w:styleId="Weld">
    <w:name w:val="Weld"/>
    <w:basedOn w:val="Normal"/>
    <w:rsid w:val="00FA5C2E"/>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FA5C2E"/>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FA5C2E"/>
    <w:rPr>
      <w:rFonts w:ascii="Tahoma" w:hAnsi="Tahoma" w:cs="Tahoma"/>
      <w:sz w:val="16"/>
      <w:szCs w:val="16"/>
    </w:rPr>
  </w:style>
  <w:style w:type="character" w:customStyle="1" w:styleId="BalloonTextChar">
    <w:name w:val="Balloon Text Char"/>
    <w:basedOn w:val="DefaultParagraphFont"/>
    <w:link w:val="BalloonText"/>
    <w:uiPriority w:val="99"/>
    <w:semiHidden/>
    <w:rsid w:val="00FA5C2E"/>
    <w:rPr>
      <w:rFonts w:ascii="Tahoma" w:eastAsia="Times New Roman" w:hAnsi="Tahoma" w:cs="Tahoma"/>
      <w:sz w:val="16"/>
      <w:szCs w:val="16"/>
    </w:rPr>
  </w:style>
  <w:style w:type="table" w:styleId="TableGrid">
    <w:name w:val="Table Grid"/>
    <w:basedOn w:val="TableNormal"/>
    <w:uiPriority w:val="39"/>
    <w:rsid w:val="00B04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C94"/>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04C94"/>
    <w:rPr>
      <w:sz w:val="16"/>
      <w:szCs w:val="16"/>
    </w:rPr>
  </w:style>
  <w:style w:type="paragraph" w:styleId="CommentText">
    <w:name w:val="annotation text"/>
    <w:basedOn w:val="Normal"/>
    <w:link w:val="CommentTextChar"/>
    <w:uiPriority w:val="99"/>
    <w:unhideWhenUsed/>
    <w:rsid w:val="00B04C9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04C94"/>
    <w:rPr>
      <w:sz w:val="20"/>
      <w:szCs w:val="20"/>
    </w:rPr>
  </w:style>
  <w:style w:type="paragraph" w:styleId="CommentSubject">
    <w:name w:val="annotation subject"/>
    <w:basedOn w:val="CommentText"/>
    <w:next w:val="CommentText"/>
    <w:link w:val="CommentSubjectChar"/>
    <w:uiPriority w:val="99"/>
    <w:semiHidden/>
    <w:unhideWhenUsed/>
    <w:rsid w:val="00B04C94"/>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04C9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6700E"/>
    <w:pPr>
      <w:tabs>
        <w:tab w:val="center" w:pos="4680"/>
        <w:tab w:val="right" w:pos="9360"/>
      </w:tabs>
    </w:pPr>
  </w:style>
  <w:style w:type="character" w:customStyle="1" w:styleId="HeaderChar">
    <w:name w:val="Header Char"/>
    <w:basedOn w:val="DefaultParagraphFont"/>
    <w:link w:val="Header"/>
    <w:uiPriority w:val="99"/>
    <w:rsid w:val="0036700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6700E"/>
    <w:pPr>
      <w:tabs>
        <w:tab w:val="center" w:pos="4680"/>
        <w:tab w:val="right" w:pos="9360"/>
      </w:tabs>
    </w:pPr>
  </w:style>
  <w:style w:type="character" w:customStyle="1" w:styleId="FooterChar">
    <w:name w:val="Footer Char"/>
    <w:basedOn w:val="DefaultParagraphFont"/>
    <w:link w:val="Footer"/>
    <w:uiPriority w:val="99"/>
    <w:rsid w:val="0036700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32F23"/>
    <w:rPr>
      <w:color w:val="0000FF" w:themeColor="hyperlink"/>
      <w:u w:val="single"/>
    </w:rPr>
  </w:style>
  <w:style w:type="paragraph" w:styleId="FootnoteText">
    <w:name w:val="footnote text"/>
    <w:basedOn w:val="Normal"/>
    <w:link w:val="FootnoteTextChar"/>
    <w:uiPriority w:val="99"/>
    <w:semiHidden/>
    <w:unhideWhenUsed/>
    <w:rsid w:val="00C51477"/>
    <w:rPr>
      <w:sz w:val="20"/>
    </w:rPr>
  </w:style>
  <w:style w:type="character" w:customStyle="1" w:styleId="FootnoteTextChar">
    <w:name w:val="Footnote Text Char"/>
    <w:basedOn w:val="DefaultParagraphFont"/>
    <w:link w:val="FootnoteText"/>
    <w:uiPriority w:val="99"/>
    <w:semiHidden/>
    <w:rsid w:val="00C514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51477"/>
    <w:rPr>
      <w:vertAlign w:val="superscript"/>
    </w:rPr>
  </w:style>
  <w:style w:type="paragraph" w:styleId="NormalWeb">
    <w:name w:val="Normal (Web)"/>
    <w:basedOn w:val="Normal"/>
    <w:uiPriority w:val="99"/>
    <w:semiHidden/>
    <w:unhideWhenUsed/>
    <w:rsid w:val="000B6476"/>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2E"/>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FA5C2E"/>
    <w:pPr>
      <w:framePr w:w="6927" w:hSpace="187" w:wrap="notBeside" w:vAnchor="text" w:hAnchor="page" w:x="3594" w:y="1"/>
      <w:jc w:val="center"/>
    </w:pPr>
    <w:rPr>
      <w:rFonts w:ascii="Arial" w:hAnsi="Arial"/>
      <w:sz w:val="28"/>
    </w:rPr>
  </w:style>
  <w:style w:type="paragraph" w:customStyle="1" w:styleId="Weld">
    <w:name w:val="Weld"/>
    <w:basedOn w:val="Normal"/>
    <w:rsid w:val="00FA5C2E"/>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FA5C2E"/>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FA5C2E"/>
    <w:rPr>
      <w:rFonts w:ascii="Tahoma" w:hAnsi="Tahoma" w:cs="Tahoma"/>
      <w:sz w:val="16"/>
      <w:szCs w:val="16"/>
    </w:rPr>
  </w:style>
  <w:style w:type="character" w:customStyle="1" w:styleId="BalloonTextChar">
    <w:name w:val="Balloon Text Char"/>
    <w:basedOn w:val="DefaultParagraphFont"/>
    <w:link w:val="BalloonText"/>
    <w:uiPriority w:val="99"/>
    <w:semiHidden/>
    <w:rsid w:val="00FA5C2E"/>
    <w:rPr>
      <w:rFonts w:ascii="Tahoma" w:eastAsia="Times New Roman" w:hAnsi="Tahoma" w:cs="Tahoma"/>
      <w:sz w:val="16"/>
      <w:szCs w:val="16"/>
    </w:rPr>
  </w:style>
  <w:style w:type="table" w:styleId="TableGrid">
    <w:name w:val="Table Grid"/>
    <w:basedOn w:val="TableNormal"/>
    <w:uiPriority w:val="39"/>
    <w:rsid w:val="00B04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C94"/>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04C94"/>
    <w:rPr>
      <w:sz w:val="16"/>
      <w:szCs w:val="16"/>
    </w:rPr>
  </w:style>
  <w:style w:type="paragraph" w:styleId="CommentText">
    <w:name w:val="annotation text"/>
    <w:basedOn w:val="Normal"/>
    <w:link w:val="CommentTextChar"/>
    <w:uiPriority w:val="99"/>
    <w:unhideWhenUsed/>
    <w:rsid w:val="00B04C9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04C94"/>
    <w:rPr>
      <w:sz w:val="20"/>
      <w:szCs w:val="20"/>
    </w:rPr>
  </w:style>
  <w:style w:type="paragraph" w:styleId="CommentSubject">
    <w:name w:val="annotation subject"/>
    <w:basedOn w:val="CommentText"/>
    <w:next w:val="CommentText"/>
    <w:link w:val="CommentSubjectChar"/>
    <w:uiPriority w:val="99"/>
    <w:semiHidden/>
    <w:unhideWhenUsed/>
    <w:rsid w:val="00B04C94"/>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04C9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6700E"/>
    <w:pPr>
      <w:tabs>
        <w:tab w:val="center" w:pos="4680"/>
        <w:tab w:val="right" w:pos="9360"/>
      </w:tabs>
    </w:pPr>
  </w:style>
  <w:style w:type="character" w:customStyle="1" w:styleId="HeaderChar">
    <w:name w:val="Header Char"/>
    <w:basedOn w:val="DefaultParagraphFont"/>
    <w:link w:val="Header"/>
    <w:uiPriority w:val="99"/>
    <w:rsid w:val="0036700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6700E"/>
    <w:pPr>
      <w:tabs>
        <w:tab w:val="center" w:pos="4680"/>
        <w:tab w:val="right" w:pos="9360"/>
      </w:tabs>
    </w:pPr>
  </w:style>
  <w:style w:type="character" w:customStyle="1" w:styleId="FooterChar">
    <w:name w:val="Footer Char"/>
    <w:basedOn w:val="DefaultParagraphFont"/>
    <w:link w:val="Footer"/>
    <w:uiPriority w:val="99"/>
    <w:rsid w:val="0036700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32F23"/>
    <w:rPr>
      <w:color w:val="0000FF" w:themeColor="hyperlink"/>
      <w:u w:val="single"/>
    </w:rPr>
  </w:style>
  <w:style w:type="paragraph" w:styleId="FootnoteText">
    <w:name w:val="footnote text"/>
    <w:basedOn w:val="Normal"/>
    <w:link w:val="FootnoteTextChar"/>
    <w:uiPriority w:val="99"/>
    <w:semiHidden/>
    <w:unhideWhenUsed/>
    <w:rsid w:val="00C51477"/>
    <w:rPr>
      <w:sz w:val="20"/>
    </w:rPr>
  </w:style>
  <w:style w:type="character" w:customStyle="1" w:styleId="FootnoteTextChar">
    <w:name w:val="Footnote Text Char"/>
    <w:basedOn w:val="DefaultParagraphFont"/>
    <w:link w:val="FootnoteText"/>
    <w:uiPriority w:val="99"/>
    <w:semiHidden/>
    <w:rsid w:val="00C514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51477"/>
    <w:rPr>
      <w:vertAlign w:val="superscript"/>
    </w:rPr>
  </w:style>
  <w:style w:type="paragraph" w:styleId="NormalWeb">
    <w:name w:val="Normal (Web)"/>
    <w:basedOn w:val="Normal"/>
    <w:uiPriority w:val="99"/>
    <w:semiHidden/>
    <w:unhideWhenUsed/>
    <w:rsid w:val="000B647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84925">
      <w:bodyDiv w:val="1"/>
      <w:marLeft w:val="0"/>
      <w:marRight w:val="0"/>
      <w:marTop w:val="0"/>
      <w:marBottom w:val="0"/>
      <w:divBdr>
        <w:top w:val="none" w:sz="0" w:space="0" w:color="auto"/>
        <w:left w:val="none" w:sz="0" w:space="0" w:color="auto"/>
        <w:bottom w:val="none" w:sz="0" w:space="0" w:color="auto"/>
        <w:right w:val="none" w:sz="0" w:space="0" w:color="auto"/>
      </w:divBdr>
    </w:div>
    <w:div w:id="627780087">
      <w:bodyDiv w:val="1"/>
      <w:marLeft w:val="0"/>
      <w:marRight w:val="0"/>
      <w:marTop w:val="0"/>
      <w:marBottom w:val="0"/>
      <w:divBdr>
        <w:top w:val="none" w:sz="0" w:space="0" w:color="auto"/>
        <w:left w:val="none" w:sz="0" w:space="0" w:color="auto"/>
        <w:bottom w:val="none" w:sz="0" w:space="0" w:color="auto"/>
        <w:right w:val="none" w:sz="0" w:space="0" w:color="auto"/>
      </w:divBdr>
    </w:div>
    <w:div w:id="140583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IH@state.ma.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Medicare/Medicare-Fee-for-Service-Payment/PhysicianFeedbackProgram/Downloads/2016-ACSC-MIF.pdf" TargetMode="External"/><Relationship Id="rId1" Type="http://schemas.openxmlformats.org/officeDocument/2006/relationships/hyperlink" Target="http://www.mass.gov/eohhs/docs/dph/emergency-services/ar/5-4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34B8A-709A-496F-A86A-D07358C1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Callahan, Marita (DPH)</dc:creator>
  <cp:lastModifiedBy> </cp:lastModifiedBy>
  <cp:revision>3</cp:revision>
  <cp:lastPrinted>2018-08-16T20:25:00Z</cp:lastPrinted>
  <dcterms:created xsi:type="dcterms:W3CDTF">2018-11-15T20:01:00Z</dcterms:created>
  <dcterms:modified xsi:type="dcterms:W3CDTF">2018-11-20T15:09:00Z</dcterms:modified>
</cp:coreProperties>
</file>