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FCA" w:rsidRDefault="00B3358A" w:rsidP="00156FCA">
      <w:r w:rsidRPr="00CF7B2E">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0371C41" wp14:editId="0D43EDCA">
                <wp:simplePos x="0" y="0"/>
                <wp:positionH relativeFrom="column">
                  <wp:posOffset>142875</wp:posOffset>
                </wp:positionH>
                <wp:positionV relativeFrom="paragraph">
                  <wp:posOffset>67310</wp:posOffset>
                </wp:positionV>
                <wp:extent cx="1190625" cy="12287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28725"/>
                        </a:xfrm>
                        <a:prstGeom prst="rect">
                          <a:avLst/>
                        </a:prstGeom>
                        <a:noFill/>
                        <a:ln w="9525">
                          <a:noFill/>
                          <a:miter lim="800000"/>
                          <a:headEnd/>
                          <a:tailEnd/>
                        </a:ln>
                      </wps:spPr>
                      <wps:txbx>
                        <w:txbxContent>
                          <w:p w:rsidR="004D7311" w:rsidRDefault="004D7311" w:rsidP="00156FCA">
                            <w:pPr>
                              <w:ind w:left="-90"/>
                            </w:pPr>
                            <w:r>
                              <w:rPr>
                                <w:noProof/>
                              </w:rPr>
                              <w:drawing>
                                <wp:inline distT="0" distB="0" distL="0" distR="0" wp14:anchorId="0C7E4E93" wp14:editId="6499221C">
                                  <wp:extent cx="1019175" cy="1019175"/>
                                  <wp:effectExtent l="0" t="0" r="9525" b="9525"/>
                                  <wp:docPr id="30" name="Picture 29" title="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11.25pt;margin-top:5.3pt;width:93.75pt;height:9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" filled="f" stroked="f">
                <v:textbox>
                  <w:txbxContent>
                    <w:p w:rsidR="004D7311" w:rsidRDefault="004D7311" w:rsidP="00156FCA">
                      <w:pPr>
                        <w:ind w:left="-90"/>
                      </w:pPr>
                      <w:r>
                        <w:rPr>
                          <w:noProof/>
                        </w:rPr>
                        <w:drawing>
                          <wp:inline distT="0" distB="0" distL="0" distR="0" wp14:anchorId="0C7E4E93" wp14:editId="6499221C">
                            <wp:extent cx="1019175" cy="1019175"/>
                            <wp:effectExtent l="0" t="0" r="9525" b="9525"/>
                            <wp:docPr id="30" name="Picture 29" title="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DPH-logo-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shape>
            </w:pict>
          </mc:Fallback>
        </mc:AlternateContent>
      </w:r>
      <w:r w:rsidR="00724500">
        <w:rPr>
          <w:noProof/>
        </w:rPr>
        <mc:AlternateContent>
          <mc:Choice Requires="wps">
            <w:drawing>
              <wp:anchor distT="0" distB="0" distL="114300" distR="114300" simplePos="0" relativeHeight="251693056" behindDoc="0" locked="0" layoutInCell="1" allowOverlap="1" wp14:anchorId="639B0D62" wp14:editId="4E5D66A1">
                <wp:simplePos x="0" y="0"/>
                <wp:positionH relativeFrom="column">
                  <wp:posOffset>1314450</wp:posOffset>
                </wp:positionH>
                <wp:positionV relativeFrom="paragraph">
                  <wp:posOffset>190500</wp:posOffset>
                </wp:positionV>
                <wp:extent cx="5181600" cy="885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181600" cy="885825"/>
                        </a:xfrm>
                        <a:prstGeom prst="rect">
                          <a:avLst/>
                        </a:prstGeom>
                        <a:noFill/>
                        <a:ln>
                          <a:noFill/>
                        </a:ln>
                        <a:effectLst/>
                      </wps:spPr>
                      <wps:txbx>
                        <w:txbxContent>
                          <w:p w:rsidR="004D7311" w:rsidRPr="006C4236" w:rsidRDefault="006C4236" w:rsidP="00156FCA">
                            <w:pPr>
                              <w:spacing w:line="240" w:lineRule="auto"/>
                              <w:rPr>
                                <w:rFonts w:asciiTheme="majorHAnsi" w:hAnsiTheme="majorHAnsi"/>
                                <w:b/>
                                <w:color w:val="A86C2A" w:themeColor="accent6" w:themeShade="BF"/>
                                <w:sz w:val="44"/>
                                <w:szCs w:val="44"/>
                              </w:rPr>
                            </w:pPr>
                            <w:r w:rsidRPr="006C4236">
                              <w:rPr>
                                <w:rFonts w:asciiTheme="majorHAnsi" w:hAnsiTheme="majorHAnsi"/>
                                <w:b/>
                                <w:color w:val="A86C2A"/>
                                <w:sz w:val="44"/>
                                <w:szCs w:val="44"/>
                              </w:rPr>
                              <w:t xml:space="preserve">Data </w:t>
                            </w:r>
                            <w:r w:rsidR="00A42361">
                              <w:rPr>
                                <w:rFonts w:asciiTheme="majorHAnsi" w:hAnsiTheme="majorHAnsi"/>
                                <w:b/>
                                <w:color w:val="A86C2A"/>
                                <w:sz w:val="44"/>
                                <w:szCs w:val="44"/>
                              </w:rPr>
                              <w:t>Update</w:t>
                            </w:r>
                            <w:r w:rsidRPr="006C4236">
                              <w:rPr>
                                <w:rFonts w:asciiTheme="majorHAnsi" w:hAnsiTheme="majorHAnsi"/>
                                <w:b/>
                                <w:color w:val="A86C2A"/>
                                <w:sz w:val="44"/>
                                <w:szCs w:val="44"/>
                              </w:rPr>
                              <w:t>: Ewings Family of Tumors (EFOT) in Barnstable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03.5pt;margin-top:15pt;width:408pt;height:6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" filled="f" stroked="f">
                <v:textbox>
                  <w:txbxContent>
                    <w:p w:rsidR="004D7311" w:rsidRPr="006C4236" w:rsidRDefault="006C4236" w:rsidP="00156FCA">
                      <w:pPr>
                        <w:spacing w:line="240" w:lineRule="auto"/>
                        <w:rPr>
                          <w:rFonts w:asciiTheme="majorHAnsi" w:hAnsiTheme="majorHAnsi"/>
                          <w:b/>
                          <w:color w:val="A86C2A" w:themeColor="accent6" w:themeShade="BF"/>
                          <w:sz w:val="44"/>
                          <w:szCs w:val="44"/>
                        </w:rPr>
                      </w:pPr>
                      <w:r w:rsidRPr="006C4236">
                        <w:rPr>
                          <w:rFonts w:asciiTheme="majorHAnsi" w:hAnsiTheme="majorHAnsi"/>
                          <w:b/>
                          <w:color w:val="A86C2A"/>
                          <w:sz w:val="44"/>
                          <w:szCs w:val="44"/>
                        </w:rPr>
                        <w:t xml:space="preserve">Data </w:t>
                      </w:r>
                      <w:r w:rsidR="00A42361">
                        <w:rPr>
                          <w:rFonts w:asciiTheme="majorHAnsi" w:hAnsiTheme="majorHAnsi"/>
                          <w:b/>
                          <w:color w:val="A86C2A"/>
                          <w:sz w:val="44"/>
                          <w:szCs w:val="44"/>
                        </w:rPr>
                        <w:t>Update</w:t>
                      </w:r>
                      <w:r w:rsidRPr="006C4236">
                        <w:rPr>
                          <w:rFonts w:asciiTheme="majorHAnsi" w:hAnsiTheme="majorHAnsi"/>
                          <w:b/>
                          <w:color w:val="A86C2A"/>
                          <w:sz w:val="44"/>
                          <w:szCs w:val="44"/>
                        </w:rPr>
                        <w:t>: Ewings Family of Tumors (EFOT) in Barnstable County</w:t>
                      </w:r>
                    </w:p>
                  </w:txbxContent>
                </v:textbox>
              </v:shape>
            </w:pict>
          </mc:Fallback>
        </mc:AlternateContent>
      </w:r>
      <w:r w:rsidR="00724500">
        <w:rPr>
          <w:noProof/>
        </w:rPr>
        <mc:AlternateContent>
          <mc:Choice Requires="wps">
            <w:drawing>
              <wp:anchor distT="0" distB="274320" distL="114300" distR="114300" simplePos="0" relativeHeight="251691008" behindDoc="1" locked="0" layoutInCell="1" allowOverlap="1" wp14:anchorId="148205A0" wp14:editId="5B1E7CA7">
                <wp:simplePos x="0" y="0"/>
                <wp:positionH relativeFrom="column">
                  <wp:posOffset>38100</wp:posOffset>
                </wp:positionH>
                <wp:positionV relativeFrom="paragraph">
                  <wp:posOffset>67310</wp:posOffset>
                </wp:positionV>
                <wp:extent cx="6460490" cy="1095375"/>
                <wp:effectExtent l="0" t="0" r="16510" b="28575"/>
                <wp:wrapNone/>
                <wp:docPr id="11" name="Rectangle 11" title="Data Update: Ewings Family of Tumors (EFOT) in Barnstable Count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0490" cy="10953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Title: Data Update: Ewings Family of Tumors (EFOT) in Barnstable County" style="position:absolute;margin-left:3pt;margin-top:5.3pt;width:508.7pt;height:86.25pt;z-index:-25162547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" strokeweight="1pt"/>
            </w:pict>
          </mc:Fallback>
        </mc:AlternateContent>
      </w:r>
    </w:p>
    <w:p w:rsidR="00156FCA" w:rsidRDefault="00156FCA" w:rsidP="00156FCA"/>
    <w:p w:rsidR="00156FCA" w:rsidRDefault="00156FCA" w:rsidP="00156FCA"/>
    <w:p w:rsidR="00156FCA" w:rsidRDefault="00724500" w:rsidP="00156FCA">
      <w:r>
        <w:rPr>
          <w:noProof/>
        </w:rPr>
        <mc:AlternateContent>
          <mc:Choice Requires="wps">
            <w:drawing>
              <wp:anchor distT="0" distB="0" distL="114300" distR="114300" simplePos="0" relativeHeight="251692032" behindDoc="1" locked="0" layoutInCell="1" allowOverlap="1" wp14:anchorId="748A751D" wp14:editId="7EBBCBF2">
                <wp:simplePos x="0" y="0"/>
                <wp:positionH relativeFrom="column">
                  <wp:posOffset>38100</wp:posOffset>
                </wp:positionH>
                <wp:positionV relativeFrom="paragraph">
                  <wp:posOffset>193675</wp:posOffset>
                </wp:positionV>
                <wp:extent cx="6460490" cy="266700"/>
                <wp:effectExtent l="0" t="0" r="1651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266700"/>
                        </a:xfrm>
                        <a:prstGeom prst="rect">
                          <a:avLst/>
                        </a:prstGeom>
                        <a:solidFill>
                          <a:srgbClr val="FFFFFF"/>
                        </a:solidFill>
                        <a:ln w="12700">
                          <a:solidFill>
                            <a:srgbClr val="000000"/>
                          </a:solidFill>
                          <a:miter lim="800000"/>
                          <a:headEnd/>
                          <a:tailEnd/>
                        </a:ln>
                      </wps:spPr>
                      <wps:txbx>
                        <w:txbxContent>
                          <w:p w:rsidR="004D7311" w:rsidRPr="00A6433C" w:rsidRDefault="004D7311" w:rsidP="00156FCA">
                            <w:pPr>
                              <w:tabs>
                                <w:tab w:val="right" w:pos="9810"/>
                              </w:tabs>
                              <w:spacing w:before="120" w:after="0" w:line="240" w:lineRule="auto"/>
                              <w:ind w:right="1411"/>
                              <w:rPr>
                                <w:rFonts w:ascii="Arial" w:hAnsi="Arial" w:cs="Arial"/>
                                <w:sz w:val="16"/>
                                <w:szCs w:val="16"/>
                              </w:rPr>
                            </w:pPr>
                            <w:r w:rsidRPr="000144A8">
                              <w:rPr>
                                <w:rFonts w:ascii="Arial" w:hAnsi="Arial" w:cs="Arial"/>
                                <w:sz w:val="16"/>
                                <w:szCs w:val="16"/>
                              </w:rPr>
                              <w:t>Massachusetts Department of Public Health</w:t>
                            </w:r>
                            <w:r w:rsidRPr="000144A8">
                              <w:rPr>
                                <w:rFonts w:ascii="Arial" w:hAnsi="Arial" w:cs="Arial"/>
                                <w:caps/>
                                <w:sz w:val="16"/>
                                <w:szCs w:val="16"/>
                              </w:rPr>
                              <w:t xml:space="preserve"> </w:t>
                            </w:r>
                            <w:r w:rsidRPr="000144A8">
                              <w:rPr>
                                <w:rFonts w:ascii="Arial" w:hAnsi="Arial" w:cs="Arial"/>
                                <w:caps/>
                                <w:sz w:val="16"/>
                                <w:szCs w:val="16"/>
                              </w:rPr>
                              <w:tab/>
                            </w:r>
                            <w:r w:rsidR="00A31271">
                              <w:rPr>
                                <w:rFonts w:ascii="Arial" w:hAnsi="Arial" w:cs="Arial"/>
                                <w:i/>
                                <w:sz w:val="16"/>
                                <w:szCs w:val="16"/>
                              </w:rPr>
                              <w:t>June</w:t>
                            </w:r>
                            <w:r w:rsidR="006C4236">
                              <w:rPr>
                                <w:rFonts w:ascii="Arial" w:hAnsi="Arial" w:cs="Arial"/>
                                <w:i/>
                                <w:sz w:val="16"/>
                                <w:szCs w:val="16"/>
                              </w:rPr>
                              <w:t xml:space="preserve">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pt;margin-top:15.25pt;width:508.7pt;height:2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" strokeweight="1pt">
                <v:textbox inset=",0,,0">
                  <w:txbxContent>
                    <w:p w:rsidR="004D7311" w:rsidRPr="00A6433C" w:rsidRDefault="004D7311" w:rsidP="00156FCA">
                      <w:pPr>
                        <w:tabs>
                          <w:tab w:val="right" w:pos="9810"/>
                        </w:tabs>
                        <w:spacing w:before="120" w:after="0" w:line="240" w:lineRule="auto"/>
                        <w:ind w:right="1411"/>
                        <w:rPr>
                          <w:rFonts w:ascii="Arial" w:hAnsi="Arial" w:cs="Arial"/>
                          <w:sz w:val="16"/>
                          <w:szCs w:val="16"/>
                        </w:rPr>
                      </w:pPr>
                      <w:r w:rsidRPr="000144A8">
                        <w:rPr>
                          <w:rFonts w:ascii="Arial" w:hAnsi="Arial" w:cs="Arial"/>
                          <w:sz w:val="16"/>
                          <w:szCs w:val="16"/>
                        </w:rPr>
                        <w:t>Massachusetts Department of Public Health</w:t>
                      </w:r>
                      <w:r w:rsidRPr="000144A8">
                        <w:rPr>
                          <w:rFonts w:ascii="Arial" w:hAnsi="Arial" w:cs="Arial"/>
                          <w:caps/>
                          <w:sz w:val="16"/>
                          <w:szCs w:val="16"/>
                        </w:rPr>
                        <w:t xml:space="preserve"> </w:t>
                      </w:r>
                      <w:r w:rsidRPr="000144A8">
                        <w:rPr>
                          <w:rFonts w:ascii="Arial" w:hAnsi="Arial" w:cs="Arial"/>
                          <w:caps/>
                          <w:sz w:val="16"/>
                          <w:szCs w:val="16"/>
                        </w:rPr>
                        <w:tab/>
                      </w:r>
                      <w:r w:rsidR="00A31271">
                        <w:rPr>
                          <w:rFonts w:ascii="Arial" w:hAnsi="Arial" w:cs="Arial"/>
                          <w:i/>
                          <w:sz w:val="16"/>
                          <w:szCs w:val="16"/>
                        </w:rPr>
                        <w:t>June</w:t>
                      </w:r>
                      <w:r w:rsidR="006C4236">
                        <w:rPr>
                          <w:rFonts w:ascii="Arial" w:hAnsi="Arial" w:cs="Arial"/>
                          <w:i/>
                          <w:sz w:val="16"/>
                          <w:szCs w:val="16"/>
                        </w:rPr>
                        <w:t xml:space="preserve"> 2016</w:t>
                      </w:r>
                    </w:p>
                  </w:txbxContent>
                </v:textbox>
              </v:shape>
            </w:pict>
          </mc:Fallback>
        </mc:AlternateContent>
      </w:r>
    </w:p>
    <w:p w:rsidR="00966F87" w:rsidRDefault="00966F87" w:rsidP="00966F87">
      <w:pPr>
        <w:tabs>
          <w:tab w:val="left" w:pos="720"/>
        </w:tabs>
        <w:ind w:firstLine="720"/>
      </w:pPr>
    </w:p>
    <w:p w:rsidR="00966F87" w:rsidRPr="00487333" w:rsidRDefault="006505EC" w:rsidP="00966F87">
      <w:pPr>
        <w:keepNext/>
        <w:framePr w:dropCap="drop" w:lines="3" w:wrap="around" w:vAnchor="text" w:hAnchor="text"/>
        <w:spacing w:after="0" w:line="952" w:lineRule="exact"/>
        <w:ind w:right="-120"/>
        <w:textAlignment w:val="baseline"/>
        <w:rPr>
          <w:rFonts w:ascii="Times New Roman" w:hAnsi="Times New Roman" w:cs="Times New Roman"/>
          <w:color w:val="A86C2A"/>
          <w:position w:val="-10"/>
          <w:sz w:val="56"/>
          <w:szCs w:val="24"/>
        </w:rPr>
      </w:pPr>
      <w:r>
        <w:rPr>
          <w:rFonts w:ascii="Times New Roman" w:hAnsi="Times New Roman" w:cs="Times New Roman"/>
          <w:color w:val="A86C2A"/>
          <w:position w:val="-10"/>
          <w:sz w:val="124"/>
          <w:szCs w:val="24"/>
        </w:rPr>
        <w:t>T</w:t>
      </w:r>
    </w:p>
    <w:p w:rsidR="006D36BB" w:rsidRDefault="005C76C9" w:rsidP="00924BFA">
      <w:pPr>
        <w:ind w:right="-120"/>
        <w:rPr>
          <w:rFonts w:ascii="Times New Roman" w:hAnsi="Times New Roman" w:cs="Times New Roman"/>
          <w:sz w:val="24"/>
          <w:szCs w:val="24"/>
        </w:rPr>
      </w:pPr>
      <w:r>
        <w:rPr>
          <w:rFonts w:ascii="Times New Roman" w:hAnsi="Times New Roman" w:cs="Times New Roman"/>
          <w:sz w:val="24"/>
          <w:szCs w:val="24"/>
        </w:rPr>
        <w:t xml:space="preserve">he Community Assessment Program (CAP) of the Massachusetts Department of Public Health, Bureau of Environmental Health (MDPH/BEH) </w:t>
      </w:r>
      <w:r w:rsidR="006505EC">
        <w:rPr>
          <w:rFonts w:ascii="Times New Roman" w:hAnsi="Times New Roman" w:cs="Times New Roman"/>
          <w:sz w:val="24"/>
          <w:szCs w:val="24"/>
        </w:rPr>
        <w:t xml:space="preserve">has </w:t>
      </w:r>
      <w:r w:rsidR="00E446FC">
        <w:rPr>
          <w:rFonts w:ascii="Times New Roman" w:hAnsi="Times New Roman" w:cs="Times New Roman"/>
          <w:sz w:val="24"/>
          <w:szCs w:val="24"/>
        </w:rPr>
        <w:t>evaluated</w:t>
      </w:r>
      <w:r>
        <w:rPr>
          <w:rFonts w:ascii="Times New Roman" w:hAnsi="Times New Roman" w:cs="Times New Roman"/>
          <w:sz w:val="24"/>
          <w:szCs w:val="24"/>
        </w:rPr>
        <w:t xml:space="preserve"> the incidence of the</w:t>
      </w:r>
      <w:r w:rsidR="00FD1CE4">
        <w:rPr>
          <w:rFonts w:ascii="Times New Roman" w:hAnsi="Times New Roman" w:cs="Times New Roman"/>
          <w:sz w:val="24"/>
          <w:szCs w:val="24"/>
        </w:rPr>
        <w:t xml:space="preserve"> </w:t>
      </w:r>
      <w:r w:rsidR="006D36BB">
        <w:rPr>
          <w:rFonts w:ascii="Times New Roman" w:hAnsi="Times New Roman" w:cs="Times New Roman"/>
          <w:sz w:val="24"/>
          <w:szCs w:val="24"/>
        </w:rPr>
        <w:t xml:space="preserve">Ewings Family of Tumors (EFOT) </w:t>
      </w:r>
      <w:r>
        <w:rPr>
          <w:rFonts w:ascii="Times New Roman" w:hAnsi="Times New Roman" w:cs="Times New Roman"/>
          <w:sz w:val="24"/>
          <w:szCs w:val="24"/>
        </w:rPr>
        <w:t>in Barnstable County</w:t>
      </w:r>
      <w:r w:rsidR="00A42361">
        <w:rPr>
          <w:rFonts w:ascii="Times New Roman" w:hAnsi="Times New Roman" w:cs="Times New Roman"/>
          <w:sz w:val="24"/>
          <w:szCs w:val="24"/>
        </w:rPr>
        <w:t xml:space="preserve"> to follow up on a previous report released in December 2007</w:t>
      </w:r>
      <w:r>
        <w:rPr>
          <w:rFonts w:ascii="Times New Roman" w:hAnsi="Times New Roman" w:cs="Times New Roman"/>
          <w:sz w:val="24"/>
          <w:szCs w:val="24"/>
        </w:rPr>
        <w:t xml:space="preserve">. </w:t>
      </w:r>
      <w:r w:rsidR="00A42361">
        <w:rPr>
          <w:rFonts w:ascii="Times New Roman" w:hAnsi="Times New Roman" w:cs="Times New Roman"/>
          <w:sz w:val="24"/>
          <w:szCs w:val="24"/>
        </w:rPr>
        <w:t>This prior report found that</w:t>
      </w:r>
      <w:r w:rsidR="00D312AA">
        <w:rPr>
          <w:rFonts w:ascii="Times New Roman" w:hAnsi="Times New Roman" w:cs="Times New Roman"/>
          <w:sz w:val="24"/>
          <w:szCs w:val="24"/>
        </w:rPr>
        <w:t xml:space="preserve"> </w:t>
      </w:r>
      <w:r w:rsidR="0046543E">
        <w:rPr>
          <w:rFonts w:ascii="Times New Roman" w:hAnsi="Times New Roman" w:cs="Times New Roman"/>
          <w:sz w:val="24"/>
          <w:szCs w:val="24"/>
        </w:rPr>
        <w:t xml:space="preserve">seven children (0 to 19 years of age) </w:t>
      </w:r>
      <w:r w:rsidR="00A42361">
        <w:rPr>
          <w:rFonts w:ascii="Times New Roman" w:hAnsi="Times New Roman" w:cs="Times New Roman"/>
          <w:sz w:val="24"/>
          <w:szCs w:val="24"/>
        </w:rPr>
        <w:t xml:space="preserve">on Cape Cod </w:t>
      </w:r>
      <w:r w:rsidR="0046543E">
        <w:rPr>
          <w:rFonts w:ascii="Times New Roman" w:hAnsi="Times New Roman" w:cs="Times New Roman"/>
          <w:sz w:val="24"/>
          <w:szCs w:val="24"/>
        </w:rPr>
        <w:t xml:space="preserve">were diagnosed with EFOT </w:t>
      </w:r>
      <w:r w:rsidR="00A42361">
        <w:rPr>
          <w:rFonts w:ascii="Times New Roman" w:hAnsi="Times New Roman" w:cs="Times New Roman"/>
          <w:sz w:val="24"/>
          <w:szCs w:val="24"/>
        </w:rPr>
        <w:t xml:space="preserve">during the 10-year time period of 1995 to 2004 </w:t>
      </w:r>
      <w:r w:rsidR="0046543E">
        <w:rPr>
          <w:rFonts w:ascii="Times New Roman" w:hAnsi="Times New Roman" w:cs="Times New Roman"/>
          <w:sz w:val="24"/>
          <w:szCs w:val="24"/>
        </w:rPr>
        <w:t xml:space="preserve">compared to approximately two that would be expected based on the statewide experience - an elevation that was statistically significant. </w:t>
      </w:r>
      <w:r w:rsidR="00E37AA9">
        <w:rPr>
          <w:rFonts w:ascii="Times New Roman" w:hAnsi="Times New Roman" w:cs="Times New Roman"/>
          <w:sz w:val="24"/>
          <w:szCs w:val="24"/>
        </w:rPr>
        <w:t xml:space="preserve">Closer examination revealed a </w:t>
      </w:r>
      <w:r w:rsidR="00A42361">
        <w:rPr>
          <w:rFonts w:ascii="Times New Roman" w:hAnsi="Times New Roman" w:cs="Times New Roman"/>
          <w:sz w:val="24"/>
          <w:szCs w:val="24"/>
        </w:rPr>
        <w:t>somewhat</w:t>
      </w:r>
      <w:r w:rsidR="00E37AA9">
        <w:rPr>
          <w:rFonts w:ascii="Times New Roman" w:hAnsi="Times New Roman" w:cs="Times New Roman"/>
          <w:sz w:val="24"/>
          <w:szCs w:val="24"/>
        </w:rPr>
        <w:t xml:space="preserve"> unusual temporal pattern with a slightly higher number of</w:t>
      </w:r>
      <w:r w:rsidR="00E446FC">
        <w:rPr>
          <w:rFonts w:ascii="Times New Roman" w:hAnsi="Times New Roman" w:cs="Times New Roman"/>
          <w:sz w:val="24"/>
          <w:szCs w:val="24"/>
        </w:rPr>
        <w:t xml:space="preserve"> diagnoses in 2003 and 2004. </w:t>
      </w:r>
    </w:p>
    <w:p w:rsidR="00964E52" w:rsidRDefault="00DD7401" w:rsidP="00964E52">
      <w:pPr>
        <w:ind w:right="-120"/>
        <w:rPr>
          <w:rFonts w:ascii="Times New Roman" w:hAnsi="Times New Roman"/>
          <w:sz w:val="24"/>
          <w:szCs w:val="24"/>
        </w:rPr>
      </w:pPr>
      <w:r w:rsidRPr="003728A1">
        <w:rPr>
          <w:noProof/>
        </w:rPr>
        <mc:AlternateContent>
          <mc:Choice Requires="wps">
            <w:drawing>
              <wp:anchor distT="0" distB="0" distL="114300" distR="114300" simplePos="0" relativeHeight="251669504" behindDoc="0" locked="0" layoutInCell="1" allowOverlap="1" wp14:anchorId="2B5CF2C0" wp14:editId="27D96EB1">
                <wp:simplePos x="0" y="0"/>
                <wp:positionH relativeFrom="column">
                  <wp:posOffset>409575</wp:posOffset>
                </wp:positionH>
                <wp:positionV relativeFrom="paragraph">
                  <wp:posOffset>835660</wp:posOffset>
                </wp:positionV>
                <wp:extent cx="5648325" cy="381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81000"/>
                        </a:xfrm>
                        <a:prstGeom prst="rect">
                          <a:avLst/>
                        </a:prstGeom>
                        <a:noFill/>
                        <a:ln w="9525">
                          <a:noFill/>
                          <a:miter lim="800000"/>
                          <a:headEnd/>
                          <a:tailEnd/>
                        </a:ln>
                      </wps:spPr>
                      <wps:txbx>
                        <w:txbxContent>
                          <w:p w:rsidR="004D7311" w:rsidRPr="00E420E3" w:rsidRDefault="004D7311" w:rsidP="00C52D0F">
                            <w:pPr>
                              <w:rPr>
                                <w:sz w:val="24"/>
                                <w:szCs w:val="24"/>
                              </w:rPr>
                            </w:pPr>
                            <w:proofErr w:type="gramStart"/>
                            <w:r w:rsidRPr="00914C76">
                              <w:rPr>
                                <w:b/>
                                <w:sz w:val="24"/>
                                <w:szCs w:val="24"/>
                              </w:rPr>
                              <w:t>Figure 1.</w:t>
                            </w:r>
                            <w:proofErr w:type="gramEnd"/>
                            <w:r w:rsidRPr="00914C76">
                              <w:rPr>
                                <w:b/>
                                <w:sz w:val="24"/>
                                <w:szCs w:val="24"/>
                              </w:rPr>
                              <w:t xml:space="preserve"> </w:t>
                            </w:r>
                            <w:r w:rsidR="005E37BA">
                              <w:rPr>
                                <w:sz w:val="24"/>
                                <w:szCs w:val="24"/>
                              </w:rPr>
                              <w:t>Communities within Barnstable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2.25pt;margin-top:65.8pt;width:444.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" filled="f" stroked="f">
                <v:textbox>
                  <w:txbxContent>
                    <w:p w:rsidR="004D7311" w:rsidRPr="00E420E3" w:rsidRDefault="004D7311" w:rsidP="00C52D0F">
                      <w:pPr>
                        <w:rPr>
                          <w:sz w:val="24"/>
                          <w:szCs w:val="24"/>
                        </w:rPr>
                      </w:pPr>
                      <w:proofErr w:type="gramStart"/>
                      <w:r w:rsidRPr="00914C76">
                        <w:rPr>
                          <w:b/>
                          <w:sz w:val="24"/>
                          <w:szCs w:val="24"/>
                        </w:rPr>
                        <w:t>Figure 1.</w:t>
                      </w:r>
                      <w:proofErr w:type="gramEnd"/>
                      <w:r w:rsidRPr="00914C76">
                        <w:rPr>
                          <w:b/>
                          <w:sz w:val="24"/>
                          <w:szCs w:val="24"/>
                        </w:rPr>
                        <w:t xml:space="preserve"> </w:t>
                      </w:r>
                      <w:r w:rsidR="005E37BA">
                        <w:rPr>
                          <w:sz w:val="24"/>
                          <w:szCs w:val="24"/>
                        </w:rPr>
                        <w:t>Communities within Barnstable County</w:t>
                      </w:r>
                    </w:p>
                  </w:txbxContent>
                </v:textbox>
              </v:shape>
            </w:pict>
          </mc:Fallback>
        </mc:AlternateContent>
      </w:r>
      <w:r w:rsidR="008344B4" w:rsidRPr="003728A1">
        <w:rPr>
          <w:rFonts w:ascii="Times New Roman" w:hAnsi="Times New Roman"/>
          <w:sz w:val="24"/>
          <w:szCs w:val="24"/>
        </w:rPr>
        <w:t xml:space="preserve">This </w:t>
      </w:r>
      <w:r w:rsidR="00A42361">
        <w:rPr>
          <w:rFonts w:ascii="Times New Roman" w:hAnsi="Times New Roman"/>
          <w:sz w:val="24"/>
          <w:szCs w:val="24"/>
        </w:rPr>
        <w:t>bulletin</w:t>
      </w:r>
      <w:r w:rsidR="008344B4" w:rsidRPr="003728A1">
        <w:rPr>
          <w:rFonts w:ascii="Times New Roman" w:hAnsi="Times New Roman"/>
          <w:sz w:val="24"/>
          <w:szCs w:val="24"/>
        </w:rPr>
        <w:t xml:space="preserve"> </w:t>
      </w:r>
      <w:r w:rsidR="00BC75D6">
        <w:rPr>
          <w:rFonts w:ascii="Times New Roman" w:hAnsi="Times New Roman"/>
          <w:sz w:val="24"/>
          <w:szCs w:val="24"/>
        </w:rPr>
        <w:t xml:space="preserve">describes </w:t>
      </w:r>
      <w:r w:rsidR="000E7E76">
        <w:rPr>
          <w:rFonts w:ascii="Times New Roman" w:hAnsi="Times New Roman"/>
          <w:sz w:val="24"/>
          <w:szCs w:val="24"/>
        </w:rPr>
        <w:t xml:space="preserve">changes to the classification of EFOT that have been </w:t>
      </w:r>
      <w:r w:rsidR="000E7E76" w:rsidRPr="006B036D">
        <w:rPr>
          <w:rFonts w:ascii="Times New Roman" w:hAnsi="Times New Roman"/>
          <w:sz w:val="24"/>
          <w:szCs w:val="24"/>
        </w:rPr>
        <w:t>widely accepted by the oncology field since the time of the initial evaluation and revisits the incidence</w:t>
      </w:r>
      <w:r w:rsidR="000E7E76">
        <w:rPr>
          <w:rFonts w:ascii="Times New Roman" w:hAnsi="Times New Roman"/>
          <w:sz w:val="24"/>
          <w:szCs w:val="24"/>
        </w:rPr>
        <w:t xml:space="preserve"> of EFOT in Barnstable County during 1995 to 2004 using this updated classification scheme. It also </w:t>
      </w:r>
      <w:r>
        <w:rPr>
          <w:rFonts w:ascii="Times New Roman" w:hAnsi="Times New Roman"/>
          <w:sz w:val="24"/>
          <w:szCs w:val="24"/>
        </w:rPr>
        <w:t>summarizes</w:t>
      </w:r>
      <w:r w:rsidR="00A71970">
        <w:rPr>
          <w:rFonts w:ascii="Times New Roman" w:hAnsi="Times New Roman"/>
          <w:sz w:val="24"/>
          <w:szCs w:val="24"/>
        </w:rPr>
        <w:t xml:space="preserve"> the incidence of EFOT in Barnstable </w:t>
      </w:r>
      <w:r w:rsidR="006505EC">
        <w:rPr>
          <w:rFonts w:ascii="Times New Roman" w:hAnsi="Times New Roman"/>
          <w:sz w:val="24"/>
          <w:szCs w:val="24"/>
        </w:rPr>
        <w:t>County during more recent years,</w:t>
      </w:r>
      <w:r w:rsidR="00A71970">
        <w:rPr>
          <w:rFonts w:ascii="Times New Roman" w:hAnsi="Times New Roman"/>
          <w:sz w:val="24"/>
          <w:szCs w:val="24"/>
        </w:rPr>
        <w:t xml:space="preserve"> the 7-year time period of 2005 to 2011.</w:t>
      </w:r>
      <w:r w:rsidR="000E7E76">
        <w:rPr>
          <w:rFonts w:ascii="Times New Roman" w:hAnsi="Times New Roman"/>
          <w:sz w:val="24"/>
          <w:szCs w:val="24"/>
        </w:rPr>
        <w:t xml:space="preserve"> </w:t>
      </w:r>
    </w:p>
    <w:p w:rsidR="008B58A1" w:rsidRDefault="008B58A1" w:rsidP="0063541A">
      <w:pPr>
        <w:ind w:right="-120"/>
        <w:rPr>
          <w:rFonts w:ascii="Arial" w:hAnsi="Arial" w:cs="Arial"/>
          <w:sz w:val="10"/>
          <w:szCs w:val="10"/>
        </w:rPr>
      </w:pPr>
    </w:p>
    <w:p w:rsidR="008F6331" w:rsidRDefault="00832A42" w:rsidP="008F6331">
      <w:pPr>
        <w:ind w:left="1080"/>
      </w:pPr>
      <w:r>
        <w:rPr>
          <w:noProof/>
        </w:rPr>
        <w:drawing>
          <wp:inline distT="0" distB="0" distL="0" distR="0" wp14:anchorId="1530AC5B" wp14:editId="0750DB88">
            <wp:extent cx="4115395" cy="4389120"/>
            <wp:effectExtent l="0" t="0" r="0" b="0"/>
            <wp:docPr id="9" name="Picture 9" descr="map showing Communities within Barnstable County" title="Figure 1. Communities within Barnstable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BarnstableCounty.jpg"/>
                    <pic:cNvPicPr/>
                  </pic:nvPicPr>
                  <pic:blipFill rotWithShape="1">
                    <a:blip r:embed="rId11" cstate="print">
                      <a:extLst>
                        <a:ext uri="{28A0092B-C50C-407E-A947-70E740481C1C}">
                          <a14:useLocalDpi xmlns:a14="http://schemas.microsoft.com/office/drawing/2010/main" val="0"/>
                        </a:ext>
                      </a:extLst>
                    </a:blip>
                    <a:srcRect l="1623" t="2481" r="29645" b="2659"/>
                    <a:stretch/>
                  </pic:blipFill>
                  <pic:spPr bwMode="auto">
                    <a:xfrm>
                      <a:off x="0" y="0"/>
                      <a:ext cx="4115395" cy="4389120"/>
                    </a:xfrm>
                    <a:prstGeom prst="rect">
                      <a:avLst/>
                    </a:prstGeom>
                    <a:ln>
                      <a:noFill/>
                    </a:ln>
                    <a:extLst>
                      <a:ext uri="{53640926-AAD7-44D8-BBD7-CCE9431645EC}">
                        <a14:shadowObscured xmlns:a14="http://schemas.microsoft.com/office/drawing/2010/main"/>
                      </a:ext>
                    </a:extLst>
                  </pic:spPr>
                </pic:pic>
              </a:graphicData>
            </a:graphic>
          </wp:inline>
        </w:drawing>
      </w:r>
    </w:p>
    <w:p w:rsidR="008D40ED" w:rsidRPr="00D312AA" w:rsidRDefault="00D37EF1" w:rsidP="008F6331">
      <w:pPr>
        <w:rPr>
          <w:rFonts w:ascii="Times New Roman" w:hAnsi="Times New Roman" w:cs="Times New Roman"/>
          <w:b/>
          <w:sz w:val="28"/>
          <w:szCs w:val="28"/>
        </w:rPr>
      </w:pPr>
      <w:r>
        <w:rPr>
          <w:rFonts w:ascii="Times New Roman" w:hAnsi="Times New Roman" w:cs="Times New Roman"/>
          <w:b/>
          <w:sz w:val="28"/>
          <w:szCs w:val="28"/>
        </w:rPr>
        <w:lastRenderedPageBreak/>
        <w:t>What is</w:t>
      </w:r>
      <w:r w:rsidR="00D312AA" w:rsidRPr="00D312AA">
        <w:rPr>
          <w:rFonts w:ascii="Times New Roman" w:hAnsi="Times New Roman" w:cs="Times New Roman"/>
          <w:b/>
          <w:sz w:val="28"/>
          <w:szCs w:val="28"/>
        </w:rPr>
        <w:t xml:space="preserve"> EFOT</w:t>
      </w:r>
      <w:r>
        <w:rPr>
          <w:rFonts w:ascii="Times New Roman" w:hAnsi="Times New Roman" w:cs="Times New Roman"/>
          <w:b/>
          <w:sz w:val="28"/>
          <w:szCs w:val="28"/>
        </w:rPr>
        <w:t>?</w:t>
      </w:r>
    </w:p>
    <w:p w:rsidR="001C190D" w:rsidRDefault="004554DC" w:rsidP="007908D0">
      <w:pPr>
        <w:spacing w:after="0"/>
        <w:rPr>
          <w:rFonts w:ascii="Times New Roman" w:hAnsi="Times New Roman" w:cs="Times New Roman"/>
          <w:sz w:val="24"/>
          <w:szCs w:val="24"/>
        </w:rPr>
      </w:pPr>
      <w:r w:rsidRPr="004554DC">
        <w:rPr>
          <w:rFonts w:ascii="Times New Roman" w:hAnsi="Times New Roman" w:cs="Times New Roman"/>
          <w:sz w:val="24"/>
          <w:szCs w:val="24"/>
        </w:rPr>
        <w:t xml:space="preserve">EFOT is a group of cancers that start in the bones or nearby soft tissues that share some common features. </w:t>
      </w:r>
      <w:r w:rsidR="001C190D">
        <w:rPr>
          <w:rFonts w:ascii="Times New Roman" w:hAnsi="Times New Roman" w:cs="Times New Roman"/>
          <w:sz w:val="24"/>
          <w:szCs w:val="24"/>
        </w:rPr>
        <w:t>They consist of the following three types of cancers:</w:t>
      </w:r>
    </w:p>
    <w:p w:rsidR="004F3292" w:rsidRDefault="001C190D" w:rsidP="001C190D">
      <w:pPr>
        <w:pStyle w:val="ListParagraph"/>
        <w:numPr>
          <w:ilvl w:val="0"/>
          <w:numId w:val="2"/>
        </w:numPr>
        <w:rPr>
          <w:rFonts w:ascii="Times New Roman" w:hAnsi="Times New Roman" w:cs="Times New Roman"/>
          <w:sz w:val="24"/>
          <w:szCs w:val="24"/>
        </w:rPr>
      </w:pPr>
      <w:r w:rsidRPr="001C190D">
        <w:rPr>
          <w:rFonts w:ascii="Times New Roman" w:hAnsi="Times New Roman" w:cs="Times New Roman"/>
          <w:sz w:val="24"/>
          <w:szCs w:val="24"/>
        </w:rPr>
        <w:t>Ewing sarcoma of bone</w:t>
      </w:r>
      <w:r w:rsidR="002628C5">
        <w:rPr>
          <w:rFonts w:ascii="Times New Roman" w:hAnsi="Times New Roman" w:cs="Times New Roman"/>
          <w:sz w:val="24"/>
          <w:szCs w:val="24"/>
        </w:rPr>
        <w:t xml:space="preserve"> </w:t>
      </w:r>
    </w:p>
    <w:p w:rsidR="001C190D" w:rsidRDefault="002628C5" w:rsidP="004F329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This type of tumor was first described by Dr. James Ewing in 1921, who found that it was different from the more common bone tumor, osteosarcoma. </w:t>
      </w:r>
    </w:p>
    <w:p w:rsidR="004F3292" w:rsidRDefault="001C190D" w:rsidP="001C190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w:t>
      </w:r>
      <w:r w:rsidRPr="001C190D">
        <w:rPr>
          <w:rFonts w:ascii="Times New Roman" w:hAnsi="Times New Roman" w:cs="Times New Roman"/>
          <w:sz w:val="24"/>
          <w:szCs w:val="24"/>
        </w:rPr>
        <w:t>xtraosseous Ewing tumor (also known</w:t>
      </w:r>
      <w:r w:rsidR="009B3061">
        <w:rPr>
          <w:rFonts w:ascii="Times New Roman" w:hAnsi="Times New Roman" w:cs="Times New Roman"/>
          <w:sz w:val="24"/>
          <w:szCs w:val="24"/>
        </w:rPr>
        <w:t xml:space="preserve"> as </w:t>
      </w:r>
      <w:proofErr w:type="spellStart"/>
      <w:r w:rsidR="009B3061">
        <w:rPr>
          <w:rFonts w:ascii="Times New Roman" w:hAnsi="Times New Roman" w:cs="Times New Roman"/>
          <w:sz w:val="24"/>
          <w:szCs w:val="24"/>
        </w:rPr>
        <w:t>extraskeletal</w:t>
      </w:r>
      <w:proofErr w:type="spellEnd"/>
      <w:r w:rsidR="009B3061">
        <w:rPr>
          <w:rFonts w:ascii="Times New Roman" w:hAnsi="Times New Roman" w:cs="Times New Roman"/>
          <w:sz w:val="24"/>
          <w:szCs w:val="24"/>
        </w:rPr>
        <w:t xml:space="preserve"> Ewing sarcomas</w:t>
      </w:r>
      <w:r w:rsidRPr="001C190D">
        <w:rPr>
          <w:rFonts w:ascii="Times New Roman" w:hAnsi="Times New Roman" w:cs="Times New Roman"/>
          <w:sz w:val="24"/>
          <w:szCs w:val="24"/>
        </w:rPr>
        <w:t>)</w:t>
      </w:r>
      <w:r w:rsidR="002628C5">
        <w:rPr>
          <w:rFonts w:ascii="Times New Roman" w:hAnsi="Times New Roman" w:cs="Times New Roman"/>
          <w:sz w:val="24"/>
          <w:szCs w:val="24"/>
        </w:rPr>
        <w:t xml:space="preserve"> </w:t>
      </w:r>
    </w:p>
    <w:p w:rsidR="001C190D" w:rsidRDefault="002628C5" w:rsidP="004F329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This type of tumor looks and acts very much like Ewing sarcomas in bone but start</w:t>
      </w:r>
      <w:r w:rsidR="001F4C65">
        <w:rPr>
          <w:rFonts w:ascii="Times New Roman" w:hAnsi="Times New Roman" w:cs="Times New Roman"/>
          <w:sz w:val="24"/>
          <w:szCs w:val="24"/>
        </w:rPr>
        <w:t>s</w:t>
      </w:r>
      <w:r>
        <w:rPr>
          <w:rFonts w:ascii="Times New Roman" w:hAnsi="Times New Roman" w:cs="Times New Roman"/>
          <w:sz w:val="24"/>
          <w:szCs w:val="24"/>
        </w:rPr>
        <w:t xml:space="preserve"> in soft tissues around bones. </w:t>
      </w:r>
    </w:p>
    <w:p w:rsidR="004F3292" w:rsidRDefault="001C190D" w:rsidP="001C190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Pr="001C190D">
        <w:rPr>
          <w:rFonts w:ascii="Times New Roman" w:hAnsi="Times New Roman" w:cs="Times New Roman"/>
          <w:sz w:val="24"/>
          <w:szCs w:val="24"/>
        </w:rPr>
        <w:t xml:space="preserve">eripheral primitive </w:t>
      </w:r>
      <w:proofErr w:type="spellStart"/>
      <w:r w:rsidRPr="001C190D">
        <w:rPr>
          <w:rFonts w:ascii="Times New Roman" w:hAnsi="Times New Roman" w:cs="Times New Roman"/>
          <w:sz w:val="24"/>
          <w:szCs w:val="24"/>
        </w:rPr>
        <w:t>neuroectodermal</w:t>
      </w:r>
      <w:proofErr w:type="spellEnd"/>
      <w:r w:rsidRPr="001C190D">
        <w:rPr>
          <w:rFonts w:ascii="Times New Roman" w:hAnsi="Times New Roman" w:cs="Times New Roman"/>
          <w:sz w:val="24"/>
          <w:szCs w:val="24"/>
        </w:rPr>
        <w:t xml:space="preserve"> tumor (</w:t>
      </w:r>
      <w:proofErr w:type="spellStart"/>
      <w:r w:rsidRPr="001C190D">
        <w:rPr>
          <w:rFonts w:ascii="Times New Roman" w:hAnsi="Times New Roman" w:cs="Times New Roman"/>
          <w:sz w:val="24"/>
          <w:szCs w:val="24"/>
        </w:rPr>
        <w:t>pPNET</w:t>
      </w:r>
      <w:proofErr w:type="spellEnd"/>
      <w:r w:rsidRPr="001C190D">
        <w:rPr>
          <w:rFonts w:ascii="Times New Roman" w:hAnsi="Times New Roman" w:cs="Times New Roman"/>
          <w:sz w:val="24"/>
          <w:szCs w:val="24"/>
        </w:rPr>
        <w:t>)</w:t>
      </w:r>
      <w:r w:rsidR="002628C5">
        <w:rPr>
          <w:rFonts w:ascii="Times New Roman" w:hAnsi="Times New Roman" w:cs="Times New Roman"/>
          <w:sz w:val="24"/>
          <w:szCs w:val="24"/>
        </w:rPr>
        <w:t xml:space="preserve"> </w:t>
      </w:r>
    </w:p>
    <w:p w:rsidR="004554DC" w:rsidRPr="001C190D" w:rsidRDefault="002628C5" w:rsidP="004F329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This tumor may start in bone or soft tissue and shares many features with the two tumors listed above. Peripheral PNETs that start in the chest wall are known as </w:t>
      </w:r>
      <w:proofErr w:type="spellStart"/>
      <w:r>
        <w:rPr>
          <w:rFonts w:ascii="Times New Roman" w:hAnsi="Times New Roman" w:cs="Times New Roman"/>
          <w:sz w:val="24"/>
          <w:szCs w:val="24"/>
        </w:rPr>
        <w:t>Askin</w:t>
      </w:r>
      <w:proofErr w:type="spellEnd"/>
      <w:r>
        <w:rPr>
          <w:rFonts w:ascii="Times New Roman" w:hAnsi="Times New Roman" w:cs="Times New Roman"/>
          <w:sz w:val="24"/>
          <w:szCs w:val="24"/>
        </w:rPr>
        <w:t xml:space="preserve"> tumors.  </w:t>
      </w:r>
    </w:p>
    <w:p w:rsidR="00D37EF1" w:rsidRDefault="00EE5D01" w:rsidP="00D37EF1">
      <w:pPr>
        <w:rPr>
          <w:rFonts w:ascii="Times New Roman" w:hAnsi="Times New Roman" w:cs="Times New Roman"/>
          <w:sz w:val="24"/>
          <w:szCs w:val="24"/>
        </w:rPr>
      </w:pPr>
      <w:r>
        <w:rPr>
          <w:rFonts w:ascii="Times New Roman" w:hAnsi="Times New Roman" w:cs="Times New Roman"/>
          <w:sz w:val="24"/>
          <w:szCs w:val="24"/>
        </w:rPr>
        <w:t>The cells of these</w:t>
      </w:r>
      <w:r w:rsidR="002628C5">
        <w:rPr>
          <w:rFonts w:ascii="Times New Roman" w:hAnsi="Times New Roman" w:cs="Times New Roman"/>
          <w:sz w:val="24"/>
          <w:szCs w:val="24"/>
        </w:rPr>
        <w:t xml:space="preserve"> three tumor types have the same abnormalities in their DNA</w:t>
      </w:r>
      <w:r w:rsidR="00D37EF1">
        <w:rPr>
          <w:rFonts w:ascii="Times New Roman" w:hAnsi="Times New Roman" w:cs="Times New Roman"/>
          <w:sz w:val="24"/>
          <w:szCs w:val="24"/>
        </w:rPr>
        <w:t xml:space="preserve">. </w:t>
      </w:r>
      <w:r w:rsidR="00D37EF1" w:rsidRPr="00D37EF1">
        <w:rPr>
          <w:rFonts w:ascii="Times New Roman" w:hAnsi="Times New Roman" w:cs="Times New Roman"/>
          <w:sz w:val="24"/>
          <w:szCs w:val="24"/>
        </w:rPr>
        <w:t xml:space="preserve">Nearly all </w:t>
      </w:r>
      <w:r w:rsidR="00D37EF1">
        <w:rPr>
          <w:rFonts w:ascii="Times New Roman" w:hAnsi="Times New Roman" w:cs="Times New Roman"/>
          <w:sz w:val="24"/>
          <w:szCs w:val="24"/>
        </w:rPr>
        <w:t>EFOT</w:t>
      </w:r>
      <w:r w:rsidR="00D37EF1" w:rsidRPr="00D37EF1">
        <w:rPr>
          <w:rFonts w:ascii="Times New Roman" w:hAnsi="Times New Roman" w:cs="Times New Roman"/>
          <w:sz w:val="24"/>
          <w:szCs w:val="24"/>
        </w:rPr>
        <w:t xml:space="preserve"> cells have changes that involve the EWS gene, which is found on chromosome 22. In most cases, the change is a swapping of pieces of DNA (called a translocation) between chromosomes 22 and 11. Less often, the swap is between chromosomes 22 and 21, or rarely between 22 and another chromosome. The translocation </w:t>
      </w:r>
      <w:r w:rsidR="00D37EF1">
        <w:rPr>
          <w:rFonts w:ascii="Times New Roman" w:hAnsi="Times New Roman" w:cs="Times New Roman"/>
          <w:sz w:val="24"/>
          <w:szCs w:val="24"/>
        </w:rPr>
        <w:t>causes</w:t>
      </w:r>
      <w:r w:rsidR="00D37EF1" w:rsidRPr="00D37EF1">
        <w:rPr>
          <w:rFonts w:ascii="Times New Roman" w:hAnsi="Times New Roman" w:cs="Times New Roman"/>
          <w:sz w:val="24"/>
          <w:szCs w:val="24"/>
        </w:rPr>
        <w:t xml:space="preserve"> the EWS gene to be turned on all the time</w:t>
      </w:r>
      <w:r w:rsidR="00D37EF1">
        <w:rPr>
          <w:rFonts w:ascii="Times New Roman" w:hAnsi="Times New Roman" w:cs="Times New Roman"/>
          <w:sz w:val="24"/>
          <w:szCs w:val="24"/>
        </w:rPr>
        <w:t xml:space="preserve">, which </w:t>
      </w:r>
      <w:r w:rsidR="00D37EF1" w:rsidRPr="00D37EF1">
        <w:rPr>
          <w:rFonts w:ascii="Times New Roman" w:hAnsi="Times New Roman" w:cs="Times New Roman"/>
          <w:sz w:val="24"/>
          <w:szCs w:val="24"/>
        </w:rPr>
        <w:t xml:space="preserve">leads to overgrowth of the cells and </w:t>
      </w:r>
      <w:r w:rsidR="00821CFF">
        <w:rPr>
          <w:rFonts w:ascii="Times New Roman" w:hAnsi="Times New Roman" w:cs="Times New Roman"/>
          <w:sz w:val="24"/>
          <w:szCs w:val="24"/>
        </w:rPr>
        <w:t>t</w:t>
      </w:r>
      <w:r w:rsidR="00D37EF1" w:rsidRPr="00D37EF1">
        <w:rPr>
          <w:rFonts w:ascii="Times New Roman" w:hAnsi="Times New Roman" w:cs="Times New Roman"/>
          <w:sz w:val="24"/>
          <w:szCs w:val="24"/>
        </w:rPr>
        <w:t>he development of this cancer</w:t>
      </w:r>
      <w:r w:rsidR="00D37EF1">
        <w:rPr>
          <w:rFonts w:ascii="Times New Roman" w:hAnsi="Times New Roman" w:cs="Times New Roman"/>
          <w:sz w:val="24"/>
          <w:szCs w:val="24"/>
        </w:rPr>
        <w:t xml:space="preserve">.  </w:t>
      </w:r>
      <w:r w:rsidR="00BA02B9">
        <w:rPr>
          <w:rFonts w:ascii="Times New Roman" w:hAnsi="Times New Roman" w:cs="Times New Roman"/>
          <w:sz w:val="24"/>
          <w:szCs w:val="24"/>
        </w:rPr>
        <w:t>T</w:t>
      </w:r>
      <w:r w:rsidR="00D37EF1" w:rsidRPr="00D37EF1">
        <w:rPr>
          <w:rFonts w:ascii="Times New Roman" w:hAnsi="Times New Roman" w:cs="Times New Roman"/>
          <w:sz w:val="24"/>
          <w:szCs w:val="24"/>
        </w:rPr>
        <w:t xml:space="preserve">he </w:t>
      </w:r>
      <w:r w:rsidR="00BA02B9">
        <w:rPr>
          <w:rFonts w:ascii="Times New Roman" w:hAnsi="Times New Roman" w:cs="Times New Roman"/>
          <w:sz w:val="24"/>
          <w:szCs w:val="24"/>
        </w:rPr>
        <w:t xml:space="preserve">reason that such translocations occur </w:t>
      </w:r>
      <w:r w:rsidR="00D37EF1" w:rsidRPr="00D37EF1">
        <w:rPr>
          <w:rFonts w:ascii="Times New Roman" w:hAnsi="Times New Roman" w:cs="Times New Roman"/>
          <w:sz w:val="24"/>
          <w:szCs w:val="24"/>
        </w:rPr>
        <w:t>is not yet clear</w:t>
      </w:r>
      <w:r w:rsidR="00BA02B9">
        <w:rPr>
          <w:rFonts w:ascii="Times New Roman" w:hAnsi="Times New Roman" w:cs="Times New Roman"/>
          <w:sz w:val="24"/>
          <w:szCs w:val="24"/>
        </w:rPr>
        <w:t xml:space="preserve"> but it is important to understand that these changes involving the EWS gene are not inherited</w:t>
      </w:r>
      <w:r w:rsidR="00D37EF1">
        <w:rPr>
          <w:rFonts w:ascii="Times New Roman" w:hAnsi="Times New Roman" w:cs="Times New Roman"/>
          <w:sz w:val="24"/>
          <w:szCs w:val="24"/>
        </w:rPr>
        <w:t xml:space="preserve"> (ACS 2016)</w:t>
      </w:r>
      <w:r w:rsidR="00D37EF1" w:rsidRPr="00D37EF1">
        <w:rPr>
          <w:rFonts w:ascii="Times New Roman" w:hAnsi="Times New Roman" w:cs="Times New Roman"/>
          <w:sz w:val="24"/>
          <w:szCs w:val="24"/>
        </w:rPr>
        <w:t>.</w:t>
      </w:r>
      <w:r w:rsidR="00D37EF1">
        <w:rPr>
          <w:rFonts w:ascii="Times New Roman" w:hAnsi="Times New Roman" w:cs="Times New Roman"/>
          <w:sz w:val="24"/>
          <w:szCs w:val="24"/>
        </w:rPr>
        <w:t xml:space="preserve"> </w:t>
      </w:r>
    </w:p>
    <w:p w:rsidR="00D37EF1" w:rsidRPr="00D37EF1" w:rsidRDefault="00D37EF1" w:rsidP="002628C5">
      <w:pPr>
        <w:rPr>
          <w:rFonts w:ascii="Times New Roman" w:hAnsi="Times New Roman" w:cs="Times New Roman"/>
          <w:b/>
          <w:i/>
          <w:sz w:val="24"/>
          <w:szCs w:val="24"/>
        </w:rPr>
      </w:pPr>
      <w:r>
        <w:rPr>
          <w:rFonts w:ascii="Times New Roman" w:hAnsi="Times New Roman" w:cs="Times New Roman"/>
          <w:sz w:val="24"/>
          <w:szCs w:val="24"/>
        </w:rPr>
        <w:tab/>
      </w:r>
      <w:r w:rsidRPr="00D37EF1">
        <w:rPr>
          <w:rFonts w:ascii="Times New Roman" w:hAnsi="Times New Roman" w:cs="Times New Roman"/>
          <w:b/>
          <w:i/>
          <w:sz w:val="24"/>
          <w:szCs w:val="24"/>
        </w:rPr>
        <w:t>Classification of EFOT</w:t>
      </w:r>
    </w:p>
    <w:p w:rsidR="00EA25FD" w:rsidRDefault="002E7F18" w:rsidP="002628C5">
      <w:pPr>
        <w:rPr>
          <w:rFonts w:ascii="Times New Roman" w:hAnsi="Times New Roman" w:cs="Times New Roman"/>
          <w:sz w:val="24"/>
          <w:szCs w:val="24"/>
        </w:rPr>
      </w:pPr>
      <w:r>
        <w:rPr>
          <w:rFonts w:ascii="Times New Roman" w:hAnsi="Times New Roman" w:cs="Times New Roman"/>
          <w:sz w:val="24"/>
          <w:szCs w:val="24"/>
        </w:rPr>
        <w:t xml:space="preserve">The </w:t>
      </w:r>
      <w:r w:rsidR="00EA25FD">
        <w:rPr>
          <w:rFonts w:ascii="Times New Roman" w:hAnsi="Times New Roman" w:cs="Times New Roman"/>
          <w:sz w:val="24"/>
          <w:szCs w:val="24"/>
        </w:rPr>
        <w:t>definition of EFOT</w:t>
      </w:r>
      <w:r>
        <w:rPr>
          <w:rFonts w:ascii="Times New Roman" w:hAnsi="Times New Roman" w:cs="Times New Roman"/>
          <w:sz w:val="24"/>
          <w:szCs w:val="24"/>
        </w:rPr>
        <w:t xml:space="preserve"> in this bulletin is based on the International Classification of Childhood Cancers (ICCC) utilized by the Surveillance, Epidemiology, and End Results Program (SEER) of the National Cancer Institute (NCI). </w:t>
      </w:r>
    </w:p>
    <w:p w:rsidR="003A3AA1" w:rsidRPr="004554DC" w:rsidRDefault="007908D0" w:rsidP="002628C5">
      <w:pPr>
        <w:rPr>
          <w:rFonts w:ascii="Times New Roman" w:hAnsi="Times New Roman" w:cs="Times New Roman"/>
          <w:sz w:val="24"/>
          <w:szCs w:val="24"/>
        </w:rPr>
      </w:pPr>
      <w:r>
        <w:rPr>
          <w:noProof/>
        </w:rPr>
        <mc:AlternateContent>
          <mc:Choice Requires="wps">
            <w:drawing>
              <wp:anchor distT="0" distB="0" distL="114300" distR="114300" simplePos="0" relativeHeight="251700224" behindDoc="0" locked="0" layoutInCell="1" allowOverlap="1" wp14:anchorId="19C52F3B" wp14:editId="3CB19D9C">
                <wp:simplePos x="0" y="0"/>
                <wp:positionH relativeFrom="column">
                  <wp:posOffset>123825</wp:posOffset>
                </wp:positionH>
                <wp:positionV relativeFrom="paragraph">
                  <wp:posOffset>33655</wp:posOffset>
                </wp:positionV>
                <wp:extent cx="5953125" cy="2952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95275"/>
                        </a:xfrm>
                        <a:prstGeom prst="rect">
                          <a:avLst/>
                        </a:prstGeom>
                        <a:noFill/>
                        <a:ln w="9525">
                          <a:noFill/>
                          <a:miter lim="800000"/>
                          <a:headEnd/>
                          <a:tailEnd/>
                        </a:ln>
                      </wps:spPr>
                      <wps:txbx>
                        <w:txbxContent>
                          <w:p w:rsidR="00EA25FD" w:rsidRPr="00A975DD" w:rsidRDefault="00EA25FD" w:rsidP="00EA25FD">
                            <w:pPr>
                              <w:rPr>
                                <w:sz w:val="24"/>
                                <w:szCs w:val="24"/>
                              </w:rPr>
                            </w:pPr>
                            <w:proofErr w:type="gramStart"/>
                            <w:r>
                              <w:rPr>
                                <w:b/>
                                <w:sz w:val="24"/>
                                <w:szCs w:val="24"/>
                              </w:rPr>
                              <w:t>Table 1</w:t>
                            </w:r>
                            <w:r w:rsidRPr="00A975DD">
                              <w:rPr>
                                <w:b/>
                                <w:sz w:val="24"/>
                                <w:szCs w:val="24"/>
                              </w:rPr>
                              <w:t>.</w:t>
                            </w:r>
                            <w:proofErr w:type="gramEnd"/>
                            <w:r w:rsidRPr="00A975DD">
                              <w:rPr>
                                <w:b/>
                                <w:sz w:val="24"/>
                                <w:szCs w:val="24"/>
                              </w:rPr>
                              <w:t xml:space="preserve"> </w:t>
                            </w:r>
                            <w:r>
                              <w:rPr>
                                <w:sz w:val="24"/>
                                <w:szCs w:val="24"/>
                              </w:rPr>
                              <w:t>Classification of Ewing’s Family of Tumors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75pt;margin-top:2.65pt;width:468.7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" filled="f" stroked="f">
                <v:textbox>
                  <w:txbxContent>
                    <w:p w:rsidR="00EA25FD" w:rsidRPr="00A975DD" w:rsidRDefault="00EA25FD" w:rsidP="00EA25FD">
                      <w:pPr>
                        <w:rPr>
                          <w:sz w:val="24"/>
                          <w:szCs w:val="24"/>
                        </w:rPr>
                      </w:pPr>
                      <w:proofErr w:type="gramStart"/>
                      <w:r>
                        <w:rPr>
                          <w:b/>
                          <w:sz w:val="24"/>
                          <w:szCs w:val="24"/>
                        </w:rPr>
                        <w:t>Table 1</w:t>
                      </w:r>
                      <w:r w:rsidRPr="00A975DD">
                        <w:rPr>
                          <w:b/>
                          <w:sz w:val="24"/>
                          <w:szCs w:val="24"/>
                        </w:rPr>
                        <w:t>.</w:t>
                      </w:r>
                      <w:proofErr w:type="gramEnd"/>
                      <w:r w:rsidRPr="00A975DD">
                        <w:rPr>
                          <w:b/>
                          <w:sz w:val="24"/>
                          <w:szCs w:val="24"/>
                        </w:rPr>
                        <w:t xml:space="preserve"> </w:t>
                      </w:r>
                      <w:r>
                        <w:rPr>
                          <w:sz w:val="24"/>
                          <w:szCs w:val="24"/>
                        </w:rPr>
                        <w:t>Classification of Ewing’s Family of Tumors</w:t>
                      </w:r>
                    </w:p>
                  </w:txbxContent>
                </v:textbox>
              </v:shape>
            </w:pict>
          </mc:Fallback>
        </mc:AlternateContent>
      </w:r>
    </w:p>
    <w:tbl>
      <w:tblPr>
        <w:tblW w:w="10235" w:type="dxa"/>
        <w:tblInd w:w="93" w:type="dxa"/>
        <w:tblLook w:val="04A0" w:firstRow="1" w:lastRow="0" w:firstColumn="1" w:lastColumn="0" w:noHBand="0" w:noVBand="1"/>
        <w:tblCaption w:val="Table 1. Classification of Ewing’s Family of Tumors"/>
      </w:tblPr>
      <w:tblGrid>
        <w:gridCol w:w="4240"/>
        <w:gridCol w:w="1180"/>
        <w:gridCol w:w="4815"/>
      </w:tblGrid>
      <w:tr w:rsidR="00D263B4" w:rsidRPr="00D263B4" w:rsidTr="00D263B4">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63B4" w:rsidRPr="00D263B4" w:rsidRDefault="00D263B4" w:rsidP="00D263B4">
            <w:pPr>
              <w:spacing w:after="0" w:line="240" w:lineRule="auto"/>
              <w:rPr>
                <w:rFonts w:ascii="Calibri" w:eastAsia="Times New Roman" w:hAnsi="Calibri" w:cs="Times New Roman"/>
                <w:b/>
                <w:bCs/>
                <w:color w:val="000000"/>
              </w:rPr>
            </w:pPr>
            <w:r w:rsidRPr="00D263B4">
              <w:rPr>
                <w:rFonts w:ascii="Calibri" w:eastAsia="Times New Roman" w:hAnsi="Calibri" w:cs="Times New Roman"/>
                <w:b/>
                <w:bCs/>
                <w:color w:val="000000"/>
              </w:rPr>
              <w:t>Site Group</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263B4" w:rsidRPr="00D263B4" w:rsidRDefault="00D263B4" w:rsidP="00D263B4">
            <w:pPr>
              <w:spacing w:after="0" w:line="240" w:lineRule="auto"/>
              <w:rPr>
                <w:rFonts w:ascii="Calibri" w:eastAsia="Times New Roman" w:hAnsi="Calibri" w:cs="Times New Roman"/>
                <w:b/>
                <w:bCs/>
                <w:color w:val="000000"/>
              </w:rPr>
            </w:pPr>
            <w:r w:rsidRPr="00D263B4">
              <w:rPr>
                <w:rFonts w:ascii="Calibri" w:eastAsia="Times New Roman" w:hAnsi="Calibri" w:cs="Times New Roman"/>
                <w:b/>
                <w:bCs/>
                <w:color w:val="000000"/>
              </w:rPr>
              <w:t>Histology</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D263B4" w:rsidRPr="00D263B4" w:rsidRDefault="00D263B4" w:rsidP="00D263B4">
            <w:pPr>
              <w:spacing w:after="0" w:line="240" w:lineRule="auto"/>
              <w:rPr>
                <w:rFonts w:ascii="Calibri" w:eastAsia="Times New Roman" w:hAnsi="Calibri" w:cs="Times New Roman"/>
                <w:b/>
                <w:bCs/>
                <w:color w:val="000000"/>
              </w:rPr>
            </w:pPr>
            <w:r w:rsidRPr="00D263B4">
              <w:rPr>
                <w:rFonts w:ascii="Calibri" w:eastAsia="Times New Roman" w:hAnsi="Calibri" w:cs="Times New Roman"/>
                <w:b/>
                <w:bCs/>
                <w:color w:val="000000"/>
              </w:rPr>
              <w:t>Primary Site</w:t>
            </w:r>
          </w:p>
        </w:tc>
      </w:tr>
      <w:tr w:rsidR="00D263B4" w:rsidRPr="00D263B4" w:rsidTr="00D263B4">
        <w:trPr>
          <w:trHeight w:val="300"/>
        </w:trPr>
        <w:tc>
          <w:tcPr>
            <w:tcW w:w="4240" w:type="dxa"/>
            <w:vMerge w:val="restart"/>
            <w:tcBorders>
              <w:top w:val="nil"/>
              <w:left w:val="single" w:sz="4" w:space="0" w:color="auto"/>
              <w:bottom w:val="single" w:sz="4" w:space="0" w:color="auto"/>
              <w:right w:val="single" w:sz="4" w:space="0" w:color="auto"/>
            </w:tcBorders>
            <w:shd w:val="clear" w:color="000000" w:fill="C4BD97"/>
            <w:noWrap/>
            <w:vAlign w:val="center"/>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 xml:space="preserve">Ewing tumor and </w:t>
            </w:r>
            <w:proofErr w:type="spellStart"/>
            <w:r w:rsidRPr="00D263B4">
              <w:rPr>
                <w:rFonts w:ascii="Calibri" w:eastAsia="Times New Roman" w:hAnsi="Calibri" w:cs="Times New Roman"/>
                <w:color w:val="000000"/>
              </w:rPr>
              <w:t>Askin</w:t>
            </w:r>
            <w:proofErr w:type="spellEnd"/>
            <w:r w:rsidRPr="00D263B4">
              <w:rPr>
                <w:rFonts w:ascii="Calibri" w:eastAsia="Times New Roman" w:hAnsi="Calibri" w:cs="Times New Roman"/>
                <w:color w:val="000000"/>
              </w:rPr>
              <w:t xml:space="preserve"> tumor of bone</w:t>
            </w:r>
          </w:p>
        </w:tc>
        <w:tc>
          <w:tcPr>
            <w:tcW w:w="1180" w:type="dxa"/>
            <w:tcBorders>
              <w:top w:val="nil"/>
              <w:left w:val="nil"/>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9260</w:t>
            </w:r>
          </w:p>
        </w:tc>
        <w:tc>
          <w:tcPr>
            <w:tcW w:w="4815" w:type="dxa"/>
            <w:tcBorders>
              <w:top w:val="nil"/>
              <w:left w:val="nil"/>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C40.0-41.9, C76.0-76.8, C80.9</w:t>
            </w:r>
          </w:p>
        </w:tc>
      </w:tr>
      <w:tr w:rsidR="00D263B4" w:rsidRPr="00D263B4" w:rsidTr="00D263B4">
        <w:trPr>
          <w:trHeight w:val="300"/>
        </w:trPr>
        <w:tc>
          <w:tcPr>
            <w:tcW w:w="4240" w:type="dxa"/>
            <w:vMerge/>
            <w:tcBorders>
              <w:top w:val="nil"/>
              <w:left w:val="single" w:sz="4" w:space="0" w:color="auto"/>
              <w:bottom w:val="single" w:sz="4" w:space="0" w:color="auto"/>
              <w:right w:val="single" w:sz="4" w:space="0" w:color="auto"/>
            </w:tcBorders>
            <w:vAlign w:val="center"/>
            <w:hideMark/>
          </w:tcPr>
          <w:p w:rsidR="00D263B4" w:rsidRPr="00D263B4" w:rsidRDefault="00D263B4" w:rsidP="00D263B4">
            <w:pPr>
              <w:spacing w:after="0" w:line="240" w:lineRule="auto"/>
              <w:rPr>
                <w:rFonts w:ascii="Calibri" w:eastAsia="Times New Roman" w:hAnsi="Calibri" w:cs="Times New Roman"/>
                <w:color w:val="000000"/>
              </w:rPr>
            </w:pPr>
          </w:p>
        </w:tc>
        <w:tc>
          <w:tcPr>
            <w:tcW w:w="1180" w:type="dxa"/>
            <w:tcBorders>
              <w:top w:val="nil"/>
              <w:left w:val="nil"/>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9365</w:t>
            </w:r>
          </w:p>
        </w:tc>
        <w:tc>
          <w:tcPr>
            <w:tcW w:w="4815" w:type="dxa"/>
            <w:tcBorders>
              <w:top w:val="nil"/>
              <w:left w:val="nil"/>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C40.0-41.9</w:t>
            </w:r>
          </w:p>
        </w:tc>
      </w:tr>
      <w:tr w:rsidR="00D263B4" w:rsidRPr="00D263B4" w:rsidTr="00D263B4">
        <w:trPr>
          <w:trHeight w:val="300"/>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rsidR="00D263B4" w:rsidRPr="00D263B4" w:rsidRDefault="00D263B4" w:rsidP="00D263B4">
            <w:pPr>
              <w:spacing w:after="0" w:line="240" w:lineRule="auto"/>
              <w:rPr>
                <w:rFonts w:ascii="Calibri" w:eastAsia="Times New Roman" w:hAnsi="Calibri" w:cs="Times New Roman"/>
                <w:color w:val="000000"/>
              </w:rPr>
            </w:pPr>
            <w:proofErr w:type="spellStart"/>
            <w:r w:rsidRPr="00D263B4">
              <w:rPr>
                <w:rFonts w:ascii="Calibri" w:eastAsia="Times New Roman" w:hAnsi="Calibri" w:cs="Times New Roman"/>
                <w:color w:val="000000"/>
              </w:rPr>
              <w:t>pPNET</w:t>
            </w:r>
            <w:proofErr w:type="spellEnd"/>
            <w:r w:rsidRPr="00D263B4">
              <w:rPr>
                <w:rFonts w:ascii="Calibri" w:eastAsia="Times New Roman" w:hAnsi="Calibri" w:cs="Times New Roman"/>
                <w:color w:val="000000"/>
              </w:rPr>
              <w:t xml:space="preserve"> of bone</w:t>
            </w:r>
          </w:p>
        </w:tc>
        <w:tc>
          <w:tcPr>
            <w:tcW w:w="1180" w:type="dxa"/>
            <w:tcBorders>
              <w:top w:val="nil"/>
              <w:left w:val="nil"/>
              <w:bottom w:val="single" w:sz="4" w:space="0" w:color="auto"/>
              <w:right w:val="single" w:sz="4" w:space="0" w:color="auto"/>
            </w:tcBorders>
            <w:shd w:val="clear" w:color="auto" w:fill="auto"/>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9363-9364</w:t>
            </w:r>
          </w:p>
        </w:tc>
        <w:tc>
          <w:tcPr>
            <w:tcW w:w="4815" w:type="dxa"/>
            <w:tcBorders>
              <w:top w:val="nil"/>
              <w:left w:val="nil"/>
              <w:bottom w:val="single" w:sz="4" w:space="0" w:color="auto"/>
              <w:right w:val="single" w:sz="4" w:space="0" w:color="auto"/>
            </w:tcBorders>
            <w:shd w:val="clear" w:color="auto" w:fill="auto"/>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C40.0-41.9</w:t>
            </w:r>
          </w:p>
        </w:tc>
      </w:tr>
      <w:tr w:rsidR="00D263B4" w:rsidRPr="00D263B4" w:rsidTr="00D263B4">
        <w:trPr>
          <w:trHeight w:val="300"/>
        </w:trPr>
        <w:tc>
          <w:tcPr>
            <w:tcW w:w="4240" w:type="dxa"/>
            <w:vMerge w:val="restart"/>
            <w:tcBorders>
              <w:top w:val="nil"/>
              <w:left w:val="single" w:sz="4" w:space="0" w:color="auto"/>
              <w:bottom w:val="single" w:sz="4" w:space="0" w:color="auto"/>
              <w:right w:val="single" w:sz="4" w:space="0" w:color="auto"/>
            </w:tcBorders>
            <w:shd w:val="clear" w:color="000000" w:fill="C4BD97"/>
            <w:noWrap/>
            <w:vAlign w:val="center"/>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 xml:space="preserve"> Ewing tumor and </w:t>
            </w:r>
            <w:proofErr w:type="spellStart"/>
            <w:r w:rsidRPr="00D263B4">
              <w:rPr>
                <w:rFonts w:ascii="Calibri" w:eastAsia="Times New Roman" w:hAnsi="Calibri" w:cs="Times New Roman"/>
                <w:color w:val="000000"/>
              </w:rPr>
              <w:t>Askin</w:t>
            </w:r>
            <w:proofErr w:type="spellEnd"/>
            <w:r w:rsidRPr="00D263B4">
              <w:rPr>
                <w:rFonts w:ascii="Calibri" w:eastAsia="Times New Roman" w:hAnsi="Calibri" w:cs="Times New Roman"/>
                <w:color w:val="000000"/>
              </w:rPr>
              <w:t xml:space="preserve"> tumor of soft tissue</w:t>
            </w:r>
          </w:p>
        </w:tc>
        <w:tc>
          <w:tcPr>
            <w:tcW w:w="1180" w:type="dxa"/>
            <w:tcBorders>
              <w:top w:val="nil"/>
              <w:left w:val="nil"/>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9260</w:t>
            </w:r>
          </w:p>
        </w:tc>
        <w:tc>
          <w:tcPr>
            <w:tcW w:w="4815" w:type="dxa"/>
            <w:tcBorders>
              <w:top w:val="nil"/>
              <w:left w:val="nil"/>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C00.0-39.9, C47.0-75.9</w:t>
            </w:r>
          </w:p>
        </w:tc>
      </w:tr>
      <w:tr w:rsidR="00D263B4" w:rsidRPr="00D263B4" w:rsidTr="00D263B4">
        <w:trPr>
          <w:trHeight w:val="300"/>
        </w:trPr>
        <w:tc>
          <w:tcPr>
            <w:tcW w:w="4240" w:type="dxa"/>
            <w:vMerge/>
            <w:tcBorders>
              <w:top w:val="nil"/>
              <w:left w:val="single" w:sz="4" w:space="0" w:color="auto"/>
              <w:bottom w:val="single" w:sz="4" w:space="0" w:color="auto"/>
              <w:right w:val="single" w:sz="4" w:space="0" w:color="auto"/>
            </w:tcBorders>
            <w:vAlign w:val="center"/>
            <w:hideMark/>
          </w:tcPr>
          <w:p w:rsidR="00D263B4" w:rsidRPr="00D263B4" w:rsidRDefault="00D263B4" w:rsidP="00D263B4">
            <w:pPr>
              <w:spacing w:after="0" w:line="240" w:lineRule="auto"/>
              <w:rPr>
                <w:rFonts w:ascii="Calibri" w:eastAsia="Times New Roman" w:hAnsi="Calibri" w:cs="Times New Roman"/>
                <w:color w:val="000000"/>
              </w:rPr>
            </w:pPr>
          </w:p>
        </w:tc>
        <w:tc>
          <w:tcPr>
            <w:tcW w:w="1180" w:type="dxa"/>
            <w:tcBorders>
              <w:top w:val="nil"/>
              <w:left w:val="nil"/>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9365</w:t>
            </w:r>
          </w:p>
        </w:tc>
        <w:tc>
          <w:tcPr>
            <w:tcW w:w="4815" w:type="dxa"/>
            <w:tcBorders>
              <w:top w:val="nil"/>
              <w:left w:val="nil"/>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C00.0-39.9, C47.0-63.9, C65.9-76.8, C80.9</w:t>
            </w:r>
          </w:p>
        </w:tc>
      </w:tr>
      <w:tr w:rsidR="00D263B4" w:rsidRPr="00D263B4" w:rsidTr="00D263B4">
        <w:trPr>
          <w:trHeight w:val="300"/>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rsidR="00D263B4" w:rsidRPr="00D263B4" w:rsidRDefault="00D263B4" w:rsidP="00D263B4">
            <w:pPr>
              <w:spacing w:after="0" w:line="240" w:lineRule="auto"/>
              <w:rPr>
                <w:rFonts w:ascii="Calibri" w:eastAsia="Times New Roman" w:hAnsi="Calibri" w:cs="Times New Roman"/>
                <w:color w:val="000000"/>
              </w:rPr>
            </w:pPr>
            <w:proofErr w:type="spellStart"/>
            <w:r w:rsidRPr="00D263B4">
              <w:rPr>
                <w:rFonts w:ascii="Calibri" w:eastAsia="Times New Roman" w:hAnsi="Calibri" w:cs="Times New Roman"/>
                <w:color w:val="000000"/>
              </w:rPr>
              <w:t>pPNET</w:t>
            </w:r>
            <w:proofErr w:type="spellEnd"/>
            <w:r w:rsidRPr="00D263B4">
              <w:rPr>
                <w:rFonts w:ascii="Calibri" w:eastAsia="Times New Roman" w:hAnsi="Calibri" w:cs="Times New Roman"/>
                <w:color w:val="000000"/>
              </w:rPr>
              <w:t xml:space="preserve"> of soft tissue</w:t>
            </w:r>
          </w:p>
        </w:tc>
        <w:tc>
          <w:tcPr>
            <w:tcW w:w="1180" w:type="dxa"/>
            <w:tcBorders>
              <w:top w:val="nil"/>
              <w:left w:val="nil"/>
              <w:bottom w:val="single" w:sz="4" w:space="0" w:color="auto"/>
              <w:right w:val="single" w:sz="4" w:space="0" w:color="auto"/>
            </w:tcBorders>
            <w:shd w:val="clear" w:color="auto" w:fill="auto"/>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9364</w:t>
            </w:r>
          </w:p>
        </w:tc>
        <w:tc>
          <w:tcPr>
            <w:tcW w:w="4815" w:type="dxa"/>
            <w:tcBorders>
              <w:top w:val="nil"/>
              <w:left w:val="nil"/>
              <w:bottom w:val="single" w:sz="4" w:space="0" w:color="auto"/>
              <w:right w:val="single" w:sz="4" w:space="0" w:color="auto"/>
            </w:tcBorders>
            <w:shd w:val="clear" w:color="auto" w:fill="auto"/>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C00.0-39.9, C47.0-63.9, C65.9-69.9, C73.9-76.8, C80.9</w:t>
            </w:r>
          </w:p>
        </w:tc>
      </w:tr>
      <w:tr w:rsidR="00D263B4" w:rsidRPr="00D263B4" w:rsidTr="00D263B4">
        <w:trPr>
          <w:trHeight w:val="300"/>
        </w:trPr>
        <w:tc>
          <w:tcPr>
            <w:tcW w:w="4240" w:type="dxa"/>
            <w:tcBorders>
              <w:top w:val="nil"/>
              <w:left w:val="single" w:sz="4" w:space="0" w:color="auto"/>
              <w:bottom w:val="single" w:sz="4" w:space="0" w:color="auto"/>
              <w:right w:val="nil"/>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proofErr w:type="spellStart"/>
            <w:r w:rsidRPr="00D263B4">
              <w:rPr>
                <w:rFonts w:ascii="Calibri" w:eastAsia="Times New Roman" w:hAnsi="Calibri" w:cs="Times New Roman"/>
                <w:color w:val="000000"/>
              </w:rPr>
              <w:t>pPNET</w:t>
            </w:r>
            <w:proofErr w:type="spellEnd"/>
            <w:r w:rsidRPr="00D263B4">
              <w:rPr>
                <w:rFonts w:ascii="Calibri" w:eastAsia="Times New Roman" w:hAnsi="Calibri" w:cs="Times New Roman"/>
                <w:color w:val="000000"/>
              </w:rPr>
              <w:t xml:space="preserve"> of kidney</w:t>
            </w:r>
          </w:p>
        </w:tc>
        <w:tc>
          <w:tcPr>
            <w:tcW w:w="1180" w:type="dxa"/>
            <w:tcBorders>
              <w:top w:val="nil"/>
              <w:left w:val="single" w:sz="4" w:space="0" w:color="auto"/>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9364</w:t>
            </w:r>
          </w:p>
        </w:tc>
        <w:tc>
          <w:tcPr>
            <w:tcW w:w="4815" w:type="dxa"/>
            <w:tcBorders>
              <w:top w:val="nil"/>
              <w:left w:val="nil"/>
              <w:bottom w:val="single" w:sz="4" w:space="0" w:color="auto"/>
              <w:right w:val="single" w:sz="4" w:space="0" w:color="auto"/>
            </w:tcBorders>
            <w:shd w:val="clear" w:color="000000" w:fill="C4BD97"/>
            <w:noWrap/>
            <w:vAlign w:val="bottom"/>
            <w:hideMark/>
          </w:tcPr>
          <w:p w:rsidR="00D263B4" w:rsidRPr="00D263B4" w:rsidRDefault="00D263B4" w:rsidP="00D263B4">
            <w:pPr>
              <w:spacing w:after="0" w:line="240" w:lineRule="auto"/>
              <w:rPr>
                <w:rFonts w:ascii="Calibri" w:eastAsia="Times New Roman" w:hAnsi="Calibri" w:cs="Times New Roman"/>
                <w:color w:val="000000"/>
              </w:rPr>
            </w:pPr>
            <w:r w:rsidRPr="00D263B4">
              <w:rPr>
                <w:rFonts w:ascii="Calibri" w:eastAsia="Times New Roman" w:hAnsi="Calibri" w:cs="Times New Roman"/>
                <w:color w:val="000000"/>
              </w:rPr>
              <w:t>C64.9</w:t>
            </w:r>
          </w:p>
        </w:tc>
      </w:tr>
    </w:tbl>
    <w:p w:rsidR="00F3475A" w:rsidRDefault="00F3475A" w:rsidP="00D312AA">
      <w:pPr>
        <w:rPr>
          <w:rFonts w:ascii="Times New Roman" w:hAnsi="Times New Roman" w:cs="Times New Roman"/>
          <w:sz w:val="24"/>
          <w:szCs w:val="24"/>
        </w:rPr>
      </w:pPr>
      <w:r w:rsidRPr="003A68F6">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7999EB9" wp14:editId="0B6B027E">
                <wp:simplePos x="0" y="0"/>
                <wp:positionH relativeFrom="column">
                  <wp:posOffset>-76200</wp:posOffset>
                </wp:positionH>
                <wp:positionV relativeFrom="paragraph">
                  <wp:posOffset>9525</wp:posOffset>
                </wp:positionV>
                <wp:extent cx="7210425" cy="428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428625"/>
                        </a:xfrm>
                        <a:prstGeom prst="rect">
                          <a:avLst/>
                        </a:prstGeom>
                        <a:noFill/>
                        <a:ln w="9525">
                          <a:noFill/>
                          <a:miter lim="800000"/>
                          <a:headEnd/>
                          <a:tailEnd/>
                        </a:ln>
                      </wps:spPr>
                      <wps:txbx>
                        <w:txbxContent>
                          <w:p w:rsidR="00AA6EB7" w:rsidRPr="00AA6EB7" w:rsidRDefault="00A16E96" w:rsidP="0014140B">
                            <w:pPr>
                              <w:spacing w:after="0" w:line="240" w:lineRule="auto"/>
                              <w:ind w:right="634"/>
                              <w:rPr>
                                <w:rFonts w:ascii="Times New Roman" w:hAnsi="Times New Roman" w:cs="Times New Roman"/>
                                <w:caps/>
                                <w:sz w:val="24"/>
                                <w:szCs w:val="24"/>
                              </w:rPr>
                            </w:pPr>
                            <w:r>
                              <w:rPr>
                                <w:sz w:val="18"/>
                                <w:szCs w:val="18"/>
                              </w:rPr>
                              <w:t xml:space="preserve">Source: </w:t>
                            </w:r>
                            <w:proofErr w:type="spellStart"/>
                            <w:r w:rsidR="00AA6EB7" w:rsidRPr="00AA6EB7">
                              <w:rPr>
                                <w:rFonts w:cs="Times New Roman"/>
                                <w:sz w:val="18"/>
                                <w:szCs w:val="18"/>
                                <w:lang w:val="en"/>
                              </w:rPr>
                              <w:t>Steliarova-Foucher</w:t>
                            </w:r>
                            <w:proofErr w:type="spellEnd"/>
                            <w:r w:rsidR="00AA6EB7" w:rsidRPr="00AA6EB7">
                              <w:rPr>
                                <w:rFonts w:cs="Times New Roman"/>
                                <w:sz w:val="18"/>
                                <w:szCs w:val="18"/>
                                <w:lang w:val="en"/>
                              </w:rPr>
                              <w:t xml:space="preserve"> E, Stiller C, </w:t>
                            </w:r>
                            <w:proofErr w:type="spellStart"/>
                            <w:r w:rsidR="00AA6EB7" w:rsidRPr="00AA6EB7">
                              <w:rPr>
                                <w:rFonts w:cs="Times New Roman"/>
                                <w:sz w:val="18"/>
                                <w:szCs w:val="18"/>
                                <w:lang w:val="en"/>
                              </w:rPr>
                              <w:t>Lacour</w:t>
                            </w:r>
                            <w:proofErr w:type="spellEnd"/>
                            <w:r w:rsidR="00AA6EB7" w:rsidRPr="00AA6EB7">
                              <w:rPr>
                                <w:rFonts w:cs="Times New Roman"/>
                                <w:sz w:val="18"/>
                                <w:szCs w:val="18"/>
                                <w:lang w:val="en"/>
                              </w:rPr>
                              <w:t xml:space="preserve"> B and </w:t>
                            </w:r>
                            <w:proofErr w:type="spellStart"/>
                            <w:r w:rsidR="00AA6EB7" w:rsidRPr="00AA6EB7">
                              <w:rPr>
                                <w:rFonts w:cs="Times New Roman"/>
                                <w:sz w:val="18"/>
                                <w:szCs w:val="18"/>
                                <w:lang w:val="en"/>
                              </w:rPr>
                              <w:t>Kaatsch</w:t>
                            </w:r>
                            <w:proofErr w:type="spellEnd"/>
                            <w:r w:rsidR="00AA6EB7" w:rsidRPr="00AA6EB7">
                              <w:rPr>
                                <w:rFonts w:cs="Times New Roman"/>
                                <w:sz w:val="18"/>
                                <w:szCs w:val="18"/>
                                <w:lang w:val="en"/>
                              </w:rPr>
                              <w:t xml:space="preserve"> P. International classification of childhood cancer, third edition. 2005. </w:t>
                            </w:r>
                            <w:r w:rsidR="00AA6EB7" w:rsidRPr="00AA6EB7">
                              <w:rPr>
                                <w:rFonts w:cs="Times New Roman"/>
                                <w:i/>
                                <w:iCs/>
                                <w:sz w:val="18"/>
                                <w:szCs w:val="18"/>
                                <w:lang w:val="en"/>
                              </w:rPr>
                              <w:t>Cancer</w:t>
                            </w:r>
                            <w:r w:rsidR="00AA6EB7" w:rsidRPr="00AA6EB7">
                              <w:rPr>
                                <w:rFonts w:cs="Times New Roman"/>
                                <w:sz w:val="18"/>
                                <w:szCs w:val="18"/>
                                <w:lang w:val="en"/>
                              </w:rPr>
                              <w:t xml:space="preserve">, </w:t>
                            </w:r>
                            <w:r w:rsidR="00AA6EB7" w:rsidRPr="00AA6EB7">
                              <w:rPr>
                                <w:rFonts w:cs="Times New Roman"/>
                                <w:b/>
                                <w:bCs/>
                                <w:sz w:val="18"/>
                                <w:szCs w:val="18"/>
                                <w:lang w:val="en"/>
                              </w:rPr>
                              <w:t>103</w:t>
                            </w:r>
                            <w:r w:rsidR="00AA6EB7" w:rsidRPr="00AA6EB7">
                              <w:rPr>
                                <w:rFonts w:cs="Times New Roman"/>
                                <w:sz w:val="18"/>
                                <w:szCs w:val="18"/>
                                <w:lang w:val="en"/>
                              </w:rPr>
                              <w:t>, 1457-1467.</w:t>
                            </w:r>
                            <w:r w:rsidR="00AA6EB7" w:rsidRPr="00AA6EB7">
                              <w:rPr>
                                <w:rFonts w:cs="Times New Roman"/>
                                <w:sz w:val="18"/>
                                <w:szCs w:val="18"/>
                              </w:rPr>
                              <w:t xml:space="preserve"> </w:t>
                            </w:r>
                            <w:proofErr w:type="gramStart"/>
                            <w:r w:rsidR="00AA6EB7" w:rsidRPr="00AA6EB7">
                              <w:rPr>
                                <w:rFonts w:cs="Times New Roman"/>
                                <w:sz w:val="18"/>
                                <w:szCs w:val="18"/>
                              </w:rPr>
                              <w:t xml:space="preserve">Updated for Hematopoietic codes based on WHO Classification of </w:t>
                            </w:r>
                            <w:proofErr w:type="spellStart"/>
                            <w:r w:rsidR="00AA6EB7" w:rsidRPr="00AA6EB7">
                              <w:rPr>
                                <w:rFonts w:cs="Times New Roman"/>
                                <w:sz w:val="18"/>
                                <w:szCs w:val="18"/>
                              </w:rPr>
                              <w:t>Tumours</w:t>
                            </w:r>
                            <w:proofErr w:type="spellEnd"/>
                            <w:r w:rsidR="00AA6EB7" w:rsidRPr="00AA6EB7">
                              <w:rPr>
                                <w:rFonts w:cs="Times New Roman"/>
                                <w:sz w:val="18"/>
                                <w:szCs w:val="18"/>
                              </w:rPr>
                              <w:t xml:space="preserve"> of </w:t>
                            </w:r>
                            <w:proofErr w:type="spellStart"/>
                            <w:r w:rsidR="00AA6EB7" w:rsidRPr="00AA6EB7">
                              <w:rPr>
                                <w:rFonts w:cs="Times New Roman"/>
                                <w:sz w:val="18"/>
                                <w:szCs w:val="18"/>
                              </w:rPr>
                              <w:t>Haematopoietic</w:t>
                            </w:r>
                            <w:proofErr w:type="spellEnd"/>
                            <w:r w:rsidR="00AA6EB7" w:rsidRPr="00AA6EB7">
                              <w:rPr>
                                <w:rFonts w:cs="Times New Roman"/>
                                <w:sz w:val="18"/>
                                <w:szCs w:val="18"/>
                              </w:rPr>
                              <w:t xml:space="preserve"> and Lymphoid Tissues (2008).</w:t>
                            </w:r>
                            <w:proofErr w:type="gramEnd"/>
                          </w:p>
                          <w:p w:rsidR="004D7311" w:rsidRPr="003A68F6" w:rsidRDefault="004D7311" w:rsidP="00A975D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pt;margin-top:.75pt;width:567.75pt;height:3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" filled="f" stroked="f">
                <v:textbox>
                  <w:txbxContent>
                    <w:p w:rsidR="00AA6EB7" w:rsidRPr="00AA6EB7" w:rsidRDefault="00A16E96" w:rsidP="0014140B">
                      <w:pPr>
                        <w:spacing w:after="0" w:line="240" w:lineRule="auto"/>
                        <w:ind w:right="634"/>
                        <w:rPr>
                          <w:rFonts w:ascii="Times New Roman" w:hAnsi="Times New Roman" w:cs="Times New Roman"/>
                          <w:caps/>
                          <w:sz w:val="24"/>
                          <w:szCs w:val="24"/>
                        </w:rPr>
                      </w:pPr>
                      <w:r>
                        <w:rPr>
                          <w:sz w:val="18"/>
                          <w:szCs w:val="18"/>
                        </w:rPr>
                        <w:t xml:space="preserve">Source: </w:t>
                      </w:r>
                      <w:proofErr w:type="spellStart"/>
                      <w:r w:rsidR="00AA6EB7" w:rsidRPr="00AA6EB7">
                        <w:rPr>
                          <w:rFonts w:cs="Times New Roman"/>
                          <w:sz w:val="18"/>
                          <w:szCs w:val="18"/>
                          <w:lang w:val="en"/>
                        </w:rPr>
                        <w:t>Steliarova-Foucher</w:t>
                      </w:r>
                      <w:proofErr w:type="spellEnd"/>
                      <w:r w:rsidR="00AA6EB7" w:rsidRPr="00AA6EB7">
                        <w:rPr>
                          <w:rFonts w:cs="Times New Roman"/>
                          <w:sz w:val="18"/>
                          <w:szCs w:val="18"/>
                          <w:lang w:val="en"/>
                        </w:rPr>
                        <w:t xml:space="preserve"> E, Stiller C, </w:t>
                      </w:r>
                      <w:proofErr w:type="spellStart"/>
                      <w:r w:rsidR="00AA6EB7" w:rsidRPr="00AA6EB7">
                        <w:rPr>
                          <w:rFonts w:cs="Times New Roman"/>
                          <w:sz w:val="18"/>
                          <w:szCs w:val="18"/>
                          <w:lang w:val="en"/>
                        </w:rPr>
                        <w:t>Lacour</w:t>
                      </w:r>
                      <w:proofErr w:type="spellEnd"/>
                      <w:r w:rsidR="00AA6EB7" w:rsidRPr="00AA6EB7">
                        <w:rPr>
                          <w:rFonts w:cs="Times New Roman"/>
                          <w:sz w:val="18"/>
                          <w:szCs w:val="18"/>
                          <w:lang w:val="en"/>
                        </w:rPr>
                        <w:t xml:space="preserve"> B and </w:t>
                      </w:r>
                      <w:proofErr w:type="spellStart"/>
                      <w:r w:rsidR="00AA6EB7" w:rsidRPr="00AA6EB7">
                        <w:rPr>
                          <w:rFonts w:cs="Times New Roman"/>
                          <w:sz w:val="18"/>
                          <w:szCs w:val="18"/>
                          <w:lang w:val="en"/>
                        </w:rPr>
                        <w:t>Kaatsch</w:t>
                      </w:r>
                      <w:proofErr w:type="spellEnd"/>
                      <w:r w:rsidR="00AA6EB7" w:rsidRPr="00AA6EB7">
                        <w:rPr>
                          <w:rFonts w:cs="Times New Roman"/>
                          <w:sz w:val="18"/>
                          <w:szCs w:val="18"/>
                          <w:lang w:val="en"/>
                        </w:rPr>
                        <w:t xml:space="preserve"> P. International classification of childhood cancer, third edition. 2005. </w:t>
                      </w:r>
                      <w:r w:rsidR="00AA6EB7" w:rsidRPr="00AA6EB7">
                        <w:rPr>
                          <w:rFonts w:cs="Times New Roman"/>
                          <w:i/>
                          <w:iCs/>
                          <w:sz w:val="18"/>
                          <w:szCs w:val="18"/>
                          <w:lang w:val="en"/>
                        </w:rPr>
                        <w:t>Cancer</w:t>
                      </w:r>
                      <w:r w:rsidR="00AA6EB7" w:rsidRPr="00AA6EB7">
                        <w:rPr>
                          <w:rFonts w:cs="Times New Roman"/>
                          <w:sz w:val="18"/>
                          <w:szCs w:val="18"/>
                          <w:lang w:val="en"/>
                        </w:rPr>
                        <w:t xml:space="preserve">, </w:t>
                      </w:r>
                      <w:r w:rsidR="00AA6EB7" w:rsidRPr="00AA6EB7">
                        <w:rPr>
                          <w:rFonts w:cs="Times New Roman"/>
                          <w:b/>
                          <w:bCs/>
                          <w:sz w:val="18"/>
                          <w:szCs w:val="18"/>
                          <w:lang w:val="en"/>
                        </w:rPr>
                        <w:t>103</w:t>
                      </w:r>
                      <w:r w:rsidR="00AA6EB7" w:rsidRPr="00AA6EB7">
                        <w:rPr>
                          <w:rFonts w:cs="Times New Roman"/>
                          <w:sz w:val="18"/>
                          <w:szCs w:val="18"/>
                          <w:lang w:val="en"/>
                        </w:rPr>
                        <w:t>, 1457-1467.</w:t>
                      </w:r>
                      <w:r w:rsidR="00AA6EB7" w:rsidRPr="00AA6EB7">
                        <w:rPr>
                          <w:rFonts w:cs="Times New Roman"/>
                          <w:sz w:val="18"/>
                          <w:szCs w:val="18"/>
                        </w:rPr>
                        <w:t xml:space="preserve"> </w:t>
                      </w:r>
                      <w:proofErr w:type="gramStart"/>
                      <w:r w:rsidR="00AA6EB7" w:rsidRPr="00AA6EB7">
                        <w:rPr>
                          <w:rFonts w:cs="Times New Roman"/>
                          <w:sz w:val="18"/>
                          <w:szCs w:val="18"/>
                        </w:rPr>
                        <w:t xml:space="preserve">Updated for Hematopoietic codes based on WHO Classification of </w:t>
                      </w:r>
                      <w:proofErr w:type="spellStart"/>
                      <w:r w:rsidR="00AA6EB7" w:rsidRPr="00AA6EB7">
                        <w:rPr>
                          <w:rFonts w:cs="Times New Roman"/>
                          <w:sz w:val="18"/>
                          <w:szCs w:val="18"/>
                        </w:rPr>
                        <w:t>Tumours</w:t>
                      </w:r>
                      <w:proofErr w:type="spellEnd"/>
                      <w:r w:rsidR="00AA6EB7" w:rsidRPr="00AA6EB7">
                        <w:rPr>
                          <w:rFonts w:cs="Times New Roman"/>
                          <w:sz w:val="18"/>
                          <w:szCs w:val="18"/>
                        </w:rPr>
                        <w:t xml:space="preserve"> of </w:t>
                      </w:r>
                      <w:proofErr w:type="spellStart"/>
                      <w:r w:rsidR="00AA6EB7" w:rsidRPr="00AA6EB7">
                        <w:rPr>
                          <w:rFonts w:cs="Times New Roman"/>
                          <w:sz w:val="18"/>
                          <w:szCs w:val="18"/>
                        </w:rPr>
                        <w:t>Haematopoietic</w:t>
                      </w:r>
                      <w:proofErr w:type="spellEnd"/>
                      <w:r w:rsidR="00AA6EB7" w:rsidRPr="00AA6EB7">
                        <w:rPr>
                          <w:rFonts w:cs="Times New Roman"/>
                          <w:sz w:val="18"/>
                          <w:szCs w:val="18"/>
                        </w:rPr>
                        <w:t xml:space="preserve"> and Lymphoid Tissues (2008).</w:t>
                      </w:r>
                      <w:proofErr w:type="gramEnd"/>
                    </w:p>
                    <w:p w:rsidR="004D7311" w:rsidRPr="003A68F6" w:rsidRDefault="004D7311" w:rsidP="00A975DD">
                      <w:pPr>
                        <w:rPr>
                          <w:sz w:val="18"/>
                          <w:szCs w:val="18"/>
                        </w:rPr>
                      </w:pPr>
                    </w:p>
                  </w:txbxContent>
                </v:textbox>
              </v:shape>
            </w:pict>
          </mc:Fallback>
        </mc:AlternateContent>
      </w:r>
    </w:p>
    <w:p w:rsidR="007908D0" w:rsidRDefault="007908D0" w:rsidP="00D312AA">
      <w:pPr>
        <w:rPr>
          <w:rFonts w:ascii="Times New Roman" w:hAnsi="Times New Roman" w:cs="Times New Roman"/>
          <w:sz w:val="24"/>
          <w:szCs w:val="24"/>
        </w:rPr>
      </w:pPr>
    </w:p>
    <w:p w:rsidR="00047764" w:rsidRDefault="003A3AA1" w:rsidP="00D312AA">
      <w:pPr>
        <w:rPr>
          <w:rFonts w:ascii="Times New Roman" w:hAnsi="Times New Roman" w:cs="Times New Roman"/>
          <w:sz w:val="24"/>
          <w:szCs w:val="24"/>
        </w:rPr>
      </w:pPr>
      <w:r w:rsidRPr="00691A6F">
        <w:rPr>
          <w:rFonts w:ascii="Times New Roman" w:hAnsi="Times New Roman" w:cs="Times New Roman"/>
          <w:sz w:val="24"/>
          <w:szCs w:val="24"/>
        </w:rPr>
        <w:t xml:space="preserve">It is </w:t>
      </w:r>
      <w:r>
        <w:rPr>
          <w:rFonts w:ascii="Times New Roman" w:hAnsi="Times New Roman" w:cs="Times New Roman"/>
          <w:sz w:val="24"/>
          <w:szCs w:val="24"/>
        </w:rPr>
        <w:t xml:space="preserve">important to note that coding changes were implemented </w:t>
      </w:r>
      <w:r w:rsidR="00047764">
        <w:rPr>
          <w:rFonts w:ascii="Times New Roman" w:hAnsi="Times New Roman" w:cs="Times New Roman"/>
          <w:sz w:val="24"/>
          <w:szCs w:val="24"/>
        </w:rPr>
        <w:t xml:space="preserve">by SEER </w:t>
      </w:r>
      <w:r>
        <w:rPr>
          <w:rFonts w:ascii="Times New Roman" w:hAnsi="Times New Roman" w:cs="Times New Roman"/>
          <w:sz w:val="24"/>
          <w:szCs w:val="24"/>
        </w:rPr>
        <w:t xml:space="preserve">in 2007 whereby some </w:t>
      </w:r>
      <w:r w:rsidR="00047764">
        <w:rPr>
          <w:rFonts w:ascii="Times New Roman" w:hAnsi="Times New Roman" w:cs="Times New Roman"/>
          <w:sz w:val="24"/>
          <w:szCs w:val="24"/>
        </w:rPr>
        <w:t xml:space="preserve">new </w:t>
      </w:r>
      <w:r>
        <w:rPr>
          <w:rFonts w:ascii="Times New Roman" w:hAnsi="Times New Roman" w:cs="Times New Roman"/>
          <w:sz w:val="24"/>
          <w:szCs w:val="24"/>
        </w:rPr>
        <w:t xml:space="preserve">diagnoses that </w:t>
      </w:r>
      <w:r w:rsidR="00047764">
        <w:rPr>
          <w:rFonts w:ascii="Times New Roman" w:hAnsi="Times New Roman" w:cs="Times New Roman"/>
          <w:sz w:val="24"/>
          <w:szCs w:val="24"/>
        </w:rPr>
        <w:t>would have been</w:t>
      </w:r>
      <w:r>
        <w:rPr>
          <w:rFonts w:ascii="Times New Roman" w:hAnsi="Times New Roman" w:cs="Times New Roman"/>
          <w:sz w:val="24"/>
          <w:szCs w:val="24"/>
        </w:rPr>
        <w:t xml:space="preserve"> previously coded to histology 9260 would instead be coded to histology 9364</w:t>
      </w:r>
      <w:r w:rsidR="00E94B21">
        <w:rPr>
          <w:rFonts w:ascii="Times New Roman" w:hAnsi="Times New Roman" w:cs="Times New Roman"/>
          <w:sz w:val="24"/>
          <w:szCs w:val="24"/>
        </w:rPr>
        <w:t xml:space="preserve"> (Johnson et al., 2007)</w:t>
      </w:r>
      <w:r>
        <w:rPr>
          <w:rFonts w:ascii="Times New Roman" w:hAnsi="Times New Roman" w:cs="Times New Roman"/>
          <w:sz w:val="24"/>
          <w:szCs w:val="24"/>
        </w:rPr>
        <w:t>. As a result, it is not possible to provide more detailed incidence data for any particular site group.  Ra</w:t>
      </w:r>
      <w:r w:rsidR="009B3061">
        <w:rPr>
          <w:rFonts w:ascii="Times New Roman" w:hAnsi="Times New Roman" w:cs="Times New Roman"/>
          <w:sz w:val="24"/>
          <w:szCs w:val="24"/>
        </w:rPr>
        <w:t>ther, the data presented here are</w:t>
      </w:r>
      <w:r>
        <w:rPr>
          <w:rFonts w:ascii="Times New Roman" w:hAnsi="Times New Roman" w:cs="Times New Roman"/>
          <w:sz w:val="24"/>
          <w:szCs w:val="24"/>
        </w:rPr>
        <w:t xml:space="preserve"> for EFOT as a whole.  </w:t>
      </w:r>
    </w:p>
    <w:p w:rsidR="00EE3317" w:rsidRDefault="004554DC" w:rsidP="00D312AA">
      <w:pPr>
        <w:rPr>
          <w:rFonts w:ascii="Times New Roman" w:hAnsi="Times New Roman" w:cs="Times New Roman"/>
          <w:b/>
          <w:sz w:val="28"/>
          <w:szCs w:val="28"/>
        </w:rPr>
      </w:pPr>
      <w:r>
        <w:rPr>
          <w:rFonts w:ascii="Times New Roman" w:hAnsi="Times New Roman" w:cs="Times New Roman"/>
          <w:b/>
          <w:sz w:val="28"/>
          <w:szCs w:val="28"/>
        </w:rPr>
        <w:lastRenderedPageBreak/>
        <w:t xml:space="preserve">EFOT in Barnstable County during </w:t>
      </w:r>
      <w:r w:rsidR="00EE3317" w:rsidRPr="00EE3317">
        <w:rPr>
          <w:rFonts w:ascii="Times New Roman" w:hAnsi="Times New Roman" w:cs="Times New Roman"/>
          <w:b/>
          <w:sz w:val="28"/>
          <w:szCs w:val="28"/>
        </w:rPr>
        <w:t>1995 to 200</w:t>
      </w:r>
      <w:r w:rsidR="00EE3317">
        <w:rPr>
          <w:rFonts w:ascii="Times New Roman" w:hAnsi="Times New Roman" w:cs="Times New Roman"/>
          <w:b/>
          <w:sz w:val="28"/>
          <w:szCs w:val="28"/>
        </w:rPr>
        <w:t>4</w:t>
      </w:r>
      <w:r w:rsidR="00EE3317" w:rsidRPr="00EE3317">
        <w:rPr>
          <w:rFonts w:ascii="Times New Roman" w:hAnsi="Times New Roman" w:cs="Times New Roman"/>
          <w:b/>
          <w:sz w:val="28"/>
          <w:szCs w:val="28"/>
        </w:rPr>
        <w:t>:</w:t>
      </w:r>
    </w:p>
    <w:p w:rsidR="00D6568A" w:rsidRDefault="00A95BCC" w:rsidP="00D312AA">
      <w:pPr>
        <w:rPr>
          <w:rFonts w:ascii="Times New Roman" w:hAnsi="Times New Roman" w:cs="Times New Roman"/>
          <w:sz w:val="24"/>
          <w:szCs w:val="24"/>
        </w:rPr>
      </w:pPr>
      <w:r>
        <w:rPr>
          <w:rFonts w:ascii="Times New Roman" w:hAnsi="Times New Roman" w:cs="Times New Roman"/>
          <w:sz w:val="24"/>
          <w:szCs w:val="24"/>
        </w:rPr>
        <w:t>During the 10-year time peri</w:t>
      </w:r>
      <w:r w:rsidR="00CA50FF">
        <w:rPr>
          <w:rFonts w:ascii="Times New Roman" w:hAnsi="Times New Roman" w:cs="Times New Roman"/>
          <w:sz w:val="24"/>
          <w:szCs w:val="24"/>
        </w:rPr>
        <w:t>od of 1995 to 2004, a total of nine</w:t>
      </w:r>
      <w:r>
        <w:rPr>
          <w:rFonts w:ascii="Times New Roman" w:hAnsi="Times New Roman" w:cs="Times New Roman"/>
          <w:sz w:val="24"/>
          <w:szCs w:val="24"/>
        </w:rPr>
        <w:t xml:space="preserve"> individuals in Barnstable County were diagnosed with EFOT compared to about four that would be expected based on the statewide experience. </w:t>
      </w:r>
      <w:r w:rsidR="00D6568A">
        <w:rPr>
          <w:rFonts w:ascii="Times New Roman" w:hAnsi="Times New Roman" w:cs="Times New Roman"/>
          <w:sz w:val="24"/>
          <w:szCs w:val="24"/>
        </w:rPr>
        <w:t>This difference was of borderline statistical significance.</w:t>
      </w:r>
      <w:r>
        <w:rPr>
          <w:rFonts w:ascii="Times New Roman" w:hAnsi="Times New Roman" w:cs="Times New Roman"/>
          <w:sz w:val="24"/>
          <w:szCs w:val="24"/>
        </w:rPr>
        <w:t xml:space="preserve"> </w:t>
      </w:r>
      <w:r w:rsidR="00215147">
        <w:rPr>
          <w:rFonts w:ascii="Times New Roman" w:hAnsi="Times New Roman" w:cs="Times New Roman"/>
          <w:sz w:val="24"/>
          <w:szCs w:val="24"/>
        </w:rPr>
        <w:t xml:space="preserve">The majority </w:t>
      </w:r>
      <w:r w:rsidR="00CA50FF">
        <w:rPr>
          <w:rFonts w:ascii="Times New Roman" w:hAnsi="Times New Roman" w:cs="Times New Roman"/>
          <w:sz w:val="24"/>
          <w:szCs w:val="24"/>
        </w:rPr>
        <w:t>occurred among children with seven</w:t>
      </w:r>
      <w:r w:rsidR="00D6568A">
        <w:rPr>
          <w:rFonts w:ascii="Times New Roman" w:hAnsi="Times New Roman" w:cs="Times New Roman"/>
          <w:sz w:val="24"/>
          <w:szCs w:val="24"/>
        </w:rPr>
        <w:t xml:space="preserve"> diagnoses observed compared to about two that would be expected</w:t>
      </w:r>
      <w:r w:rsidR="00305875">
        <w:rPr>
          <w:rFonts w:ascii="Times New Roman" w:hAnsi="Times New Roman" w:cs="Times New Roman"/>
          <w:sz w:val="24"/>
          <w:szCs w:val="24"/>
        </w:rPr>
        <w:t xml:space="preserve"> - an elevation that is statistically significant</w:t>
      </w:r>
      <w:r w:rsidR="00D6568A">
        <w:rPr>
          <w:rFonts w:ascii="Times New Roman" w:hAnsi="Times New Roman" w:cs="Times New Roman"/>
          <w:sz w:val="24"/>
          <w:szCs w:val="24"/>
        </w:rPr>
        <w:t xml:space="preserve">. </w:t>
      </w:r>
    </w:p>
    <w:p w:rsidR="004554DC" w:rsidRDefault="00A95BCC" w:rsidP="00D312AA">
      <w:pPr>
        <w:rPr>
          <w:rFonts w:cs="Times New Roman"/>
          <w:b/>
        </w:rPr>
      </w:pPr>
      <w:r w:rsidRPr="00A95BCC">
        <w:rPr>
          <w:rFonts w:ascii="Times New Roman" w:hAnsi="Times New Roman" w:cs="Times New Roman"/>
          <w:noProof/>
          <w:sz w:val="24"/>
          <w:szCs w:val="24"/>
        </w:rPr>
        <mc:AlternateContent>
          <mc:Choice Requires="wps">
            <w:drawing>
              <wp:inline distT="0" distB="0" distL="0" distR="0">
                <wp:extent cx="6581775" cy="295275"/>
                <wp:effectExtent l="0" t="0" r="0"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95275"/>
                        </a:xfrm>
                        <a:prstGeom prst="rect">
                          <a:avLst/>
                        </a:prstGeom>
                        <a:noFill/>
                        <a:ln w="9525">
                          <a:noFill/>
                          <a:miter lim="800000"/>
                          <a:headEnd/>
                          <a:tailEnd/>
                        </a:ln>
                      </wps:spPr>
                      <wps:txbx>
                        <w:txbxContent>
                          <w:p w:rsidR="004554DC" w:rsidRPr="00A975DD" w:rsidRDefault="003A17D1" w:rsidP="004554DC">
                            <w:pPr>
                              <w:rPr>
                                <w:sz w:val="24"/>
                                <w:szCs w:val="24"/>
                              </w:rPr>
                            </w:pPr>
                            <w:proofErr w:type="gramStart"/>
                            <w:r>
                              <w:rPr>
                                <w:b/>
                                <w:sz w:val="24"/>
                                <w:szCs w:val="24"/>
                              </w:rPr>
                              <w:t>Table 2</w:t>
                            </w:r>
                            <w:r w:rsidR="004554DC" w:rsidRPr="00A975DD">
                              <w:rPr>
                                <w:b/>
                                <w:sz w:val="24"/>
                                <w:szCs w:val="24"/>
                              </w:rPr>
                              <w:t>.</w:t>
                            </w:r>
                            <w:proofErr w:type="gramEnd"/>
                            <w:r w:rsidR="004554DC" w:rsidRPr="00A975DD">
                              <w:rPr>
                                <w:b/>
                                <w:sz w:val="24"/>
                                <w:szCs w:val="24"/>
                              </w:rPr>
                              <w:t xml:space="preserve"> </w:t>
                            </w:r>
                            <w:r w:rsidR="00177F14">
                              <w:rPr>
                                <w:sz w:val="24"/>
                                <w:szCs w:val="24"/>
                              </w:rPr>
                              <w:t>Incidence of Ewing’s Family of Tumors, Barnstable County, 1995-2004</w:t>
                            </w:r>
                          </w:p>
                        </w:txbxContent>
                      </wps:txbx>
                      <wps:bodyPr rot="0" vert="horz" wrap="square" lIns="91440" tIns="45720" rIns="91440" bIns="45720" anchor="t" anchorCtr="0">
                        <a:noAutofit/>
                      </wps:bodyPr>
                    </wps:wsp>
                  </a:graphicData>
                </a:graphic>
              </wp:inline>
            </w:drawing>
          </mc:Choice>
          <mc:Fallback>
            <w:pict>
              <v:shape id="Text Box 2" o:spid="_x0000_s1032" type="#_x0000_t202" style="width:518.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" filled="f" stroked="f">
                <v:textbox>
                  <w:txbxContent>
                    <w:p w:rsidR="004554DC" w:rsidRPr="00A975DD" w:rsidRDefault="003A17D1" w:rsidP="004554DC">
                      <w:pPr>
                        <w:rPr>
                          <w:sz w:val="24"/>
                          <w:szCs w:val="24"/>
                        </w:rPr>
                      </w:pPr>
                      <w:proofErr w:type="gramStart"/>
                      <w:r>
                        <w:rPr>
                          <w:b/>
                          <w:sz w:val="24"/>
                          <w:szCs w:val="24"/>
                        </w:rPr>
                        <w:t>Table 2</w:t>
                      </w:r>
                      <w:r w:rsidR="004554DC" w:rsidRPr="00A975DD">
                        <w:rPr>
                          <w:b/>
                          <w:sz w:val="24"/>
                          <w:szCs w:val="24"/>
                        </w:rPr>
                        <w:t>.</w:t>
                      </w:r>
                      <w:proofErr w:type="gramEnd"/>
                      <w:r w:rsidR="004554DC" w:rsidRPr="00A975DD">
                        <w:rPr>
                          <w:b/>
                          <w:sz w:val="24"/>
                          <w:szCs w:val="24"/>
                        </w:rPr>
                        <w:t xml:space="preserve"> </w:t>
                      </w:r>
                      <w:r w:rsidR="00177F14">
                        <w:rPr>
                          <w:sz w:val="24"/>
                          <w:szCs w:val="24"/>
                        </w:rPr>
                        <w:t>Incidence of Ewing’s Family of Tumors, Barnstable County, 1995-2004</w:t>
                      </w:r>
                    </w:p>
                  </w:txbxContent>
                </v:textbox>
                <w10:anchorlock/>
              </v:shape>
            </w:pict>
          </mc:Fallback>
        </mc:AlternateContent>
      </w:r>
    </w:p>
    <w:p w:rsidR="007B7286" w:rsidRDefault="00465959" w:rsidP="007B7286">
      <w:pPr>
        <w:ind w:left="720"/>
        <w:rPr>
          <w:rFonts w:cs="Times New Roman"/>
          <w:b/>
        </w:rPr>
      </w:pPr>
      <w:r w:rsidRPr="003A68F6">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C969584" wp14:editId="37F2F3DF">
                <wp:simplePos x="0" y="0"/>
                <wp:positionH relativeFrom="column">
                  <wp:posOffset>438150</wp:posOffset>
                </wp:positionH>
                <wp:positionV relativeFrom="paragraph">
                  <wp:posOffset>876300</wp:posOffset>
                </wp:positionV>
                <wp:extent cx="5972175" cy="283210"/>
                <wp:effectExtent l="0" t="0" r="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83210"/>
                        </a:xfrm>
                        <a:prstGeom prst="rect">
                          <a:avLst/>
                        </a:prstGeom>
                        <a:noFill/>
                        <a:ln w="9525">
                          <a:noFill/>
                          <a:miter lim="800000"/>
                          <a:headEnd/>
                          <a:tailEnd/>
                        </a:ln>
                      </wps:spPr>
                      <wps:txbx>
                        <w:txbxContent>
                          <w:p w:rsidR="00465959" w:rsidRPr="003A68F6" w:rsidRDefault="00465959" w:rsidP="00465959">
                            <w:pPr>
                              <w:rPr>
                                <w:sz w:val="18"/>
                                <w:szCs w:val="18"/>
                              </w:rPr>
                            </w:pPr>
                            <w:r w:rsidRPr="003A68F6">
                              <w:rPr>
                                <w:sz w:val="18"/>
                                <w:szCs w:val="18"/>
                              </w:rPr>
                              <w:t xml:space="preserve">Source: </w:t>
                            </w:r>
                            <w:r>
                              <w:rPr>
                                <w:sz w:val="18"/>
                                <w:szCs w:val="18"/>
                              </w:rPr>
                              <w:t>Massachusetts Cancer Registry</w:t>
                            </w:r>
                            <w:r w:rsidRPr="003A68F6">
                              <w:rPr>
                                <w:sz w:val="18"/>
                                <w:szCs w:val="18"/>
                              </w:rPr>
                              <w:t xml:space="preserve">, </w:t>
                            </w:r>
                            <w:r>
                              <w:rPr>
                                <w:sz w:val="18"/>
                                <w:szCs w:val="18"/>
                              </w:rPr>
                              <w:t xml:space="preserve">Office of Data Management and Outcomes Assessment, </w:t>
                            </w:r>
                            <w:r w:rsidRPr="003A68F6">
                              <w:rPr>
                                <w:sz w:val="18"/>
                                <w:szCs w:val="18"/>
                              </w:rPr>
                              <w:t>MDPH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4.5pt;margin-top:69pt;width:470.25pt;height:2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" filled="f" stroked="f">
                <v:textbox>
                  <w:txbxContent>
                    <w:p w:rsidR="00465959" w:rsidRPr="003A68F6" w:rsidRDefault="00465959" w:rsidP="00465959">
                      <w:pPr>
                        <w:rPr>
                          <w:sz w:val="18"/>
                          <w:szCs w:val="18"/>
                        </w:rPr>
                      </w:pPr>
                      <w:r w:rsidRPr="003A68F6">
                        <w:rPr>
                          <w:sz w:val="18"/>
                          <w:szCs w:val="18"/>
                        </w:rPr>
                        <w:t xml:space="preserve">Source: </w:t>
                      </w:r>
                      <w:r>
                        <w:rPr>
                          <w:sz w:val="18"/>
                          <w:szCs w:val="18"/>
                        </w:rPr>
                        <w:t>Massachusetts Cancer Registry</w:t>
                      </w:r>
                      <w:r w:rsidRPr="003A68F6">
                        <w:rPr>
                          <w:sz w:val="18"/>
                          <w:szCs w:val="18"/>
                        </w:rPr>
                        <w:t xml:space="preserve">, </w:t>
                      </w:r>
                      <w:r>
                        <w:rPr>
                          <w:sz w:val="18"/>
                          <w:szCs w:val="18"/>
                        </w:rPr>
                        <w:t xml:space="preserve">Office of Data Management and Outcomes Assessment, </w:t>
                      </w:r>
                      <w:r w:rsidRPr="003A68F6">
                        <w:rPr>
                          <w:sz w:val="18"/>
                          <w:szCs w:val="18"/>
                        </w:rPr>
                        <w:t>MDPH</w:t>
                      </w:r>
                    </w:p>
                  </w:txbxContent>
                </v:textbox>
              </v:shape>
            </w:pict>
          </mc:Fallback>
        </mc:AlternateContent>
      </w:r>
      <w:r w:rsidR="006C7873">
        <w:rPr>
          <w:rFonts w:cs="Times New Roman"/>
          <w:b/>
        </w:rPr>
        <w:object w:dxaOrig="7104" w:dyaOrig="1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ble 2. Incidence of Ewing’s Family of Tumors, Barnstable County, 1995-2004" style="width:355.5pt;height:64.5pt" o:ole="">
            <v:imagedata r:id="rId12" o:title=""/>
          </v:shape>
          <o:OLEObject Type="Embed" ProgID="Excel.Sheet.12" ShapeID="_x0000_i1025" DrawAspect="Content" ObjectID="_1528796759" r:id="rId13"/>
        </w:object>
      </w:r>
    </w:p>
    <w:p w:rsidR="004F534F" w:rsidRPr="00EE3317" w:rsidRDefault="004F534F" w:rsidP="004F534F">
      <w:pPr>
        <w:rPr>
          <w:rFonts w:cs="Times New Roman"/>
          <w:b/>
        </w:rPr>
      </w:pPr>
    </w:p>
    <w:p w:rsidR="00A25B4F" w:rsidRDefault="00083A18" w:rsidP="00B36B86">
      <w:pPr>
        <w:rPr>
          <w:rFonts w:ascii="Times New Roman" w:hAnsi="Times New Roman" w:cs="Times New Roman"/>
          <w:sz w:val="24"/>
          <w:szCs w:val="24"/>
        </w:rPr>
      </w:pPr>
      <w:r>
        <w:rPr>
          <w:rFonts w:ascii="Times New Roman" w:hAnsi="Times New Roman" w:cs="Times New Roman"/>
          <w:sz w:val="24"/>
          <w:szCs w:val="24"/>
        </w:rPr>
        <w:t>According to the American Cancer Society, most diagnoses of EFOT occur in the early teenage years for unknown reasons, but they can also occur in younger children as well as in adults (ACS 2015). The ages of the nine individuals diagnosed with EFOT in Barnstable County during this 1</w:t>
      </w:r>
      <w:r w:rsidR="0075739B">
        <w:rPr>
          <w:rFonts w:ascii="Times New Roman" w:hAnsi="Times New Roman" w:cs="Times New Roman"/>
          <w:sz w:val="24"/>
          <w:szCs w:val="24"/>
        </w:rPr>
        <w:t>0-year time period followed this</w:t>
      </w:r>
      <w:r>
        <w:rPr>
          <w:rFonts w:ascii="Times New Roman" w:hAnsi="Times New Roman" w:cs="Times New Roman"/>
          <w:sz w:val="24"/>
          <w:szCs w:val="24"/>
        </w:rPr>
        <w:t xml:space="preserve"> pattern </w:t>
      </w:r>
      <w:r w:rsidR="00553EE6">
        <w:rPr>
          <w:rFonts w:ascii="Times New Roman" w:hAnsi="Times New Roman" w:cs="Times New Roman"/>
          <w:sz w:val="24"/>
          <w:szCs w:val="24"/>
        </w:rPr>
        <w:t xml:space="preserve">with the majority of individuals diagnosed within the second decade of life (i.e., 10-19 years of age). </w:t>
      </w:r>
      <w:r w:rsidR="00F60CBA">
        <w:rPr>
          <w:rFonts w:ascii="Times New Roman" w:hAnsi="Times New Roman" w:cs="Times New Roman"/>
          <w:sz w:val="24"/>
          <w:szCs w:val="24"/>
        </w:rPr>
        <w:t xml:space="preserve">As noted in the 2007 report, a review of the temporal distribution revealed a total of five diagnoses occurred during 2003 and 2004. </w:t>
      </w:r>
      <w:r w:rsidR="00CC72A7">
        <w:rPr>
          <w:rFonts w:ascii="Times New Roman" w:hAnsi="Times New Roman" w:cs="Times New Roman"/>
          <w:sz w:val="24"/>
          <w:szCs w:val="24"/>
        </w:rPr>
        <w:t xml:space="preserve">In addition, no geographic clustering of addresses at the time of diagnosis was observed with one exception; two individuals lived in close proximity to one another at the time of their diagnosis but their diagnoses occurred approximately five years apart.  </w:t>
      </w:r>
    </w:p>
    <w:p w:rsidR="00B36B86" w:rsidRPr="00B36B86" w:rsidRDefault="00CD0783" w:rsidP="00B36B86">
      <w:pPr>
        <w:rPr>
          <w:rFonts w:ascii="Times New Roman" w:hAnsi="Times New Roman" w:cs="Times New Roman"/>
          <w:sz w:val="24"/>
          <w:szCs w:val="24"/>
        </w:rPr>
      </w:pPr>
      <w:r>
        <w:rPr>
          <w:rFonts w:ascii="Times New Roman" w:hAnsi="Times New Roman" w:cs="Times New Roman"/>
          <w:sz w:val="24"/>
          <w:szCs w:val="24"/>
        </w:rPr>
        <w:t>N</w:t>
      </w:r>
      <w:r w:rsidR="00D6568A">
        <w:rPr>
          <w:rFonts w:ascii="Times New Roman" w:hAnsi="Times New Roman" w:cs="Times New Roman"/>
          <w:sz w:val="24"/>
          <w:szCs w:val="24"/>
        </w:rPr>
        <w:t xml:space="preserve">ote that the data provided in Table 2 differs slightly from that in the </w:t>
      </w:r>
      <w:r>
        <w:rPr>
          <w:rFonts w:ascii="Times New Roman" w:hAnsi="Times New Roman" w:cs="Times New Roman"/>
          <w:sz w:val="24"/>
          <w:szCs w:val="24"/>
        </w:rPr>
        <w:t>earlier</w:t>
      </w:r>
      <w:r w:rsidR="00D6568A">
        <w:rPr>
          <w:rFonts w:ascii="Times New Roman" w:hAnsi="Times New Roman" w:cs="Times New Roman"/>
          <w:sz w:val="24"/>
          <w:szCs w:val="24"/>
        </w:rPr>
        <w:t xml:space="preserve"> 2007 report for two reasons.  First, </w:t>
      </w:r>
      <w:r>
        <w:rPr>
          <w:rFonts w:ascii="Times New Roman" w:hAnsi="Times New Roman" w:cs="Times New Roman"/>
          <w:sz w:val="24"/>
          <w:szCs w:val="24"/>
        </w:rPr>
        <w:t xml:space="preserve">the classification </w:t>
      </w:r>
      <w:r w:rsidR="00D6568A">
        <w:rPr>
          <w:rFonts w:ascii="Times New Roman" w:hAnsi="Times New Roman" w:cs="Times New Roman"/>
          <w:sz w:val="24"/>
          <w:szCs w:val="24"/>
        </w:rPr>
        <w:t xml:space="preserve">used </w:t>
      </w:r>
      <w:r>
        <w:rPr>
          <w:rFonts w:ascii="Times New Roman" w:hAnsi="Times New Roman" w:cs="Times New Roman"/>
          <w:sz w:val="24"/>
          <w:szCs w:val="24"/>
        </w:rPr>
        <w:t xml:space="preserve">in this update </w:t>
      </w:r>
      <w:r w:rsidR="00D6568A">
        <w:rPr>
          <w:rFonts w:ascii="Times New Roman" w:hAnsi="Times New Roman" w:cs="Times New Roman"/>
          <w:sz w:val="24"/>
          <w:szCs w:val="24"/>
        </w:rPr>
        <w:t xml:space="preserve">is </w:t>
      </w:r>
      <w:r w:rsidR="00D6568A" w:rsidRPr="00A95BCC">
        <w:rPr>
          <w:rFonts w:ascii="Times New Roman" w:hAnsi="Times New Roman" w:cs="Times New Roman"/>
          <w:sz w:val="24"/>
          <w:szCs w:val="24"/>
        </w:rPr>
        <w:t>the ICCC</w:t>
      </w:r>
      <w:r w:rsidR="007C303B">
        <w:rPr>
          <w:rFonts w:ascii="Times New Roman" w:hAnsi="Times New Roman" w:cs="Times New Roman"/>
          <w:sz w:val="24"/>
          <w:szCs w:val="24"/>
        </w:rPr>
        <w:t xml:space="preserve"> as discussed previously</w:t>
      </w:r>
      <w:r w:rsidR="00D6568A">
        <w:rPr>
          <w:rFonts w:ascii="Times New Roman" w:hAnsi="Times New Roman" w:cs="Times New Roman"/>
          <w:sz w:val="24"/>
          <w:szCs w:val="24"/>
        </w:rPr>
        <w:t xml:space="preserve">.  Second, the MCR is a dynamic database in which </w:t>
      </w:r>
      <w:r>
        <w:rPr>
          <w:rFonts w:ascii="Times New Roman" w:hAnsi="Times New Roman" w:cs="Times New Roman"/>
          <w:sz w:val="24"/>
          <w:szCs w:val="24"/>
        </w:rPr>
        <w:t>slight changes reflect</w:t>
      </w:r>
      <w:r w:rsidR="00B36B86">
        <w:rPr>
          <w:rFonts w:ascii="Times New Roman" w:hAnsi="Times New Roman" w:cs="Times New Roman"/>
          <w:sz w:val="24"/>
          <w:szCs w:val="24"/>
        </w:rPr>
        <w:t xml:space="preserve"> </w:t>
      </w:r>
      <w:r w:rsidR="00B36B86" w:rsidRPr="00B36B86">
        <w:rPr>
          <w:rFonts w:ascii="Times New Roman" w:hAnsi="Times New Roman" w:cs="Times New Roman"/>
          <w:sz w:val="24"/>
          <w:szCs w:val="24"/>
        </w:rPr>
        <w:t>late reported cases, address corrections, or</w:t>
      </w:r>
      <w:r w:rsidR="00B36B86" w:rsidRPr="00B36B86">
        <w:t xml:space="preserve"> </w:t>
      </w:r>
      <w:r w:rsidR="00B36B86" w:rsidRPr="00B36B86">
        <w:rPr>
          <w:rFonts w:ascii="Times New Roman" w:hAnsi="Times New Roman" w:cs="Times New Roman"/>
          <w:sz w:val="24"/>
          <w:szCs w:val="24"/>
        </w:rPr>
        <w:t>other changes based on subsequent details from reporting facilities</w:t>
      </w:r>
      <w:r w:rsidR="00B36B86">
        <w:rPr>
          <w:rFonts w:ascii="Times New Roman" w:hAnsi="Times New Roman" w:cs="Times New Roman"/>
          <w:sz w:val="24"/>
          <w:szCs w:val="24"/>
        </w:rPr>
        <w:t xml:space="preserve">.  </w:t>
      </w:r>
    </w:p>
    <w:p w:rsidR="00EE3317" w:rsidRDefault="004554DC" w:rsidP="00D312AA">
      <w:pPr>
        <w:rPr>
          <w:rFonts w:ascii="Times New Roman" w:hAnsi="Times New Roman" w:cs="Times New Roman"/>
          <w:b/>
          <w:sz w:val="28"/>
          <w:szCs w:val="28"/>
        </w:rPr>
      </w:pPr>
      <w:r>
        <w:rPr>
          <w:rFonts w:ascii="Times New Roman" w:hAnsi="Times New Roman" w:cs="Times New Roman"/>
          <w:b/>
          <w:sz w:val="28"/>
          <w:szCs w:val="28"/>
        </w:rPr>
        <w:t xml:space="preserve">EFOT in Barnstable County during </w:t>
      </w:r>
      <w:r w:rsidR="00EE3317">
        <w:rPr>
          <w:rFonts w:ascii="Times New Roman" w:hAnsi="Times New Roman" w:cs="Times New Roman"/>
          <w:b/>
          <w:sz w:val="28"/>
          <w:szCs w:val="28"/>
        </w:rPr>
        <w:t>2005 to 2011:</w:t>
      </w:r>
    </w:p>
    <w:p w:rsidR="00DD3A97" w:rsidRPr="007862BB" w:rsidRDefault="007862BB" w:rsidP="00D312AA">
      <w:pPr>
        <w:rPr>
          <w:rFonts w:ascii="Times New Roman" w:hAnsi="Times New Roman" w:cs="Times New Roman"/>
          <w:sz w:val="24"/>
          <w:szCs w:val="24"/>
        </w:rPr>
      </w:pPr>
      <w:r w:rsidRPr="007862BB">
        <w:rPr>
          <w:rFonts w:ascii="Times New Roman" w:hAnsi="Times New Roman" w:cs="Times New Roman"/>
          <w:sz w:val="24"/>
          <w:szCs w:val="24"/>
        </w:rPr>
        <w:t xml:space="preserve">During the </w:t>
      </w:r>
      <w:r>
        <w:rPr>
          <w:rFonts w:ascii="Times New Roman" w:hAnsi="Times New Roman" w:cs="Times New Roman"/>
          <w:sz w:val="24"/>
          <w:szCs w:val="24"/>
        </w:rPr>
        <w:t xml:space="preserve">7-year time period of 2005 to 2011, two individuals in Barnstable County were diagnosed with EFOT compared to about 3 that would be expected based on the statewide experience.  Both individuals were children (i.e., under age 20). </w:t>
      </w:r>
      <w:r w:rsidR="00F40AA9" w:rsidRPr="006A7C9F">
        <w:rPr>
          <w:rFonts w:ascii="Times New Roman" w:hAnsi="Times New Roman" w:cs="Times New Roman"/>
          <w:sz w:val="24"/>
          <w:szCs w:val="24"/>
        </w:rPr>
        <w:t xml:space="preserve">In order </w:t>
      </w:r>
      <w:r w:rsidR="00F40AA9">
        <w:rPr>
          <w:rFonts w:ascii="Times New Roman" w:hAnsi="Times New Roman" w:cs="Times New Roman"/>
          <w:sz w:val="24"/>
          <w:szCs w:val="24"/>
        </w:rPr>
        <w:t xml:space="preserve">to protect patient confidentiality, no further detail about these individuals will be provided. </w:t>
      </w:r>
    </w:p>
    <w:p w:rsidR="00EE3317" w:rsidRDefault="00C5459C" w:rsidP="00D312AA">
      <w:pPr>
        <w:rPr>
          <w:rFonts w:cs="Times New Roman"/>
          <w:b/>
        </w:rPr>
      </w:pPr>
      <w:r>
        <w:rPr>
          <w:noProof/>
        </w:rPr>
        <mc:AlternateContent>
          <mc:Choice Requires="wps">
            <w:drawing>
              <wp:inline distT="0" distB="0" distL="0" distR="0">
                <wp:extent cx="6324600" cy="285750"/>
                <wp:effectExtent l="0" t="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85750"/>
                        </a:xfrm>
                        <a:prstGeom prst="rect">
                          <a:avLst/>
                        </a:prstGeom>
                        <a:noFill/>
                        <a:ln w="9525">
                          <a:noFill/>
                          <a:miter lim="800000"/>
                          <a:headEnd/>
                          <a:tailEnd/>
                        </a:ln>
                      </wps:spPr>
                      <wps:txbx>
                        <w:txbxContent>
                          <w:p w:rsidR="004554DC" w:rsidRPr="00914C76" w:rsidRDefault="003A17D1" w:rsidP="004554DC">
                            <w:pPr>
                              <w:spacing w:after="0" w:line="240" w:lineRule="auto"/>
                              <w:rPr>
                                <w:b/>
                                <w:sz w:val="24"/>
                                <w:szCs w:val="24"/>
                              </w:rPr>
                            </w:pPr>
                            <w:proofErr w:type="gramStart"/>
                            <w:r>
                              <w:rPr>
                                <w:b/>
                                <w:sz w:val="24"/>
                                <w:szCs w:val="24"/>
                              </w:rPr>
                              <w:t>Table 3</w:t>
                            </w:r>
                            <w:r w:rsidR="004554DC" w:rsidRPr="00914C76">
                              <w:rPr>
                                <w:b/>
                                <w:sz w:val="24"/>
                                <w:szCs w:val="24"/>
                              </w:rPr>
                              <w:t>.</w:t>
                            </w:r>
                            <w:proofErr w:type="gramEnd"/>
                            <w:r w:rsidR="004554DC" w:rsidRPr="00914C76">
                              <w:rPr>
                                <w:b/>
                                <w:sz w:val="24"/>
                                <w:szCs w:val="24"/>
                              </w:rPr>
                              <w:t xml:space="preserve"> </w:t>
                            </w:r>
                            <w:r w:rsidR="00177F14">
                              <w:rPr>
                                <w:sz w:val="24"/>
                                <w:szCs w:val="24"/>
                              </w:rPr>
                              <w:t>Incidence of Ewing’s Family of Tumors, Barnstable County, 2005-2011</w:t>
                            </w:r>
                          </w:p>
                        </w:txbxContent>
                      </wps:txbx>
                      <wps:bodyPr rot="0" vert="horz" wrap="square" lIns="91440" tIns="45720" rIns="91440" bIns="45720" anchor="t" anchorCtr="0">
                        <a:noAutofit/>
                      </wps:bodyPr>
                    </wps:wsp>
                  </a:graphicData>
                </a:graphic>
              </wp:inline>
            </w:drawing>
          </mc:Choice>
          <mc:Fallback>
            <w:pict>
              <v:shape id="_x0000_s1034" type="#_x0000_t202" style="width:498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" filled="f" stroked="f">
                <v:textbox>
                  <w:txbxContent>
                    <w:p w:rsidR="004554DC" w:rsidRPr="00914C76" w:rsidRDefault="003A17D1" w:rsidP="004554DC">
                      <w:pPr>
                        <w:spacing w:after="0" w:line="240" w:lineRule="auto"/>
                        <w:rPr>
                          <w:b/>
                          <w:sz w:val="24"/>
                          <w:szCs w:val="24"/>
                        </w:rPr>
                      </w:pPr>
                      <w:proofErr w:type="gramStart"/>
                      <w:r>
                        <w:rPr>
                          <w:b/>
                          <w:sz w:val="24"/>
                          <w:szCs w:val="24"/>
                        </w:rPr>
                        <w:t>Table 3</w:t>
                      </w:r>
                      <w:r w:rsidR="004554DC" w:rsidRPr="00914C76">
                        <w:rPr>
                          <w:b/>
                          <w:sz w:val="24"/>
                          <w:szCs w:val="24"/>
                        </w:rPr>
                        <w:t>.</w:t>
                      </w:r>
                      <w:proofErr w:type="gramEnd"/>
                      <w:r w:rsidR="004554DC" w:rsidRPr="00914C76">
                        <w:rPr>
                          <w:b/>
                          <w:sz w:val="24"/>
                          <w:szCs w:val="24"/>
                        </w:rPr>
                        <w:t xml:space="preserve"> </w:t>
                      </w:r>
                      <w:r w:rsidR="00177F14">
                        <w:rPr>
                          <w:sz w:val="24"/>
                          <w:szCs w:val="24"/>
                        </w:rPr>
                        <w:t>Incidence of Ewing’s Family of Tumors, Barnstable County, 2005-2011</w:t>
                      </w:r>
                    </w:p>
                  </w:txbxContent>
                </v:textbox>
                <w10:anchorlock/>
              </v:shape>
            </w:pict>
          </mc:Fallback>
        </mc:AlternateContent>
      </w:r>
    </w:p>
    <w:p w:rsidR="004554DC" w:rsidRDefault="00465959" w:rsidP="00465959">
      <w:pPr>
        <w:ind w:left="720"/>
        <w:rPr>
          <w:rFonts w:cs="Times New Roman"/>
          <w:b/>
        </w:rPr>
      </w:pPr>
      <w:r w:rsidRPr="003A68F6">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095ED411" wp14:editId="15FA3977">
                <wp:simplePos x="0" y="0"/>
                <wp:positionH relativeFrom="column">
                  <wp:posOffset>419100</wp:posOffset>
                </wp:positionH>
                <wp:positionV relativeFrom="paragraph">
                  <wp:posOffset>852170</wp:posOffset>
                </wp:positionV>
                <wp:extent cx="5972175" cy="283210"/>
                <wp:effectExtent l="0" t="0" r="0" b="25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83210"/>
                        </a:xfrm>
                        <a:prstGeom prst="rect">
                          <a:avLst/>
                        </a:prstGeom>
                        <a:noFill/>
                        <a:ln w="9525">
                          <a:noFill/>
                          <a:miter lim="800000"/>
                          <a:headEnd/>
                          <a:tailEnd/>
                        </a:ln>
                      </wps:spPr>
                      <wps:txbx>
                        <w:txbxContent>
                          <w:p w:rsidR="00465959" w:rsidRPr="003A68F6" w:rsidRDefault="00465959" w:rsidP="00465959">
                            <w:pPr>
                              <w:rPr>
                                <w:sz w:val="18"/>
                                <w:szCs w:val="18"/>
                              </w:rPr>
                            </w:pPr>
                            <w:r w:rsidRPr="003A68F6">
                              <w:rPr>
                                <w:sz w:val="18"/>
                                <w:szCs w:val="18"/>
                              </w:rPr>
                              <w:t xml:space="preserve">Source: </w:t>
                            </w:r>
                            <w:r>
                              <w:rPr>
                                <w:sz w:val="18"/>
                                <w:szCs w:val="18"/>
                              </w:rPr>
                              <w:t>Massachusetts Cancer Registry</w:t>
                            </w:r>
                            <w:r w:rsidRPr="003A68F6">
                              <w:rPr>
                                <w:sz w:val="18"/>
                                <w:szCs w:val="18"/>
                              </w:rPr>
                              <w:t xml:space="preserve">, </w:t>
                            </w:r>
                            <w:r>
                              <w:rPr>
                                <w:sz w:val="18"/>
                                <w:szCs w:val="18"/>
                              </w:rPr>
                              <w:t xml:space="preserve">Office of Data Management and Outcomes Assessment, </w:t>
                            </w:r>
                            <w:r w:rsidRPr="003A68F6">
                              <w:rPr>
                                <w:sz w:val="18"/>
                                <w:szCs w:val="18"/>
                              </w:rPr>
                              <w:t>MDPH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3pt;margin-top:67.1pt;width:470.25pt;height:2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" filled="f" stroked="f">
                <v:textbox>
                  <w:txbxContent>
                    <w:p w:rsidR="00465959" w:rsidRPr="003A68F6" w:rsidRDefault="00465959" w:rsidP="00465959">
                      <w:pPr>
                        <w:rPr>
                          <w:sz w:val="18"/>
                          <w:szCs w:val="18"/>
                        </w:rPr>
                      </w:pPr>
                      <w:r w:rsidRPr="003A68F6">
                        <w:rPr>
                          <w:sz w:val="18"/>
                          <w:szCs w:val="18"/>
                        </w:rPr>
                        <w:t xml:space="preserve">Source: </w:t>
                      </w:r>
                      <w:r>
                        <w:rPr>
                          <w:sz w:val="18"/>
                          <w:szCs w:val="18"/>
                        </w:rPr>
                        <w:t>Massachusetts Cancer Registry</w:t>
                      </w:r>
                      <w:r w:rsidRPr="003A68F6">
                        <w:rPr>
                          <w:sz w:val="18"/>
                          <w:szCs w:val="18"/>
                        </w:rPr>
                        <w:t xml:space="preserve">, </w:t>
                      </w:r>
                      <w:r>
                        <w:rPr>
                          <w:sz w:val="18"/>
                          <w:szCs w:val="18"/>
                        </w:rPr>
                        <w:t xml:space="preserve">Office of Data Management and Outcomes Assessment, </w:t>
                      </w:r>
                      <w:r w:rsidRPr="003A68F6">
                        <w:rPr>
                          <w:sz w:val="18"/>
                          <w:szCs w:val="18"/>
                        </w:rPr>
                        <w:t>MDPH</w:t>
                      </w:r>
                    </w:p>
                  </w:txbxContent>
                </v:textbox>
              </v:shape>
            </w:pict>
          </mc:Fallback>
        </mc:AlternateContent>
      </w:r>
      <w:r w:rsidR="006C7873">
        <w:rPr>
          <w:rFonts w:cs="Times New Roman"/>
          <w:b/>
        </w:rPr>
        <w:object w:dxaOrig="7104" w:dyaOrig="1297">
          <v:shape id="_x0000_i1026" type="#_x0000_t75" alt="Table 3. Incidence of Ewing’s Family of Tumors, Barnstable County, 2005-2011" style="width:355.5pt;height:64.5pt" o:ole="">
            <v:imagedata r:id="rId14" o:title=""/>
          </v:shape>
          <o:OLEObject Type="Embed" ProgID="Excel.Sheet.12" ShapeID="_x0000_i1026" DrawAspect="Content" ObjectID="_1528796760" r:id="rId15"/>
        </w:object>
      </w:r>
    </w:p>
    <w:p w:rsidR="007908D0" w:rsidRDefault="007908D0" w:rsidP="000019C0">
      <w:pPr>
        <w:rPr>
          <w:rFonts w:ascii="Times New Roman" w:hAnsi="Times New Roman" w:cs="Times New Roman"/>
          <w:b/>
          <w:caps/>
          <w:sz w:val="28"/>
        </w:rPr>
      </w:pPr>
    </w:p>
    <w:p w:rsidR="00BA6C8C" w:rsidRDefault="00BA6C8C" w:rsidP="000019C0">
      <w:pPr>
        <w:rPr>
          <w:rFonts w:ascii="Times New Roman" w:hAnsi="Times New Roman" w:cs="Times New Roman"/>
          <w:b/>
          <w:caps/>
          <w:sz w:val="28"/>
        </w:rPr>
      </w:pPr>
      <w:r>
        <w:rPr>
          <w:rFonts w:ascii="Times New Roman" w:hAnsi="Times New Roman" w:cs="Times New Roman"/>
          <w:b/>
          <w:caps/>
          <w:sz w:val="28"/>
        </w:rPr>
        <w:lastRenderedPageBreak/>
        <w:t>DISCUSSion</w:t>
      </w:r>
    </w:p>
    <w:p w:rsidR="003D6C2B" w:rsidRPr="001970AA" w:rsidRDefault="000D1DFA" w:rsidP="000D1DFA">
      <w:pPr>
        <w:rPr>
          <w:rFonts w:ascii="Times New Roman" w:hAnsi="Times New Roman" w:cs="Times New Roman"/>
          <w:sz w:val="24"/>
          <w:szCs w:val="24"/>
        </w:rPr>
      </w:pPr>
      <w:r w:rsidRPr="000D1DFA">
        <w:rPr>
          <w:rFonts w:ascii="Times New Roman" w:hAnsi="Times New Roman" w:cs="Times New Roman"/>
          <w:sz w:val="24"/>
          <w:szCs w:val="24"/>
        </w:rPr>
        <w:t>A risk factor is anything that increases a person</w:t>
      </w:r>
      <w:r>
        <w:rPr>
          <w:rFonts w:ascii="Times New Roman" w:hAnsi="Times New Roman" w:cs="Times New Roman"/>
          <w:sz w:val="24"/>
          <w:szCs w:val="24"/>
        </w:rPr>
        <w:t>’s chance of developing cancer and</w:t>
      </w:r>
      <w:r w:rsidRPr="000D1DFA">
        <w:rPr>
          <w:rFonts w:ascii="Times New Roman" w:hAnsi="Times New Roman" w:cs="Times New Roman"/>
          <w:sz w:val="24"/>
          <w:szCs w:val="24"/>
        </w:rPr>
        <w:t xml:space="preserve"> can include hereditary</w:t>
      </w:r>
      <w:r>
        <w:rPr>
          <w:rFonts w:ascii="Times New Roman" w:hAnsi="Times New Roman" w:cs="Times New Roman"/>
          <w:sz w:val="24"/>
          <w:szCs w:val="24"/>
        </w:rPr>
        <w:t xml:space="preserve"> </w:t>
      </w:r>
      <w:r w:rsidRPr="000D1DFA">
        <w:rPr>
          <w:rFonts w:ascii="Times New Roman" w:hAnsi="Times New Roman" w:cs="Times New Roman"/>
          <w:sz w:val="24"/>
          <w:szCs w:val="24"/>
        </w:rPr>
        <w:t>conditions, medical conditions or treatments, infections, lifestyle factors, or</w:t>
      </w:r>
      <w:r>
        <w:rPr>
          <w:rFonts w:ascii="Times New Roman" w:hAnsi="Times New Roman" w:cs="Times New Roman"/>
          <w:sz w:val="24"/>
          <w:szCs w:val="24"/>
        </w:rPr>
        <w:t xml:space="preserve"> </w:t>
      </w:r>
      <w:r w:rsidRPr="000D1DFA">
        <w:rPr>
          <w:rFonts w:ascii="Times New Roman" w:hAnsi="Times New Roman" w:cs="Times New Roman"/>
          <w:sz w:val="24"/>
          <w:szCs w:val="24"/>
        </w:rPr>
        <w:t>environmental exposures</w:t>
      </w:r>
      <w:r>
        <w:rPr>
          <w:rFonts w:ascii="Times New Roman" w:hAnsi="Times New Roman" w:cs="Times New Roman"/>
          <w:sz w:val="24"/>
          <w:szCs w:val="24"/>
        </w:rPr>
        <w:t xml:space="preserve">. </w:t>
      </w:r>
      <w:r w:rsidRPr="000D1DFA">
        <w:rPr>
          <w:rFonts w:ascii="Times New Roman" w:hAnsi="Times New Roman" w:cs="Times New Roman"/>
          <w:sz w:val="24"/>
          <w:szCs w:val="24"/>
        </w:rPr>
        <w:t xml:space="preserve">Studies of children </w:t>
      </w:r>
      <w:r>
        <w:rPr>
          <w:rFonts w:ascii="Times New Roman" w:hAnsi="Times New Roman" w:cs="Times New Roman"/>
          <w:sz w:val="24"/>
          <w:szCs w:val="24"/>
        </w:rPr>
        <w:t xml:space="preserve">diagnosed </w:t>
      </w:r>
      <w:r w:rsidRPr="000D1DFA">
        <w:rPr>
          <w:rFonts w:ascii="Times New Roman" w:hAnsi="Times New Roman" w:cs="Times New Roman"/>
          <w:sz w:val="24"/>
          <w:szCs w:val="24"/>
        </w:rPr>
        <w:t xml:space="preserve">with </w:t>
      </w:r>
      <w:r>
        <w:rPr>
          <w:rFonts w:ascii="Times New Roman" w:hAnsi="Times New Roman" w:cs="Times New Roman"/>
          <w:sz w:val="24"/>
          <w:szCs w:val="24"/>
        </w:rPr>
        <w:t>EFOT</w:t>
      </w:r>
      <w:r w:rsidRPr="000D1DFA">
        <w:rPr>
          <w:rFonts w:ascii="Times New Roman" w:hAnsi="Times New Roman" w:cs="Times New Roman"/>
          <w:sz w:val="24"/>
          <w:szCs w:val="24"/>
        </w:rPr>
        <w:t xml:space="preserve"> have not found links to radiation, chemicals, or any other environmental exposures.</w:t>
      </w:r>
      <w:r w:rsidR="00F53F40">
        <w:rPr>
          <w:rFonts w:ascii="Times New Roman" w:hAnsi="Times New Roman" w:cs="Times New Roman"/>
          <w:sz w:val="24"/>
          <w:szCs w:val="24"/>
        </w:rPr>
        <w:t xml:space="preserve"> Although temporal clustering was noted in the years 2003 and 2004, with five individuals in Barnstable County diagnosed with EFOT during these two years, two of those individuals lived at their residences for less than one year making it less likely that </w:t>
      </w:r>
      <w:r w:rsidR="0075464D">
        <w:rPr>
          <w:rFonts w:ascii="Times New Roman" w:hAnsi="Times New Roman" w:cs="Times New Roman"/>
          <w:sz w:val="24"/>
          <w:szCs w:val="24"/>
        </w:rPr>
        <w:t>residence in Barnstable County wa</w:t>
      </w:r>
      <w:r w:rsidR="00F53F40">
        <w:rPr>
          <w:rFonts w:ascii="Times New Roman" w:hAnsi="Times New Roman" w:cs="Times New Roman"/>
          <w:sz w:val="24"/>
          <w:szCs w:val="24"/>
        </w:rPr>
        <w:t xml:space="preserve">s associated with their diagnoses.  </w:t>
      </w:r>
    </w:p>
    <w:p w:rsidR="00BA6C8C" w:rsidRDefault="00BA6C8C" w:rsidP="000019C0">
      <w:pPr>
        <w:rPr>
          <w:rFonts w:ascii="Times New Roman" w:hAnsi="Times New Roman" w:cs="Times New Roman"/>
          <w:b/>
          <w:caps/>
          <w:sz w:val="28"/>
        </w:rPr>
      </w:pPr>
      <w:r>
        <w:rPr>
          <w:rFonts w:ascii="Times New Roman" w:hAnsi="Times New Roman" w:cs="Times New Roman"/>
          <w:b/>
          <w:caps/>
          <w:sz w:val="28"/>
        </w:rPr>
        <w:t>CONCLUSIONS</w:t>
      </w:r>
    </w:p>
    <w:p w:rsidR="00BA6C8C" w:rsidRPr="0015414D" w:rsidRDefault="0015414D" w:rsidP="0015414D">
      <w:pPr>
        <w:rPr>
          <w:rFonts w:ascii="Times New Roman" w:hAnsi="Times New Roman" w:cs="Times New Roman"/>
          <w:sz w:val="24"/>
          <w:szCs w:val="24"/>
        </w:rPr>
      </w:pPr>
      <w:r w:rsidRPr="0015414D">
        <w:rPr>
          <w:rFonts w:ascii="Times New Roman" w:hAnsi="Times New Roman" w:cs="Times New Roman"/>
          <w:sz w:val="24"/>
          <w:szCs w:val="24"/>
        </w:rPr>
        <w:t xml:space="preserve">Although </w:t>
      </w:r>
      <w:r w:rsidR="00F53F40">
        <w:rPr>
          <w:rFonts w:ascii="Times New Roman" w:hAnsi="Times New Roman" w:cs="Times New Roman"/>
          <w:sz w:val="24"/>
          <w:szCs w:val="24"/>
        </w:rPr>
        <w:t xml:space="preserve">the incidence of EFOT was statistically significantly elevated among children in Barnstable County during </w:t>
      </w:r>
      <w:r w:rsidR="00F33DAF">
        <w:rPr>
          <w:rFonts w:ascii="Times New Roman" w:hAnsi="Times New Roman" w:cs="Times New Roman"/>
          <w:sz w:val="24"/>
          <w:szCs w:val="24"/>
        </w:rPr>
        <w:t xml:space="preserve">the 10-year time period of </w:t>
      </w:r>
      <w:r w:rsidR="00F53F40">
        <w:rPr>
          <w:rFonts w:ascii="Times New Roman" w:hAnsi="Times New Roman" w:cs="Times New Roman"/>
          <w:sz w:val="24"/>
          <w:szCs w:val="24"/>
        </w:rPr>
        <w:t xml:space="preserve">1995 to 2004, this elevation did not persist over time.  </w:t>
      </w:r>
      <w:r w:rsidR="00F33DAF">
        <w:rPr>
          <w:rFonts w:ascii="Times New Roman" w:hAnsi="Times New Roman" w:cs="Times New Roman"/>
          <w:sz w:val="24"/>
          <w:szCs w:val="24"/>
        </w:rPr>
        <w:t xml:space="preserve">During the 7-year time period of 2005 to 2011, two diagnoses of EFOT occurred among children compared to one that would be expected.  </w:t>
      </w:r>
      <w:r w:rsidR="009A1B10">
        <w:rPr>
          <w:rFonts w:ascii="Times New Roman" w:hAnsi="Times New Roman" w:cs="Times New Roman"/>
          <w:sz w:val="24"/>
          <w:szCs w:val="24"/>
        </w:rPr>
        <w:t xml:space="preserve">MDPH/BEH will continue to monitor the incidence of EFOT in Barnstable County and will re-evaluate the incidence when data is available for the entire 10-year time period of 2005 to 2014.  </w:t>
      </w:r>
    </w:p>
    <w:p w:rsidR="00FD49EE" w:rsidRPr="009F772E" w:rsidRDefault="00FD49EE" w:rsidP="000019C0">
      <w:pPr>
        <w:rPr>
          <w:rFonts w:ascii="Times New Roman" w:hAnsi="Times New Roman" w:cs="Times New Roman"/>
          <w:b/>
          <w:caps/>
          <w:sz w:val="28"/>
        </w:rPr>
      </w:pPr>
      <w:r w:rsidRPr="009F772E">
        <w:rPr>
          <w:rFonts w:ascii="Times New Roman" w:hAnsi="Times New Roman" w:cs="Times New Roman"/>
          <w:b/>
          <w:caps/>
          <w:sz w:val="28"/>
        </w:rPr>
        <w:t>Data SOURCES AND METHOD Notes</w:t>
      </w:r>
    </w:p>
    <w:p w:rsidR="00FD49EE" w:rsidRPr="00F508A9" w:rsidRDefault="007D527B" w:rsidP="00863634">
      <w:pPr>
        <w:tabs>
          <w:tab w:val="left" w:pos="360"/>
        </w:tabs>
        <w:spacing w:after="0" w:line="240" w:lineRule="auto"/>
        <w:ind w:left="360" w:right="630"/>
        <w:rPr>
          <w:rFonts w:ascii="Times New Roman" w:hAnsi="Times New Roman" w:cs="Times New Roman"/>
          <w:b/>
          <w:sz w:val="20"/>
          <w:szCs w:val="20"/>
        </w:rPr>
      </w:pPr>
      <w:r>
        <w:rPr>
          <w:rFonts w:ascii="Times New Roman" w:hAnsi="Times New Roman" w:cs="Times New Roman"/>
          <w:b/>
          <w:sz w:val="20"/>
          <w:szCs w:val="20"/>
        </w:rPr>
        <w:t>Data Source</w:t>
      </w:r>
      <w:r w:rsidR="00FD49EE" w:rsidRPr="00F508A9">
        <w:rPr>
          <w:rFonts w:ascii="Times New Roman" w:hAnsi="Times New Roman" w:cs="Times New Roman"/>
          <w:b/>
          <w:sz w:val="20"/>
          <w:szCs w:val="20"/>
        </w:rPr>
        <w:t>:</w:t>
      </w:r>
    </w:p>
    <w:p w:rsidR="00653826" w:rsidRPr="00F508A9" w:rsidRDefault="00FD49EE" w:rsidP="00653826">
      <w:pPr>
        <w:tabs>
          <w:tab w:val="left" w:pos="720"/>
        </w:tabs>
        <w:spacing w:after="0" w:line="240" w:lineRule="auto"/>
        <w:ind w:left="720" w:right="630" w:hanging="360"/>
        <w:rPr>
          <w:rFonts w:ascii="Times New Roman" w:hAnsi="Times New Roman" w:cs="Times New Roman"/>
          <w:sz w:val="20"/>
          <w:szCs w:val="20"/>
        </w:rPr>
      </w:pPr>
      <w:r w:rsidRPr="00F508A9">
        <w:rPr>
          <w:rFonts w:ascii="Times New Roman" w:hAnsi="Times New Roman" w:cs="Times New Roman"/>
          <w:sz w:val="20"/>
          <w:szCs w:val="20"/>
        </w:rPr>
        <w:tab/>
      </w:r>
      <w:proofErr w:type="gramStart"/>
      <w:r w:rsidR="00F508A9" w:rsidRPr="00F508A9">
        <w:rPr>
          <w:rFonts w:ascii="Times New Roman" w:hAnsi="Times New Roman" w:cs="Times New Roman"/>
          <w:sz w:val="20"/>
          <w:szCs w:val="20"/>
        </w:rPr>
        <w:t>Massachusetts Cancer Registry, Office of Data Management and Outcomes Assessment,</w:t>
      </w:r>
      <w:r w:rsidR="00653826" w:rsidRPr="00F508A9">
        <w:rPr>
          <w:rFonts w:ascii="Times New Roman" w:hAnsi="Times New Roman" w:cs="Times New Roman"/>
          <w:sz w:val="20"/>
          <w:szCs w:val="20"/>
        </w:rPr>
        <w:t xml:space="preserve"> MDPH.</w:t>
      </w:r>
      <w:proofErr w:type="gramEnd"/>
    </w:p>
    <w:p w:rsidR="00D01D30" w:rsidRPr="006D36BB" w:rsidRDefault="00D01D30" w:rsidP="007D527B">
      <w:pPr>
        <w:spacing w:after="0" w:line="240" w:lineRule="auto"/>
        <w:ind w:right="630"/>
        <w:rPr>
          <w:rFonts w:ascii="Times New Roman" w:hAnsi="Times New Roman" w:cs="Times New Roman"/>
          <w:sz w:val="20"/>
          <w:szCs w:val="20"/>
          <w:highlight w:val="yellow"/>
        </w:rPr>
      </w:pPr>
    </w:p>
    <w:p w:rsidR="00FD49EE" w:rsidRPr="003F45AC" w:rsidRDefault="00FD49EE" w:rsidP="00863634">
      <w:pPr>
        <w:tabs>
          <w:tab w:val="left" w:pos="720"/>
        </w:tabs>
        <w:spacing w:after="0" w:line="240" w:lineRule="auto"/>
        <w:ind w:left="720" w:right="630" w:hanging="360"/>
        <w:rPr>
          <w:rFonts w:ascii="Times New Roman" w:hAnsi="Times New Roman" w:cs="Times New Roman"/>
          <w:b/>
          <w:sz w:val="20"/>
          <w:szCs w:val="20"/>
        </w:rPr>
      </w:pPr>
      <w:r w:rsidRPr="003F45AC">
        <w:rPr>
          <w:rFonts w:ascii="Times New Roman" w:hAnsi="Times New Roman" w:cs="Times New Roman"/>
          <w:b/>
          <w:sz w:val="20"/>
          <w:szCs w:val="20"/>
        </w:rPr>
        <w:t>Method Notes:</w:t>
      </w:r>
    </w:p>
    <w:p w:rsidR="007D527B" w:rsidRPr="006D36BB" w:rsidRDefault="007D527B" w:rsidP="007D527B">
      <w:pPr>
        <w:spacing w:after="0" w:line="240" w:lineRule="auto"/>
        <w:ind w:left="1080" w:right="630" w:hanging="360"/>
        <w:rPr>
          <w:rFonts w:ascii="Times New Roman" w:hAnsi="Times New Roman" w:cs="Times New Roman"/>
          <w:sz w:val="20"/>
          <w:szCs w:val="20"/>
          <w:highlight w:val="yellow"/>
        </w:rPr>
      </w:pPr>
      <w:r>
        <w:rPr>
          <w:rFonts w:ascii="Times New Roman" w:hAnsi="Times New Roman" w:cs="Times New Roman"/>
          <w:sz w:val="20"/>
          <w:szCs w:val="20"/>
        </w:rPr>
        <w:t>A</w:t>
      </w:r>
      <w:r w:rsidRPr="00F508A9">
        <w:rPr>
          <w:rFonts w:ascii="Times New Roman" w:hAnsi="Times New Roman" w:cs="Times New Roman"/>
          <w:sz w:val="20"/>
          <w:szCs w:val="20"/>
        </w:rPr>
        <w:t>ll new diagnoses of invasive cancer, as well as certain in</w:t>
      </w:r>
      <w:r>
        <w:rPr>
          <w:rFonts w:ascii="Times New Roman" w:hAnsi="Times New Roman" w:cs="Times New Roman"/>
          <w:sz w:val="20"/>
          <w:szCs w:val="20"/>
        </w:rPr>
        <w:t xml:space="preserve"> </w:t>
      </w:r>
      <w:r w:rsidRPr="00F508A9">
        <w:rPr>
          <w:rFonts w:ascii="Times New Roman" w:hAnsi="Times New Roman" w:cs="Times New Roman"/>
          <w:sz w:val="20"/>
          <w:szCs w:val="20"/>
        </w:rPr>
        <w:t>situ (localized) cancers, are required by law to be reported to the MCR within six months of the</w:t>
      </w:r>
      <w:r>
        <w:rPr>
          <w:rFonts w:ascii="Times New Roman" w:hAnsi="Times New Roman" w:cs="Times New Roman"/>
          <w:sz w:val="20"/>
          <w:szCs w:val="20"/>
        </w:rPr>
        <w:t xml:space="preserve"> </w:t>
      </w:r>
      <w:r w:rsidRPr="00F508A9">
        <w:rPr>
          <w:rFonts w:ascii="Times New Roman" w:hAnsi="Times New Roman" w:cs="Times New Roman"/>
          <w:sz w:val="20"/>
          <w:szCs w:val="20"/>
        </w:rPr>
        <w:t xml:space="preserve">date of diagnosis (M.G.L. c.111. s 111b). </w:t>
      </w:r>
      <w:r>
        <w:rPr>
          <w:rFonts w:ascii="Times New Roman" w:hAnsi="Times New Roman" w:cs="Times New Roman"/>
          <w:sz w:val="20"/>
          <w:szCs w:val="20"/>
        </w:rPr>
        <w:t xml:space="preserve"> </w:t>
      </w:r>
    </w:p>
    <w:p w:rsidR="00415C8F" w:rsidRDefault="007805DB" w:rsidP="007805DB">
      <w:pPr>
        <w:tabs>
          <w:tab w:val="left" w:pos="360"/>
        </w:tabs>
        <w:spacing w:after="0" w:line="240" w:lineRule="auto"/>
        <w:ind w:left="1080" w:right="630" w:hanging="360"/>
        <w:rPr>
          <w:rFonts w:ascii="Times New Roman" w:hAnsi="Times New Roman" w:cs="Times New Roman"/>
          <w:sz w:val="20"/>
          <w:szCs w:val="20"/>
        </w:rPr>
      </w:pPr>
      <w:r w:rsidRPr="007805DB">
        <w:rPr>
          <w:rFonts w:ascii="Times New Roman" w:hAnsi="Times New Roman" w:cs="Times New Roman"/>
          <w:sz w:val="20"/>
          <w:szCs w:val="20"/>
        </w:rPr>
        <w:t>Individuals diagnosed with cancer were selected for</w:t>
      </w:r>
      <w:r>
        <w:rPr>
          <w:rFonts w:ascii="Times New Roman" w:hAnsi="Times New Roman" w:cs="Times New Roman"/>
          <w:sz w:val="20"/>
          <w:szCs w:val="20"/>
        </w:rPr>
        <w:t xml:space="preserve"> </w:t>
      </w:r>
      <w:r w:rsidRPr="007805DB">
        <w:rPr>
          <w:rFonts w:ascii="Times New Roman" w:hAnsi="Times New Roman" w:cs="Times New Roman"/>
          <w:sz w:val="20"/>
          <w:szCs w:val="20"/>
        </w:rPr>
        <w:t>inclusion based on the residential address provided to the hospital or reporting medical facility at</w:t>
      </w:r>
      <w:r>
        <w:rPr>
          <w:rFonts w:ascii="Times New Roman" w:hAnsi="Times New Roman" w:cs="Times New Roman"/>
          <w:sz w:val="20"/>
          <w:szCs w:val="20"/>
        </w:rPr>
        <w:t xml:space="preserve"> </w:t>
      </w:r>
      <w:r w:rsidRPr="007805DB">
        <w:rPr>
          <w:rFonts w:ascii="Times New Roman" w:hAnsi="Times New Roman" w:cs="Times New Roman"/>
          <w:sz w:val="20"/>
          <w:szCs w:val="20"/>
        </w:rPr>
        <w:t>the time of diagnosis.</w:t>
      </w:r>
    </w:p>
    <w:p w:rsidR="007D527B" w:rsidRDefault="007D527B" w:rsidP="007D527B">
      <w:pPr>
        <w:tabs>
          <w:tab w:val="left" w:pos="360"/>
        </w:tabs>
        <w:spacing w:after="0" w:line="240" w:lineRule="auto"/>
        <w:ind w:left="1080" w:right="630" w:hanging="360"/>
        <w:rPr>
          <w:rFonts w:ascii="Times New Roman" w:hAnsi="Times New Roman" w:cs="Times New Roman"/>
          <w:sz w:val="20"/>
          <w:szCs w:val="20"/>
        </w:rPr>
      </w:pPr>
      <w:r w:rsidRPr="00065F1E">
        <w:rPr>
          <w:rFonts w:ascii="Times New Roman" w:hAnsi="Times New Roman" w:cs="Times New Roman"/>
          <w:sz w:val="20"/>
          <w:szCs w:val="20"/>
        </w:rPr>
        <w:t xml:space="preserve">The </w:t>
      </w:r>
      <w:r>
        <w:rPr>
          <w:rFonts w:ascii="Times New Roman" w:hAnsi="Times New Roman" w:cs="Times New Roman"/>
          <w:sz w:val="20"/>
          <w:szCs w:val="20"/>
        </w:rPr>
        <w:t>seven-year period 2005-20</w:t>
      </w:r>
      <w:r w:rsidRPr="00065F1E">
        <w:rPr>
          <w:rFonts w:ascii="Times New Roman" w:hAnsi="Times New Roman" w:cs="Times New Roman"/>
          <w:sz w:val="20"/>
          <w:szCs w:val="20"/>
        </w:rPr>
        <w:t>11 constitutes the period for whi</w:t>
      </w:r>
      <w:r>
        <w:rPr>
          <w:rFonts w:ascii="Times New Roman" w:hAnsi="Times New Roman" w:cs="Times New Roman"/>
          <w:sz w:val="20"/>
          <w:szCs w:val="20"/>
        </w:rPr>
        <w:t xml:space="preserve">ch the most recent and complete cancer </w:t>
      </w:r>
      <w:r w:rsidRPr="00065F1E">
        <w:rPr>
          <w:rFonts w:ascii="Times New Roman" w:hAnsi="Times New Roman" w:cs="Times New Roman"/>
          <w:sz w:val="20"/>
          <w:szCs w:val="20"/>
        </w:rPr>
        <w:t>incidence data were available at the initiation of this analysis</w:t>
      </w:r>
      <w:r>
        <w:rPr>
          <w:rFonts w:ascii="Times New Roman" w:hAnsi="Times New Roman" w:cs="Times New Roman"/>
          <w:sz w:val="20"/>
          <w:szCs w:val="20"/>
        </w:rPr>
        <w:t xml:space="preserve">. </w:t>
      </w:r>
    </w:p>
    <w:p w:rsidR="007805DB" w:rsidRDefault="007805DB" w:rsidP="007805DB">
      <w:pPr>
        <w:tabs>
          <w:tab w:val="left" w:pos="360"/>
        </w:tabs>
        <w:spacing w:after="0" w:line="240" w:lineRule="auto"/>
        <w:ind w:left="1080" w:right="630" w:hanging="360"/>
        <w:rPr>
          <w:rFonts w:ascii="Times New Roman" w:hAnsi="Times New Roman" w:cs="Times New Roman"/>
          <w:sz w:val="20"/>
          <w:szCs w:val="20"/>
        </w:rPr>
      </w:pPr>
      <w:r>
        <w:rPr>
          <w:rFonts w:ascii="Times New Roman" w:hAnsi="Times New Roman" w:cs="Times New Roman"/>
          <w:sz w:val="20"/>
          <w:szCs w:val="20"/>
        </w:rPr>
        <w:t>A</w:t>
      </w:r>
      <w:r w:rsidRPr="007805DB">
        <w:rPr>
          <w:rFonts w:ascii="Times New Roman" w:hAnsi="Times New Roman" w:cs="Times New Roman"/>
          <w:sz w:val="20"/>
          <w:szCs w:val="20"/>
        </w:rPr>
        <w:t>n SIR is the ratio of the observed number of cancer diagnoses in an area to the</w:t>
      </w:r>
      <w:r>
        <w:rPr>
          <w:rFonts w:ascii="Times New Roman" w:hAnsi="Times New Roman" w:cs="Times New Roman"/>
          <w:sz w:val="20"/>
          <w:szCs w:val="20"/>
        </w:rPr>
        <w:t xml:space="preserve"> </w:t>
      </w:r>
      <w:r w:rsidRPr="007805DB">
        <w:rPr>
          <w:rFonts w:ascii="Times New Roman" w:hAnsi="Times New Roman" w:cs="Times New Roman"/>
          <w:sz w:val="20"/>
          <w:szCs w:val="20"/>
        </w:rPr>
        <w:t xml:space="preserve">expected number of </w:t>
      </w:r>
      <w:r>
        <w:rPr>
          <w:rFonts w:ascii="Times New Roman" w:hAnsi="Times New Roman" w:cs="Times New Roman"/>
          <w:sz w:val="20"/>
          <w:szCs w:val="20"/>
        </w:rPr>
        <w:t>d</w:t>
      </w:r>
      <w:r w:rsidRPr="007805DB">
        <w:rPr>
          <w:rFonts w:ascii="Times New Roman" w:hAnsi="Times New Roman" w:cs="Times New Roman"/>
          <w:sz w:val="20"/>
          <w:szCs w:val="20"/>
        </w:rPr>
        <w:t>iagnoses multiplied by 100. Age-specific statewide incidence rates were</w:t>
      </w:r>
      <w:r>
        <w:rPr>
          <w:rFonts w:ascii="Times New Roman" w:hAnsi="Times New Roman" w:cs="Times New Roman"/>
          <w:sz w:val="20"/>
          <w:szCs w:val="20"/>
        </w:rPr>
        <w:t xml:space="preserve"> </w:t>
      </w:r>
      <w:r w:rsidRPr="007805DB">
        <w:rPr>
          <w:rFonts w:ascii="Times New Roman" w:hAnsi="Times New Roman" w:cs="Times New Roman"/>
          <w:sz w:val="20"/>
          <w:szCs w:val="20"/>
        </w:rPr>
        <w:t xml:space="preserve">applied to the population distribution of </w:t>
      </w:r>
      <w:r>
        <w:rPr>
          <w:rFonts w:ascii="Times New Roman" w:hAnsi="Times New Roman" w:cs="Times New Roman"/>
          <w:sz w:val="20"/>
          <w:szCs w:val="20"/>
        </w:rPr>
        <w:t>Barnstable County</w:t>
      </w:r>
      <w:r w:rsidRPr="007805DB">
        <w:rPr>
          <w:rFonts w:ascii="Times New Roman" w:hAnsi="Times New Roman" w:cs="Times New Roman"/>
          <w:sz w:val="20"/>
          <w:szCs w:val="20"/>
        </w:rPr>
        <w:t xml:space="preserve"> to calculate the number of expected cancer</w:t>
      </w:r>
      <w:r>
        <w:rPr>
          <w:rFonts w:ascii="Times New Roman" w:hAnsi="Times New Roman" w:cs="Times New Roman"/>
          <w:sz w:val="20"/>
          <w:szCs w:val="20"/>
        </w:rPr>
        <w:t xml:space="preserve"> </w:t>
      </w:r>
      <w:r w:rsidRPr="007805DB">
        <w:rPr>
          <w:rFonts w:ascii="Times New Roman" w:hAnsi="Times New Roman" w:cs="Times New Roman"/>
          <w:sz w:val="20"/>
          <w:szCs w:val="20"/>
        </w:rPr>
        <w:t>diagnoses.</w:t>
      </w:r>
    </w:p>
    <w:p w:rsidR="007805DB" w:rsidRDefault="005B16E4" w:rsidP="005B16E4">
      <w:pPr>
        <w:tabs>
          <w:tab w:val="left" w:pos="360"/>
        </w:tabs>
        <w:spacing w:after="0" w:line="240" w:lineRule="auto"/>
        <w:ind w:left="1080" w:right="630" w:hanging="360"/>
        <w:rPr>
          <w:rFonts w:ascii="Times New Roman" w:hAnsi="Times New Roman" w:cs="Times New Roman"/>
          <w:sz w:val="20"/>
          <w:szCs w:val="20"/>
        </w:rPr>
      </w:pPr>
      <w:r w:rsidRPr="005B16E4">
        <w:rPr>
          <w:rFonts w:ascii="Times New Roman" w:hAnsi="Times New Roman" w:cs="Times New Roman"/>
          <w:sz w:val="20"/>
          <w:szCs w:val="20"/>
        </w:rPr>
        <w:t>It is standard MCR policy not to calculate rates with fewer than five observed</w:t>
      </w:r>
      <w:r>
        <w:rPr>
          <w:rFonts w:ascii="Times New Roman" w:hAnsi="Times New Roman" w:cs="Times New Roman"/>
          <w:sz w:val="20"/>
          <w:szCs w:val="20"/>
        </w:rPr>
        <w:t xml:space="preserve"> </w:t>
      </w:r>
      <w:r w:rsidRPr="005B16E4">
        <w:rPr>
          <w:rFonts w:ascii="Times New Roman" w:hAnsi="Times New Roman" w:cs="Times New Roman"/>
          <w:sz w:val="20"/>
          <w:szCs w:val="20"/>
        </w:rPr>
        <w:t>diagnoses due to the instability of the rate.</w:t>
      </w:r>
    </w:p>
    <w:p w:rsidR="005B16E4" w:rsidRDefault="00BA2D07" w:rsidP="00BA2D07">
      <w:pPr>
        <w:tabs>
          <w:tab w:val="left" w:pos="360"/>
        </w:tabs>
        <w:spacing w:after="0" w:line="240" w:lineRule="auto"/>
        <w:ind w:left="1080" w:right="630" w:hanging="360"/>
        <w:rPr>
          <w:rFonts w:ascii="Times New Roman" w:hAnsi="Times New Roman" w:cs="Times New Roman"/>
          <w:sz w:val="20"/>
          <w:szCs w:val="20"/>
        </w:rPr>
      </w:pPr>
      <w:r>
        <w:rPr>
          <w:rFonts w:ascii="Times New Roman" w:hAnsi="Times New Roman" w:cs="Times New Roman"/>
          <w:sz w:val="20"/>
          <w:szCs w:val="20"/>
        </w:rPr>
        <w:t>T</w:t>
      </w:r>
      <w:r w:rsidRPr="00BA2D07">
        <w:rPr>
          <w:rFonts w:ascii="Times New Roman" w:hAnsi="Times New Roman" w:cs="Times New Roman"/>
          <w:sz w:val="20"/>
          <w:szCs w:val="20"/>
        </w:rPr>
        <w:t xml:space="preserve">he statistical significance of an SIR </w:t>
      </w:r>
      <w:r>
        <w:rPr>
          <w:rFonts w:ascii="Times New Roman" w:hAnsi="Times New Roman" w:cs="Times New Roman"/>
          <w:sz w:val="20"/>
          <w:szCs w:val="20"/>
        </w:rPr>
        <w:t xml:space="preserve">is </w:t>
      </w:r>
      <w:r w:rsidRPr="00BA2D07">
        <w:rPr>
          <w:rFonts w:ascii="Times New Roman" w:hAnsi="Times New Roman" w:cs="Times New Roman"/>
          <w:sz w:val="20"/>
          <w:szCs w:val="20"/>
        </w:rPr>
        <w:t>assessed by calculating a 95% confidence interval (CI) to determine if the observed number of</w:t>
      </w:r>
      <w:r>
        <w:rPr>
          <w:rFonts w:ascii="Times New Roman" w:hAnsi="Times New Roman" w:cs="Times New Roman"/>
          <w:sz w:val="20"/>
          <w:szCs w:val="20"/>
        </w:rPr>
        <w:t xml:space="preserve"> </w:t>
      </w:r>
      <w:r w:rsidRPr="00BA2D07">
        <w:rPr>
          <w:rFonts w:ascii="Times New Roman" w:hAnsi="Times New Roman" w:cs="Times New Roman"/>
          <w:sz w:val="20"/>
          <w:szCs w:val="20"/>
        </w:rPr>
        <w:t>diagnoses is “statistically significantly different” from the expected number or if the difference</w:t>
      </w:r>
      <w:r>
        <w:rPr>
          <w:rFonts w:ascii="Times New Roman" w:hAnsi="Times New Roman" w:cs="Times New Roman"/>
          <w:sz w:val="20"/>
          <w:szCs w:val="20"/>
        </w:rPr>
        <w:t xml:space="preserve"> </w:t>
      </w:r>
      <w:r w:rsidRPr="00BA2D07">
        <w:rPr>
          <w:rFonts w:ascii="Times New Roman" w:hAnsi="Times New Roman" w:cs="Times New Roman"/>
          <w:sz w:val="20"/>
          <w:szCs w:val="20"/>
        </w:rPr>
        <w:t>may be due solely to chance. If</w:t>
      </w:r>
      <w:r>
        <w:rPr>
          <w:rFonts w:ascii="Times New Roman" w:hAnsi="Times New Roman" w:cs="Times New Roman"/>
          <w:sz w:val="20"/>
          <w:szCs w:val="20"/>
        </w:rPr>
        <w:t xml:space="preserve"> </w:t>
      </w:r>
      <w:r w:rsidRPr="00BA2D07">
        <w:rPr>
          <w:rFonts w:ascii="Times New Roman" w:hAnsi="Times New Roman" w:cs="Times New Roman"/>
          <w:sz w:val="20"/>
          <w:szCs w:val="20"/>
        </w:rPr>
        <w:t>the 95% CI range does not include the value 100, then the study population is significantly</w:t>
      </w:r>
      <w:r>
        <w:rPr>
          <w:rFonts w:ascii="Times New Roman" w:hAnsi="Times New Roman" w:cs="Times New Roman"/>
          <w:sz w:val="20"/>
          <w:szCs w:val="20"/>
        </w:rPr>
        <w:t xml:space="preserve"> </w:t>
      </w:r>
      <w:r w:rsidRPr="00BA2D07">
        <w:rPr>
          <w:rFonts w:ascii="Times New Roman" w:hAnsi="Times New Roman" w:cs="Times New Roman"/>
          <w:sz w:val="20"/>
          <w:szCs w:val="20"/>
        </w:rPr>
        <w:t>different from the comparison or “normal” population. “Statistically significantly different”</w:t>
      </w:r>
      <w:r>
        <w:rPr>
          <w:rFonts w:ascii="Times New Roman" w:hAnsi="Times New Roman" w:cs="Times New Roman"/>
          <w:sz w:val="20"/>
          <w:szCs w:val="20"/>
        </w:rPr>
        <w:t xml:space="preserve"> </w:t>
      </w:r>
      <w:r w:rsidRPr="00BA2D07">
        <w:rPr>
          <w:rFonts w:ascii="Times New Roman" w:hAnsi="Times New Roman" w:cs="Times New Roman"/>
          <w:sz w:val="20"/>
          <w:szCs w:val="20"/>
        </w:rPr>
        <w:t>means there is less than a 5% percent chance that the observed difference (either increase or</w:t>
      </w:r>
      <w:r>
        <w:rPr>
          <w:rFonts w:ascii="Times New Roman" w:hAnsi="Times New Roman" w:cs="Times New Roman"/>
          <w:sz w:val="20"/>
          <w:szCs w:val="20"/>
        </w:rPr>
        <w:t xml:space="preserve"> </w:t>
      </w:r>
      <w:r w:rsidRPr="00BA2D07">
        <w:rPr>
          <w:rFonts w:ascii="Times New Roman" w:hAnsi="Times New Roman" w:cs="Times New Roman"/>
          <w:sz w:val="20"/>
          <w:szCs w:val="20"/>
        </w:rPr>
        <w:t>decrease) in the rate is the result of random fluctuation in the number of observed cancer</w:t>
      </w:r>
      <w:r>
        <w:rPr>
          <w:rFonts w:ascii="Times New Roman" w:hAnsi="Times New Roman" w:cs="Times New Roman"/>
          <w:sz w:val="20"/>
          <w:szCs w:val="20"/>
        </w:rPr>
        <w:t xml:space="preserve"> </w:t>
      </w:r>
      <w:r w:rsidRPr="00BA2D07">
        <w:rPr>
          <w:rFonts w:ascii="Times New Roman" w:hAnsi="Times New Roman" w:cs="Times New Roman"/>
          <w:sz w:val="20"/>
          <w:szCs w:val="20"/>
        </w:rPr>
        <w:t>diagnoses.</w:t>
      </w:r>
    </w:p>
    <w:p w:rsidR="00E4410A" w:rsidRDefault="00E4410A" w:rsidP="00E4410A">
      <w:pPr>
        <w:tabs>
          <w:tab w:val="left" w:pos="360"/>
        </w:tabs>
        <w:spacing w:after="0" w:line="240" w:lineRule="auto"/>
        <w:ind w:left="1080" w:right="630" w:hanging="360"/>
        <w:rPr>
          <w:rFonts w:ascii="Times New Roman" w:hAnsi="Times New Roman" w:cs="Times New Roman"/>
          <w:sz w:val="20"/>
          <w:szCs w:val="20"/>
          <w:highlight w:val="yellow"/>
        </w:rPr>
      </w:pPr>
      <w:r w:rsidRPr="00E4410A">
        <w:rPr>
          <w:rFonts w:ascii="Times New Roman" w:hAnsi="Times New Roman" w:cs="Times New Roman"/>
          <w:sz w:val="20"/>
          <w:szCs w:val="20"/>
        </w:rPr>
        <w:t>The MDPH is bound by state and federal patient privacy and research laws not to make public</w:t>
      </w:r>
      <w:r>
        <w:rPr>
          <w:rFonts w:ascii="Times New Roman" w:hAnsi="Times New Roman" w:cs="Times New Roman"/>
          <w:sz w:val="20"/>
          <w:szCs w:val="20"/>
        </w:rPr>
        <w:t xml:space="preserve"> </w:t>
      </w:r>
      <w:r w:rsidRPr="00E4410A">
        <w:rPr>
          <w:rFonts w:ascii="Times New Roman" w:hAnsi="Times New Roman" w:cs="Times New Roman"/>
          <w:sz w:val="20"/>
          <w:szCs w:val="20"/>
        </w:rPr>
        <w:t>the names or any other information (e.g., place of residence) that could personally identify</w:t>
      </w:r>
      <w:r>
        <w:rPr>
          <w:rFonts w:ascii="Times New Roman" w:hAnsi="Times New Roman" w:cs="Times New Roman"/>
          <w:sz w:val="20"/>
          <w:szCs w:val="20"/>
        </w:rPr>
        <w:t xml:space="preserve"> </w:t>
      </w:r>
      <w:r w:rsidRPr="00E4410A">
        <w:rPr>
          <w:rFonts w:ascii="Times New Roman" w:hAnsi="Times New Roman" w:cs="Times New Roman"/>
          <w:sz w:val="20"/>
          <w:szCs w:val="20"/>
        </w:rPr>
        <w:t>individuals with cancer whose diagnoses have been reported to the MCR (M.G.L. c.111. s. 24A).</w:t>
      </w:r>
    </w:p>
    <w:p w:rsidR="00CF3F37" w:rsidRDefault="00CF3F37" w:rsidP="00065F1E">
      <w:pPr>
        <w:tabs>
          <w:tab w:val="left" w:pos="360"/>
        </w:tabs>
        <w:spacing w:after="0" w:line="240" w:lineRule="auto"/>
        <w:ind w:left="1080" w:right="630" w:hanging="360"/>
        <w:rPr>
          <w:rFonts w:ascii="Times New Roman" w:hAnsi="Times New Roman" w:cs="Times New Roman"/>
          <w:sz w:val="20"/>
          <w:szCs w:val="20"/>
          <w:highlight w:val="yellow"/>
        </w:rPr>
      </w:pPr>
    </w:p>
    <w:p w:rsidR="00B16BAD" w:rsidRDefault="0010732D" w:rsidP="00EE5D01">
      <w:pPr>
        <w:ind w:left="360" w:right="634"/>
        <w:rPr>
          <w:rFonts w:ascii="Times New Roman" w:hAnsi="Times New Roman" w:cs="Times New Roman"/>
          <w:b/>
          <w:caps/>
          <w:sz w:val="28"/>
        </w:rPr>
      </w:pPr>
      <w:r>
        <w:rPr>
          <w:rFonts w:ascii="Times New Roman" w:hAnsi="Times New Roman" w:cs="Times New Roman"/>
          <w:b/>
          <w:caps/>
          <w:sz w:val="28"/>
        </w:rPr>
        <w:t>REFERENCES</w:t>
      </w:r>
    </w:p>
    <w:p w:rsidR="0010732D" w:rsidRPr="002C244F" w:rsidRDefault="00EE5D01" w:rsidP="0017177B">
      <w:pPr>
        <w:spacing w:after="0" w:line="240" w:lineRule="auto"/>
        <w:ind w:left="360" w:right="634"/>
        <w:rPr>
          <w:rFonts w:ascii="Times New Roman" w:hAnsi="Times New Roman" w:cs="Times New Roman"/>
          <w:sz w:val="20"/>
          <w:szCs w:val="20"/>
        </w:rPr>
      </w:pPr>
      <w:proofErr w:type="gramStart"/>
      <w:r w:rsidRPr="002C244F">
        <w:rPr>
          <w:rFonts w:ascii="Times New Roman" w:hAnsi="Times New Roman" w:cs="Times New Roman"/>
          <w:sz w:val="20"/>
          <w:szCs w:val="20"/>
        </w:rPr>
        <w:t>American Cancer Society (ACS).</w:t>
      </w:r>
      <w:proofErr w:type="gramEnd"/>
      <w:r w:rsidRPr="002C244F">
        <w:rPr>
          <w:rFonts w:ascii="Times New Roman" w:hAnsi="Times New Roman" w:cs="Times New Roman"/>
          <w:sz w:val="20"/>
          <w:szCs w:val="20"/>
        </w:rPr>
        <w:t xml:space="preserve"> 2016. </w:t>
      </w:r>
      <w:r w:rsidR="00785C94" w:rsidRPr="002C244F">
        <w:rPr>
          <w:rFonts w:ascii="Times New Roman" w:hAnsi="Times New Roman" w:cs="Times New Roman"/>
          <w:sz w:val="20"/>
          <w:szCs w:val="20"/>
        </w:rPr>
        <w:t>Detailed Guide: Ewing</w:t>
      </w:r>
      <w:r w:rsidRPr="002C244F">
        <w:rPr>
          <w:rFonts w:ascii="Times New Roman" w:hAnsi="Times New Roman" w:cs="Times New Roman"/>
          <w:sz w:val="20"/>
          <w:szCs w:val="20"/>
        </w:rPr>
        <w:t xml:space="preserve"> Family of Tumors. </w:t>
      </w:r>
      <w:proofErr w:type="gramStart"/>
      <w:r w:rsidRPr="002C244F">
        <w:rPr>
          <w:rFonts w:ascii="Times New Roman" w:hAnsi="Times New Roman" w:cs="Times New Roman"/>
          <w:sz w:val="20"/>
          <w:szCs w:val="20"/>
        </w:rPr>
        <w:t xml:space="preserve">Available at </w:t>
      </w:r>
      <w:hyperlink r:id="rId16" w:tooltip="American Cancer Society (ACS)" w:history="1">
        <w:r w:rsidRPr="002C244F">
          <w:rPr>
            <w:rStyle w:val="Hyperlink"/>
            <w:rFonts w:ascii="Times New Roman" w:hAnsi="Times New Roman" w:cs="Times New Roman"/>
            <w:sz w:val="20"/>
            <w:szCs w:val="20"/>
          </w:rPr>
          <w:t>www.cancer.org</w:t>
        </w:r>
      </w:hyperlink>
      <w:r w:rsidRPr="002C244F">
        <w:rPr>
          <w:rFonts w:ascii="Times New Roman" w:hAnsi="Times New Roman" w:cs="Times New Roman"/>
          <w:sz w:val="20"/>
          <w:szCs w:val="20"/>
        </w:rPr>
        <w:t>.</w:t>
      </w:r>
      <w:proofErr w:type="gramEnd"/>
      <w:r w:rsidRPr="002C244F">
        <w:rPr>
          <w:rFonts w:ascii="Times New Roman" w:hAnsi="Times New Roman" w:cs="Times New Roman"/>
          <w:sz w:val="20"/>
          <w:szCs w:val="20"/>
        </w:rPr>
        <w:t xml:space="preserve"> </w:t>
      </w:r>
    </w:p>
    <w:p w:rsidR="00EE5D01" w:rsidRPr="002C244F" w:rsidRDefault="00EE5D01" w:rsidP="0017177B">
      <w:pPr>
        <w:spacing w:after="0" w:line="240" w:lineRule="auto"/>
        <w:ind w:left="360" w:right="634"/>
        <w:rPr>
          <w:rFonts w:ascii="Times New Roman" w:hAnsi="Times New Roman" w:cs="Times New Roman"/>
          <w:sz w:val="20"/>
          <w:szCs w:val="20"/>
        </w:rPr>
      </w:pPr>
    </w:p>
    <w:p w:rsidR="00E94B21" w:rsidRPr="002C244F" w:rsidRDefault="00E94B21" w:rsidP="0017177B">
      <w:pPr>
        <w:spacing w:after="0" w:line="240" w:lineRule="auto"/>
        <w:ind w:left="360" w:right="634"/>
        <w:rPr>
          <w:rFonts w:ascii="Times New Roman" w:hAnsi="Times New Roman" w:cs="Times New Roman"/>
          <w:sz w:val="20"/>
          <w:szCs w:val="20"/>
        </w:rPr>
      </w:pPr>
      <w:r w:rsidRPr="002C244F">
        <w:rPr>
          <w:rFonts w:ascii="Times New Roman" w:hAnsi="Times New Roman" w:cs="Times New Roman"/>
          <w:sz w:val="20"/>
          <w:szCs w:val="20"/>
        </w:rPr>
        <w:t xml:space="preserve">Johnson CH, Peace S, </w:t>
      </w:r>
      <w:proofErr w:type="spellStart"/>
      <w:r w:rsidRPr="002C244F">
        <w:rPr>
          <w:rFonts w:ascii="Times New Roman" w:hAnsi="Times New Roman" w:cs="Times New Roman"/>
          <w:sz w:val="20"/>
          <w:szCs w:val="20"/>
        </w:rPr>
        <w:t>Adamo</w:t>
      </w:r>
      <w:proofErr w:type="spellEnd"/>
      <w:r w:rsidRPr="002C244F">
        <w:rPr>
          <w:rFonts w:ascii="Times New Roman" w:hAnsi="Times New Roman" w:cs="Times New Roman"/>
          <w:sz w:val="20"/>
          <w:szCs w:val="20"/>
        </w:rPr>
        <w:t xml:space="preserve"> P, Fritz A, Percy-</w:t>
      </w:r>
      <w:proofErr w:type="spellStart"/>
      <w:r w:rsidRPr="002C244F">
        <w:rPr>
          <w:rFonts w:ascii="Times New Roman" w:hAnsi="Times New Roman" w:cs="Times New Roman"/>
          <w:sz w:val="20"/>
          <w:szCs w:val="20"/>
        </w:rPr>
        <w:t>Laurry</w:t>
      </w:r>
      <w:proofErr w:type="spellEnd"/>
      <w:r w:rsidRPr="002C244F">
        <w:rPr>
          <w:rFonts w:ascii="Times New Roman" w:hAnsi="Times New Roman" w:cs="Times New Roman"/>
          <w:sz w:val="20"/>
          <w:szCs w:val="20"/>
        </w:rPr>
        <w:t xml:space="preserve"> A, Edwards BK. </w:t>
      </w:r>
      <w:proofErr w:type="gramStart"/>
      <w:r w:rsidRPr="002C244F">
        <w:rPr>
          <w:rFonts w:ascii="Times New Roman" w:hAnsi="Times New Roman" w:cs="Times New Roman"/>
          <w:sz w:val="20"/>
          <w:szCs w:val="20"/>
        </w:rPr>
        <w:t>The 2007 Multiple Primary and Histology Coding Rules.</w:t>
      </w:r>
      <w:proofErr w:type="gramEnd"/>
      <w:r w:rsidRPr="002C244F">
        <w:rPr>
          <w:rFonts w:ascii="Times New Roman" w:hAnsi="Times New Roman" w:cs="Times New Roman"/>
          <w:sz w:val="20"/>
          <w:szCs w:val="20"/>
        </w:rPr>
        <w:t xml:space="preserve"> National Cancer Institute, Surveillance, Epidemiology and End Results Program. Bethesda, MD, 2007.</w:t>
      </w:r>
    </w:p>
    <w:p w:rsidR="00E94B21" w:rsidRPr="002C244F" w:rsidRDefault="00E94B21" w:rsidP="0017177B">
      <w:pPr>
        <w:spacing w:after="0" w:line="240" w:lineRule="auto"/>
        <w:ind w:left="360" w:right="634"/>
        <w:rPr>
          <w:rFonts w:ascii="Times New Roman" w:hAnsi="Times New Roman" w:cs="Times New Roman"/>
          <w:sz w:val="20"/>
          <w:szCs w:val="20"/>
          <w:lang w:val="en"/>
        </w:rPr>
      </w:pPr>
    </w:p>
    <w:p w:rsidR="00EE5D01" w:rsidRPr="002C244F" w:rsidRDefault="00AA6EB7" w:rsidP="0017177B">
      <w:pPr>
        <w:spacing w:after="0" w:line="240" w:lineRule="auto"/>
        <w:ind w:left="360" w:right="634"/>
        <w:rPr>
          <w:rFonts w:ascii="Times New Roman" w:hAnsi="Times New Roman" w:cs="Times New Roman"/>
          <w:caps/>
          <w:sz w:val="20"/>
          <w:szCs w:val="20"/>
        </w:rPr>
      </w:pPr>
      <w:proofErr w:type="spellStart"/>
      <w:r w:rsidRPr="002C244F">
        <w:rPr>
          <w:rFonts w:ascii="Times New Roman" w:hAnsi="Times New Roman" w:cs="Times New Roman"/>
          <w:sz w:val="20"/>
          <w:szCs w:val="20"/>
          <w:lang w:val="en"/>
        </w:rPr>
        <w:t>Steliarova-Foucher</w:t>
      </w:r>
      <w:proofErr w:type="spellEnd"/>
      <w:r w:rsidRPr="002C244F">
        <w:rPr>
          <w:rFonts w:ascii="Times New Roman" w:hAnsi="Times New Roman" w:cs="Times New Roman"/>
          <w:sz w:val="20"/>
          <w:szCs w:val="20"/>
          <w:lang w:val="en"/>
        </w:rPr>
        <w:t xml:space="preserve"> E, Stiller C, </w:t>
      </w:r>
      <w:proofErr w:type="spellStart"/>
      <w:r w:rsidRPr="002C244F">
        <w:rPr>
          <w:rFonts w:ascii="Times New Roman" w:hAnsi="Times New Roman" w:cs="Times New Roman"/>
          <w:sz w:val="20"/>
          <w:szCs w:val="20"/>
          <w:lang w:val="en"/>
        </w:rPr>
        <w:t>Lacour</w:t>
      </w:r>
      <w:proofErr w:type="spellEnd"/>
      <w:r w:rsidRPr="002C244F">
        <w:rPr>
          <w:rFonts w:ascii="Times New Roman" w:hAnsi="Times New Roman" w:cs="Times New Roman"/>
          <w:sz w:val="20"/>
          <w:szCs w:val="20"/>
          <w:lang w:val="en"/>
        </w:rPr>
        <w:t xml:space="preserve"> B and </w:t>
      </w:r>
      <w:proofErr w:type="spellStart"/>
      <w:r w:rsidRPr="002C244F">
        <w:rPr>
          <w:rFonts w:ascii="Times New Roman" w:hAnsi="Times New Roman" w:cs="Times New Roman"/>
          <w:sz w:val="20"/>
          <w:szCs w:val="20"/>
          <w:lang w:val="en"/>
        </w:rPr>
        <w:t>Kaatsch</w:t>
      </w:r>
      <w:proofErr w:type="spellEnd"/>
      <w:r w:rsidRPr="002C244F">
        <w:rPr>
          <w:rFonts w:ascii="Times New Roman" w:hAnsi="Times New Roman" w:cs="Times New Roman"/>
          <w:sz w:val="20"/>
          <w:szCs w:val="20"/>
          <w:lang w:val="en"/>
        </w:rPr>
        <w:t xml:space="preserve"> P. International classification of childhood cancer, third edition. 2005. </w:t>
      </w:r>
      <w:r w:rsidRPr="002C244F">
        <w:rPr>
          <w:rFonts w:ascii="Times New Roman" w:hAnsi="Times New Roman" w:cs="Times New Roman"/>
          <w:i/>
          <w:iCs/>
          <w:sz w:val="20"/>
          <w:szCs w:val="20"/>
          <w:lang w:val="en"/>
        </w:rPr>
        <w:t>Cancer</w:t>
      </w:r>
      <w:r w:rsidRPr="002C244F">
        <w:rPr>
          <w:rFonts w:ascii="Times New Roman" w:hAnsi="Times New Roman" w:cs="Times New Roman"/>
          <w:sz w:val="20"/>
          <w:szCs w:val="20"/>
          <w:lang w:val="en"/>
        </w:rPr>
        <w:t xml:space="preserve">, </w:t>
      </w:r>
      <w:r w:rsidRPr="002C244F">
        <w:rPr>
          <w:rFonts w:ascii="Times New Roman" w:hAnsi="Times New Roman" w:cs="Times New Roman"/>
          <w:b/>
          <w:bCs/>
          <w:sz w:val="20"/>
          <w:szCs w:val="20"/>
          <w:lang w:val="en"/>
        </w:rPr>
        <w:t>103</w:t>
      </w:r>
      <w:r w:rsidRPr="002C244F">
        <w:rPr>
          <w:rFonts w:ascii="Times New Roman" w:hAnsi="Times New Roman" w:cs="Times New Roman"/>
          <w:sz w:val="20"/>
          <w:szCs w:val="20"/>
          <w:lang w:val="en"/>
        </w:rPr>
        <w:t>, 1457-1467.</w:t>
      </w:r>
      <w:r w:rsidRPr="002C244F">
        <w:rPr>
          <w:rFonts w:ascii="Times New Roman" w:hAnsi="Times New Roman" w:cs="Times New Roman"/>
          <w:sz w:val="20"/>
          <w:szCs w:val="20"/>
        </w:rPr>
        <w:t xml:space="preserve"> </w:t>
      </w:r>
      <w:proofErr w:type="gramStart"/>
      <w:r w:rsidRPr="002C244F">
        <w:rPr>
          <w:rFonts w:ascii="Times New Roman" w:hAnsi="Times New Roman" w:cs="Times New Roman"/>
          <w:sz w:val="20"/>
          <w:szCs w:val="20"/>
        </w:rPr>
        <w:t xml:space="preserve">Updated for Hematopoietic codes based on WHO Classification of </w:t>
      </w:r>
      <w:proofErr w:type="spellStart"/>
      <w:r w:rsidRPr="002C244F">
        <w:rPr>
          <w:rFonts w:ascii="Times New Roman" w:hAnsi="Times New Roman" w:cs="Times New Roman"/>
          <w:sz w:val="20"/>
          <w:szCs w:val="20"/>
        </w:rPr>
        <w:t>Tumours</w:t>
      </w:r>
      <w:proofErr w:type="spellEnd"/>
      <w:r w:rsidRPr="002C244F">
        <w:rPr>
          <w:rFonts w:ascii="Times New Roman" w:hAnsi="Times New Roman" w:cs="Times New Roman"/>
          <w:sz w:val="20"/>
          <w:szCs w:val="20"/>
        </w:rPr>
        <w:t xml:space="preserve"> of </w:t>
      </w:r>
      <w:proofErr w:type="spellStart"/>
      <w:r w:rsidRPr="002C244F">
        <w:rPr>
          <w:rFonts w:ascii="Times New Roman" w:hAnsi="Times New Roman" w:cs="Times New Roman"/>
          <w:sz w:val="20"/>
          <w:szCs w:val="20"/>
        </w:rPr>
        <w:t>Haematopoietic</w:t>
      </w:r>
      <w:proofErr w:type="spellEnd"/>
      <w:r w:rsidRPr="002C244F">
        <w:rPr>
          <w:rFonts w:ascii="Times New Roman" w:hAnsi="Times New Roman" w:cs="Times New Roman"/>
          <w:sz w:val="20"/>
          <w:szCs w:val="20"/>
        </w:rPr>
        <w:t xml:space="preserve"> and Lymphoid Tissues (2008).</w:t>
      </w:r>
      <w:proofErr w:type="gramEnd"/>
    </w:p>
    <w:p w:rsidR="0010732D" w:rsidRDefault="0010732D" w:rsidP="0017177B">
      <w:pPr>
        <w:spacing w:after="0" w:line="240" w:lineRule="auto"/>
        <w:ind w:left="360" w:right="634"/>
        <w:rPr>
          <w:rFonts w:ascii="Times New Roman" w:hAnsi="Times New Roman" w:cs="Times New Roman"/>
          <w:b/>
          <w:caps/>
          <w:sz w:val="28"/>
        </w:rPr>
      </w:pPr>
    </w:p>
    <w:p w:rsidR="0017177B" w:rsidRDefault="006E07E7" w:rsidP="0017177B">
      <w:pPr>
        <w:spacing w:after="0" w:line="240" w:lineRule="auto"/>
        <w:ind w:left="360" w:right="634"/>
        <w:rPr>
          <w:rFonts w:ascii="Times New Roman" w:hAnsi="Times New Roman" w:cs="Times New Roman"/>
          <w:b/>
          <w:caps/>
          <w:sz w:val="28"/>
        </w:rPr>
      </w:pPr>
      <w:r w:rsidRPr="00D01D30">
        <w:rPr>
          <w:rFonts w:ascii="Times New Roman" w:hAnsi="Times New Roman" w:cs="Times New Roman"/>
          <w:b/>
          <w:caps/>
          <w:sz w:val="28"/>
        </w:rPr>
        <w:t>RESOURCES</w:t>
      </w:r>
      <w:r>
        <w:rPr>
          <w:rFonts w:ascii="Times New Roman" w:hAnsi="Times New Roman" w:cs="Times New Roman"/>
          <w:b/>
          <w:caps/>
          <w:sz w:val="28"/>
        </w:rPr>
        <w:t xml:space="preserve"> </w:t>
      </w:r>
    </w:p>
    <w:p w:rsidR="00E863F6" w:rsidRDefault="00E863F6" w:rsidP="0017177B">
      <w:pPr>
        <w:spacing w:after="0" w:line="240" w:lineRule="auto"/>
        <w:ind w:left="360" w:right="634"/>
        <w:rPr>
          <w:rFonts w:ascii="Times New Roman" w:hAnsi="Times New Roman" w:cs="Times New Roman"/>
          <w:b/>
          <w:caps/>
          <w:sz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sources"/>
      </w:tblPr>
      <w:tblGrid>
        <w:gridCol w:w="5328"/>
        <w:gridCol w:w="4698"/>
      </w:tblGrid>
      <w:tr w:rsidR="00E863F6" w:rsidRPr="00E863F6" w:rsidTr="003B384B">
        <w:tc>
          <w:tcPr>
            <w:tcW w:w="5328" w:type="dxa"/>
          </w:tcPr>
          <w:p w:rsidR="00E863F6" w:rsidRPr="00A86D29" w:rsidRDefault="00E863F6" w:rsidP="00E863F6">
            <w:pPr>
              <w:pStyle w:val="BodyText"/>
              <w:spacing w:after="0"/>
              <w:ind w:left="90"/>
              <w:rPr>
                <w:sz w:val="22"/>
                <w:szCs w:val="22"/>
              </w:rPr>
            </w:pPr>
            <w:r w:rsidRPr="00A86D29">
              <w:rPr>
                <w:sz w:val="22"/>
                <w:szCs w:val="22"/>
              </w:rPr>
              <w:t xml:space="preserve">For additional </w:t>
            </w:r>
            <w:r w:rsidR="00A86D29" w:rsidRPr="00A86D29">
              <w:rPr>
                <w:sz w:val="22"/>
                <w:szCs w:val="22"/>
              </w:rPr>
              <w:t xml:space="preserve">cancer incidence </w:t>
            </w:r>
            <w:r w:rsidRPr="00A86D29">
              <w:rPr>
                <w:sz w:val="22"/>
                <w:szCs w:val="22"/>
              </w:rPr>
              <w:t>data:</w:t>
            </w:r>
          </w:p>
          <w:p w:rsidR="00E863F6" w:rsidRPr="00A86D29" w:rsidRDefault="00A86D29" w:rsidP="007A1B68">
            <w:pPr>
              <w:pStyle w:val="BodyText"/>
              <w:spacing w:after="0"/>
              <w:ind w:left="720" w:right="252"/>
              <w:rPr>
                <w:b/>
                <w:sz w:val="22"/>
                <w:szCs w:val="22"/>
              </w:rPr>
            </w:pPr>
            <w:r w:rsidRPr="00A86D29">
              <w:rPr>
                <w:b/>
                <w:sz w:val="22"/>
                <w:szCs w:val="22"/>
              </w:rPr>
              <w:t xml:space="preserve">Massachusetts Environmental Public </w:t>
            </w:r>
            <w:r w:rsidR="006C11F6">
              <w:rPr>
                <w:b/>
                <w:sz w:val="22"/>
                <w:szCs w:val="22"/>
              </w:rPr>
              <w:t xml:space="preserve">Health </w:t>
            </w:r>
            <w:r w:rsidRPr="00A86D29">
              <w:rPr>
                <w:b/>
                <w:sz w:val="22"/>
                <w:szCs w:val="22"/>
              </w:rPr>
              <w:t>Tracking</w:t>
            </w:r>
          </w:p>
          <w:p w:rsidR="00E863F6" w:rsidRPr="003B527A" w:rsidRDefault="003B527A" w:rsidP="00E863F6">
            <w:pPr>
              <w:ind w:left="720"/>
              <w:rPr>
                <w:rFonts w:ascii="Times New Roman" w:hAnsi="Times New Roman" w:cs="Times New Roman"/>
              </w:rPr>
            </w:pPr>
            <w:r w:rsidRPr="003B527A">
              <w:rPr>
                <w:rFonts w:ascii="Times New Roman" w:hAnsi="Times New Roman" w:cs="Times New Roman"/>
              </w:rPr>
              <w:t>250 Washington Street, 7</w:t>
            </w:r>
            <w:r w:rsidR="00E863F6" w:rsidRPr="003B527A">
              <w:rPr>
                <w:rFonts w:ascii="Times New Roman" w:hAnsi="Times New Roman" w:cs="Times New Roman"/>
              </w:rPr>
              <w:t>th Floor</w:t>
            </w:r>
            <w:r w:rsidR="00E863F6" w:rsidRPr="003B527A">
              <w:rPr>
                <w:rFonts w:ascii="Times New Roman" w:hAnsi="Times New Roman" w:cs="Times New Roman"/>
              </w:rPr>
              <w:br/>
              <w:t>Boston MA, 02108</w:t>
            </w:r>
          </w:p>
          <w:p w:rsidR="00E863F6" w:rsidRPr="003B384B" w:rsidRDefault="003B384B" w:rsidP="00E863F6">
            <w:pPr>
              <w:ind w:left="720"/>
              <w:rPr>
                <w:rFonts w:ascii="Times New Roman" w:hAnsi="Times New Roman" w:cs="Times New Roman"/>
              </w:rPr>
            </w:pPr>
            <w:r w:rsidRPr="003B384B">
              <w:rPr>
                <w:rFonts w:ascii="Times New Roman" w:hAnsi="Times New Roman" w:cs="Times New Roman"/>
              </w:rPr>
              <w:t>Tel. (800) 319-3042</w:t>
            </w:r>
          </w:p>
          <w:p w:rsidR="00E863F6" w:rsidRPr="006D36BB" w:rsidRDefault="00F21CB3" w:rsidP="00E863F6">
            <w:pPr>
              <w:ind w:left="720"/>
              <w:rPr>
                <w:rFonts w:ascii="Times New Roman" w:hAnsi="Times New Roman" w:cs="Times New Roman"/>
                <w:highlight w:val="yellow"/>
                <w:u w:val="single"/>
              </w:rPr>
            </w:pPr>
            <w:hyperlink r:id="rId17" w:tooltip="Massachusetts Environmental Public Health Tracking" w:history="1">
              <w:r w:rsidR="00A86D29" w:rsidRPr="00A86D29">
                <w:rPr>
                  <w:rStyle w:val="Hyperlink"/>
                  <w:rFonts w:ascii="Times New Roman" w:hAnsi="Times New Roman" w:cs="Times New Roman"/>
                </w:rPr>
                <w:t>www.mass.gov/dph/matracking</w:t>
              </w:r>
            </w:hyperlink>
          </w:p>
          <w:p w:rsidR="00E863F6" w:rsidRPr="006D36BB" w:rsidRDefault="00E863F6" w:rsidP="0017177B">
            <w:pPr>
              <w:ind w:right="634"/>
              <w:rPr>
                <w:rFonts w:ascii="Times New Roman" w:hAnsi="Times New Roman" w:cs="Times New Roman"/>
                <w:b/>
                <w:caps/>
                <w:highlight w:val="yellow"/>
              </w:rPr>
            </w:pPr>
          </w:p>
        </w:tc>
        <w:tc>
          <w:tcPr>
            <w:tcW w:w="4698" w:type="dxa"/>
          </w:tcPr>
          <w:p w:rsidR="00E863F6" w:rsidRPr="006D36BB" w:rsidRDefault="00E863F6" w:rsidP="00E863F6">
            <w:pPr>
              <w:ind w:left="90"/>
              <w:rPr>
                <w:rFonts w:ascii="Times New Roman" w:hAnsi="Times New Roman" w:cs="Times New Roman"/>
                <w:highlight w:val="yellow"/>
              </w:rPr>
            </w:pPr>
            <w:r w:rsidRPr="003B527A">
              <w:rPr>
                <w:rFonts w:ascii="Times New Roman" w:hAnsi="Times New Roman" w:cs="Times New Roman"/>
              </w:rPr>
              <w:t xml:space="preserve">For </w:t>
            </w:r>
            <w:r w:rsidR="003B527A" w:rsidRPr="003B527A">
              <w:rPr>
                <w:rFonts w:ascii="Times New Roman" w:hAnsi="Times New Roman" w:cs="Times New Roman"/>
              </w:rPr>
              <w:t>more information on cancer data</w:t>
            </w:r>
            <w:r w:rsidRPr="003B527A">
              <w:rPr>
                <w:rFonts w:ascii="Times New Roman" w:hAnsi="Times New Roman" w:cs="Times New Roman"/>
              </w:rPr>
              <w:t>:</w:t>
            </w:r>
          </w:p>
          <w:p w:rsidR="00E863F6" w:rsidRPr="003B527A" w:rsidRDefault="003B527A" w:rsidP="00E863F6">
            <w:pPr>
              <w:ind w:left="720"/>
              <w:rPr>
                <w:rFonts w:ascii="Times New Roman" w:hAnsi="Times New Roman" w:cs="Times New Roman"/>
                <w:b/>
              </w:rPr>
            </w:pPr>
            <w:r w:rsidRPr="003B527A">
              <w:rPr>
                <w:rFonts w:ascii="Times New Roman" w:hAnsi="Times New Roman" w:cs="Times New Roman"/>
                <w:b/>
              </w:rPr>
              <w:t>Massachusetts Cancer Registry</w:t>
            </w:r>
          </w:p>
          <w:p w:rsidR="00E863F6" w:rsidRPr="003B527A" w:rsidRDefault="00E863F6" w:rsidP="00E863F6">
            <w:pPr>
              <w:pStyle w:val="BodyText"/>
              <w:spacing w:after="0"/>
              <w:ind w:left="720"/>
              <w:rPr>
                <w:sz w:val="22"/>
                <w:szCs w:val="22"/>
              </w:rPr>
            </w:pPr>
            <w:r w:rsidRPr="003B527A">
              <w:rPr>
                <w:color w:val="000000"/>
                <w:sz w:val="22"/>
                <w:szCs w:val="22"/>
              </w:rPr>
              <w:t xml:space="preserve">250 </w:t>
            </w:r>
            <w:r w:rsidR="003B527A" w:rsidRPr="003B527A">
              <w:rPr>
                <w:color w:val="000000"/>
                <w:sz w:val="22"/>
                <w:szCs w:val="22"/>
              </w:rPr>
              <w:t>Washington Street, 6</w:t>
            </w:r>
            <w:r w:rsidRPr="003B527A">
              <w:rPr>
                <w:color w:val="000000"/>
                <w:sz w:val="22"/>
                <w:szCs w:val="22"/>
              </w:rPr>
              <w:t>th Floor</w:t>
            </w:r>
            <w:r w:rsidRPr="003B527A">
              <w:rPr>
                <w:color w:val="000000"/>
                <w:sz w:val="22"/>
                <w:szCs w:val="22"/>
              </w:rPr>
              <w:br/>
              <w:t>Boston MA, 02108</w:t>
            </w:r>
            <w:r w:rsidRPr="003B527A">
              <w:rPr>
                <w:sz w:val="22"/>
                <w:szCs w:val="22"/>
              </w:rPr>
              <w:t xml:space="preserve"> </w:t>
            </w:r>
          </w:p>
          <w:p w:rsidR="00E863F6" w:rsidRPr="003B527A" w:rsidRDefault="003B527A" w:rsidP="00E863F6">
            <w:pPr>
              <w:pStyle w:val="BodyText"/>
              <w:spacing w:after="0"/>
              <w:ind w:left="720"/>
              <w:rPr>
                <w:sz w:val="22"/>
                <w:szCs w:val="22"/>
              </w:rPr>
            </w:pPr>
            <w:r w:rsidRPr="003B527A">
              <w:rPr>
                <w:sz w:val="22"/>
                <w:szCs w:val="22"/>
              </w:rPr>
              <w:t>Tel. (617) 624-5642</w:t>
            </w:r>
          </w:p>
          <w:p w:rsidR="00E863F6" w:rsidRPr="003B527A" w:rsidRDefault="00F21CB3" w:rsidP="00E863F6">
            <w:pPr>
              <w:pStyle w:val="FootnoteText"/>
              <w:ind w:left="720"/>
              <w:rPr>
                <w:rFonts w:ascii="Times New Roman" w:hAnsi="Times New Roman" w:cs="Times New Roman"/>
                <w:sz w:val="22"/>
                <w:szCs w:val="22"/>
              </w:rPr>
            </w:pPr>
            <w:hyperlink r:id="rId18" w:tooltip="Massachusetts Cancer Registry" w:history="1">
              <w:r w:rsidR="003B527A" w:rsidRPr="003B527A">
                <w:rPr>
                  <w:rStyle w:val="Hyperlink"/>
                  <w:rFonts w:ascii="Times New Roman" w:hAnsi="Times New Roman" w:cs="Times New Roman"/>
                  <w:sz w:val="22"/>
                  <w:szCs w:val="22"/>
                </w:rPr>
                <w:t>www.mass.gov/dph/mcr</w:t>
              </w:r>
            </w:hyperlink>
          </w:p>
          <w:p w:rsidR="00E863F6" w:rsidRPr="006D36BB" w:rsidRDefault="00E863F6" w:rsidP="0017177B">
            <w:pPr>
              <w:ind w:right="634"/>
              <w:rPr>
                <w:rFonts w:ascii="Times New Roman" w:hAnsi="Times New Roman" w:cs="Times New Roman"/>
                <w:b/>
                <w:caps/>
                <w:highlight w:val="yellow"/>
              </w:rPr>
            </w:pPr>
          </w:p>
        </w:tc>
      </w:tr>
      <w:tr w:rsidR="00E863F6" w:rsidRPr="00E863F6" w:rsidTr="003B384B">
        <w:tc>
          <w:tcPr>
            <w:tcW w:w="5328" w:type="dxa"/>
          </w:tcPr>
          <w:p w:rsidR="00E863F6" w:rsidRPr="003B527A" w:rsidRDefault="00E863F6" w:rsidP="00E863F6">
            <w:pPr>
              <w:ind w:left="-3"/>
              <w:rPr>
                <w:rFonts w:ascii="Times New Roman" w:hAnsi="Times New Roman" w:cs="Times New Roman"/>
              </w:rPr>
            </w:pPr>
            <w:r w:rsidRPr="003B527A">
              <w:rPr>
                <w:rFonts w:ascii="Times New Roman" w:hAnsi="Times New Roman" w:cs="Times New Roman"/>
              </w:rPr>
              <w:t xml:space="preserve">For information on </w:t>
            </w:r>
            <w:r w:rsidR="003B527A" w:rsidRPr="003B527A">
              <w:rPr>
                <w:rFonts w:ascii="Times New Roman" w:hAnsi="Times New Roman" w:cs="Times New Roman"/>
              </w:rPr>
              <w:t>this bulletin or other cancer concerns</w:t>
            </w:r>
            <w:r w:rsidRPr="003B527A">
              <w:rPr>
                <w:rFonts w:ascii="Times New Roman" w:hAnsi="Times New Roman" w:cs="Times New Roman"/>
              </w:rPr>
              <w:t>:</w:t>
            </w:r>
          </w:p>
          <w:p w:rsidR="00E863F6" w:rsidRPr="003B527A" w:rsidRDefault="008308DB" w:rsidP="00E863F6">
            <w:pPr>
              <w:pStyle w:val="BodyText"/>
              <w:spacing w:after="0"/>
              <w:ind w:left="720"/>
              <w:rPr>
                <w:b/>
                <w:sz w:val="22"/>
                <w:szCs w:val="22"/>
              </w:rPr>
            </w:pPr>
            <w:r>
              <w:rPr>
                <w:b/>
                <w:sz w:val="22"/>
                <w:szCs w:val="22"/>
              </w:rPr>
              <w:t xml:space="preserve">MDPH </w:t>
            </w:r>
            <w:r w:rsidR="003B527A" w:rsidRPr="003B527A">
              <w:rPr>
                <w:b/>
                <w:sz w:val="22"/>
                <w:szCs w:val="22"/>
              </w:rPr>
              <w:t>Bureau of Environmental Health</w:t>
            </w:r>
          </w:p>
          <w:p w:rsidR="00E863F6" w:rsidRPr="003B527A" w:rsidRDefault="003B527A" w:rsidP="00E863F6">
            <w:pPr>
              <w:pStyle w:val="BodyTextIndent"/>
              <w:spacing w:after="0"/>
              <w:ind w:left="720"/>
              <w:rPr>
                <w:sz w:val="22"/>
                <w:szCs w:val="22"/>
              </w:rPr>
            </w:pPr>
            <w:r w:rsidRPr="003B527A">
              <w:rPr>
                <w:sz w:val="22"/>
                <w:szCs w:val="22"/>
              </w:rPr>
              <w:t>250 Washington Street, 7th</w:t>
            </w:r>
            <w:r w:rsidR="00E863F6" w:rsidRPr="003B527A">
              <w:rPr>
                <w:sz w:val="22"/>
                <w:szCs w:val="22"/>
              </w:rPr>
              <w:t xml:space="preserve"> Floor</w:t>
            </w:r>
            <w:r w:rsidR="00E863F6" w:rsidRPr="003B527A">
              <w:rPr>
                <w:sz w:val="22"/>
                <w:szCs w:val="22"/>
              </w:rPr>
              <w:br/>
              <w:t>Boston MA, 02108</w:t>
            </w:r>
          </w:p>
          <w:p w:rsidR="00E863F6" w:rsidRPr="003B527A" w:rsidRDefault="003B527A" w:rsidP="00E863F6">
            <w:pPr>
              <w:pStyle w:val="Header"/>
              <w:ind w:left="720"/>
              <w:rPr>
                <w:rFonts w:ascii="Times New Roman" w:hAnsi="Times New Roman" w:cs="Times New Roman"/>
              </w:rPr>
            </w:pPr>
            <w:r w:rsidRPr="003B527A">
              <w:rPr>
                <w:rFonts w:ascii="Times New Roman" w:hAnsi="Times New Roman" w:cs="Times New Roman"/>
              </w:rPr>
              <w:t>Tel. (617) 624-5757</w:t>
            </w:r>
            <w:r w:rsidR="00E863F6" w:rsidRPr="003B527A">
              <w:rPr>
                <w:rFonts w:ascii="Times New Roman" w:hAnsi="Times New Roman" w:cs="Times New Roman"/>
              </w:rPr>
              <w:t xml:space="preserve"> </w:t>
            </w:r>
          </w:p>
          <w:p w:rsidR="00E863F6" w:rsidRPr="006D36BB" w:rsidRDefault="00F21CB3" w:rsidP="003B384B">
            <w:pPr>
              <w:pStyle w:val="Header"/>
              <w:ind w:left="720"/>
              <w:rPr>
                <w:rFonts w:ascii="Times New Roman" w:hAnsi="Times New Roman" w:cs="Times New Roman"/>
                <w:highlight w:val="yellow"/>
                <w:u w:val="single"/>
              </w:rPr>
            </w:pPr>
            <w:hyperlink r:id="rId19" w:tooltip="MDPH Bureau of Environmental Health" w:history="1">
              <w:r w:rsidR="003B384B" w:rsidRPr="003B384B">
                <w:rPr>
                  <w:rStyle w:val="Hyperlink"/>
                  <w:rFonts w:ascii="Times New Roman" w:hAnsi="Times New Roman" w:cs="Times New Roman"/>
                </w:rPr>
                <w:t>www.mass.gov/dph/environmental_health</w:t>
              </w:r>
            </w:hyperlink>
          </w:p>
        </w:tc>
        <w:tc>
          <w:tcPr>
            <w:tcW w:w="4698" w:type="dxa"/>
          </w:tcPr>
          <w:p w:rsidR="00E863F6" w:rsidRPr="006D36BB" w:rsidRDefault="00E863F6" w:rsidP="00B359B4">
            <w:pPr>
              <w:ind w:left="720"/>
              <w:rPr>
                <w:rFonts w:ascii="Times New Roman" w:hAnsi="Times New Roman" w:cs="Times New Roman"/>
                <w:highlight w:val="yellow"/>
              </w:rPr>
            </w:pPr>
          </w:p>
          <w:p w:rsidR="00E863F6" w:rsidRPr="006D36BB" w:rsidRDefault="00E863F6" w:rsidP="00B359B4">
            <w:pPr>
              <w:ind w:right="634"/>
              <w:rPr>
                <w:rFonts w:ascii="Times New Roman" w:hAnsi="Times New Roman" w:cs="Times New Roman"/>
                <w:b/>
                <w:caps/>
                <w:highlight w:val="yellow"/>
              </w:rPr>
            </w:pPr>
          </w:p>
        </w:tc>
      </w:tr>
    </w:tbl>
    <w:p w:rsidR="00CE0A71" w:rsidRDefault="00CE0A71" w:rsidP="00F21CB3">
      <w:pPr>
        <w:pStyle w:val="BodyText"/>
        <w:spacing w:after="0"/>
        <w:rPr>
          <w:sz w:val="20"/>
          <w:szCs w:val="20"/>
        </w:rPr>
      </w:pPr>
      <w:bookmarkStart w:id="0" w:name="_GoBack"/>
      <w:bookmarkEnd w:id="0"/>
    </w:p>
    <w:sectPr w:rsidR="00CE0A71" w:rsidSect="00F24C25">
      <w:footerReference w:type="default" r:id="rId20"/>
      <w:endnotePr>
        <w:numFmt w:val="decimal"/>
      </w:endnotePr>
      <w:pgSz w:w="12240" w:h="15840"/>
      <w:pgMar w:top="720" w:right="1080" w:bottom="720" w:left="99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E8" w:rsidRDefault="00506AE8" w:rsidP="00F4412B">
      <w:pPr>
        <w:spacing w:after="0" w:line="240" w:lineRule="auto"/>
      </w:pPr>
      <w:r>
        <w:separator/>
      </w:r>
    </w:p>
  </w:endnote>
  <w:endnote w:type="continuationSeparator" w:id="0">
    <w:p w:rsidR="00506AE8" w:rsidRDefault="00506AE8" w:rsidP="00F4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15495027"/>
      <w:docPartObj>
        <w:docPartGallery w:val="Page Numbers (Bottom of Page)"/>
        <w:docPartUnique/>
      </w:docPartObj>
    </w:sdtPr>
    <w:sdtEndPr/>
    <w:sdtContent>
      <w:p w:rsidR="004D7311" w:rsidRPr="00F24C25" w:rsidRDefault="006C4236" w:rsidP="00F24C25">
        <w:pPr>
          <w:pStyle w:val="Footer"/>
          <w:pBdr>
            <w:top w:val="single" w:sz="4" w:space="1" w:color="auto"/>
          </w:pBdr>
          <w:tabs>
            <w:tab w:val="clear" w:pos="9360"/>
            <w:tab w:val="left" w:pos="0"/>
            <w:tab w:val="right" w:pos="10080"/>
          </w:tabs>
          <w:rPr>
            <w:sz w:val="18"/>
            <w:szCs w:val="18"/>
          </w:rPr>
        </w:pPr>
        <w:r>
          <w:rPr>
            <w:sz w:val="18"/>
            <w:szCs w:val="18"/>
          </w:rPr>
          <w:t>Community Assessment Program</w:t>
        </w:r>
        <w:r w:rsidR="004D7311" w:rsidRPr="00F24C25">
          <w:rPr>
            <w:sz w:val="18"/>
            <w:szCs w:val="18"/>
          </w:rPr>
          <w:t xml:space="preserve">, Bureau of </w:t>
        </w:r>
        <w:r>
          <w:rPr>
            <w:sz w:val="18"/>
            <w:szCs w:val="18"/>
          </w:rPr>
          <w:t>Environmental Health</w:t>
        </w:r>
        <w:r w:rsidR="004D7311" w:rsidRPr="00F24C25">
          <w:rPr>
            <w:sz w:val="18"/>
            <w:szCs w:val="18"/>
          </w:rPr>
          <w:tab/>
          <w:t xml:space="preserve">Page | </w:t>
        </w:r>
        <w:r w:rsidR="004D7311" w:rsidRPr="00F24C25">
          <w:rPr>
            <w:sz w:val="18"/>
            <w:szCs w:val="18"/>
          </w:rPr>
          <w:fldChar w:fldCharType="begin"/>
        </w:r>
        <w:r w:rsidR="004D7311" w:rsidRPr="00F24C25">
          <w:rPr>
            <w:sz w:val="18"/>
            <w:szCs w:val="18"/>
          </w:rPr>
          <w:instrText xml:space="preserve"> PAGE   \* MERGEFORMAT </w:instrText>
        </w:r>
        <w:r w:rsidR="004D7311" w:rsidRPr="00F24C25">
          <w:rPr>
            <w:sz w:val="18"/>
            <w:szCs w:val="18"/>
          </w:rPr>
          <w:fldChar w:fldCharType="separate"/>
        </w:r>
        <w:r w:rsidR="00F21CB3">
          <w:rPr>
            <w:noProof/>
            <w:sz w:val="18"/>
            <w:szCs w:val="18"/>
          </w:rPr>
          <w:t>5</w:t>
        </w:r>
        <w:r w:rsidR="004D7311" w:rsidRPr="00F24C25">
          <w:rPr>
            <w:noProof/>
            <w:sz w:val="18"/>
            <w:szCs w:val="18"/>
          </w:rPr>
          <w:fldChar w:fldCharType="end"/>
        </w:r>
        <w:r w:rsidR="004D7311" w:rsidRPr="00F24C25">
          <w:rPr>
            <w:sz w:val="18"/>
            <w:szCs w:val="18"/>
          </w:rPr>
          <w:t xml:space="preserve"> </w:t>
        </w:r>
      </w:p>
    </w:sdtContent>
  </w:sdt>
  <w:p w:rsidR="004D7311" w:rsidRDefault="004D7311" w:rsidP="00E00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E8" w:rsidRDefault="00506AE8" w:rsidP="00F4412B">
      <w:pPr>
        <w:spacing w:after="0" w:line="240" w:lineRule="auto"/>
      </w:pPr>
      <w:r>
        <w:separator/>
      </w:r>
    </w:p>
  </w:footnote>
  <w:footnote w:type="continuationSeparator" w:id="0">
    <w:p w:rsidR="00506AE8" w:rsidRDefault="00506AE8" w:rsidP="00F441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461F"/>
    <w:multiLevelType w:val="hybridMultilevel"/>
    <w:tmpl w:val="D1F4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57EDB"/>
    <w:multiLevelType w:val="hybridMultilevel"/>
    <w:tmpl w:val="C7D0135A"/>
    <w:lvl w:ilvl="0" w:tplc="E25801D4">
      <w:start w:val="1"/>
      <w:numFmt w:val="bullet"/>
      <w:lvlText w:val=""/>
      <w:lvlJc w:val="left"/>
      <w:pPr>
        <w:ind w:left="720" w:hanging="360"/>
      </w:pPr>
      <w:rPr>
        <w:rFonts w:ascii="Symbol" w:hAnsi="Symbol" w:hint="default"/>
        <w:color w:val="A86C2A"/>
      </w:rPr>
    </w:lvl>
    <w:lvl w:ilvl="1" w:tplc="C4441B4E">
      <w:start w:val="1"/>
      <w:numFmt w:val="bullet"/>
      <w:lvlText w:val="o"/>
      <w:lvlJc w:val="left"/>
      <w:pPr>
        <w:ind w:left="1440" w:hanging="360"/>
      </w:pPr>
      <w:rPr>
        <w:rFonts w:ascii="Courier New" w:hAnsi="Courier New" w:cs="Courier New" w:hint="default"/>
        <w:color w:val="A86C2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5C"/>
    <w:rsid w:val="000019C0"/>
    <w:rsid w:val="000020AB"/>
    <w:rsid w:val="00003A2A"/>
    <w:rsid w:val="00004122"/>
    <w:rsid w:val="000128AD"/>
    <w:rsid w:val="000164E9"/>
    <w:rsid w:val="00024EF7"/>
    <w:rsid w:val="00036896"/>
    <w:rsid w:val="00044A73"/>
    <w:rsid w:val="00047764"/>
    <w:rsid w:val="0005775C"/>
    <w:rsid w:val="00057819"/>
    <w:rsid w:val="00063A3F"/>
    <w:rsid w:val="00065F1E"/>
    <w:rsid w:val="00081EB6"/>
    <w:rsid w:val="00083A18"/>
    <w:rsid w:val="000A2E73"/>
    <w:rsid w:val="000A3542"/>
    <w:rsid w:val="000B1428"/>
    <w:rsid w:val="000B43FB"/>
    <w:rsid w:val="000B63A8"/>
    <w:rsid w:val="000C237F"/>
    <w:rsid w:val="000C6247"/>
    <w:rsid w:val="000C6D82"/>
    <w:rsid w:val="000D1DFA"/>
    <w:rsid w:val="000D2074"/>
    <w:rsid w:val="000E2BBC"/>
    <w:rsid w:val="000E5B57"/>
    <w:rsid w:val="000E7E76"/>
    <w:rsid w:val="000F2A22"/>
    <w:rsid w:val="001049D9"/>
    <w:rsid w:val="00104DA6"/>
    <w:rsid w:val="00106067"/>
    <w:rsid w:val="0010732D"/>
    <w:rsid w:val="00130945"/>
    <w:rsid w:val="001323D6"/>
    <w:rsid w:val="00134B7F"/>
    <w:rsid w:val="0013566D"/>
    <w:rsid w:val="00137C07"/>
    <w:rsid w:val="0014140B"/>
    <w:rsid w:val="00150258"/>
    <w:rsid w:val="0015414D"/>
    <w:rsid w:val="00156FCA"/>
    <w:rsid w:val="00162D49"/>
    <w:rsid w:val="00165F90"/>
    <w:rsid w:val="0017177B"/>
    <w:rsid w:val="001758FC"/>
    <w:rsid w:val="00177F14"/>
    <w:rsid w:val="00182249"/>
    <w:rsid w:val="001970AA"/>
    <w:rsid w:val="001B214E"/>
    <w:rsid w:val="001C190D"/>
    <w:rsid w:val="001C2E9D"/>
    <w:rsid w:val="001C5F9E"/>
    <w:rsid w:val="001C79CB"/>
    <w:rsid w:val="001D59CC"/>
    <w:rsid w:val="001E2021"/>
    <w:rsid w:val="001F4C65"/>
    <w:rsid w:val="002023EC"/>
    <w:rsid w:val="00207584"/>
    <w:rsid w:val="00215147"/>
    <w:rsid w:val="00226170"/>
    <w:rsid w:val="00234050"/>
    <w:rsid w:val="002449EC"/>
    <w:rsid w:val="00246F76"/>
    <w:rsid w:val="00250C38"/>
    <w:rsid w:val="002628C5"/>
    <w:rsid w:val="0026571C"/>
    <w:rsid w:val="00271397"/>
    <w:rsid w:val="00277BD2"/>
    <w:rsid w:val="002813D1"/>
    <w:rsid w:val="00282627"/>
    <w:rsid w:val="00283199"/>
    <w:rsid w:val="0028332B"/>
    <w:rsid w:val="00285C15"/>
    <w:rsid w:val="002936E1"/>
    <w:rsid w:val="002964C5"/>
    <w:rsid w:val="002A415F"/>
    <w:rsid w:val="002A7B3D"/>
    <w:rsid w:val="002B00B7"/>
    <w:rsid w:val="002B1115"/>
    <w:rsid w:val="002B1B4B"/>
    <w:rsid w:val="002B284D"/>
    <w:rsid w:val="002C244F"/>
    <w:rsid w:val="002D6BE6"/>
    <w:rsid w:val="002E490F"/>
    <w:rsid w:val="002E7F18"/>
    <w:rsid w:val="00305875"/>
    <w:rsid w:val="003058FA"/>
    <w:rsid w:val="003344DC"/>
    <w:rsid w:val="003363F8"/>
    <w:rsid w:val="00340A96"/>
    <w:rsid w:val="003447B3"/>
    <w:rsid w:val="003479C2"/>
    <w:rsid w:val="003555A1"/>
    <w:rsid w:val="003578F8"/>
    <w:rsid w:val="00357F08"/>
    <w:rsid w:val="0036570F"/>
    <w:rsid w:val="00367F6A"/>
    <w:rsid w:val="003728A1"/>
    <w:rsid w:val="0039473E"/>
    <w:rsid w:val="003A17D1"/>
    <w:rsid w:val="003A3AA1"/>
    <w:rsid w:val="003A49A2"/>
    <w:rsid w:val="003A68F6"/>
    <w:rsid w:val="003B384B"/>
    <w:rsid w:val="003B527A"/>
    <w:rsid w:val="003B7A6E"/>
    <w:rsid w:val="003B7CB7"/>
    <w:rsid w:val="003D3CDF"/>
    <w:rsid w:val="003D6C2B"/>
    <w:rsid w:val="003D7D5A"/>
    <w:rsid w:val="003E591A"/>
    <w:rsid w:val="003E7ED8"/>
    <w:rsid w:val="003F45AC"/>
    <w:rsid w:val="00410954"/>
    <w:rsid w:val="00415C8F"/>
    <w:rsid w:val="004205F3"/>
    <w:rsid w:val="004337E0"/>
    <w:rsid w:val="004554DC"/>
    <w:rsid w:val="00460B72"/>
    <w:rsid w:val="0046351F"/>
    <w:rsid w:val="0046543E"/>
    <w:rsid w:val="00465959"/>
    <w:rsid w:val="00471E5C"/>
    <w:rsid w:val="00473CA2"/>
    <w:rsid w:val="0048203B"/>
    <w:rsid w:val="00485723"/>
    <w:rsid w:val="00487333"/>
    <w:rsid w:val="00491544"/>
    <w:rsid w:val="004A4225"/>
    <w:rsid w:val="004A7262"/>
    <w:rsid w:val="004B4D1F"/>
    <w:rsid w:val="004C4CD6"/>
    <w:rsid w:val="004D0168"/>
    <w:rsid w:val="004D21A6"/>
    <w:rsid w:val="004D6DAD"/>
    <w:rsid w:val="004D7311"/>
    <w:rsid w:val="004E6CDD"/>
    <w:rsid w:val="004E7316"/>
    <w:rsid w:val="004F1C27"/>
    <w:rsid w:val="004F1EE1"/>
    <w:rsid w:val="004F3292"/>
    <w:rsid w:val="004F534F"/>
    <w:rsid w:val="004F61AB"/>
    <w:rsid w:val="00500E6F"/>
    <w:rsid w:val="00504EFB"/>
    <w:rsid w:val="00506AE8"/>
    <w:rsid w:val="00511D0A"/>
    <w:rsid w:val="00514DF4"/>
    <w:rsid w:val="00522646"/>
    <w:rsid w:val="005237B6"/>
    <w:rsid w:val="00523F5C"/>
    <w:rsid w:val="005519A0"/>
    <w:rsid w:val="00553EE6"/>
    <w:rsid w:val="0056328F"/>
    <w:rsid w:val="005709F4"/>
    <w:rsid w:val="00575169"/>
    <w:rsid w:val="00575C8B"/>
    <w:rsid w:val="005812E2"/>
    <w:rsid w:val="00584786"/>
    <w:rsid w:val="00587527"/>
    <w:rsid w:val="005A67E0"/>
    <w:rsid w:val="005B16E4"/>
    <w:rsid w:val="005C4200"/>
    <w:rsid w:val="005C76C9"/>
    <w:rsid w:val="005C7848"/>
    <w:rsid w:val="005E37BA"/>
    <w:rsid w:val="005F3094"/>
    <w:rsid w:val="0061438C"/>
    <w:rsid w:val="0063285D"/>
    <w:rsid w:val="0063541A"/>
    <w:rsid w:val="0064206C"/>
    <w:rsid w:val="00647ECA"/>
    <w:rsid w:val="006505EC"/>
    <w:rsid w:val="00653826"/>
    <w:rsid w:val="00655006"/>
    <w:rsid w:val="00656702"/>
    <w:rsid w:val="00667C8F"/>
    <w:rsid w:val="00675522"/>
    <w:rsid w:val="006915BA"/>
    <w:rsid w:val="00691A6F"/>
    <w:rsid w:val="0069482D"/>
    <w:rsid w:val="00697F3B"/>
    <w:rsid w:val="006A7C9F"/>
    <w:rsid w:val="006B036D"/>
    <w:rsid w:val="006B6C13"/>
    <w:rsid w:val="006C11F6"/>
    <w:rsid w:val="006C4236"/>
    <w:rsid w:val="006C61B7"/>
    <w:rsid w:val="006C7873"/>
    <w:rsid w:val="006D36BB"/>
    <w:rsid w:val="006E07E7"/>
    <w:rsid w:val="006E6AF8"/>
    <w:rsid w:val="006F79EE"/>
    <w:rsid w:val="00712595"/>
    <w:rsid w:val="0071706A"/>
    <w:rsid w:val="00724500"/>
    <w:rsid w:val="00726390"/>
    <w:rsid w:val="00733FA7"/>
    <w:rsid w:val="00745F41"/>
    <w:rsid w:val="0075464D"/>
    <w:rsid w:val="0075739B"/>
    <w:rsid w:val="00760589"/>
    <w:rsid w:val="00763BC8"/>
    <w:rsid w:val="00766FBB"/>
    <w:rsid w:val="0076718A"/>
    <w:rsid w:val="007741A5"/>
    <w:rsid w:val="007805DB"/>
    <w:rsid w:val="00784544"/>
    <w:rsid w:val="00785260"/>
    <w:rsid w:val="00785C94"/>
    <w:rsid w:val="007862BB"/>
    <w:rsid w:val="00787BF2"/>
    <w:rsid w:val="007908D0"/>
    <w:rsid w:val="007A1B68"/>
    <w:rsid w:val="007A2791"/>
    <w:rsid w:val="007A4CDB"/>
    <w:rsid w:val="007B02C2"/>
    <w:rsid w:val="007B2CE1"/>
    <w:rsid w:val="007B51D9"/>
    <w:rsid w:val="007B6E0F"/>
    <w:rsid w:val="007B7286"/>
    <w:rsid w:val="007C1628"/>
    <w:rsid w:val="007C303B"/>
    <w:rsid w:val="007C3D26"/>
    <w:rsid w:val="007C57A8"/>
    <w:rsid w:val="007D527B"/>
    <w:rsid w:val="007D5BB7"/>
    <w:rsid w:val="007D610C"/>
    <w:rsid w:val="007D75A1"/>
    <w:rsid w:val="007F0CD6"/>
    <w:rsid w:val="007F5014"/>
    <w:rsid w:val="007F65AB"/>
    <w:rsid w:val="007F7551"/>
    <w:rsid w:val="008058E4"/>
    <w:rsid w:val="00807DC5"/>
    <w:rsid w:val="00821CFF"/>
    <w:rsid w:val="00821F4D"/>
    <w:rsid w:val="00821F57"/>
    <w:rsid w:val="0082268E"/>
    <w:rsid w:val="008236EF"/>
    <w:rsid w:val="008242A3"/>
    <w:rsid w:val="00825EA0"/>
    <w:rsid w:val="008308DB"/>
    <w:rsid w:val="00831DCE"/>
    <w:rsid w:val="00832A42"/>
    <w:rsid w:val="008344B4"/>
    <w:rsid w:val="008460D5"/>
    <w:rsid w:val="00856D69"/>
    <w:rsid w:val="00861949"/>
    <w:rsid w:val="00863634"/>
    <w:rsid w:val="00864A47"/>
    <w:rsid w:val="00865406"/>
    <w:rsid w:val="008730A7"/>
    <w:rsid w:val="00885A46"/>
    <w:rsid w:val="008860F1"/>
    <w:rsid w:val="00890F07"/>
    <w:rsid w:val="00892FC5"/>
    <w:rsid w:val="008A006F"/>
    <w:rsid w:val="008A6F48"/>
    <w:rsid w:val="008B010A"/>
    <w:rsid w:val="008B58A1"/>
    <w:rsid w:val="008B7D1D"/>
    <w:rsid w:val="008D40ED"/>
    <w:rsid w:val="008E2C3E"/>
    <w:rsid w:val="008E37B0"/>
    <w:rsid w:val="008F458B"/>
    <w:rsid w:val="008F6331"/>
    <w:rsid w:val="00903E11"/>
    <w:rsid w:val="009042EC"/>
    <w:rsid w:val="00910075"/>
    <w:rsid w:val="00910EE3"/>
    <w:rsid w:val="00913EAE"/>
    <w:rsid w:val="00914C76"/>
    <w:rsid w:val="00924BFA"/>
    <w:rsid w:val="00933EE4"/>
    <w:rsid w:val="009343C1"/>
    <w:rsid w:val="00934E4D"/>
    <w:rsid w:val="00954B3E"/>
    <w:rsid w:val="00961FB7"/>
    <w:rsid w:val="00964E52"/>
    <w:rsid w:val="00966F87"/>
    <w:rsid w:val="009744BC"/>
    <w:rsid w:val="009774AE"/>
    <w:rsid w:val="00982FB3"/>
    <w:rsid w:val="00986E36"/>
    <w:rsid w:val="00995A7C"/>
    <w:rsid w:val="00997601"/>
    <w:rsid w:val="009A1B10"/>
    <w:rsid w:val="009A27E7"/>
    <w:rsid w:val="009A7ADF"/>
    <w:rsid w:val="009B3061"/>
    <w:rsid w:val="009B5F11"/>
    <w:rsid w:val="009D1AEA"/>
    <w:rsid w:val="009D2C1C"/>
    <w:rsid w:val="009D3CFE"/>
    <w:rsid w:val="009E10FE"/>
    <w:rsid w:val="009E3EEC"/>
    <w:rsid w:val="009E49A8"/>
    <w:rsid w:val="009E5B07"/>
    <w:rsid w:val="009F772E"/>
    <w:rsid w:val="00A00751"/>
    <w:rsid w:val="00A1129C"/>
    <w:rsid w:val="00A11D4A"/>
    <w:rsid w:val="00A11D5A"/>
    <w:rsid w:val="00A164C0"/>
    <w:rsid w:val="00A16D5C"/>
    <w:rsid w:val="00A16E96"/>
    <w:rsid w:val="00A21A08"/>
    <w:rsid w:val="00A25B4F"/>
    <w:rsid w:val="00A275F1"/>
    <w:rsid w:val="00A31271"/>
    <w:rsid w:val="00A42361"/>
    <w:rsid w:val="00A46011"/>
    <w:rsid w:val="00A568B3"/>
    <w:rsid w:val="00A6433C"/>
    <w:rsid w:val="00A71970"/>
    <w:rsid w:val="00A76C5D"/>
    <w:rsid w:val="00A84BE1"/>
    <w:rsid w:val="00A86D29"/>
    <w:rsid w:val="00A95BCC"/>
    <w:rsid w:val="00A975DD"/>
    <w:rsid w:val="00AA3DF0"/>
    <w:rsid w:val="00AA6EB7"/>
    <w:rsid w:val="00AB0A2F"/>
    <w:rsid w:val="00AB2AC9"/>
    <w:rsid w:val="00AB4498"/>
    <w:rsid w:val="00AC2314"/>
    <w:rsid w:val="00AD03F6"/>
    <w:rsid w:val="00AD0926"/>
    <w:rsid w:val="00AE049B"/>
    <w:rsid w:val="00AE2B04"/>
    <w:rsid w:val="00AE43FC"/>
    <w:rsid w:val="00B045DD"/>
    <w:rsid w:val="00B06FAF"/>
    <w:rsid w:val="00B14970"/>
    <w:rsid w:val="00B16BAD"/>
    <w:rsid w:val="00B20256"/>
    <w:rsid w:val="00B3358A"/>
    <w:rsid w:val="00B36B86"/>
    <w:rsid w:val="00B36DCC"/>
    <w:rsid w:val="00B375FC"/>
    <w:rsid w:val="00B43012"/>
    <w:rsid w:val="00B54C11"/>
    <w:rsid w:val="00B56995"/>
    <w:rsid w:val="00B579D8"/>
    <w:rsid w:val="00B632DC"/>
    <w:rsid w:val="00B7391F"/>
    <w:rsid w:val="00B8014F"/>
    <w:rsid w:val="00B840AF"/>
    <w:rsid w:val="00B919AB"/>
    <w:rsid w:val="00BA02B9"/>
    <w:rsid w:val="00BA2D07"/>
    <w:rsid w:val="00BA6589"/>
    <w:rsid w:val="00BA6C8C"/>
    <w:rsid w:val="00BC39C9"/>
    <w:rsid w:val="00BC6C66"/>
    <w:rsid w:val="00BC75D6"/>
    <w:rsid w:val="00BE5926"/>
    <w:rsid w:val="00BF1146"/>
    <w:rsid w:val="00BF5D47"/>
    <w:rsid w:val="00BF7CD5"/>
    <w:rsid w:val="00C01989"/>
    <w:rsid w:val="00C02C85"/>
    <w:rsid w:val="00C05102"/>
    <w:rsid w:val="00C2065E"/>
    <w:rsid w:val="00C22D95"/>
    <w:rsid w:val="00C2499B"/>
    <w:rsid w:val="00C30C33"/>
    <w:rsid w:val="00C459D9"/>
    <w:rsid w:val="00C46CAC"/>
    <w:rsid w:val="00C50B7D"/>
    <w:rsid w:val="00C50C09"/>
    <w:rsid w:val="00C51A5B"/>
    <w:rsid w:val="00C52D0F"/>
    <w:rsid w:val="00C5459C"/>
    <w:rsid w:val="00C6094F"/>
    <w:rsid w:val="00C83EA4"/>
    <w:rsid w:val="00C86063"/>
    <w:rsid w:val="00C91AE5"/>
    <w:rsid w:val="00C91D79"/>
    <w:rsid w:val="00C94D29"/>
    <w:rsid w:val="00C96932"/>
    <w:rsid w:val="00C971F5"/>
    <w:rsid w:val="00CA131C"/>
    <w:rsid w:val="00CA50FF"/>
    <w:rsid w:val="00CB0855"/>
    <w:rsid w:val="00CB20FB"/>
    <w:rsid w:val="00CB7345"/>
    <w:rsid w:val="00CC66BB"/>
    <w:rsid w:val="00CC72A7"/>
    <w:rsid w:val="00CD0783"/>
    <w:rsid w:val="00CD0CF3"/>
    <w:rsid w:val="00CD7831"/>
    <w:rsid w:val="00CE0A71"/>
    <w:rsid w:val="00CE0B7B"/>
    <w:rsid w:val="00CE1CA4"/>
    <w:rsid w:val="00CE2778"/>
    <w:rsid w:val="00CE36E7"/>
    <w:rsid w:val="00CF3F37"/>
    <w:rsid w:val="00CF7B2E"/>
    <w:rsid w:val="00D007E9"/>
    <w:rsid w:val="00D01D30"/>
    <w:rsid w:val="00D263B4"/>
    <w:rsid w:val="00D312AA"/>
    <w:rsid w:val="00D37EEA"/>
    <w:rsid w:val="00D37EF1"/>
    <w:rsid w:val="00D45EB7"/>
    <w:rsid w:val="00D50E5B"/>
    <w:rsid w:val="00D63982"/>
    <w:rsid w:val="00D6568A"/>
    <w:rsid w:val="00D67B82"/>
    <w:rsid w:val="00D70A04"/>
    <w:rsid w:val="00D80208"/>
    <w:rsid w:val="00DA0D68"/>
    <w:rsid w:val="00DA296F"/>
    <w:rsid w:val="00DB036C"/>
    <w:rsid w:val="00DB4364"/>
    <w:rsid w:val="00DC4C4E"/>
    <w:rsid w:val="00DD3A97"/>
    <w:rsid w:val="00DD4075"/>
    <w:rsid w:val="00DD7401"/>
    <w:rsid w:val="00DF1881"/>
    <w:rsid w:val="00E00608"/>
    <w:rsid w:val="00E00CED"/>
    <w:rsid w:val="00E00EBD"/>
    <w:rsid w:val="00E10D6D"/>
    <w:rsid w:val="00E12AF1"/>
    <w:rsid w:val="00E16060"/>
    <w:rsid w:val="00E167F5"/>
    <w:rsid w:val="00E175E3"/>
    <w:rsid w:val="00E25A05"/>
    <w:rsid w:val="00E3041E"/>
    <w:rsid w:val="00E34E3C"/>
    <w:rsid w:val="00E350B5"/>
    <w:rsid w:val="00E37877"/>
    <w:rsid w:val="00E37AA9"/>
    <w:rsid w:val="00E407A6"/>
    <w:rsid w:val="00E420E3"/>
    <w:rsid w:val="00E4410A"/>
    <w:rsid w:val="00E446FC"/>
    <w:rsid w:val="00E505DC"/>
    <w:rsid w:val="00E5543E"/>
    <w:rsid w:val="00E863F6"/>
    <w:rsid w:val="00E94B21"/>
    <w:rsid w:val="00EA25FD"/>
    <w:rsid w:val="00EA4227"/>
    <w:rsid w:val="00EA70CF"/>
    <w:rsid w:val="00ED78BE"/>
    <w:rsid w:val="00ED7A2A"/>
    <w:rsid w:val="00EE3317"/>
    <w:rsid w:val="00EE5D01"/>
    <w:rsid w:val="00EF21E5"/>
    <w:rsid w:val="00F00C15"/>
    <w:rsid w:val="00F00FCD"/>
    <w:rsid w:val="00F02410"/>
    <w:rsid w:val="00F029EE"/>
    <w:rsid w:val="00F04F8F"/>
    <w:rsid w:val="00F21CB3"/>
    <w:rsid w:val="00F24C25"/>
    <w:rsid w:val="00F3065C"/>
    <w:rsid w:val="00F311CB"/>
    <w:rsid w:val="00F323B7"/>
    <w:rsid w:val="00F332B6"/>
    <w:rsid w:val="00F33DAF"/>
    <w:rsid w:val="00F3475A"/>
    <w:rsid w:val="00F35897"/>
    <w:rsid w:val="00F35CE7"/>
    <w:rsid w:val="00F40AA9"/>
    <w:rsid w:val="00F438EE"/>
    <w:rsid w:val="00F4412B"/>
    <w:rsid w:val="00F508A9"/>
    <w:rsid w:val="00F52F51"/>
    <w:rsid w:val="00F53F40"/>
    <w:rsid w:val="00F56BDE"/>
    <w:rsid w:val="00F60CBA"/>
    <w:rsid w:val="00F60E27"/>
    <w:rsid w:val="00F65241"/>
    <w:rsid w:val="00F80A37"/>
    <w:rsid w:val="00F9564D"/>
    <w:rsid w:val="00F95BA3"/>
    <w:rsid w:val="00FA20EA"/>
    <w:rsid w:val="00FA4E8F"/>
    <w:rsid w:val="00FB45CD"/>
    <w:rsid w:val="00FB54C7"/>
    <w:rsid w:val="00FB5CC0"/>
    <w:rsid w:val="00FC1144"/>
    <w:rsid w:val="00FD1CE4"/>
    <w:rsid w:val="00FD49EE"/>
    <w:rsid w:val="00FE5CA8"/>
    <w:rsid w:val="00FE6A8F"/>
    <w:rsid w:val="00FF4C1C"/>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07E7"/>
    <w:pPr>
      <w:keepNext/>
      <w:spacing w:after="0" w:line="240" w:lineRule="auto"/>
      <w:jc w:val="center"/>
      <w:outlineLvl w:val="0"/>
    </w:pPr>
    <w:rPr>
      <w:rFonts w:ascii="Arial" w:eastAsia="Times New Roman" w:hAnsi="Arial" w:cs="Times New Roman"/>
      <w:shadow/>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D5C"/>
    <w:rPr>
      <w:rFonts w:ascii="Tahoma" w:hAnsi="Tahoma" w:cs="Tahoma"/>
      <w:sz w:val="16"/>
      <w:szCs w:val="16"/>
    </w:rPr>
  </w:style>
  <w:style w:type="paragraph" w:styleId="Header">
    <w:name w:val="header"/>
    <w:basedOn w:val="Normal"/>
    <w:link w:val="HeaderChar"/>
    <w:unhideWhenUsed/>
    <w:rsid w:val="00F4412B"/>
    <w:pPr>
      <w:tabs>
        <w:tab w:val="center" w:pos="4680"/>
        <w:tab w:val="right" w:pos="9360"/>
      </w:tabs>
      <w:spacing w:after="0" w:line="240" w:lineRule="auto"/>
    </w:pPr>
  </w:style>
  <w:style w:type="character" w:customStyle="1" w:styleId="HeaderChar">
    <w:name w:val="Header Char"/>
    <w:basedOn w:val="DefaultParagraphFont"/>
    <w:link w:val="Header"/>
    <w:rsid w:val="00F4412B"/>
  </w:style>
  <w:style w:type="paragraph" w:styleId="Footer">
    <w:name w:val="footer"/>
    <w:basedOn w:val="Normal"/>
    <w:link w:val="FooterChar"/>
    <w:uiPriority w:val="99"/>
    <w:unhideWhenUsed/>
    <w:rsid w:val="00F4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2B"/>
  </w:style>
  <w:style w:type="paragraph" w:styleId="Title">
    <w:name w:val="Title"/>
    <w:basedOn w:val="Normal"/>
    <w:next w:val="Normal"/>
    <w:link w:val="TitleChar"/>
    <w:uiPriority w:val="10"/>
    <w:qFormat/>
    <w:rsid w:val="00C02C85"/>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C02C85"/>
    <w:rPr>
      <w:rFonts w:asciiTheme="majorHAnsi" w:eastAsiaTheme="majorEastAsia" w:hAnsiTheme="majorHAnsi" w:cstheme="majorBidi"/>
      <w:color w:val="4A4F64" w:themeColor="text2" w:themeShade="BF"/>
      <w:spacing w:val="5"/>
      <w:kern w:val="28"/>
      <w:sz w:val="52"/>
      <w:szCs w:val="52"/>
    </w:rPr>
  </w:style>
  <w:style w:type="paragraph" w:styleId="EndnoteText">
    <w:name w:val="endnote text"/>
    <w:basedOn w:val="Normal"/>
    <w:link w:val="EndnoteTextChar"/>
    <w:uiPriority w:val="99"/>
    <w:semiHidden/>
    <w:unhideWhenUsed/>
    <w:rsid w:val="00C249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499B"/>
    <w:rPr>
      <w:sz w:val="20"/>
      <w:szCs w:val="20"/>
    </w:rPr>
  </w:style>
  <w:style w:type="character" w:styleId="EndnoteReference">
    <w:name w:val="endnote reference"/>
    <w:basedOn w:val="DefaultParagraphFont"/>
    <w:uiPriority w:val="99"/>
    <w:semiHidden/>
    <w:unhideWhenUsed/>
    <w:rsid w:val="00C2499B"/>
    <w:rPr>
      <w:vertAlign w:val="superscript"/>
    </w:rPr>
  </w:style>
  <w:style w:type="paragraph" w:styleId="FootnoteText">
    <w:name w:val="footnote text"/>
    <w:basedOn w:val="Normal"/>
    <w:link w:val="FootnoteTextChar"/>
    <w:unhideWhenUsed/>
    <w:rsid w:val="00C2499B"/>
    <w:pPr>
      <w:spacing w:after="0" w:line="240" w:lineRule="auto"/>
    </w:pPr>
    <w:rPr>
      <w:sz w:val="20"/>
      <w:szCs w:val="20"/>
    </w:rPr>
  </w:style>
  <w:style w:type="character" w:customStyle="1" w:styleId="FootnoteTextChar">
    <w:name w:val="Footnote Text Char"/>
    <w:basedOn w:val="DefaultParagraphFont"/>
    <w:link w:val="FootnoteText"/>
    <w:uiPriority w:val="99"/>
    <w:rsid w:val="00C2499B"/>
    <w:rPr>
      <w:sz w:val="20"/>
      <w:szCs w:val="20"/>
    </w:rPr>
  </w:style>
  <w:style w:type="character" w:styleId="FootnoteReference">
    <w:name w:val="footnote reference"/>
    <w:basedOn w:val="DefaultParagraphFont"/>
    <w:uiPriority w:val="99"/>
    <w:semiHidden/>
    <w:unhideWhenUsed/>
    <w:rsid w:val="00C2499B"/>
    <w:rPr>
      <w:vertAlign w:val="superscript"/>
    </w:rPr>
  </w:style>
  <w:style w:type="character" w:customStyle="1" w:styleId="Heading1Char">
    <w:name w:val="Heading 1 Char"/>
    <w:basedOn w:val="DefaultParagraphFont"/>
    <w:link w:val="Heading1"/>
    <w:rsid w:val="006E07E7"/>
    <w:rPr>
      <w:rFonts w:ascii="Arial" w:eastAsia="Times New Roman" w:hAnsi="Arial" w:cs="Times New Roman"/>
      <w:shadow/>
      <w:color w:val="000080"/>
      <w:sz w:val="32"/>
      <w:szCs w:val="20"/>
    </w:rPr>
  </w:style>
  <w:style w:type="paragraph" w:styleId="BodyText">
    <w:name w:val="Body Text"/>
    <w:basedOn w:val="Normal"/>
    <w:link w:val="BodyTextChar"/>
    <w:rsid w:val="006E07E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07E7"/>
    <w:rPr>
      <w:rFonts w:ascii="Times New Roman" w:eastAsia="Times New Roman" w:hAnsi="Times New Roman" w:cs="Times New Roman"/>
      <w:sz w:val="24"/>
      <w:szCs w:val="24"/>
    </w:rPr>
  </w:style>
  <w:style w:type="paragraph" w:styleId="BodyTextIndent">
    <w:name w:val="Body Text Indent"/>
    <w:basedOn w:val="Normal"/>
    <w:link w:val="BodyTextIndentChar"/>
    <w:rsid w:val="006E07E7"/>
    <w:pPr>
      <w:spacing w:after="120" w:line="240" w:lineRule="auto"/>
      <w:ind w:left="360"/>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E07E7"/>
    <w:rPr>
      <w:rFonts w:ascii="Times New Roman" w:eastAsia="Times New Roman" w:hAnsi="Times New Roman" w:cs="Times New Roman"/>
      <w:noProof/>
      <w:sz w:val="24"/>
      <w:szCs w:val="24"/>
    </w:rPr>
  </w:style>
  <w:style w:type="character" w:styleId="Hyperlink">
    <w:name w:val="Hyperlink"/>
    <w:basedOn w:val="DefaultParagraphFont"/>
    <w:rsid w:val="006E07E7"/>
    <w:rPr>
      <w:color w:val="0000FF"/>
      <w:u w:val="single"/>
    </w:rPr>
  </w:style>
  <w:style w:type="character" w:customStyle="1" w:styleId="style21">
    <w:name w:val="style21"/>
    <w:basedOn w:val="DefaultParagraphFont"/>
    <w:rsid w:val="006E07E7"/>
    <w:rPr>
      <w:color w:val="FF0000"/>
    </w:rPr>
  </w:style>
  <w:style w:type="paragraph" w:styleId="ListParagraph">
    <w:name w:val="List Paragraph"/>
    <w:basedOn w:val="Normal"/>
    <w:uiPriority w:val="34"/>
    <w:qFormat/>
    <w:rsid w:val="00D63982"/>
    <w:pPr>
      <w:ind w:left="720"/>
      <w:contextualSpacing/>
    </w:pPr>
  </w:style>
  <w:style w:type="character" w:styleId="Strong">
    <w:name w:val="Strong"/>
    <w:basedOn w:val="DefaultParagraphFont"/>
    <w:uiPriority w:val="22"/>
    <w:qFormat/>
    <w:rsid w:val="00807DC5"/>
    <w:rPr>
      <w:b/>
      <w:bCs/>
    </w:rPr>
  </w:style>
  <w:style w:type="paragraph" w:styleId="NormalWeb">
    <w:name w:val="Normal (Web)"/>
    <w:basedOn w:val="Normal"/>
    <w:uiPriority w:val="99"/>
    <w:unhideWhenUsed/>
    <w:rsid w:val="00C91D79"/>
    <w:pPr>
      <w:spacing w:before="195" w:after="195" w:line="270" w:lineRule="atLeast"/>
    </w:pPr>
    <w:rPr>
      <w:rFonts w:ascii="Arial" w:eastAsia="Times New Roman" w:hAnsi="Arial" w:cs="Arial"/>
      <w:color w:val="000000"/>
      <w:sz w:val="20"/>
      <w:szCs w:val="20"/>
    </w:rPr>
  </w:style>
  <w:style w:type="character" w:styleId="Emphasis">
    <w:name w:val="Emphasis"/>
    <w:basedOn w:val="DefaultParagraphFont"/>
    <w:uiPriority w:val="20"/>
    <w:qFormat/>
    <w:rsid w:val="00C91D79"/>
    <w:rPr>
      <w:i/>
      <w:iCs/>
    </w:rPr>
  </w:style>
  <w:style w:type="table" w:styleId="TableGrid">
    <w:name w:val="Table Grid"/>
    <w:basedOn w:val="TableNormal"/>
    <w:uiPriority w:val="59"/>
    <w:rsid w:val="00E8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79CB"/>
    <w:rPr>
      <w:color w:val="694F07"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07E7"/>
    <w:pPr>
      <w:keepNext/>
      <w:spacing w:after="0" w:line="240" w:lineRule="auto"/>
      <w:jc w:val="center"/>
      <w:outlineLvl w:val="0"/>
    </w:pPr>
    <w:rPr>
      <w:rFonts w:ascii="Arial" w:eastAsia="Times New Roman" w:hAnsi="Arial" w:cs="Times New Roman"/>
      <w:shadow/>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D5C"/>
    <w:rPr>
      <w:rFonts w:ascii="Tahoma" w:hAnsi="Tahoma" w:cs="Tahoma"/>
      <w:sz w:val="16"/>
      <w:szCs w:val="16"/>
    </w:rPr>
  </w:style>
  <w:style w:type="paragraph" w:styleId="Header">
    <w:name w:val="header"/>
    <w:basedOn w:val="Normal"/>
    <w:link w:val="HeaderChar"/>
    <w:unhideWhenUsed/>
    <w:rsid w:val="00F4412B"/>
    <w:pPr>
      <w:tabs>
        <w:tab w:val="center" w:pos="4680"/>
        <w:tab w:val="right" w:pos="9360"/>
      </w:tabs>
      <w:spacing w:after="0" w:line="240" w:lineRule="auto"/>
    </w:pPr>
  </w:style>
  <w:style w:type="character" w:customStyle="1" w:styleId="HeaderChar">
    <w:name w:val="Header Char"/>
    <w:basedOn w:val="DefaultParagraphFont"/>
    <w:link w:val="Header"/>
    <w:rsid w:val="00F4412B"/>
  </w:style>
  <w:style w:type="paragraph" w:styleId="Footer">
    <w:name w:val="footer"/>
    <w:basedOn w:val="Normal"/>
    <w:link w:val="FooterChar"/>
    <w:uiPriority w:val="99"/>
    <w:unhideWhenUsed/>
    <w:rsid w:val="00F4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2B"/>
  </w:style>
  <w:style w:type="paragraph" w:styleId="Title">
    <w:name w:val="Title"/>
    <w:basedOn w:val="Normal"/>
    <w:next w:val="Normal"/>
    <w:link w:val="TitleChar"/>
    <w:uiPriority w:val="10"/>
    <w:qFormat/>
    <w:rsid w:val="00C02C85"/>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C02C85"/>
    <w:rPr>
      <w:rFonts w:asciiTheme="majorHAnsi" w:eastAsiaTheme="majorEastAsia" w:hAnsiTheme="majorHAnsi" w:cstheme="majorBidi"/>
      <w:color w:val="4A4F64" w:themeColor="text2" w:themeShade="BF"/>
      <w:spacing w:val="5"/>
      <w:kern w:val="28"/>
      <w:sz w:val="52"/>
      <w:szCs w:val="52"/>
    </w:rPr>
  </w:style>
  <w:style w:type="paragraph" w:styleId="EndnoteText">
    <w:name w:val="endnote text"/>
    <w:basedOn w:val="Normal"/>
    <w:link w:val="EndnoteTextChar"/>
    <w:uiPriority w:val="99"/>
    <w:semiHidden/>
    <w:unhideWhenUsed/>
    <w:rsid w:val="00C249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499B"/>
    <w:rPr>
      <w:sz w:val="20"/>
      <w:szCs w:val="20"/>
    </w:rPr>
  </w:style>
  <w:style w:type="character" w:styleId="EndnoteReference">
    <w:name w:val="endnote reference"/>
    <w:basedOn w:val="DefaultParagraphFont"/>
    <w:uiPriority w:val="99"/>
    <w:semiHidden/>
    <w:unhideWhenUsed/>
    <w:rsid w:val="00C2499B"/>
    <w:rPr>
      <w:vertAlign w:val="superscript"/>
    </w:rPr>
  </w:style>
  <w:style w:type="paragraph" w:styleId="FootnoteText">
    <w:name w:val="footnote text"/>
    <w:basedOn w:val="Normal"/>
    <w:link w:val="FootnoteTextChar"/>
    <w:unhideWhenUsed/>
    <w:rsid w:val="00C2499B"/>
    <w:pPr>
      <w:spacing w:after="0" w:line="240" w:lineRule="auto"/>
    </w:pPr>
    <w:rPr>
      <w:sz w:val="20"/>
      <w:szCs w:val="20"/>
    </w:rPr>
  </w:style>
  <w:style w:type="character" w:customStyle="1" w:styleId="FootnoteTextChar">
    <w:name w:val="Footnote Text Char"/>
    <w:basedOn w:val="DefaultParagraphFont"/>
    <w:link w:val="FootnoteText"/>
    <w:uiPriority w:val="99"/>
    <w:rsid w:val="00C2499B"/>
    <w:rPr>
      <w:sz w:val="20"/>
      <w:szCs w:val="20"/>
    </w:rPr>
  </w:style>
  <w:style w:type="character" w:styleId="FootnoteReference">
    <w:name w:val="footnote reference"/>
    <w:basedOn w:val="DefaultParagraphFont"/>
    <w:uiPriority w:val="99"/>
    <w:semiHidden/>
    <w:unhideWhenUsed/>
    <w:rsid w:val="00C2499B"/>
    <w:rPr>
      <w:vertAlign w:val="superscript"/>
    </w:rPr>
  </w:style>
  <w:style w:type="character" w:customStyle="1" w:styleId="Heading1Char">
    <w:name w:val="Heading 1 Char"/>
    <w:basedOn w:val="DefaultParagraphFont"/>
    <w:link w:val="Heading1"/>
    <w:rsid w:val="006E07E7"/>
    <w:rPr>
      <w:rFonts w:ascii="Arial" w:eastAsia="Times New Roman" w:hAnsi="Arial" w:cs="Times New Roman"/>
      <w:shadow/>
      <w:color w:val="000080"/>
      <w:sz w:val="32"/>
      <w:szCs w:val="20"/>
    </w:rPr>
  </w:style>
  <w:style w:type="paragraph" w:styleId="BodyText">
    <w:name w:val="Body Text"/>
    <w:basedOn w:val="Normal"/>
    <w:link w:val="BodyTextChar"/>
    <w:rsid w:val="006E07E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07E7"/>
    <w:rPr>
      <w:rFonts w:ascii="Times New Roman" w:eastAsia="Times New Roman" w:hAnsi="Times New Roman" w:cs="Times New Roman"/>
      <w:sz w:val="24"/>
      <w:szCs w:val="24"/>
    </w:rPr>
  </w:style>
  <w:style w:type="paragraph" w:styleId="BodyTextIndent">
    <w:name w:val="Body Text Indent"/>
    <w:basedOn w:val="Normal"/>
    <w:link w:val="BodyTextIndentChar"/>
    <w:rsid w:val="006E07E7"/>
    <w:pPr>
      <w:spacing w:after="120" w:line="240" w:lineRule="auto"/>
      <w:ind w:left="360"/>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E07E7"/>
    <w:rPr>
      <w:rFonts w:ascii="Times New Roman" w:eastAsia="Times New Roman" w:hAnsi="Times New Roman" w:cs="Times New Roman"/>
      <w:noProof/>
      <w:sz w:val="24"/>
      <w:szCs w:val="24"/>
    </w:rPr>
  </w:style>
  <w:style w:type="character" w:styleId="Hyperlink">
    <w:name w:val="Hyperlink"/>
    <w:basedOn w:val="DefaultParagraphFont"/>
    <w:rsid w:val="006E07E7"/>
    <w:rPr>
      <w:color w:val="0000FF"/>
      <w:u w:val="single"/>
    </w:rPr>
  </w:style>
  <w:style w:type="character" w:customStyle="1" w:styleId="style21">
    <w:name w:val="style21"/>
    <w:basedOn w:val="DefaultParagraphFont"/>
    <w:rsid w:val="006E07E7"/>
    <w:rPr>
      <w:color w:val="FF0000"/>
    </w:rPr>
  </w:style>
  <w:style w:type="paragraph" w:styleId="ListParagraph">
    <w:name w:val="List Paragraph"/>
    <w:basedOn w:val="Normal"/>
    <w:uiPriority w:val="34"/>
    <w:qFormat/>
    <w:rsid w:val="00D63982"/>
    <w:pPr>
      <w:ind w:left="720"/>
      <w:contextualSpacing/>
    </w:pPr>
  </w:style>
  <w:style w:type="character" w:styleId="Strong">
    <w:name w:val="Strong"/>
    <w:basedOn w:val="DefaultParagraphFont"/>
    <w:uiPriority w:val="22"/>
    <w:qFormat/>
    <w:rsid w:val="00807DC5"/>
    <w:rPr>
      <w:b/>
      <w:bCs/>
    </w:rPr>
  </w:style>
  <w:style w:type="paragraph" w:styleId="NormalWeb">
    <w:name w:val="Normal (Web)"/>
    <w:basedOn w:val="Normal"/>
    <w:uiPriority w:val="99"/>
    <w:unhideWhenUsed/>
    <w:rsid w:val="00C91D79"/>
    <w:pPr>
      <w:spacing w:before="195" w:after="195" w:line="270" w:lineRule="atLeast"/>
    </w:pPr>
    <w:rPr>
      <w:rFonts w:ascii="Arial" w:eastAsia="Times New Roman" w:hAnsi="Arial" w:cs="Arial"/>
      <w:color w:val="000000"/>
      <w:sz w:val="20"/>
      <w:szCs w:val="20"/>
    </w:rPr>
  </w:style>
  <w:style w:type="character" w:styleId="Emphasis">
    <w:name w:val="Emphasis"/>
    <w:basedOn w:val="DefaultParagraphFont"/>
    <w:uiPriority w:val="20"/>
    <w:qFormat/>
    <w:rsid w:val="00C91D79"/>
    <w:rPr>
      <w:i/>
      <w:iCs/>
    </w:rPr>
  </w:style>
  <w:style w:type="table" w:styleId="TableGrid">
    <w:name w:val="Table Grid"/>
    <w:basedOn w:val="TableNormal"/>
    <w:uiPriority w:val="59"/>
    <w:rsid w:val="00E8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79CB"/>
    <w:rPr>
      <w:color w:val="694F0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4778">
      <w:bodyDiv w:val="1"/>
      <w:marLeft w:val="0"/>
      <w:marRight w:val="0"/>
      <w:marTop w:val="0"/>
      <w:marBottom w:val="0"/>
      <w:divBdr>
        <w:top w:val="none" w:sz="0" w:space="0" w:color="auto"/>
        <w:left w:val="none" w:sz="0" w:space="0" w:color="auto"/>
        <w:bottom w:val="none" w:sz="0" w:space="0" w:color="auto"/>
        <w:right w:val="none" w:sz="0" w:space="0" w:color="auto"/>
      </w:divBdr>
    </w:div>
    <w:div w:id="53237083">
      <w:bodyDiv w:val="1"/>
      <w:marLeft w:val="0"/>
      <w:marRight w:val="0"/>
      <w:marTop w:val="0"/>
      <w:marBottom w:val="0"/>
      <w:divBdr>
        <w:top w:val="none" w:sz="0" w:space="0" w:color="auto"/>
        <w:left w:val="none" w:sz="0" w:space="0" w:color="auto"/>
        <w:bottom w:val="none" w:sz="0" w:space="0" w:color="auto"/>
        <w:right w:val="none" w:sz="0" w:space="0" w:color="auto"/>
      </w:divBdr>
    </w:div>
    <w:div w:id="65301540">
      <w:bodyDiv w:val="1"/>
      <w:marLeft w:val="0"/>
      <w:marRight w:val="0"/>
      <w:marTop w:val="0"/>
      <w:marBottom w:val="0"/>
      <w:divBdr>
        <w:top w:val="none" w:sz="0" w:space="0" w:color="auto"/>
        <w:left w:val="none" w:sz="0" w:space="0" w:color="auto"/>
        <w:bottom w:val="none" w:sz="0" w:space="0" w:color="auto"/>
        <w:right w:val="none" w:sz="0" w:space="0" w:color="auto"/>
      </w:divBdr>
    </w:div>
    <w:div w:id="139419145">
      <w:bodyDiv w:val="1"/>
      <w:marLeft w:val="0"/>
      <w:marRight w:val="0"/>
      <w:marTop w:val="0"/>
      <w:marBottom w:val="0"/>
      <w:divBdr>
        <w:top w:val="none" w:sz="0" w:space="0" w:color="auto"/>
        <w:left w:val="none" w:sz="0" w:space="0" w:color="auto"/>
        <w:bottom w:val="none" w:sz="0" w:space="0" w:color="auto"/>
        <w:right w:val="none" w:sz="0" w:space="0" w:color="auto"/>
      </w:divBdr>
    </w:div>
    <w:div w:id="156918820">
      <w:bodyDiv w:val="1"/>
      <w:marLeft w:val="0"/>
      <w:marRight w:val="0"/>
      <w:marTop w:val="0"/>
      <w:marBottom w:val="0"/>
      <w:divBdr>
        <w:top w:val="none" w:sz="0" w:space="0" w:color="auto"/>
        <w:left w:val="none" w:sz="0" w:space="0" w:color="auto"/>
        <w:bottom w:val="none" w:sz="0" w:space="0" w:color="auto"/>
        <w:right w:val="none" w:sz="0" w:space="0" w:color="auto"/>
      </w:divBdr>
    </w:div>
    <w:div w:id="175196060">
      <w:bodyDiv w:val="1"/>
      <w:marLeft w:val="0"/>
      <w:marRight w:val="0"/>
      <w:marTop w:val="0"/>
      <w:marBottom w:val="0"/>
      <w:divBdr>
        <w:top w:val="none" w:sz="0" w:space="0" w:color="auto"/>
        <w:left w:val="none" w:sz="0" w:space="0" w:color="auto"/>
        <w:bottom w:val="none" w:sz="0" w:space="0" w:color="auto"/>
        <w:right w:val="none" w:sz="0" w:space="0" w:color="auto"/>
      </w:divBdr>
    </w:div>
    <w:div w:id="175265809">
      <w:bodyDiv w:val="1"/>
      <w:marLeft w:val="0"/>
      <w:marRight w:val="0"/>
      <w:marTop w:val="0"/>
      <w:marBottom w:val="0"/>
      <w:divBdr>
        <w:top w:val="none" w:sz="0" w:space="0" w:color="auto"/>
        <w:left w:val="none" w:sz="0" w:space="0" w:color="auto"/>
        <w:bottom w:val="none" w:sz="0" w:space="0" w:color="auto"/>
        <w:right w:val="none" w:sz="0" w:space="0" w:color="auto"/>
      </w:divBdr>
    </w:div>
    <w:div w:id="215551377">
      <w:bodyDiv w:val="1"/>
      <w:marLeft w:val="0"/>
      <w:marRight w:val="0"/>
      <w:marTop w:val="0"/>
      <w:marBottom w:val="0"/>
      <w:divBdr>
        <w:top w:val="none" w:sz="0" w:space="0" w:color="auto"/>
        <w:left w:val="none" w:sz="0" w:space="0" w:color="auto"/>
        <w:bottom w:val="none" w:sz="0" w:space="0" w:color="auto"/>
        <w:right w:val="none" w:sz="0" w:space="0" w:color="auto"/>
      </w:divBdr>
    </w:div>
    <w:div w:id="251401740">
      <w:bodyDiv w:val="1"/>
      <w:marLeft w:val="0"/>
      <w:marRight w:val="0"/>
      <w:marTop w:val="0"/>
      <w:marBottom w:val="0"/>
      <w:divBdr>
        <w:top w:val="none" w:sz="0" w:space="0" w:color="auto"/>
        <w:left w:val="none" w:sz="0" w:space="0" w:color="auto"/>
        <w:bottom w:val="none" w:sz="0" w:space="0" w:color="auto"/>
        <w:right w:val="none" w:sz="0" w:space="0" w:color="auto"/>
      </w:divBdr>
    </w:div>
    <w:div w:id="279142335">
      <w:bodyDiv w:val="1"/>
      <w:marLeft w:val="0"/>
      <w:marRight w:val="0"/>
      <w:marTop w:val="0"/>
      <w:marBottom w:val="0"/>
      <w:divBdr>
        <w:top w:val="none" w:sz="0" w:space="0" w:color="auto"/>
        <w:left w:val="none" w:sz="0" w:space="0" w:color="auto"/>
        <w:bottom w:val="none" w:sz="0" w:space="0" w:color="auto"/>
        <w:right w:val="none" w:sz="0" w:space="0" w:color="auto"/>
      </w:divBdr>
    </w:div>
    <w:div w:id="339357631">
      <w:bodyDiv w:val="1"/>
      <w:marLeft w:val="0"/>
      <w:marRight w:val="0"/>
      <w:marTop w:val="0"/>
      <w:marBottom w:val="0"/>
      <w:divBdr>
        <w:top w:val="none" w:sz="0" w:space="0" w:color="auto"/>
        <w:left w:val="none" w:sz="0" w:space="0" w:color="auto"/>
        <w:bottom w:val="none" w:sz="0" w:space="0" w:color="auto"/>
        <w:right w:val="none" w:sz="0" w:space="0" w:color="auto"/>
      </w:divBdr>
    </w:div>
    <w:div w:id="340818897">
      <w:bodyDiv w:val="1"/>
      <w:marLeft w:val="0"/>
      <w:marRight w:val="0"/>
      <w:marTop w:val="0"/>
      <w:marBottom w:val="0"/>
      <w:divBdr>
        <w:top w:val="none" w:sz="0" w:space="0" w:color="auto"/>
        <w:left w:val="none" w:sz="0" w:space="0" w:color="auto"/>
        <w:bottom w:val="none" w:sz="0" w:space="0" w:color="auto"/>
        <w:right w:val="none" w:sz="0" w:space="0" w:color="auto"/>
      </w:divBdr>
    </w:div>
    <w:div w:id="493183649">
      <w:bodyDiv w:val="1"/>
      <w:marLeft w:val="0"/>
      <w:marRight w:val="0"/>
      <w:marTop w:val="0"/>
      <w:marBottom w:val="0"/>
      <w:divBdr>
        <w:top w:val="none" w:sz="0" w:space="0" w:color="auto"/>
        <w:left w:val="none" w:sz="0" w:space="0" w:color="auto"/>
        <w:bottom w:val="none" w:sz="0" w:space="0" w:color="auto"/>
        <w:right w:val="none" w:sz="0" w:space="0" w:color="auto"/>
      </w:divBdr>
    </w:div>
    <w:div w:id="561251659">
      <w:bodyDiv w:val="1"/>
      <w:marLeft w:val="0"/>
      <w:marRight w:val="0"/>
      <w:marTop w:val="0"/>
      <w:marBottom w:val="0"/>
      <w:divBdr>
        <w:top w:val="none" w:sz="0" w:space="0" w:color="auto"/>
        <w:left w:val="none" w:sz="0" w:space="0" w:color="auto"/>
        <w:bottom w:val="none" w:sz="0" w:space="0" w:color="auto"/>
        <w:right w:val="none" w:sz="0" w:space="0" w:color="auto"/>
      </w:divBdr>
    </w:div>
    <w:div w:id="639917650">
      <w:bodyDiv w:val="1"/>
      <w:marLeft w:val="0"/>
      <w:marRight w:val="0"/>
      <w:marTop w:val="0"/>
      <w:marBottom w:val="0"/>
      <w:divBdr>
        <w:top w:val="none" w:sz="0" w:space="0" w:color="auto"/>
        <w:left w:val="none" w:sz="0" w:space="0" w:color="auto"/>
        <w:bottom w:val="none" w:sz="0" w:space="0" w:color="auto"/>
        <w:right w:val="none" w:sz="0" w:space="0" w:color="auto"/>
      </w:divBdr>
    </w:div>
    <w:div w:id="695469987">
      <w:bodyDiv w:val="1"/>
      <w:marLeft w:val="0"/>
      <w:marRight w:val="0"/>
      <w:marTop w:val="0"/>
      <w:marBottom w:val="0"/>
      <w:divBdr>
        <w:top w:val="none" w:sz="0" w:space="0" w:color="auto"/>
        <w:left w:val="none" w:sz="0" w:space="0" w:color="auto"/>
        <w:bottom w:val="none" w:sz="0" w:space="0" w:color="auto"/>
        <w:right w:val="none" w:sz="0" w:space="0" w:color="auto"/>
      </w:divBdr>
    </w:div>
    <w:div w:id="823008124">
      <w:bodyDiv w:val="1"/>
      <w:marLeft w:val="0"/>
      <w:marRight w:val="0"/>
      <w:marTop w:val="0"/>
      <w:marBottom w:val="0"/>
      <w:divBdr>
        <w:top w:val="none" w:sz="0" w:space="0" w:color="auto"/>
        <w:left w:val="none" w:sz="0" w:space="0" w:color="auto"/>
        <w:bottom w:val="none" w:sz="0" w:space="0" w:color="auto"/>
        <w:right w:val="none" w:sz="0" w:space="0" w:color="auto"/>
      </w:divBdr>
    </w:div>
    <w:div w:id="843134321">
      <w:bodyDiv w:val="1"/>
      <w:marLeft w:val="0"/>
      <w:marRight w:val="0"/>
      <w:marTop w:val="0"/>
      <w:marBottom w:val="0"/>
      <w:divBdr>
        <w:top w:val="none" w:sz="0" w:space="0" w:color="auto"/>
        <w:left w:val="none" w:sz="0" w:space="0" w:color="auto"/>
        <w:bottom w:val="none" w:sz="0" w:space="0" w:color="auto"/>
        <w:right w:val="none" w:sz="0" w:space="0" w:color="auto"/>
      </w:divBdr>
    </w:div>
    <w:div w:id="941260682">
      <w:bodyDiv w:val="1"/>
      <w:marLeft w:val="0"/>
      <w:marRight w:val="0"/>
      <w:marTop w:val="0"/>
      <w:marBottom w:val="0"/>
      <w:divBdr>
        <w:top w:val="none" w:sz="0" w:space="0" w:color="auto"/>
        <w:left w:val="none" w:sz="0" w:space="0" w:color="auto"/>
        <w:bottom w:val="none" w:sz="0" w:space="0" w:color="auto"/>
        <w:right w:val="none" w:sz="0" w:space="0" w:color="auto"/>
      </w:divBdr>
    </w:div>
    <w:div w:id="1110707160">
      <w:bodyDiv w:val="1"/>
      <w:marLeft w:val="0"/>
      <w:marRight w:val="0"/>
      <w:marTop w:val="0"/>
      <w:marBottom w:val="0"/>
      <w:divBdr>
        <w:top w:val="none" w:sz="0" w:space="0" w:color="auto"/>
        <w:left w:val="none" w:sz="0" w:space="0" w:color="auto"/>
        <w:bottom w:val="none" w:sz="0" w:space="0" w:color="auto"/>
        <w:right w:val="none" w:sz="0" w:space="0" w:color="auto"/>
      </w:divBdr>
    </w:div>
    <w:div w:id="1130971853">
      <w:bodyDiv w:val="1"/>
      <w:marLeft w:val="0"/>
      <w:marRight w:val="0"/>
      <w:marTop w:val="0"/>
      <w:marBottom w:val="0"/>
      <w:divBdr>
        <w:top w:val="none" w:sz="0" w:space="0" w:color="auto"/>
        <w:left w:val="none" w:sz="0" w:space="0" w:color="auto"/>
        <w:bottom w:val="none" w:sz="0" w:space="0" w:color="auto"/>
        <w:right w:val="none" w:sz="0" w:space="0" w:color="auto"/>
      </w:divBdr>
    </w:div>
    <w:div w:id="1196194229">
      <w:bodyDiv w:val="1"/>
      <w:marLeft w:val="0"/>
      <w:marRight w:val="0"/>
      <w:marTop w:val="0"/>
      <w:marBottom w:val="0"/>
      <w:divBdr>
        <w:top w:val="none" w:sz="0" w:space="0" w:color="auto"/>
        <w:left w:val="none" w:sz="0" w:space="0" w:color="auto"/>
        <w:bottom w:val="none" w:sz="0" w:space="0" w:color="auto"/>
        <w:right w:val="none" w:sz="0" w:space="0" w:color="auto"/>
      </w:divBdr>
    </w:div>
    <w:div w:id="1219786831">
      <w:bodyDiv w:val="1"/>
      <w:marLeft w:val="0"/>
      <w:marRight w:val="0"/>
      <w:marTop w:val="0"/>
      <w:marBottom w:val="0"/>
      <w:divBdr>
        <w:top w:val="none" w:sz="0" w:space="0" w:color="auto"/>
        <w:left w:val="none" w:sz="0" w:space="0" w:color="auto"/>
        <w:bottom w:val="none" w:sz="0" w:space="0" w:color="auto"/>
        <w:right w:val="none" w:sz="0" w:space="0" w:color="auto"/>
      </w:divBdr>
    </w:div>
    <w:div w:id="1243218598">
      <w:bodyDiv w:val="1"/>
      <w:marLeft w:val="0"/>
      <w:marRight w:val="0"/>
      <w:marTop w:val="0"/>
      <w:marBottom w:val="0"/>
      <w:divBdr>
        <w:top w:val="none" w:sz="0" w:space="0" w:color="auto"/>
        <w:left w:val="none" w:sz="0" w:space="0" w:color="auto"/>
        <w:bottom w:val="none" w:sz="0" w:space="0" w:color="auto"/>
        <w:right w:val="none" w:sz="0" w:space="0" w:color="auto"/>
      </w:divBdr>
    </w:div>
    <w:div w:id="1271274837">
      <w:bodyDiv w:val="1"/>
      <w:marLeft w:val="0"/>
      <w:marRight w:val="0"/>
      <w:marTop w:val="0"/>
      <w:marBottom w:val="0"/>
      <w:divBdr>
        <w:top w:val="none" w:sz="0" w:space="0" w:color="auto"/>
        <w:left w:val="none" w:sz="0" w:space="0" w:color="auto"/>
        <w:bottom w:val="none" w:sz="0" w:space="0" w:color="auto"/>
        <w:right w:val="none" w:sz="0" w:space="0" w:color="auto"/>
      </w:divBdr>
    </w:div>
    <w:div w:id="1460951371">
      <w:bodyDiv w:val="1"/>
      <w:marLeft w:val="0"/>
      <w:marRight w:val="0"/>
      <w:marTop w:val="0"/>
      <w:marBottom w:val="0"/>
      <w:divBdr>
        <w:top w:val="none" w:sz="0" w:space="0" w:color="auto"/>
        <w:left w:val="none" w:sz="0" w:space="0" w:color="auto"/>
        <w:bottom w:val="none" w:sz="0" w:space="0" w:color="auto"/>
        <w:right w:val="none" w:sz="0" w:space="0" w:color="auto"/>
      </w:divBdr>
    </w:div>
    <w:div w:id="1475874483">
      <w:bodyDiv w:val="1"/>
      <w:marLeft w:val="0"/>
      <w:marRight w:val="0"/>
      <w:marTop w:val="0"/>
      <w:marBottom w:val="0"/>
      <w:divBdr>
        <w:top w:val="none" w:sz="0" w:space="0" w:color="auto"/>
        <w:left w:val="none" w:sz="0" w:space="0" w:color="auto"/>
        <w:bottom w:val="none" w:sz="0" w:space="0" w:color="auto"/>
        <w:right w:val="none" w:sz="0" w:space="0" w:color="auto"/>
      </w:divBdr>
    </w:div>
    <w:div w:id="1490748071">
      <w:bodyDiv w:val="1"/>
      <w:marLeft w:val="0"/>
      <w:marRight w:val="0"/>
      <w:marTop w:val="0"/>
      <w:marBottom w:val="0"/>
      <w:divBdr>
        <w:top w:val="none" w:sz="0" w:space="0" w:color="auto"/>
        <w:left w:val="none" w:sz="0" w:space="0" w:color="auto"/>
        <w:bottom w:val="none" w:sz="0" w:space="0" w:color="auto"/>
        <w:right w:val="none" w:sz="0" w:space="0" w:color="auto"/>
      </w:divBdr>
    </w:div>
    <w:div w:id="1502039143">
      <w:bodyDiv w:val="1"/>
      <w:marLeft w:val="0"/>
      <w:marRight w:val="0"/>
      <w:marTop w:val="0"/>
      <w:marBottom w:val="0"/>
      <w:divBdr>
        <w:top w:val="none" w:sz="0" w:space="0" w:color="auto"/>
        <w:left w:val="none" w:sz="0" w:space="0" w:color="auto"/>
        <w:bottom w:val="none" w:sz="0" w:space="0" w:color="auto"/>
        <w:right w:val="none" w:sz="0" w:space="0" w:color="auto"/>
      </w:divBdr>
    </w:div>
    <w:div w:id="1535649800">
      <w:bodyDiv w:val="1"/>
      <w:marLeft w:val="0"/>
      <w:marRight w:val="0"/>
      <w:marTop w:val="0"/>
      <w:marBottom w:val="0"/>
      <w:divBdr>
        <w:top w:val="none" w:sz="0" w:space="0" w:color="auto"/>
        <w:left w:val="none" w:sz="0" w:space="0" w:color="auto"/>
        <w:bottom w:val="none" w:sz="0" w:space="0" w:color="auto"/>
        <w:right w:val="none" w:sz="0" w:space="0" w:color="auto"/>
      </w:divBdr>
    </w:div>
    <w:div w:id="1551457707">
      <w:bodyDiv w:val="1"/>
      <w:marLeft w:val="0"/>
      <w:marRight w:val="0"/>
      <w:marTop w:val="0"/>
      <w:marBottom w:val="0"/>
      <w:divBdr>
        <w:top w:val="none" w:sz="0" w:space="0" w:color="auto"/>
        <w:left w:val="none" w:sz="0" w:space="0" w:color="auto"/>
        <w:bottom w:val="none" w:sz="0" w:space="0" w:color="auto"/>
        <w:right w:val="none" w:sz="0" w:space="0" w:color="auto"/>
      </w:divBdr>
    </w:div>
    <w:div w:id="1580214734">
      <w:bodyDiv w:val="1"/>
      <w:marLeft w:val="0"/>
      <w:marRight w:val="0"/>
      <w:marTop w:val="0"/>
      <w:marBottom w:val="0"/>
      <w:divBdr>
        <w:top w:val="none" w:sz="0" w:space="0" w:color="auto"/>
        <w:left w:val="none" w:sz="0" w:space="0" w:color="auto"/>
        <w:bottom w:val="none" w:sz="0" w:space="0" w:color="auto"/>
        <w:right w:val="none" w:sz="0" w:space="0" w:color="auto"/>
      </w:divBdr>
    </w:div>
    <w:div w:id="1597865231">
      <w:bodyDiv w:val="1"/>
      <w:marLeft w:val="0"/>
      <w:marRight w:val="0"/>
      <w:marTop w:val="0"/>
      <w:marBottom w:val="0"/>
      <w:divBdr>
        <w:top w:val="none" w:sz="0" w:space="0" w:color="auto"/>
        <w:left w:val="none" w:sz="0" w:space="0" w:color="auto"/>
        <w:bottom w:val="none" w:sz="0" w:space="0" w:color="auto"/>
        <w:right w:val="none" w:sz="0" w:space="0" w:color="auto"/>
      </w:divBdr>
    </w:div>
    <w:div w:id="1600943603">
      <w:bodyDiv w:val="1"/>
      <w:marLeft w:val="0"/>
      <w:marRight w:val="0"/>
      <w:marTop w:val="0"/>
      <w:marBottom w:val="0"/>
      <w:divBdr>
        <w:top w:val="none" w:sz="0" w:space="0" w:color="auto"/>
        <w:left w:val="none" w:sz="0" w:space="0" w:color="auto"/>
        <w:bottom w:val="none" w:sz="0" w:space="0" w:color="auto"/>
        <w:right w:val="none" w:sz="0" w:space="0" w:color="auto"/>
      </w:divBdr>
    </w:div>
    <w:div w:id="1615862464">
      <w:bodyDiv w:val="1"/>
      <w:marLeft w:val="0"/>
      <w:marRight w:val="0"/>
      <w:marTop w:val="0"/>
      <w:marBottom w:val="0"/>
      <w:divBdr>
        <w:top w:val="none" w:sz="0" w:space="0" w:color="auto"/>
        <w:left w:val="none" w:sz="0" w:space="0" w:color="auto"/>
        <w:bottom w:val="none" w:sz="0" w:space="0" w:color="auto"/>
        <w:right w:val="none" w:sz="0" w:space="0" w:color="auto"/>
      </w:divBdr>
    </w:div>
    <w:div w:id="1710377819">
      <w:bodyDiv w:val="1"/>
      <w:marLeft w:val="0"/>
      <w:marRight w:val="0"/>
      <w:marTop w:val="0"/>
      <w:marBottom w:val="0"/>
      <w:divBdr>
        <w:top w:val="none" w:sz="0" w:space="0" w:color="auto"/>
        <w:left w:val="none" w:sz="0" w:space="0" w:color="auto"/>
        <w:bottom w:val="none" w:sz="0" w:space="0" w:color="auto"/>
        <w:right w:val="none" w:sz="0" w:space="0" w:color="auto"/>
      </w:divBdr>
    </w:div>
    <w:div w:id="1786342780">
      <w:bodyDiv w:val="1"/>
      <w:marLeft w:val="0"/>
      <w:marRight w:val="0"/>
      <w:marTop w:val="0"/>
      <w:marBottom w:val="0"/>
      <w:divBdr>
        <w:top w:val="none" w:sz="0" w:space="0" w:color="auto"/>
        <w:left w:val="none" w:sz="0" w:space="0" w:color="auto"/>
        <w:bottom w:val="none" w:sz="0" w:space="0" w:color="auto"/>
        <w:right w:val="none" w:sz="0" w:space="0" w:color="auto"/>
      </w:divBdr>
    </w:div>
    <w:div w:id="1818499606">
      <w:bodyDiv w:val="1"/>
      <w:marLeft w:val="0"/>
      <w:marRight w:val="0"/>
      <w:marTop w:val="0"/>
      <w:marBottom w:val="0"/>
      <w:divBdr>
        <w:top w:val="none" w:sz="0" w:space="0" w:color="auto"/>
        <w:left w:val="none" w:sz="0" w:space="0" w:color="auto"/>
        <w:bottom w:val="none" w:sz="0" w:space="0" w:color="auto"/>
        <w:right w:val="none" w:sz="0" w:space="0" w:color="auto"/>
      </w:divBdr>
    </w:div>
    <w:div w:id="1827671003">
      <w:bodyDiv w:val="1"/>
      <w:marLeft w:val="0"/>
      <w:marRight w:val="0"/>
      <w:marTop w:val="0"/>
      <w:marBottom w:val="0"/>
      <w:divBdr>
        <w:top w:val="none" w:sz="0" w:space="0" w:color="auto"/>
        <w:left w:val="none" w:sz="0" w:space="0" w:color="auto"/>
        <w:bottom w:val="none" w:sz="0" w:space="0" w:color="auto"/>
        <w:right w:val="none" w:sz="0" w:space="0" w:color="auto"/>
      </w:divBdr>
    </w:div>
    <w:div w:id="1907260278">
      <w:bodyDiv w:val="1"/>
      <w:marLeft w:val="0"/>
      <w:marRight w:val="0"/>
      <w:marTop w:val="0"/>
      <w:marBottom w:val="0"/>
      <w:divBdr>
        <w:top w:val="none" w:sz="0" w:space="0" w:color="auto"/>
        <w:left w:val="none" w:sz="0" w:space="0" w:color="auto"/>
        <w:bottom w:val="none" w:sz="0" w:space="0" w:color="auto"/>
        <w:right w:val="none" w:sz="0" w:space="0" w:color="auto"/>
      </w:divBdr>
    </w:div>
    <w:div w:id="2032369353">
      <w:bodyDiv w:val="1"/>
      <w:marLeft w:val="0"/>
      <w:marRight w:val="0"/>
      <w:marTop w:val="0"/>
      <w:marBottom w:val="0"/>
      <w:divBdr>
        <w:top w:val="none" w:sz="0" w:space="0" w:color="auto"/>
        <w:left w:val="none" w:sz="0" w:space="0" w:color="auto"/>
        <w:bottom w:val="none" w:sz="0" w:space="0" w:color="auto"/>
        <w:right w:val="none" w:sz="0" w:space="0" w:color="auto"/>
      </w:divBdr>
      <w:divsChild>
        <w:div w:id="1729260735">
          <w:marLeft w:val="0"/>
          <w:marRight w:val="0"/>
          <w:marTop w:val="0"/>
          <w:marBottom w:val="0"/>
          <w:divBdr>
            <w:top w:val="none" w:sz="0" w:space="0" w:color="auto"/>
            <w:left w:val="none" w:sz="0" w:space="0" w:color="auto"/>
            <w:bottom w:val="none" w:sz="0" w:space="0" w:color="auto"/>
            <w:right w:val="none" w:sz="0" w:space="0" w:color="auto"/>
          </w:divBdr>
          <w:divsChild>
            <w:div w:id="1604530879">
              <w:marLeft w:val="0"/>
              <w:marRight w:val="0"/>
              <w:marTop w:val="0"/>
              <w:marBottom w:val="0"/>
              <w:divBdr>
                <w:top w:val="none" w:sz="0" w:space="0" w:color="auto"/>
                <w:left w:val="none" w:sz="0" w:space="0" w:color="auto"/>
                <w:bottom w:val="none" w:sz="0" w:space="0" w:color="auto"/>
                <w:right w:val="none" w:sz="0" w:space="0" w:color="auto"/>
              </w:divBdr>
              <w:divsChild>
                <w:div w:id="2465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9248">
      <w:bodyDiv w:val="1"/>
      <w:marLeft w:val="0"/>
      <w:marRight w:val="0"/>
      <w:marTop w:val="0"/>
      <w:marBottom w:val="0"/>
      <w:divBdr>
        <w:top w:val="none" w:sz="0" w:space="0" w:color="auto"/>
        <w:left w:val="none" w:sz="0" w:space="0" w:color="auto"/>
        <w:bottom w:val="none" w:sz="0" w:space="0" w:color="auto"/>
        <w:right w:val="none" w:sz="0" w:space="0" w:color="auto"/>
      </w:divBdr>
    </w:div>
    <w:div w:id="2102020109">
      <w:bodyDiv w:val="1"/>
      <w:marLeft w:val="0"/>
      <w:marRight w:val="0"/>
      <w:marTop w:val="0"/>
      <w:marBottom w:val="0"/>
      <w:divBdr>
        <w:top w:val="none" w:sz="0" w:space="0" w:color="auto"/>
        <w:left w:val="none" w:sz="0" w:space="0" w:color="auto"/>
        <w:bottom w:val="none" w:sz="0" w:space="0" w:color="auto"/>
        <w:right w:val="none" w:sz="0" w:space="0" w:color="auto"/>
      </w:divBdr>
    </w:div>
    <w:div w:id="2115007560">
      <w:bodyDiv w:val="1"/>
      <w:marLeft w:val="0"/>
      <w:marRight w:val="0"/>
      <w:marTop w:val="0"/>
      <w:marBottom w:val="0"/>
      <w:divBdr>
        <w:top w:val="none" w:sz="0" w:space="0" w:color="auto"/>
        <w:left w:val="none" w:sz="0" w:space="0" w:color="auto"/>
        <w:bottom w:val="none" w:sz="0" w:space="0" w:color="auto"/>
        <w:right w:val="none" w:sz="0" w:space="0" w:color="auto"/>
      </w:divBdr>
    </w:div>
    <w:div w:id="2126847398">
      <w:bodyDiv w:val="1"/>
      <w:marLeft w:val="0"/>
      <w:marRight w:val="0"/>
      <w:marTop w:val="0"/>
      <w:marBottom w:val="0"/>
      <w:divBdr>
        <w:top w:val="none" w:sz="0" w:space="0" w:color="auto"/>
        <w:left w:val="none" w:sz="0" w:space="0" w:color="auto"/>
        <w:bottom w:val="none" w:sz="0" w:space="0" w:color="auto"/>
        <w:right w:val="none" w:sz="0" w:space="0" w:color="auto"/>
      </w:divBdr>
      <w:divsChild>
        <w:div w:id="1936548494">
          <w:marLeft w:val="0"/>
          <w:marRight w:val="0"/>
          <w:marTop w:val="0"/>
          <w:marBottom w:val="0"/>
          <w:divBdr>
            <w:top w:val="none" w:sz="0" w:space="0" w:color="auto"/>
            <w:left w:val="none" w:sz="0" w:space="0" w:color="auto"/>
            <w:bottom w:val="none" w:sz="0" w:space="0" w:color="auto"/>
            <w:right w:val="none" w:sz="0" w:space="0" w:color="auto"/>
          </w:divBdr>
          <w:divsChild>
            <w:div w:id="530651988">
              <w:marLeft w:val="0"/>
              <w:marRight w:val="0"/>
              <w:marTop w:val="0"/>
              <w:marBottom w:val="0"/>
              <w:divBdr>
                <w:top w:val="none" w:sz="0" w:space="0" w:color="auto"/>
                <w:left w:val="none" w:sz="0" w:space="0" w:color="auto"/>
                <w:bottom w:val="none" w:sz="0" w:space="0" w:color="auto"/>
                <w:right w:val="none" w:sz="0" w:space="0" w:color="auto"/>
              </w:divBdr>
              <w:divsChild>
                <w:div w:id="5319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png"/>
  <Relationship Id="rId11" Type="http://schemas.openxmlformats.org/officeDocument/2006/relationships/image" Target="media/image2.jpeg"/>
  <Relationship Id="rId12" Type="http://schemas.openxmlformats.org/officeDocument/2006/relationships/image" Target="media/image3.emf"/>
  <Relationship Id="rId13" Type="http://schemas.openxmlformats.org/officeDocument/2006/relationships/package" Target="embeddings/Microsoft_Excel_Worksheet1.xlsx"/>
  <Relationship Id="rId14" Type="http://schemas.openxmlformats.org/officeDocument/2006/relationships/image" Target="media/image4.emf"/>
  <Relationship Id="rId15" Type="http://schemas.openxmlformats.org/officeDocument/2006/relationships/package" Target="embeddings/Microsoft_Excel_Worksheet2.xlsx"/>
  <Relationship Id="rId16" Type="http://schemas.openxmlformats.org/officeDocument/2006/relationships/hyperlink" TargetMode="External" Target="http://www.cancer.org/"/>
  <Relationship Id="rId17" Type="http://schemas.openxmlformats.org/officeDocument/2006/relationships/hyperlink" TargetMode="External" Target="http://www.mass.gov/dph/matracking"/>
  <Relationship Id="rId18" Type="http://schemas.openxmlformats.org/officeDocument/2006/relationships/hyperlink" TargetMode="External" Target="http://www.mass.gov/dph/mcr"/>
  <Relationship Id="rId19" Type="http://schemas.openxmlformats.org/officeDocument/2006/relationships/hyperlink" TargetMode="External" Target="http://www.mass.gov/dph/environmental_health"/>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F8DAA-2AE1-4CE3-9060-8A702877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5</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Data Update: Ewings Family of Tumors (EFOT) in Barnstable County- June 2016</vt:lpstr>
    </vt:vector>
  </TitlesOfParts>
  <Company>EOHHS</Company>
  <LinksUpToDate>false</LinksUpToDate>
  <CharactersWithSpaces>10494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2016-04-20T18:46:00Z</dcterms:created>
  <dc:creator>MDPH - Bureau of Environmental Health</dc:creator>
  <keywords>Ewings Family of Tumors; EFOT; Barnstable County</keywords>
  <lastModifiedBy/>
  <lastPrinted>2014-03-14T15:50:00Z</lastPrinted>
  <dcterms:modified xsi:type="dcterms:W3CDTF">2016-06-30T16:59:00Z</dcterms:modified>
  <revision>178</revision>
  <dc:subject>Data Update: Ewings Family of Tumors (EFOT) in Barnstable County- June 2016</dc:subject>
  <dc:title>Data Update: Ewings Family of Tumors (EFOT) in Barnstable County- June 2016</dc:title>
</coreProperties>
</file>