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5F8F" w14:textId="2551772F" w:rsidR="00DA6F1F" w:rsidRDefault="00601460">
      <w:pPr>
        <w:tabs>
          <w:tab w:val="left" w:pos="1659"/>
        </w:tabs>
        <w:spacing w:before="90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Dayna </w:t>
      </w:r>
      <w:r>
        <w:rPr>
          <w:rFonts w:ascii="Tahoma"/>
          <w:color w:val="0000FF"/>
          <w:spacing w:val="-4"/>
          <w:sz w:val="15"/>
          <w:u w:val="single" w:color="0000FF"/>
        </w:rPr>
        <w:t>Fisk</w:t>
      </w:r>
    </w:p>
    <w:p w14:paraId="70C39E94" w14:textId="77777777" w:rsidR="00DA6F1F" w:rsidRDefault="00601460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1BA7855C" w14:textId="77777777" w:rsidR="00DA6F1F" w:rsidRDefault="00601460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SLP/AUD</w:t>
      </w:r>
      <w:r>
        <w:rPr>
          <w:rFonts w:ascii="Tahoma"/>
          <w:spacing w:val="-5"/>
          <w:sz w:val="15"/>
        </w:rPr>
        <w:t xml:space="preserve"> </w:t>
      </w:r>
      <w:r>
        <w:rPr>
          <w:rFonts w:ascii="Tahoma"/>
          <w:sz w:val="15"/>
        </w:rPr>
        <w:t>Board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pacing w:val="-2"/>
          <w:sz w:val="15"/>
        </w:rPr>
        <w:t>Regulations</w:t>
      </w:r>
    </w:p>
    <w:p w14:paraId="04B3DBFD" w14:textId="77777777" w:rsidR="00DA6F1F" w:rsidRDefault="00601460">
      <w:pPr>
        <w:tabs>
          <w:tab w:val="left" w:pos="1659"/>
        </w:tabs>
        <w:spacing w:before="28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Thursday,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October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31,</w:t>
      </w:r>
      <w:r>
        <w:rPr>
          <w:rFonts w:ascii="Tahoma"/>
          <w:spacing w:val="-1"/>
          <w:sz w:val="15"/>
        </w:rPr>
        <w:t xml:space="preserve"> </w:t>
      </w:r>
      <w:proofErr w:type="gramStart"/>
      <w:r>
        <w:rPr>
          <w:rFonts w:ascii="Tahoma"/>
          <w:sz w:val="15"/>
        </w:rPr>
        <w:t>2024</w:t>
      </w:r>
      <w:proofErr w:type="gramEnd"/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10:32:19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AM</w:t>
      </w:r>
    </w:p>
    <w:p w14:paraId="030B29EB" w14:textId="18206696" w:rsidR="00DA6F1F" w:rsidRDefault="00601460">
      <w:pPr>
        <w:pStyle w:val="BodyText"/>
        <w:spacing w:before="5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7BA945" wp14:editId="5C197948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E2D75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E53C7E7" w14:textId="77777777" w:rsidR="00DA6F1F" w:rsidRDefault="00DA6F1F">
      <w:pPr>
        <w:pStyle w:val="BodyText"/>
        <w:spacing w:before="5"/>
        <w:rPr>
          <w:rFonts w:ascii="Tahoma"/>
          <w:sz w:val="10"/>
        </w:rPr>
      </w:pPr>
    </w:p>
    <w:p w14:paraId="4F28D737" w14:textId="77777777" w:rsidR="00DA6F1F" w:rsidRDefault="00601460">
      <w:pPr>
        <w:pStyle w:val="BodyText"/>
        <w:spacing w:before="60"/>
        <w:ind w:left="100"/>
      </w:pPr>
      <w:r>
        <w:t>Name:</w:t>
      </w:r>
      <w:r>
        <w:rPr>
          <w:spacing w:val="-1"/>
        </w:rPr>
        <w:t xml:space="preserve"> </w:t>
      </w:r>
      <w:r>
        <w:t>Dayna</w:t>
      </w:r>
      <w:r>
        <w:rPr>
          <w:spacing w:val="-1"/>
        </w:rPr>
        <w:t xml:space="preserve"> </w:t>
      </w:r>
      <w:r>
        <w:t>Fisk,</w:t>
      </w:r>
      <w:r>
        <w:rPr>
          <w:spacing w:val="-1"/>
        </w:rPr>
        <w:t xml:space="preserve"> </w:t>
      </w:r>
      <w:r>
        <w:t>M.S.,</w:t>
      </w:r>
      <w:r>
        <w:rPr>
          <w:spacing w:val="-1"/>
        </w:rPr>
        <w:t xml:space="preserve"> </w:t>
      </w:r>
      <w:r>
        <w:t>CCC-</w:t>
      </w:r>
      <w:r>
        <w:rPr>
          <w:spacing w:val="-5"/>
        </w:rPr>
        <w:t>SLP</w:t>
      </w:r>
    </w:p>
    <w:p w14:paraId="6CD531D8" w14:textId="77777777" w:rsidR="00DA6F1F" w:rsidRDefault="00601460">
      <w:pPr>
        <w:pStyle w:val="BodyText"/>
        <w:spacing w:before="144"/>
        <w:ind w:left="100"/>
      </w:pPr>
      <w:r>
        <w:t>Organization:</w:t>
      </w:r>
      <w:r>
        <w:rPr>
          <w:spacing w:val="-6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rPr>
          <w:spacing w:val="-2"/>
        </w:rPr>
        <w:t>Association</w:t>
      </w:r>
    </w:p>
    <w:p w14:paraId="49E615A4" w14:textId="77777777" w:rsidR="00DA6F1F" w:rsidRDefault="00DA6F1F">
      <w:pPr>
        <w:pStyle w:val="BodyText"/>
        <w:spacing w:before="64"/>
      </w:pPr>
    </w:p>
    <w:p w14:paraId="164416F0" w14:textId="77777777" w:rsidR="00DA6F1F" w:rsidRDefault="00601460" w:rsidP="00601460">
      <w:pPr>
        <w:pStyle w:val="BodyText"/>
        <w:ind w:left="101"/>
      </w:pPr>
      <w:r>
        <w:t>Dayna</w:t>
      </w:r>
      <w:r>
        <w:rPr>
          <w:spacing w:val="-4"/>
        </w:rPr>
        <w:t xml:space="preserve"> Fisk</w:t>
      </w:r>
    </w:p>
    <w:p w14:paraId="1C0E13FB" w14:textId="77777777" w:rsidR="00601460" w:rsidRDefault="00601460" w:rsidP="00601460">
      <w:pPr>
        <w:pStyle w:val="BodyText"/>
        <w:ind w:left="101"/>
      </w:pPr>
    </w:p>
    <w:p w14:paraId="62E523D6" w14:textId="41560517" w:rsidR="00DA6F1F" w:rsidRDefault="00601460" w:rsidP="00601460">
      <w:pPr>
        <w:pStyle w:val="BodyText"/>
        <w:ind w:left="101"/>
      </w:pPr>
      <w:r>
        <w:t xml:space="preserve">Boston, MA </w:t>
      </w:r>
      <w:r>
        <w:rPr>
          <w:spacing w:val="-2"/>
        </w:rPr>
        <w:t>02109</w:t>
      </w:r>
    </w:p>
    <w:p w14:paraId="0B9CB41E" w14:textId="77777777" w:rsidR="00DA6F1F" w:rsidRDefault="00DA6F1F">
      <w:pPr>
        <w:pStyle w:val="BodyText"/>
      </w:pPr>
    </w:p>
    <w:p w14:paraId="15B6A18B" w14:textId="77777777" w:rsidR="00DA6F1F" w:rsidRDefault="00DA6F1F">
      <w:pPr>
        <w:pStyle w:val="BodyText"/>
        <w:spacing w:before="13"/>
      </w:pPr>
    </w:p>
    <w:p w14:paraId="1A5FFF48" w14:textId="77777777" w:rsidR="00DA6F1F" w:rsidRDefault="00601460">
      <w:pPr>
        <w:ind w:left="100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pacing w:val="-2"/>
          <w:sz w:val="24"/>
        </w:rPr>
        <w:t>Testimony</w:t>
      </w:r>
    </w:p>
    <w:p w14:paraId="6FD11FF4" w14:textId="77777777" w:rsidR="00DA6F1F" w:rsidRDefault="00601460">
      <w:pPr>
        <w:pStyle w:val="BodyText"/>
        <w:spacing w:before="143" w:line="364" w:lineRule="auto"/>
        <w:ind w:left="100" w:right="254"/>
      </w:pPr>
      <w:r>
        <w:t>My name is Dayna Fisk</w:t>
      </w:r>
      <w:proofErr w:type="gramStart"/>
      <w:r>
        <w:t xml:space="preserve">. </w:t>
      </w:r>
      <w:proofErr w:type="gramEnd"/>
      <w:r>
        <w:t>Ten years ago, I was a graduate student at Northeastern University, eager to begin my career as a medical speech-language pathologist in Massachusetts</w:t>
      </w:r>
      <w:proofErr w:type="gramStart"/>
      <w:r>
        <w:t xml:space="preserve">. </w:t>
      </w:r>
      <w:proofErr w:type="gramEnd"/>
      <w:r>
        <w:t>My supervisor, Barbara Wilson Arboleda, filed a bill with her legislator, Representative McMurtry, in response to the lack of provisional licensure</w:t>
      </w:r>
      <w:proofErr w:type="gramStart"/>
      <w:r>
        <w:t xml:space="preserve">. </w:t>
      </w:r>
      <w:proofErr w:type="gramEnd"/>
      <w:r>
        <w:t>She coached me on the issue and asked me to testify on behalf of graduate</w:t>
      </w:r>
      <w:r>
        <w:rPr>
          <w:spacing w:val="80"/>
        </w:rPr>
        <w:t xml:space="preserve"> </w:t>
      </w:r>
      <w:r>
        <w:t>students on the importance of this legislation at a Public Hearing at the Massachusetts State House</w:t>
      </w:r>
      <w:proofErr w:type="gramStart"/>
      <w:r>
        <w:t xml:space="preserve">. </w:t>
      </w:r>
      <w:proofErr w:type="gramEnd"/>
      <w:r>
        <w:t>I felt hopeful that this would pas</w:t>
      </w:r>
      <w:r>
        <w:t>s and be implemented by the time I would graduate in Spring 2016</w:t>
      </w:r>
      <w:proofErr w:type="gramStart"/>
      <w:r>
        <w:t xml:space="preserve">. </w:t>
      </w:r>
      <w:proofErr w:type="gramEnd"/>
      <w:r>
        <w:t>The bill failed, and although I am now fulfilled in my school-based position, the trajectory of my career was drastically changed and influenced by the lack of this legislation</w:t>
      </w:r>
      <w:proofErr w:type="gramStart"/>
      <w:r>
        <w:t xml:space="preserve">. </w:t>
      </w:r>
      <w:proofErr w:type="gramEnd"/>
      <w:r>
        <w:t>Ten years later from that first time testifying, I come to you today as the President Elect of the Massachusetts Speech Language Hearing Association</w:t>
      </w:r>
      <w:proofErr w:type="gramStart"/>
      <w:r>
        <w:t xml:space="preserve">. </w:t>
      </w:r>
      <w:proofErr w:type="gramEnd"/>
      <w:r>
        <w:t>In that time, thousands of students have continued to enroll in Massachusetts colleges and universities to obtain clin</w:t>
      </w:r>
      <w:r>
        <w:t>ical training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world</w:t>
      </w:r>
      <w:r>
        <w:rPr>
          <w:spacing w:val="-4"/>
        </w:rPr>
        <w:t xml:space="preserve"> </w:t>
      </w:r>
      <w:r>
        <w:t>renowned</w:t>
      </w:r>
      <w:proofErr w:type="gramEnd"/>
      <w:r>
        <w:rPr>
          <w:spacing w:val="-4"/>
        </w:rPr>
        <w:t xml:space="preserve"> </w:t>
      </w:r>
      <w:r>
        <w:t>hospitals,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shuttered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becoming</w:t>
      </w:r>
      <w:r>
        <w:rPr>
          <w:spacing w:val="-4"/>
        </w:rPr>
        <w:t xml:space="preserve"> </w:t>
      </w:r>
      <w:r>
        <w:t>employed at these facilities due to the lack of provisional licensure.</w:t>
      </w:r>
    </w:p>
    <w:p w14:paraId="44C3D9B0" w14:textId="77777777" w:rsidR="00DA6F1F" w:rsidRDefault="00DA6F1F">
      <w:pPr>
        <w:pStyle w:val="BodyText"/>
        <w:spacing w:before="1"/>
      </w:pPr>
    </w:p>
    <w:p w14:paraId="28830D21" w14:textId="77777777" w:rsidR="00DA6F1F" w:rsidRDefault="00601460">
      <w:pPr>
        <w:pStyle w:val="BodyText"/>
        <w:spacing w:before="1" w:line="364" w:lineRule="auto"/>
        <w:ind w:left="100" w:right="95"/>
      </w:pPr>
      <w:r>
        <w:t>In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overjoyed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law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We</w:t>
      </w:r>
      <w:r>
        <w:rPr>
          <w:spacing w:val="-3"/>
        </w:rPr>
        <w:t xml:space="preserve"> </w:t>
      </w:r>
      <w:r>
        <w:t>rejoiced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efforts by the many people involved that put time, effort, and money to truly alter the law here in the Commonwealth of Massachusetts.</w:t>
      </w:r>
    </w:p>
    <w:p w14:paraId="469B7CCF" w14:textId="77777777" w:rsidR="00DA6F1F" w:rsidRDefault="00DA6F1F">
      <w:pPr>
        <w:spacing w:line="364" w:lineRule="auto"/>
        <w:sectPr w:rsidR="00DA6F1F">
          <w:type w:val="continuous"/>
          <w:pgSz w:w="12240" w:h="15840"/>
          <w:pgMar w:top="1140" w:right="1420" w:bottom="280" w:left="1460" w:header="720" w:footer="720" w:gutter="0"/>
          <w:cols w:space="720"/>
        </w:sectPr>
      </w:pPr>
    </w:p>
    <w:p w14:paraId="560FF886" w14:textId="77777777" w:rsidR="00DA6F1F" w:rsidRDefault="00601460">
      <w:pPr>
        <w:pStyle w:val="BodyText"/>
        <w:spacing w:before="75" w:line="364" w:lineRule="auto"/>
        <w:ind w:left="100" w:right="95"/>
      </w:pPr>
      <w:r>
        <w:lastRenderedPageBreak/>
        <w:t>Since then, over 600 students have graduated and have expressed confusion, frustration, and anger at the executive process and pause between a bill becoming law, and that law becoming implemented</w:t>
      </w:r>
      <w:proofErr w:type="gramStart"/>
      <w:r>
        <w:t xml:space="preserve">. </w:t>
      </w:r>
      <w:proofErr w:type="gramEnd"/>
      <w:r>
        <w:t>I am in strong support of the swift implementation of each of the proposed amendments to the regulations as written without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announcement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upon its implementation</w:t>
      </w:r>
      <w:proofErr w:type="gramStart"/>
      <w:r>
        <w:t xml:space="preserve">. </w:t>
      </w:r>
      <w:proofErr w:type="gramEnd"/>
      <w:r>
        <w:t>Thank you.</w:t>
      </w:r>
    </w:p>
    <w:p w14:paraId="3DBE1907" w14:textId="77777777" w:rsidR="00DA6F1F" w:rsidRDefault="00DA6F1F">
      <w:pPr>
        <w:pStyle w:val="BodyText"/>
      </w:pPr>
    </w:p>
    <w:p w14:paraId="40D2EE0C" w14:textId="77777777" w:rsidR="00DA6F1F" w:rsidRDefault="00DA6F1F">
      <w:pPr>
        <w:pStyle w:val="BodyText"/>
      </w:pPr>
    </w:p>
    <w:p w14:paraId="7703074A" w14:textId="77777777" w:rsidR="00DA6F1F" w:rsidRDefault="00DA6F1F">
      <w:pPr>
        <w:pStyle w:val="BodyText"/>
        <w:spacing w:before="76"/>
      </w:pPr>
    </w:p>
    <w:p w14:paraId="4A3BA648" w14:textId="77777777" w:rsidR="00DA6F1F" w:rsidRDefault="00601460">
      <w:pPr>
        <w:spacing w:before="1"/>
        <w:ind w:left="100"/>
        <w:rPr>
          <w:sz w:val="19"/>
        </w:rPr>
      </w:pPr>
      <w:r>
        <w:rPr>
          <w:color w:val="666666"/>
          <w:sz w:val="19"/>
        </w:rPr>
        <w:t>-</w:t>
      </w:r>
      <w:r>
        <w:rPr>
          <w:color w:val="666666"/>
          <w:spacing w:val="-10"/>
          <w:sz w:val="19"/>
        </w:rPr>
        <w:t>-</w:t>
      </w:r>
    </w:p>
    <w:p w14:paraId="6D66F07F" w14:textId="77777777" w:rsidR="00DA6F1F" w:rsidRDefault="00601460">
      <w:pPr>
        <w:spacing w:before="21" w:line="264" w:lineRule="auto"/>
        <w:ind w:left="100" w:right="6645"/>
        <w:rPr>
          <w:sz w:val="19"/>
        </w:rPr>
      </w:pPr>
      <w:r>
        <w:rPr>
          <w:color w:val="666666"/>
          <w:sz w:val="19"/>
        </w:rPr>
        <w:t>Dayna Fisk, M.S., CCC-SLP Speech-Language Pathologist</w:t>
      </w:r>
    </w:p>
    <w:p w14:paraId="212517E6" w14:textId="77777777" w:rsidR="00DA6F1F" w:rsidRDefault="00601460">
      <w:pPr>
        <w:spacing w:line="264" w:lineRule="auto"/>
        <w:ind w:left="100" w:right="5204"/>
        <w:rPr>
          <w:i/>
          <w:sz w:val="19"/>
        </w:rPr>
      </w:pPr>
      <w:r>
        <w:rPr>
          <w:i/>
          <w:color w:val="666666"/>
          <w:sz w:val="19"/>
        </w:rPr>
        <w:t>ASHA CoA SLP Member, Massachusetts MSHA, President Elect</w:t>
      </w:r>
    </w:p>
    <w:p w14:paraId="27128B6D" w14:textId="77777777" w:rsidR="00DA6F1F" w:rsidRDefault="00601460">
      <w:pPr>
        <w:spacing w:line="218" w:lineRule="exact"/>
        <w:ind w:left="100"/>
        <w:rPr>
          <w:i/>
          <w:sz w:val="19"/>
        </w:rPr>
      </w:pPr>
      <w:r>
        <w:rPr>
          <w:i/>
          <w:color w:val="666666"/>
          <w:sz w:val="19"/>
        </w:rPr>
        <w:t>Boston</w:t>
      </w:r>
      <w:r>
        <w:rPr>
          <w:i/>
          <w:color w:val="666666"/>
          <w:spacing w:val="9"/>
          <w:sz w:val="19"/>
        </w:rPr>
        <w:t xml:space="preserve"> </w:t>
      </w:r>
      <w:r>
        <w:rPr>
          <w:i/>
          <w:color w:val="666666"/>
          <w:sz w:val="19"/>
        </w:rPr>
        <w:t>Public</w:t>
      </w:r>
      <w:r>
        <w:rPr>
          <w:i/>
          <w:color w:val="666666"/>
          <w:spacing w:val="10"/>
          <w:sz w:val="19"/>
        </w:rPr>
        <w:t xml:space="preserve"> </w:t>
      </w:r>
      <w:r>
        <w:rPr>
          <w:i/>
          <w:color w:val="666666"/>
          <w:sz w:val="19"/>
        </w:rPr>
        <w:t>Schools,</w:t>
      </w:r>
      <w:r>
        <w:rPr>
          <w:i/>
          <w:color w:val="666666"/>
          <w:spacing w:val="9"/>
          <w:sz w:val="19"/>
        </w:rPr>
        <w:t xml:space="preserve"> </w:t>
      </w:r>
      <w:r>
        <w:rPr>
          <w:i/>
          <w:color w:val="666666"/>
          <w:sz w:val="19"/>
        </w:rPr>
        <w:t>East</w:t>
      </w:r>
      <w:r>
        <w:rPr>
          <w:i/>
          <w:color w:val="666666"/>
          <w:spacing w:val="10"/>
          <w:sz w:val="19"/>
        </w:rPr>
        <w:t xml:space="preserve"> </w:t>
      </w:r>
      <w:r>
        <w:rPr>
          <w:i/>
          <w:color w:val="666666"/>
          <w:sz w:val="19"/>
        </w:rPr>
        <w:t>Boston</w:t>
      </w:r>
      <w:r>
        <w:rPr>
          <w:i/>
          <w:color w:val="666666"/>
          <w:spacing w:val="9"/>
          <w:sz w:val="19"/>
        </w:rPr>
        <w:t xml:space="preserve"> </w:t>
      </w:r>
      <w:r>
        <w:rPr>
          <w:i/>
          <w:color w:val="666666"/>
          <w:sz w:val="19"/>
        </w:rPr>
        <w:t>High</w:t>
      </w:r>
      <w:r>
        <w:rPr>
          <w:i/>
          <w:color w:val="666666"/>
          <w:spacing w:val="10"/>
          <w:sz w:val="19"/>
        </w:rPr>
        <w:t xml:space="preserve"> </w:t>
      </w:r>
      <w:r>
        <w:rPr>
          <w:i/>
          <w:color w:val="666666"/>
          <w:spacing w:val="-2"/>
          <w:sz w:val="19"/>
        </w:rPr>
        <w:t>School</w:t>
      </w:r>
    </w:p>
    <w:sectPr w:rsidR="00DA6F1F">
      <w:pgSz w:w="12240" w:h="15840"/>
      <w:pgMar w:top="1200" w:right="1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F1F"/>
    <w:rsid w:val="00516118"/>
    <w:rsid w:val="00601460"/>
    <w:rsid w:val="00D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E48F"/>
  <w15:docId w15:val="{3FA2A372-EF93-4036-9397-DB1F0477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2024-11-04T22:45:00Z</dcterms:created>
  <dcterms:modified xsi:type="dcterms:W3CDTF">2024-11-04T22:47:00Z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Acrobat PDFMaker 24 for Microsoft Outlook</vt:lpwstr>
  </property>
  <property fmtid="{D5CDD505-2E9C-101B-9397-08002B2CF9AE}" pid="4" name="LastSaved">
    <vt:filetime>2024-11-04T00:00:00Z</vt:filetime>
  </property>
  <property fmtid="{D5CDD505-2E9C-101B-9397-08002B2CF9AE}" pid="5" name="Producer">
    <vt:lpwstr>Adobe PDF Library 24.3.212</vt:lpwstr>
  </property>
</Properties>
</file>