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34192" w14:textId="77777777" w:rsidR="00834FB2" w:rsidRPr="00991347" w:rsidRDefault="00834FB2" w:rsidP="00834FB2">
      <w:pPr>
        <w:pStyle w:val="BodyText"/>
        <w:spacing w:before="231"/>
        <w:ind w:left="947" w:right="967"/>
        <w:jc w:val="center"/>
        <w:rPr>
          <w:sz w:val="22"/>
          <w:szCs w:val="22"/>
        </w:rPr>
      </w:pPr>
      <w:bookmarkStart w:id="0" w:name="_Hlk526854447"/>
      <w:bookmarkStart w:id="1" w:name="_GoBack"/>
      <w:bookmarkEnd w:id="1"/>
      <w:r w:rsidRPr="00991347">
        <w:rPr>
          <w:color w:val="211F1F"/>
          <w:sz w:val="22"/>
          <w:szCs w:val="22"/>
        </w:rPr>
        <w:t>U.S. Department of Labor Employment and Training Administration</w:t>
      </w:r>
    </w:p>
    <w:p w14:paraId="0CB77DF2" w14:textId="77777777" w:rsidR="00834FB2" w:rsidRPr="00991347" w:rsidRDefault="00834FB2" w:rsidP="00834FB2">
      <w:pPr>
        <w:spacing w:before="3"/>
        <w:ind w:left="947" w:right="966"/>
        <w:jc w:val="center"/>
        <w:rPr>
          <w:b/>
        </w:rPr>
      </w:pPr>
      <w:r w:rsidRPr="00991347">
        <w:rPr>
          <w:b/>
          <w:color w:val="211F1F"/>
        </w:rPr>
        <w:t>PROPOSAL SUMMARY</w:t>
      </w:r>
    </w:p>
    <w:p w14:paraId="766762C9" w14:textId="2BE6882C" w:rsidR="00834FB2" w:rsidRDefault="00834FB2" w:rsidP="00834FB2">
      <w:pPr>
        <w:pStyle w:val="BodyText"/>
        <w:spacing w:before="18"/>
        <w:ind w:left="947" w:right="968"/>
        <w:jc w:val="center"/>
        <w:rPr>
          <w:color w:val="211F1F"/>
          <w:sz w:val="22"/>
          <w:szCs w:val="22"/>
        </w:rPr>
      </w:pPr>
      <w:r w:rsidRPr="00991347">
        <w:rPr>
          <w:color w:val="211F1F"/>
          <w:sz w:val="22"/>
          <w:szCs w:val="22"/>
        </w:rPr>
        <w:t>National Health Emergency Disaster Recovery Dislocated Worker Grants</w:t>
      </w:r>
    </w:p>
    <w:p w14:paraId="4602C3F2" w14:textId="4AB94115" w:rsidR="0014268D" w:rsidRDefault="0014268D" w:rsidP="00834FB2">
      <w:pPr>
        <w:pStyle w:val="BodyText"/>
        <w:spacing w:before="18"/>
        <w:ind w:left="947" w:right="968"/>
        <w:jc w:val="center"/>
        <w:rPr>
          <w:color w:val="211F1F"/>
          <w:sz w:val="22"/>
          <w:szCs w:val="22"/>
        </w:rPr>
      </w:pPr>
    </w:p>
    <w:p w14:paraId="4002AA8E" w14:textId="77777777" w:rsidR="0014268D" w:rsidRPr="00991347" w:rsidRDefault="0014268D" w:rsidP="00834FB2">
      <w:pPr>
        <w:pStyle w:val="BodyText"/>
        <w:spacing w:before="18"/>
        <w:ind w:left="947" w:right="968"/>
        <w:jc w:val="center"/>
        <w:rPr>
          <w:color w:val="211F1F"/>
          <w:sz w:val="22"/>
          <w:szCs w:val="22"/>
        </w:rPr>
      </w:pPr>
    </w:p>
    <w:bookmarkEnd w:id="0"/>
    <w:p w14:paraId="7F6A240F" w14:textId="77777777" w:rsidR="00834FB2" w:rsidRPr="00834FB2" w:rsidRDefault="00834FB2" w:rsidP="00834FB2">
      <w:pPr>
        <w:pStyle w:val="BodyText"/>
        <w:spacing w:before="18"/>
        <w:ind w:left="947" w:right="968"/>
        <w:jc w:val="center"/>
        <w:rPr>
          <w:sz w:val="24"/>
          <w:szCs w:val="24"/>
        </w:rPr>
      </w:pPr>
    </w:p>
    <w:tbl>
      <w:tblPr>
        <w:tblStyle w:val="TableGrid"/>
        <w:tblW w:w="9445" w:type="dxa"/>
        <w:tblLook w:val="04A0" w:firstRow="1" w:lastRow="0" w:firstColumn="1" w:lastColumn="0" w:noHBand="0" w:noVBand="1"/>
      </w:tblPr>
      <w:tblGrid>
        <w:gridCol w:w="3775"/>
        <w:gridCol w:w="2365"/>
        <w:gridCol w:w="3305"/>
      </w:tblGrid>
      <w:tr w:rsidR="00834FB2" w14:paraId="3ECD6D45" w14:textId="77777777" w:rsidTr="00834FB2">
        <w:trPr>
          <w:trHeight w:val="323"/>
        </w:trPr>
        <w:tc>
          <w:tcPr>
            <w:tcW w:w="9445" w:type="dxa"/>
            <w:gridSpan w:val="3"/>
            <w:shd w:val="clear" w:color="auto" w:fill="B4C6E7" w:themeFill="accent1" w:themeFillTint="66"/>
          </w:tcPr>
          <w:p w14:paraId="60A164A3" w14:textId="35656AA6" w:rsidR="00834FB2" w:rsidRPr="00834FB2" w:rsidRDefault="00834FB2" w:rsidP="00834FB2">
            <w:pPr>
              <w:jc w:val="center"/>
              <w:rPr>
                <w:b/>
              </w:rPr>
            </w:pPr>
            <w:r w:rsidRPr="00834FB2">
              <w:rPr>
                <w:b/>
              </w:rPr>
              <w:t>GENERAL INFORMATION</w:t>
            </w:r>
          </w:p>
        </w:tc>
      </w:tr>
      <w:tr w:rsidR="00834FB2" w14:paraId="10F35ADA" w14:textId="77777777" w:rsidTr="00834FB2">
        <w:trPr>
          <w:trHeight w:val="341"/>
        </w:trPr>
        <w:tc>
          <w:tcPr>
            <w:tcW w:w="9445" w:type="dxa"/>
            <w:gridSpan w:val="3"/>
          </w:tcPr>
          <w:p w14:paraId="60E9B918" w14:textId="4C291EDD" w:rsidR="00834FB2" w:rsidRPr="00834FB2" w:rsidRDefault="00834FB2">
            <w:pPr>
              <w:rPr>
                <w:sz w:val="20"/>
                <w:szCs w:val="20"/>
              </w:rPr>
            </w:pPr>
            <w:r w:rsidRPr="00834FB2">
              <w:rPr>
                <w:sz w:val="20"/>
                <w:szCs w:val="20"/>
              </w:rPr>
              <w:t>State or Tribal Entity Name:</w:t>
            </w:r>
            <w:r w:rsidR="003D3B80">
              <w:rPr>
                <w:sz w:val="20"/>
                <w:szCs w:val="20"/>
              </w:rPr>
              <w:t xml:space="preserve"> </w:t>
            </w:r>
          </w:p>
        </w:tc>
      </w:tr>
      <w:tr w:rsidR="00834FB2" w14:paraId="4B644FFD" w14:textId="77777777" w:rsidTr="00834FB2">
        <w:trPr>
          <w:trHeight w:val="362"/>
        </w:trPr>
        <w:tc>
          <w:tcPr>
            <w:tcW w:w="9445" w:type="dxa"/>
            <w:gridSpan w:val="3"/>
          </w:tcPr>
          <w:p w14:paraId="5249A1A9" w14:textId="159010B2" w:rsidR="00834FB2" w:rsidRPr="00BB6168" w:rsidRDefault="00834FB2">
            <w:pPr>
              <w:rPr>
                <w:sz w:val="20"/>
                <w:szCs w:val="20"/>
              </w:rPr>
            </w:pPr>
            <w:r w:rsidRPr="00BB6168">
              <w:rPr>
                <w:sz w:val="20"/>
                <w:szCs w:val="20"/>
              </w:rPr>
              <w:t>Project Name:</w:t>
            </w:r>
            <w:r w:rsidR="00041087" w:rsidRPr="00BB6168">
              <w:rPr>
                <w:sz w:val="20"/>
                <w:szCs w:val="20"/>
              </w:rPr>
              <w:t xml:space="preserve"> </w:t>
            </w:r>
          </w:p>
        </w:tc>
      </w:tr>
      <w:tr w:rsidR="00834FB2" w14:paraId="1E099FC8" w14:textId="77777777" w:rsidTr="00834FB2">
        <w:trPr>
          <w:trHeight w:val="341"/>
        </w:trPr>
        <w:tc>
          <w:tcPr>
            <w:tcW w:w="9445" w:type="dxa"/>
            <w:gridSpan w:val="3"/>
          </w:tcPr>
          <w:p w14:paraId="02AFE909" w14:textId="0A3081EC" w:rsidR="00834FB2" w:rsidRPr="00BB6168" w:rsidRDefault="00834FB2" w:rsidP="00EB5375">
            <w:pPr>
              <w:rPr>
                <w:sz w:val="20"/>
                <w:szCs w:val="20"/>
              </w:rPr>
            </w:pPr>
            <w:r w:rsidRPr="00BB6168">
              <w:rPr>
                <w:sz w:val="20"/>
                <w:szCs w:val="20"/>
              </w:rPr>
              <w:t>Funding Request Amount:                                                    Projected Participant #:</w:t>
            </w:r>
            <w:r w:rsidR="00EB5375">
              <w:rPr>
                <w:sz w:val="20"/>
                <w:szCs w:val="20"/>
              </w:rPr>
              <w:t xml:space="preserve"> </w:t>
            </w:r>
          </w:p>
        </w:tc>
      </w:tr>
      <w:tr w:rsidR="00834FB2" w14:paraId="5B0EE619" w14:textId="77777777" w:rsidTr="00834FB2">
        <w:trPr>
          <w:trHeight w:val="362"/>
        </w:trPr>
        <w:tc>
          <w:tcPr>
            <w:tcW w:w="9445" w:type="dxa"/>
            <w:gridSpan w:val="3"/>
            <w:shd w:val="clear" w:color="auto" w:fill="B4C6E7" w:themeFill="accent1" w:themeFillTint="66"/>
          </w:tcPr>
          <w:p w14:paraId="737522AC" w14:textId="7CE8440B" w:rsidR="00834FB2" w:rsidRPr="00BB6168" w:rsidRDefault="00834FB2" w:rsidP="00834FB2">
            <w:pPr>
              <w:jc w:val="center"/>
              <w:rPr>
                <w:sz w:val="20"/>
                <w:szCs w:val="20"/>
              </w:rPr>
            </w:pPr>
            <w:r w:rsidRPr="00BB6168">
              <w:rPr>
                <w:b/>
                <w:sz w:val="20"/>
                <w:szCs w:val="20"/>
              </w:rPr>
              <w:t>GRANT ACTIVITIES: PROJECTED COSTS AN ENROLMENTS</w:t>
            </w:r>
          </w:p>
        </w:tc>
      </w:tr>
      <w:tr w:rsidR="00834FB2" w14:paraId="23DA547E" w14:textId="77777777" w:rsidTr="00834FB2">
        <w:trPr>
          <w:trHeight w:val="341"/>
        </w:trPr>
        <w:tc>
          <w:tcPr>
            <w:tcW w:w="3775" w:type="dxa"/>
            <w:shd w:val="clear" w:color="auto" w:fill="D9E2F3" w:themeFill="accent1" w:themeFillTint="33"/>
          </w:tcPr>
          <w:p w14:paraId="659E39A7" w14:textId="61E43C4B" w:rsidR="00834FB2" w:rsidRPr="00BB6168" w:rsidRDefault="00834FB2">
            <w:pPr>
              <w:rPr>
                <w:sz w:val="20"/>
                <w:szCs w:val="20"/>
              </w:rPr>
            </w:pPr>
            <w:r w:rsidRPr="00BB6168">
              <w:rPr>
                <w:sz w:val="20"/>
                <w:szCs w:val="20"/>
              </w:rPr>
              <w:t>Cost Item</w:t>
            </w:r>
          </w:p>
        </w:tc>
        <w:tc>
          <w:tcPr>
            <w:tcW w:w="2365" w:type="dxa"/>
            <w:shd w:val="clear" w:color="auto" w:fill="D9E2F3" w:themeFill="accent1" w:themeFillTint="33"/>
          </w:tcPr>
          <w:p w14:paraId="0216B415" w14:textId="348BC433" w:rsidR="00834FB2" w:rsidRPr="00BB6168" w:rsidRDefault="00834FB2">
            <w:pPr>
              <w:rPr>
                <w:sz w:val="20"/>
                <w:szCs w:val="20"/>
              </w:rPr>
            </w:pPr>
            <w:r w:rsidRPr="00BB6168">
              <w:rPr>
                <w:sz w:val="20"/>
                <w:szCs w:val="20"/>
              </w:rPr>
              <w:t>Total Projected Cost for Activity or Service</w:t>
            </w:r>
          </w:p>
        </w:tc>
        <w:tc>
          <w:tcPr>
            <w:tcW w:w="3305" w:type="dxa"/>
            <w:shd w:val="clear" w:color="auto" w:fill="D9E2F3" w:themeFill="accent1" w:themeFillTint="33"/>
          </w:tcPr>
          <w:p w14:paraId="3C073922" w14:textId="1682E343" w:rsidR="00834FB2" w:rsidRPr="00BB6168" w:rsidRDefault="00834FB2">
            <w:pPr>
              <w:rPr>
                <w:sz w:val="20"/>
                <w:szCs w:val="20"/>
              </w:rPr>
            </w:pPr>
            <w:r w:rsidRPr="00BB6168">
              <w:rPr>
                <w:sz w:val="20"/>
                <w:szCs w:val="20"/>
              </w:rPr>
              <w:t># of Participants Receiving the Service</w:t>
            </w:r>
          </w:p>
        </w:tc>
      </w:tr>
      <w:tr w:rsidR="00834FB2" w14:paraId="6017FF2F" w14:textId="77777777" w:rsidTr="00834FB2">
        <w:trPr>
          <w:trHeight w:val="593"/>
        </w:trPr>
        <w:tc>
          <w:tcPr>
            <w:tcW w:w="3775" w:type="dxa"/>
          </w:tcPr>
          <w:p w14:paraId="09E8191A" w14:textId="1B577CB1" w:rsidR="00834FB2" w:rsidRPr="00BB6168" w:rsidRDefault="00834FB2">
            <w:pPr>
              <w:rPr>
                <w:sz w:val="20"/>
                <w:szCs w:val="20"/>
              </w:rPr>
            </w:pPr>
            <w:r w:rsidRPr="00BB6168">
              <w:rPr>
                <w:sz w:val="20"/>
                <w:szCs w:val="20"/>
              </w:rPr>
              <w:t>Participant Wages for Disaster Relief Employment</w:t>
            </w:r>
          </w:p>
        </w:tc>
        <w:tc>
          <w:tcPr>
            <w:tcW w:w="2365" w:type="dxa"/>
          </w:tcPr>
          <w:p w14:paraId="2817BE2F" w14:textId="6665A54B" w:rsidR="00834FB2" w:rsidRPr="00BB6168" w:rsidRDefault="00EB5375">
            <w:pPr>
              <w:rPr>
                <w:sz w:val="20"/>
                <w:szCs w:val="20"/>
              </w:rPr>
            </w:pPr>
            <w:r>
              <w:rPr>
                <w:sz w:val="20"/>
                <w:szCs w:val="20"/>
              </w:rPr>
              <w:t>$</w:t>
            </w:r>
          </w:p>
        </w:tc>
        <w:tc>
          <w:tcPr>
            <w:tcW w:w="3305" w:type="dxa"/>
          </w:tcPr>
          <w:p w14:paraId="31E7CC58" w14:textId="2D64A2FB" w:rsidR="00834FB2" w:rsidRPr="00BB6168" w:rsidRDefault="00834FB2">
            <w:pPr>
              <w:rPr>
                <w:sz w:val="20"/>
                <w:szCs w:val="20"/>
              </w:rPr>
            </w:pPr>
          </w:p>
        </w:tc>
      </w:tr>
      <w:tr w:rsidR="00834FB2" w14:paraId="7F54EBCC" w14:textId="77777777" w:rsidTr="00834FB2">
        <w:trPr>
          <w:trHeight w:val="620"/>
        </w:trPr>
        <w:tc>
          <w:tcPr>
            <w:tcW w:w="3775" w:type="dxa"/>
          </w:tcPr>
          <w:p w14:paraId="13A5A5D0" w14:textId="5AE9D780" w:rsidR="00834FB2" w:rsidRPr="00BB6168" w:rsidRDefault="00834FB2">
            <w:pPr>
              <w:rPr>
                <w:sz w:val="20"/>
                <w:szCs w:val="20"/>
              </w:rPr>
            </w:pPr>
            <w:r w:rsidRPr="00BB6168">
              <w:rPr>
                <w:sz w:val="20"/>
                <w:szCs w:val="20"/>
              </w:rPr>
              <w:t>Participant Fringe Benefits for Disaster Relief Employment</w:t>
            </w:r>
          </w:p>
        </w:tc>
        <w:tc>
          <w:tcPr>
            <w:tcW w:w="2365" w:type="dxa"/>
          </w:tcPr>
          <w:p w14:paraId="54D6DA14" w14:textId="6416AA12" w:rsidR="00834FB2" w:rsidRPr="00BB6168" w:rsidRDefault="00BB6168">
            <w:pPr>
              <w:rPr>
                <w:sz w:val="20"/>
                <w:szCs w:val="20"/>
              </w:rPr>
            </w:pPr>
            <w:r>
              <w:rPr>
                <w:sz w:val="20"/>
                <w:szCs w:val="20"/>
              </w:rPr>
              <w:t>$</w:t>
            </w:r>
          </w:p>
        </w:tc>
        <w:tc>
          <w:tcPr>
            <w:tcW w:w="3305" w:type="dxa"/>
          </w:tcPr>
          <w:p w14:paraId="51790FF9" w14:textId="670A0098" w:rsidR="00834FB2" w:rsidRPr="00BB6168" w:rsidRDefault="00834FB2">
            <w:pPr>
              <w:rPr>
                <w:sz w:val="20"/>
                <w:szCs w:val="20"/>
              </w:rPr>
            </w:pPr>
          </w:p>
        </w:tc>
      </w:tr>
      <w:tr w:rsidR="00834FB2" w14:paraId="0059C73E" w14:textId="77777777" w:rsidTr="00834FB2">
        <w:trPr>
          <w:trHeight w:val="341"/>
        </w:trPr>
        <w:tc>
          <w:tcPr>
            <w:tcW w:w="3775" w:type="dxa"/>
          </w:tcPr>
          <w:p w14:paraId="660881A9" w14:textId="304A54DF" w:rsidR="00834FB2" w:rsidRPr="00BB6168" w:rsidRDefault="00834FB2">
            <w:pPr>
              <w:rPr>
                <w:sz w:val="20"/>
                <w:szCs w:val="20"/>
              </w:rPr>
            </w:pPr>
            <w:r w:rsidRPr="00BB6168">
              <w:rPr>
                <w:sz w:val="20"/>
                <w:szCs w:val="20"/>
              </w:rPr>
              <w:t>Career Services</w:t>
            </w:r>
          </w:p>
        </w:tc>
        <w:tc>
          <w:tcPr>
            <w:tcW w:w="2365" w:type="dxa"/>
          </w:tcPr>
          <w:p w14:paraId="6F631B3D" w14:textId="2B40B63F" w:rsidR="00834FB2" w:rsidRPr="00BB6168" w:rsidRDefault="00EB5375">
            <w:pPr>
              <w:rPr>
                <w:sz w:val="20"/>
                <w:szCs w:val="20"/>
              </w:rPr>
            </w:pPr>
            <w:r>
              <w:rPr>
                <w:sz w:val="20"/>
                <w:szCs w:val="20"/>
              </w:rPr>
              <w:t>$</w:t>
            </w:r>
          </w:p>
        </w:tc>
        <w:tc>
          <w:tcPr>
            <w:tcW w:w="3305" w:type="dxa"/>
          </w:tcPr>
          <w:p w14:paraId="4818F41D" w14:textId="31EA4AA4" w:rsidR="00834FB2" w:rsidRPr="00BB6168" w:rsidRDefault="00834FB2">
            <w:pPr>
              <w:rPr>
                <w:sz w:val="20"/>
                <w:szCs w:val="20"/>
              </w:rPr>
            </w:pPr>
          </w:p>
        </w:tc>
      </w:tr>
      <w:tr w:rsidR="00834FB2" w14:paraId="47E455DF" w14:textId="77777777" w:rsidTr="00834FB2">
        <w:trPr>
          <w:trHeight w:val="341"/>
        </w:trPr>
        <w:tc>
          <w:tcPr>
            <w:tcW w:w="3775" w:type="dxa"/>
          </w:tcPr>
          <w:p w14:paraId="522A31C1" w14:textId="21434A55" w:rsidR="00834FB2" w:rsidRPr="00BB6168" w:rsidRDefault="00834FB2">
            <w:pPr>
              <w:rPr>
                <w:sz w:val="20"/>
                <w:szCs w:val="20"/>
              </w:rPr>
            </w:pPr>
            <w:r w:rsidRPr="00BB6168">
              <w:rPr>
                <w:sz w:val="20"/>
                <w:szCs w:val="20"/>
              </w:rPr>
              <w:t>Training Services</w:t>
            </w:r>
          </w:p>
        </w:tc>
        <w:tc>
          <w:tcPr>
            <w:tcW w:w="2365" w:type="dxa"/>
          </w:tcPr>
          <w:p w14:paraId="37C3A948" w14:textId="7FD0E107" w:rsidR="00834FB2" w:rsidRPr="00BB6168" w:rsidRDefault="00EB5375">
            <w:pPr>
              <w:rPr>
                <w:sz w:val="20"/>
                <w:szCs w:val="20"/>
              </w:rPr>
            </w:pPr>
            <w:r>
              <w:rPr>
                <w:sz w:val="20"/>
                <w:szCs w:val="20"/>
              </w:rPr>
              <w:t>$</w:t>
            </w:r>
          </w:p>
        </w:tc>
        <w:tc>
          <w:tcPr>
            <w:tcW w:w="3305" w:type="dxa"/>
          </w:tcPr>
          <w:p w14:paraId="684205C5" w14:textId="6B344DD5" w:rsidR="00834FB2" w:rsidRPr="00BB6168" w:rsidRDefault="00834FB2">
            <w:pPr>
              <w:rPr>
                <w:sz w:val="20"/>
                <w:szCs w:val="20"/>
              </w:rPr>
            </w:pPr>
          </w:p>
        </w:tc>
      </w:tr>
      <w:tr w:rsidR="00834FB2" w14:paraId="2135FB7E" w14:textId="77777777" w:rsidTr="00834FB2">
        <w:trPr>
          <w:trHeight w:val="341"/>
        </w:trPr>
        <w:tc>
          <w:tcPr>
            <w:tcW w:w="3775" w:type="dxa"/>
          </w:tcPr>
          <w:p w14:paraId="143E501B" w14:textId="29761CCE" w:rsidR="00834FB2" w:rsidRPr="00BB6168" w:rsidRDefault="00834FB2">
            <w:pPr>
              <w:rPr>
                <w:sz w:val="20"/>
                <w:szCs w:val="20"/>
              </w:rPr>
            </w:pPr>
            <w:r w:rsidRPr="00BB6168">
              <w:rPr>
                <w:sz w:val="20"/>
                <w:szCs w:val="20"/>
              </w:rPr>
              <w:t>Supportive Services</w:t>
            </w:r>
          </w:p>
        </w:tc>
        <w:tc>
          <w:tcPr>
            <w:tcW w:w="2365" w:type="dxa"/>
          </w:tcPr>
          <w:p w14:paraId="3593D282" w14:textId="69649097" w:rsidR="00834FB2" w:rsidRPr="00BB6168" w:rsidRDefault="00EB5375">
            <w:pPr>
              <w:rPr>
                <w:sz w:val="20"/>
                <w:szCs w:val="20"/>
              </w:rPr>
            </w:pPr>
            <w:r>
              <w:rPr>
                <w:sz w:val="20"/>
                <w:szCs w:val="20"/>
              </w:rPr>
              <w:t>$</w:t>
            </w:r>
          </w:p>
        </w:tc>
        <w:tc>
          <w:tcPr>
            <w:tcW w:w="3305" w:type="dxa"/>
          </w:tcPr>
          <w:p w14:paraId="02FF8FA2" w14:textId="1BDA23CF" w:rsidR="00834FB2" w:rsidRPr="00BB6168" w:rsidRDefault="00834FB2">
            <w:pPr>
              <w:rPr>
                <w:sz w:val="20"/>
                <w:szCs w:val="20"/>
              </w:rPr>
            </w:pPr>
          </w:p>
        </w:tc>
      </w:tr>
      <w:tr w:rsidR="00834FB2" w14:paraId="12CE780B" w14:textId="77777777" w:rsidTr="00834FB2">
        <w:trPr>
          <w:trHeight w:val="341"/>
        </w:trPr>
        <w:tc>
          <w:tcPr>
            <w:tcW w:w="3775" w:type="dxa"/>
          </w:tcPr>
          <w:p w14:paraId="4787D973" w14:textId="711DFCDA" w:rsidR="00834FB2" w:rsidRPr="00BB6168" w:rsidRDefault="00834FB2">
            <w:pPr>
              <w:rPr>
                <w:sz w:val="20"/>
                <w:szCs w:val="20"/>
              </w:rPr>
            </w:pPr>
            <w:r w:rsidRPr="00BB6168">
              <w:rPr>
                <w:sz w:val="20"/>
                <w:szCs w:val="20"/>
              </w:rPr>
              <w:t>Administrative Costs</w:t>
            </w:r>
          </w:p>
        </w:tc>
        <w:tc>
          <w:tcPr>
            <w:tcW w:w="2365" w:type="dxa"/>
          </w:tcPr>
          <w:p w14:paraId="41ADEF56" w14:textId="318F68B2" w:rsidR="00834FB2" w:rsidRPr="00BB6168" w:rsidRDefault="00EB5375">
            <w:pPr>
              <w:rPr>
                <w:sz w:val="20"/>
                <w:szCs w:val="20"/>
              </w:rPr>
            </w:pPr>
            <w:r>
              <w:rPr>
                <w:sz w:val="20"/>
                <w:szCs w:val="20"/>
              </w:rPr>
              <w:t>$</w:t>
            </w:r>
          </w:p>
        </w:tc>
        <w:tc>
          <w:tcPr>
            <w:tcW w:w="3305" w:type="dxa"/>
          </w:tcPr>
          <w:p w14:paraId="48C398EC" w14:textId="1BD21414" w:rsidR="00834FB2" w:rsidRPr="00BB6168" w:rsidRDefault="00EB5375">
            <w:pPr>
              <w:rPr>
                <w:sz w:val="20"/>
                <w:szCs w:val="20"/>
              </w:rPr>
            </w:pPr>
            <w:r>
              <w:rPr>
                <w:sz w:val="20"/>
                <w:szCs w:val="20"/>
              </w:rPr>
              <w:t>n</w:t>
            </w:r>
          </w:p>
        </w:tc>
      </w:tr>
      <w:tr w:rsidR="00834FB2" w14:paraId="75A0872B" w14:textId="77777777" w:rsidTr="00834FB2">
        <w:trPr>
          <w:trHeight w:val="341"/>
        </w:trPr>
        <w:tc>
          <w:tcPr>
            <w:tcW w:w="9445" w:type="dxa"/>
            <w:gridSpan w:val="3"/>
            <w:shd w:val="clear" w:color="auto" w:fill="D9E2F3" w:themeFill="accent1" w:themeFillTint="33"/>
          </w:tcPr>
          <w:p w14:paraId="03372559" w14:textId="0B1ED96A" w:rsidR="00834FB2" w:rsidRPr="00834FB2" w:rsidRDefault="00834FB2" w:rsidP="00834FB2">
            <w:pPr>
              <w:jc w:val="center"/>
              <w:rPr>
                <w:sz w:val="20"/>
                <w:szCs w:val="20"/>
              </w:rPr>
            </w:pPr>
            <w:r>
              <w:rPr>
                <w:b/>
              </w:rPr>
              <w:t>PERFORMANCE</w:t>
            </w:r>
          </w:p>
        </w:tc>
      </w:tr>
      <w:tr w:rsidR="00834FB2" w14:paraId="483CD1FA" w14:textId="77777777" w:rsidTr="00640A81">
        <w:trPr>
          <w:trHeight w:val="341"/>
        </w:trPr>
        <w:tc>
          <w:tcPr>
            <w:tcW w:w="9445" w:type="dxa"/>
            <w:gridSpan w:val="3"/>
          </w:tcPr>
          <w:p w14:paraId="25986C4E" w14:textId="77777777" w:rsidR="00834FB2" w:rsidRPr="007414F5" w:rsidRDefault="00834FB2" w:rsidP="00251186">
            <w:pPr>
              <w:pStyle w:val="TableParagraph"/>
              <w:ind w:right="465"/>
              <w:jc w:val="both"/>
              <w:rPr>
                <w:b/>
                <w:i/>
                <w:sz w:val="20"/>
              </w:rPr>
            </w:pPr>
            <w:r w:rsidRPr="007414F5">
              <w:rPr>
                <w:b/>
                <w:i/>
                <w:sz w:val="20"/>
              </w:rPr>
              <w:t>The DWG program applies performance measures as described in WIOA Section 116. Are the planned performance goals for the delivery of employment and training services in this project the same as the applicable negotiated goals established for the Dislocated Worker Program?</w:t>
            </w:r>
          </w:p>
          <w:p w14:paraId="637FB34B" w14:textId="77777777" w:rsidR="00834FB2" w:rsidRDefault="00834FB2" w:rsidP="00834FB2">
            <w:pPr>
              <w:pStyle w:val="TableParagraph"/>
              <w:ind w:left="0"/>
              <w:rPr>
                <w:sz w:val="20"/>
              </w:rPr>
            </w:pPr>
          </w:p>
          <w:p w14:paraId="1514563B" w14:textId="5CFB0C16" w:rsidR="00834FB2" w:rsidRPr="00834FB2" w:rsidRDefault="00834FB2" w:rsidP="00834FB2">
            <w:pPr>
              <w:rPr>
                <w:sz w:val="20"/>
                <w:szCs w:val="20"/>
              </w:rPr>
            </w:pPr>
            <w:r>
              <w:rPr>
                <w:b/>
                <w:i/>
                <w:sz w:val="20"/>
              </w:rPr>
              <w:t>Indicate YES or</w:t>
            </w:r>
            <w:r>
              <w:rPr>
                <w:b/>
                <w:i/>
                <w:spacing w:val="-8"/>
                <w:sz w:val="20"/>
              </w:rPr>
              <w:t xml:space="preserve"> </w:t>
            </w:r>
            <w:r>
              <w:rPr>
                <w:b/>
                <w:i/>
                <w:sz w:val="20"/>
              </w:rPr>
              <w:t>NO</w:t>
            </w:r>
            <w:r w:rsidRPr="00F20664">
              <w:rPr>
                <w:b/>
                <w:i/>
                <w:sz w:val="20"/>
              </w:rPr>
              <w:t xml:space="preserve">:  </w:t>
            </w:r>
            <w:r w:rsidRPr="00F20664">
              <w:rPr>
                <w:b/>
                <w:i/>
                <w:spacing w:val="2"/>
                <w:sz w:val="20"/>
              </w:rPr>
              <w:t xml:space="preserve"> </w:t>
            </w:r>
            <w:r w:rsidRPr="00F20664">
              <w:rPr>
                <w:b/>
                <w:i/>
                <w:w w:val="99"/>
                <w:sz w:val="20"/>
                <w:u w:val="single"/>
              </w:rPr>
              <w:t xml:space="preserve"> </w:t>
            </w:r>
            <w:r w:rsidR="00D87B82">
              <w:rPr>
                <w:b/>
                <w:i/>
                <w:w w:val="99"/>
                <w:sz w:val="20"/>
                <w:u w:val="single"/>
              </w:rPr>
              <w:t>___</w:t>
            </w:r>
            <w:r>
              <w:rPr>
                <w:b/>
                <w:i/>
                <w:w w:val="99"/>
                <w:sz w:val="20"/>
                <w:u w:val="single"/>
              </w:rPr>
              <w:t xml:space="preserve"> </w:t>
            </w:r>
          </w:p>
        </w:tc>
      </w:tr>
    </w:tbl>
    <w:p w14:paraId="17857745" w14:textId="0E3D47A0" w:rsidR="00521483" w:rsidRDefault="00521483"/>
    <w:p w14:paraId="5FF180B1" w14:textId="195EF4E9" w:rsidR="00834FB2" w:rsidRPr="0014268D" w:rsidRDefault="00834FB2" w:rsidP="00834FB2">
      <w:pPr>
        <w:rPr>
          <w:i/>
          <w:sz w:val="20"/>
        </w:rPr>
      </w:pPr>
      <w:r w:rsidRPr="0014268D">
        <w:rPr>
          <w:i/>
          <w:sz w:val="20"/>
        </w:rPr>
        <w:t xml:space="preserve">If proposing to set DWG performance goals to levels lower than those established for the State's Dislocated Worker formula </w:t>
      </w:r>
      <w:r w:rsidR="002905E9" w:rsidRPr="0014268D">
        <w:rPr>
          <w:i/>
          <w:sz w:val="20"/>
        </w:rPr>
        <w:t>program,</w:t>
      </w:r>
      <w:r w:rsidRPr="0014268D">
        <w:rPr>
          <w:i/>
          <w:sz w:val="20"/>
        </w:rPr>
        <w:t xml:space="preserve"> please explain why: </w:t>
      </w:r>
    </w:p>
    <w:p w14:paraId="630B3A5A" w14:textId="01676156" w:rsidR="00834FB2" w:rsidRDefault="00834FB2" w:rsidP="00834FB2">
      <w:pPr>
        <w:rPr>
          <w:i/>
          <w:sz w:val="20"/>
          <w:highlight w:val="yellow"/>
        </w:rPr>
      </w:pPr>
    </w:p>
    <w:p w14:paraId="760DD391" w14:textId="4D4D70CE" w:rsidR="003D3B80" w:rsidRPr="003D3B80" w:rsidRDefault="003D3B80" w:rsidP="00834FB2">
      <w:pPr>
        <w:rPr>
          <w:i/>
          <w:sz w:val="20"/>
        </w:rPr>
      </w:pPr>
      <w:r w:rsidRPr="003D3B80">
        <w:rPr>
          <w:i/>
          <w:sz w:val="20"/>
        </w:rPr>
        <w:t>Note</w:t>
      </w:r>
      <w:r>
        <w:rPr>
          <w:i/>
          <w:sz w:val="20"/>
        </w:rPr>
        <w:t>: There is a 10-page attachment limit for the submittal of supporting documentation.</w:t>
      </w:r>
    </w:p>
    <w:p w14:paraId="7AE88FC9" w14:textId="77777777" w:rsidR="0014268D" w:rsidRDefault="0014268D" w:rsidP="00834FB2"/>
    <w:tbl>
      <w:tblPr>
        <w:tblW w:w="972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20"/>
      </w:tblGrid>
      <w:tr w:rsidR="00834FB2" w14:paraId="25D85F7C" w14:textId="77777777" w:rsidTr="00834FB2">
        <w:trPr>
          <w:trHeight w:hRule="exact" w:val="380"/>
        </w:trPr>
        <w:tc>
          <w:tcPr>
            <w:tcW w:w="9720" w:type="dxa"/>
            <w:tcBorders>
              <w:bottom w:val="single" w:sz="4" w:space="0" w:color="000000"/>
            </w:tcBorders>
            <w:shd w:val="clear" w:color="auto" w:fill="B4C6E7" w:themeFill="accent1" w:themeFillTint="66"/>
          </w:tcPr>
          <w:p w14:paraId="5D6FD201" w14:textId="54F1CA96" w:rsidR="00834FB2" w:rsidRPr="00991347" w:rsidRDefault="00CC0C2D" w:rsidP="00834FB2">
            <w:pPr>
              <w:pStyle w:val="TableParagraph"/>
              <w:ind w:left="0"/>
              <w:jc w:val="center"/>
              <w:rPr>
                <w:b/>
              </w:rPr>
            </w:pPr>
            <w:r w:rsidRPr="00991347">
              <w:rPr>
                <w:b/>
              </w:rPr>
              <w:t>S</w:t>
            </w:r>
            <w:r w:rsidR="00834FB2" w:rsidRPr="00991347">
              <w:rPr>
                <w:b/>
              </w:rPr>
              <w:t>TATEMENT OF NEED</w:t>
            </w:r>
          </w:p>
        </w:tc>
      </w:tr>
      <w:tr w:rsidR="00834FB2" w14:paraId="7258ACA6" w14:textId="77777777" w:rsidTr="00834FB2">
        <w:trPr>
          <w:trHeight w:hRule="exact" w:val="442"/>
        </w:trPr>
        <w:tc>
          <w:tcPr>
            <w:tcW w:w="9720" w:type="dxa"/>
            <w:tcBorders>
              <w:top w:val="single" w:sz="4" w:space="0" w:color="000000"/>
              <w:bottom w:val="single" w:sz="4" w:space="0" w:color="000000"/>
            </w:tcBorders>
            <w:shd w:val="clear" w:color="auto" w:fill="D9E2F3" w:themeFill="accent1" w:themeFillTint="33"/>
          </w:tcPr>
          <w:p w14:paraId="78D3D9D5" w14:textId="77777777" w:rsidR="00834FB2" w:rsidRPr="00991347" w:rsidRDefault="00834FB2" w:rsidP="00834FB2">
            <w:pPr>
              <w:pStyle w:val="TableParagraph"/>
              <w:spacing w:before="36"/>
              <w:jc w:val="center"/>
              <w:rPr>
                <w:b/>
              </w:rPr>
            </w:pPr>
            <w:r w:rsidRPr="00991347">
              <w:rPr>
                <w:b/>
              </w:rPr>
              <w:t>COUNTIES, CITIES, OR COMMUNITIES INCLUDED IN PROJECT SERVICE AREA</w:t>
            </w:r>
          </w:p>
        </w:tc>
      </w:tr>
    </w:tbl>
    <w:p w14:paraId="00005546" w14:textId="27D3FEE0" w:rsidR="00834FB2" w:rsidRDefault="00834FB2" w:rsidP="00834FB2"/>
    <w:p w14:paraId="5A0CC6B5" w14:textId="0CA65C2A" w:rsidR="00834FB2" w:rsidRDefault="003D3B80" w:rsidP="00EB2073">
      <w:pPr>
        <w:spacing w:line="480" w:lineRule="auto"/>
        <w:rPr>
          <w:color w:val="010101"/>
          <w:sz w:val="20"/>
          <w:szCs w:val="20"/>
        </w:rPr>
      </w:pPr>
      <w:r>
        <w:rPr>
          <w:color w:val="010101"/>
          <w:sz w:val="20"/>
          <w:szCs w:val="20"/>
        </w:rPr>
        <w:t xml:space="preserve">Please list: </w:t>
      </w:r>
    </w:p>
    <w:p w14:paraId="446D829A" w14:textId="383814D4" w:rsidR="00993DDC" w:rsidRDefault="00993DDC" w:rsidP="00834FB2">
      <w:pPr>
        <w:rPr>
          <w:color w:val="010101"/>
          <w:sz w:val="20"/>
          <w:szCs w:val="20"/>
        </w:rPr>
      </w:pPr>
    </w:p>
    <w:p w14:paraId="5A83DC69" w14:textId="0FAB885B" w:rsidR="00993DDC" w:rsidRDefault="00993DDC" w:rsidP="00834FB2">
      <w:pPr>
        <w:rPr>
          <w:color w:val="010101"/>
          <w:sz w:val="20"/>
          <w:szCs w:val="20"/>
        </w:rPr>
      </w:pPr>
    </w:p>
    <w:p w14:paraId="08B0CAEC" w14:textId="77777777" w:rsidR="004A5479" w:rsidRDefault="004A5479" w:rsidP="00834FB2"/>
    <w:tbl>
      <w:tblPr>
        <w:tblW w:w="9974"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74"/>
      </w:tblGrid>
      <w:tr w:rsidR="00834FB2" w14:paraId="4D114E4A" w14:textId="77777777" w:rsidTr="00834FB2">
        <w:trPr>
          <w:trHeight w:hRule="exact" w:val="433"/>
        </w:trPr>
        <w:tc>
          <w:tcPr>
            <w:tcW w:w="9974" w:type="dxa"/>
            <w:tcBorders>
              <w:top w:val="single" w:sz="4" w:space="0" w:color="000000"/>
              <w:bottom w:val="single" w:sz="4" w:space="0" w:color="000000"/>
            </w:tcBorders>
            <w:shd w:val="clear" w:color="auto" w:fill="D9E2F3" w:themeFill="accent1" w:themeFillTint="33"/>
          </w:tcPr>
          <w:p w14:paraId="06F701EB" w14:textId="57231C46" w:rsidR="00834FB2" w:rsidRDefault="00834FB2" w:rsidP="00CD7DC0">
            <w:pPr>
              <w:pStyle w:val="TableParagraph"/>
              <w:spacing w:before="36"/>
              <w:jc w:val="center"/>
              <w:rPr>
                <w:b/>
                <w:sz w:val="20"/>
              </w:rPr>
            </w:pPr>
            <w:r>
              <w:rPr>
                <w:b/>
                <w:sz w:val="20"/>
              </w:rPr>
              <w:t>NEEDS OF THE AFFECTED COMMUNITIES RESULTING FROM OPIOID CRISIS</w:t>
            </w:r>
          </w:p>
        </w:tc>
      </w:tr>
      <w:tr w:rsidR="00834FB2" w14:paraId="0954DB8D" w14:textId="77777777" w:rsidTr="00834FB2">
        <w:trPr>
          <w:trHeight w:hRule="exact" w:val="1702"/>
        </w:trPr>
        <w:tc>
          <w:tcPr>
            <w:tcW w:w="9974" w:type="dxa"/>
            <w:tcBorders>
              <w:top w:val="single" w:sz="4" w:space="0" w:color="000000"/>
              <w:bottom w:val="single" w:sz="4" w:space="0" w:color="000000"/>
            </w:tcBorders>
            <w:shd w:val="clear" w:color="auto" w:fill="D9E2F3" w:themeFill="accent1" w:themeFillTint="33"/>
          </w:tcPr>
          <w:p w14:paraId="17777682" w14:textId="1B43E07A" w:rsidR="00834FB2" w:rsidRPr="007414F5" w:rsidRDefault="00834FB2" w:rsidP="00834FB2">
            <w:pPr>
              <w:pStyle w:val="TableParagraph"/>
              <w:ind w:left="0" w:right="188"/>
              <w:rPr>
                <w:b/>
                <w:i/>
                <w:sz w:val="20"/>
                <w:szCs w:val="20"/>
              </w:rPr>
            </w:pPr>
            <w:r w:rsidRPr="007414F5">
              <w:rPr>
                <w:b/>
                <w:i/>
                <w:sz w:val="20"/>
                <w:szCs w:val="20"/>
              </w:rPr>
              <w:lastRenderedPageBreak/>
              <w:t xml:space="preserve">Briefly explain why the communities listed should be served by this grant, why the applicant selected these communities, and the </w:t>
            </w:r>
            <w:r w:rsidR="0025070E" w:rsidRPr="007414F5">
              <w:rPr>
                <w:b/>
                <w:i/>
                <w:sz w:val="20"/>
                <w:szCs w:val="20"/>
              </w:rPr>
              <w:t>clean-up</w:t>
            </w:r>
            <w:r w:rsidRPr="007414F5">
              <w:rPr>
                <w:b/>
                <w:i/>
                <w:sz w:val="20"/>
                <w:szCs w:val="20"/>
              </w:rPr>
              <w:t xml:space="preserve"> and/or humanitarian needs the opioid crisis has created in those communities. To receive DWG funding, an application must describe its affected communities’ training, healthcare, and treatment needs and why its proposed initiative will impact or help resolve these issues.</w:t>
            </w:r>
          </w:p>
          <w:p w14:paraId="5D0A1B3D" w14:textId="77777777" w:rsidR="00834FB2" w:rsidRPr="007414F5" w:rsidRDefault="00834FB2" w:rsidP="00834FB2">
            <w:pPr>
              <w:pStyle w:val="TableParagraph"/>
              <w:ind w:left="0" w:right="188"/>
              <w:rPr>
                <w:b/>
                <w:i/>
                <w:sz w:val="20"/>
                <w:szCs w:val="20"/>
              </w:rPr>
            </w:pPr>
          </w:p>
          <w:p w14:paraId="67C3CDF9" w14:textId="77777777" w:rsidR="00834FB2" w:rsidRPr="007414F5" w:rsidRDefault="00834FB2" w:rsidP="00834FB2">
            <w:pPr>
              <w:pStyle w:val="TableParagraph"/>
              <w:ind w:left="0"/>
              <w:rPr>
                <w:b/>
                <w:i/>
                <w:sz w:val="20"/>
                <w:szCs w:val="20"/>
              </w:rPr>
            </w:pPr>
            <w:r w:rsidRPr="007414F5">
              <w:rPr>
                <w:b/>
                <w:i/>
                <w:sz w:val="20"/>
                <w:szCs w:val="20"/>
              </w:rPr>
              <w:t>Applicants must attach documentation supporting its determination of needs. This documentation counts towards the 10- page limit on attachments submitted for supporting documentation.  Please see Section 8(a)(i) for further details.</w:t>
            </w:r>
          </w:p>
          <w:p w14:paraId="5672B349" w14:textId="77777777" w:rsidR="00834FB2" w:rsidRDefault="00834FB2" w:rsidP="00CD7DC0">
            <w:pPr>
              <w:pStyle w:val="TableParagraph"/>
              <w:spacing w:before="36"/>
              <w:jc w:val="center"/>
              <w:rPr>
                <w:b/>
                <w:sz w:val="20"/>
              </w:rPr>
            </w:pPr>
          </w:p>
        </w:tc>
      </w:tr>
    </w:tbl>
    <w:p w14:paraId="45727145" w14:textId="0E60E81F" w:rsidR="00834FB2" w:rsidRDefault="00834FB2" w:rsidP="00834FB2"/>
    <w:p w14:paraId="4DA50AAB" w14:textId="7592CA54" w:rsidR="00D874AA" w:rsidRDefault="00D874AA" w:rsidP="00CC0C2D">
      <w:pPr>
        <w:spacing w:line="480" w:lineRule="auto"/>
        <w:rPr>
          <w:sz w:val="20"/>
          <w:szCs w:val="20"/>
          <w:shd w:val="clear" w:color="auto" w:fill="FFFFFF"/>
        </w:rPr>
      </w:pPr>
    </w:p>
    <w:tbl>
      <w:tblPr>
        <w:tblW w:w="9974"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74"/>
      </w:tblGrid>
      <w:tr w:rsidR="003D3B80" w14:paraId="3FC7837A" w14:textId="77777777" w:rsidTr="003D3B80">
        <w:trPr>
          <w:trHeight w:hRule="exact" w:val="829"/>
        </w:trPr>
        <w:tc>
          <w:tcPr>
            <w:tcW w:w="9974" w:type="dxa"/>
            <w:tcBorders>
              <w:top w:val="single" w:sz="4" w:space="0" w:color="000000"/>
              <w:bottom w:val="single" w:sz="4" w:space="0" w:color="000000"/>
            </w:tcBorders>
            <w:shd w:val="clear" w:color="auto" w:fill="D9E2F3" w:themeFill="accent1" w:themeFillTint="33"/>
          </w:tcPr>
          <w:p w14:paraId="0266E0B7" w14:textId="2193B15C" w:rsidR="003D3B80" w:rsidRDefault="003D3B80" w:rsidP="003D3B80">
            <w:pPr>
              <w:pStyle w:val="TableParagraph"/>
              <w:ind w:left="0" w:right="188"/>
              <w:rPr>
                <w:b/>
                <w:sz w:val="20"/>
              </w:rPr>
            </w:pPr>
            <w:r>
              <w:rPr>
                <w:b/>
                <w:i/>
                <w:sz w:val="20"/>
                <w:szCs w:val="20"/>
              </w:rPr>
              <w:t>Describe how the applicant has ascertained that there are a suitable number of eligible individuals available to participate in proposed disaster-relief employment. See Section 8(a)(ii) for details. Documentation supporting the applicant’s determination counts toward the 10-page limit on supporting documentation.</w:t>
            </w:r>
          </w:p>
        </w:tc>
      </w:tr>
    </w:tbl>
    <w:p w14:paraId="1B68F4F9" w14:textId="5D9E72FD" w:rsidR="00EB5375" w:rsidRDefault="00EB5375" w:rsidP="00CC0C2D">
      <w:pPr>
        <w:spacing w:line="480" w:lineRule="auto"/>
        <w:rPr>
          <w:sz w:val="20"/>
          <w:szCs w:val="20"/>
          <w:shd w:val="clear" w:color="auto" w:fill="FFFFFF"/>
        </w:rPr>
      </w:pPr>
    </w:p>
    <w:p w14:paraId="39F1A516" w14:textId="05A0ABDB" w:rsidR="00EB5375" w:rsidRDefault="00EB5375" w:rsidP="00CC0C2D">
      <w:pPr>
        <w:spacing w:line="480" w:lineRule="auto"/>
        <w:rPr>
          <w:sz w:val="20"/>
          <w:szCs w:val="20"/>
        </w:rPr>
      </w:pPr>
    </w:p>
    <w:p w14:paraId="7AC971B5" w14:textId="77777777" w:rsidR="007338AB" w:rsidRDefault="007338AB" w:rsidP="007338AB">
      <w:pPr>
        <w:spacing w:line="480" w:lineRule="auto"/>
        <w:rPr>
          <w:sz w:val="20"/>
          <w:szCs w:val="20"/>
          <w:shd w:val="clear" w:color="auto" w:fill="FFFFFF"/>
        </w:rPr>
      </w:pPr>
    </w:p>
    <w:tbl>
      <w:tblPr>
        <w:tblW w:w="9974"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74"/>
      </w:tblGrid>
      <w:tr w:rsidR="007338AB" w14:paraId="5D31E1F5" w14:textId="77777777" w:rsidTr="00660036">
        <w:trPr>
          <w:trHeight w:hRule="exact" w:val="829"/>
        </w:trPr>
        <w:tc>
          <w:tcPr>
            <w:tcW w:w="9974" w:type="dxa"/>
            <w:tcBorders>
              <w:top w:val="single" w:sz="4" w:space="0" w:color="000000"/>
              <w:bottom w:val="single" w:sz="4" w:space="0" w:color="000000"/>
            </w:tcBorders>
            <w:shd w:val="clear" w:color="auto" w:fill="D9E2F3" w:themeFill="accent1" w:themeFillTint="33"/>
          </w:tcPr>
          <w:p w14:paraId="1D1C2E88" w14:textId="48FC5316" w:rsidR="007338AB" w:rsidRDefault="007338AB" w:rsidP="007338AB">
            <w:pPr>
              <w:pStyle w:val="TableParagraph"/>
              <w:ind w:left="0" w:right="188"/>
              <w:rPr>
                <w:b/>
                <w:sz w:val="20"/>
              </w:rPr>
            </w:pPr>
            <w:r>
              <w:rPr>
                <w:b/>
                <w:i/>
                <w:sz w:val="20"/>
                <w:szCs w:val="20"/>
              </w:rPr>
              <w:t>If proposing to provide employment and training activities independent of disaster-relief employment, demonstrate that a population of eligible participants exist for these activities as well. See Section 8(a)(ii) for details. Docum</w:t>
            </w:r>
            <w:r w:rsidR="001A6F90">
              <w:rPr>
                <w:b/>
                <w:i/>
                <w:sz w:val="20"/>
                <w:szCs w:val="20"/>
              </w:rPr>
              <w:t>entation supporting this demonstration count toward the 10-page limit on supporting documentation.</w:t>
            </w:r>
          </w:p>
        </w:tc>
      </w:tr>
    </w:tbl>
    <w:p w14:paraId="5DB669F1" w14:textId="77777777" w:rsidR="007338AB" w:rsidRDefault="007338AB" w:rsidP="007338AB">
      <w:pPr>
        <w:spacing w:line="480" w:lineRule="auto"/>
        <w:rPr>
          <w:sz w:val="20"/>
          <w:szCs w:val="20"/>
          <w:shd w:val="clear" w:color="auto" w:fill="FFFFFF"/>
        </w:rPr>
      </w:pPr>
    </w:p>
    <w:p w14:paraId="6FA5630F" w14:textId="06528E1A" w:rsidR="007338AB" w:rsidRDefault="007338AB" w:rsidP="00CC0C2D">
      <w:pPr>
        <w:spacing w:line="480" w:lineRule="auto"/>
        <w:rPr>
          <w:sz w:val="20"/>
          <w:szCs w:val="20"/>
        </w:rPr>
      </w:pPr>
    </w:p>
    <w:p w14:paraId="28223CC9" w14:textId="77777777" w:rsidR="007338AB" w:rsidRPr="008E558C" w:rsidRDefault="007338AB" w:rsidP="00CC0C2D">
      <w:pPr>
        <w:spacing w:line="480" w:lineRule="auto"/>
        <w:rPr>
          <w:sz w:val="20"/>
          <w:szCs w:val="20"/>
        </w:rPr>
      </w:pPr>
    </w:p>
    <w:tbl>
      <w:tblPr>
        <w:tblW w:w="9900" w:type="dxa"/>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8"/>
        <w:gridCol w:w="7242"/>
      </w:tblGrid>
      <w:tr w:rsidR="00873AD5" w14:paraId="69D3F0C9" w14:textId="77777777" w:rsidTr="001C244B">
        <w:trPr>
          <w:trHeight w:hRule="exact" w:val="820"/>
        </w:trPr>
        <w:tc>
          <w:tcPr>
            <w:tcW w:w="9900" w:type="dxa"/>
            <w:gridSpan w:val="2"/>
            <w:tcBorders>
              <w:left w:val="single" w:sz="8" w:space="0" w:color="000000"/>
              <w:right w:val="single" w:sz="8" w:space="0" w:color="000000"/>
            </w:tcBorders>
          </w:tcPr>
          <w:p w14:paraId="0F6D293E" w14:textId="66DFD1F8" w:rsidR="00873AD5" w:rsidRPr="0011004A" w:rsidRDefault="00873AD5" w:rsidP="0011004A">
            <w:pPr>
              <w:pStyle w:val="TableParagraph"/>
              <w:ind w:left="0" w:right="188"/>
              <w:rPr>
                <w:b/>
                <w:i/>
                <w:sz w:val="20"/>
              </w:rPr>
            </w:pPr>
            <w:r w:rsidRPr="00873AD5">
              <w:rPr>
                <w:b/>
                <w:i/>
                <w:sz w:val="20"/>
              </w:rPr>
              <w:t>Has the applicant coordinated with all chief elected officials (as defined in the Workforce Innovation and Opportunity Act, Section 3 (9)) AND all local Workforce Development Boards in the communities identified in the project service area? See Section 8(a)(iii).</w:t>
            </w:r>
            <w:r w:rsidR="0011004A">
              <w:rPr>
                <w:b/>
                <w:i/>
                <w:sz w:val="20"/>
              </w:rPr>
              <w:t xml:space="preserve">      </w:t>
            </w:r>
            <w:r>
              <w:rPr>
                <w:b/>
                <w:i/>
                <w:sz w:val="20"/>
              </w:rPr>
              <w:t>Indicate YES or</w:t>
            </w:r>
            <w:r>
              <w:rPr>
                <w:b/>
                <w:i/>
                <w:spacing w:val="-8"/>
                <w:sz w:val="20"/>
              </w:rPr>
              <w:t xml:space="preserve"> </w:t>
            </w:r>
            <w:r>
              <w:rPr>
                <w:b/>
                <w:i/>
                <w:sz w:val="20"/>
              </w:rPr>
              <w:t>NO</w:t>
            </w:r>
            <w:r>
              <w:rPr>
                <w:i/>
                <w:sz w:val="20"/>
              </w:rPr>
              <w:t xml:space="preserve">: </w:t>
            </w:r>
            <w:r>
              <w:rPr>
                <w:i/>
                <w:spacing w:val="1"/>
                <w:sz w:val="20"/>
              </w:rPr>
              <w:t xml:space="preserve"> </w:t>
            </w:r>
            <w:r>
              <w:rPr>
                <w:i/>
                <w:w w:val="99"/>
                <w:sz w:val="20"/>
                <w:u w:val="single"/>
              </w:rPr>
              <w:t xml:space="preserve"> </w:t>
            </w:r>
            <w:r w:rsidR="001C495D">
              <w:rPr>
                <w:i/>
                <w:sz w:val="20"/>
                <w:u w:val="single"/>
              </w:rPr>
              <w:t>_____</w:t>
            </w:r>
          </w:p>
        </w:tc>
      </w:tr>
      <w:tr w:rsidR="00873AD5" w14:paraId="7B64E3C1" w14:textId="77777777" w:rsidTr="009A10E8">
        <w:trPr>
          <w:trHeight w:hRule="exact" w:val="1972"/>
        </w:trPr>
        <w:tc>
          <w:tcPr>
            <w:tcW w:w="9900" w:type="dxa"/>
            <w:gridSpan w:val="2"/>
            <w:tcBorders>
              <w:left w:val="single" w:sz="8" w:space="0" w:color="000000"/>
              <w:right w:val="single" w:sz="8" w:space="0" w:color="000000"/>
            </w:tcBorders>
          </w:tcPr>
          <w:p w14:paraId="02C930E1" w14:textId="661712F4" w:rsidR="00873AD5" w:rsidRPr="00873AD5" w:rsidRDefault="00873AD5" w:rsidP="00CD7DC0">
            <w:pPr>
              <w:pStyle w:val="TableParagraph"/>
              <w:ind w:left="0" w:right="62"/>
              <w:rPr>
                <w:b/>
                <w:i/>
                <w:sz w:val="20"/>
              </w:rPr>
            </w:pPr>
            <w:r w:rsidRPr="00873AD5">
              <w:rPr>
                <w:b/>
                <w:i/>
                <w:sz w:val="20"/>
              </w:rPr>
              <w:t>List each proposed partner in the left column. In the right column provide a brief explanation of the role the entity will play in the grant-funded initiatives, how resources will be aligned in the partnership, and the decision-making process for activities carried out under the partnership. The partners listed below must include at least one local Workforce Development Board (WDB) or an American Job Center (AJC) within the areas proposed to be covered by the grant. A letter of support from at least one WDB or AJC must be attached to the application package.  Also required as a partner is at least one community organization working with individuals who are, or who have been, directly impacted by opioid use. The application package must also include an attached letter of support from the partner community organization</w:t>
            </w:r>
          </w:p>
        </w:tc>
      </w:tr>
      <w:tr w:rsidR="009C7E15" w14:paraId="3C95B5FE" w14:textId="77777777" w:rsidTr="001C244B">
        <w:trPr>
          <w:trHeight w:hRule="exact" w:val="700"/>
        </w:trPr>
        <w:tc>
          <w:tcPr>
            <w:tcW w:w="2658" w:type="dxa"/>
            <w:tcBorders>
              <w:left w:val="single" w:sz="8" w:space="0" w:color="000000"/>
              <w:right w:val="single" w:sz="8" w:space="0" w:color="000000"/>
            </w:tcBorders>
            <w:shd w:val="clear" w:color="auto" w:fill="D9E2F3" w:themeFill="accent1" w:themeFillTint="33"/>
          </w:tcPr>
          <w:p w14:paraId="68824FE9" w14:textId="77777777" w:rsidR="00873AD5" w:rsidRPr="00873AD5" w:rsidRDefault="00873AD5" w:rsidP="00CD7DC0">
            <w:pPr>
              <w:pStyle w:val="TableParagraph"/>
              <w:spacing w:before="6"/>
              <w:ind w:left="0"/>
              <w:rPr>
                <w:b/>
                <w:sz w:val="19"/>
              </w:rPr>
            </w:pPr>
          </w:p>
          <w:p w14:paraId="6A4084AB" w14:textId="2986E05F" w:rsidR="00873AD5" w:rsidRPr="00873AD5" w:rsidRDefault="008035C5" w:rsidP="008035C5">
            <w:pPr>
              <w:pStyle w:val="TableParagraph"/>
              <w:ind w:right="1313"/>
              <w:jc w:val="center"/>
              <w:rPr>
                <w:b/>
                <w:i/>
                <w:sz w:val="20"/>
              </w:rPr>
            </w:pPr>
            <w:r>
              <w:rPr>
                <w:b/>
                <w:i/>
                <w:sz w:val="20"/>
              </w:rPr>
              <w:t>Entity Name</w:t>
            </w:r>
          </w:p>
        </w:tc>
        <w:tc>
          <w:tcPr>
            <w:tcW w:w="7242" w:type="dxa"/>
            <w:tcBorders>
              <w:left w:val="single" w:sz="8" w:space="0" w:color="000000"/>
              <w:right w:val="single" w:sz="8" w:space="0" w:color="000000"/>
            </w:tcBorders>
            <w:shd w:val="clear" w:color="auto" w:fill="D9E2F3" w:themeFill="accent1" w:themeFillTint="33"/>
          </w:tcPr>
          <w:p w14:paraId="482E8AF5" w14:textId="1B679E89" w:rsidR="00873AD5" w:rsidRPr="00873AD5" w:rsidRDefault="00873AD5" w:rsidP="00A431C8">
            <w:pPr>
              <w:pStyle w:val="TableParagraph"/>
              <w:ind w:left="135" w:right="135"/>
              <w:rPr>
                <w:b/>
                <w:i/>
                <w:sz w:val="20"/>
              </w:rPr>
            </w:pPr>
            <w:r w:rsidRPr="00873AD5">
              <w:rPr>
                <w:b/>
                <w:i/>
                <w:sz w:val="20"/>
              </w:rPr>
              <w:t xml:space="preserve">Partner's role in the project, including committed/aligned resources in the partnership, </w:t>
            </w:r>
            <w:r w:rsidR="00A431C8">
              <w:rPr>
                <w:b/>
                <w:i/>
                <w:sz w:val="20"/>
              </w:rPr>
              <w:t>and the</w:t>
            </w:r>
            <w:r w:rsidRPr="00873AD5">
              <w:rPr>
                <w:b/>
                <w:i/>
                <w:sz w:val="20"/>
              </w:rPr>
              <w:t xml:space="preserve"> decision-making process for activities carried out in the partnership:</w:t>
            </w:r>
          </w:p>
        </w:tc>
      </w:tr>
      <w:tr w:rsidR="009C7E15" w:rsidRPr="004A616A" w14:paraId="0B5FA257" w14:textId="77777777" w:rsidTr="00EB5375">
        <w:trPr>
          <w:trHeight w:hRule="exact" w:val="793"/>
        </w:trPr>
        <w:tc>
          <w:tcPr>
            <w:tcW w:w="2658" w:type="dxa"/>
            <w:tcBorders>
              <w:left w:val="single" w:sz="8" w:space="0" w:color="000000"/>
              <w:right w:val="single" w:sz="8" w:space="0" w:color="000000"/>
            </w:tcBorders>
          </w:tcPr>
          <w:p w14:paraId="567394B5" w14:textId="337EBAA3" w:rsidR="004A616A" w:rsidRPr="00B01FD3" w:rsidRDefault="004A616A" w:rsidP="00CD7DC0">
            <w:pPr>
              <w:rPr>
                <w:b/>
                <w:sz w:val="20"/>
                <w:szCs w:val="20"/>
              </w:rPr>
            </w:pPr>
          </w:p>
        </w:tc>
        <w:tc>
          <w:tcPr>
            <w:tcW w:w="7242" w:type="dxa"/>
            <w:tcBorders>
              <w:left w:val="single" w:sz="8" w:space="0" w:color="000000"/>
              <w:right w:val="single" w:sz="8" w:space="0" w:color="000000"/>
            </w:tcBorders>
          </w:tcPr>
          <w:p w14:paraId="2B1CCFE1" w14:textId="62D3478F" w:rsidR="008035C5" w:rsidRPr="002475D5" w:rsidRDefault="008035C5" w:rsidP="002475D5">
            <w:pPr>
              <w:widowControl/>
              <w:shd w:val="clear" w:color="auto" w:fill="FFFFFF"/>
              <w:autoSpaceDE/>
              <w:autoSpaceDN/>
              <w:spacing w:line="480" w:lineRule="auto"/>
              <w:contextualSpacing/>
              <w:jc w:val="both"/>
              <w:rPr>
                <w:sz w:val="20"/>
                <w:szCs w:val="20"/>
                <w:shd w:val="clear" w:color="auto" w:fill="FFFFFF"/>
              </w:rPr>
            </w:pPr>
          </w:p>
        </w:tc>
      </w:tr>
      <w:tr w:rsidR="009C7E15" w14:paraId="736085D3" w14:textId="77777777" w:rsidTr="00EB5375">
        <w:trPr>
          <w:trHeight w:hRule="exact" w:val="721"/>
        </w:trPr>
        <w:tc>
          <w:tcPr>
            <w:tcW w:w="2658" w:type="dxa"/>
            <w:tcBorders>
              <w:left w:val="single" w:sz="8" w:space="0" w:color="000000"/>
              <w:right w:val="single" w:sz="8" w:space="0" w:color="000000"/>
            </w:tcBorders>
          </w:tcPr>
          <w:p w14:paraId="6EE38E89" w14:textId="61B9892F" w:rsidR="009C7E15" w:rsidRPr="00B01FD3" w:rsidRDefault="009C7E15" w:rsidP="00CD7DC0">
            <w:pPr>
              <w:rPr>
                <w:b/>
                <w:sz w:val="20"/>
                <w:szCs w:val="20"/>
              </w:rPr>
            </w:pPr>
          </w:p>
        </w:tc>
        <w:tc>
          <w:tcPr>
            <w:tcW w:w="7242" w:type="dxa"/>
            <w:tcBorders>
              <w:left w:val="single" w:sz="8" w:space="0" w:color="000000"/>
              <w:right w:val="single" w:sz="8" w:space="0" w:color="000000"/>
            </w:tcBorders>
          </w:tcPr>
          <w:p w14:paraId="2AE0210C" w14:textId="45582A58" w:rsidR="00A431C8" w:rsidRPr="00F40332" w:rsidRDefault="00A431C8" w:rsidP="00EB5375">
            <w:pPr>
              <w:widowControl/>
              <w:shd w:val="clear" w:color="auto" w:fill="FFFFFF"/>
              <w:autoSpaceDE/>
              <w:autoSpaceDN/>
              <w:spacing w:line="480" w:lineRule="auto"/>
              <w:contextualSpacing/>
              <w:jc w:val="both"/>
              <w:rPr>
                <w:sz w:val="20"/>
                <w:szCs w:val="20"/>
                <w:shd w:val="clear" w:color="auto" w:fill="FFFFFF"/>
              </w:rPr>
            </w:pPr>
          </w:p>
        </w:tc>
      </w:tr>
      <w:tr w:rsidR="009C7E15" w14:paraId="70C433DA" w14:textId="77777777" w:rsidTr="00EB5375">
        <w:trPr>
          <w:trHeight w:hRule="exact" w:val="892"/>
        </w:trPr>
        <w:tc>
          <w:tcPr>
            <w:tcW w:w="2658" w:type="dxa"/>
            <w:tcBorders>
              <w:left w:val="single" w:sz="8" w:space="0" w:color="000000"/>
              <w:right w:val="single" w:sz="8" w:space="0" w:color="000000"/>
            </w:tcBorders>
          </w:tcPr>
          <w:p w14:paraId="58FADFE5" w14:textId="133AD7F9" w:rsidR="00873AD5" w:rsidRPr="00B01FD3" w:rsidRDefault="00873AD5" w:rsidP="00EB5375">
            <w:pPr>
              <w:rPr>
                <w:b/>
                <w:sz w:val="20"/>
                <w:szCs w:val="20"/>
                <w:u w:val="single"/>
              </w:rPr>
            </w:pPr>
          </w:p>
        </w:tc>
        <w:tc>
          <w:tcPr>
            <w:tcW w:w="7242" w:type="dxa"/>
            <w:tcBorders>
              <w:left w:val="single" w:sz="8" w:space="0" w:color="000000"/>
              <w:right w:val="single" w:sz="8" w:space="0" w:color="000000"/>
            </w:tcBorders>
          </w:tcPr>
          <w:p w14:paraId="2B6C31EE" w14:textId="753CE912" w:rsidR="00873AD5" w:rsidRPr="008035C5" w:rsidRDefault="00873AD5" w:rsidP="007F7871">
            <w:pPr>
              <w:widowControl/>
              <w:shd w:val="clear" w:color="auto" w:fill="FFFFFF"/>
              <w:autoSpaceDE/>
              <w:autoSpaceDN/>
              <w:spacing w:line="480" w:lineRule="auto"/>
              <w:contextualSpacing/>
              <w:rPr>
                <w:sz w:val="20"/>
                <w:szCs w:val="20"/>
              </w:rPr>
            </w:pPr>
          </w:p>
        </w:tc>
      </w:tr>
      <w:tr w:rsidR="009C7E15" w14:paraId="77D9BA49" w14:textId="77777777" w:rsidTr="00EB5375">
        <w:trPr>
          <w:trHeight w:hRule="exact" w:val="730"/>
        </w:trPr>
        <w:tc>
          <w:tcPr>
            <w:tcW w:w="2658" w:type="dxa"/>
            <w:tcBorders>
              <w:left w:val="single" w:sz="8" w:space="0" w:color="000000"/>
              <w:right w:val="single" w:sz="8" w:space="0" w:color="000000"/>
            </w:tcBorders>
          </w:tcPr>
          <w:p w14:paraId="32061B79" w14:textId="62601471" w:rsidR="00093CC2" w:rsidRPr="008035C5" w:rsidRDefault="00093CC2" w:rsidP="00CD7DC0">
            <w:pPr>
              <w:rPr>
                <w:sz w:val="20"/>
                <w:szCs w:val="20"/>
              </w:rPr>
            </w:pPr>
          </w:p>
        </w:tc>
        <w:tc>
          <w:tcPr>
            <w:tcW w:w="7242" w:type="dxa"/>
            <w:tcBorders>
              <w:left w:val="single" w:sz="8" w:space="0" w:color="000000"/>
              <w:right w:val="single" w:sz="8" w:space="0" w:color="000000"/>
            </w:tcBorders>
          </w:tcPr>
          <w:p w14:paraId="2F58AC60" w14:textId="793D27A4" w:rsidR="00873AD5" w:rsidRPr="008035C5" w:rsidRDefault="00873AD5" w:rsidP="00EB5375">
            <w:pPr>
              <w:widowControl/>
              <w:shd w:val="clear" w:color="auto" w:fill="FFFFFF"/>
              <w:autoSpaceDE/>
              <w:autoSpaceDN/>
              <w:spacing w:line="480" w:lineRule="auto"/>
              <w:contextualSpacing/>
              <w:rPr>
                <w:sz w:val="20"/>
                <w:szCs w:val="20"/>
              </w:rPr>
            </w:pPr>
          </w:p>
        </w:tc>
      </w:tr>
    </w:tbl>
    <w:p w14:paraId="7B5F94CE" w14:textId="40587371" w:rsidR="00E00ADE" w:rsidRDefault="00E00ADE" w:rsidP="008E558C">
      <w:pPr>
        <w:rPr>
          <w:b/>
          <w:i/>
          <w:sz w:val="20"/>
          <w:szCs w:val="20"/>
        </w:rPr>
      </w:pPr>
    </w:p>
    <w:tbl>
      <w:tblPr>
        <w:tblpPr w:leftFromText="180" w:rightFromText="180" w:vertAnchor="text" w:horzAnchor="margin" w:tblpY="22"/>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20"/>
      </w:tblGrid>
      <w:tr w:rsidR="009C1348" w14:paraId="4554C269" w14:textId="77777777" w:rsidTr="009C1348">
        <w:trPr>
          <w:trHeight w:hRule="exact" w:val="380"/>
        </w:trPr>
        <w:tc>
          <w:tcPr>
            <w:tcW w:w="9720" w:type="dxa"/>
            <w:tcBorders>
              <w:bottom w:val="single" w:sz="4" w:space="0" w:color="000000"/>
            </w:tcBorders>
            <w:shd w:val="clear" w:color="auto" w:fill="B4C6E7" w:themeFill="accent1" w:themeFillTint="66"/>
          </w:tcPr>
          <w:p w14:paraId="11F37ED1" w14:textId="77777777" w:rsidR="009C1348" w:rsidRPr="00834FB2" w:rsidRDefault="009C1348" w:rsidP="009C1348">
            <w:pPr>
              <w:pStyle w:val="TableParagraph"/>
              <w:ind w:left="0"/>
              <w:jc w:val="center"/>
              <w:rPr>
                <w:b/>
                <w:sz w:val="24"/>
                <w:szCs w:val="24"/>
              </w:rPr>
            </w:pPr>
            <w:r>
              <w:rPr>
                <w:b/>
                <w:sz w:val="24"/>
                <w:szCs w:val="24"/>
              </w:rPr>
              <w:t>SERVICE DELIVERY</w:t>
            </w:r>
          </w:p>
        </w:tc>
      </w:tr>
    </w:tbl>
    <w:p w14:paraId="30F33ED2" w14:textId="7EBDDC05" w:rsidR="009C1348" w:rsidRDefault="009C1348" w:rsidP="008E558C">
      <w:pPr>
        <w:rPr>
          <w:b/>
          <w:i/>
          <w:sz w:val="20"/>
          <w:szCs w:val="20"/>
        </w:rPr>
      </w:pPr>
    </w:p>
    <w:p w14:paraId="19FF738B" w14:textId="59DC9930" w:rsidR="00CC0C2D" w:rsidRDefault="0077595A" w:rsidP="008E558C">
      <w:pPr>
        <w:rPr>
          <w:b/>
          <w:i/>
          <w:sz w:val="20"/>
          <w:szCs w:val="20"/>
        </w:rPr>
      </w:pPr>
      <w:r w:rsidRPr="00E74237">
        <w:rPr>
          <w:b/>
          <w:i/>
          <w:sz w:val="20"/>
          <w:szCs w:val="20"/>
        </w:rPr>
        <w:t>List the types of disaster relief employment that the applicant anticipates to create with DWG funding, and how these jobs will address the opioid crisis issues in the proposed service area, as identified in the Statement of Need Section. 8(b)(i).</w:t>
      </w:r>
    </w:p>
    <w:p w14:paraId="5D1A64A2" w14:textId="77777777" w:rsidR="00FE34E6" w:rsidRPr="008E558C" w:rsidRDefault="00FE34E6" w:rsidP="008E558C">
      <w:pPr>
        <w:rPr>
          <w:b/>
          <w:i/>
          <w:sz w:val="20"/>
          <w:szCs w:val="20"/>
        </w:rPr>
      </w:pPr>
    </w:p>
    <w:p w14:paraId="11A17AE6" w14:textId="59A9001C" w:rsidR="00A33883" w:rsidRDefault="00A33883" w:rsidP="00CC0C2D">
      <w:pPr>
        <w:spacing w:line="480" w:lineRule="auto"/>
        <w:rPr>
          <w:sz w:val="20"/>
          <w:szCs w:val="20"/>
        </w:rPr>
      </w:pPr>
    </w:p>
    <w:p w14:paraId="43761C92" w14:textId="5D7BD83E" w:rsidR="00EB5375" w:rsidRDefault="00EB5375" w:rsidP="00CC0C2D">
      <w:pPr>
        <w:spacing w:line="480" w:lineRule="auto"/>
        <w:rPr>
          <w:sz w:val="20"/>
          <w:szCs w:val="20"/>
        </w:rPr>
      </w:pPr>
    </w:p>
    <w:p w14:paraId="7323A700" w14:textId="0EDC7CFE" w:rsidR="00EB5375" w:rsidRDefault="00EB5375" w:rsidP="00CC0C2D">
      <w:pPr>
        <w:spacing w:line="480" w:lineRule="auto"/>
        <w:rPr>
          <w:sz w:val="20"/>
          <w:szCs w:val="20"/>
        </w:rPr>
      </w:pPr>
    </w:p>
    <w:p w14:paraId="3BB3C5A2" w14:textId="77777777" w:rsidR="00EB5375" w:rsidRPr="00A33883" w:rsidRDefault="00EB5375" w:rsidP="00CC0C2D">
      <w:pPr>
        <w:spacing w:line="480" w:lineRule="auto"/>
        <w:rPr>
          <w:sz w:val="20"/>
          <w:szCs w:val="20"/>
        </w:rPr>
      </w:pPr>
    </w:p>
    <w:p w14:paraId="427A5DE9" w14:textId="4B41DA65" w:rsidR="0077595A" w:rsidRDefault="0077595A" w:rsidP="00D00F29">
      <w:pPr>
        <w:rPr>
          <w:b/>
          <w:i/>
          <w:sz w:val="20"/>
          <w:szCs w:val="20"/>
        </w:rPr>
      </w:pPr>
      <w:r w:rsidRPr="00E74237">
        <w:rPr>
          <w:b/>
          <w:i/>
          <w:sz w:val="20"/>
          <w:szCs w:val="20"/>
        </w:rPr>
        <w:t>Describe the employment and training activities, including supportive services, to be provided to eligible participants and how the applica</w:t>
      </w:r>
      <w:r w:rsidR="001C495D">
        <w:rPr>
          <w:b/>
          <w:i/>
          <w:sz w:val="20"/>
          <w:szCs w:val="20"/>
        </w:rPr>
        <w:t xml:space="preserve">nt will carry out these activities. See </w:t>
      </w:r>
      <w:r w:rsidRPr="00E74237">
        <w:rPr>
          <w:b/>
          <w:i/>
          <w:sz w:val="20"/>
          <w:szCs w:val="20"/>
        </w:rPr>
        <w:t>TEGL Section 8(b)(ii) for details.</w:t>
      </w:r>
    </w:p>
    <w:p w14:paraId="616849B8" w14:textId="77777777" w:rsidR="00D00F29" w:rsidRPr="00E74237" w:rsidRDefault="00D00F29" w:rsidP="00D00F29">
      <w:pPr>
        <w:rPr>
          <w:b/>
          <w:i/>
          <w:sz w:val="20"/>
          <w:szCs w:val="20"/>
        </w:rPr>
      </w:pPr>
    </w:p>
    <w:p w14:paraId="055FDA83" w14:textId="5C1AF326" w:rsidR="009C1348" w:rsidRDefault="009C1348" w:rsidP="00D00F29">
      <w:pPr>
        <w:spacing w:line="480" w:lineRule="auto"/>
        <w:rPr>
          <w:sz w:val="20"/>
          <w:szCs w:val="20"/>
        </w:rPr>
      </w:pPr>
    </w:p>
    <w:p w14:paraId="10EEE741" w14:textId="1D4F5776" w:rsidR="00EB5375" w:rsidRDefault="00EB5375" w:rsidP="00D00F29">
      <w:pPr>
        <w:spacing w:line="480" w:lineRule="auto"/>
        <w:rPr>
          <w:sz w:val="20"/>
          <w:szCs w:val="20"/>
        </w:rPr>
      </w:pPr>
    </w:p>
    <w:p w14:paraId="07DB19F8" w14:textId="68AB51E1" w:rsidR="00EB5375" w:rsidRDefault="00EB5375" w:rsidP="00D00F29">
      <w:pPr>
        <w:spacing w:line="480" w:lineRule="auto"/>
        <w:rPr>
          <w:sz w:val="20"/>
          <w:szCs w:val="20"/>
        </w:rPr>
      </w:pPr>
    </w:p>
    <w:p w14:paraId="0F7102B4" w14:textId="77777777" w:rsidR="00EB5375" w:rsidRPr="008E558C" w:rsidRDefault="00EB5375" w:rsidP="00D00F29">
      <w:pPr>
        <w:spacing w:line="480" w:lineRule="auto"/>
        <w:rPr>
          <w:sz w:val="20"/>
          <w:szCs w:val="20"/>
        </w:rPr>
      </w:pPr>
    </w:p>
    <w:p w14:paraId="4A688884" w14:textId="1E29C463" w:rsidR="00E74237" w:rsidRPr="00E74237" w:rsidRDefault="00E74237" w:rsidP="00674BCE">
      <w:pPr>
        <w:pStyle w:val="TableParagraph"/>
        <w:ind w:left="0" w:right="526"/>
        <w:rPr>
          <w:b/>
          <w:i/>
          <w:sz w:val="20"/>
        </w:rPr>
      </w:pPr>
      <w:r w:rsidRPr="00E74237">
        <w:rPr>
          <w:b/>
          <w:i/>
          <w:sz w:val="20"/>
        </w:rPr>
        <w:t>Identify which approach(es) the applicant will take in the provision of employment, training, and supportive se</w:t>
      </w:r>
      <w:r w:rsidR="00DB62A4">
        <w:rPr>
          <w:b/>
          <w:i/>
          <w:sz w:val="20"/>
        </w:rPr>
        <w:t xml:space="preserve">rvices (check all that apply). </w:t>
      </w:r>
      <w:r w:rsidRPr="00E74237">
        <w:rPr>
          <w:b/>
          <w:i/>
          <w:sz w:val="20"/>
        </w:rPr>
        <w:t>See Section 8(b)(ii).</w:t>
      </w:r>
    </w:p>
    <w:p w14:paraId="274A079F" w14:textId="77777777" w:rsidR="00E74237" w:rsidRPr="00E74237" w:rsidRDefault="00E74237" w:rsidP="00E74237">
      <w:pPr>
        <w:pStyle w:val="TableParagraph"/>
        <w:ind w:left="0"/>
        <w:rPr>
          <w:b/>
          <w:sz w:val="20"/>
        </w:rPr>
      </w:pPr>
    </w:p>
    <w:p w14:paraId="5E13262B" w14:textId="50076146" w:rsidR="00E74237" w:rsidRPr="00E74237" w:rsidRDefault="007D648D" w:rsidP="00674BCE">
      <w:pPr>
        <w:pStyle w:val="TableParagraph"/>
        <w:tabs>
          <w:tab w:val="left" w:pos="743"/>
        </w:tabs>
        <w:ind w:left="0" w:right="474"/>
        <w:rPr>
          <w:b/>
          <w:i/>
          <w:sz w:val="20"/>
        </w:rPr>
      </w:pPr>
      <w:r>
        <w:rPr>
          <w:b/>
          <w:i/>
          <w:w w:val="99"/>
          <w:sz w:val="20"/>
          <w:u w:val="single"/>
        </w:rPr>
        <w:t>_</w:t>
      </w:r>
      <w:r w:rsidR="00E74237">
        <w:rPr>
          <w:b/>
          <w:i/>
          <w:w w:val="99"/>
          <w:sz w:val="20"/>
          <w:u w:val="single"/>
        </w:rPr>
        <w:t xml:space="preserve"> -</w:t>
      </w:r>
      <w:r w:rsidR="00E74237" w:rsidRPr="00E74237">
        <w:rPr>
          <w:b/>
          <w:i/>
          <w:sz w:val="20"/>
        </w:rPr>
        <w:t>Reintegration into the workforce of eligible participants who volunteer that they have impacted by</w:t>
      </w:r>
      <w:r w:rsidR="00E74237" w:rsidRPr="00E74237">
        <w:rPr>
          <w:b/>
          <w:i/>
          <w:spacing w:val="-31"/>
          <w:sz w:val="20"/>
        </w:rPr>
        <w:t xml:space="preserve"> </w:t>
      </w:r>
      <w:r w:rsidR="00E74237" w:rsidRPr="00E74237">
        <w:rPr>
          <w:b/>
          <w:i/>
          <w:sz w:val="20"/>
        </w:rPr>
        <w:t>the</w:t>
      </w:r>
      <w:r w:rsidR="00E74237" w:rsidRPr="00E74237">
        <w:rPr>
          <w:b/>
          <w:i/>
          <w:spacing w:val="-2"/>
          <w:sz w:val="20"/>
        </w:rPr>
        <w:t xml:space="preserve"> </w:t>
      </w:r>
      <w:r w:rsidR="00E74237" w:rsidRPr="00E74237">
        <w:rPr>
          <w:b/>
          <w:i/>
          <w:sz w:val="20"/>
        </w:rPr>
        <w:t>opioid</w:t>
      </w:r>
      <w:r w:rsidR="00E74237" w:rsidRPr="00E74237">
        <w:rPr>
          <w:b/>
          <w:i/>
          <w:w w:val="99"/>
          <w:sz w:val="20"/>
        </w:rPr>
        <w:t xml:space="preserve"> </w:t>
      </w:r>
      <w:r w:rsidR="00E74237" w:rsidRPr="00E74237">
        <w:rPr>
          <w:b/>
          <w:i/>
          <w:sz w:val="20"/>
        </w:rPr>
        <w:t>crisis, consistent with the requirements of Section 14. These participants can be trained in any</w:t>
      </w:r>
      <w:r w:rsidR="00E74237" w:rsidRPr="00E74237">
        <w:rPr>
          <w:b/>
          <w:i/>
          <w:spacing w:val="-21"/>
          <w:sz w:val="20"/>
        </w:rPr>
        <w:t xml:space="preserve"> </w:t>
      </w:r>
      <w:r w:rsidR="00E74237" w:rsidRPr="00E74237">
        <w:rPr>
          <w:b/>
          <w:i/>
          <w:sz w:val="20"/>
        </w:rPr>
        <w:t>profession.</w:t>
      </w:r>
    </w:p>
    <w:p w14:paraId="736AA8DD" w14:textId="77777777" w:rsidR="009C1348" w:rsidRDefault="009C1348" w:rsidP="00674BCE">
      <w:pPr>
        <w:pStyle w:val="TableParagraph"/>
        <w:tabs>
          <w:tab w:val="left" w:pos="743"/>
        </w:tabs>
        <w:spacing w:before="1"/>
        <w:ind w:left="0" w:right="178"/>
        <w:rPr>
          <w:b/>
          <w:sz w:val="19"/>
        </w:rPr>
      </w:pPr>
    </w:p>
    <w:p w14:paraId="28F1EEB0" w14:textId="22B4A1E0" w:rsidR="00E74237" w:rsidRPr="00E74237" w:rsidRDefault="007D648D" w:rsidP="00674BCE">
      <w:pPr>
        <w:pStyle w:val="TableParagraph"/>
        <w:tabs>
          <w:tab w:val="left" w:pos="743"/>
        </w:tabs>
        <w:spacing w:before="1"/>
        <w:ind w:left="0" w:right="178"/>
        <w:rPr>
          <w:b/>
          <w:i/>
          <w:sz w:val="20"/>
        </w:rPr>
      </w:pPr>
      <w:r>
        <w:rPr>
          <w:b/>
          <w:i/>
          <w:w w:val="99"/>
          <w:sz w:val="20"/>
          <w:u w:val="single"/>
        </w:rPr>
        <w:t>_</w:t>
      </w:r>
      <w:r w:rsidR="00E74237">
        <w:rPr>
          <w:b/>
          <w:i/>
          <w:w w:val="99"/>
          <w:sz w:val="20"/>
          <w:u w:val="single"/>
        </w:rPr>
        <w:t xml:space="preserve">- </w:t>
      </w:r>
      <w:r w:rsidR="00E74237" w:rsidRPr="00E74237">
        <w:rPr>
          <w:b/>
          <w:i/>
          <w:sz w:val="20"/>
        </w:rPr>
        <w:t>Transition</w:t>
      </w:r>
      <w:r w:rsidR="00E74237" w:rsidRPr="00E74237">
        <w:rPr>
          <w:b/>
          <w:i/>
          <w:spacing w:val="-1"/>
          <w:sz w:val="20"/>
        </w:rPr>
        <w:t xml:space="preserve"> </w:t>
      </w:r>
      <w:r w:rsidR="00E74237" w:rsidRPr="00E74237">
        <w:rPr>
          <w:b/>
          <w:i/>
          <w:sz w:val="20"/>
        </w:rPr>
        <w:t>of</w:t>
      </w:r>
      <w:r w:rsidR="00E74237" w:rsidRPr="00E74237">
        <w:rPr>
          <w:b/>
          <w:i/>
          <w:spacing w:val="-3"/>
          <w:sz w:val="20"/>
        </w:rPr>
        <w:t xml:space="preserve"> </w:t>
      </w:r>
      <w:r w:rsidR="00E74237" w:rsidRPr="00E74237">
        <w:rPr>
          <w:b/>
          <w:i/>
          <w:sz w:val="20"/>
        </w:rPr>
        <w:t>eligible</w:t>
      </w:r>
      <w:r w:rsidR="00E74237" w:rsidRPr="00E74237">
        <w:rPr>
          <w:b/>
          <w:i/>
          <w:spacing w:val="-7"/>
          <w:sz w:val="20"/>
        </w:rPr>
        <w:t xml:space="preserve"> </w:t>
      </w:r>
      <w:r w:rsidR="00E74237" w:rsidRPr="00E74237">
        <w:rPr>
          <w:b/>
          <w:i/>
          <w:sz w:val="20"/>
        </w:rPr>
        <w:t>participants</w:t>
      </w:r>
      <w:r w:rsidR="00E74237" w:rsidRPr="00E74237">
        <w:rPr>
          <w:b/>
          <w:i/>
          <w:spacing w:val="-3"/>
          <w:sz w:val="20"/>
        </w:rPr>
        <w:t xml:space="preserve"> </w:t>
      </w:r>
      <w:r w:rsidR="00E74237" w:rsidRPr="00E74237">
        <w:rPr>
          <w:b/>
          <w:i/>
          <w:sz w:val="20"/>
        </w:rPr>
        <w:t>into</w:t>
      </w:r>
      <w:r w:rsidR="00E74237" w:rsidRPr="00E74237">
        <w:rPr>
          <w:b/>
          <w:i/>
          <w:spacing w:val="-1"/>
          <w:sz w:val="20"/>
        </w:rPr>
        <w:t xml:space="preserve"> </w:t>
      </w:r>
      <w:r w:rsidR="00E74237" w:rsidRPr="00E74237">
        <w:rPr>
          <w:b/>
          <w:i/>
          <w:sz w:val="20"/>
        </w:rPr>
        <w:t>one</w:t>
      </w:r>
      <w:r w:rsidR="00E74237" w:rsidRPr="00E74237">
        <w:rPr>
          <w:b/>
          <w:i/>
          <w:spacing w:val="-2"/>
          <w:sz w:val="20"/>
        </w:rPr>
        <w:t xml:space="preserve"> </w:t>
      </w:r>
      <w:r w:rsidR="00E74237" w:rsidRPr="00E74237">
        <w:rPr>
          <w:b/>
          <w:i/>
          <w:sz w:val="20"/>
        </w:rPr>
        <w:t>of</w:t>
      </w:r>
      <w:r w:rsidR="00E74237" w:rsidRPr="00E74237">
        <w:rPr>
          <w:b/>
          <w:i/>
          <w:spacing w:val="-3"/>
          <w:sz w:val="20"/>
        </w:rPr>
        <w:t xml:space="preserve"> </w:t>
      </w:r>
      <w:r w:rsidR="00E74237" w:rsidRPr="00E74237">
        <w:rPr>
          <w:b/>
          <w:i/>
          <w:sz w:val="20"/>
        </w:rPr>
        <w:t>the</w:t>
      </w:r>
      <w:r w:rsidR="00E74237" w:rsidRPr="00E74237">
        <w:rPr>
          <w:b/>
          <w:i/>
          <w:spacing w:val="-2"/>
          <w:sz w:val="20"/>
        </w:rPr>
        <w:t xml:space="preserve"> </w:t>
      </w:r>
      <w:r w:rsidR="00E74237" w:rsidRPr="00E74237">
        <w:rPr>
          <w:b/>
          <w:i/>
          <w:sz w:val="20"/>
        </w:rPr>
        <w:t>following</w:t>
      </w:r>
      <w:r w:rsidR="00E74237" w:rsidRPr="00E74237">
        <w:rPr>
          <w:b/>
          <w:i/>
          <w:spacing w:val="-1"/>
          <w:sz w:val="20"/>
        </w:rPr>
        <w:t xml:space="preserve"> </w:t>
      </w:r>
      <w:r w:rsidR="00E74237" w:rsidRPr="00E74237">
        <w:rPr>
          <w:b/>
          <w:i/>
          <w:sz w:val="20"/>
        </w:rPr>
        <w:t>professional</w:t>
      </w:r>
      <w:r w:rsidR="00E74237" w:rsidRPr="00E74237">
        <w:rPr>
          <w:b/>
          <w:i/>
          <w:spacing w:val="-3"/>
          <w:sz w:val="20"/>
        </w:rPr>
        <w:t xml:space="preserve"> </w:t>
      </w:r>
      <w:r w:rsidR="00E74237" w:rsidRPr="00E74237">
        <w:rPr>
          <w:b/>
          <w:i/>
          <w:sz w:val="20"/>
        </w:rPr>
        <w:t>fields</w:t>
      </w:r>
      <w:r w:rsidR="00E74237" w:rsidRPr="00E74237">
        <w:rPr>
          <w:b/>
          <w:i/>
          <w:spacing w:val="-3"/>
          <w:sz w:val="20"/>
        </w:rPr>
        <w:t xml:space="preserve"> </w:t>
      </w:r>
      <w:r w:rsidR="00E74237" w:rsidRPr="00E74237">
        <w:rPr>
          <w:b/>
          <w:i/>
          <w:sz w:val="20"/>
        </w:rPr>
        <w:t>that</w:t>
      </w:r>
      <w:r w:rsidR="00E74237" w:rsidRPr="00E74237">
        <w:rPr>
          <w:b/>
          <w:i/>
          <w:spacing w:val="-3"/>
          <w:sz w:val="20"/>
        </w:rPr>
        <w:t xml:space="preserve"> </w:t>
      </w:r>
      <w:r w:rsidR="00E74237" w:rsidRPr="00E74237">
        <w:rPr>
          <w:b/>
          <w:i/>
          <w:sz w:val="20"/>
        </w:rPr>
        <w:t>could</w:t>
      </w:r>
      <w:r w:rsidR="00E74237" w:rsidRPr="00E74237">
        <w:rPr>
          <w:b/>
          <w:i/>
          <w:spacing w:val="-1"/>
          <w:sz w:val="20"/>
        </w:rPr>
        <w:t xml:space="preserve"> </w:t>
      </w:r>
      <w:r w:rsidR="00E74237" w:rsidRPr="00E74237">
        <w:rPr>
          <w:b/>
          <w:i/>
          <w:sz w:val="20"/>
        </w:rPr>
        <w:t>impact</w:t>
      </w:r>
      <w:r w:rsidR="00E74237" w:rsidRPr="00E74237">
        <w:rPr>
          <w:b/>
          <w:i/>
          <w:spacing w:val="-2"/>
          <w:sz w:val="20"/>
        </w:rPr>
        <w:t xml:space="preserve"> </w:t>
      </w:r>
      <w:r w:rsidR="00E74237" w:rsidRPr="00E74237">
        <w:rPr>
          <w:b/>
          <w:i/>
          <w:sz w:val="20"/>
        </w:rPr>
        <w:t>the</w:t>
      </w:r>
      <w:r w:rsidR="00E74237" w:rsidRPr="00E74237">
        <w:rPr>
          <w:b/>
          <w:i/>
          <w:spacing w:val="-2"/>
          <w:sz w:val="20"/>
        </w:rPr>
        <w:t xml:space="preserve"> </w:t>
      </w:r>
      <w:r w:rsidR="00E74237" w:rsidRPr="00E74237">
        <w:rPr>
          <w:b/>
          <w:i/>
          <w:sz w:val="20"/>
        </w:rPr>
        <w:t>opioid</w:t>
      </w:r>
      <w:r w:rsidR="00E74237" w:rsidRPr="00E74237">
        <w:rPr>
          <w:b/>
          <w:i/>
          <w:spacing w:val="-1"/>
          <w:sz w:val="20"/>
        </w:rPr>
        <w:t xml:space="preserve"> </w:t>
      </w:r>
      <w:r w:rsidR="00E74237" w:rsidRPr="00E74237">
        <w:rPr>
          <w:b/>
          <w:i/>
          <w:sz w:val="20"/>
        </w:rPr>
        <w:t>crisis</w:t>
      </w:r>
      <w:r w:rsidR="00E74237" w:rsidRPr="00E74237">
        <w:rPr>
          <w:b/>
          <w:i/>
          <w:w w:val="99"/>
          <w:sz w:val="20"/>
        </w:rPr>
        <w:t xml:space="preserve"> </w:t>
      </w:r>
      <w:r w:rsidR="00E74237" w:rsidRPr="00E74237">
        <w:rPr>
          <w:b/>
          <w:i/>
          <w:sz w:val="20"/>
        </w:rPr>
        <w:t>or its underlying or complicating causes, including: addiction treatment and related services; pain therapy and pain management services that could reduce or prevent dependence on prescription painkillers; and mental health care treatment services for disorders and issues that could lead to or exacerbate opioid abuse and</w:t>
      </w:r>
      <w:r w:rsidR="00E74237" w:rsidRPr="00E74237">
        <w:rPr>
          <w:b/>
          <w:i/>
          <w:spacing w:val="-16"/>
          <w:sz w:val="20"/>
        </w:rPr>
        <w:t xml:space="preserve"> </w:t>
      </w:r>
      <w:r w:rsidR="00E74237" w:rsidRPr="00E74237">
        <w:rPr>
          <w:b/>
          <w:i/>
          <w:sz w:val="20"/>
        </w:rPr>
        <w:t>addiction.</w:t>
      </w:r>
    </w:p>
    <w:p w14:paraId="0F05D9EC" w14:textId="77777777" w:rsidR="00A33883" w:rsidRPr="00E74237" w:rsidRDefault="00A33883" w:rsidP="00E74237">
      <w:pPr>
        <w:pStyle w:val="TableParagraph"/>
        <w:spacing w:before="10"/>
        <w:ind w:left="0"/>
        <w:rPr>
          <w:b/>
          <w:sz w:val="19"/>
        </w:rPr>
      </w:pPr>
    </w:p>
    <w:p w14:paraId="1603C991" w14:textId="7464A8BD" w:rsidR="004A5479" w:rsidRDefault="007D648D" w:rsidP="009A10E8">
      <w:pPr>
        <w:rPr>
          <w:b/>
          <w:i/>
          <w:sz w:val="20"/>
        </w:rPr>
      </w:pPr>
      <w:r>
        <w:rPr>
          <w:b/>
          <w:i/>
          <w:sz w:val="20"/>
          <w:u w:val="single"/>
        </w:rPr>
        <w:t>_</w:t>
      </w:r>
      <w:r w:rsidR="00E74237">
        <w:rPr>
          <w:b/>
          <w:i/>
          <w:sz w:val="20"/>
          <w:u w:val="single"/>
        </w:rPr>
        <w:t>-</w:t>
      </w:r>
      <w:r w:rsidR="00E74237" w:rsidRPr="00E74237">
        <w:rPr>
          <w:b/>
          <w:i/>
          <w:sz w:val="20"/>
        </w:rPr>
        <w:t>Training participants in other professions – in addition to the fields impacting the opioid crisis described</w:t>
      </w:r>
      <w:r w:rsidR="00E74237" w:rsidRPr="00E74237">
        <w:rPr>
          <w:b/>
          <w:i/>
          <w:spacing w:val="-20"/>
          <w:sz w:val="20"/>
        </w:rPr>
        <w:t xml:space="preserve"> </w:t>
      </w:r>
      <w:r w:rsidR="00E74237" w:rsidRPr="00E74237">
        <w:rPr>
          <w:b/>
          <w:i/>
          <w:sz w:val="20"/>
        </w:rPr>
        <w:t>in</w:t>
      </w:r>
      <w:r w:rsidR="00E74237" w:rsidRPr="00E74237">
        <w:rPr>
          <w:b/>
          <w:i/>
          <w:spacing w:val="-1"/>
          <w:sz w:val="20"/>
        </w:rPr>
        <w:t xml:space="preserve"> </w:t>
      </w:r>
      <w:r w:rsidR="00E74237" w:rsidRPr="00E74237">
        <w:rPr>
          <w:b/>
          <w:i/>
          <w:sz w:val="20"/>
        </w:rPr>
        <w:t>the</w:t>
      </w:r>
      <w:r w:rsidR="00E74237" w:rsidRPr="00E74237">
        <w:rPr>
          <w:b/>
          <w:i/>
          <w:w w:val="99"/>
          <w:sz w:val="20"/>
        </w:rPr>
        <w:t xml:space="preserve"> </w:t>
      </w:r>
      <w:r w:rsidR="00E74237" w:rsidRPr="00E74237">
        <w:rPr>
          <w:b/>
          <w:i/>
          <w:sz w:val="20"/>
        </w:rPr>
        <w:t>previous paragraph. If selecting this element, use the space below to (a) list the additional professions in which they</w:t>
      </w:r>
      <w:r w:rsidR="00E74237" w:rsidRPr="00E74237">
        <w:rPr>
          <w:b/>
          <w:i/>
          <w:spacing w:val="-27"/>
          <w:sz w:val="20"/>
        </w:rPr>
        <w:t xml:space="preserve"> </w:t>
      </w:r>
      <w:r w:rsidR="00E74237" w:rsidRPr="00E74237">
        <w:rPr>
          <w:b/>
          <w:i/>
          <w:sz w:val="20"/>
        </w:rPr>
        <w:t>wish to provide training; (b) demonstrate that those professions are in demand; and (c) demonstrate that training in these professions will mitigate the underlying circumstances of the opioid c</w:t>
      </w:r>
      <w:r w:rsidR="00DB62A4">
        <w:rPr>
          <w:b/>
          <w:i/>
          <w:sz w:val="20"/>
        </w:rPr>
        <w:t xml:space="preserve">risis in affected communities. </w:t>
      </w:r>
      <w:r w:rsidR="00E74237" w:rsidRPr="00E74237">
        <w:rPr>
          <w:b/>
          <w:i/>
          <w:sz w:val="20"/>
        </w:rPr>
        <w:t>Individuals personally affected</w:t>
      </w:r>
      <w:r w:rsidR="00DB62A4">
        <w:rPr>
          <w:b/>
          <w:i/>
          <w:sz w:val="20"/>
        </w:rPr>
        <w:t xml:space="preserve"> by the</w:t>
      </w:r>
      <w:r>
        <w:rPr>
          <w:b/>
          <w:i/>
          <w:sz w:val="20"/>
        </w:rPr>
        <w:t xml:space="preserve"> opioid</w:t>
      </w:r>
      <w:r w:rsidR="00E74237" w:rsidRPr="00E74237">
        <w:rPr>
          <w:b/>
          <w:i/>
          <w:sz w:val="20"/>
        </w:rPr>
        <w:t xml:space="preserve"> crisis can participate in these </w:t>
      </w:r>
      <w:r w:rsidR="00DB62A4">
        <w:rPr>
          <w:b/>
          <w:i/>
          <w:sz w:val="20"/>
        </w:rPr>
        <w:t>career and training activities.</w:t>
      </w:r>
      <w:r>
        <w:rPr>
          <w:b/>
          <w:i/>
          <w:sz w:val="20"/>
        </w:rPr>
        <w:t xml:space="preserve"> Applicants may attach additional documentation to make these required demonstrations, and this documentation counts toward the 10-page limit on additional documentation.</w:t>
      </w:r>
    </w:p>
    <w:p w14:paraId="54AA54B8" w14:textId="552A2FE2" w:rsidR="007D648D" w:rsidRDefault="007D648D" w:rsidP="009A10E8">
      <w:pPr>
        <w:rPr>
          <w:b/>
          <w:i/>
          <w:sz w:val="20"/>
        </w:rPr>
      </w:pPr>
    </w:p>
    <w:p w14:paraId="4E7BD847" w14:textId="77777777" w:rsidR="007D648D" w:rsidRDefault="007D648D" w:rsidP="009A10E8">
      <w:pPr>
        <w:rPr>
          <w:b/>
          <w:i/>
          <w:sz w:val="20"/>
        </w:rPr>
      </w:pPr>
    </w:p>
    <w:p w14:paraId="37F92C04" w14:textId="77777777" w:rsidR="009A10E8" w:rsidRPr="009A10E8" w:rsidRDefault="009A10E8" w:rsidP="009A10E8">
      <w:pPr>
        <w:rPr>
          <w:b/>
          <w:i/>
          <w:sz w:val="20"/>
        </w:rPr>
      </w:pPr>
    </w:p>
    <w:p w14:paraId="0B0089AF" w14:textId="69CA3CCB" w:rsidR="00E74237" w:rsidRPr="00E74237" w:rsidRDefault="00E74237" w:rsidP="00E74237">
      <w:pPr>
        <w:pStyle w:val="TableParagraph"/>
        <w:ind w:left="0" w:right="131"/>
        <w:rPr>
          <w:b/>
          <w:i/>
          <w:sz w:val="20"/>
        </w:rPr>
      </w:pPr>
      <w:r w:rsidRPr="00E74237">
        <w:rPr>
          <w:b/>
          <w:i/>
          <w:sz w:val="20"/>
        </w:rPr>
        <w:t>Will disaster-relief employment also serve as a training initiative for transitioning individuals into professions addressing the negative impacts of the opioid crisis (addiction treatment, mental health treatment, and pain management treatment that can avoid or reduce prescription painkiller addiction)? See Section 8(b)(ii).</w:t>
      </w:r>
    </w:p>
    <w:p w14:paraId="2EAEB13A" w14:textId="77777777" w:rsidR="00E74237" w:rsidRPr="00E74237" w:rsidRDefault="00E74237" w:rsidP="00E74237">
      <w:pPr>
        <w:pStyle w:val="TableParagraph"/>
        <w:ind w:left="0"/>
        <w:rPr>
          <w:b/>
          <w:sz w:val="20"/>
        </w:rPr>
      </w:pPr>
    </w:p>
    <w:p w14:paraId="4F176C30" w14:textId="4242BDC5" w:rsidR="00E74237" w:rsidRPr="00A33883" w:rsidRDefault="00E74237" w:rsidP="00E74237">
      <w:pPr>
        <w:spacing w:line="480" w:lineRule="auto"/>
        <w:rPr>
          <w:b/>
          <w:i/>
          <w:sz w:val="20"/>
          <w:u w:val="single"/>
        </w:rPr>
      </w:pPr>
      <w:r w:rsidRPr="00E74237">
        <w:rPr>
          <w:b/>
          <w:i/>
          <w:sz w:val="20"/>
        </w:rPr>
        <w:lastRenderedPageBreak/>
        <w:t>Indicate YES or</w:t>
      </w:r>
      <w:r w:rsidRPr="00E74237">
        <w:rPr>
          <w:b/>
          <w:i/>
          <w:spacing w:val="-6"/>
          <w:sz w:val="20"/>
        </w:rPr>
        <w:t xml:space="preserve"> </w:t>
      </w:r>
      <w:r w:rsidRPr="00E74237">
        <w:rPr>
          <w:b/>
          <w:i/>
          <w:sz w:val="20"/>
        </w:rPr>
        <w:t xml:space="preserve">NO: </w:t>
      </w:r>
      <w:r w:rsidRPr="00E74237">
        <w:rPr>
          <w:b/>
          <w:i/>
          <w:spacing w:val="1"/>
          <w:sz w:val="20"/>
        </w:rPr>
        <w:t xml:space="preserve"> </w:t>
      </w:r>
      <w:r w:rsidRPr="00E74237">
        <w:rPr>
          <w:b/>
          <w:i/>
          <w:w w:val="99"/>
          <w:sz w:val="20"/>
          <w:u w:val="single"/>
        </w:rPr>
        <w:t xml:space="preserve"> </w:t>
      </w:r>
      <w:r w:rsidR="00EB5375">
        <w:rPr>
          <w:b/>
          <w:i/>
          <w:sz w:val="20"/>
          <w:u w:val="single"/>
        </w:rPr>
        <w:t>___</w:t>
      </w:r>
    </w:p>
    <w:p w14:paraId="36B59DE4" w14:textId="0B96AC5C" w:rsidR="00834FB2" w:rsidRDefault="00E74237" w:rsidP="00834FB2">
      <w:pPr>
        <w:rPr>
          <w:b/>
          <w:i/>
          <w:sz w:val="20"/>
        </w:rPr>
      </w:pPr>
      <w:r w:rsidRPr="00E74237">
        <w:rPr>
          <w:b/>
          <w:i/>
          <w:sz w:val="20"/>
        </w:rPr>
        <w:t>Applicants may propose providing supportive services to any eligible participant of any activity under this grant. Explain the procedures used to determine each participant’s individual needs. (Applicants must indicate whether they or their partners plan to utilize techniques such as trauma-informed assessments, which partner will carry these out determinations, and how they will carry out the determination process.) See Section</w:t>
      </w:r>
      <w:r w:rsidRPr="00E74237">
        <w:rPr>
          <w:b/>
          <w:i/>
          <w:spacing w:val="-23"/>
          <w:sz w:val="20"/>
        </w:rPr>
        <w:t xml:space="preserve"> </w:t>
      </w:r>
      <w:r w:rsidRPr="00E74237">
        <w:rPr>
          <w:b/>
          <w:i/>
          <w:sz w:val="20"/>
        </w:rPr>
        <w:t>8(b)(ii).</w:t>
      </w:r>
    </w:p>
    <w:p w14:paraId="108C8574" w14:textId="35AA431C" w:rsidR="00991347" w:rsidRDefault="00991347" w:rsidP="007916BA">
      <w:pPr>
        <w:spacing w:line="480" w:lineRule="auto"/>
        <w:rPr>
          <w:sz w:val="20"/>
          <w:szCs w:val="20"/>
        </w:rPr>
      </w:pPr>
    </w:p>
    <w:p w14:paraId="5FDD694E" w14:textId="6505C8E9" w:rsidR="00EB5375" w:rsidRDefault="00EB5375" w:rsidP="007916BA">
      <w:pPr>
        <w:spacing w:line="480" w:lineRule="auto"/>
        <w:rPr>
          <w:sz w:val="20"/>
          <w:szCs w:val="20"/>
        </w:rPr>
      </w:pPr>
    </w:p>
    <w:p w14:paraId="29F98D3B" w14:textId="77777777" w:rsidR="00EB5375" w:rsidRDefault="00EB5375" w:rsidP="007916BA">
      <w:pPr>
        <w:spacing w:line="480" w:lineRule="auto"/>
        <w:rPr>
          <w:b/>
        </w:rPr>
      </w:pPr>
    </w:p>
    <w:p w14:paraId="323D1037" w14:textId="2F65ABC6" w:rsidR="00E74237" w:rsidRDefault="00E74237" w:rsidP="00185561">
      <w:pPr>
        <w:pStyle w:val="TableParagraph"/>
        <w:ind w:left="0"/>
        <w:rPr>
          <w:b/>
          <w:i/>
          <w:sz w:val="20"/>
        </w:rPr>
      </w:pPr>
      <w:r w:rsidRPr="00E74237">
        <w:rPr>
          <w:b/>
          <w:i/>
          <w:sz w:val="20"/>
        </w:rPr>
        <w:t>Describe strategies for identifying and enrolling eligible participants in disaster relief employment.</w:t>
      </w:r>
      <w:r w:rsidR="00185561">
        <w:rPr>
          <w:b/>
          <w:i/>
          <w:sz w:val="20"/>
        </w:rPr>
        <w:t xml:space="preserve"> </w:t>
      </w:r>
      <w:r w:rsidRPr="00E74237">
        <w:rPr>
          <w:b/>
          <w:i/>
          <w:sz w:val="20"/>
        </w:rPr>
        <w:t>See TEGL Section 8(b)(iii). If the applicant proposes employing participants in a medical, mental health, or addiction treatment capacity, the applicant must demonstrate (i) it has a population of potentially eligible participants qualified to perform the temporary work it intends and/or (ii) a plan for training eligible participants who lack qualification or past experience so that they can safely and effectively provide appropriate services</w:t>
      </w:r>
      <w:r w:rsidR="00AE08F8">
        <w:rPr>
          <w:b/>
          <w:i/>
          <w:sz w:val="20"/>
        </w:rPr>
        <w:t xml:space="preserve"> to those affected by the crisis</w:t>
      </w:r>
      <w:r w:rsidRPr="00E74237">
        <w:rPr>
          <w:b/>
          <w:i/>
          <w:sz w:val="20"/>
        </w:rPr>
        <w:t>.</w:t>
      </w:r>
    </w:p>
    <w:p w14:paraId="45F8C8AE" w14:textId="74378683" w:rsidR="00E74237" w:rsidRDefault="00E74237" w:rsidP="00E74237">
      <w:pPr>
        <w:rPr>
          <w:b/>
        </w:rPr>
      </w:pPr>
    </w:p>
    <w:p w14:paraId="4732DAA9" w14:textId="56139939" w:rsidR="001C244B" w:rsidRDefault="001C244B" w:rsidP="001C244B">
      <w:pPr>
        <w:pStyle w:val="TableParagraph"/>
        <w:spacing w:before="10" w:line="480" w:lineRule="auto"/>
        <w:ind w:left="0"/>
        <w:rPr>
          <w:sz w:val="20"/>
          <w:szCs w:val="20"/>
        </w:rPr>
      </w:pPr>
    </w:p>
    <w:p w14:paraId="48EA15CB" w14:textId="4539820D" w:rsidR="00EB5375" w:rsidRDefault="00EB5375" w:rsidP="001C244B">
      <w:pPr>
        <w:pStyle w:val="TableParagraph"/>
        <w:spacing w:before="10" w:line="480" w:lineRule="auto"/>
        <w:ind w:left="0"/>
        <w:rPr>
          <w:sz w:val="20"/>
          <w:szCs w:val="20"/>
        </w:rPr>
      </w:pPr>
    </w:p>
    <w:p w14:paraId="4A3EFEFE" w14:textId="77777777" w:rsidR="00EB5375" w:rsidRPr="00185561" w:rsidRDefault="00EB5375" w:rsidP="001C244B">
      <w:pPr>
        <w:pStyle w:val="TableParagraph"/>
        <w:spacing w:before="10" w:line="480" w:lineRule="auto"/>
        <w:ind w:left="0"/>
        <w:rPr>
          <w:sz w:val="20"/>
          <w:szCs w:val="20"/>
        </w:rPr>
      </w:pPr>
    </w:p>
    <w:p w14:paraId="097F4512" w14:textId="0624A74D" w:rsidR="00E74237" w:rsidRPr="001C244B" w:rsidRDefault="00E74237" w:rsidP="001C244B">
      <w:pPr>
        <w:pStyle w:val="TableParagraph"/>
        <w:spacing w:before="10" w:line="480" w:lineRule="auto"/>
        <w:ind w:left="0"/>
        <w:rPr>
          <w:sz w:val="19"/>
        </w:rPr>
      </w:pPr>
      <w:r w:rsidRPr="00E74237">
        <w:rPr>
          <w:b/>
          <w:i/>
          <w:sz w:val="20"/>
        </w:rPr>
        <w:t>Describe strategies for identifying and enrolling eligible participants in employment and training activities.</w:t>
      </w:r>
    </w:p>
    <w:p w14:paraId="1DA4F1C4" w14:textId="0BE3023C" w:rsidR="00E74237" w:rsidRPr="00E74237" w:rsidRDefault="00E74237" w:rsidP="00E74237">
      <w:pPr>
        <w:pStyle w:val="TableParagraph"/>
        <w:spacing w:before="1"/>
        <w:ind w:left="0" w:right="147"/>
        <w:rPr>
          <w:b/>
          <w:i/>
          <w:sz w:val="20"/>
        </w:rPr>
      </w:pPr>
      <w:r w:rsidRPr="00E74237">
        <w:rPr>
          <w:b/>
          <w:i/>
          <w:sz w:val="20"/>
        </w:rPr>
        <w:t>Applicants proposing activities to reintegrate individuals impacted by the opioid crisis must describe h</w:t>
      </w:r>
      <w:r w:rsidR="00E00ADE">
        <w:rPr>
          <w:b/>
          <w:i/>
          <w:sz w:val="20"/>
        </w:rPr>
        <w:t xml:space="preserve">ow </w:t>
      </w:r>
      <w:r w:rsidRPr="00E74237">
        <w:rPr>
          <w:b/>
          <w:i/>
          <w:sz w:val="20"/>
        </w:rPr>
        <w:t>recruitment</w:t>
      </w:r>
      <w:r w:rsidR="00E00ADE">
        <w:rPr>
          <w:b/>
          <w:i/>
          <w:sz w:val="20"/>
        </w:rPr>
        <w:t xml:space="preserve"> and </w:t>
      </w:r>
      <w:r w:rsidRPr="00E74237">
        <w:rPr>
          <w:b/>
          <w:i/>
          <w:sz w:val="20"/>
        </w:rPr>
        <w:t>enrollment of these individuals will comply with the requirements of Section 14 in the TEGL, “Inquiring about Opioid Addiction and Disability and Medical Information Protections for NHE Disaster Recovery DWG Participants.”</w:t>
      </w:r>
    </w:p>
    <w:p w14:paraId="28954FCF" w14:textId="51E220C4" w:rsidR="007916BA" w:rsidRDefault="007916BA" w:rsidP="00425C33">
      <w:pPr>
        <w:pStyle w:val="TableParagraph"/>
        <w:spacing w:before="10" w:line="480" w:lineRule="auto"/>
        <w:ind w:left="0"/>
        <w:rPr>
          <w:sz w:val="19"/>
        </w:rPr>
      </w:pPr>
    </w:p>
    <w:p w14:paraId="7EFEA14F" w14:textId="532687D3" w:rsidR="00E74237" w:rsidRDefault="00E74237" w:rsidP="00E74237">
      <w:pPr>
        <w:pStyle w:val="TableParagraph"/>
        <w:ind w:left="0"/>
        <w:rPr>
          <w:b/>
          <w:i/>
          <w:sz w:val="20"/>
        </w:rPr>
      </w:pPr>
      <w:r w:rsidRPr="00E74237">
        <w:rPr>
          <w:b/>
          <w:i/>
          <w:sz w:val="20"/>
        </w:rPr>
        <w:t xml:space="preserve">Applicants proposing to train eligible participants in professional fields that could impact the opioid crisis, or its underlying causes must describe recruitment efforts for those participants </w:t>
      </w:r>
      <w:r w:rsidR="00CD01A6" w:rsidRPr="00E74237">
        <w:rPr>
          <w:b/>
          <w:i/>
          <w:sz w:val="20"/>
        </w:rPr>
        <w:t>here. See</w:t>
      </w:r>
      <w:r w:rsidRPr="00E74237">
        <w:rPr>
          <w:b/>
          <w:i/>
          <w:sz w:val="20"/>
        </w:rPr>
        <w:t xml:space="preserve"> TEGL Section 8(b)(iii) for details.</w:t>
      </w:r>
    </w:p>
    <w:p w14:paraId="083590D5" w14:textId="0A01F36E" w:rsidR="00425C33" w:rsidRDefault="00425C33" w:rsidP="00E74237">
      <w:pPr>
        <w:pStyle w:val="TableParagraph"/>
        <w:ind w:left="0"/>
        <w:rPr>
          <w:b/>
          <w:i/>
          <w:sz w:val="20"/>
        </w:rPr>
      </w:pPr>
    </w:p>
    <w:p w14:paraId="07E47158" w14:textId="7C9595C5" w:rsidR="00425C33" w:rsidRDefault="00425C33" w:rsidP="00425C33">
      <w:pPr>
        <w:pStyle w:val="TableParagraph"/>
        <w:spacing w:line="480" w:lineRule="auto"/>
        <w:ind w:left="0"/>
        <w:rPr>
          <w:sz w:val="20"/>
          <w:szCs w:val="20"/>
        </w:rPr>
      </w:pPr>
    </w:p>
    <w:p w14:paraId="457357D3" w14:textId="77777777" w:rsidR="000E4F21" w:rsidRDefault="000E4F21" w:rsidP="000E4F21">
      <w:pPr>
        <w:rPr>
          <w:b/>
          <w:i/>
          <w:sz w:val="20"/>
          <w:szCs w:val="20"/>
        </w:rPr>
      </w:pPr>
    </w:p>
    <w:tbl>
      <w:tblPr>
        <w:tblpPr w:leftFromText="180" w:rightFromText="180" w:vertAnchor="text" w:horzAnchor="margin" w:tblpY="22"/>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20"/>
      </w:tblGrid>
      <w:tr w:rsidR="000E4F21" w14:paraId="2C4915CB" w14:textId="77777777" w:rsidTr="00660036">
        <w:trPr>
          <w:trHeight w:hRule="exact" w:val="380"/>
        </w:trPr>
        <w:tc>
          <w:tcPr>
            <w:tcW w:w="9720" w:type="dxa"/>
            <w:tcBorders>
              <w:bottom w:val="single" w:sz="4" w:space="0" w:color="000000"/>
            </w:tcBorders>
            <w:shd w:val="clear" w:color="auto" w:fill="B4C6E7" w:themeFill="accent1" w:themeFillTint="66"/>
          </w:tcPr>
          <w:p w14:paraId="74FD1630" w14:textId="50943D9D" w:rsidR="000E4F21" w:rsidRPr="000E4F21" w:rsidRDefault="000E4F21" w:rsidP="00660036">
            <w:pPr>
              <w:pStyle w:val="TableParagraph"/>
              <w:ind w:left="0"/>
              <w:jc w:val="center"/>
              <w:rPr>
                <w:b/>
                <w:sz w:val="20"/>
                <w:szCs w:val="20"/>
              </w:rPr>
            </w:pPr>
            <w:r w:rsidRPr="000E4F21">
              <w:rPr>
                <w:b/>
                <w:sz w:val="20"/>
                <w:szCs w:val="20"/>
              </w:rPr>
              <w:t>FOR RECIPIENTS OF THE NHE DISLOCATED WORKER DEMONSTRATION GRANTS ONLY</w:t>
            </w:r>
          </w:p>
        </w:tc>
      </w:tr>
    </w:tbl>
    <w:p w14:paraId="0AD5C505" w14:textId="77777777" w:rsidR="000E4F21" w:rsidRDefault="000E4F21" w:rsidP="000E4F21">
      <w:pPr>
        <w:rPr>
          <w:b/>
          <w:i/>
          <w:sz w:val="20"/>
          <w:szCs w:val="20"/>
        </w:rPr>
      </w:pPr>
    </w:p>
    <w:p w14:paraId="119F9431" w14:textId="61039231" w:rsidR="000E4F21" w:rsidRPr="00425C33" w:rsidRDefault="000E4F21" w:rsidP="000E4F21">
      <w:pPr>
        <w:pStyle w:val="TableParagraph"/>
        <w:ind w:left="0"/>
        <w:rPr>
          <w:sz w:val="20"/>
          <w:szCs w:val="20"/>
        </w:rPr>
      </w:pPr>
      <w:r>
        <w:rPr>
          <w:b/>
          <w:i/>
          <w:sz w:val="20"/>
          <w:szCs w:val="20"/>
        </w:rPr>
        <w:t>Briefly describe what needs this proposed grant funding will serve that cannot be served by the NHE Demonstration Grant. See TEGL Section 5 and 8(c) for details.</w:t>
      </w:r>
    </w:p>
    <w:sectPr w:rsidR="000E4F21" w:rsidRPr="00425C33" w:rsidSect="004A5479">
      <w:headerReference w:type="default" r:id="rId8"/>
      <w:footerReference w:type="default" r:id="rId9"/>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A56B" w14:textId="77777777" w:rsidR="003A55CA" w:rsidRDefault="003A55CA" w:rsidP="00CC0C2D">
      <w:r>
        <w:separator/>
      </w:r>
    </w:p>
  </w:endnote>
  <w:endnote w:type="continuationSeparator" w:id="0">
    <w:p w14:paraId="03F4E533" w14:textId="77777777" w:rsidR="003A55CA" w:rsidRDefault="003A55CA" w:rsidP="00CC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039076"/>
      <w:docPartObj>
        <w:docPartGallery w:val="Page Numbers (Bottom of Page)"/>
        <w:docPartUnique/>
      </w:docPartObj>
    </w:sdtPr>
    <w:sdtEndPr>
      <w:rPr>
        <w:noProof/>
      </w:rPr>
    </w:sdtEndPr>
    <w:sdtContent>
      <w:p w14:paraId="7CACE558" w14:textId="09CB22AB" w:rsidR="00CC0C2D" w:rsidRDefault="00CC0C2D">
        <w:pPr>
          <w:pStyle w:val="Footer"/>
          <w:jc w:val="center"/>
        </w:pPr>
        <w:r>
          <w:fldChar w:fldCharType="begin"/>
        </w:r>
        <w:r>
          <w:instrText xml:space="preserve"> PAGE   \* MERGEFORMAT </w:instrText>
        </w:r>
        <w:r>
          <w:fldChar w:fldCharType="separate"/>
        </w:r>
        <w:r w:rsidR="001136C0">
          <w:rPr>
            <w:noProof/>
          </w:rPr>
          <w:t>1</w:t>
        </w:r>
        <w:r>
          <w:rPr>
            <w:noProof/>
          </w:rPr>
          <w:fldChar w:fldCharType="end"/>
        </w:r>
      </w:p>
    </w:sdtContent>
  </w:sdt>
  <w:p w14:paraId="2DE3638E" w14:textId="77777777" w:rsidR="00CC0C2D" w:rsidRDefault="00CC0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16EC3" w14:textId="77777777" w:rsidR="003A55CA" w:rsidRDefault="003A55CA" w:rsidP="00CC0C2D">
      <w:r>
        <w:separator/>
      </w:r>
    </w:p>
  </w:footnote>
  <w:footnote w:type="continuationSeparator" w:id="0">
    <w:p w14:paraId="625C1AB4" w14:textId="77777777" w:rsidR="003A55CA" w:rsidRDefault="003A55CA" w:rsidP="00CC0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081A4" w14:textId="56C3CC91" w:rsidR="000E4F21" w:rsidRDefault="000E4F21">
    <w:pPr>
      <w:pStyle w:val="Header"/>
    </w:pPr>
    <w: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738"/>
    <w:multiLevelType w:val="hybridMultilevel"/>
    <w:tmpl w:val="30EC3344"/>
    <w:lvl w:ilvl="0" w:tplc="8A5C78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051C"/>
    <w:multiLevelType w:val="hybridMultilevel"/>
    <w:tmpl w:val="ED72EBF2"/>
    <w:lvl w:ilvl="0" w:tplc="B7968CC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B1E3D"/>
    <w:multiLevelType w:val="hybridMultilevel"/>
    <w:tmpl w:val="438CB050"/>
    <w:lvl w:ilvl="0" w:tplc="7702078C">
      <w:start w:val="5"/>
      <w:numFmt w:val="lowerLetter"/>
      <w:lvlText w:val="%1)"/>
      <w:lvlJc w:val="left"/>
      <w:pPr>
        <w:ind w:left="1080" w:hanging="360"/>
      </w:pPr>
      <w:rPr>
        <w:rFonts w:eastAsia="Times New Roman"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9440BA"/>
    <w:multiLevelType w:val="hybridMultilevel"/>
    <w:tmpl w:val="A068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46D02"/>
    <w:multiLevelType w:val="hybridMultilevel"/>
    <w:tmpl w:val="60A6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C6C26"/>
    <w:multiLevelType w:val="hybridMultilevel"/>
    <w:tmpl w:val="D892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1CD6"/>
    <w:multiLevelType w:val="hybridMultilevel"/>
    <w:tmpl w:val="3DAA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E1D5D"/>
    <w:multiLevelType w:val="hybridMultilevel"/>
    <w:tmpl w:val="57D034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A37499B"/>
    <w:multiLevelType w:val="hybridMultilevel"/>
    <w:tmpl w:val="15F25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360B0"/>
    <w:multiLevelType w:val="hybridMultilevel"/>
    <w:tmpl w:val="47BA3DB4"/>
    <w:lvl w:ilvl="0" w:tplc="F74A8B1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1F258A"/>
    <w:multiLevelType w:val="hybridMultilevel"/>
    <w:tmpl w:val="B0BC8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520D6"/>
    <w:multiLevelType w:val="hybridMultilevel"/>
    <w:tmpl w:val="D9C279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DA7DAD"/>
    <w:multiLevelType w:val="hybridMultilevel"/>
    <w:tmpl w:val="6FCE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5"/>
  </w:num>
  <w:num w:numId="5">
    <w:abstractNumId w:val="1"/>
  </w:num>
  <w:num w:numId="6">
    <w:abstractNumId w:val="3"/>
  </w:num>
  <w:num w:numId="7">
    <w:abstractNumId w:val="9"/>
  </w:num>
  <w:num w:numId="8">
    <w:abstractNumId w:val="8"/>
  </w:num>
  <w:num w:numId="9">
    <w:abstractNumId w:val="2"/>
  </w:num>
  <w:num w:numId="10">
    <w:abstractNumId w:val="7"/>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B2"/>
    <w:rsid w:val="00041087"/>
    <w:rsid w:val="0007711F"/>
    <w:rsid w:val="00093CC2"/>
    <w:rsid w:val="000976FE"/>
    <w:rsid w:val="000A47A9"/>
    <w:rsid w:val="000C520E"/>
    <w:rsid w:val="000C7415"/>
    <w:rsid w:val="000E1316"/>
    <w:rsid w:val="000E4F21"/>
    <w:rsid w:val="000F0FA8"/>
    <w:rsid w:val="000F28FD"/>
    <w:rsid w:val="001031F9"/>
    <w:rsid w:val="00103A63"/>
    <w:rsid w:val="0011004A"/>
    <w:rsid w:val="001136C0"/>
    <w:rsid w:val="00134F8B"/>
    <w:rsid w:val="0014268D"/>
    <w:rsid w:val="0015787E"/>
    <w:rsid w:val="00185561"/>
    <w:rsid w:val="0019552B"/>
    <w:rsid w:val="001A1C21"/>
    <w:rsid w:val="001A6F90"/>
    <w:rsid w:val="001B007A"/>
    <w:rsid w:val="001C244B"/>
    <w:rsid w:val="001C495D"/>
    <w:rsid w:val="001D739B"/>
    <w:rsid w:val="00207527"/>
    <w:rsid w:val="002475D5"/>
    <w:rsid w:val="0025070E"/>
    <w:rsid w:val="00251186"/>
    <w:rsid w:val="002545A3"/>
    <w:rsid w:val="0027534A"/>
    <w:rsid w:val="002905E9"/>
    <w:rsid w:val="002932CD"/>
    <w:rsid w:val="002B3D52"/>
    <w:rsid w:val="002E1AE4"/>
    <w:rsid w:val="003435C7"/>
    <w:rsid w:val="003A55CA"/>
    <w:rsid w:val="003D3B80"/>
    <w:rsid w:val="003D4163"/>
    <w:rsid w:val="003D73E4"/>
    <w:rsid w:val="003E7691"/>
    <w:rsid w:val="00425C33"/>
    <w:rsid w:val="00473513"/>
    <w:rsid w:val="00476C91"/>
    <w:rsid w:val="0048221D"/>
    <w:rsid w:val="004A4815"/>
    <w:rsid w:val="004A5479"/>
    <w:rsid w:val="004A616A"/>
    <w:rsid w:val="005068DD"/>
    <w:rsid w:val="00521483"/>
    <w:rsid w:val="005222D0"/>
    <w:rsid w:val="005827FE"/>
    <w:rsid w:val="005838D5"/>
    <w:rsid w:val="005C0D49"/>
    <w:rsid w:val="00674BCE"/>
    <w:rsid w:val="006D5FF1"/>
    <w:rsid w:val="006E015A"/>
    <w:rsid w:val="006E4174"/>
    <w:rsid w:val="00724E9B"/>
    <w:rsid w:val="007338AB"/>
    <w:rsid w:val="00741C71"/>
    <w:rsid w:val="007655EC"/>
    <w:rsid w:val="0077595A"/>
    <w:rsid w:val="00782F1D"/>
    <w:rsid w:val="007916BA"/>
    <w:rsid w:val="007D09E3"/>
    <w:rsid w:val="007D26EB"/>
    <w:rsid w:val="007D648D"/>
    <w:rsid w:val="007D7385"/>
    <w:rsid w:val="007F7871"/>
    <w:rsid w:val="008035C5"/>
    <w:rsid w:val="00834FB2"/>
    <w:rsid w:val="008455CE"/>
    <w:rsid w:val="00854911"/>
    <w:rsid w:val="00863415"/>
    <w:rsid w:val="00873AD5"/>
    <w:rsid w:val="008B643B"/>
    <w:rsid w:val="008C17D2"/>
    <w:rsid w:val="008E558C"/>
    <w:rsid w:val="00921249"/>
    <w:rsid w:val="00951D5C"/>
    <w:rsid w:val="00991347"/>
    <w:rsid w:val="00993DDC"/>
    <w:rsid w:val="009A10E8"/>
    <w:rsid w:val="009A2B0C"/>
    <w:rsid w:val="009C1348"/>
    <w:rsid w:val="009C7E15"/>
    <w:rsid w:val="00A33883"/>
    <w:rsid w:val="00A431C8"/>
    <w:rsid w:val="00AE08F8"/>
    <w:rsid w:val="00AF32EC"/>
    <w:rsid w:val="00B01FD3"/>
    <w:rsid w:val="00B3386B"/>
    <w:rsid w:val="00B36BEE"/>
    <w:rsid w:val="00B51A5C"/>
    <w:rsid w:val="00B82544"/>
    <w:rsid w:val="00BB6168"/>
    <w:rsid w:val="00BE4F27"/>
    <w:rsid w:val="00C217AC"/>
    <w:rsid w:val="00C45CF2"/>
    <w:rsid w:val="00C5212D"/>
    <w:rsid w:val="00C55456"/>
    <w:rsid w:val="00C75D8C"/>
    <w:rsid w:val="00C84F49"/>
    <w:rsid w:val="00CB1EA1"/>
    <w:rsid w:val="00CC0C2D"/>
    <w:rsid w:val="00CC3F59"/>
    <w:rsid w:val="00CD01A6"/>
    <w:rsid w:val="00CF4F44"/>
    <w:rsid w:val="00D00F29"/>
    <w:rsid w:val="00D564EA"/>
    <w:rsid w:val="00D61120"/>
    <w:rsid w:val="00D66B07"/>
    <w:rsid w:val="00D73636"/>
    <w:rsid w:val="00D74AF2"/>
    <w:rsid w:val="00D874AA"/>
    <w:rsid w:val="00D87B82"/>
    <w:rsid w:val="00D91D83"/>
    <w:rsid w:val="00DB62A4"/>
    <w:rsid w:val="00E00ADE"/>
    <w:rsid w:val="00E15C38"/>
    <w:rsid w:val="00E21EB8"/>
    <w:rsid w:val="00E272F2"/>
    <w:rsid w:val="00E328B2"/>
    <w:rsid w:val="00E37718"/>
    <w:rsid w:val="00E42A8D"/>
    <w:rsid w:val="00E74237"/>
    <w:rsid w:val="00E819CE"/>
    <w:rsid w:val="00EA0B0F"/>
    <w:rsid w:val="00EB2073"/>
    <w:rsid w:val="00EB5375"/>
    <w:rsid w:val="00EE5DBD"/>
    <w:rsid w:val="00F01D33"/>
    <w:rsid w:val="00F02BA1"/>
    <w:rsid w:val="00F20664"/>
    <w:rsid w:val="00F22344"/>
    <w:rsid w:val="00F346F8"/>
    <w:rsid w:val="00F40332"/>
    <w:rsid w:val="00F43528"/>
    <w:rsid w:val="00F43A51"/>
    <w:rsid w:val="00F5122B"/>
    <w:rsid w:val="00F94C76"/>
    <w:rsid w:val="00F978C4"/>
    <w:rsid w:val="00FA1622"/>
    <w:rsid w:val="00FC7CFE"/>
    <w:rsid w:val="00FE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4217"/>
  <w15:chartTrackingRefBased/>
  <w15:docId w15:val="{E225E077-939B-4694-BE95-CEF34079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F5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4FB2"/>
    <w:rPr>
      <w:sz w:val="28"/>
      <w:szCs w:val="28"/>
    </w:rPr>
  </w:style>
  <w:style w:type="character" w:customStyle="1" w:styleId="BodyTextChar">
    <w:name w:val="Body Text Char"/>
    <w:basedOn w:val="DefaultParagraphFont"/>
    <w:link w:val="BodyText"/>
    <w:uiPriority w:val="1"/>
    <w:rsid w:val="00834FB2"/>
    <w:rPr>
      <w:rFonts w:ascii="Times New Roman" w:eastAsia="Times New Roman" w:hAnsi="Times New Roman" w:cs="Times New Roman"/>
      <w:sz w:val="28"/>
      <w:szCs w:val="28"/>
    </w:rPr>
  </w:style>
  <w:style w:type="table" w:styleId="TableGrid">
    <w:name w:val="Table Grid"/>
    <w:basedOn w:val="TableNormal"/>
    <w:uiPriority w:val="39"/>
    <w:rsid w:val="00834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4FB2"/>
    <w:pPr>
      <w:ind w:left="98"/>
    </w:pPr>
  </w:style>
  <w:style w:type="paragraph" w:styleId="ListParagraph">
    <w:name w:val="List Paragraph"/>
    <w:basedOn w:val="Normal"/>
    <w:uiPriority w:val="34"/>
    <w:qFormat/>
    <w:rsid w:val="00CC0C2D"/>
  </w:style>
  <w:style w:type="paragraph" w:customStyle="1" w:styleId="m-2545935564366631260m4978712676806744183gmail-msolistparagraph">
    <w:name w:val="m_-2545935564366631260m_4978712676806744183gmail-msolistparagraph"/>
    <w:basedOn w:val="Normal"/>
    <w:rsid w:val="00CC0C2D"/>
    <w:pPr>
      <w:widowControl/>
      <w:autoSpaceDE/>
      <w:autoSpaceDN/>
      <w:spacing w:before="100" w:beforeAutospacing="1" w:after="100" w:afterAutospacing="1"/>
    </w:pPr>
    <w:rPr>
      <w:rFonts w:ascii="Calibri" w:eastAsiaTheme="minorHAnsi" w:hAnsi="Calibri" w:cs="Calibri"/>
    </w:rPr>
  </w:style>
  <w:style w:type="paragraph" w:styleId="Header">
    <w:name w:val="header"/>
    <w:basedOn w:val="Normal"/>
    <w:link w:val="HeaderChar"/>
    <w:uiPriority w:val="99"/>
    <w:unhideWhenUsed/>
    <w:rsid w:val="00CC0C2D"/>
    <w:pPr>
      <w:tabs>
        <w:tab w:val="center" w:pos="4680"/>
        <w:tab w:val="right" w:pos="9360"/>
      </w:tabs>
    </w:pPr>
  </w:style>
  <w:style w:type="character" w:customStyle="1" w:styleId="HeaderChar">
    <w:name w:val="Header Char"/>
    <w:basedOn w:val="DefaultParagraphFont"/>
    <w:link w:val="Header"/>
    <w:uiPriority w:val="99"/>
    <w:rsid w:val="00CC0C2D"/>
    <w:rPr>
      <w:rFonts w:ascii="Times New Roman" w:eastAsia="Times New Roman" w:hAnsi="Times New Roman" w:cs="Times New Roman"/>
    </w:rPr>
  </w:style>
  <w:style w:type="paragraph" w:styleId="Footer">
    <w:name w:val="footer"/>
    <w:basedOn w:val="Normal"/>
    <w:link w:val="FooterChar"/>
    <w:uiPriority w:val="99"/>
    <w:unhideWhenUsed/>
    <w:rsid w:val="00CC0C2D"/>
    <w:pPr>
      <w:tabs>
        <w:tab w:val="center" w:pos="4680"/>
        <w:tab w:val="right" w:pos="9360"/>
      </w:tabs>
    </w:pPr>
  </w:style>
  <w:style w:type="character" w:customStyle="1" w:styleId="FooterChar">
    <w:name w:val="Footer Char"/>
    <w:basedOn w:val="DefaultParagraphFont"/>
    <w:link w:val="Footer"/>
    <w:uiPriority w:val="99"/>
    <w:rsid w:val="00CC0C2D"/>
    <w:rPr>
      <w:rFonts w:ascii="Times New Roman" w:eastAsia="Times New Roman" w:hAnsi="Times New Roman" w:cs="Times New Roman"/>
    </w:rPr>
  </w:style>
  <w:style w:type="character" w:styleId="Strong">
    <w:name w:val="Strong"/>
    <w:basedOn w:val="DefaultParagraphFont"/>
    <w:uiPriority w:val="22"/>
    <w:qFormat/>
    <w:rsid w:val="008035C5"/>
    <w:rPr>
      <w:b/>
      <w:bCs/>
    </w:rPr>
  </w:style>
  <w:style w:type="character" w:styleId="Emphasis">
    <w:name w:val="Emphasis"/>
    <w:basedOn w:val="DefaultParagraphFont"/>
    <w:uiPriority w:val="20"/>
    <w:qFormat/>
    <w:rsid w:val="008035C5"/>
    <w:rPr>
      <w:i/>
      <w:iCs/>
    </w:rPr>
  </w:style>
  <w:style w:type="character" w:styleId="CommentReference">
    <w:name w:val="annotation reference"/>
    <w:basedOn w:val="DefaultParagraphFont"/>
    <w:uiPriority w:val="99"/>
    <w:semiHidden/>
    <w:unhideWhenUsed/>
    <w:rsid w:val="001C244B"/>
    <w:rPr>
      <w:sz w:val="16"/>
      <w:szCs w:val="16"/>
    </w:rPr>
  </w:style>
  <w:style w:type="paragraph" w:styleId="CommentText">
    <w:name w:val="annotation text"/>
    <w:basedOn w:val="Normal"/>
    <w:link w:val="CommentTextChar"/>
    <w:uiPriority w:val="99"/>
    <w:semiHidden/>
    <w:unhideWhenUsed/>
    <w:rsid w:val="001C244B"/>
    <w:rPr>
      <w:sz w:val="20"/>
      <w:szCs w:val="20"/>
    </w:rPr>
  </w:style>
  <w:style w:type="character" w:customStyle="1" w:styleId="CommentTextChar">
    <w:name w:val="Comment Text Char"/>
    <w:basedOn w:val="DefaultParagraphFont"/>
    <w:link w:val="CommentText"/>
    <w:uiPriority w:val="99"/>
    <w:semiHidden/>
    <w:rsid w:val="001C24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44B"/>
    <w:rPr>
      <w:b/>
      <w:bCs/>
    </w:rPr>
  </w:style>
  <w:style w:type="character" w:customStyle="1" w:styleId="CommentSubjectChar">
    <w:name w:val="Comment Subject Char"/>
    <w:basedOn w:val="CommentTextChar"/>
    <w:link w:val="CommentSubject"/>
    <w:uiPriority w:val="99"/>
    <w:semiHidden/>
    <w:rsid w:val="001C24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24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4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92D58-EE9E-4C49-A1B8-42800432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Gentile</dc:creator>
  <cp:keywords/>
  <dc:description/>
  <cp:lastModifiedBy>Caissie, Lisa (EOL)</cp:lastModifiedBy>
  <cp:revision>2</cp:revision>
  <cp:lastPrinted>2018-10-25T12:48:00Z</cp:lastPrinted>
  <dcterms:created xsi:type="dcterms:W3CDTF">2019-03-15T17:07:00Z</dcterms:created>
  <dcterms:modified xsi:type="dcterms:W3CDTF">2019-03-15T17:07:00Z</dcterms:modified>
</cp:coreProperties>
</file>