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522FC" w14:textId="4473AF39" w:rsidR="00054B9A" w:rsidRDefault="00773A0A" w:rsidP="008D7711">
      <w:pPr>
        <w:pStyle w:val="NoSpacing"/>
        <w:jc w:val="center"/>
        <w:rPr>
          <w:rFonts w:ascii="Calibri" w:hAnsi="Calibri" w:cs="Calibri"/>
          <w:b/>
          <w:bCs/>
        </w:rPr>
      </w:pPr>
      <w:r>
        <w:rPr>
          <w:rFonts w:ascii="Calibri" w:hAnsi="Calibri" w:cs="Calibri"/>
          <w:b/>
          <w:bCs/>
        </w:rPr>
        <w:t>A</w:t>
      </w:r>
      <w:r w:rsidR="00EF31A3">
        <w:rPr>
          <w:rFonts w:ascii="Calibri" w:hAnsi="Calibri" w:cs="Calibri"/>
          <w:b/>
          <w:bCs/>
        </w:rPr>
        <w:t>TTA</w:t>
      </w:r>
      <w:r w:rsidR="006D1BB2">
        <w:rPr>
          <w:rFonts w:ascii="Calibri" w:hAnsi="Calibri" w:cs="Calibri"/>
          <w:b/>
          <w:bCs/>
        </w:rPr>
        <w:t>CHMEN</w:t>
      </w:r>
      <w:r w:rsidR="00F95F89">
        <w:rPr>
          <w:rFonts w:ascii="Calibri" w:hAnsi="Calibri" w:cs="Calibri"/>
          <w:b/>
          <w:bCs/>
        </w:rPr>
        <w:t xml:space="preserve">T </w:t>
      </w:r>
      <w:r w:rsidR="00AA5649">
        <w:rPr>
          <w:rFonts w:ascii="Calibri" w:hAnsi="Calibri" w:cs="Calibri"/>
          <w:b/>
          <w:bCs/>
        </w:rPr>
        <w:t>X</w:t>
      </w:r>
    </w:p>
    <w:p w14:paraId="7306CC00" w14:textId="77777777" w:rsidR="00576B44" w:rsidRDefault="00576B44" w:rsidP="008D7711">
      <w:pPr>
        <w:pStyle w:val="NoSpacing"/>
        <w:jc w:val="center"/>
        <w:rPr>
          <w:rFonts w:ascii="Calibri" w:hAnsi="Calibri" w:cs="Calibri"/>
          <w:b/>
          <w:bCs/>
        </w:rPr>
      </w:pPr>
    </w:p>
    <w:p w14:paraId="433C48A8" w14:textId="4F3D7D0A" w:rsidR="002133DE" w:rsidRDefault="00576B44" w:rsidP="008D7711">
      <w:pPr>
        <w:pStyle w:val="NoSpacing"/>
        <w:jc w:val="center"/>
        <w:rPr>
          <w:rFonts w:ascii="Calibri" w:hAnsi="Calibri" w:cs="Calibri"/>
          <w:b/>
          <w:bCs/>
        </w:rPr>
      </w:pPr>
      <w:r>
        <w:rPr>
          <w:rFonts w:ascii="Calibri" w:hAnsi="Calibri" w:cs="Calibri"/>
          <w:b/>
          <w:bCs/>
        </w:rPr>
        <w:t>MassHire Key Considerations – Local Response</w:t>
      </w:r>
    </w:p>
    <w:p w14:paraId="3DF33542" w14:textId="1F5BD348" w:rsidR="009E4CAD" w:rsidRPr="00F13084" w:rsidRDefault="009E4CAD" w:rsidP="006156F8">
      <w:pPr>
        <w:pStyle w:val="NoSpacing"/>
        <w:rPr>
          <w:rFonts w:ascii="Calibri" w:hAnsi="Calibri" w:cs="Calibri"/>
        </w:rPr>
      </w:pPr>
    </w:p>
    <w:p w14:paraId="3FD715FA" w14:textId="0BECCF95" w:rsidR="006036F1" w:rsidRPr="00F13084" w:rsidRDefault="006156F8" w:rsidP="006156F8">
      <w:pPr>
        <w:pStyle w:val="NoSpacing"/>
        <w:rPr>
          <w:rFonts w:ascii="Calibri" w:hAnsi="Calibri" w:cs="Calibri"/>
        </w:rPr>
      </w:pPr>
      <w:r w:rsidRPr="00A7462C">
        <w:rPr>
          <w:rFonts w:ascii="Calibri" w:hAnsi="Calibri" w:cs="Calibri"/>
          <w:b/>
          <w:bCs/>
        </w:rPr>
        <w:t>MassHire Workforce Board:</w:t>
      </w:r>
      <w:r w:rsidRPr="00F13084">
        <w:rPr>
          <w:rFonts w:ascii="Calibri" w:hAnsi="Calibri" w:cs="Calibri"/>
        </w:rPr>
        <w:t xml:space="preserve"> _____________________________________________</w:t>
      </w:r>
    </w:p>
    <w:p w14:paraId="736C0579" w14:textId="77777777" w:rsidR="006156F8" w:rsidRPr="00F13084" w:rsidRDefault="006156F8" w:rsidP="006156F8">
      <w:pPr>
        <w:pStyle w:val="NoSpacing"/>
        <w:rPr>
          <w:rFonts w:ascii="Calibri" w:hAnsi="Calibri" w:cs="Calibri"/>
        </w:rPr>
      </w:pPr>
    </w:p>
    <w:p w14:paraId="2CF2749C" w14:textId="2B098DC9" w:rsidR="006156F8" w:rsidRPr="00F13084" w:rsidRDefault="006156F8" w:rsidP="006156F8">
      <w:pPr>
        <w:pStyle w:val="NoSpacing"/>
        <w:rPr>
          <w:rFonts w:ascii="Calibri" w:hAnsi="Calibri" w:cs="Calibri"/>
        </w:rPr>
      </w:pPr>
      <w:r w:rsidRPr="00F13084">
        <w:rPr>
          <w:rFonts w:ascii="Calibri" w:hAnsi="Calibri" w:cs="Calibri"/>
        </w:rPr>
        <w:t xml:space="preserve">MassHire Local Workforce Boards should incorporate the </w:t>
      </w:r>
      <w:r w:rsidR="000F20D0">
        <w:rPr>
          <w:rFonts w:ascii="Calibri" w:hAnsi="Calibri" w:cs="Calibri"/>
        </w:rPr>
        <w:t xml:space="preserve">key considerations </w:t>
      </w:r>
      <w:r w:rsidR="00D3441B" w:rsidRPr="00F13084">
        <w:rPr>
          <w:rFonts w:ascii="Calibri" w:hAnsi="Calibri" w:cs="Calibri"/>
        </w:rPr>
        <w:t>below</w:t>
      </w:r>
      <w:r w:rsidRPr="00F13084">
        <w:rPr>
          <w:rFonts w:ascii="Calibri" w:hAnsi="Calibri" w:cs="Calibri"/>
        </w:rPr>
        <w:t xml:space="preserve"> within local planning </w:t>
      </w:r>
      <w:r w:rsidR="00EB2875">
        <w:rPr>
          <w:rFonts w:ascii="Calibri" w:hAnsi="Calibri" w:cs="Calibri"/>
        </w:rPr>
        <w:t xml:space="preserve">to ensure </w:t>
      </w:r>
      <w:r w:rsidRPr="00F13084">
        <w:rPr>
          <w:rFonts w:ascii="Calibri" w:hAnsi="Calibri" w:cs="Calibri"/>
        </w:rPr>
        <w:t>proposed activities will support equitable access, operational sustainability, stronger employer and youth engagement, and improved outcomes for customers and businesses.</w:t>
      </w:r>
    </w:p>
    <w:p w14:paraId="4CFFAB04" w14:textId="2891208D" w:rsidR="006156F8" w:rsidRDefault="00EB2875" w:rsidP="006156F8">
      <w:pPr>
        <w:pStyle w:val="NoSpacing"/>
        <w:rPr>
          <w:rFonts w:ascii="Calibri" w:hAnsi="Calibri" w:cs="Calibri"/>
        </w:rPr>
      </w:pPr>
      <w:r>
        <w:rPr>
          <w:rFonts w:ascii="Calibri" w:hAnsi="Calibri" w:cs="Calibri"/>
        </w:rPr>
        <w:t xml:space="preserve"> </w:t>
      </w:r>
    </w:p>
    <w:p w14:paraId="2CF0229D" w14:textId="77777777" w:rsidR="00AB3B9A" w:rsidRDefault="00EB2875" w:rsidP="006156F8">
      <w:pPr>
        <w:pStyle w:val="NoSpacing"/>
        <w:rPr>
          <w:rFonts w:ascii="Calibri" w:hAnsi="Calibri" w:cs="Calibri"/>
        </w:rPr>
      </w:pPr>
      <w:r>
        <w:rPr>
          <w:rFonts w:ascii="Calibri" w:hAnsi="Calibri" w:cs="Calibri"/>
        </w:rPr>
        <w:t>Please briefly describe</w:t>
      </w:r>
      <w:r w:rsidR="00AB037A">
        <w:rPr>
          <w:rFonts w:ascii="Calibri" w:hAnsi="Calibri" w:cs="Calibri"/>
        </w:rPr>
        <w:t xml:space="preserve"> how </w:t>
      </w:r>
      <w:r w:rsidR="00843E1F">
        <w:rPr>
          <w:rFonts w:ascii="Calibri" w:hAnsi="Calibri" w:cs="Calibri"/>
        </w:rPr>
        <w:t xml:space="preserve">your local area </w:t>
      </w:r>
      <w:r w:rsidR="00AB037A">
        <w:rPr>
          <w:rFonts w:ascii="Calibri" w:hAnsi="Calibri" w:cs="Calibri"/>
        </w:rPr>
        <w:t xml:space="preserve">will support or expand activities related to these </w:t>
      </w:r>
    </w:p>
    <w:p w14:paraId="5F3E91DD" w14:textId="3E5A6561" w:rsidR="00EB2875" w:rsidRPr="00F13084" w:rsidRDefault="00AB037A" w:rsidP="006156F8">
      <w:pPr>
        <w:pStyle w:val="NoSpacing"/>
        <w:rPr>
          <w:rFonts w:ascii="Calibri" w:hAnsi="Calibri" w:cs="Calibri"/>
        </w:rPr>
      </w:pPr>
      <w:r>
        <w:rPr>
          <w:rFonts w:ascii="Calibri" w:hAnsi="Calibri" w:cs="Calibri"/>
        </w:rPr>
        <w:t>Key Considerations.</w:t>
      </w:r>
    </w:p>
    <w:tbl>
      <w:tblPr>
        <w:tblStyle w:val="TableGrid"/>
        <w:tblW w:w="10795" w:type="dxa"/>
        <w:tblLook w:val="04A0" w:firstRow="1" w:lastRow="0" w:firstColumn="1" w:lastColumn="0" w:noHBand="0" w:noVBand="1"/>
      </w:tblPr>
      <w:tblGrid>
        <w:gridCol w:w="5125"/>
        <w:gridCol w:w="5670"/>
      </w:tblGrid>
      <w:tr w:rsidR="006156F8" w:rsidRPr="00F13084" w14:paraId="690E6E4B" w14:textId="77777777" w:rsidTr="003966BB">
        <w:tc>
          <w:tcPr>
            <w:tcW w:w="5125" w:type="dxa"/>
          </w:tcPr>
          <w:p w14:paraId="7886E5C7" w14:textId="3FE96FD5" w:rsidR="006156F8" w:rsidRPr="00F13084" w:rsidRDefault="00454C5C" w:rsidP="006156F8">
            <w:pPr>
              <w:pStyle w:val="NoSpacing"/>
              <w:rPr>
                <w:rFonts w:ascii="Calibri" w:hAnsi="Calibri" w:cs="Calibri"/>
                <w:b/>
                <w:bCs/>
              </w:rPr>
            </w:pPr>
            <w:r>
              <w:rPr>
                <w:rFonts w:ascii="Calibri" w:hAnsi="Calibri" w:cs="Calibri"/>
                <w:b/>
                <w:bCs/>
              </w:rPr>
              <w:t>KEY CONSIDERATION</w:t>
            </w:r>
          </w:p>
        </w:tc>
        <w:tc>
          <w:tcPr>
            <w:tcW w:w="5670" w:type="dxa"/>
          </w:tcPr>
          <w:p w14:paraId="6A2A04FE" w14:textId="503CF75D" w:rsidR="006156F8" w:rsidRPr="00F13084" w:rsidRDefault="006156F8" w:rsidP="006156F8">
            <w:pPr>
              <w:pStyle w:val="NoSpacing"/>
              <w:rPr>
                <w:rFonts w:ascii="Calibri" w:hAnsi="Calibri" w:cs="Calibri"/>
                <w:b/>
                <w:bCs/>
              </w:rPr>
            </w:pPr>
            <w:r w:rsidRPr="00F13084">
              <w:rPr>
                <w:rFonts w:ascii="Calibri" w:hAnsi="Calibri" w:cs="Calibri"/>
                <w:b/>
                <w:bCs/>
              </w:rPr>
              <w:t>RESPONSE</w:t>
            </w:r>
          </w:p>
        </w:tc>
      </w:tr>
      <w:tr w:rsidR="006156F8" w:rsidRPr="00F13084" w14:paraId="534665F7" w14:textId="77777777" w:rsidTr="003966BB">
        <w:tc>
          <w:tcPr>
            <w:tcW w:w="5125" w:type="dxa"/>
          </w:tcPr>
          <w:p w14:paraId="12E7E91C" w14:textId="77777777" w:rsidR="006156F8" w:rsidRPr="00F13084" w:rsidRDefault="006156F8" w:rsidP="006156F8">
            <w:pPr>
              <w:pStyle w:val="NoSpacing"/>
              <w:rPr>
                <w:rFonts w:ascii="Calibri" w:hAnsi="Calibri" w:cs="Calibri"/>
              </w:rPr>
            </w:pPr>
            <w:r w:rsidRPr="00F13084">
              <w:rPr>
                <w:rFonts w:ascii="Calibri" w:hAnsi="Calibri" w:cs="Calibri"/>
                <w:b/>
                <w:bCs/>
              </w:rPr>
              <w:t>1. Expanding Accessibility and Inclusive Service Delivery</w:t>
            </w:r>
          </w:p>
          <w:p w14:paraId="65E6A565" w14:textId="284AB402" w:rsidR="006156F8" w:rsidRPr="00F13084" w:rsidRDefault="006156F8" w:rsidP="006156F8">
            <w:pPr>
              <w:pStyle w:val="NoSpacing"/>
              <w:rPr>
                <w:rFonts w:ascii="Calibri" w:hAnsi="Calibri" w:cs="Calibri"/>
              </w:rPr>
            </w:pPr>
            <w:r w:rsidRPr="00F13084">
              <w:rPr>
                <w:rFonts w:ascii="Calibri" w:hAnsi="Calibri" w:cs="Calibri"/>
              </w:rPr>
              <w:t>Local Workforce Boards should consider how they will expand accessibility options and improve service delivery for a broader range of customers, including individuals with disabilities, individuals with limited English proficiency, and other populations that may experience barriers to accessing services.</w:t>
            </w:r>
          </w:p>
          <w:p w14:paraId="5C6405CE" w14:textId="39E0A6A6" w:rsidR="006156F8" w:rsidRPr="00E31F7A" w:rsidRDefault="006156F8" w:rsidP="006156F8">
            <w:pPr>
              <w:pStyle w:val="NoSpacing"/>
              <w:rPr>
                <w:rFonts w:ascii="Calibri" w:hAnsi="Calibri" w:cs="Calibri"/>
                <w:sz w:val="20"/>
                <w:szCs w:val="20"/>
              </w:rPr>
            </w:pPr>
          </w:p>
          <w:p w14:paraId="043FA22E" w14:textId="77777777" w:rsidR="006156F8" w:rsidRPr="00D659EA" w:rsidRDefault="006156F8" w:rsidP="006156F8">
            <w:pPr>
              <w:pStyle w:val="NoSpacing"/>
              <w:rPr>
                <w:rFonts w:ascii="Calibri" w:hAnsi="Calibri" w:cs="Calibri"/>
                <w:b/>
                <w:bCs/>
              </w:rPr>
            </w:pPr>
            <w:r w:rsidRPr="00D659EA">
              <w:rPr>
                <w:rFonts w:ascii="Calibri" w:hAnsi="Calibri" w:cs="Calibri"/>
                <w:b/>
                <w:bCs/>
              </w:rPr>
              <w:t>Considerations: </w:t>
            </w:r>
          </w:p>
          <w:p w14:paraId="69AA3445" w14:textId="78AAC7DD" w:rsidR="006156F8" w:rsidRPr="00F13084" w:rsidRDefault="006156F8" w:rsidP="006156F8">
            <w:pPr>
              <w:pStyle w:val="NoSpacing"/>
              <w:rPr>
                <w:rFonts w:ascii="Calibri" w:hAnsi="Calibri" w:cs="Calibri"/>
              </w:rPr>
            </w:pPr>
            <w:r w:rsidRPr="00F13084">
              <w:rPr>
                <w:rFonts w:ascii="Calibri" w:hAnsi="Calibri" w:cs="Calibri"/>
              </w:rPr>
              <w:t xml:space="preserve">Compliance with ADA accessibility requirements for websites and digital service platforms; Compliance with ADA accessibility requirements for documents, forms, notices, and other customer-facing materials; Strategies for gathering input from customers, staff, partners, and other stakeholders regarding accessibility needs and service barriers; and </w:t>
            </w:r>
            <w:r w:rsidR="00E31F7A" w:rsidRPr="00F13084">
              <w:rPr>
                <w:rFonts w:ascii="Calibri" w:hAnsi="Calibri" w:cs="Calibri"/>
              </w:rPr>
              <w:t>how</w:t>
            </w:r>
            <w:r w:rsidRPr="00F13084">
              <w:rPr>
                <w:rFonts w:ascii="Calibri" w:hAnsi="Calibri" w:cs="Calibri"/>
              </w:rPr>
              <w:t xml:space="preserve"> such input will be used to inform implementation and continuous improvement.</w:t>
            </w:r>
          </w:p>
        </w:tc>
        <w:tc>
          <w:tcPr>
            <w:tcW w:w="5670" w:type="dxa"/>
          </w:tcPr>
          <w:p w14:paraId="41A43307" w14:textId="77777777" w:rsidR="006156F8" w:rsidRPr="00F13084" w:rsidRDefault="006156F8" w:rsidP="006156F8">
            <w:pPr>
              <w:pStyle w:val="NoSpacing"/>
              <w:rPr>
                <w:rFonts w:ascii="Calibri" w:hAnsi="Calibri" w:cs="Calibri"/>
              </w:rPr>
            </w:pPr>
          </w:p>
        </w:tc>
      </w:tr>
      <w:tr w:rsidR="006156F8" w:rsidRPr="00F13084" w14:paraId="7544EA70" w14:textId="77777777" w:rsidTr="003966BB">
        <w:tc>
          <w:tcPr>
            <w:tcW w:w="5125" w:type="dxa"/>
          </w:tcPr>
          <w:p w14:paraId="4E906490" w14:textId="7A66060B" w:rsidR="006156F8" w:rsidRPr="00F13084" w:rsidRDefault="006156F8" w:rsidP="006156F8">
            <w:pPr>
              <w:pStyle w:val="NoSpacing"/>
              <w:rPr>
                <w:rFonts w:ascii="Calibri" w:hAnsi="Calibri" w:cs="Calibri"/>
              </w:rPr>
            </w:pPr>
            <w:r w:rsidRPr="00F13084">
              <w:rPr>
                <w:rFonts w:ascii="Calibri" w:hAnsi="Calibri" w:cs="Calibri"/>
                <w:b/>
                <w:bCs/>
              </w:rPr>
              <w:t>2. Strengthening Operational Efficiency and Addressing Funding Gaps</w:t>
            </w:r>
          </w:p>
          <w:p w14:paraId="146EBB09" w14:textId="255C05CA" w:rsidR="006156F8" w:rsidRPr="00F13084" w:rsidRDefault="006156F8" w:rsidP="006156F8">
            <w:pPr>
              <w:pStyle w:val="NoSpacing"/>
              <w:rPr>
                <w:rFonts w:ascii="Calibri" w:hAnsi="Calibri" w:cs="Calibri"/>
              </w:rPr>
            </w:pPr>
            <w:r w:rsidRPr="00F13084">
              <w:rPr>
                <w:rFonts w:ascii="Calibri" w:hAnsi="Calibri" w:cs="Calibri"/>
              </w:rPr>
              <w:t>Local Workforce Boards should consider how they will use available resources to strengthen operational efficiency, support staff capacity, and address service or staffing gaps resulting from the expiration, full allocation, or closeout of temporary funding sources.</w:t>
            </w:r>
          </w:p>
          <w:p w14:paraId="770A101F" w14:textId="054A838F" w:rsidR="006156F8" w:rsidRPr="00E31F7A" w:rsidRDefault="006156F8" w:rsidP="006156F8">
            <w:pPr>
              <w:pStyle w:val="NoSpacing"/>
              <w:rPr>
                <w:rFonts w:ascii="Calibri" w:hAnsi="Calibri" w:cs="Calibri"/>
                <w:sz w:val="20"/>
                <w:szCs w:val="20"/>
              </w:rPr>
            </w:pPr>
          </w:p>
          <w:p w14:paraId="58197CE1" w14:textId="5A9EEDB0" w:rsidR="006156F8" w:rsidRPr="00D659EA" w:rsidRDefault="006156F8" w:rsidP="006156F8">
            <w:pPr>
              <w:pStyle w:val="NoSpacing"/>
              <w:rPr>
                <w:rFonts w:ascii="Calibri" w:hAnsi="Calibri" w:cs="Calibri"/>
                <w:b/>
                <w:bCs/>
              </w:rPr>
            </w:pPr>
            <w:r w:rsidRPr="00D659EA">
              <w:rPr>
                <w:rFonts w:ascii="Calibri" w:hAnsi="Calibri" w:cs="Calibri"/>
                <w:b/>
                <w:bCs/>
              </w:rPr>
              <w:t>Considerations:</w:t>
            </w:r>
          </w:p>
          <w:p w14:paraId="4EC28713" w14:textId="3F6C5242" w:rsidR="006156F8" w:rsidRPr="00F13084" w:rsidRDefault="006156F8" w:rsidP="006156F8">
            <w:pPr>
              <w:pStyle w:val="NoSpacing"/>
              <w:rPr>
                <w:rFonts w:ascii="Calibri" w:hAnsi="Calibri" w:cs="Calibri"/>
              </w:rPr>
            </w:pPr>
            <w:r w:rsidRPr="00F13084">
              <w:rPr>
                <w:rFonts w:ascii="Calibri" w:hAnsi="Calibri" w:cs="Calibri"/>
              </w:rPr>
              <w:t xml:space="preserve">Prioritization of staff time and responsibilities; Addressing gaps previously supported by expiring or fully allocated funding streams; Braid, blend, or </w:t>
            </w:r>
            <w:r w:rsidRPr="00F13084">
              <w:rPr>
                <w:rFonts w:ascii="Calibri" w:hAnsi="Calibri" w:cs="Calibri"/>
              </w:rPr>
              <w:lastRenderedPageBreak/>
              <w:t xml:space="preserve">coordinate funding streams to support staffing, service delivery, and administrative functions; and </w:t>
            </w:r>
            <w:r w:rsidR="00EB1140" w:rsidRPr="00F13084">
              <w:rPr>
                <w:rFonts w:ascii="Calibri" w:hAnsi="Calibri" w:cs="Calibri"/>
              </w:rPr>
              <w:t>any</w:t>
            </w:r>
            <w:r w:rsidRPr="00F13084">
              <w:rPr>
                <w:rFonts w:ascii="Calibri" w:hAnsi="Calibri" w:cs="Calibri"/>
              </w:rPr>
              <w:t xml:space="preserve"> planned changes to service models, workflows, or staffing structures to improve operational effectiveness.</w:t>
            </w:r>
          </w:p>
        </w:tc>
        <w:tc>
          <w:tcPr>
            <w:tcW w:w="5670" w:type="dxa"/>
          </w:tcPr>
          <w:p w14:paraId="17C4D5A5" w14:textId="77777777" w:rsidR="006156F8" w:rsidRPr="00F13084" w:rsidRDefault="006156F8" w:rsidP="006156F8">
            <w:pPr>
              <w:pStyle w:val="NoSpacing"/>
              <w:rPr>
                <w:rFonts w:ascii="Calibri" w:hAnsi="Calibri" w:cs="Calibri"/>
              </w:rPr>
            </w:pPr>
          </w:p>
        </w:tc>
      </w:tr>
      <w:tr w:rsidR="006156F8" w:rsidRPr="00F13084" w14:paraId="59770799" w14:textId="77777777" w:rsidTr="003966BB">
        <w:tc>
          <w:tcPr>
            <w:tcW w:w="5125" w:type="dxa"/>
          </w:tcPr>
          <w:p w14:paraId="71F53C3E" w14:textId="2B4E8FB6" w:rsidR="00F918D5" w:rsidRPr="00F13084" w:rsidRDefault="00F918D5" w:rsidP="00F918D5">
            <w:pPr>
              <w:pStyle w:val="NoSpacing"/>
              <w:rPr>
                <w:rFonts w:ascii="Calibri" w:hAnsi="Calibri" w:cs="Calibri"/>
              </w:rPr>
            </w:pPr>
            <w:r w:rsidRPr="00F13084">
              <w:rPr>
                <w:rFonts w:ascii="Calibri" w:hAnsi="Calibri" w:cs="Calibri"/>
                <w:b/>
                <w:bCs/>
              </w:rPr>
              <w:t>3. Advancing Youth Service Strategies</w:t>
            </w:r>
          </w:p>
          <w:p w14:paraId="681518F9" w14:textId="2B9C6980" w:rsidR="00F918D5" w:rsidRPr="00F13084" w:rsidRDefault="00F918D5" w:rsidP="00F918D5">
            <w:pPr>
              <w:pStyle w:val="NoSpacing"/>
              <w:rPr>
                <w:rFonts w:ascii="Calibri" w:hAnsi="Calibri" w:cs="Calibri"/>
              </w:rPr>
            </w:pPr>
            <w:r w:rsidRPr="00F13084">
              <w:rPr>
                <w:rFonts w:ascii="Calibri" w:hAnsi="Calibri" w:cs="Calibri"/>
              </w:rPr>
              <w:t>Local Workforce Boards should consider how they will strengthen youth service delivery and align local strategies with lessons learned from the 2026 Youth Pilot.</w:t>
            </w:r>
          </w:p>
          <w:p w14:paraId="0C6BEB71" w14:textId="2A881789" w:rsidR="00F918D5" w:rsidRPr="00E31F7A" w:rsidRDefault="00F918D5" w:rsidP="00F918D5">
            <w:pPr>
              <w:pStyle w:val="NoSpacing"/>
              <w:rPr>
                <w:rFonts w:ascii="Calibri" w:hAnsi="Calibri" w:cs="Calibri"/>
                <w:sz w:val="20"/>
                <w:szCs w:val="20"/>
              </w:rPr>
            </w:pPr>
          </w:p>
          <w:p w14:paraId="2333FF81" w14:textId="5B17636F" w:rsidR="00F918D5" w:rsidRPr="00D659EA" w:rsidRDefault="00F918D5" w:rsidP="00F918D5">
            <w:pPr>
              <w:pStyle w:val="NoSpacing"/>
              <w:rPr>
                <w:rFonts w:ascii="Calibri" w:hAnsi="Calibri" w:cs="Calibri"/>
                <w:b/>
                <w:bCs/>
              </w:rPr>
            </w:pPr>
            <w:r w:rsidRPr="00D659EA">
              <w:rPr>
                <w:rFonts w:ascii="Calibri" w:hAnsi="Calibri" w:cs="Calibri"/>
                <w:b/>
                <w:bCs/>
              </w:rPr>
              <w:t>Considerations:</w:t>
            </w:r>
          </w:p>
          <w:p w14:paraId="6FE2C02C" w14:textId="538AE63E" w:rsidR="006156F8" w:rsidRPr="00F13084" w:rsidRDefault="00F918D5" w:rsidP="006156F8">
            <w:pPr>
              <w:pStyle w:val="NoSpacing"/>
              <w:rPr>
                <w:rFonts w:ascii="Calibri" w:hAnsi="Calibri" w:cs="Calibri"/>
              </w:rPr>
            </w:pPr>
            <w:r w:rsidRPr="00F13084">
              <w:rPr>
                <w:rFonts w:ascii="Calibri" w:hAnsi="Calibri" w:cs="Calibri"/>
              </w:rPr>
              <w:t>Development of a year-round calendar of youth activities; Dedicated staffing or staff capacity for employer engagement, business relationships, and youth recruitment; Youth-focused employment events, work-based learning opportunities, and career exploration activities; Strategies piloted by boards in 2026 that will be continued, expanded, or adapted; and Approaches for engaging employers in youth programming.</w:t>
            </w:r>
          </w:p>
        </w:tc>
        <w:tc>
          <w:tcPr>
            <w:tcW w:w="5670" w:type="dxa"/>
          </w:tcPr>
          <w:p w14:paraId="68F350FE" w14:textId="77777777" w:rsidR="006156F8" w:rsidRPr="00F13084" w:rsidRDefault="006156F8" w:rsidP="006156F8">
            <w:pPr>
              <w:pStyle w:val="NoSpacing"/>
              <w:rPr>
                <w:rFonts w:ascii="Calibri" w:hAnsi="Calibri" w:cs="Calibri"/>
              </w:rPr>
            </w:pPr>
          </w:p>
        </w:tc>
      </w:tr>
      <w:tr w:rsidR="006156F8" w:rsidRPr="00F13084" w14:paraId="5C762AAA" w14:textId="77777777" w:rsidTr="003966BB">
        <w:tc>
          <w:tcPr>
            <w:tcW w:w="5125" w:type="dxa"/>
          </w:tcPr>
          <w:p w14:paraId="0353EEDC" w14:textId="6601803C" w:rsidR="00F918D5" w:rsidRPr="00F13084" w:rsidRDefault="00F918D5" w:rsidP="00F918D5">
            <w:pPr>
              <w:pStyle w:val="NoSpacing"/>
              <w:rPr>
                <w:rFonts w:ascii="Calibri" w:hAnsi="Calibri" w:cs="Calibri"/>
              </w:rPr>
            </w:pPr>
            <w:r w:rsidRPr="00F13084">
              <w:rPr>
                <w:rFonts w:ascii="Calibri" w:hAnsi="Calibri" w:cs="Calibri"/>
                <w:b/>
                <w:bCs/>
              </w:rPr>
              <w:t>4. Preparing for Implementation of the Workforce Pell Grant Program</w:t>
            </w:r>
          </w:p>
          <w:p w14:paraId="45FF24C5" w14:textId="4AA94463" w:rsidR="00F918D5" w:rsidRPr="00F13084" w:rsidRDefault="00F918D5" w:rsidP="00F918D5">
            <w:pPr>
              <w:pStyle w:val="NoSpacing"/>
              <w:rPr>
                <w:rFonts w:ascii="Calibri" w:hAnsi="Calibri" w:cs="Calibri"/>
              </w:rPr>
            </w:pPr>
            <w:r w:rsidRPr="00F13084">
              <w:rPr>
                <w:rFonts w:ascii="Calibri" w:hAnsi="Calibri" w:cs="Calibri"/>
              </w:rPr>
              <w:t>Local Workforce Boards should consider how they will prepare for implementation of the Workforce Pell Grant program, including how they will strengthen coordination with training providers and support jobseeker navigation.</w:t>
            </w:r>
          </w:p>
          <w:p w14:paraId="683271E8" w14:textId="5AB15891" w:rsidR="00F918D5" w:rsidRPr="00E31F7A" w:rsidRDefault="00F918D5" w:rsidP="00F918D5">
            <w:pPr>
              <w:pStyle w:val="NoSpacing"/>
              <w:rPr>
                <w:rFonts w:ascii="Calibri" w:hAnsi="Calibri" w:cs="Calibri"/>
                <w:sz w:val="20"/>
                <w:szCs w:val="20"/>
              </w:rPr>
            </w:pPr>
          </w:p>
          <w:p w14:paraId="7248C80A" w14:textId="634EBC17" w:rsidR="00F918D5" w:rsidRPr="00D659EA" w:rsidRDefault="00F918D5" w:rsidP="00F918D5">
            <w:pPr>
              <w:pStyle w:val="NoSpacing"/>
              <w:rPr>
                <w:rFonts w:ascii="Calibri" w:hAnsi="Calibri" w:cs="Calibri"/>
                <w:b/>
                <w:bCs/>
              </w:rPr>
            </w:pPr>
            <w:r w:rsidRPr="00D659EA">
              <w:rPr>
                <w:rFonts w:ascii="Calibri" w:hAnsi="Calibri" w:cs="Calibri"/>
                <w:b/>
                <w:bCs/>
              </w:rPr>
              <w:t>Considerations:</w:t>
            </w:r>
          </w:p>
          <w:p w14:paraId="466B64EE" w14:textId="792A8366" w:rsidR="006156F8" w:rsidRPr="00F13084" w:rsidRDefault="00F918D5" w:rsidP="006156F8">
            <w:pPr>
              <w:pStyle w:val="NoSpacing"/>
              <w:rPr>
                <w:rFonts w:ascii="Calibri" w:hAnsi="Calibri" w:cs="Calibri"/>
              </w:rPr>
            </w:pPr>
            <w:r w:rsidRPr="00F13084">
              <w:rPr>
                <w:rFonts w:ascii="Calibri" w:hAnsi="Calibri" w:cs="Calibri"/>
              </w:rPr>
              <w:t>Local understanding of training providers in the region and the credentials they offer; Identification of Pell-eligible courses and programs; Models for helping jobseekers understand, access, and navigate eligible training opportunities; The intended “front door” for jobseekers seeking information or assistance related to the Workforce Pell Grant program; Strategies for collaboration with community colleges and other eligible training providers; and Relationship-building necessary to support effective program implementation.</w:t>
            </w:r>
          </w:p>
        </w:tc>
        <w:tc>
          <w:tcPr>
            <w:tcW w:w="5670" w:type="dxa"/>
          </w:tcPr>
          <w:p w14:paraId="210BCAF7" w14:textId="77777777" w:rsidR="006156F8" w:rsidRPr="00F13084" w:rsidRDefault="006156F8" w:rsidP="006156F8">
            <w:pPr>
              <w:pStyle w:val="NoSpacing"/>
              <w:rPr>
                <w:rFonts w:ascii="Calibri" w:hAnsi="Calibri" w:cs="Calibri"/>
              </w:rPr>
            </w:pPr>
          </w:p>
        </w:tc>
      </w:tr>
      <w:tr w:rsidR="006156F8" w:rsidRPr="00F13084" w14:paraId="366D39A1" w14:textId="77777777" w:rsidTr="003966BB">
        <w:tc>
          <w:tcPr>
            <w:tcW w:w="5125" w:type="dxa"/>
          </w:tcPr>
          <w:p w14:paraId="23F0D455" w14:textId="2819CABB" w:rsidR="00F918D5" w:rsidRPr="00F13084" w:rsidRDefault="00F918D5" w:rsidP="00F918D5">
            <w:pPr>
              <w:pStyle w:val="NoSpacing"/>
              <w:rPr>
                <w:rFonts w:ascii="Calibri" w:hAnsi="Calibri" w:cs="Calibri"/>
              </w:rPr>
            </w:pPr>
            <w:r w:rsidRPr="00F13084">
              <w:rPr>
                <w:rFonts w:ascii="Calibri" w:hAnsi="Calibri" w:cs="Calibri"/>
                <w:b/>
                <w:bCs/>
              </w:rPr>
              <w:t>5. Enhancing Business Services Capacity</w:t>
            </w:r>
          </w:p>
          <w:p w14:paraId="690E8A15" w14:textId="35CBCF52" w:rsidR="00F918D5" w:rsidRPr="00F13084" w:rsidRDefault="00F918D5" w:rsidP="00F918D5">
            <w:pPr>
              <w:pStyle w:val="NoSpacing"/>
              <w:rPr>
                <w:rFonts w:ascii="Calibri" w:hAnsi="Calibri" w:cs="Calibri"/>
              </w:rPr>
            </w:pPr>
            <w:r w:rsidRPr="00F13084">
              <w:rPr>
                <w:rFonts w:ascii="Calibri" w:hAnsi="Calibri" w:cs="Calibri"/>
              </w:rPr>
              <w:t xml:space="preserve">Local Workforce Boards should consider how they will strengthen the capacity of the business services representative function to meet </w:t>
            </w:r>
            <w:r w:rsidRPr="00F13084">
              <w:rPr>
                <w:rFonts w:ascii="Calibri" w:hAnsi="Calibri" w:cs="Calibri"/>
              </w:rPr>
              <w:lastRenderedPageBreak/>
              <w:t>employer demand and respond to priority industry needs.</w:t>
            </w:r>
          </w:p>
          <w:p w14:paraId="6DD43339" w14:textId="66DD4BD6" w:rsidR="00F918D5" w:rsidRPr="00E31F7A" w:rsidRDefault="00F918D5" w:rsidP="00F918D5">
            <w:pPr>
              <w:pStyle w:val="NoSpacing"/>
              <w:rPr>
                <w:rFonts w:ascii="Calibri" w:hAnsi="Calibri" w:cs="Calibri"/>
                <w:sz w:val="20"/>
                <w:szCs w:val="20"/>
              </w:rPr>
            </w:pPr>
          </w:p>
          <w:p w14:paraId="00BE0B9F" w14:textId="4215DE07" w:rsidR="00F918D5" w:rsidRPr="00D659EA" w:rsidRDefault="00F918D5" w:rsidP="00F918D5">
            <w:pPr>
              <w:pStyle w:val="NoSpacing"/>
              <w:rPr>
                <w:rFonts w:ascii="Calibri" w:hAnsi="Calibri" w:cs="Calibri"/>
                <w:b/>
                <w:bCs/>
              </w:rPr>
            </w:pPr>
            <w:r w:rsidRPr="00D659EA">
              <w:rPr>
                <w:rFonts w:ascii="Calibri" w:hAnsi="Calibri" w:cs="Calibri"/>
                <w:b/>
                <w:bCs/>
              </w:rPr>
              <w:t>Considerations:</w:t>
            </w:r>
          </w:p>
          <w:p w14:paraId="08214CFF" w14:textId="741FD0F6" w:rsidR="006156F8" w:rsidRPr="00F13084" w:rsidRDefault="00F918D5" w:rsidP="006156F8">
            <w:pPr>
              <w:pStyle w:val="NoSpacing"/>
              <w:rPr>
                <w:rFonts w:ascii="Calibri" w:hAnsi="Calibri" w:cs="Calibri"/>
              </w:rPr>
            </w:pPr>
            <w:r w:rsidRPr="00F13084">
              <w:rPr>
                <w:rFonts w:ascii="Calibri" w:hAnsi="Calibri" w:cs="Calibri"/>
              </w:rPr>
              <w:t>Additional capacity needed to support the most essential employers in the local area; Cross-regional business services strategies; Processes for responding to dynamic or rapidly developing employer opportunities; Coordination with regional Economic Development representatives; and Partnership with the MassHire Department of Career Services to align employer engagement strategies.</w:t>
            </w:r>
          </w:p>
        </w:tc>
        <w:tc>
          <w:tcPr>
            <w:tcW w:w="5670" w:type="dxa"/>
          </w:tcPr>
          <w:p w14:paraId="0093854B" w14:textId="77777777" w:rsidR="006156F8" w:rsidRPr="00F13084" w:rsidRDefault="006156F8" w:rsidP="006156F8">
            <w:pPr>
              <w:pStyle w:val="NoSpacing"/>
              <w:rPr>
                <w:rFonts w:ascii="Calibri" w:hAnsi="Calibri" w:cs="Calibri"/>
              </w:rPr>
            </w:pPr>
          </w:p>
        </w:tc>
      </w:tr>
      <w:tr w:rsidR="00F918D5" w:rsidRPr="00F13084" w14:paraId="78D05BA4" w14:textId="77777777" w:rsidTr="003966BB">
        <w:tc>
          <w:tcPr>
            <w:tcW w:w="5125" w:type="dxa"/>
          </w:tcPr>
          <w:p w14:paraId="0B79487A" w14:textId="2BF519CC" w:rsidR="00D3441B" w:rsidRPr="00F13084" w:rsidRDefault="00D3441B" w:rsidP="00D3441B">
            <w:pPr>
              <w:pStyle w:val="NoSpacing"/>
              <w:rPr>
                <w:rFonts w:ascii="Calibri" w:hAnsi="Calibri" w:cs="Calibri"/>
              </w:rPr>
            </w:pPr>
            <w:r w:rsidRPr="00F13084">
              <w:rPr>
                <w:rFonts w:ascii="Calibri" w:hAnsi="Calibri" w:cs="Calibri"/>
                <w:b/>
                <w:bCs/>
              </w:rPr>
              <w:t>6. Improving Customer Experience</w:t>
            </w:r>
          </w:p>
          <w:p w14:paraId="46DE2F09" w14:textId="2AE6511F" w:rsidR="00D3441B" w:rsidRPr="00F13084" w:rsidRDefault="00D3441B" w:rsidP="00D3441B">
            <w:pPr>
              <w:pStyle w:val="NoSpacing"/>
              <w:rPr>
                <w:rFonts w:ascii="Calibri" w:hAnsi="Calibri" w:cs="Calibri"/>
              </w:rPr>
            </w:pPr>
            <w:r w:rsidRPr="00F13084">
              <w:rPr>
                <w:rFonts w:ascii="Calibri" w:hAnsi="Calibri" w:cs="Calibri"/>
              </w:rPr>
              <w:t>Local Workforce Boards should consider how they will improve the customer experience for all critical customers, including jobseekers, students, training providers, employers, and partner organizations.</w:t>
            </w:r>
          </w:p>
          <w:p w14:paraId="54BF4762" w14:textId="60C2DBFD" w:rsidR="00D3441B" w:rsidRPr="00E31F7A" w:rsidRDefault="00D3441B" w:rsidP="00D3441B">
            <w:pPr>
              <w:pStyle w:val="NoSpacing"/>
              <w:rPr>
                <w:rFonts w:ascii="Calibri" w:hAnsi="Calibri" w:cs="Calibri"/>
                <w:sz w:val="20"/>
                <w:szCs w:val="20"/>
              </w:rPr>
            </w:pPr>
          </w:p>
          <w:p w14:paraId="49224FA5" w14:textId="437230CC" w:rsidR="00D3441B" w:rsidRPr="00D659EA" w:rsidRDefault="00D3441B" w:rsidP="00D3441B">
            <w:pPr>
              <w:pStyle w:val="NoSpacing"/>
              <w:rPr>
                <w:rFonts w:ascii="Calibri" w:hAnsi="Calibri" w:cs="Calibri"/>
                <w:b/>
                <w:bCs/>
              </w:rPr>
            </w:pPr>
            <w:r w:rsidRPr="00D659EA">
              <w:rPr>
                <w:rFonts w:ascii="Calibri" w:hAnsi="Calibri" w:cs="Calibri"/>
                <w:b/>
                <w:bCs/>
              </w:rPr>
              <w:t>Considerations:</w:t>
            </w:r>
          </w:p>
          <w:p w14:paraId="172494B4" w14:textId="3E156E66" w:rsidR="00F918D5" w:rsidRPr="00F13084" w:rsidRDefault="00D3441B" w:rsidP="006156F8">
            <w:pPr>
              <w:pStyle w:val="NoSpacing"/>
              <w:rPr>
                <w:rFonts w:ascii="Calibri" w:hAnsi="Calibri" w:cs="Calibri"/>
              </w:rPr>
            </w:pPr>
            <w:r w:rsidRPr="00F13084">
              <w:rPr>
                <w:rFonts w:ascii="Calibri" w:hAnsi="Calibri" w:cs="Calibri"/>
              </w:rPr>
              <w:t>Staff training in trauma-informed and resilience-based service delivery; Strategies for working effectively with customers who are experiencing difficult circumstances; Approaches for identifying and responding to customer mental health needs, as appropriate within the workforce system’s role; Coordination with partner programs and wraparound services; and Professional development or service improvements designed to strengthen service quality, consistency, and responsiveness.</w:t>
            </w:r>
          </w:p>
        </w:tc>
        <w:tc>
          <w:tcPr>
            <w:tcW w:w="5670" w:type="dxa"/>
          </w:tcPr>
          <w:p w14:paraId="71698997" w14:textId="77777777" w:rsidR="00F918D5" w:rsidRPr="00F13084" w:rsidRDefault="00F918D5" w:rsidP="006156F8">
            <w:pPr>
              <w:pStyle w:val="NoSpacing"/>
              <w:rPr>
                <w:rFonts w:ascii="Calibri" w:hAnsi="Calibri" w:cs="Calibri"/>
              </w:rPr>
            </w:pPr>
          </w:p>
        </w:tc>
      </w:tr>
    </w:tbl>
    <w:p w14:paraId="2A53755C" w14:textId="77777777" w:rsidR="006156F8" w:rsidRPr="00F13084" w:rsidRDefault="006156F8">
      <w:pPr>
        <w:rPr>
          <w:rFonts w:ascii="Calibri" w:hAnsi="Calibri" w:cs="Calibri"/>
        </w:rPr>
      </w:pPr>
    </w:p>
    <w:sectPr w:rsidR="006156F8" w:rsidRPr="00F13084" w:rsidSect="004257DD">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9264" w14:textId="77777777" w:rsidR="00F7009A" w:rsidRDefault="00F7009A" w:rsidP="005B7347">
      <w:pPr>
        <w:spacing w:after="0" w:line="240" w:lineRule="auto"/>
      </w:pPr>
      <w:r>
        <w:separator/>
      </w:r>
    </w:p>
  </w:endnote>
  <w:endnote w:type="continuationSeparator" w:id="0">
    <w:p w14:paraId="33C9471A" w14:textId="77777777" w:rsidR="00F7009A" w:rsidRDefault="00F7009A" w:rsidP="005B7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156781"/>
      <w:docPartObj>
        <w:docPartGallery w:val="Page Numbers (Bottom of Page)"/>
        <w:docPartUnique/>
      </w:docPartObj>
    </w:sdtPr>
    <w:sdtEndPr>
      <w:rPr>
        <w:noProof/>
      </w:rPr>
    </w:sdtEndPr>
    <w:sdtContent>
      <w:p w14:paraId="5554EE2F" w14:textId="44365087" w:rsidR="00BC7EEF" w:rsidRDefault="00BC7E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E53BC0" w14:textId="77777777" w:rsidR="00BC7EEF" w:rsidRDefault="00BC7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81375" w14:textId="77777777" w:rsidR="00F7009A" w:rsidRDefault="00F7009A" w:rsidP="005B7347">
      <w:pPr>
        <w:spacing w:after="0" w:line="240" w:lineRule="auto"/>
      </w:pPr>
      <w:r>
        <w:separator/>
      </w:r>
    </w:p>
  </w:footnote>
  <w:footnote w:type="continuationSeparator" w:id="0">
    <w:p w14:paraId="369F68AA" w14:textId="77777777" w:rsidR="00F7009A" w:rsidRDefault="00F7009A" w:rsidP="005B73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40D"/>
    <w:multiLevelType w:val="multilevel"/>
    <w:tmpl w:val="1FD8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0E22B3"/>
    <w:multiLevelType w:val="multilevel"/>
    <w:tmpl w:val="CA08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A44F19"/>
    <w:multiLevelType w:val="multilevel"/>
    <w:tmpl w:val="6158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426E84"/>
    <w:multiLevelType w:val="multilevel"/>
    <w:tmpl w:val="0280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976A7"/>
    <w:multiLevelType w:val="multilevel"/>
    <w:tmpl w:val="549E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A163F7"/>
    <w:multiLevelType w:val="multilevel"/>
    <w:tmpl w:val="7A9A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A576B9"/>
    <w:multiLevelType w:val="multilevel"/>
    <w:tmpl w:val="E3EE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5027C9"/>
    <w:multiLevelType w:val="multilevel"/>
    <w:tmpl w:val="0084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E41D54"/>
    <w:multiLevelType w:val="multilevel"/>
    <w:tmpl w:val="AACC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3D4D02"/>
    <w:multiLevelType w:val="multilevel"/>
    <w:tmpl w:val="1B5A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2A14F4"/>
    <w:multiLevelType w:val="multilevel"/>
    <w:tmpl w:val="0BA8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D70AFE"/>
    <w:multiLevelType w:val="multilevel"/>
    <w:tmpl w:val="DE80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BF57AB"/>
    <w:multiLevelType w:val="multilevel"/>
    <w:tmpl w:val="F1BEB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877E55"/>
    <w:multiLevelType w:val="multilevel"/>
    <w:tmpl w:val="D152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BC3E02"/>
    <w:multiLevelType w:val="multilevel"/>
    <w:tmpl w:val="1026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CE4F1C"/>
    <w:multiLevelType w:val="multilevel"/>
    <w:tmpl w:val="5AA6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7B5C23"/>
    <w:multiLevelType w:val="multilevel"/>
    <w:tmpl w:val="0306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83285E"/>
    <w:multiLevelType w:val="multilevel"/>
    <w:tmpl w:val="BD6C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E87506"/>
    <w:multiLevelType w:val="multilevel"/>
    <w:tmpl w:val="8B12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6D3632"/>
    <w:multiLevelType w:val="multilevel"/>
    <w:tmpl w:val="97F8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1420FC"/>
    <w:multiLevelType w:val="multilevel"/>
    <w:tmpl w:val="4642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3A3BF0"/>
    <w:multiLevelType w:val="multilevel"/>
    <w:tmpl w:val="6896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32483B"/>
    <w:multiLevelType w:val="multilevel"/>
    <w:tmpl w:val="A094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573A6B"/>
    <w:multiLevelType w:val="multilevel"/>
    <w:tmpl w:val="C08C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442052"/>
    <w:multiLevelType w:val="multilevel"/>
    <w:tmpl w:val="5616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585697"/>
    <w:multiLevelType w:val="multilevel"/>
    <w:tmpl w:val="4D24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8050AD"/>
    <w:multiLevelType w:val="multilevel"/>
    <w:tmpl w:val="9DB0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EF65D9"/>
    <w:multiLevelType w:val="multilevel"/>
    <w:tmpl w:val="035E8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FB4180"/>
    <w:multiLevelType w:val="multilevel"/>
    <w:tmpl w:val="14E4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6542169">
    <w:abstractNumId w:val="21"/>
  </w:num>
  <w:num w:numId="2" w16cid:durableId="1039934538">
    <w:abstractNumId w:val="13"/>
  </w:num>
  <w:num w:numId="3" w16cid:durableId="1046880631">
    <w:abstractNumId w:val="17"/>
  </w:num>
  <w:num w:numId="4" w16cid:durableId="1071655026">
    <w:abstractNumId w:val="26"/>
  </w:num>
  <w:num w:numId="5" w16cid:durableId="1156799506">
    <w:abstractNumId w:val="24"/>
  </w:num>
  <w:num w:numId="6" w16cid:durableId="1180580822">
    <w:abstractNumId w:val="27"/>
  </w:num>
  <w:num w:numId="7" w16cid:durableId="1422726853">
    <w:abstractNumId w:val="16"/>
  </w:num>
  <w:num w:numId="8" w16cid:durableId="151797129">
    <w:abstractNumId w:val="3"/>
  </w:num>
  <w:num w:numId="9" w16cid:durableId="1615944293">
    <w:abstractNumId w:val="19"/>
  </w:num>
  <w:num w:numId="10" w16cid:durableId="1677616013">
    <w:abstractNumId w:val="15"/>
  </w:num>
  <w:num w:numId="11" w16cid:durableId="1706371889">
    <w:abstractNumId w:val="20"/>
  </w:num>
  <w:num w:numId="12" w16cid:durableId="1752655194">
    <w:abstractNumId w:val="2"/>
  </w:num>
  <w:num w:numId="13" w16cid:durableId="1815096794">
    <w:abstractNumId w:val="9"/>
  </w:num>
  <w:num w:numId="14" w16cid:durableId="1868179099">
    <w:abstractNumId w:val="5"/>
  </w:num>
  <w:num w:numId="15" w16cid:durableId="1894123165">
    <w:abstractNumId w:val="28"/>
  </w:num>
  <w:num w:numId="16" w16cid:durableId="1894539573">
    <w:abstractNumId w:val="10"/>
  </w:num>
  <w:num w:numId="17" w16cid:durableId="1971401228">
    <w:abstractNumId w:val="0"/>
  </w:num>
  <w:num w:numId="18" w16cid:durableId="2000191098">
    <w:abstractNumId w:val="12"/>
  </w:num>
  <w:num w:numId="19" w16cid:durableId="2102681393">
    <w:abstractNumId w:val="18"/>
  </w:num>
  <w:num w:numId="20" w16cid:durableId="242110512">
    <w:abstractNumId w:val="8"/>
  </w:num>
  <w:num w:numId="21" w16cid:durableId="266473739">
    <w:abstractNumId w:val="22"/>
  </w:num>
  <w:num w:numId="22" w16cid:durableId="272791534">
    <w:abstractNumId w:val="1"/>
  </w:num>
  <w:num w:numId="23" w16cid:durableId="318315117">
    <w:abstractNumId w:val="7"/>
  </w:num>
  <w:num w:numId="24" w16cid:durableId="4136541">
    <w:abstractNumId w:val="14"/>
  </w:num>
  <w:num w:numId="25" w16cid:durableId="557324813">
    <w:abstractNumId w:val="23"/>
  </w:num>
  <w:num w:numId="26" w16cid:durableId="631405862">
    <w:abstractNumId w:val="4"/>
  </w:num>
  <w:num w:numId="27" w16cid:durableId="644968581">
    <w:abstractNumId w:val="6"/>
  </w:num>
  <w:num w:numId="28" w16cid:durableId="75905760">
    <w:abstractNumId w:val="25"/>
  </w:num>
  <w:num w:numId="29" w16cid:durableId="87242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6F8"/>
    <w:rsid w:val="0003088E"/>
    <w:rsid w:val="00040443"/>
    <w:rsid w:val="00054B9A"/>
    <w:rsid w:val="000A1454"/>
    <w:rsid w:val="000F20D0"/>
    <w:rsid w:val="001011A5"/>
    <w:rsid w:val="00155E1E"/>
    <w:rsid w:val="001A261A"/>
    <w:rsid w:val="001D4F13"/>
    <w:rsid w:val="002133DE"/>
    <w:rsid w:val="002617F8"/>
    <w:rsid w:val="002F4128"/>
    <w:rsid w:val="00315545"/>
    <w:rsid w:val="003336D9"/>
    <w:rsid w:val="003475DD"/>
    <w:rsid w:val="00383F82"/>
    <w:rsid w:val="003966BB"/>
    <w:rsid w:val="003C5347"/>
    <w:rsid w:val="004257DD"/>
    <w:rsid w:val="00454C5C"/>
    <w:rsid w:val="004B49B6"/>
    <w:rsid w:val="004E0E4A"/>
    <w:rsid w:val="004E32C1"/>
    <w:rsid w:val="0054500F"/>
    <w:rsid w:val="00576B44"/>
    <w:rsid w:val="00582D23"/>
    <w:rsid w:val="005B7347"/>
    <w:rsid w:val="005C2831"/>
    <w:rsid w:val="006036F1"/>
    <w:rsid w:val="006156F8"/>
    <w:rsid w:val="00661320"/>
    <w:rsid w:val="006A0F27"/>
    <w:rsid w:val="006A677B"/>
    <w:rsid w:val="006B05CF"/>
    <w:rsid w:val="006D1BB2"/>
    <w:rsid w:val="007719CA"/>
    <w:rsid w:val="00773A0A"/>
    <w:rsid w:val="007A4384"/>
    <w:rsid w:val="00843E1F"/>
    <w:rsid w:val="008B64EB"/>
    <w:rsid w:val="008C2966"/>
    <w:rsid w:val="008C7BAB"/>
    <w:rsid w:val="008D7711"/>
    <w:rsid w:val="00935815"/>
    <w:rsid w:val="00972F65"/>
    <w:rsid w:val="0099242E"/>
    <w:rsid w:val="009C43D3"/>
    <w:rsid w:val="009D22EC"/>
    <w:rsid w:val="009D4FF4"/>
    <w:rsid w:val="009E4CAD"/>
    <w:rsid w:val="009F398B"/>
    <w:rsid w:val="00A671DD"/>
    <w:rsid w:val="00A7462C"/>
    <w:rsid w:val="00A83FF6"/>
    <w:rsid w:val="00AA5649"/>
    <w:rsid w:val="00AB037A"/>
    <w:rsid w:val="00AB3B9A"/>
    <w:rsid w:val="00AB5396"/>
    <w:rsid w:val="00AD7C14"/>
    <w:rsid w:val="00B3590D"/>
    <w:rsid w:val="00BC7EEF"/>
    <w:rsid w:val="00BE3957"/>
    <w:rsid w:val="00BF2EAD"/>
    <w:rsid w:val="00C020FE"/>
    <w:rsid w:val="00C0236E"/>
    <w:rsid w:val="00D3441B"/>
    <w:rsid w:val="00D359AF"/>
    <w:rsid w:val="00D6483A"/>
    <w:rsid w:val="00D659EA"/>
    <w:rsid w:val="00D84C4F"/>
    <w:rsid w:val="00E31F7A"/>
    <w:rsid w:val="00E36900"/>
    <w:rsid w:val="00E6633A"/>
    <w:rsid w:val="00EA0C2F"/>
    <w:rsid w:val="00EB1140"/>
    <w:rsid w:val="00EB1A8D"/>
    <w:rsid w:val="00EB2875"/>
    <w:rsid w:val="00EC4EEA"/>
    <w:rsid w:val="00EF31A3"/>
    <w:rsid w:val="00F01DC6"/>
    <w:rsid w:val="00F13084"/>
    <w:rsid w:val="00F7009A"/>
    <w:rsid w:val="00F709D3"/>
    <w:rsid w:val="00F869C2"/>
    <w:rsid w:val="00F918D5"/>
    <w:rsid w:val="00F95F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E4333"/>
  <w15:chartTrackingRefBased/>
  <w15:docId w15:val="{5E47F139-6B51-41EC-98BC-C1A8C2A3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6F8"/>
    <w:rPr>
      <w:rFonts w:eastAsiaTheme="majorEastAsia" w:cstheme="majorBidi"/>
      <w:color w:val="272727" w:themeColor="text1" w:themeTint="D8"/>
    </w:rPr>
  </w:style>
  <w:style w:type="paragraph" w:styleId="Title">
    <w:name w:val="Title"/>
    <w:basedOn w:val="Normal"/>
    <w:next w:val="Normal"/>
    <w:link w:val="TitleChar"/>
    <w:uiPriority w:val="10"/>
    <w:qFormat/>
    <w:rsid w:val="00615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6F8"/>
    <w:pPr>
      <w:spacing w:before="160"/>
      <w:jc w:val="center"/>
    </w:pPr>
    <w:rPr>
      <w:i/>
      <w:iCs/>
      <w:color w:val="404040" w:themeColor="text1" w:themeTint="BF"/>
    </w:rPr>
  </w:style>
  <w:style w:type="character" w:customStyle="1" w:styleId="QuoteChar">
    <w:name w:val="Quote Char"/>
    <w:basedOn w:val="DefaultParagraphFont"/>
    <w:link w:val="Quote"/>
    <w:uiPriority w:val="29"/>
    <w:rsid w:val="006156F8"/>
    <w:rPr>
      <w:i/>
      <w:iCs/>
      <w:color w:val="404040" w:themeColor="text1" w:themeTint="BF"/>
    </w:rPr>
  </w:style>
  <w:style w:type="paragraph" w:styleId="ListParagraph">
    <w:name w:val="List Paragraph"/>
    <w:basedOn w:val="Normal"/>
    <w:uiPriority w:val="34"/>
    <w:qFormat/>
    <w:rsid w:val="006156F8"/>
    <w:pPr>
      <w:ind w:left="720"/>
      <w:contextualSpacing/>
    </w:pPr>
  </w:style>
  <w:style w:type="character" w:styleId="IntenseEmphasis">
    <w:name w:val="Intense Emphasis"/>
    <w:basedOn w:val="DefaultParagraphFont"/>
    <w:uiPriority w:val="21"/>
    <w:qFormat/>
    <w:rsid w:val="006156F8"/>
    <w:rPr>
      <w:i/>
      <w:iCs/>
      <w:color w:val="0F4761" w:themeColor="accent1" w:themeShade="BF"/>
    </w:rPr>
  </w:style>
  <w:style w:type="paragraph" w:styleId="IntenseQuote">
    <w:name w:val="Intense Quote"/>
    <w:basedOn w:val="Normal"/>
    <w:next w:val="Normal"/>
    <w:link w:val="IntenseQuoteChar"/>
    <w:uiPriority w:val="30"/>
    <w:qFormat/>
    <w:rsid w:val="00615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6F8"/>
    <w:rPr>
      <w:i/>
      <w:iCs/>
      <w:color w:val="0F4761" w:themeColor="accent1" w:themeShade="BF"/>
    </w:rPr>
  </w:style>
  <w:style w:type="character" w:styleId="IntenseReference">
    <w:name w:val="Intense Reference"/>
    <w:basedOn w:val="DefaultParagraphFont"/>
    <w:uiPriority w:val="32"/>
    <w:qFormat/>
    <w:rsid w:val="006156F8"/>
    <w:rPr>
      <w:b/>
      <w:bCs/>
      <w:smallCaps/>
      <w:color w:val="0F4761" w:themeColor="accent1" w:themeShade="BF"/>
      <w:spacing w:val="5"/>
    </w:rPr>
  </w:style>
  <w:style w:type="paragraph" w:styleId="NoSpacing">
    <w:name w:val="No Spacing"/>
    <w:uiPriority w:val="1"/>
    <w:qFormat/>
    <w:rsid w:val="006156F8"/>
    <w:pPr>
      <w:spacing w:after="0" w:line="240" w:lineRule="auto"/>
    </w:pPr>
  </w:style>
  <w:style w:type="table" w:styleId="TableGrid">
    <w:name w:val="Table Grid"/>
    <w:basedOn w:val="TableNormal"/>
    <w:uiPriority w:val="39"/>
    <w:rsid w:val="00615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347"/>
  </w:style>
  <w:style w:type="paragraph" w:styleId="Footer">
    <w:name w:val="footer"/>
    <w:basedOn w:val="Normal"/>
    <w:link w:val="FooterChar"/>
    <w:uiPriority w:val="99"/>
    <w:unhideWhenUsed/>
    <w:rsid w:val="005B7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6151f0571e7ae9a1eae29ca63b11f225">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73640304bb77ae64b651e328f036bc53"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CC2B54-B4EB-4464-8456-285592F02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476E7-DBA6-4481-A6AB-661DDF8F4CDC}">
  <ds:schemaRefs>
    <ds:schemaRef ds:uri="http://schemas.microsoft.com/sharepoint/v3/contenttype/forms"/>
  </ds:schemaRefs>
</ds:datastoreItem>
</file>

<file path=customXml/itemProps3.xml><?xml version="1.0" encoding="utf-8"?>
<ds:datastoreItem xmlns:ds="http://schemas.openxmlformats.org/officeDocument/2006/customXml" ds:itemID="{13229B21-48ED-4EC5-BB38-F7A9B1B662BA}">
  <ds:schemaRefs>
    <ds:schemaRef ds:uri="http://schemas.microsoft.com/office/2006/metadata/properties"/>
    <ds:schemaRef ds:uri="http://schemas.microsoft.com/office/infopath/2007/PartnerControls"/>
    <ds:schemaRef ds:uri="69eef59b-4fb6-4551-80fa-880d5adf8c10"/>
    <ds:schemaRef ds:uri="f8197ce3-f327-445f-9ae6-74b08f5a20a9"/>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736</Words>
  <Characters>4199</Characters>
  <Application>Microsoft Office Word</Application>
  <DocSecurity>0</DocSecurity>
  <Lines>34</Lines>
  <Paragraphs>9</Paragraphs>
  <ScaleCrop>false</ScaleCrop>
  <Company>Commonwealth of Massachusetts</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Seifried, Leslie (DCS)</dc:creator>
  <cp:keywords/>
  <dc:description/>
  <cp:lastModifiedBy>Caissie, Lisa (DCS)</cp:lastModifiedBy>
  <cp:revision>35</cp:revision>
  <dcterms:created xsi:type="dcterms:W3CDTF">2026-07-17T17:22:00Z</dcterms:created>
  <dcterms:modified xsi:type="dcterms:W3CDTF">2026-07-17T20:03:00Z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MediaServiceImageTags">
    <vt:lpwstr/>
  </property>
</Properties>
</file>