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0D51" w14:textId="32602255" w:rsidR="00DC3F9C" w:rsidRDefault="00833428" w:rsidP="00BA4F5B">
      <w:pPr>
        <w:rPr>
          <w:rFonts w:cs="Arial"/>
          <w:b/>
          <w:bCs/>
          <w:sz w:val="24"/>
          <w:szCs w:val="24"/>
        </w:rPr>
      </w:pPr>
      <w:r w:rsidRPr="00FF5C52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467EF" wp14:editId="0F1E0C3B">
                <wp:simplePos x="0" y="0"/>
                <wp:positionH relativeFrom="margin">
                  <wp:posOffset>22860</wp:posOffset>
                </wp:positionH>
                <wp:positionV relativeFrom="paragraph">
                  <wp:posOffset>171450</wp:posOffset>
                </wp:positionV>
                <wp:extent cx="9010650" cy="76327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0" cy="76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D7C1" w14:textId="77777777" w:rsidR="002C26D9" w:rsidRPr="002C26D9" w:rsidRDefault="002C26D9" w:rsidP="00F5683E">
                            <w:pPr>
                              <w:pStyle w:val="Title"/>
                              <w:rPr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25E618AE" w14:textId="1CF2C072" w:rsidR="00F5683E" w:rsidRPr="007C544C" w:rsidRDefault="00F5683E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MassHire Department of Career Services (MDCS)</w:t>
                            </w:r>
                          </w:p>
                          <w:p w14:paraId="074D891B" w14:textId="77777777" w:rsidR="00F5683E" w:rsidRPr="007C544C" w:rsidRDefault="00F5683E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Workforce Board (WB) Questionnaire</w:t>
                            </w:r>
                          </w:p>
                          <w:p w14:paraId="4CCAE1E8" w14:textId="47F5DCF5" w:rsidR="00F5683E" w:rsidRDefault="00F5683E" w:rsidP="00796EFF">
                            <w:pPr>
                              <w:pStyle w:val="Title"/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FISCAL YEAR 202</w:t>
                            </w:r>
                            <w:r w:rsidR="007B64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6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3.5pt;width:709.5pt;height:6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" fillcolor="#d8d8d8 [2732]">
                <v:textbox>
                  <w:txbxContent>
                    <w:p w14:paraId="0A3FD7C1" w14:textId="77777777" w:rsidR="002C26D9" w:rsidRPr="002C26D9" w:rsidRDefault="002C26D9" w:rsidP="00F5683E">
                      <w:pPr>
                        <w:pStyle w:val="Title"/>
                        <w:rPr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25E618AE" w14:textId="1CF2C072" w:rsidR="00F5683E" w:rsidRPr="007C544C" w:rsidRDefault="00F5683E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MassHire Department of Career Services (MDCS)</w:t>
                      </w:r>
                    </w:p>
                    <w:p w14:paraId="074D891B" w14:textId="77777777" w:rsidR="00F5683E" w:rsidRPr="007C544C" w:rsidRDefault="00F5683E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Workforce Board (WB) Questionnaire</w:t>
                      </w:r>
                    </w:p>
                    <w:p w14:paraId="4CCAE1E8" w14:textId="47F5DCF5" w:rsidR="00F5683E" w:rsidRDefault="00F5683E" w:rsidP="00796EFF">
                      <w:pPr>
                        <w:pStyle w:val="Title"/>
                      </w:pPr>
                      <w:r w:rsidRPr="007C544C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FISCAL YEAR 202</w:t>
                      </w:r>
                      <w:r w:rsidR="007B6419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4CAAC0" w14:textId="60E45365" w:rsidR="00BA4F5B" w:rsidRPr="00FF5C52" w:rsidRDefault="00BA4F5B" w:rsidP="00BA4F5B">
      <w:pPr>
        <w:rPr>
          <w:rFonts w:cs="Arial"/>
          <w:sz w:val="24"/>
          <w:szCs w:val="24"/>
        </w:rPr>
      </w:pPr>
      <w:r w:rsidRPr="00FF5C52">
        <w:rPr>
          <w:rFonts w:cs="Arial"/>
          <w:b/>
          <w:bCs/>
          <w:sz w:val="24"/>
          <w:szCs w:val="24"/>
        </w:rPr>
        <w:t>Operator</w:t>
      </w:r>
      <w:r w:rsidRPr="00FF5C52">
        <w:rPr>
          <w:rFonts w:cs="Arial"/>
          <w:sz w:val="24"/>
          <w:szCs w:val="24"/>
        </w:rPr>
        <w:t xml:space="preserve">: </w:t>
      </w:r>
      <w:r w:rsidR="00897782" w:rsidRPr="00FF5C52">
        <w:rPr>
          <w:rFonts w:cs="Arial"/>
          <w:sz w:val="24"/>
          <w:szCs w:val="24"/>
        </w:rPr>
        <w:t xml:space="preserve"> </w:t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="00897782" w:rsidRPr="00FF5C52">
        <w:rPr>
          <w:rFonts w:cs="Arial"/>
          <w:sz w:val="24"/>
          <w:szCs w:val="24"/>
        </w:rPr>
        <w:t xml:space="preserve">                             </w:t>
      </w:r>
    </w:p>
    <w:p w14:paraId="2169EDBF" w14:textId="77777777" w:rsidR="0065236D" w:rsidRPr="00FF5C52" w:rsidRDefault="0065236D" w:rsidP="00BA4F5B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</w:p>
    <w:p w14:paraId="113E8D77" w14:textId="77777777" w:rsidR="006D22A7" w:rsidRPr="00FF5C52" w:rsidRDefault="006D22A7" w:rsidP="006D22A7">
      <w:pPr>
        <w:rPr>
          <w:rFonts w:cs="Arial"/>
          <w:sz w:val="24"/>
          <w:szCs w:val="24"/>
        </w:rPr>
      </w:pPr>
      <w:r w:rsidRPr="00FF5C52">
        <w:rPr>
          <w:rFonts w:cs="Arial"/>
          <w:b/>
          <w:bCs/>
          <w:sz w:val="24"/>
          <w:szCs w:val="24"/>
        </w:rPr>
        <w:t>Prepared By</w:t>
      </w:r>
      <w:r w:rsidRPr="00FF5C52">
        <w:rPr>
          <w:rFonts w:cs="Arial"/>
          <w:sz w:val="24"/>
          <w:szCs w:val="24"/>
        </w:rPr>
        <w:t>:</w:t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</w:rPr>
        <w:t>__________________</w:t>
      </w:r>
    </w:p>
    <w:p w14:paraId="27C5C801" w14:textId="15C70305" w:rsidR="006D22A7" w:rsidRPr="00FF5C52" w:rsidRDefault="006D22A7" w:rsidP="006D22A7">
      <w:pPr>
        <w:rPr>
          <w:rFonts w:cs="Arial"/>
          <w:sz w:val="24"/>
          <w:szCs w:val="24"/>
        </w:rPr>
      </w:pP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  <w:t xml:space="preserve">                         </w:t>
      </w:r>
      <w:r w:rsidRPr="00FF5C52">
        <w:rPr>
          <w:rFonts w:cs="Arial"/>
          <w:i/>
          <w:iCs/>
          <w:sz w:val="24"/>
          <w:szCs w:val="24"/>
        </w:rPr>
        <w:t>Print/Type Name</w:t>
      </w:r>
      <w:r w:rsidRPr="00FF5C52">
        <w:rPr>
          <w:rFonts w:cs="Arial"/>
          <w:sz w:val="24"/>
          <w:szCs w:val="24"/>
        </w:rPr>
        <w:t>:</w:t>
      </w:r>
    </w:p>
    <w:p w14:paraId="6996838F" w14:textId="77777777" w:rsidR="006D22A7" w:rsidRPr="00FF5C52" w:rsidRDefault="006D22A7" w:rsidP="006D22A7">
      <w:pPr>
        <w:rPr>
          <w:rFonts w:cs="Arial"/>
          <w:b/>
          <w:bCs/>
          <w:sz w:val="24"/>
          <w:szCs w:val="24"/>
        </w:rPr>
      </w:pPr>
    </w:p>
    <w:p w14:paraId="5598BD2B" w14:textId="0DD26B78" w:rsidR="006D22A7" w:rsidRPr="00FF5C52" w:rsidRDefault="006D22A7" w:rsidP="006D22A7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  <w:r w:rsidRPr="00FF5C52">
        <w:rPr>
          <w:rFonts w:cs="Arial"/>
          <w:i/>
          <w:iCs/>
          <w:sz w:val="24"/>
          <w:szCs w:val="24"/>
        </w:rPr>
        <w:t xml:space="preserve">I certify under the penalties of perjury, that the information contained in this questionnaire is true and complete to the best of my knowledge. </w:t>
      </w:r>
      <w:r w:rsidR="00CA07CF" w:rsidRPr="00FF5C52">
        <w:rPr>
          <w:rFonts w:cs="Arial"/>
          <w:i/>
          <w:iCs/>
          <w:sz w:val="24"/>
          <w:szCs w:val="24"/>
        </w:rPr>
        <w:t>A signatory</w:t>
      </w:r>
      <w:r w:rsidRPr="00FF5C52">
        <w:rPr>
          <w:rFonts w:cs="Arial"/>
          <w:i/>
          <w:iCs/>
          <w:sz w:val="24"/>
          <w:szCs w:val="24"/>
        </w:rPr>
        <w:t xml:space="preserve"> must be authorized to sign correspondence to MassHire Department of Career Services.</w:t>
      </w:r>
    </w:p>
    <w:p w14:paraId="1DC103DE" w14:textId="77777777" w:rsidR="002C26D9" w:rsidRPr="00FF5C52" w:rsidRDefault="002C26D9" w:rsidP="006D22A7">
      <w:pPr>
        <w:rPr>
          <w:rFonts w:cs="Arial"/>
          <w:b/>
          <w:bCs/>
          <w:i/>
          <w:iCs/>
          <w:sz w:val="24"/>
          <w:szCs w:val="24"/>
        </w:rPr>
      </w:pPr>
    </w:p>
    <w:p w14:paraId="7D5E0FE4" w14:textId="25028882" w:rsidR="006D22A7" w:rsidRPr="00FF5C52" w:rsidRDefault="006D22A7" w:rsidP="006D22A7">
      <w:pPr>
        <w:rPr>
          <w:rFonts w:cs="Arial"/>
          <w:sz w:val="24"/>
          <w:szCs w:val="24"/>
        </w:rPr>
      </w:pPr>
      <w:r w:rsidRPr="00FF5C52">
        <w:rPr>
          <w:rFonts w:cs="Arial"/>
          <w:b/>
          <w:bCs/>
          <w:i/>
          <w:iCs/>
          <w:sz w:val="24"/>
          <w:szCs w:val="24"/>
        </w:rPr>
        <w:t>Signature</w:t>
      </w:r>
      <w:r w:rsidRPr="00FF5C52">
        <w:rPr>
          <w:rFonts w:cs="Arial"/>
          <w:b/>
          <w:bCs/>
          <w:sz w:val="24"/>
          <w:szCs w:val="24"/>
        </w:rPr>
        <w:t>:</w:t>
      </w:r>
      <w:r w:rsidRPr="00FF5C52">
        <w:rPr>
          <w:rFonts w:cs="Arial"/>
          <w:sz w:val="24"/>
          <w:szCs w:val="24"/>
        </w:rPr>
        <w:t xml:space="preserve"> ___________________________________________</w:t>
      </w:r>
      <w:r w:rsidR="000B571B" w:rsidRPr="00FF5C52">
        <w:rPr>
          <w:rFonts w:cs="Arial"/>
          <w:sz w:val="24"/>
          <w:szCs w:val="24"/>
        </w:rPr>
        <w:t xml:space="preserve">_ </w:t>
      </w:r>
      <w:r w:rsidR="000B571B" w:rsidRPr="00FF5C52">
        <w:rPr>
          <w:rFonts w:cs="Arial"/>
          <w:sz w:val="24"/>
          <w:szCs w:val="24"/>
        </w:rPr>
        <w:tab/>
      </w:r>
      <w:r w:rsidRPr="00FF5C52">
        <w:rPr>
          <w:rFonts w:cs="Arial"/>
          <w:b/>
          <w:bCs/>
          <w:sz w:val="24"/>
          <w:szCs w:val="24"/>
        </w:rPr>
        <w:t xml:space="preserve">             </w:t>
      </w:r>
      <w:r w:rsidRPr="00FF5C52">
        <w:rPr>
          <w:rFonts w:cs="Arial"/>
          <w:b/>
          <w:bCs/>
          <w:i/>
          <w:iCs/>
          <w:sz w:val="24"/>
          <w:szCs w:val="24"/>
        </w:rPr>
        <w:t>Date</w:t>
      </w:r>
      <w:r w:rsidRPr="00FF5C52">
        <w:rPr>
          <w:rFonts w:cs="Arial"/>
          <w:b/>
          <w:bCs/>
          <w:sz w:val="24"/>
          <w:szCs w:val="24"/>
        </w:rPr>
        <w:t>:</w:t>
      </w:r>
      <w:r w:rsidRPr="00FF5C52">
        <w:rPr>
          <w:rFonts w:cs="Arial"/>
          <w:sz w:val="24"/>
          <w:szCs w:val="24"/>
        </w:rPr>
        <w:t xml:space="preserve">    </w:t>
      </w:r>
    </w:p>
    <w:p w14:paraId="138D396B" w14:textId="24FC5A3F" w:rsidR="00897782" w:rsidRPr="00DA0B09" w:rsidRDefault="006D22A7" w:rsidP="00897782">
      <w:pPr>
        <w:rPr>
          <w:rFonts w:cs="Arial"/>
          <w:sz w:val="28"/>
          <w:szCs w:val="28"/>
        </w:rPr>
      </w:pPr>
      <w:r w:rsidRPr="00DA0B09">
        <w:rPr>
          <w:rFonts w:cs="Arial"/>
          <w:i/>
          <w:iCs/>
          <w:sz w:val="24"/>
          <w:szCs w:val="24"/>
        </w:rPr>
        <w:t xml:space="preserve">                                       Written, Electronic or Digital     </w:t>
      </w:r>
      <w:r w:rsidRPr="00DA0B09">
        <w:rPr>
          <w:rFonts w:cs="Arial"/>
          <w:b/>
          <w:bCs/>
          <w:i/>
          <w:iCs/>
          <w:sz w:val="24"/>
          <w:szCs w:val="24"/>
        </w:rPr>
        <w:t xml:space="preserve"> </w:t>
      </w:r>
      <w:r w:rsidRPr="00DA0B09">
        <w:rPr>
          <w:rFonts w:cs="Arial"/>
          <w:sz w:val="24"/>
          <w:szCs w:val="24"/>
        </w:rPr>
        <w:tab/>
      </w:r>
      <w:r w:rsidRPr="00DA0B09">
        <w:rPr>
          <w:rFonts w:cs="Arial"/>
          <w:sz w:val="24"/>
          <w:szCs w:val="24"/>
        </w:rPr>
        <w:tab/>
      </w:r>
      <w:r w:rsidRPr="00DA0B09">
        <w:rPr>
          <w:rFonts w:cs="Arial"/>
          <w:sz w:val="24"/>
          <w:szCs w:val="24"/>
        </w:rPr>
        <w:tab/>
      </w:r>
      <w:r w:rsidRPr="00DA0B09">
        <w:rPr>
          <w:rFonts w:cs="Arial"/>
          <w:sz w:val="24"/>
          <w:szCs w:val="24"/>
        </w:rPr>
        <w:tab/>
        <w:t xml:space="preserve"> </w:t>
      </w:r>
      <w:r w:rsidRPr="00DA0B09">
        <w:rPr>
          <w:rFonts w:cs="Arial"/>
          <w:sz w:val="28"/>
          <w:szCs w:val="28"/>
        </w:rPr>
        <w:t xml:space="preserve"> </w:t>
      </w:r>
      <w:r w:rsidR="00897782" w:rsidRPr="00DA0B09">
        <w:rPr>
          <w:rFonts w:cs="Arial"/>
          <w:sz w:val="28"/>
          <w:szCs w:val="28"/>
        </w:rPr>
        <w:t xml:space="preserve"> </w:t>
      </w:r>
      <w:r w:rsidR="00897782" w:rsidRPr="00DA0B09">
        <w:rPr>
          <w:rFonts w:cs="Arial"/>
          <w:sz w:val="28"/>
          <w:szCs w:val="28"/>
        </w:rPr>
        <w:tab/>
      </w:r>
      <w:r w:rsidR="00897782" w:rsidRPr="00DA0B09">
        <w:rPr>
          <w:rFonts w:cs="Arial"/>
          <w:sz w:val="28"/>
          <w:szCs w:val="28"/>
        </w:rPr>
        <w:tab/>
        <w:t xml:space="preserve">          </w:t>
      </w:r>
    </w:p>
    <w:p w14:paraId="5BD6E53F" w14:textId="77777777" w:rsidR="00BA4F5B" w:rsidRPr="00DA0B09" w:rsidRDefault="00BA4F5B" w:rsidP="00BA4F5B">
      <w:pPr>
        <w:rPr>
          <w:rFonts w:cs="Arial"/>
          <w:color w:val="000000"/>
          <w:sz w:val="24"/>
          <w:szCs w:val="24"/>
        </w:rPr>
      </w:pPr>
    </w:p>
    <w:tbl>
      <w:tblPr>
        <w:tblpPr w:leftFromText="180" w:rightFromText="180" w:vertAnchor="text" w:tblpX="-280" w:tblpY="1"/>
        <w:tblOverlap w:val="never"/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5"/>
        <w:gridCol w:w="5220"/>
        <w:gridCol w:w="776"/>
        <w:gridCol w:w="664"/>
        <w:gridCol w:w="7076"/>
      </w:tblGrid>
      <w:tr w:rsidR="0065236D" w:rsidRPr="00DA0B09" w14:paraId="561A1CA5" w14:textId="77777777" w:rsidTr="000C7FAF">
        <w:trPr>
          <w:trHeight w:val="440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2592E1" w14:textId="0BA5B013" w:rsidR="0065236D" w:rsidRPr="00B0558A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10"/>
                <w:szCs w:val="10"/>
              </w:rPr>
            </w:pPr>
            <w:bookmarkStart w:id="0" w:name="_Hlk112319243"/>
          </w:p>
          <w:p w14:paraId="585A7D8A" w14:textId="02E875B4" w:rsidR="00B0558A" w:rsidRDefault="0065236D" w:rsidP="00B0558A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7A5ED420" w14:textId="76A3FCDA" w:rsidR="0065236D" w:rsidRPr="00FF5C52" w:rsidRDefault="00B0558A" w:rsidP="00B0558A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(</w:t>
            </w:r>
            <w:r w:rsidRPr="00B0558A">
              <w:rPr>
                <w:rFonts w:ascii="Arial" w:hAnsi="Arial" w:cs="Arial"/>
                <w:i/>
                <w:color w:val="000000"/>
                <w:sz w:val="22"/>
                <w:szCs w:val="22"/>
              </w:rPr>
              <w:t>include a Yes or No check-off whe</w:t>
            </w:r>
            <w:r w:rsidR="00083373">
              <w:rPr>
                <w:rFonts w:ascii="Arial" w:hAnsi="Arial" w:cs="Arial"/>
                <w:i/>
                <w:color w:val="000000"/>
                <w:sz w:val="22"/>
                <w:szCs w:val="22"/>
              </w:rPr>
              <w:t>n</w:t>
            </w:r>
            <w:r w:rsidRPr="00B0558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692400">
              <w:rPr>
                <w:rFonts w:ascii="Arial" w:hAnsi="Arial" w:cs="Arial"/>
                <w:i/>
                <w:color w:val="000000"/>
                <w:sz w:val="22"/>
                <w:szCs w:val="22"/>
              </w:rPr>
              <w:t>applicable)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1B682B" w14:textId="1F035F6A" w:rsidR="0065236D" w:rsidRPr="008F739C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30"/>
                <w:szCs w:val="30"/>
              </w:rPr>
            </w:pPr>
          </w:p>
          <w:p w14:paraId="120B882E" w14:textId="2AF0871A" w:rsidR="0065236D" w:rsidRPr="008F739C" w:rsidRDefault="0065236D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F739C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A68192" w14:textId="77777777" w:rsidR="0065236D" w:rsidRPr="008F739C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30"/>
                <w:szCs w:val="30"/>
              </w:rPr>
            </w:pPr>
          </w:p>
          <w:p w14:paraId="429C11A2" w14:textId="766BC9A0" w:rsidR="0065236D" w:rsidRPr="008F739C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F739C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07AE1" w14:textId="77777777" w:rsidR="0065236D" w:rsidRPr="00FF5C52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7C6CF9E8" w14:textId="428CD7D5" w:rsidR="0065236D" w:rsidRPr="00FF5C52" w:rsidRDefault="00FF5C52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2FCC4E4" w14:textId="13674920" w:rsidR="0065236D" w:rsidRPr="00FF5C52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</w:tc>
      </w:tr>
      <w:tr w:rsidR="00844997" w:rsidRPr="00DA0B09" w14:paraId="563B8363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C1D249" w14:textId="77777777" w:rsidR="00844997" w:rsidRPr="00DA0B09" w:rsidRDefault="00844997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D06DF" w14:textId="4DC611FA" w:rsidR="00844997" w:rsidRDefault="00844997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 the WB currently working in-person, remote or on a hybrid schedule?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7660" w14:textId="77777777" w:rsidR="00844997" w:rsidRPr="00DA0B09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00CA" w14:textId="77777777" w:rsidR="00844997" w:rsidRPr="00DA0B09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21CE6" w14:textId="77777777" w:rsidR="00844997" w:rsidRPr="008F739C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bookmarkEnd w:id="0"/>
      <w:tr w:rsidR="00EF019A" w:rsidRPr="00DA0B09" w14:paraId="3C6EBB4D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E7EF37" w14:textId="77777777" w:rsidR="00EF019A" w:rsidRPr="00DA0B09" w:rsidRDefault="00EF019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E83AC" w14:textId="600B1FBC" w:rsidR="00EF019A" w:rsidRDefault="00F90D5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does the Workforce Board (WB)</w:t>
            </w:r>
            <w:r w:rsidR="00EF019A"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partner with the Career Center (CC) to </w:t>
            </w:r>
            <w:r w:rsidR="00EF019A" w:rsidRPr="00DA0B09">
              <w:rPr>
                <w:rFonts w:cs="Arial"/>
                <w:sz w:val="24"/>
                <w:szCs w:val="24"/>
              </w:rPr>
              <w:t>enhanc</w:t>
            </w:r>
            <w:r>
              <w:rPr>
                <w:rFonts w:cs="Arial"/>
                <w:sz w:val="24"/>
                <w:szCs w:val="24"/>
              </w:rPr>
              <w:t>e</w:t>
            </w:r>
            <w:r w:rsidR="00EF019A" w:rsidRPr="00DA0B09">
              <w:rPr>
                <w:rFonts w:cs="Arial"/>
                <w:sz w:val="24"/>
                <w:szCs w:val="24"/>
              </w:rPr>
              <w:t xml:space="preserve"> the vision and mission of the region</w:t>
            </w:r>
            <w:r w:rsidR="007B3F25">
              <w:rPr>
                <w:rFonts w:cs="Arial"/>
                <w:sz w:val="24"/>
                <w:szCs w:val="24"/>
              </w:rPr>
              <w:t xml:space="preserve"> together</w:t>
            </w:r>
            <w:r w:rsidR="00EF019A" w:rsidRPr="00DA0B09">
              <w:rPr>
                <w:rFonts w:cs="Arial"/>
                <w:sz w:val="24"/>
                <w:szCs w:val="24"/>
              </w:rPr>
              <w:t xml:space="preserve">? </w:t>
            </w:r>
          </w:p>
          <w:p w14:paraId="716CB355" w14:textId="77777777" w:rsidR="000F09BE" w:rsidRPr="00DA0B09" w:rsidRDefault="000F09BE" w:rsidP="000C7FAF">
            <w:pPr>
              <w:rPr>
                <w:rFonts w:cs="Arial"/>
                <w:sz w:val="24"/>
                <w:szCs w:val="24"/>
              </w:rPr>
            </w:pPr>
          </w:p>
          <w:p w14:paraId="4FF79707" w14:textId="7519A2FC" w:rsidR="00EF019A" w:rsidRPr="00DA0B09" w:rsidRDefault="00EF019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5F6B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987A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69C31A" w14:textId="4A64BD07" w:rsidR="00EF019A" w:rsidRPr="008F739C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F019A" w:rsidRPr="00DA0B09" w14:paraId="04BD7DEF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71DBF" w14:textId="77777777" w:rsidR="00EF019A" w:rsidRPr="00DA0B09" w:rsidRDefault="00EF019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015EC" w14:textId="65E41F14" w:rsidR="00EF019A" w:rsidRDefault="00EF019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Standard Operating Procedures (SOPs) does the WB </w:t>
            </w:r>
            <w:r w:rsidR="00F90D5F">
              <w:rPr>
                <w:rFonts w:cs="Arial"/>
                <w:sz w:val="24"/>
                <w:szCs w:val="24"/>
              </w:rPr>
              <w:t>have</w:t>
            </w:r>
            <w:r w:rsidRPr="00DA0B09">
              <w:rPr>
                <w:rFonts w:cs="Arial"/>
                <w:sz w:val="24"/>
                <w:szCs w:val="24"/>
              </w:rPr>
              <w:t xml:space="preserve"> to guide communication with CC management about reciprocal updates, </w:t>
            </w:r>
            <w:r w:rsidR="000B571B" w:rsidRPr="00DA0B09">
              <w:rPr>
                <w:rFonts w:cs="Arial"/>
                <w:sz w:val="24"/>
                <w:szCs w:val="24"/>
              </w:rPr>
              <w:t>goals,</w:t>
            </w:r>
            <w:r w:rsidRPr="00DA0B09">
              <w:rPr>
                <w:rFonts w:cs="Arial"/>
                <w:sz w:val="24"/>
                <w:szCs w:val="24"/>
              </w:rPr>
              <w:t xml:space="preserve"> and concerns, etc.?</w:t>
            </w:r>
          </w:p>
          <w:p w14:paraId="4E4CE467" w14:textId="7228C1FB" w:rsidR="000F09BE" w:rsidRPr="00DA0B09" w:rsidRDefault="000F09BE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3481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DC4C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33036" w14:textId="298D3C31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F019A" w:rsidRPr="00DA0B09" w14:paraId="0516D774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49BCC" w14:textId="77777777" w:rsidR="00EF019A" w:rsidRPr="00DA0B09" w:rsidRDefault="00EF019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3C72E" w14:textId="161880A6" w:rsidR="001F1C0E" w:rsidRPr="00DA0B09" w:rsidRDefault="00EF019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How does the WB execute their regional planning?</w:t>
            </w:r>
            <w:r w:rsidR="00B42458">
              <w:rPr>
                <w:rFonts w:cs="Arial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sz w:val="24"/>
                <w:szCs w:val="24"/>
              </w:rPr>
              <w:t>(Ex. meetings, focus groups, planning committee, etc.)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FBEB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B54C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54B8A" w14:textId="14F227CE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2400FA6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74E0E4B7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105724C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6C24CCF" w14:textId="77777777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12CF745" w14:textId="504F8C32" w:rsidR="00EF019A" w:rsidRPr="00DA0B09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21712A95" w14:textId="77777777" w:rsidTr="000C7FAF">
        <w:trPr>
          <w:trHeight w:val="612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F97D77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  <w:p w14:paraId="66A0E9F9" w14:textId="7FEDA5AB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32EBD0F0" w14:textId="62C02238" w:rsidR="006629EA" w:rsidRPr="00F11874" w:rsidRDefault="00F11874" w:rsidP="00F11874">
            <w:pPr>
              <w:jc w:val="center"/>
              <w:rPr>
                <w:rFonts w:cs="Arial"/>
                <w:sz w:val="24"/>
                <w:szCs w:val="24"/>
                <w:highlight w:val="darkGray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BDBB33" w14:textId="77777777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3AD03D01" w14:textId="77777777" w:rsidR="00F11874" w:rsidRPr="00F11874" w:rsidRDefault="00F11874" w:rsidP="000C7FAF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1BBB4FF2" w14:textId="4D366512" w:rsidR="006629EA" w:rsidRPr="00FF5C52" w:rsidRDefault="006629EA" w:rsidP="000C7FAF">
            <w:pPr>
              <w:rPr>
                <w:rFonts w:cs="Arial"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660F5" w14:textId="77777777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49A44995" w14:textId="77777777" w:rsidR="00F11874" w:rsidRPr="00F11874" w:rsidRDefault="00F11874" w:rsidP="000C7FAF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7BF6B8B3" w14:textId="61C1248E" w:rsidR="006629EA" w:rsidRPr="00FF5C52" w:rsidRDefault="006629EA" w:rsidP="000C7FAF">
            <w:pPr>
              <w:rPr>
                <w:rFonts w:cs="Arial"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41071" w14:textId="77777777" w:rsidR="006629EA" w:rsidRPr="00DA0B09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0A9C4883" w14:textId="77777777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ab/>
            </w:r>
          </w:p>
          <w:p w14:paraId="28967FC4" w14:textId="77777777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4318974D" w14:textId="77777777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32ED35DC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4B5FD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4EFAC" w14:textId="27D90F8D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Describe </w:t>
            </w:r>
            <w:r w:rsidR="00F11874">
              <w:rPr>
                <w:rFonts w:cs="Arial"/>
                <w:sz w:val="24"/>
                <w:szCs w:val="24"/>
              </w:rPr>
              <w:t>the process the WB utilizes to conduct</w:t>
            </w:r>
            <w:r w:rsidRPr="00DA0B09">
              <w:rPr>
                <w:rFonts w:cs="Arial"/>
                <w:sz w:val="24"/>
                <w:szCs w:val="24"/>
              </w:rPr>
              <w:t xml:space="preserve"> workforce research and labor market analysis for your region? </w:t>
            </w:r>
          </w:p>
          <w:p w14:paraId="5F51B0FE" w14:textId="249CA7DA" w:rsidR="006629EA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28E01D01" w14:textId="77777777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76E7537C" w14:textId="77777777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2B1694DC" w14:textId="2C1D30D6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E3E" w14:textId="77777777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FE63" w14:textId="77777777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98FC5" w14:textId="4250E593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23C38FC7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F0B0D" w14:textId="77777777" w:rsidR="006629EA" w:rsidRPr="007F0CFC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12E85" w14:textId="699837E4" w:rsidR="006629EA" w:rsidRPr="007F0CFC" w:rsidRDefault="006629EA" w:rsidP="000C7FAF">
            <w:pPr>
              <w:rPr>
                <w:rFonts w:cs="Arial"/>
                <w:sz w:val="24"/>
                <w:szCs w:val="24"/>
              </w:rPr>
            </w:pPr>
            <w:r w:rsidRPr="007F0CFC">
              <w:rPr>
                <w:rFonts w:cs="Arial"/>
                <w:sz w:val="24"/>
                <w:szCs w:val="24"/>
              </w:rPr>
              <w:t xml:space="preserve">List the top three industries in your region according to Labor Market Information (LMI)? </w:t>
            </w:r>
          </w:p>
          <w:p w14:paraId="58543842" w14:textId="7125B803" w:rsidR="006629EA" w:rsidRPr="007F0CFC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EBCE" w14:textId="77777777" w:rsidR="006629EA" w:rsidRPr="00DA0B09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0887" w14:textId="77777777" w:rsidR="006629EA" w:rsidRPr="00DA0B09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C2301" w14:textId="46C2E877" w:rsidR="006629EA" w:rsidRPr="00DA0B09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1A8509A" w14:textId="153AC109" w:rsidR="006629EA" w:rsidRPr="00DA0B09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14:paraId="0A4529EF" w14:textId="3901B25C" w:rsidR="006629EA" w:rsidRPr="00DA0B09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11244E2A" w14:textId="1F8D6E8C" w:rsidR="006629EA" w:rsidRPr="00DA0B09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14:paraId="0FD6B57F" w14:textId="5698A879" w:rsidR="006629EA" w:rsidRPr="00DA0B09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31FF21E1" w14:textId="730E076D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tr w:rsidR="006629EA" w:rsidRPr="00DA0B09" w14:paraId="6CDA1323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44082" w14:textId="77777777" w:rsidR="006629EA" w:rsidRPr="007F0CFC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bookmarkStart w:id="1" w:name="_Hlk117174361"/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09617" w14:textId="6AEEB2BA" w:rsidR="00796EFF" w:rsidRPr="00DA0B09" w:rsidRDefault="00796EF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List the number of placements your region has had in these</w:t>
            </w:r>
            <w:r w:rsidR="007B3F25">
              <w:rPr>
                <w:rFonts w:cs="Arial"/>
                <w:sz w:val="24"/>
                <w:szCs w:val="24"/>
              </w:rPr>
              <w:t xml:space="preserve"> three top</w:t>
            </w:r>
            <w:r w:rsidRPr="00DA0B09">
              <w:rPr>
                <w:rFonts w:cs="Arial"/>
                <w:sz w:val="24"/>
                <w:szCs w:val="24"/>
              </w:rPr>
              <w:t xml:space="preserve"> industries within the last fiscal year?</w:t>
            </w:r>
          </w:p>
          <w:p w14:paraId="323BB510" w14:textId="587AE9F7" w:rsidR="006629EA" w:rsidRPr="007F0CFC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E7A0" w14:textId="77777777" w:rsidR="006629EA" w:rsidRPr="00DA0B09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C389" w14:textId="77777777" w:rsidR="006629EA" w:rsidRPr="00DA0B09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1F8773" w14:textId="77777777" w:rsidR="00796EFF" w:rsidRPr="00796EFF" w:rsidRDefault="00796EFF" w:rsidP="000C7FA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790157FF" w14:textId="2DA391DD" w:rsidR="00796EFF" w:rsidRPr="00DA0B09" w:rsidRDefault="00796EFF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14:paraId="4399C241" w14:textId="77777777" w:rsidR="00796EFF" w:rsidRPr="007B3F25" w:rsidRDefault="00796EFF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CBE11C0" w14:textId="77777777" w:rsidR="00796EFF" w:rsidRPr="00DA0B09" w:rsidRDefault="00796EFF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14:paraId="22BBE04C" w14:textId="77777777" w:rsidR="00796EFF" w:rsidRPr="007B3F25" w:rsidRDefault="00796EFF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7193384" w14:textId="1C988CAB" w:rsidR="006629EA" w:rsidRPr="00DA0B09" w:rsidRDefault="00796EFF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bookmarkEnd w:id="1"/>
      <w:tr w:rsidR="006629EA" w:rsidRPr="00DA0B09" w14:paraId="13AD1A64" w14:textId="77777777" w:rsidTr="000C7FAF">
        <w:trPr>
          <w:trHeight w:val="1219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6AECD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01F72" w14:textId="3D24FEDF" w:rsidR="00796EFF" w:rsidRPr="00796EFF" w:rsidRDefault="007B3F25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</w:t>
            </w:r>
            <w:r w:rsidR="00796EFF" w:rsidRPr="00796EFF">
              <w:rPr>
                <w:rFonts w:cs="Arial"/>
                <w:sz w:val="24"/>
                <w:szCs w:val="24"/>
              </w:rPr>
              <w:t>w does the WB ensure that local and state Labor Market Information (LMI) is utilized to refer, train and place jobseekers in the top three industries in the region?</w:t>
            </w:r>
          </w:p>
          <w:p w14:paraId="6AA31986" w14:textId="77777777" w:rsidR="00796EFF" w:rsidRPr="00796EFF" w:rsidRDefault="00796EFF" w:rsidP="000C7FAF">
            <w:pPr>
              <w:rPr>
                <w:rFonts w:cs="Arial"/>
                <w:sz w:val="24"/>
                <w:szCs w:val="24"/>
              </w:rPr>
            </w:pPr>
          </w:p>
          <w:p w14:paraId="0E1723F7" w14:textId="77777777" w:rsidR="00796EFF" w:rsidRPr="00796EFF" w:rsidRDefault="00796EFF" w:rsidP="000C7FAF">
            <w:pPr>
              <w:rPr>
                <w:rFonts w:cs="Arial"/>
                <w:sz w:val="24"/>
                <w:szCs w:val="24"/>
              </w:rPr>
            </w:pPr>
          </w:p>
          <w:p w14:paraId="5D9CC517" w14:textId="28CB7EFE" w:rsidR="006629EA" w:rsidRPr="00DA0B09" w:rsidRDefault="00796EFF" w:rsidP="000C7FAF">
            <w:pPr>
              <w:rPr>
                <w:rFonts w:cs="Arial"/>
                <w:sz w:val="24"/>
                <w:szCs w:val="24"/>
              </w:rPr>
            </w:pPr>
            <w:r w:rsidRPr="004B5D51">
              <w:rPr>
                <w:rFonts w:cs="Arial"/>
                <w:sz w:val="24"/>
                <w:szCs w:val="24"/>
              </w:rPr>
              <w:t>Is this process/procedure written in an SOP?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B83A" w14:textId="77777777" w:rsidR="006629EA" w:rsidRPr="00DA0B09" w:rsidRDefault="006629EA" w:rsidP="000C7FAF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3487" w14:textId="77777777" w:rsidR="006629EA" w:rsidRPr="00DA0B09" w:rsidRDefault="006629EA" w:rsidP="000C7FAF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A0CF7" w14:textId="121D0115" w:rsidR="006629EA" w:rsidRPr="00DA0B09" w:rsidRDefault="006629EA" w:rsidP="000C7FAF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  <w:p w14:paraId="06F219FD" w14:textId="77777777" w:rsidR="006629EA" w:rsidRPr="00DA0B09" w:rsidRDefault="006629EA" w:rsidP="000C7FAF">
            <w:pPr>
              <w:rPr>
                <w:rFonts w:cs="Arial"/>
                <w:b/>
                <w:color w:val="000000"/>
                <w:sz w:val="6"/>
                <w:szCs w:val="6"/>
              </w:rPr>
            </w:pPr>
          </w:p>
          <w:p w14:paraId="6241DC4B" w14:textId="2359336C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6254CDF4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CB5E39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2ACFC" w14:textId="1E370CC1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In addition to priority of service populations set by state/federal guidance, has the WB </w:t>
            </w:r>
            <w:r w:rsidR="00E84119">
              <w:rPr>
                <w:rFonts w:cs="Arial"/>
                <w:sz w:val="24"/>
                <w:szCs w:val="24"/>
              </w:rPr>
              <w:t>designated</w:t>
            </w:r>
            <w:r w:rsidRPr="00DA0B09">
              <w:rPr>
                <w:rFonts w:cs="Arial"/>
                <w:sz w:val="24"/>
                <w:szCs w:val="24"/>
              </w:rPr>
              <w:t xml:space="preserve"> any </w:t>
            </w:r>
            <w:r w:rsidR="00E84119">
              <w:rPr>
                <w:rFonts w:cs="Arial"/>
                <w:sz w:val="24"/>
                <w:szCs w:val="24"/>
              </w:rPr>
              <w:t>additional p</w:t>
            </w:r>
            <w:r w:rsidRPr="00DA0B09">
              <w:rPr>
                <w:rFonts w:cs="Arial"/>
                <w:sz w:val="24"/>
                <w:szCs w:val="24"/>
              </w:rPr>
              <w:t xml:space="preserve">opulations </w:t>
            </w:r>
            <w:r w:rsidR="00E84119">
              <w:rPr>
                <w:rFonts w:cs="Arial"/>
                <w:sz w:val="24"/>
                <w:szCs w:val="24"/>
              </w:rPr>
              <w:t xml:space="preserve">as </w:t>
            </w:r>
            <w:r w:rsidR="00E84119" w:rsidRPr="00DA0B09">
              <w:rPr>
                <w:rFonts w:cs="Arial"/>
                <w:sz w:val="24"/>
                <w:szCs w:val="24"/>
              </w:rPr>
              <w:t xml:space="preserve">priorities of service </w:t>
            </w:r>
            <w:r w:rsidRPr="00DA0B09">
              <w:rPr>
                <w:rFonts w:cs="Arial"/>
                <w:sz w:val="24"/>
                <w:szCs w:val="24"/>
              </w:rPr>
              <w:t>for your region?</w:t>
            </w:r>
          </w:p>
          <w:p w14:paraId="6AD8382B" w14:textId="77777777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20C98729" w14:textId="0F9C4183" w:rsidR="006629EA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so, please list those populations.</w:t>
            </w:r>
          </w:p>
          <w:p w14:paraId="788A0671" w14:textId="77777777" w:rsidR="00796EFF" w:rsidRDefault="00796EF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26EA7531" w14:textId="3C58412F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F80F" w14:textId="77777777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4772" w14:textId="77777777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52F99" w14:textId="2B4F1E33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ab/>
            </w:r>
          </w:p>
          <w:p w14:paraId="0B9EB365" w14:textId="67DC8B47" w:rsidR="006629EA" w:rsidRPr="00DA0B09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="006629EA" w:rsidRPr="00DA0B09" w14:paraId="3B28654C" w14:textId="77777777" w:rsidTr="000C7FAF">
        <w:trPr>
          <w:trHeight w:val="612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AC9B1" w14:textId="77777777" w:rsidR="00F11874" w:rsidRP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14:paraId="7B378C63" w14:textId="4AB36FF4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5D21B58D" w14:textId="1D11B0AC" w:rsidR="006629EA" w:rsidRPr="00DA0B09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i/>
                <w:color w:val="000000"/>
                <w:szCs w:val="22"/>
              </w:rPr>
              <w:t>(</w:t>
            </w:r>
            <w:r w:rsidRPr="00B0558A">
              <w:rPr>
                <w:rFonts w:cs="Arial"/>
                <w:i/>
                <w:color w:val="000000"/>
                <w:szCs w:val="22"/>
              </w:rPr>
              <w:t xml:space="preserve">include a Yes or No check-off where </w:t>
            </w:r>
            <w:r>
              <w:rPr>
                <w:rFonts w:cs="Arial"/>
                <w:i/>
                <w:color w:val="000000"/>
                <w:szCs w:val="22"/>
              </w:rPr>
              <w:t>applicable)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852819" w14:textId="77777777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713ED2D6" w14:textId="035FF278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59F97" w14:textId="77777777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122B5C2C" w14:textId="0E282DF7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29E84" w14:textId="77777777" w:rsidR="006629EA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350E21C5" w14:textId="7A324373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47BC45A" w14:textId="77777777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6629EA" w:rsidRPr="00DA0B09" w14:paraId="408BF2DF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9A7E9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6FBF3" w14:textId="2F9323B8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Describe the </w:t>
            </w:r>
            <w:r w:rsidR="00796EFF">
              <w:rPr>
                <w:rFonts w:cs="Arial"/>
                <w:sz w:val="24"/>
                <w:szCs w:val="24"/>
              </w:rPr>
              <w:t xml:space="preserve">process the </w:t>
            </w:r>
            <w:r w:rsidRPr="00DA0B09">
              <w:rPr>
                <w:rFonts w:cs="Arial"/>
                <w:sz w:val="24"/>
                <w:szCs w:val="24"/>
              </w:rPr>
              <w:t xml:space="preserve">WB </w:t>
            </w:r>
            <w:r w:rsidR="00796EFF">
              <w:rPr>
                <w:rFonts w:cs="Arial"/>
                <w:sz w:val="24"/>
                <w:szCs w:val="24"/>
              </w:rPr>
              <w:t xml:space="preserve">uses </w:t>
            </w:r>
            <w:r w:rsidRPr="00DA0B09">
              <w:rPr>
                <w:rFonts w:cs="Arial"/>
                <w:sz w:val="24"/>
                <w:szCs w:val="24"/>
              </w:rPr>
              <w:t>to coordinate with the CC</w:t>
            </w:r>
            <w:r w:rsidR="00C244C7">
              <w:rPr>
                <w:rFonts w:cs="Arial"/>
                <w:sz w:val="24"/>
                <w:szCs w:val="24"/>
              </w:rPr>
              <w:t>(s)</w:t>
            </w:r>
            <w:r w:rsidRPr="00DA0B09">
              <w:rPr>
                <w:rFonts w:cs="Arial"/>
                <w:sz w:val="24"/>
                <w:szCs w:val="24"/>
              </w:rPr>
              <w:t xml:space="preserve"> Business Services team</w:t>
            </w:r>
            <w:r w:rsidR="00C244C7">
              <w:rPr>
                <w:rFonts w:cs="Arial"/>
                <w:sz w:val="24"/>
                <w:szCs w:val="24"/>
              </w:rPr>
              <w:t xml:space="preserve"> to provide</w:t>
            </w:r>
            <w:r w:rsidR="00C244C7" w:rsidRPr="00DA0B09">
              <w:rPr>
                <w:rFonts w:cs="Arial"/>
                <w:sz w:val="24"/>
                <w:szCs w:val="24"/>
              </w:rPr>
              <w:t xml:space="preserve"> services to local area business</w:t>
            </w:r>
          </w:p>
          <w:p w14:paraId="0D373EB0" w14:textId="1B6CAE2C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734B3FFA" w14:textId="04821782" w:rsidR="006629EA" w:rsidRPr="00DD2226" w:rsidRDefault="006629EA" w:rsidP="000C7FAF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DD2226">
              <w:rPr>
                <w:rFonts w:cs="Arial"/>
                <w:i/>
                <w:iCs/>
                <w:sz w:val="24"/>
                <w:szCs w:val="24"/>
              </w:rPr>
              <w:t xml:space="preserve">Is there </w:t>
            </w:r>
            <w:r w:rsidR="00796EFF">
              <w:rPr>
                <w:rFonts w:cs="Arial"/>
                <w:i/>
                <w:iCs/>
                <w:sz w:val="24"/>
                <w:szCs w:val="24"/>
              </w:rPr>
              <w:t>process listed in an SOP</w:t>
            </w:r>
            <w:r w:rsidRPr="00DD2226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4BB7" w14:textId="77777777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7058" w14:textId="77777777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590AD" w14:textId="77777777" w:rsidR="006629EA" w:rsidRPr="00DA0B09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6629EA" w:rsidRPr="00DA0B09" w14:paraId="7923A7BB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23CBA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292779" w14:textId="7EC46D30" w:rsidR="000C7FAF" w:rsidRPr="000C7FAF" w:rsidRDefault="000C7FA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How has the area utilized the Market Maker position to </w:t>
            </w:r>
            <w:r w:rsidRPr="000C7FAF">
              <w:rPr>
                <w:rFonts w:cs="Arial"/>
                <w:sz w:val="24"/>
                <w:szCs w:val="24"/>
              </w:rPr>
              <w:t xml:space="preserve">support employer engagement </w:t>
            </w:r>
          </w:p>
          <w:p w14:paraId="5E974613" w14:textId="5C865775" w:rsidR="006629EA" w:rsidRDefault="000C7FA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Pr="000C7FAF">
              <w:rPr>
                <w:rFonts w:cs="Arial"/>
                <w:sz w:val="24"/>
                <w:szCs w:val="24"/>
              </w:rPr>
              <w:t>ctivities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14:paraId="38F9B5E0" w14:textId="77777777" w:rsidR="000C7FAF" w:rsidRPr="00DA0B09" w:rsidRDefault="000C7FA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206F935F" w14:textId="13A9C2F1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8199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6E1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56134" w14:textId="442FADBD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</w:t>
            </w:r>
          </w:p>
          <w:p w14:paraId="73756153" w14:textId="6FB2EB63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  </w:t>
            </w:r>
          </w:p>
        </w:tc>
      </w:tr>
      <w:tr w:rsidR="000C7FAF" w:rsidRPr="00DA0B09" w14:paraId="3091F14C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FC67B5" w14:textId="77777777" w:rsidR="000C7FAF" w:rsidRPr="00DA0B09" w:rsidRDefault="000C7FA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E6D0F1" w14:textId="77777777" w:rsidR="000C7FAF" w:rsidRPr="00DA0B09" w:rsidRDefault="000C7FAF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Have all WB staff attended a remote or in-person, State sponsored MOSES training? 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  </w:t>
            </w:r>
          </w:p>
          <w:p w14:paraId="66237287" w14:textId="6681FED0" w:rsidR="000C7FAF" w:rsidRPr="00DA0B09" w:rsidRDefault="000C7FA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9D0F61">
              <w:rPr>
                <w:rFonts w:cs="Arial"/>
                <w:i/>
                <w:sz w:val="24"/>
                <w:szCs w:val="24"/>
              </w:rPr>
              <w:t>N</w:t>
            </w:r>
            <w:r w:rsidRPr="00DA0B09">
              <w:rPr>
                <w:rFonts w:cs="Arial"/>
                <w:i/>
                <w:sz w:val="24"/>
                <w:szCs w:val="24"/>
              </w:rPr>
              <w:t>o, please explain</w:t>
            </w:r>
            <w:r>
              <w:rPr>
                <w:rFonts w:cs="Arial"/>
                <w:i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94D5" w14:textId="77777777" w:rsidR="000C7FAF" w:rsidRPr="00DA0B09" w:rsidRDefault="000C7FA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AFE1" w14:textId="77777777" w:rsidR="000C7FAF" w:rsidRPr="00DA0B09" w:rsidRDefault="000C7FA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F385B" w14:textId="77777777" w:rsidR="000C7FAF" w:rsidRPr="00DA0B09" w:rsidRDefault="000C7FA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629EA" w:rsidRPr="00DA0B09" w14:paraId="6F97D8B0" w14:textId="77777777" w:rsidTr="000C7FAF">
        <w:trPr>
          <w:trHeight w:val="1147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7AE5D8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E0124" w14:textId="39C0554B" w:rsidR="006629EA" w:rsidRDefault="00D32199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Are</w:t>
            </w:r>
            <w:r w:rsidR="006629EA"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WB staff that have received MOSES training </w:t>
            </w:r>
            <w:r w:rsidR="006629EA" w:rsidRPr="00DA0B09">
              <w:rPr>
                <w:rFonts w:cs="Arial"/>
                <w:sz w:val="24"/>
                <w:szCs w:val="24"/>
              </w:rPr>
              <w:t>actively us</w:t>
            </w:r>
            <w:r>
              <w:rPr>
                <w:rFonts w:cs="Arial"/>
                <w:sz w:val="24"/>
                <w:szCs w:val="24"/>
              </w:rPr>
              <w:t>ing</w:t>
            </w:r>
            <w:r w:rsidR="006629EA" w:rsidRPr="00DA0B09">
              <w:rPr>
                <w:rFonts w:cs="Arial"/>
                <w:sz w:val="24"/>
                <w:szCs w:val="24"/>
              </w:rPr>
              <w:t xml:space="preserve"> M</w:t>
            </w:r>
            <w:r w:rsidR="005B6338">
              <w:rPr>
                <w:rFonts w:cs="Arial"/>
                <w:sz w:val="24"/>
                <w:szCs w:val="24"/>
              </w:rPr>
              <w:t>OSES</w:t>
            </w:r>
            <w:r w:rsidR="006629EA" w:rsidRPr="00DA0B09">
              <w:rPr>
                <w:rFonts w:cs="Arial"/>
                <w:sz w:val="24"/>
                <w:szCs w:val="24"/>
              </w:rPr>
              <w:t xml:space="preserve">? </w:t>
            </w:r>
          </w:p>
          <w:p w14:paraId="73FF6994" w14:textId="77777777" w:rsidR="00D32199" w:rsidRDefault="00D32199" w:rsidP="000C7FAF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1FD08662" w14:textId="39204C53" w:rsidR="006629EA" w:rsidRPr="00DA0B09" w:rsidRDefault="00D32199" w:rsidP="000C7FAF">
            <w:pPr>
              <w:rPr>
                <w:rFonts w:cs="Arial"/>
                <w:sz w:val="24"/>
                <w:szCs w:val="24"/>
              </w:rPr>
            </w:pPr>
            <w:r w:rsidRPr="00D3219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r w:rsidR="00CA07CF">
              <w:rPr>
                <w:rFonts w:cs="Arial"/>
                <w:i/>
                <w:iCs/>
                <w:sz w:val="24"/>
                <w:szCs w:val="24"/>
              </w:rPr>
              <w:t>yes</w:t>
            </w:r>
            <w:r w:rsidRPr="00D32199">
              <w:rPr>
                <w:rFonts w:cs="Arial"/>
                <w:i/>
                <w:iCs/>
                <w:sz w:val="24"/>
                <w:szCs w:val="24"/>
              </w:rPr>
              <w:t>, how?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BCAD1" w14:textId="77777777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95528" w14:textId="77777777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27B2CE" w14:textId="675FB32B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14:paraId="1DC026A9" w14:textId="26E2556C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</w:t>
            </w: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6629EA" w:rsidRPr="00DA0B09" w14:paraId="29B1F5F8" w14:textId="77777777" w:rsidTr="000C7FAF">
        <w:trPr>
          <w:trHeight w:val="795"/>
        </w:trPr>
        <w:tc>
          <w:tcPr>
            <w:tcW w:w="995" w:type="dxa"/>
            <w:tcBorders>
              <w:left w:val="single" w:sz="4" w:space="0" w:color="auto"/>
              <w:right w:val="single" w:sz="6" w:space="0" w:color="auto"/>
            </w:tcBorders>
          </w:tcPr>
          <w:p w14:paraId="2A122508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D068" w14:textId="35964B35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Is all WB activity recorded in </w:t>
            </w:r>
            <w:r w:rsidR="00CA07CF" w:rsidRPr="00DA0B09">
              <w:rPr>
                <w:rFonts w:cs="Arial"/>
                <w:sz w:val="24"/>
                <w:szCs w:val="24"/>
              </w:rPr>
              <w:t>MOSES</w:t>
            </w:r>
            <w:r w:rsidR="00CA07CF">
              <w:rPr>
                <w:rFonts w:cs="Arial"/>
                <w:sz w:val="24"/>
                <w:szCs w:val="24"/>
              </w:rPr>
              <w:t xml:space="preserve"> when</w:t>
            </w:r>
            <w:r w:rsidRPr="00DA0B09">
              <w:rPr>
                <w:rFonts w:cs="Arial"/>
                <w:sz w:val="24"/>
                <w:szCs w:val="24"/>
              </w:rPr>
              <w:t xml:space="preserve"> applicable? (</w:t>
            </w:r>
            <w:r w:rsidR="000B571B" w:rsidRPr="00DA0B09">
              <w:rPr>
                <w:rFonts w:cs="Arial"/>
                <w:sz w:val="24"/>
                <w:szCs w:val="24"/>
              </w:rPr>
              <w:t>i.e.,</w:t>
            </w:r>
            <w:r w:rsidRPr="00DA0B09">
              <w:rPr>
                <w:rFonts w:cs="Arial"/>
                <w:sz w:val="24"/>
                <w:szCs w:val="24"/>
              </w:rPr>
              <w:t xml:space="preserve"> Business Services, etc.)</w:t>
            </w:r>
          </w:p>
          <w:p w14:paraId="623860E8" w14:textId="135379AD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046FA74F" w14:textId="62BE482F" w:rsidR="006629EA" w:rsidRPr="00886255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 w:rsidRPr="00886255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CA07CF">
              <w:rPr>
                <w:rFonts w:cs="Arial"/>
                <w:i/>
                <w:sz w:val="24"/>
                <w:szCs w:val="24"/>
              </w:rPr>
              <w:t>yes</w:t>
            </w:r>
            <w:r w:rsidRPr="00886255">
              <w:rPr>
                <w:rFonts w:cs="Arial"/>
                <w:i/>
                <w:sz w:val="24"/>
                <w:szCs w:val="24"/>
              </w:rPr>
              <w:t>, list an example of those services and where the monitor can locate that activity in MOSES</w:t>
            </w:r>
            <w:r w:rsidR="00C244C7">
              <w:rPr>
                <w:rFonts w:cs="Arial"/>
                <w:i/>
                <w:sz w:val="24"/>
                <w:szCs w:val="24"/>
              </w:rPr>
              <w:t xml:space="preserve"> in accordance with local area SOP.</w:t>
            </w:r>
          </w:p>
          <w:p w14:paraId="1523670C" w14:textId="5E82C258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419B" w14:textId="77777777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4D96" w14:textId="77777777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66B76" w14:textId="2CF4C5E3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</w:t>
            </w: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</w:t>
            </w:r>
          </w:p>
          <w:p w14:paraId="0A34E13F" w14:textId="10A9C5A2" w:rsidR="006629EA" w:rsidRPr="00DA0B09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</w:tc>
      </w:tr>
      <w:tr w:rsidR="006629EA" w:rsidRPr="00DA0B09" w14:paraId="12E2AA22" w14:textId="77777777" w:rsidTr="000C7FAF">
        <w:trPr>
          <w:trHeight w:val="1192"/>
        </w:trPr>
        <w:tc>
          <w:tcPr>
            <w:tcW w:w="99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65902C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A72B41D" w14:textId="4773FFB3" w:rsidR="006629EA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Does the WB have the capability to run Crystal reports?</w:t>
            </w:r>
            <w:r w:rsidR="000C7FAF">
              <w:rPr>
                <w:rFonts w:cs="Arial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CA07CF">
              <w:rPr>
                <w:rFonts w:cs="Arial"/>
                <w:i/>
                <w:sz w:val="24"/>
                <w:szCs w:val="24"/>
              </w:rPr>
              <w:t>yes</w:t>
            </w:r>
            <w:r w:rsidRPr="00DA0B09">
              <w:rPr>
                <w:rFonts w:cs="Arial"/>
                <w:i/>
                <w:sz w:val="24"/>
                <w:szCs w:val="24"/>
              </w:rPr>
              <w:t>, to what capacity are they being used?</w:t>
            </w:r>
          </w:p>
          <w:p w14:paraId="4C3A9A42" w14:textId="77777777" w:rsidR="000C7FAF" w:rsidRPr="000C7FAF" w:rsidRDefault="000C7FAF" w:rsidP="000C7FAF">
            <w:pPr>
              <w:rPr>
                <w:rFonts w:cs="Arial"/>
                <w:i/>
                <w:sz w:val="16"/>
                <w:szCs w:val="16"/>
              </w:rPr>
            </w:pPr>
          </w:p>
          <w:p w14:paraId="6037B9F6" w14:textId="77777777" w:rsidR="006629EA" w:rsidRPr="00E33C81" w:rsidRDefault="006629EA" w:rsidP="000C7FAF">
            <w:pPr>
              <w:rPr>
                <w:rFonts w:cs="Arial"/>
                <w:i/>
                <w:sz w:val="4"/>
                <w:szCs w:val="4"/>
              </w:rPr>
            </w:pPr>
          </w:p>
          <w:p w14:paraId="7D74B444" w14:textId="4C71EEAB" w:rsidR="006629EA" w:rsidRPr="00DA0B09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--------------------------------------------------------------</w:t>
            </w:r>
          </w:p>
          <w:p w14:paraId="5FF98CD2" w14:textId="77777777" w:rsidR="000C7FAF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 xml:space="preserve">If </w:t>
            </w:r>
            <w:r>
              <w:rPr>
                <w:rFonts w:cs="Arial"/>
                <w:i/>
                <w:sz w:val="24"/>
                <w:szCs w:val="24"/>
              </w:rPr>
              <w:t>No,</w:t>
            </w:r>
            <w:r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w</w:t>
            </w:r>
            <w:r w:rsidRPr="00DA0B09">
              <w:rPr>
                <w:rFonts w:cs="Arial"/>
                <w:sz w:val="24"/>
                <w:szCs w:val="24"/>
              </w:rPr>
              <w:t>ho runs reports for the WB to review performance, etc.</w:t>
            </w:r>
            <w:r w:rsidR="000C7FAF">
              <w:rPr>
                <w:rFonts w:cs="Arial"/>
                <w:sz w:val="24"/>
                <w:szCs w:val="24"/>
              </w:rPr>
              <w:t>?</w:t>
            </w:r>
          </w:p>
          <w:p w14:paraId="6E58B9E1" w14:textId="0BAB1CF6" w:rsidR="000C7FAF" w:rsidRPr="00DA0B09" w:rsidRDefault="000C7FA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05A070" w14:textId="77777777" w:rsidR="006629EA" w:rsidRDefault="006629EA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28054996" w14:textId="77777777" w:rsidR="000C7FAF" w:rsidRPr="000C7FAF" w:rsidRDefault="000C7FAF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DC6451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668161" w14:textId="67A54F34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</w:t>
            </w:r>
          </w:p>
          <w:p w14:paraId="5CDFDB08" w14:textId="054AAB79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6629EA" w:rsidRPr="00DA0B09" w14:paraId="1CC6575D" w14:textId="77777777" w:rsidTr="000C7FAF">
        <w:trPr>
          <w:trHeight w:val="588"/>
        </w:trPr>
        <w:tc>
          <w:tcPr>
            <w:tcW w:w="99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0DA09EA" w14:textId="2C7B7AC6" w:rsidR="006629EA" w:rsidRPr="00DA0B09" w:rsidRDefault="006629EA" w:rsidP="000C7FAF">
            <w:pPr>
              <w:rPr>
                <w:rFonts w:cs="Arial"/>
              </w:rPr>
            </w:pPr>
          </w:p>
        </w:tc>
        <w:tc>
          <w:tcPr>
            <w:tcW w:w="52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BB171F" w14:textId="21E58267" w:rsidR="006629EA" w:rsidRPr="00DA0B09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D42E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DECD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A6FBA7" w14:textId="77777777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5610FAAD" w14:textId="77777777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23E700C6" w14:textId="77777777" w:rsidR="006629EA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576A1C23" w14:textId="0F60F4A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</w:tr>
      <w:tr w:rsidR="006629EA" w:rsidRPr="00DA0B09" w14:paraId="32F1AC9A" w14:textId="77777777" w:rsidTr="000C7FAF">
        <w:trPr>
          <w:trHeight w:val="588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D5C7F7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cs="Arial"/>
                <w:bCs/>
                <w:i/>
                <w:szCs w:val="24"/>
                <w:highlight w:val="lightGray"/>
              </w:rPr>
            </w:pPr>
          </w:p>
          <w:p w14:paraId="626E9E43" w14:textId="2F6507D4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1F2218E5" w14:textId="48BA4DA0" w:rsidR="006629EA" w:rsidRPr="00DA0B09" w:rsidRDefault="00F11874" w:rsidP="00F11874">
            <w:pPr>
              <w:jc w:val="center"/>
              <w:rPr>
                <w:rFonts w:cs="Arial"/>
                <w:b/>
                <w:bCs/>
                <w:sz w:val="24"/>
                <w:szCs w:val="24"/>
                <w:highlight w:val="lightGray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1152F4" w14:textId="77777777" w:rsidR="006629EA" w:rsidRDefault="006629EA" w:rsidP="000C7FAF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  <w:p w14:paraId="7A21BA57" w14:textId="75C678B3" w:rsidR="006629EA" w:rsidRPr="00DA0B09" w:rsidRDefault="006629EA" w:rsidP="000C7FAF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DA0B09"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962880" w14:textId="77777777" w:rsidR="006629EA" w:rsidRDefault="006629EA" w:rsidP="000C7FAF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  <w:p w14:paraId="7AF6A1CC" w14:textId="65A83214" w:rsidR="006629EA" w:rsidRPr="00DA0B09" w:rsidRDefault="006629EA" w:rsidP="000C7FAF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DA0B09"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EAB5D" w14:textId="77777777" w:rsidR="006629EA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6EDCC001" w14:textId="25BECA2B" w:rsidR="006629EA" w:rsidRPr="00FF5C52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62AA1B99" w14:textId="77777777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  <w:highlight w:val="lightGray"/>
              </w:rPr>
            </w:pPr>
          </w:p>
        </w:tc>
      </w:tr>
      <w:tr w:rsidR="006629EA" w:rsidRPr="00DA0B09" w14:paraId="46693657" w14:textId="77777777" w:rsidTr="000C7FAF">
        <w:trPr>
          <w:trHeight w:val="588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B673D1" w14:textId="31CD0BEC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19C886" w14:textId="410E3EEC" w:rsidR="006629EA" w:rsidRPr="00886255" w:rsidRDefault="006629EA" w:rsidP="000C7FAF">
            <w:pPr>
              <w:rPr>
                <w:rFonts w:cs="Arial"/>
                <w:sz w:val="24"/>
                <w:szCs w:val="24"/>
              </w:rPr>
            </w:pPr>
            <w:r w:rsidRPr="00886255">
              <w:rPr>
                <w:rFonts w:cs="Arial"/>
                <w:sz w:val="24"/>
                <w:szCs w:val="24"/>
              </w:rPr>
              <w:t xml:space="preserve">Describe the </w:t>
            </w:r>
            <w:r w:rsidR="00CD32C7" w:rsidRPr="00886255">
              <w:rPr>
                <w:rFonts w:cs="Arial"/>
                <w:sz w:val="24"/>
                <w:szCs w:val="24"/>
              </w:rPr>
              <w:t>WB’s process</w:t>
            </w:r>
            <w:r w:rsidRPr="00886255">
              <w:rPr>
                <w:rFonts w:cs="Arial"/>
                <w:sz w:val="24"/>
                <w:szCs w:val="24"/>
              </w:rPr>
              <w:t xml:space="preserve"> to review, discuss and address issues of Performance with CC management.</w:t>
            </w:r>
          </w:p>
          <w:p w14:paraId="212E8955" w14:textId="7BD884C3" w:rsidR="006629EA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3C6A2A32" w14:textId="77777777" w:rsidR="00886255" w:rsidRPr="00886255" w:rsidRDefault="00886255" w:rsidP="000C7FAF">
            <w:pPr>
              <w:rPr>
                <w:rFonts w:cs="Arial"/>
                <w:sz w:val="24"/>
                <w:szCs w:val="24"/>
              </w:rPr>
            </w:pPr>
          </w:p>
          <w:p w14:paraId="2A914796" w14:textId="77777777" w:rsidR="006629EA" w:rsidRPr="00886255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5E5B1F8B" w14:textId="77777777" w:rsidR="006629EA" w:rsidRPr="00886255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75861142" w14:textId="68D5F082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886255">
              <w:rPr>
                <w:rFonts w:cs="Arial"/>
                <w:i/>
                <w:iCs/>
                <w:sz w:val="24"/>
                <w:szCs w:val="24"/>
              </w:rPr>
              <w:t>Is this process written in an SOP?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B9BF" w14:textId="77777777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815B" w14:textId="77777777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1063E" w14:textId="7278A355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6629EA" w:rsidRPr="00DA0B09" w14:paraId="3553953A" w14:textId="77777777" w:rsidTr="000C7FAF">
        <w:trPr>
          <w:trHeight w:val="588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7375EB0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6656CA" w14:textId="2F1072C0" w:rsidR="006629EA" w:rsidRPr="00B55AAD" w:rsidRDefault="006629EA" w:rsidP="000C7FAF">
            <w:pPr>
              <w:rPr>
                <w:rFonts w:eastAsia="Calibri" w:cs="Arial"/>
                <w:sz w:val="24"/>
                <w:szCs w:val="24"/>
                <w:u w:val="single"/>
              </w:rPr>
            </w:pPr>
            <w:r w:rsidRPr="00DA0B09">
              <w:rPr>
                <w:rFonts w:eastAsia="Calibri" w:cs="Arial"/>
                <w:sz w:val="24"/>
                <w:szCs w:val="24"/>
              </w:rPr>
              <w:t>Is the</w:t>
            </w:r>
            <w:r w:rsidR="00B55AAD">
              <w:rPr>
                <w:rFonts w:eastAsia="Calibri" w:cs="Arial"/>
                <w:sz w:val="24"/>
                <w:szCs w:val="24"/>
              </w:rPr>
              <w:t xml:space="preserve"> CC(s) </w:t>
            </w:r>
            <w:r w:rsidRPr="00DA0B09">
              <w:rPr>
                <w:rFonts w:eastAsia="Calibri" w:cs="Arial"/>
                <w:sz w:val="24"/>
                <w:szCs w:val="24"/>
              </w:rPr>
              <w:t xml:space="preserve">meeting the following performance measures </w:t>
            </w:r>
            <w:r w:rsidRP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for the </w:t>
            </w:r>
            <w:r w:rsidRPr="00B55AAD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most recent quarter?</w:t>
            </w:r>
            <w:r w:rsidRPr="00B55AAD">
              <w:rPr>
                <w:rFonts w:eastAsia="Calibri" w:cs="Arial"/>
                <w:sz w:val="24"/>
                <w:szCs w:val="24"/>
                <w:u w:val="single"/>
              </w:rPr>
              <w:t xml:space="preserve"> </w:t>
            </w:r>
          </w:p>
          <w:p w14:paraId="03E57D43" w14:textId="77777777" w:rsidR="006629EA" w:rsidRPr="00DA0B09" w:rsidRDefault="006629EA" w:rsidP="000C7FAF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eastAsia="Calibri" w:hAnsi="Arial" w:cs="Arial"/>
                <w:sz w:val="24"/>
                <w:szCs w:val="24"/>
              </w:rPr>
              <w:t xml:space="preserve">WIOA Title I </w:t>
            </w:r>
          </w:p>
          <w:p w14:paraId="12385E5B" w14:textId="2A330F7A" w:rsidR="006629EA" w:rsidRPr="00DA0B09" w:rsidRDefault="006629EA" w:rsidP="000C7FAF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WIOA</w:t>
            </w:r>
            <w:r w:rsidRPr="00DA0B09">
              <w:rPr>
                <w:rFonts w:ascii="Arial" w:eastAsia="Calibri" w:hAnsi="Arial" w:cs="Arial"/>
                <w:sz w:val="24"/>
                <w:szCs w:val="24"/>
              </w:rPr>
              <w:t xml:space="preserve"> Title III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896D" w14:textId="77777777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CF32" w14:textId="77777777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69BB7" w14:textId="77777777" w:rsidR="006629EA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37F37895" w14:textId="4A2B3732" w:rsidR="00D32199" w:rsidRDefault="00D32199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76F14EBB" w14:textId="77777777" w:rsidR="00D32199" w:rsidRPr="00D32199" w:rsidRDefault="00D32199" w:rsidP="000C7FAF">
            <w:pPr>
              <w:rPr>
                <w:rFonts w:cs="Arial"/>
                <w:color w:val="000000"/>
                <w:sz w:val="14"/>
                <w:szCs w:val="14"/>
              </w:rPr>
            </w:pPr>
          </w:p>
          <w:p w14:paraId="42759EA2" w14:textId="22664669" w:rsidR="00D32199" w:rsidRPr="00D32199" w:rsidRDefault="00D32199" w:rsidP="000C7FAF">
            <w:pPr>
              <w:spacing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6629EA" w:rsidRPr="00DA0B09" w14:paraId="1C5819AA" w14:textId="77777777" w:rsidTr="000C7FAF">
        <w:trPr>
          <w:trHeight w:val="588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A1150AA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6CFCB4" w14:textId="3DA5BF15" w:rsidR="006629EA" w:rsidRPr="00DA0B09" w:rsidRDefault="006629EA" w:rsidP="000C7FAF">
            <w:pPr>
              <w:rPr>
                <w:rFonts w:eastAsia="Calibri" w:cs="Arial"/>
                <w:sz w:val="24"/>
                <w:szCs w:val="24"/>
              </w:rPr>
            </w:pPr>
            <w:r w:rsidRPr="00DA0B09">
              <w:rPr>
                <w:rFonts w:eastAsia="Calibri" w:cs="Arial"/>
                <w:sz w:val="24"/>
                <w:szCs w:val="24"/>
              </w:rPr>
              <w:t>Is the C</w:t>
            </w:r>
            <w:r w:rsidR="00B55AAD">
              <w:rPr>
                <w:rFonts w:eastAsia="Calibri" w:cs="Arial"/>
                <w:sz w:val="24"/>
                <w:szCs w:val="24"/>
              </w:rPr>
              <w:t xml:space="preserve">C(s) </w:t>
            </w:r>
            <w:r w:rsidRPr="00DA0B09">
              <w:rPr>
                <w:rFonts w:eastAsia="Calibri" w:cs="Arial"/>
                <w:sz w:val="24"/>
                <w:szCs w:val="24"/>
              </w:rPr>
              <w:t xml:space="preserve">in jeopardy of not achieving its WIOA Title I and Title III performance goals </w:t>
            </w:r>
            <w:r w:rsidRPr="00B55AAD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 xml:space="preserve">for this fiscal year? </w:t>
            </w:r>
          </w:p>
          <w:p w14:paraId="0227598A" w14:textId="2274093B" w:rsidR="006629EA" w:rsidRDefault="006629EA" w:rsidP="000C7FAF">
            <w:pPr>
              <w:rPr>
                <w:rFonts w:eastAsia="Calibri" w:cs="Arial"/>
                <w:sz w:val="24"/>
                <w:szCs w:val="24"/>
              </w:rPr>
            </w:pPr>
          </w:p>
          <w:p w14:paraId="4413DAF7" w14:textId="0185D90F" w:rsidR="006629EA" w:rsidRPr="00B55AAD" w:rsidRDefault="006629EA" w:rsidP="000C7FAF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r w:rsidR="00CA07C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, please </w:t>
            </w:r>
            <w:r w:rsidR="0089216C" w:rsidRPr="00B55AAD">
              <w:rPr>
                <w:rFonts w:eastAsia="Calibri" w:cs="Arial"/>
                <w:i/>
                <w:iCs/>
                <w:sz w:val="24"/>
                <w:szCs w:val="24"/>
              </w:rPr>
              <w:t>provide detailed steps</w:t>
            </w:r>
            <w:r w:rsidRP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 being</w:t>
            </w:r>
            <w:r w:rsid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 WB is taking to ensure </w:t>
            </w:r>
            <w:r w:rsidRP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performance </w:t>
            </w:r>
            <w:r w:rsidR="00B55AAD" w:rsidRPr="00B55AAD">
              <w:rPr>
                <w:rFonts w:eastAsia="Calibri" w:cs="Arial"/>
                <w:i/>
                <w:iCs/>
                <w:sz w:val="24"/>
                <w:szCs w:val="24"/>
              </w:rPr>
              <w:t>goals</w:t>
            </w:r>
            <w:r w:rsidR="00B55AAD">
              <w:rPr>
                <w:rFonts w:eastAsia="Calibri" w:cs="Arial"/>
                <w:i/>
                <w:iCs/>
                <w:sz w:val="24"/>
                <w:szCs w:val="24"/>
              </w:rPr>
              <w:t xml:space="preserve"> are met.</w:t>
            </w:r>
          </w:p>
          <w:p w14:paraId="26F78A4C" w14:textId="77777777" w:rsidR="0089216C" w:rsidRDefault="0089216C" w:rsidP="000C7FAF">
            <w:pPr>
              <w:rPr>
                <w:rFonts w:eastAsia="Calibri" w:cs="Arial"/>
                <w:sz w:val="24"/>
                <w:szCs w:val="24"/>
              </w:rPr>
            </w:pPr>
          </w:p>
          <w:p w14:paraId="56B40470" w14:textId="77777777" w:rsidR="0089216C" w:rsidRDefault="0089216C" w:rsidP="000C7FAF">
            <w:pPr>
              <w:rPr>
                <w:rFonts w:eastAsia="Calibri" w:cs="Arial"/>
                <w:sz w:val="24"/>
                <w:szCs w:val="24"/>
              </w:rPr>
            </w:pPr>
          </w:p>
          <w:p w14:paraId="52390ACC" w14:textId="48DEF2D1" w:rsidR="0089216C" w:rsidRDefault="0089216C" w:rsidP="000C7FAF">
            <w:pPr>
              <w:rPr>
                <w:rFonts w:eastAsia="Calibri" w:cs="Arial"/>
                <w:sz w:val="24"/>
                <w:szCs w:val="24"/>
              </w:rPr>
            </w:pPr>
          </w:p>
          <w:p w14:paraId="2C16171D" w14:textId="77777777" w:rsidR="0089216C" w:rsidRDefault="0089216C" w:rsidP="000C7FAF">
            <w:pPr>
              <w:rPr>
                <w:rFonts w:eastAsia="Calibri" w:cs="Arial"/>
                <w:sz w:val="24"/>
                <w:szCs w:val="24"/>
              </w:rPr>
            </w:pPr>
          </w:p>
          <w:p w14:paraId="45506AB7" w14:textId="531B1D1F" w:rsidR="0089216C" w:rsidRPr="00DA0B09" w:rsidRDefault="0089216C" w:rsidP="000C7FAF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C9F8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009D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CC18C" w14:textId="160320D3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</w:t>
            </w:r>
          </w:p>
          <w:p w14:paraId="1353728A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3F89FAA8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7AFB78D9" w14:textId="035DC638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</w:tr>
      <w:tr w:rsidR="006629EA" w:rsidRPr="00DA0B09" w14:paraId="085453CF" w14:textId="77777777" w:rsidTr="000C7FAF">
        <w:trPr>
          <w:trHeight w:val="588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361A555" w14:textId="77777777" w:rsidR="006629EA" w:rsidRPr="00BE684D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726FE4" w14:textId="26E262EF" w:rsidR="006629EA" w:rsidRPr="00BE684D" w:rsidRDefault="006629EA" w:rsidP="000C7FAF">
            <w:pPr>
              <w:rPr>
                <w:rFonts w:cs="Arial"/>
                <w:sz w:val="24"/>
                <w:szCs w:val="24"/>
              </w:rPr>
            </w:pPr>
            <w:r w:rsidRPr="00BE684D">
              <w:rPr>
                <w:rFonts w:cs="Arial"/>
                <w:sz w:val="24"/>
                <w:szCs w:val="24"/>
              </w:rPr>
              <w:t>Describe</w:t>
            </w:r>
            <w:r w:rsidR="00181A29">
              <w:rPr>
                <w:rFonts w:cs="Arial"/>
                <w:sz w:val="24"/>
                <w:szCs w:val="24"/>
              </w:rPr>
              <w:t xml:space="preserve"> </w:t>
            </w:r>
            <w:r w:rsidRPr="00BE684D">
              <w:rPr>
                <w:rFonts w:cs="Arial"/>
                <w:sz w:val="24"/>
                <w:szCs w:val="24"/>
              </w:rPr>
              <w:t xml:space="preserve">steps the WB </w:t>
            </w:r>
            <w:r w:rsidR="00D32199">
              <w:rPr>
                <w:rFonts w:cs="Arial"/>
                <w:sz w:val="24"/>
                <w:szCs w:val="24"/>
              </w:rPr>
              <w:t xml:space="preserve">has </w:t>
            </w:r>
            <w:r w:rsidRPr="00BE684D">
              <w:rPr>
                <w:rFonts w:cs="Arial"/>
                <w:sz w:val="24"/>
                <w:szCs w:val="24"/>
              </w:rPr>
              <w:t>taken to address any challenges impacting performance?</w:t>
            </w:r>
          </w:p>
          <w:p w14:paraId="6D3B43E2" w14:textId="17DC5A2B" w:rsidR="006629EA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6FB08FA6" w14:textId="5E2AF87F" w:rsidR="006629EA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318C0870" w14:textId="642C8488" w:rsidR="0089216C" w:rsidRDefault="0089216C" w:rsidP="000C7FAF">
            <w:pPr>
              <w:rPr>
                <w:rFonts w:cs="Arial"/>
                <w:sz w:val="24"/>
                <w:szCs w:val="24"/>
              </w:rPr>
            </w:pPr>
          </w:p>
          <w:p w14:paraId="1AE53910" w14:textId="66CAE49D" w:rsidR="0089216C" w:rsidRDefault="0089216C" w:rsidP="000C7FAF">
            <w:pPr>
              <w:rPr>
                <w:rFonts w:cs="Arial"/>
                <w:sz w:val="24"/>
                <w:szCs w:val="24"/>
              </w:rPr>
            </w:pPr>
          </w:p>
          <w:p w14:paraId="10B15805" w14:textId="7E8A6A64" w:rsidR="0089216C" w:rsidRDefault="0089216C" w:rsidP="000C7FAF">
            <w:pPr>
              <w:rPr>
                <w:rFonts w:cs="Arial"/>
                <w:sz w:val="24"/>
                <w:szCs w:val="24"/>
              </w:rPr>
            </w:pPr>
          </w:p>
          <w:p w14:paraId="24107A62" w14:textId="445371BE" w:rsidR="006629EA" w:rsidRPr="00BE684D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6E15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A39A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3C68A" w14:textId="079B68D3" w:rsidR="006629EA" w:rsidRPr="00DA0B09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89216C" w:rsidRPr="00DA0B09" w14:paraId="2D2A3FD1" w14:textId="77777777" w:rsidTr="000C7FAF">
        <w:trPr>
          <w:trHeight w:val="588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F06F4A" w14:textId="77777777" w:rsidR="0089216C" w:rsidRDefault="0089216C" w:rsidP="00F11874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71EA2DD7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69386CED" w14:textId="3FED87A4" w:rsidR="00F11874" w:rsidRPr="00DA0B09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B5D86D" w14:textId="77777777" w:rsidR="0089216C" w:rsidRDefault="0089216C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14:paraId="34B7B86F" w14:textId="62C97C63" w:rsidR="0089216C" w:rsidRPr="00DA0B09" w:rsidRDefault="0089216C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F019D9" w14:textId="77777777" w:rsidR="0089216C" w:rsidRDefault="0089216C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14:paraId="072B493A" w14:textId="4B076BE2" w:rsidR="0089216C" w:rsidRPr="00DA0B09" w:rsidRDefault="0089216C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4"/>
                <w:szCs w:val="24"/>
              </w:rPr>
              <w:t>NO</w:t>
            </w: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67A5E" w14:textId="77777777" w:rsidR="0089216C" w:rsidRDefault="0089216C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2E03E2D6" w14:textId="6621F0F9" w:rsidR="0089216C" w:rsidRPr="00FF5C52" w:rsidRDefault="0089216C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2A4F3D0" w14:textId="77777777" w:rsidR="0089216C" w:rsidRPr="00DA0B09" w:rsidRDefault="0089216C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629EA" w:rsidRPr="00DA0B09" w14:paraId="64318755" w14:textId="77777777" w:rsidTr="000C7FAF">
        <w:trPr>
          <w:trHeight w:val="588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0111328" w14:textId="77777777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A0B09">
              <w:rPr>
                <w:rFonts w:ascii="Arial" w:hAnsi="Arial" w:cs="Arial"/>
              </w:rPr>
              <w:t xml:space="preserve">       </w:t>
            </w:r>
          </w:p>
          <w:p w14:paraId="3FFF84E8" w14:textId="77777777" w:rsidR="006629EA" w:rsidRPr="00DA0B09" w:rsidRDefault="006629EA" w:rsidP="000C7FAF">
            <w:pPr>
              <w:rPr>
                <w:rFonts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8E1B0" w14:textId="78188FAE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Does the WB complete random sampling of </w:t>
            </w:r>
            <w:r w:rsidR="00646113">
              <w:rPr>
                <w:rFonts w:cs="Arial"/>
                <w:sz w:val="24"/>
                <w:szCs w:val="24"/>
              </w:rPr>
              <w:t>CC</w:t>
            </w:r>
            <w:r w:rsidR="00181A29">
              <w:rPr>
                <w:rFonts w:cs="Arial"/>
                <w:sz w:val="24"/>
                <w:szCs w:val="24"/>
              </w:rPr>
              <w:t>(s)</w:t>
            </w:r>
            <w:r w:rsidR="00646113">
              <w:rPr>
                <w:rFonts w:cs="Arial"/>
                <w:sz w:val="24"/>
                <w:szCs w:val="24"/>
              </w:rPr>
              <w:t xml:space="preserve"> customer files and </w:t>
            </w:r>
            <w:r w:rsidRPr="00DA0B09">
              <w:rPr>
                <w:rFonts w:cs="Arial"/>
                <w:sz w:val="24"/>
                <w:szCs w:val="24"/>
              </w:rPr>
              <w:t>MOSES records throughout the year (outside of annual monitoring)?</w:t>
            </w:r>
          </w:p>
          <w:p w14:paraId="67652B7E" w14:textId="77777777" w:rsidR="006629EA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45694342" w14:textId="723FE1C6" w:rsidR="006629EA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CA07CF" w:rsidRPr="00DA0B09">
              <w:rPr>
                <w:rFonts w:cs="Arial"/>
                <w:i/>
                <w:sz w:val="24"/>
                <w:szCs w:val="24"/>
              </w:rPr>
              <w:t>yes</w:t>
            </w:r>
            <w:r w:rsidRPr="00DA0B09">
              <w:rPr>
                <w:rFonts w:cs="Arial"/>
                <w:i/>
                <w:sz w:val="24"/>
                <w:szCs w:val="24"/>
              </w:rPr>
              <w:t>, provide details of review and whether that process is written in a SOP.</w:t>
            </w:r>
          </w:p>
          <w:p w14:paraId="401CDBC7" w14:textId="2E2824BB" w:rsidR="0089216C" w:rsidRDefault="0089216C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5515DFB1" w14:textId="77777777" w:rsidR="0089216C" w:rsidRPr="00DA0B09" w:rsidRDefault="0089216C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72461736" w14:textId="77777777" w:rsidR="006629EA" w:rsidRPr="00DA0B09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44616E22" w14:textId="7415E6D8" w:rsidR="006629EA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N</w:t>
            </w:r>
            <w:r w:rsidR="009D0F61">
              <w:rPr>
                <w:rFonts w:cs="Arial"/>
                <w:i/>
                <w:sz w:val="24"/>
                <w:szCs w:val="24"/>
              </w:rPr>
              <w:t>o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, </w:t>
            </w:r>
            <w:r w:rsidR="00886255">
              <w:rPr>
                <w:rFonts w:cs="Arial"/>
                <w:i/>
                <w:sz w:val="24"/>
                <w:szCs w:val="24"/>
              </w:rPr>
              <w:t xml:space="preserve">please 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explain how the WB ensures that local, </w:t>
            </w:r>
            <w:r w:rsidR="00562E73" w:rsidRPr="00DA0B09">
              <w:rPr>
                <w:rFonts w:cs="Arial"/>
                <w:i/>
                <w:sz w:val="24"/>
                <w:szCs w:val="24"/>
              </w:rPr>
              <w:t>state,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 and federal SOPs, </w:t>
            </w:r>
            <w:r w:rsidR="000B571B" w:rsidRPr="00DA0B09">
              <w:rPr>
                <w:rFonts w:cs="Arial"/>
                <w:i/>
                <w:sz w:val="24"/>
                <w:szCs w:val="24"/>
              </w:rPr>
              <w:t>policies,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 and guidance is being followed throughout the fiscal year</w:t>
            </w:r>
          </w:p>
          <w:p w14:paraId="05B0CE6E" w14:textId="77777777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489A8921" w14:textId="3CC3F381" w:rsidR="006629EA" w:rsidRPr="00DA0B09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2125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5B00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56EA0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</w:t>
            </w:r>
          </w:p>
          <w:p w14:paraId="2FA1B1EA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693323EA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9F5B3E7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B8B9073" w14:textId="1203945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6629EA" w:rsidRPr="00DA0B09" w14:paraId="4AB847FC" w14:textId="77777777" w:rsidTr="000C7FAF">
        <w:trPr>
          <w:trHeight w:val="1542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6FC3C" w14:textId="4F670B1D" w:rsidR="006629EA" w:rsidRPr="00DA0B09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10D5" w14:textId="74A8A51C" w:rsidR="006629EA" w:rsidRDefault="006629EA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is the </w:t>
            </w:r>
            <w:r w:rsidR="00CD32C7">
              <w:rPr>
                <w:rFonts w:cs="Arial"/>
                <w:sz w:val="24"/>
                <w:szCs w:val="24"/>
              </w:rPr>
              <w:t xml:space="preserve">WB’s process </w:t>
            </w:r>
            <w:r w:rsidR="00CD32C7" w:rsidRPr="00DC6611">
              <w:rPr>
                <w:rFonts w:cs="Arial"/>
                <w:sz w:val="24"/>
                <w:szCs w:val="24"/>
              </w:rPr>
              <w:t>for</w:t>
            </w:r>
            <w:r w:rsidRPr="00DC6611">
              <w:rPr>
                <w:rFonts w:cs="Arial"/>
                <w:sz w:val="24"/>
                <w:szCs w:val="24"/>
              </w:rPr>
              <w:t xml:space="preserve"> initial approval, follow up</w:t>
            </w:r>
            <w:r w:rsidRPr="00DA0B09">
              <w:rPr>
                <w:rFonts w:cs="Arial"/>
                <w:sz w:val="24"/>
                <w:szCs w:val="24"/>
              </w:rPr>
              <w:t>, and determination</w:t>
            </w:r>
            <w:r w:rsidR="00CD32C7">
              <w:rPr>
                <w:rFonts w:cs="Arial"/>
                <w:sz w:val="24"/>
                <w:szCs w:val="24"/>
              </w:rPr>
              <w:t xml:space="preserve"> of</w:t>
            </w:r>
            <w:r w:rsidRPr="00DA0B09">
              <w:rPr>
                <w:rFonts w:cs="Arial"/>
                <w:sz w:val="24"/>
                <w:szCs w:val="24"/>
              </w:rPr>
              <w:t xml:space="preserve"> continued eligibility </w:t>
            </w:r>
            <w:r w:rsidR="00CD32C7">
              <w:rPr>
                <w:rFonts w:cs="Arial"/>
                <w:sz w:val="24"/>
                <w:szCs w:val="24"/>
              </w:rPr>
              <w:t xml:space="preserve">for </w:t>
            </w:r>
            <w:r w:rsidRPr="00DA0B09">
              <w:rPr>
                <w:rFonts w:cs="Arial"/>
                <w:sz w:val="24"/>
                <w:szCs w:val="24"/>
              </w:rPr>
              <w:t>Eligible Training Providers?</w:t>
            </w:r>
          </w:p>
          <w:p w14:paraId="4160ACAD" w14:textId="280D68A9" w:rsidR="0089216C" w:rsidRDefault="0089216C" w:rsidP="000C7FAF">
            <w:pPr>
              <w:rPr>
                <w:rFonts w:cs="Arial"/>
                <w:sz w:val="24"/>
                <w:szCs w:val="24"/>
              </w:rPr>
            </w:pPr>
          </w:p>
          <w:p w14:paraId="531A0EE9" w14:textId="77777777" w:rsidR="0089216C" w:rsidRPr="00DA0B09" w:rsidRDefault="0089216C" w:rsidP="000C7FAF">
            <w:pPr>
              <w:rPr>
                <w:rFonts w:cs="Arial"/>
                <w:sz w:val="24"/>
                <w:szCs w:val="24"/>
              </w:rPr>
            </w:pPr>
          </w:p>
          <w:p w14:paraId="18C7A16C" w14:textId="77777777" w:rsidR="006629EA" w:rsidRDefault="006629EA" w:rsidP="000C7FAF">
            <w:pPr>
              <w:rPr>
                <w:rFonts w:cs="Arial"/>
                <w:sz w:val="24"/>
                <w:szCs w:val="24"/>
              </w:rPr>
            </w:pPr>
            <w:r w:rsidRPr="00052115">
              <w:rPr>
                <w:rFonts w:cs="Arial"/>
                <w:sz w:val="24"/>
                <w:szCs w:val="24"/>
              </w:rPr>
              <w:t xml:space="preserve">Is </w:t>
            </w:r>
            <w:r w:rsidR="00052115" w:rsidRPr="00052115">
              <w:rPr>
                <w:rFonts w:cs="Arial"/>
                <w:sz w:val="24"/>
                <w:szCs w:val="24"/>
              </w:rPr>
              <w:t>this</w:t>
            </w:r>
            <w:r w:rsidR="00052115">
              <w:rPr>
                <w:rFonts w:cs="Arial"/>
                <w:sz w:val="24"/>
                <w:szCs w:val="24"/>
              </w:rPr>
              <w:t xml:space="preserve"> written in a</w:t>
            </w:r>
            <w:r w:rsidR="00D32199">
              <w:rPr>
                <w:rFonts w:cs="Arial"/>
                <w:sz w:val="24"/>
                <w:szCs w:val="24"/>
              </w:rPr>
              <w:t>n</w:t>
            </w:r>
            <w:r w:rsidR="00052115">
              <w:rPr>
                <w:rFonts w:cs="Arial"/>
                <w:sz w:val="24"/>
                <w:szCs w:val="24"/>
              </w:rPr>
              <w:t xml:space="preserve"> SOP?</w:t>
            </w:r>
          </w:p>
          <w:p w14:paraId="342896A7" w14:textId="77777777" w:rsidR="00F11874" w:rsidRDefault="00F11874" w:rsidP="000C7FAF">
            <w:pPr>
              <w:rPr>
                <w:rFonts w:cs="Arial"/>
                <w:sz w:val="24"/>
                <w:szCs w:val="24"/>
              </w:rPr>
            </w:pPr>
          </w:p>
          <w:p w14:paraId="23A76416" w14:textId="19B40381" w:rsidR="00F11874" w:rsidRPr="00DA0B09" w:rsidRDefault="00F11874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751C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9A34" w14:textId="77777777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C6701" w14:textId="1B61235B" w:rsidR="006629EA" w:rsidRPr="00DA0B09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50587" w:rsidRPr="00DA0B09" w14:paraId="39453744" w14:textId="77777777" w:rsidTr="000C7FAF">
        <w:trPr>
          <w:trHeight w:val="1542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8A0A3" w14:textId="0462D007" w:rsidR="00650587" w:rsidRPr="00650587" w:rsidRDefault="00650587" w:rsidP="000C7FAF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6D00AB">
              <w:rPr>
                <w:rFonts w:cs="Arial"/>
              </w:rPr>
              <w:t>21</w:t>
            </w:r>
            <w:r>
              <w:rPr>
                <w:rFonts w:cs="Arial"/>
              </w:rPr>
              <w:t>a</w:t>
            </w:r>
            <w:r w:rsidR="006D00AB">
              <w:rPr>
                <w:rFonts w:cs="Arial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FBECB" w14:textId="77777777" w:rsidR="00650587" w:rsidRDefault="00650587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Does this process/SOP include </w:t>
            </w:r>
            <w:r w:rsidRPr="00650587">
              <w:rPr>
                <w:rFonts w:cs="Arial"/>
                <w:sz w:val="24"/>
                <w:szCs w:val="24"/>
              </w:rPr>
              <w:t xml:space="preserve">any local area procedures </w:t>
            </w:r>
            <w:r>
              <w:rPr>
                <w:rFonts w:cs="Arial"/>
                <w:sz w:val="24"/>
                <w:szCs w:val="24"/>
              </w:rPr>
              <w:t>to address the following</w:t>
            </w:r>
          </w:p>
          <w:p w14:paraId="5BC4F7F7" w14:textId="2E9D03FB" w:rsidR="00650587" w:rsidRPr="009D0F61" w:rsidRDefault="00650587" w:rsidP="000C7FA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9D0F61">
              <w:rPr>
                <w:rFonts w:ascii="Arial" w:hAnsi="Arial" w:cs="Arial"/>
                <w:sz w:val="24"/>
                <w:szCs w:val="24"/>
              </w:rPr>
              <w:t>if/when a training vendor or course performance data is not immediately available</w:t>
            </w:r>
            <w:r w:rsidR="0055327F" w:rsidRPr="009D0F6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9976CAD" w14:textId="2F1AB4F6" w:rsidR="00650587" w:rsidRPr="00650587" w:rsidRDefault="0055327F" w:rsidP="000C7FAF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4"/>
                <w:szCs w:val="24"/>
              </w:rPr>
            </w:pPr>
            <w:r w:rsidRPr="009D0F61">
              <w:rPr>
                <w:rFonts w:ascii="Arial" w:hAnsi="Arial" w:cs="Arial"/>
                <w:sz w:val="24"/>
                <w:szCs w:val="24"/>
              </w:rPr>
              <w:t>if/</w:t>
            </w:r>
            <w:r w:rsidR="00650587" w:rsidRPr="009D0F61">
              <w:rPr>
                <w:rFonts w:ascii="Arial" w:hAnsi="Arial" w:cs="Arial"/>
                <w:sz w:val="24"/>
                <w:szCs w:val="24"/>
              </w:rPr>
              <w:t>when a</w:t>
            </w:r>
            <w:r w:rsidRPr="009D0F61">
              <w:rPr>
                <w:rFonts w:ascii="Arial" w:hAnsi="Arial" w:cs="Arial"/>
                <w:sz w:val="24"/>
                <w:szCs w:val="24"/>
              </w:rPr>
              <w:t>n approved</w:t>
            </w:r>
            <w:r w:rsidR="00650587" w:rsidRPr="009D0F61">
              <w:rPr>
                <w:rFonts w:ascii="Arial" w:hAnsi="Arial" w:cs="Arial"/>
                <w:sz w:val="24"/>
                <w:szCs w:val="24"/>
              </w:rPr>
              <w:t xml:space="preserve"> vendor</w:t>
            </w:r>
            <w:r w:rsidRPr="009D0F61">
              <w:rPr>
                <w:rFonts w:ascii="Arial" w:hAnsi="Arial" w:cs="Arial"/>
                <w:sz w:val="24"/>
                <w:szCs w:val="24"/>
              </w:rPr>
              <w:t xml:space="preserve">’s </w:t>
            </w:r>
            <w:r w:rsidR="00650587" w:rsidRPr="009D0F61">
              <w:rPr>
                <w:rFonts w:ascii="Arial" w:hAnsi="Arial" w:cs="Arial"/>
                <w:sz w:val="24"/>
                <w:szCs w:val="24"/>
              </w:rPr>
              <w:t>course does not meet the state/federal percentage requirements guidance?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EC10" w14:textId="77777777" w:rsidR="00650587" w:rsidRPr="00DA0B09" w:rsidRDefault="00650587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D2AA" w14:textId="77777777" w:rsidR="00650587" w:rsidRPr="00DA0B09" w:rsidRDefault="00650587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AAE15" w14:textId="77777777" w:rsidR="00650587" w:rsidRPr="00DA0B09" w:rsidRDefault="00650587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55327F" w:rsidRPr="00DA0B09" w14:paraId="30FFCDA3" w14:textId="77777777" w:rsidTr="000C7FAF">
        <w:trPr>
          <w:trHeight w:val="165"/>
        </w:trPr>
        <w:tc>
          <w:tcPr>
            <w:tcW w:w="621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2950A4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71079817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0F937EDD" w14:textId="4B629581" w:rsidR="00F11874" w:rsidRPr="0055327F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DBE2A" w14:textId="77777777" w:rsidR="0055327F" w:rsidRPr="0088315A" w:rsidRDefault="0055327F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2876930B" w14:textId="4C953882" w:rsidR="0055327F" w:rsidRP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F3CDA8" w14:textId="13A5B89C" w:rsidR="0055327F" w:rsidRP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7E2EE" w14:textId="77777777" w:rsidR="0055327F" w:rsidRPr="0088315A" w:rsidRDefault="0055327F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5EB9AF62" w14:textId="77777777" w:rsidR="0055327F" w:rsidRPr="0088315A" w:rsidRDefault="0055327F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0F259CDF" w14:textId="77777777" w:rsidR="0055327F" w:rsidRP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48D3B4A6" w14:textId="77777777" w:rsidTr="000C7FAF">
        <w:trPr>
          <w:trHeight w:val="165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61149" w14:textId="262E9E3D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60BA8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Has the WB developed written policies and procedures for Individual Training Accounts? </w:t>
            </w:r>
          </w:p>
          <w:p w14:paraId="2F4A35AD" w14:textId="77777777" w:rsidR="0055327F" w:rsidRPr="00DA0B09" w:rsidRDefault="0055327F" w:rsidP="000C7FAF">
            <w:pPr>
              <w:rPr>
                <w:rFonts w:cs="Arial"/>
                <w:sz w:val="4"/>
                <w:szCs w:val="4"/>
              </w:rPr>
            </w:pPr>
          </w:p>
          <w:p w14:paraId="4CF9FB40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Do they include:  </w:t>
            </w:r>
          </w:p>
          <w:p w14:paraId="2D289214" w14:textId="77777777" w:rsidR="0055327F" w:rsidRPr="00DA0B09" w:rsidRDefault="0055327F" w:rsidP="000C7FAF">
            <w:pPr>
              <w:rPr>
                <w:rFonts w:cs="Arial"/>
                <w:sz w:val="8"/>
                <w:szCs w:val="8"/>
              </w:rPr>
            </w:pPr>
          </w:p>
          <w:p w14:paraId="0878DC37" w14:textId="77777777" w:rsidR="0055327F" w:rsidRPr="00DA0B09" w:rsidRDefault="0055327F" w:rsidP="000C7FA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Forms</w:t>
            </w:r>
          </w:p>
          <w:p w14:paraId="1FA4E061" w14:textId="77777777" w:rsidR="0055327F" w:rsidRPr="00DA0B09" w:rsidRDefault="0055327F" w:rsidP="000C7FA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Information provided to the participant</w:t>
            </w:r>
          </w:p>
          <w:p w14:paraId="1340BE23" w14:textId="77777777" w:rsidR="0055327F" w:rsidRPr="00DA0B09" w:rsidRDefault="0055327F" w:rsidP="000C7FA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Limitations</w:t>
            </w:r>
          </w:p>
          <w:p w14:paraId="5221C7B4" w14:textId="787C158B" w:rsidR="0055327F" w:rsidRPr="0089216C" w:rsidRDefault="0055327F" w:rsidP="000C7FA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5327F">
              <w:rPr>
                <w:rFonts w:ascii="Arial" w:hAnsi="Arial" w:cs="Arial"/>
                <w:sz w:val="24"/>
                <w:szCs w:val="24"/>
              </w:rPr>
              <w:t>Customer choice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2CC3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8967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782ECB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</w:t>
            </w:r>
          </w:p>
          <w:p w14:paraId="2EA7FD9C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  <w:p w14:paraId="7DB917AB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40CDFEB2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39B0CB01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8"/>
                <w:szCs w:val="8"/>
              </w:rPr>
            </w:pPr>
          </w:p>
          <w:p w14:paraId="4E68C51F" w14:textId="77777777" w:rsidR="0055327F" w:rsidRPr="00DA0B09" w:rsidRDefault="0055327F" w:rsidP="000C7FAF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  <w:p w14:paraId="245F1559" w14:textId="77777777" w:rsidR="0055327F" w:rsidRPr="00DA0B09" w:rsidRDefault="0055327F" w:rsidP="000C7FA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  <w:p w14:paraId="6EC2BE10" w14:textId="77777777" w:rsidR="0055327F" w:rsidRPr="00DA0B09" w:rsidRDefault="0055327F" w:rsidP="000C7FAF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  <w:p w14:paraId="74F72858" w14:textId="4B536C55" w:rsidR="0055327F" w:rsidRPr="00DA0B09" w:rsidRDefault="0055327F" w:rsidP="000C7FAF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</w:tc>
      </w:tr>
      <w:tr w:rsidR="0055327F" w:rsidRPr="00DA0B09" w14:paraId="0282C807" w14:textId="77777777" w:rsidTr="000C7FAF">
        <w:trPr>
          <w:trHeight w:val="165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D6F4B5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8CA61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Does the WB have procedures for oversight of contracted training services such as Incumbent Worker Training, On the Job Training, Customized Training, and Transitional Jobs?</w:t>
            </w:r>
          </w:p>
          <w:p w14:paraId="61A8AD9F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F19AA6B" w14:textId="77777777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i/>
                <w:sz w:val="24"/>
                <w:szCs w:val="24"/>
              </w:rPr>
              <w:t>Please explain (whether yes or no).</w:t>
            </w:r>
          </w:p>
          <w:p w14:paraId="36AB95CD" w14:textId="77777777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7889798C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7476BBB4" w14:textId="4D08DDB4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B97A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6C4C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BD1F8" w14:textId="71D8E80F" w:rsidR="0055327F" w:rsidRPr="00DA0B09" w:rsidRDefault="0055327F" w:rsidP="000C7FAF">
            <w:pPr>
              <w:pStyle w:val="ListParagraph"/>
              <w:spacing w:line="240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55327F" w:rsidRPr="00DA0B09" w14:paraId="45B3B141" w14:textId="77777777" w:rsidTr="000C7FAF">
        <w:trPr>
          <w:trHeight w:val="2352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B3CDC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EA586" w14:textId="0B60FDDB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Does the WB have Work-Based Training policies on the following?  </w:t>
            </w:r>
          </w:p>
          <w:p w14:paraId="39E54AF4" w14:textId="77777777" w:rsidR="0055327F" w:rsidRPr="00DA0B09" w:rsidRDefault="0055327F" w:rsidP="000C7FAF">
            <w:pPr>
              <w:rPr>
                <w:rFonts w:cs="Arial"/>
                <w:sz w:val="4"/>
                <w:szCs w:val="4"/>
              </w:rPr>
            </w:pPr>
          </w:p>
          <w:p w14:paraId="2C795699" w14:textId="67A61F4B" w:rsidR="0055327F" w:rsidRPr="00DA0B09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OJ</w:t>
            </w:r>
            <w:r>
              <w:rPr>
                <w:rFonts w:cs="Arial"/>
                <w:sz w:val="24"/>
                <w:szCs w:val="24"/>
              </w:rPr>
              <w:t>T</w:t>
            </w:r>
          </w:p>
          <w:p w14:paraId="45FBEAE5" w14:textId="77777777" w:rsidR="0055327F" w:rsidRPr="00DA0B09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Customized</w:t>
            </w:r>
          </w:p>
          <w:p w14:paraId="6C6F3FAF" w14:textId="33E034EA" w:rsidR="0055327F" w:rsidRPr="00DA0B09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Incumbent</w:t>
            </w:r>
          </w:p>
          <w:p w14:paraId="02EB1D61" w14:textId="77777777" w:rsidR="0055327F" w:rsidRPr="00DA0B09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Transitional Jobs </w:t>
            </w:r>
          </w:p>
          <w:p w14:paraId="706A9E5C" w14:textId="696A04BA" w:rsidR="0055327F" w:rsidRPr="00BE684D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Work Experience</w:t>
            </w:r>
            <w:r>
              <w:rPr>
                <w:rFonts w:cs="Arial"/>
                <w:sz w:val="24"/>
                <w:szCs w:val="24"/>
              </w:rPr>
              <w:t>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D2DC" w14:textId="2BABC1EF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81E0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5C3F1F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  <w:p w14:paraId="3F26C291" w14:textId="77777777" w:rsidR="0055327F" w:rsidRPr="00813AFE" w:rsidRDefault="0055327F" w:rsidP="000C7FAF">
            <w:pPr>
              <w:rPr>
                <w:rFonts w:cs="Arial"/>
                <w:b/>
                <w:i/>
                <w:color w:val="000000"/>
                <w:sz w:val="2"/>
                <w:szCs w:val="2"/>
              </w:rPr>
            </w:pPr>
          </w:p>
          <w:p w14:paraId="58ADBF4B" w14:textId="77777777" w:rsidR="0055327F" w:rsidRPr="00813AFE" w:rsidRDefault="0055327F" w:rsidP="000C7FA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1C907272" w14:textId="77777777" w:rsidR="0055327F" w:rsidRPr="00813AFE" w:rsidRDefault="0055327F" w:rsidP="000C7FA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6C833CDA" w14:textId="77777777" w:rsidR="0055327F" w:rsidRPr="00813AFE" w:rsidRDefault="0055327F" w:rsidP="000C7FA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6970505F" w14:textId="0735EFE8" w:rsidR="0055327F" w:rsidRDefault="0055327F" w:rsidP="000C7FA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454A127A" w14:textId="1D1D2303" w:rsidR="0055327F" w:rsidRPr="00DA0B09" w:rsidRDefault="0055327F" w:rsidP="000C7FA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</w:tc>
      </w:tr>
      <w:tr w:rsidR="0055327F" w:rsidRPr="00DA0B09" w14:paraId="13111209" w14:textId="77777777" w:rsidTr="000C7FAF">
        <w:trPr>
          <w:trHeight w:val="1500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9E3E7CD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A3955" w14:textId="1844A93C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List</w:t>
            </w:r>
            <w:r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any </w:t>
            </w:r>
            <w:r w:rsidRPr="00DA0B09">
              <w:rPr>
                <w:rFonts w:cs="Arial"/>
                <w:sz w:val="24"/>
                <w:szCs w:val="24"/>
              </w:rPr>
              <w:t>WB</w:t>
            </w:r>
            <w:r>
              <w:rPr>
                <w:rFonts w:cs="Arial"/>
                <w:sz w:val="24"/>
                <w:szCs w:val="24"/>
              </w:rPr>
              <w:t xml:space="preserve"> activities that </w:t>
            </w:r>
            <w:r w:rsidRPr="00DA0B09">
              <w:rPr>
                <w:rFonts w:cs="Arial"/>
                <w:sz w:val="24"/>
                <w:szCs w:val="24"/>
              </w:rPr>
              <w:t>engage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sz w:val="24"/>
                <w:szCs w:val="24"/>
              </w:rPr>
              <w:t xml:space="preserve">CC staff </w:t>
            </w:r>
            <w:r>
              <w:rPr>
                <w:rFonts w:cs="Arial"/>
                <w:sz w:val="24"/>
                <w:szCs w:val="24"/>
              </w:rPr>
              <w:t xml:space="preserve">directly </w:t>
            </w:r>
            <w:r w:rsidRPr="00DA0B09">
              <w:rPr>
                <w:rFonts w:cs="Arial"/>
                <w:sz w:val="24"/>
                <w:szCs w:val="24"/>
              </w:rPr>
              <w:t>(beyond management team</w:t>
            </w:r>
            <w:r>
              <w:rPr>
                <w:rFonts w:cs="Arial"/>
                <w:sz w:val="24"/>
                <w:szCs w:val="24"/>
              </w:rPr>
              <w:t>).</w:t>
            </w:r>
          </w:p>
          <w:p w14:paraId="0F502067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26F1529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098A2053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7A372705" w14:textId="4F9783F9" w:rsidR="0055327F" w:rsidRPr="0055327F" w:rsidRDefault="0055327F" w:rsidP="000C7FAF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55327F">
              <w:rPr>
                <w:rFonts w:cs="Arial"/>
                <w:i/>
                <w:iCs/>
                <w:sz w:val="24"/>
                <w:szCs w:val="24"/>
              </w:rPr>
              <w:t>Please explain how often these activities occur.</w:t>
            </w:r>
          </w:p>
          <w:p w14:paraId="37409EA8" w14:textId="433EA0D4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6D560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35194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135E2F" w14:textId="7B5F876A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0C1998AE" w14:textId="77777777" w:rsidTr="000C7FAF">
        <w:trPr>
          <w:trHeight w:val="618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5F47C" w14:textId="77777777" w:rsidR="0055327F" w:rsidRDefault="0055327F" w:rsidP="00F11874">
            <w:pPr>
              <w:jc w:val="center"/>
              <w:rPr>
                <w:rFonts w:cs="Arial"/>
                <w:sz w:val="24"/>
                <w:szCs w:val="24"/>
                <w:highlight w:val="cyan"/>
              </w:rPr>
            </w:pPr>
          </w:p>
          <w:p w14:paraId="1210FD29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4039D09F" w14:textId="30CCC5A4" w:rsidR="00F11874" w:rsidRPr="00DA0B09" w:rsidRDefault="00F11874" w:rsidP="00F11874">
            <w:pPr>
              <w:jc w:val="center"/>
              <w:rPr>
                <w:rFonts w:cs="Arial"/>
                <w:sz w:val="24"/>
                <w:szCs w:val="24"/>
                <w:highlight w:val="cyan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257809" w14:textId="77777777" w:rsidR="0055327F" w:rsidRPr="0088315A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05052F38" w14:textId="4311DF32" w:rsidR="0055327F" w:rsidRPr="0088315A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F12773" w14:textId="20F90943" w:rsidR="0055327F" w:rsidRPr="0088315A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 xml:space="preserve"> 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3252B" w14:textId="77777777" w:rsidR="0055327F" w:rsidRDefault="0055327F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60261733" w14:textId="3054E37C" w:rsidR="0055327F" w:rsidRPr="0088315A" w:rsidRDefault="0055327F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688331C7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75923144" w14:textId="77777777" w:rsidTr="000C7FAF">
        <w:trPr>
          <w:trHeight w:val="618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2A12E5C" w14:textId="4F0C0C41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FC8F5D" w14:textId="45B0107B" w:rsidR="0055327F" w:rsidRPr="00D32199" w:rsidRDefault="0055327F" w:rsidP="000C7FAF">
            <w:pPr>
              <w:rPr>
                <w:rFonts w:cs="Arial"/>
                <w:sz w:val="24"/>
                <w:szCs w:val="24"/>
              </w:rPr>
            </w:pPr>
            <w:r w:rsidRPr="00D32199">
              <w:rPr>
                <w:rFonts w:cs="Arial"/>
                <w:sz w:val="24"/>
                <w:szCs w:val="24"/>
              </w:rPr>
              <w:t>How many businesses on the Board actively list job postings in JobQuest and utilize other services from the CC Business Services Team?</w:t>
            </w:r>
          </w:p>
          <w:p w14:paraId="6E14B26E" w14:textId="77777777" w:rsidR="0055327F" w:rsidRPr="00D3219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2B0E2963" w14:textId="58A9ED63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  <w:r w:rsidRPr="00D32199">
              <w:rPr>
                <w:rFonts w:cs="Arial"/>
                <w:i/>
                <w:sz w:val="24"/>
                <w:szCs w:val="24"/>
              </w:rPr>
              <w:t>Please explain w</w:t>
            </w:r>
            <w:r w:rsidR="00844997">
              <w:rPr>
                <w:rFonts w:cs="Arial"/>
                <w:i/>
                <w:sz w:val="24"/>
                <w:szCs w:val="24"/>
              </w:rPr>
              <w:t>hich</w:t>
            </w:r>
            <w:r w:rsidRPr="00D32199">
              <w:rPr>
                <w:rFonts w:cs="Arial"/>
                <w:i/>
                <w:sz w:val="24"/>
                <w:szCs w:val="24"/>
              </w:rPr>
              <w:t xml:space="preserve"> services (job postings, </w:t>
            </w:r>
            <w:r>
              <w:rPr>
                <w:rFonts w:cs="Arial"/>
                <w:i/>
                <w:sz w:val="24"/>
                <w:szCs w:val="24"/>
              </w:rPr>
              <w:t>job fairs, training, Discussion Panels, etc.)</w:t>
            </w:r>
          </w:p>
          <w:p w14:paraId="57AB149E" w14:textId="3BC67401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0399D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C7C87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568584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  <w:p w14:paraId="5942DFD7" w14:textId="674D0EE3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</w:t>
            </w:r>
          </w:p>
        </w:tc>
      </w:tr>
      <w:tr w:rsidR="0055327F" w:rsidRPr="00DA0B09" w14:paraId="63B3C19F" w14:textId="77777777" w:rsidTr="000C7FAF">
        <w:trPr>
          <w:trHeight w:val="885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000E4A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4116ED" w14:textId="52C8823F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List how Board Business</w:t>
            </w:r>
            <w:r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actively engage </w:t>
            </w:r>
            <w:r w:rsidRPr="00DA0B09">
              <w:rPr>
                <w:rFonts w:cs="Arial"/>
                <w:sz w:val="24"/>
                <w:szCs w:val="24"/>
              </w:rPr>
              <w:t>the Business Service Team for projects/collaboration?</w:t>
            </w:r>
          </w:p>
          <w:p w14:paraId="26003119" w14:textId="6A0D6CD2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A0040E5" w14:textId="43A7CB5D" w:rsidR="0055327F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127FF748" w14:textId="77777777" w:rsidR="0055327F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220D2978" w14:textId="355B8166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In what capacity and frequency?</w:t>
            </w:r>
          </w:p>
          <w:p w14:paraId="0230F5F1" w14:textId="2259CCAA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CA8D5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4D24D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0F7EB0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14:paraId="2B57D5D9" w14:textId="767BE21A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</w:tc>
      </w:tr>
      <w:tr w:rsidR="0055327F" w:rsidRPr="00DA0B09" w14:paraId="73C2C7BF" w14:textId="77777777" w:rsidTr="000C7FAF">
        <w:trPr>
          <w:trHeight w:val="1395"/>
        </w:trPr>
        <w:tc>
          <w:tcPr>
            <w:tcW w:w="995" w:type="dxa"/>
            <w:tcBorders>
              <w:left w:val="single" w:sz="4" w:space="0" w:color="auto"/>
              <w:right w:val="single" w:sz="6" w:space="0" w:color="auto"/>
            </w:tcBorders>
          </w:tcPr>
          <w:p w14:paraId="1B8CF917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E85097" w14:textId="2557B76F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Is your WB engaged with any initiatives with other local workforce WBs or partners? </w:t>
            </w:r>
          </w:p>
          <w:p w14:paraId="3124E9C1" w14:textId="1A72EDA5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461399AC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77E8DF80" w14:textId="603016ED" w:rsidR="0055327F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so, please explain.</w:t>
            </w:r>
          </w:p>
          <w:p w14:paraId="6812691F" w14:textId="77777777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2D84038E" w14:textId="008A3F60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98117A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36C9E0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BD32CFB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</w:t>
            </w:r>
          </w:p>
          <w:p w14:paraId="3C8920F9" w14:textId="2F718036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</w:tr>
      <w:tr w:rsidR="0055327F" w:rsidRPr="00DA0B09" w14:paraId="2FE37033" w14:textId="77777777" w:rsidTr="000C7FAF">
        <w:trPr>
          <w:trHeight w:val="1240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B6476B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A89C39" w14:textId="6A46D8DF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are some Best Practices the WB utilizes to meet the needs of </w:t>
            </w:r>
            <w:r>
              <w:rPr>
                <w:rFonts w:cs="Arial"/>
                <w:sz w:val="24"/>
                <w:szCs w:val="24"/>
              </w:rPr>
              <w:t>Business or Jobseeker customers separate from the CC?</w:t>
            </w:r>
          </w:p>
          <w:p w14:paraId="2DBA4A48" w14:textId="5EC077D5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8C211C1" w14:textId="68BBB1DD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explain.</w:t>
            </w:r>
          </w:p>
          <w:p w14:paraId="5AEB63C9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DE3C3D9" w14:textId="45DD2809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5055B0B1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CCDD7B1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4E796E43" w14:textId="22D8814B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09D7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9637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7E831" w14:textId="17B61758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760C6A6E" w14:textId="77777777" w:rsidTr="000C7FAF">
        <w:trPr>
          <w:trHeight w:val="885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950D5" w14:textId="77777777" w:rsidR="0055327F" w:rsidRDefault="0055327F" w:rsidP="00F11874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071ED96B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22B774A5" w14:textId="45878FC6" w:rsidR="00F11874" w:rsidRPr="00DA0B09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320B14" w14:textId="459B50B8" w:rsidR="0055327F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7302916A" w14:textId="68DFBFAD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B2108A" w14:textId="77777777" w:rsidR="0055327F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14:paraId="4491878B" w14:textId="5A31708C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31E86" w14:textId="77777777" w:rsid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E09B90A" w14:textId="450C2A8F" w:rsidR="0055327F" w:rsidRPr="00DA0B09" w:rsidRDefault="0055327F" w:rsidP="000C7FAF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</w:tc>
      </w:tr>
      <w:tr w:rsidR="0055327F" w:rsidRPr="00DA0B09" w14:paraId="50BAF9BE" w14:textId="77777777" w:rsidTr="000C7FAF">
        <w:trPr>
          <w:trHeight w:val="1155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3BA54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AA4E68" w14:textId="79AC6161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virtual platforms are being used as communication both internally and externally in your area (i.e.? staff meetings, </w:t>
            </w:r>
            <w:r>
              <w:rPr>
                <w:rFonts w:cs="Arial"/>
                <w:sz w:val="24"/>
                <w:szCs w:val="24"/>
              </w:rPr>
              <w:t xml:space="preserve">partner meetings, </w:t>
            </w:r>
            <w:r w:rsidRPr="00DA0B09">
              <w:rPr>
                <w:rFonts w:cs="Arial"/>
                <w:sz w:val="24"/>
                <w:szCs w:val="24"/>
              </w:rPr>
              <w:t>workshops, events)?</w:t>
            </w:r>
          </w:p>
          <w:p w14:paraId="0E238293" w14:textId="72C8B4D1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5B5522C4" w14:textId="2738FC8E" w:rsidR="0055327F" w:rsidRPr="00DA0B09" w:rsidRDefault="0055327F" w:rsidP="000C7FAF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B91C35">
              <w:rPr>
                <w:rFonts w:cs="Arial"/>
                <w:i/>
                <w:iCs/>
                <w:sz w:val="24"/>
                <w:szCs w:val="24"/>
              </w:rPr>
              <w:t>How has the</w:t>
            </w:r>
            <w:r w:rsidRPr="00DA0B09">
              <w:rPr>
                <w:rFonts w:cs="Arial"/>
                <w:i/>
                <w:iCs/>
                <w:sz w:val="24"/>
                <w:szCs w:val="24"/>
              </w:rPr>
              <w:t xml:space="preserve"> WB confirmed that those virtual platforms are secure?</w:t>
            </w:r>
          </w:p>
          <w:p w14:paraId="05E022E1" w14:textId="3FD88422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FA7F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4379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3F2B75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DE282DB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5B89608C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6738A21A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28869570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3551DF4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2A6B6AF" w14:textId="68F1705B" w:rsidR="0055327F" w:rsidRPr="00DA0B09" w:rsidRDefault="0055327F" w:rsidP="000C7FA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A0B09">
              <w:rPr>
                <w:rFonts w:cs="Arial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:rsidR="0055327F" w:rsidRPr="00DA0B09" w14:paraId="5DE083D9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7F00DAE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236D98" w14:textId="2E69ACBA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How has the WB increased availability and delivery of virtual workforce services to align with changing workforce conditions (pandemic, etc.)?</w:t>
            </w:r>
          </w:p>
          <w:p w14:paraId="4B4C6618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69D7C698" w14:textId="77777777" w:rsidR="00844997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62EF1F13" w14:textId="77777777" w:rsidR="00844997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1F49896E" w14:textId="42D578A2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DEE5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AA4E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A03CC" w14:textId="0B375B88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659F3873" w14:textId="77777777" w:rsidTr="000C7FAF">
        <w:trPr>
          <w:trHeight w:val="612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9CE445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7E14E" w14:textId="6BBF869E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has the local area ensured accessibility of virtual services to customers with disabilities?</w:t>
            </w:r>
          </w:p>
          <w:p w14:paraId="08AE16AF" w14:textId="0CF7CF5D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9DAC914" w14:textId="3AFAD474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6AB72C4F" w14:textId="77777777" w:rsidR="00844997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7B582452" w14:textId="77777777" w:rsidR="00844997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7A73D16E" w14:textId="77777777" w:rsidR="00844997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6839DB5A" w14:textId="77777777" w:rsidR="00844997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0FEDDFD2" w14:textId="19A8E37C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29F8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EF28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17FC4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4F434241" w14:textId="77777777" w:rsidTr="000C7FAF">
        <w:trPr>
          <w:trHeight w:val="612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7825B9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35E2F" w14:textId="3AE78FAD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Please describe some of the WB’s Best practices using virtual platforms.</w:t>
            </w:r>
          </w:p>
          <w:p w14:paraId="1D5E0B05" w14:textId="2D9C5D35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62B093F1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2471E5D6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03B1DE40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43542A8C" w14:textId="3CB18090" w:rsidR="0055327F" w:rsidRPr="00DA0B09" w:rsidRDefault="00844997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0856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63C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E2157" w14:textId="77777777" w:rsid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0E95CD0" w14:textId="77777777" w:rsidR="00844997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73122C5" w14:textId="77777777" w:rsidR="00844997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6806A92" w14:textId="77777777" w:rsidR="00844997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6FFF728" w14:textId="77777777" w:rsidR="00844997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B254E01" w14:textId="77777777" w:rsidR="00844997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574C75FA" w14:textId="77777777" w:rsidR="00844997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EF1046B" w14:textId="4668D18C" w:rsidR="00844997" w:rsidRPr="00DA0B09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44997" w:rsidRPr="00DA0B09" w14:paraId="2A9FC1E6" w14:textId="77777777" w:rsidTr="000C7FAF">
        <w:trPr>
          <w:trHeight w:val="612"/>
        </w:trPr>
        <w:tc>
          <w:tcPr>
            <w:tcW w:w="621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9B239D" w14:textId="77777777" w:rsidR="00844997" w:rsidRDefault="00844997" w:rsidP="000C7FAF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2CB2261D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68D52CBB" w14:textId="496CE58D" w:rsidR="00F11874" w:rsidRPr="00DA0B09" w:rsidRDefault="00F11874" w:rsidP="00F11874">
            <w:pPr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1672C" w14:textId="77777777" w:rsidR="00844997" w:rsidRDefault="00844997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5521F7A5" w14:textId="04B41B09" w:rsidR="00844997" w:rsidRPr="00DA0B09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7DD874" w14:textId="77777777" w:rsidR="00844997" w:rsidRDefault="00844997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14:paraId="13265C7F" w14:textId="4A48E5A6" w:rsidR="00844997" w:rsidRPr="00DA0B09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AEB4F" w14:textId="77777777" w:rsidR="00844997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447F28F2" w14:textId="34AF1119" w:rsidR="00844997" w:rsidRPr="0088315A" w:rsidRDefault="00844997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                       </w:t>
            </w: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41B728A9" w14:textId="77777777" w:rsidR="00844997" w:rsidRPr="00DA0B09" w:rsidRDefault="00844997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1E6BA7A0" w14:textId="77777777" w:rsidTr="000C7FAF">
        <w:trPr>
          <w:trHeight w:val="612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323AD" w14:textId="77777777" w:rsidR="0055327F" w:rsidRPr="00DA0B09" w:rsidRDefault="0055327F" w:rsidP="000C7FA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7F0B9" w14:textId="77777777" w:rsidR="0055327F" w:rsidRPr="00DA0B09" w:rsidRDefault="0055327F" w:rsidP="000C7FAF">
            <w:pPr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Has the Workforce Board (WB) established any standing committees (20 CFR § 679.360)? </w:t>
            </w:r>
          </w:p>
          <w:p w14:paraId="1ACAE13F" w14:textId="77777777" w:rsidR="0055327F" w:rsidRPr="00DA0B09" w:rsidRDefault="0055327F" w:rsidP="000C7FAF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742FE0E9" w14:textId="4920E8A9" w:rsidR="0055327F" w:rsidRPr="00DA0B09" w:rsidRDefault="0055327F" w:rsidP="000C7FAF">
            <w:pPr>
              <w:contextualSpacing/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CA07CF">
              <w:rPr>
                <w:rFonts w:cs="Arial"/>
                <w:i/>
                <w:sz w:val="24"/>
                <w:szCs w:val="24"/>
              </w:rPr>
              <w:t>yes</w:t>
            </w:r>
            <w:r w:rsidRPr="00DA0B09">
              <w:rPr>
                <w:rFonts w:cs="Arial"/>
                <w:i/>
                <w:sz w:val="24"/>
                <w:szCs w:val="24"/>
              </w:rPr>
              <w:t>, please name and describe each committee, including the following elements:</w:t>
            </w:r>
          </w:p>
          <w:p w14:paraId="6BD43F3B" w14:textId="6FFB8AEA" w:rsidR="0055327F" w:rsidRPr="00DA0B09" w:rsidRDefault="0055327F" w:rsidP="000C7FA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 xml:space="preserve">Chairperson and if </w:t>
            </w:r>
            <w:r w:rsidR="000C7FAF">
              <w:rPr>
                <w:rFonts w:ascii="Arial" w:hAnsi="Arial" w:cs="Arial"/>
                <w:sz w:val="24"/>
                <w:szCs w:val="24"/>
              </w:rPr>
              <w:t>they are</w:t>
            </w:r>
            <w:r w:rsidRPr="00DA0B09">
              <w:rPr>
                <w:rFonts w:ascii="Arial" w:hAnsi="Arial" w:cs="Arial"/>
                <w:sz w:val="24"/>
                <w:szCs w:val="24"/>
              </w:rPr>
              <w:t xml:space="preserve"> a WB member</w:t>
            </w:r>
          </w:p>
          <w:p w14:paraId="488AAC8D" w14:textId="77777777" w:rsidR="0055327F" w:rsidRPr="00DA0B09" w:rsidRDefault="0055327F" w:rsidP="000C7FA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Additional WB members</w:t>
            </w:r>
          </w:p>
          <w:p w14:paraId="6F6B139E" w14:textId="241BDCF4" w:rsidR="0055327F" w:rsidRPr="00DA0B09" w:rsidRDefault="0055327F" w:rsidP="000C7FAF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Other committee members and by whom they were appointed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CD0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0055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6BC8F" w14:textId="77777777" w:rsidR="0055327F" w:rsidRPr="00DA0B09" w:rsidRDefault="0055327F" w:rsidP="000C7FAF">
            <w:pPr>
              <w:rPr>
                <w:rFonts w:cs="Arial"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14:paraId="3DBC699B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14:paraId="002C26DF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38DBD808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4FB8C63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2145A641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0807E1DC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31706B05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40C67E33" w14:textId="77777777" w:rsidR="0055327F" w:rsidRPr="00DA0B09" w:rsidRDefault="0055327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79DC95CC" w14:textId="4D1D9F10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0913C66D" w14:textId="77777777" w:rsidTr="000C7FAF">
        <w:trPr>
          <w:trHeight w:val="612"/>
        </w:trPr>
        <w:tc>
          <w:tcPr>
            <w:tcW w:w="9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D7658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33FB07" w14:textId="4EA48734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How were stakeholders involved in the development of the 4-year WIOA plan (20 CFR § 679.370)? </w:t>
            </w:r>
          </w:p>
          <w:p w14:paraId="25F02FA6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E5499FE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4F31EBBB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230A69FC" w14:textId="1B6A1199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07EB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3142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0BF9D" w14:textId="1A5CDF02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10165424" w14:textId="77777777" w:rsidTr="000C7FAF">
        <w:trPr>
          <w:trHeight w:val="255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6669A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C6FD5" w14:textId="129474FE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What role did stakeholders play in identifying and leveraging resources for 4-year WIOA plan</w:t>
            </w:r>
            <w:r w:rsidR="000304EC">
              <w:rPr>
                <w:rFonts w:cs="Arial"/>
                <w:sz w:val="24"/>
                <w:szCs w:val="24"/>
              </w:rPr>
              <w:t>?</w:t>
            </w:r>
          </w:p>
          <w:p w14:paraId="79BF9C39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3FD12E9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0691F39D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0DEA1002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56DCF504" w14:textId="283B81AA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147B" w14:textId="77777777" w:rsidR="0055327F" w:rsidRPr="0087026D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56BB832F" w14:textId="77777777" w:rsidR="0055327F" w:rsidRPr="0087026D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2BC52B16" w14:textId="77777777" w:rsidR="0055327F" w:rsidRPr="0087026D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08C0B683" w14:textId="2BF82AD3" w:rsidR="0055327F" w:rsidRPr="0087026D" w:rsidRDefault="0055327F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D1B1" w14:textId="77777777" w:rsid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3272774F" w14:textId="77777777" w:rsid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22513A1" w14:textId="77777777" w:rsidR="0055327F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EFB3614" w14:textId="34CC777D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66A928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D745FB0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487BC06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6453142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77F8D36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3594176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75B0861F" w14:textId="086893D0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79BC729B" w14:textId="77777777" w:rsidTr="000C7FAF">
        <w:trPr>
          <w:trHeight w:val="615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0AD1D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CA037D" w14:textId="77777777" w:rsidR="0055327F" w:rsidRDefault="0055327F" w:rsidP="000C7FAF">
            <w:pPr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Does the WB provide framework services for the Youth Program in the region?</w:t>
            </w:r>
          </w:p>
          <w:p w14:paraId="0D9F5ABF" w14:textId="77777777" w:rsidR="00844997" w:rsidRDefault="00844997" w:rsidP="000C7FAF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5C5BFA45" w14:textId="4010D6FD" w:rsidR="00844997" w:rsidRPr="00844997" w:rsidRDefault="00844997" w:rsidP="000C7FAF">
            <w:pPr>
              <w:contextualSpacing/>
              <w:rPr>
                <w:rFonts w:cs="Arial"/>
                <w:i/>
                <w:iCs/>
                <w:sz w:val="24"/>
                <w:szCs w:val="24"/>
              </w:rPr>
            </w:pPr>
            <w:r w:rsidRPr="00844997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r w:rsidR="00CA07CF">
              <w:rPr>
                <w:rFonts w:cs="Arial"/>
                <w:i/>
                <w:iCs/>
                <w:sz w:val="24"/>
                <w:szCs w:val="24"/>
              </w:rPr>
              <w:t>yes</w:t>
            </w:r>
            <w:r w:rsidRPr="00844997">
              <w:rPr>
                <w:rFonts w:cs="Arial"/>
                <w:i/>
                <w:iCs/>
                <w:sz w:val="24"/>
                <w:szCs w:val="24"/>
              </w:rPr>
              <w:t xml:space="preserve">, please describe the person(s) 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at the WB </w:t>
            </w:r>
            <w:r w:rsidRPr="00844997">
              <w:rPr>
                <w:rFonts w:cs="Arial"/>
                <w:i/>
                <w:iCs/>
                <w:sz w:val="24"/>
                <w:szCs w:val="24"/>
              </w:rPr>
              <w:t>responsible for those services and data entry of services into MOSES.</w:t>
            </w:r>
          </w:p>
          <w:p w14:paraId="578D988B" w14:textId="77777777" w:rsidR="00844997" w:rsidRPr="00DA0B09" w:rsidRDefault="00844997" w:rsidP="000C7FAF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59EDF066" w14:textId="356F8769" w:rsidR="0055327F" w:rsidRPr="00DA0B09" w:rsidRDefault="0055327F" w:rsidP="000C7FAF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08EA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D203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B402C" w14:textId="77777777" w:rsidR="0055327F" w:rsidRPr="00DA0B09" w:rsidRDefault="0055327F" w:rsidP="000C7FAF">
            <w:pPr>
              <w:rPr>
                <w:rFonts w:cs="Arial"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182C621B" w14:textId="76567AD9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42458" w:rsidRPr="00DA0B09" w14:paraId="5FA7BD8B" w14:textId="77777777" w:rsidTr="000C7FAF">
        <w:trPr>
          <w:trHeight w:val="705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93E79" w14:textId="77777777" w:rsidR="00B42458" w:rsidRDefault="00B42458" w:rsidP="00F11874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76FE6D0A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1AB93104" w14:textId="19AA049B" w:rsidR="00F11874" w:rsidRPr="00DA0B09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39EAB3" w14:textId="77777777" w:rsidR="00B42458" w:rsidRDefault="00B42458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4D9A379A" w14:textId="6CEDD8F9" w:rsidR="00B42458" w:rsidRPr="00DA0B09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A9C3B6" w14:textId="77777777" w:rsidR="00B42458" w:rsidRDefault="00B42458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14:paraId="3053DDEC" w14:textId="3AC615AD" w:rsidR="00B42458" w:rsidRPr="00DA0B09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A71BA" w14:textId="77777777" w:rsidR="00B42458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4929CB48" w14:textId="77777777" w:rsidR="00B42458" w:rsidRPr="0088315A" w:rsidRDefault="00B42458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                       </w:t>
            </w: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1C756B72" w14:textId="77777777" w:rsidR="00B42458" w:rsidRPr="00DA0B09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3461B7CC" w14:textId="77777777" w:rsidTr="000C7FAF">
        <w:trPr>
          <w:trHeight w:val="1725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FDB8C4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C1EAB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WB strategies for recruiting and retaining out-of-school youth.</w:t>
            </w:r>
          </w:p>
          <w:p w14:paraId="66C3D1A6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4FA62293" w14:textId="71C84E8D" w:rsidR="0055327F" w:rsidRPr="001E6D2E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6EBB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5157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5C405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3389467B" w14:textId="57D53A32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50796276" w14:textId="77777777" w:rsidTr="000C7FAF">
        <w:trPr>
          <w:trHeight w:val="1875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6C943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3D9DA1" w14:textId="4C394B2E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any barriers to recruiting out-of-school youth and how the WB addresses these barriers?</w:t>
            </w:r>
          </w:p>
          <w:p w14:paraId="4D060AF6" w14:textId="7BDF64BE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DD2A0DD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48D4EA9A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6343EA3A" w14:textId="4127CF11" w:rsidR="0055327F" w:rsidRPr="00DA0B09" w:rsidRDefault="0055327F" w:rsidP="000C7FAF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6B88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8837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7D9993" w14:textId="4B245910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0EBE98DF" w14:textId="77777777" w:rsidTr="000C7FAF">
        <w:trPr>
          <w:trHeight w:val="1335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4810F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D63D0" w14:textId="765CBD91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Describe your documented process to ensure that Youth eligibility is determined and documented accurately? </w:t>
            </w:r>
          </w:p>
          <w:p w14:paraId="35347668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064EB13F" w14:textId="049AB216" w:rsidR="0055327F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3EBF90F9" w14:textId="79B27A31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8403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E525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9701B" w14:textId="1EC49C6D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2879BE60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B5A36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477AA4" w14:textId="5530A2E4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the WB’s SOPs for providing oversight, technical assistance, and communication with Youth providers to ensure goals are being met.</w:t>
            </w:r>
          </w:p>
          <w:p w14:paraId="5D38E87A" w14:textId="492D33E8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6B3B76BF" w14:textId="44512CB1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294EBC4" w14:textId="77777777" w:rsidR="00844997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792C5611" w14:textId="6761BAB1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 this listed in your SOP?</w:t>
            </w:r>
          </w:p>
          <w:p w14:paraId="7870C87B" w14:textId="33BD3282" w:rsidR="0055327F" w:rsidRPr="00DA0B09" w:rsidRDefault="0055327F" w:rsidP="000C7FAF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2CF7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14A8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C7FE76" w14:textId="6DA05006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6AF70D3C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D3C39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6A2F1" w14:textId="4929B7F0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steps that the WB has taken to support the CC management/staff to return to in-person customer services?</w:t>
            </w:r>
          </w:p>
          <w:p w14:paraId="5FE5E1B9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466557BC" w14:textId="77777777" w:rsidR="00844997" w:rsidRPr="00DA0B09" w:rsidRDefault="00844997" w:rsidP="000C7FAF">
            <w:pPr>
              <w:rPr>
                <w:rFonts w:cs="Arial"/>
                <w:sz w:val="24"/>
                <w:szCs w:val="24"/>
              </w:rPr>
            </w:pPr>
          </w:p>
          <w:p w14:paraId="6D500CA4" w14:textId="4F07B446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A185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F31D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1E691" w14:textId="5A0A4942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42458" w:rsidRPr="00DA0B09" w14:paraId="0FEC7C29" w14:textId="77777777" w:rsidTr="000C7FAF">
        <w:trPr>
          <w:trHeight w:val="612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D86D07" w14:textId="77777777" w:rsidR="00B42458" w:rsidRDefault="00B42458" w:rsidP="00F11874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7EDBA34E" w14:textId="77777777" w:rsidR="00F11874" w:rsidRDefault="00F11874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</w:p>
          <w:p w14:paraId="5E3E09E0" w14:textId="4B14F660" w:rsidR="00F11874" w:rsidRPr="00DA0B09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1187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359F4B" w14:textId="77777777" w:rsidR="00B42458" w:rsidRDefault="00B42458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0D0DAD12" w14:textId="122CEC12" w:rsidR="00B42458" w:rsidRPr="00DA0B09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6930A0" w14:textId="77777777" w:rsidR="00B42458" w:rsidRDefault="00B42458" w:rsidP="000C7FAF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14:paraId="60B54515" w14:textId="3E7B4BE8" w:rsidR="00B42458" w:rsidRPr="00DA0B09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BDEB2" w14:textId="77777777" w:rsidR="00B42458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173B1D38" w14:textId="77777777" w:rsidR="00B42458" w:rsidRPr="0088315A" w:rsidRDefault="00B42458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                       </w:t>
            </w: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52823A7" w14:textId="77777777" w:rsidR="00B42458" w:rsidRPr="00DA0B09" w:rsidRDefault="00B42458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DA0B09" w14:paraId="0D7C4183" w14:textId="77777777" w:rsidTr="000C7FAF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D95CF" w14:textId="77777777" w:rsidR="0055327F" w:rsidRPr="00DA0B09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20F8E" w14:textId="52C9106B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Please describe any documented initiatives, policies and/or SOPs the WB has employed in FY23 to promote diversity, equity, and inclusion throughout the region.</w:t>
            </w:r>
          </w:p>
          <w:p w14:paraId="546B9F97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FD63800" w14:textId="27D07295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02C88757" w14:textId="61FCB379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67E22DE" w14:textId="200C7D6F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A34DC8D" w14:textId="78FDBCCD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940EB6D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82F312B" w14:textId="77777777" w:rsidR="0055327F" w:rsidRPr="00DA0B09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50592DE8" w14:textId="59E4CA97" w:rsidR="0055327F" w:rsidRPr="00DA0B09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C5FD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2848" w14:textId="77777777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300A4" w14:textId="7FBD1B52" w:rsidR="0055327F" w:rsidRPr="00DA0B09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2408C621" w14:textId="5AB5CB97" w:rsidR="00A5222D" w:rsidRDefault="00913519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DA0B09">
        <w:rPr>
          <w:rFonts w:ascii="Arial" w:hAnsi="Arial" w:cs="Arial"/>
        </w:rPr>
        <w:br w:type="textWrapping" w:clear="all"/>
      </w:r>
    </w:p>
    <w:p w14:paraId="6E4F1BBB" w14:textId="61FE0C90" w:rsidR="00CD32C7" w:rsidRDefault="00CD32C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6A34D5B0" w14:textId="1530E597" w:rsidR="00CD32C7" w:rsidRDefault="00CD32C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040240D" w14:textId="77777777" w:rsidR="00083373" w:rsidRDefault="00083373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63FD997" w14:textId="77777777" w:rsidR="00083373" w:rsidRDefault="00083373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36E01D82" w14:textId="77777777" w:rsidR="00083373" w:rsidRDefault="00083373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6C400BD1" w14:textId="4ED8E808" w:rsidR="00CD32C7" w:rsidRDefault="00CD32C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 xml:space="preserve"> </w:t>
      </w:r>
    </w:p>
    <w:p w14:paraId="6C2E3505" w14:textId="77777777" w:rsidR="00496147" w:rsidRPr="00083373" w:rsidRDefault="0049614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16"/>
          <w:szCs w:val="16"/>
        </w:rPr>
      </w:pPr>
    </w:p>
    <w:p w14:paraId="70854FEB" w14:textId="77777777" w:rsidR="00083373" w:rsidRPr="00083373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083373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557E6C1" w14:textId="77777777" w:rsidR="00083373" w:rsidRPr="00083373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083373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83C41AB" w14:textId="77777777" w:rsidR="00083373" w:rsidRPr="00083373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083373">
        <w:rPr>
          <w:rStyle w:val="normaltextrun"/>
          <w:rFonts w:ascii="Arial" w:hAnsi="Arial" w:cs="Arial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  <w:r w:rsidRPr="00083373">
        <w:rPr>
          <w:rStyle w:val="eop"/>
          <w:rFonts w:ascii="Arial" w:hAnsi="Arial" w:cs="Arial"/>
          <w:sz w:val="16"/>
          <w:szCs w:val="16"/>
        </w:rPr>
        <w:t> </w:t>
      </w:r>
    </w:p>
    <w:p w14:paraId="1AB028DF" w14:textId="77777777" w:rsidR="00083373" w:rsidRPr="00083373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083373">
        <w:rPr>
          <w:rStyle w:val="normaltextrun"/>
          <w:rFonts w:ascii="Arial" w:hAnsi="Arial" w:cs="Arial"/>
          <w:sz w:val="16"/>
          <w:szCs w:val="16"/>
        </w:rPr>
        <w:t>An equal opportunity employer/program. Auxiliary aids and services are available upon request to individuals with disabilities.</w:t>
      </w:r>
      <w:r w:rsidRPr="00083373">
        <w:rPr>
          <w:rStyle w:val="eop"/>
          <w:rFonts w:ascii="Arial" w:hAnsi="Arial" w:cs="Arial"/>
          <w:sz w:val="16"/>
          <w:szCs w:val="16"/>
        </w:rPr>
        <w:t> </w:t>
      </w:r>
    </w:p>
    <w:p w14:paraId="731CAE21" w14:textId="77777777" w:rsidR="00083373" w:rsidRPr="00083373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083373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33B0909" w14:textId="38E42FFB" w:rsidR="36C7BE45" w:rsidRPr="007C67D1" w:rsidRDefault="00083373" w:rsidP="00CA07C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="Calibri" w:hAnsi="Calibri" w:cs="Calibri"/>
          <w:sz w:val="16"/>
          <w:szCs w:val="16"/>
        </w:rPr>
      </w:pPr>
      <w:r w:rsidRPr="00083373">
        <w:rPr>
          <w:rStyle w:val="normaltextrun"/>
          <w:rFonts w:ascii="Arial" w:hAnsi="Arial" w:cs="Arial"/>
          <w:color w:val="000000"/>
          <w:sz w:val="16"/>
          <w:szCs w:val="16"/>
        </w:rPr>
        <w:t>11/1/2023</w:t>
      </w:r>
      <w:r w:rsidRPr="00083373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sectPr w:rsidR="36C7BE45" w:rsidRPr="007C67D1" w:rsidSect="00DC3F9C">
      <w:footerReference w:type="default" r:id="rId11"/>
      <w:headerReference w:type="first" r:id="rId12"/>
      <w:pgSz w:w="15840" w:h="12240" w:orient="landscape"/>
      <w:pgMar w:top="720" w:right="1440" w:bottom="72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7252" w14:textId="77777777" w:rsidR="005837E2" w:rsidRDefault="005837E2" w:rsidP="00F20C3A">
      <w:r>
        <w:separator/>
      </w:r>
    </w:p>
  </w:endnote>
  <w:endnote w:type="continuationSeparator" w:id="0">
    <w:p w14:paraId="4ECBF522" w14:textId="77777777" w:rsidR="005837E2" w:rsidRDefault="005837E2" w:rsidP="00F2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60E5" w14:textId="7F8721A3" w:rsidR="00F20C3A" w:rsidRDefault="006F6A1D">
    <w:pPr>
      <w:pStyle w:val="Footer"/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separate"/>
    </w:r>
    <w:r w:rsidR="00EC1103" w:rsidRPr="00EC1103">
      <w:rPr>
        <w:rFonts w:asciiTheme="majorHAnsi" w:eastAsiaTheme="majorEastAsia" w:hAnsiTheme="majorHAnsi" w:cstheme="majorBidi"/>
        <w:noProof/>
        <w:color w:val="5B9BD5" w:themeColor="accent1"/>
        <w:sz w:val="20"/>
      </w:rPr>
      <w:t>4</w:t>
    </w:r>
    <w:r>
      <w:rPr>
        <w:rFonts w:asciiTheme="majorHAnsi" w:eastAsiaTheme="majorEastAsia" w:hAnsiTheme="majorHAnsi" w:cstheme="majorBidi"/>
        <w:noProof/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1E91" w14:textId="77777777" w:rsidR="005837E2" w:rsidRDefault="005837E2" w:rsidP="00F20C3A">
      <w:r>
        <w:separator/>
      </w:r>
    </w:p>
  </w:footnote>
  <w:footnote w:type="continuationSeparator" w:id="0">
    <w:p w14:paraId="232B1D4A" w14:textId="77777777" w:rsidR="005837E2" w:rsidRDefault="005837E2" w:rsidP="00F2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726" w14:textId="6F6AE86E" w:rsidR="006D22A7" w:rsidRDefault="006D22A7">
    <w:pPr>
      <w:pStyle w:val="Header"/>
    </w:pPr>
    <w:r w:rsidRPr="0034030A">
      <w:t xml:space="preserve">Attachment </w:t>
    </w:r>
    <w:r w:rsidR="0002591B">
      <w:t>N</w:t>
    </w:r>
    <w:r w:rsidR="007B6419" w:rsidRPr="0034030A">
      <w:tab/>
      <w:t xml:space="preserve">    </w:t>
    </w:r>
    <w:r w:rsidR="007B6419" w:rsidRPr="0034030A">
      <w:tab/>
    </w:r>
    <w:r w:rsidR="007B6419" w:rsidRPr="0034030A">
      <w:tab/>
    </w:r>
    <w:r w:rsidR="007B6419" w:rsidRPr="0034030A">
      <w:tab/>
    </w:r>
    <w:r w:rsidR="007B6419" w:rsidRPr="0034030A">
      <w:tab/>
    </w:r>
    <w:r w:rsidR="007B6419" w:rsidRPr="00DB4BC9">
      <w:t xml:space="preserve">100 DCS </w:t>
    </w:r>
    <w:r w:rsidR="0034030A" w:rsidRPr="00DB4BC9">
      <w:t>10.1</w:t>
    </w:r>
    <w:r w:rsidR="00DB4BC9" w:rsidRPr="00DB4BC9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4A9"/>
    <w:multiLevelType w:val="hybridMultilevel"/>
    <w:tmpl w:val="CF881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52A9"/>
    <w:multiLevelType w:val="hybridMultilevel"/>
    <w:tmpl w:val="2B70C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CF1"/>
    <w:multiLevelType w:val="hybridMultilevel"/>
    <w:tmpl w:val="0B60A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7E1"/>
    <w:multiLevelType w:val="hybridMultilevel"/>
    <w:tmpl w:val="7370004E"/>
    <w:lvl w:ilvl="0" w:tplc="21007394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216"/>
    <w:multiLevelType w:val="hybridMultilevel"/>
    <w:tmpl w:val="3BACA63A"/>
    <w:lvl w:ilvl="0" w:tplc="0E48541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1AFC"/>
    <w:multiLevelType w:val="hybridMultilevel"/>
    <w:tmpl w:val="BD72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6EF5"/>
    <w:multiLevelType w:val="hybridMultilevel"/>
    <w:tmpl w:val="EAF094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42F92"/>
    <w:multiLevelType w:val="hybridMultilevel"/>
    <w:tmpl w:val="6A04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875B2"/>
    <w:multiLevelType w:val="hybridMultilevel"/>
    <w:tmpl w:val="0930F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D94"/>
    <w:multiLevelType w:val="hybridMultilevel"/>
    <w:tmpl w:val="4BF085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C00C02"/>
    <w:multiLevelType w:val="hybridMultilevel"/>
    <w:tmpl w:val="D038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DCE"/>
    <w:multiLevelType w:val="hybridMultilevel"/>
    <w:tmpl w:val="3D54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B5B37"/>
    <w:multiLevelType w:val="hybridMultilevel"/>
    <w:tmpl w:val="78B095E6"/>
    <w:lvl w:ilvl="0" w:tplc="82DE2890">
      <w:start w:val="1"/>
      <w:numFmt w:val="decimal"/>
      <w:lvlText w:val="%1.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C503DC"/>
    <w:multiLevelType w:val="hybridMultilevel"/>
    <w:tmpl w:val="7E5ADEF6"/>
    <w:lvl w:ilvl="0" w:tplc="3FFADC58">
      <w:start w:val="1"/>
      <w:numFmt w:val="lowerLetter"/>
      <w:lvlText w:val="%1)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AA970C6"/>
    <w:multiLevelType w:val="hybridMultilevel"/>
    <w:tmpl w:val="BE0A2EEA"/>
    <w:lvl w:ilvl="0" w:tplc="1792B9C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D2CDA"/>
    <w:multiLevelType w:val="hybridMultilevel"/>
    <w:tmpl w:val="FB848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7" w15:restartNumberingAfterBreak="0">
    <w:nsid w:val="50FE6829"/>
    <w:multiLevelType w:val="hybridMultilevel"/>
    <w:tmpl w:val="88B8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52FFD"/>
    <w:multiLevelType w:val="hybridMultilevel"/>
    <w:tmpl w:val="709ED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610E4"/>
    <w:multiLevelType w:val="hybridMultilevel"/>
    <w:tmpl w:val="7194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776F3"/>
    <w:multiLevelType w:val="hybridMultilevel"/>
    <w:tmpl w:val="361E9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60C91"/>
    <w:multiLevelType w:val="hybridMultilevel"/>
    <w:tmpl w:val="93547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13"/>
  </w:num>
  <w:num w:numId="9">
    <w:abstractNumId w:val="9"/>
  </w:num>
  <w:num w:numId="10">
    <w:abstractNumId w:val="18"/>
  </w:num>
  <w:num w:numId="11">
    <w:abstractNumId w:val="2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4"/>
  </w:num>
  <w:num w:numId="17">
    <w:abstractNumId w:val="3"/>
  </w:num>
  <w:num w:numId="18">
    <w:abstractNumId w:val="21"/>
  </w:num>
  <w:num w:numId="19">
    <w:abstractNumId w:val="8"/>
  </w:num>
  <w:num w:numId="20">
    <w:abstractNumId w:val="16"/>
  </w:num>
  <w:num w:numId="21">
    <w:abstractNumId w:val="20"/>
  </w:num>
  <w:num w:numId="22">
    <w:abstractNumId w:val="15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5B"/>
    <w:rsid w:val="00005B77"/>
    <w:rsid w:val="00015B09"/>
    <w:rsid w:val="00016070"/>
    <w:rsid w:val="000235B2"/>
    <w:rsid w:val="00025582"/>
    <w:rsid w:val="0002591B"/>
    <w:rsid w:val="000263AB"/>
    <w:rsid w:val="000304EC"/>
    <w:rsid w:val="00032F13"/>
    <w:rsid w:val="00036B80"/>
    <w:rsid w:val="00045AC1"/>
    <w:rsid w:val="00052115"/>
    <w:rsid w:val="0005407C"/>
    <w:rsid w:val="00061372"/>
    <w:rsid w:val="000636B3"/>
    <w:rsid w:val="00063D0C"/>
    <w:rsid w:val="000701AB"/>
    <w:rsid w:val="0007115F"/>
    <w:rsid w:val="000720BD"/>
    <w:rsid w:val="00083373"/>
    <w:rsid w:val="00086E4A"/>
    <w:rsid w:val="000959A9"/>
    <w:rsid w:val="000A2ADB"/>
    <w:rsid w:val="000A60C1"/>
    <w:rsid w:val="000A7284"/>
    <w:rsid w:val="000B571B"/>
    <w:rsid w:val="000C30E1"/>
    <w:rsid w:val="000C7FAF"/>
    <w:rsid w:val="000D6F55"/>
    <w:rsid w:val="000E2712"/>
    <w:rsid w:val="000F09BE"/>
    <w:rsid w:val="001015CE"/>
    <w:rsid w:val="00104313"/>
    <w:rsid w:val="001071D3"/>
    <w:rsid w:val="00107918"/>
    <w:rsid w:val="0011040E"/>
    <w:rsid w:val="001123AD"/>
    <w:rsid w:val="001153AD"/>
    <w:rsid w:val="00146788"/>
    <w:rsid w:val="0014746D"/>
    <w:rsid w:val="00163BE3"/>
    <w:rsid w:val="00181A29"/>
    <w:rsid w:val="00183604"/>
    <w:rsid w:val="00183E75"/>
    <w:rsid w:val="001A2E8E"/>
    <w:rsid w:val="001A452A"/>
    <w:rsid w:val="001A4B90"/>
    <w:rsid w:val="001A4E62"/>
    <w:rsid w:val="001C1E2E"/>
    <w:rsid w:val="001C5360"/>
    <w:rsid w:val="001E6D2E"/>
    <w:rsid w:val="001F1805"/>
    <w:rsid w:val="001F1C0E"/>
    <w:rsid w:val="001F7773"/>
    <w:rsid w:val="002132E9"/>
    <w:rsid w:val="00213E03"/>
    <w:rsid w:val="00227137"/>
    <w:rsid w:val="00231BA8"/>
    <w:rsid w:val="00232565"/>
    <w:rsid w:val="00232FCD"/>
    <w:rsid w:val="00236B74"/>
    <w:rsid w:val="00237622"/>
    <w:rsid w:val="00247A68"/>
    <w:rsid w:val="002635FB"/>
    <w:rsid w:val="00297E17"/>
    <w:rsid w:val="002A4A9F"/>
    <w:rsid w:val="002B3A24"/>
    <w:rsid w:val="002B4064"/>
    <w:rsid w:val="002B47F2"/>
    <w:rsid w:val="002C15ED"/>
    <w:rsid w:val="002C26D9"/>
    <w:rsid w:val="002C570C"/>
    <w:rsid w:val="002D287C"/>
    <w:rsid w:val="00300734"/>
    <w:rsid w:val="00302676"/>
    <w:rsid w:val="0031254B"/>
    <w:rsid w:val="003206C3"/>
    <w:rsid w:val="0034030A"/>
    <w:rsid w:val="00343384"/>
    <w:rsid w:val="00345F7D"/>
    <w:rsid w:val="003528DD"/>
    <w:rsid w:val="00356F1C"/>
    <w:rsid w:val="00374537"/>
    <w:rsid w:val="0038485B"/>
    <w:rsid w:val="00391A36"/>
    <w:rsid w:val="00397554"/>
    <w:rsid w:val="003A23F5"/>
    <w:rsid w:val="003C078B"/>
    <w:rsid w:val="003D15D4"/>
    <w:rsid w:val="003D17E4"/>
    <w:rsid w:val="003D7205"/>
    <w:rsid w:val="003E5A51"/>
    <w:rsid w:val="00403255"/>
    <w:rsid w:val="00413604"/>
    <w:rsid w:val="0042413E"/>
    <w:rsid w:val="004245C1"/>
    <w:rsid w:val="00442F6D"/>
    <w:rsid w:val="004445B7"/>
    <w:rsid w:val="004521FD"/>
    <w:rsid w:val="00455211"/>
    <w:rsid w:val="004712E1"/>
    <w:rsid w:val="00472CCB"/>
    <w:rsid w:val="00482832"/>
    <w:rsid w:val="0048333E"/>
    <w:rsid w:val="00487121"/>
    <w:rsid w:val="0049347E"/>
    <w:rsid w:val="00496147"/>
    <w:rsid w:val="004A3E0A"/>
    <w:rsid w:val="004B4526"/>
    <w:rsid w:val="004D48F2"/>
    <w:rsid w:val="004D6745"/>
    <w:rsid w:val="004F3CDE"/>
    <w:rsid w:val="00512FDF"/>
    <w:rsid w:val="0052509E"/>
    <w:rsid w:val="00531077"/>
    <w:rsid w:val="00537618"/>
    <w:rsid w:val="00540F57"/>
    <w:rsid w:val="00541ED6"/>
    <w:rsid w:val="0055327F"/>
    <w:rsid w:val="00560573"/>
    <w:rsid w:val="00562E73"/>
    <w:rsid w:val="00576299"/>
    <w:rsid w:val="00582BC0"/>
    <w:rsid w:val="005837E2"/>
    <w:rsid w:val="00587B85"/>
    <w:rsid w:val="005A1489"/>
    <w:rsid w:val="005B6338"/>
    <w:rsid w:val="005B78D4"/>
    <w:rsid w:val="005C2798"/>
    <w:rsid w:val="005D4D7C"/>
    <w:rsid w:val="005E2490"/>
    <w:rsid w:val="005F3B63"/>
    <w:rsid w:val="00606A78"/>
    <w:rsid w:val="00611C5F"/>
    <w:rsid w:val="00621983"/>
    <w:rsid w:val="006402F7"/>
    <w:rsid w:val="00641D79"/>
    <w:rsid w:val="00641FDF"/>
    <w:rsid w:val="00644617"/>
    <w:rsid w:val="00646113"/>
    <w:rsid w:val="00650587"/>
    <w:rsid w:val="0065236D"/>
    <w:rsid w:val="006629EA"/>
    <w:rsid w:val="00662D97"/>
    <w:rsid w:val="006672B5"/>
    <w:rsid w:val="00683380"/>
    <w:rsid w:val="00692400"/>
    <w:rsid w:val="0069685D"/>
    <w:rsid w:val="006A260A"/>
    <w:rsid w:val="006A2DA1"/>
    <w:rsid w:val="006B5050"/>
    <w:rsid w:val="006B6534"/>
    <w:rsid w:val="006C4064"/>
    <w:rsid w:val="006D00AB"/>
    <w:rsid w:val="006D086A"/>
    <w:rsid w:val="006D22A7"/>
    <w:rsid w:val="006E46F4"/>
    <w:rsid w:val="006F3674"/>
    <w:rsid w:val="006F6A1D"/>
    <w:rsid w:val="00702C30"/>
    <w:rsid w:val="0071055F"/>
    <w:rsid w:val="0071765D"/>
    <w:rsid w:val="00732F7D"/>
    <w:rsid w:val="0075281A"/>
    <w:rsid w:val="0075347A"/>
    <w:rsid w:val="0076051B"/>
    <w:rsid w:val="00770B00"/>
    <w:rsid w:val="00796EFF"/>
    <w:rsid w:val="007B3F25"/>
    <w:rsid w:val="007B4D80"/>
    <w:rsid w:val="007B6419"/>
    <w:rsid w:val="007B74A7"/>
    <w:rsid w:val="007C0096"/>
    <w:rsid w:val="007C544C"/>
    <w:rsid w:val="007C67D1"/>
    <w:rsid w:val="007E533A"/>
    <w:rsid w:val="007F0CFC"/>
    <w:rsid w:val="007F38C8"/>
    <w:rsid w:val="007F50BF"/>
    <w:rsid w:val="007F6D95"/>
    <w:rsid w:val="008028C5"/>
    <w:rsid w:val="00806063"/>
    <w:rsid w:val="008136AF"/>
    <w:rsid w:val="00813AFE"/>
    <w:rsid w:val="00833428"/>
    <w:rsid w:val="00833B8A"/>
    <w:rsid w:val="00844997"/>
    <w:rsid w:val="008663C2"/>
    <w:rsid w:val="0087026D"/>
    <w:rsid w:val="008805C4"/>
    <w:rsid w:val="0088315A"/>
    <w:rsid w:val="00886255"/>
    <w:rsid w:val="008862F1"/>
    <w:rsid w:val="0089216C"/>
    <w:rsid w:val="00896A17"/>
    <w:rsid w:val="00897782"/>
    <w:rsid w:val="008A2EC8"/>
    <w:rsid w:val="008B1E9B"/>
    <w:rsid w:val="008B506A"/>
    <w:rsid w:val="008D2DC9"/>
    <w:rsid w:val="008E3333"/>
    <w:rsid w:val="008E7BB3"/>
    <w:rsid w:val="008F739C"/>
    <w:rsid w:val="00903782"/>
    <w:rsid w:val="00913519"/>
    <w:rsid w:val="00930E7D"/>
    <w:rsid w:val="00931D6E"/>
    <w:rsid w:val="00941A8B"/>
    <w:rsid w:val="0096075F"/>
    <w:rsid w:val="00965885"/>
    <w:rsid w:val="0098071F"/>
    <w:rsid w:val="00980817"/>
    <w:rsid w:val="009935F0"/>
    <w:rsid w:val="00994406"/>
    <w:rsid w:val="009A1356"/>
    <w:rsid w:val="009A5CAF"/>
    <w:rsid w:val="009B0F2A"/>
    <w:rsid w:val="009B30BD"/>
    <w:rsid w:val="009C761A"/>
    <w:rsid w:val="009D0F61"/>
    <w:rsid w:val="009E4028"/>
    <w:rsid w:val="009E4DEC"/>
    <w:rsid w:val="009F233D"/>
    <w:rsid w:val="00A0481B"/>
    <w:rsid w:val="00A050C0"/>
    <w:rsid w:val="00A361EB"/>
    <w:rsid w:val="00A36C2B"/>
    <w:rsid w:val="00A42732"/>
    <w:rsid w:val="00A44B9C"/>
    <w:rsid w:val="00A46F7F"/>
    <w:rsid w:val="00A51A26"/>
    <w:rsid w:val="00A5222D"/>
    <w:rsid w:val="00A56418"/>
    <w:rsid w:val="00A675B5"/>
    <w:rsid w:val="00A70EBD"/>
    <w:rsid w:val="00A74467"/>
    <w:rsid w:val="00A840C2"/>
    <w:rsid w:val="00A85913"/>
    <w:rsid w:val="00A916EA"/>
    <w:rsid w:val="00AA56B1"/>
    <w:rsid w:val="00AB30A5"/>
    <w:rsid w:val="00AC289D"/>
    <w:rsid w:val="00AC48F0"/>
    <w:rsid w:val="00AC49DD"/>
    <w:rsid w:val="00AC6E2C"/>
    <w:rsid w:val="00AC788E"/>
    <w:rsid w:val="00AD4D7A"/>
    <w:rsid w:val="00AE5576"/>
    <w:rsid w:val="00AF3DA9"/>
    <w:rsid w:val="00B0558A"/>
    <w:rsid w:val="00B10438"/>
    <w:rsid w:val="00B11330"/>
    <w:rsid w:val="00B218FD"/>
    <w:rsid w:val="00B26293"/>
    <w:rsid w:val="00B42458"/>
    <w:rsid w:val="00B42C6C"/>
    <w:rsid w:val="00B43535"/>
    <w:rsid w:val="00B44C70"/>
    <w:rsid w:val="00B5284B"/>
    <w:rsid w:val="00B55AAD"/>
    <w:rsid w:val="00B64FC8"/>
    <w:rsid w:val="00B70786"/>
    <w:rsid w:val="00B90D2E"/>
    <w:rsid w:val="00B91516"/>
    <w:rsid w:val="00B91C35"/>
    <w:rsid w:val="00BA4F5B"/>
    <w:rsid w:val="00BB2259"/>
    <w:rsid w:val="00BB5ED4"/>
    <w:rsid w:val="00BC1704"/>
    <w:rsid w:val="00BE317F"/>
    <w:rsid w:val="00BE684D"/>
    <w:rsid w:val="00BE77B7"/>
    <w:rsid w:val="00BF2940"/>
    <w:rsid w:val="00BF574C"/>
    <w:rsid w:val="00C124E1"/>
    <w:rsid w:val="00C244C7"/>
    <w:rsid w:val="00C51D2B"/>
    <w:rsid w:val="00C54EAC"/>
    <w:rsid w:val="00C5669D"/>
    <w:rsid w:val="00C5684B"/>
    <w:rsid w:val="00C61BC4"/>
    <w:rsid w:val="00C66E9A"/>
    <w:rsid w:val="00C77718"/>
    <w:rsid w:val="00C932B5"/>
    <w:rsid w:val="00CA07CF"/>
    <w:rsid w:val="00CB6299"/>
    <w:rsid w:val="00CD32C7"/>
    <w:rsid w:val="00D13597"/>
    <w:rsid w:val="00D14EA9"/>
    <w:rsid w:val="00D26E16"/>
    <w:rsid w:val="00D31AFF"/>
    <w:rsid w:val="00D32199"/>
    <w:rsid w:val="00D576A4"/>
    <w:rsid w:val="00D577D8"/>
    <w:rsid w:val="00D76BA1"/>
    <w:rsid w:val="00D90FA6"/>
    <w:rsid w:val="00D930F3"/>
    <w:rsid w:val="00DA0B09"/>
    <w:rsid w:val="00DA3EBA"/>
    <w:rsid w:val="00DB28CE"/>
    <w:rsid w:val="00DB3B22"/>
    <w:rsid w:val="00DB4BC9"/>
    <w:rsid w:val="00DC3F9C"/>
    <w:rsid w:val="00DC6611"/>
    <w:rsid w:val="00DD0185"/>
    <w:rsid w:val="00DD2226"/>
    <w:rsid w:val="00DD2723"/>
    <w:rsid w:val="00DD4588"/>
    <w:rsid w:val="00DE13F0"/>
    <w:rsid w:val="00E05AD3"/>
    <w:rsid w:val="00E131B7"/>
    <w:rsid w:val="00E16C7D"/>
    <w:rsid w:val="00E2106A"/>
    <w:rsid w:val="00E33C81"/>
    <w:rsid w:val="00E4412F"/>
    <w:rsid w:val="00E44E22"/>
    <w:rsid w:val="00E52CD0"/>
    <w:rsid w:val="00E651E6"/>
    <w:rsid w:val="00E76566"/>
    <w:rsid w:val="00E7661D"/>
    <w:rsid w:val="00E76C76"/>
    <w:rsid w:val="00E77DFF"/>
    <w:rsid w:val="00E84119"/>
    <w:rsid w:val="00E858B2"/>
    <w:rsid w:val="00E8796B"/>
    <w:rsid w:val="00E96837"/>
    <w:rsid w:val="00EA28F0"/>
    <w:rsid w:val="00EA4F03"/>
    <w:rsid w:val="00EA70F6"/>
    <w:rsid w:val="00EB1918"/>
    <w:rsid w:val="00EB2CFE"/>
    <w:rsid w:val="00EC1103"/>
    <w:rsid w:val="00EC3042"/>
    <w:rsid w:val="00ED534E"/>
    <w:rsid w:val="00EE3D0C"/>
    <w:rsid w:val="00EE3FE7"/>
    <w:rsid w:val="00EE5ADB"/>
    <w:rsid w:val="00EF019A"/>
    <w:rsid w:val="00EF4E96"/>
    <w:rsid w:val="00F0055F"/>
    <w:rsid w:val="00F1096D"/>
    <w:rsid w:val="00F10D24"/>
    <w:rsid w:val="00F11874"/>
    <w:rsid w:val="00F1295F"/>
    <w:rsid w:val="00F20C3A"/>
    <w:rsid w:val="00F21CDF"/>
    <w:rsid w:val="00F24277"/>
    <w:rsid w:val="00F5683E"/>
    <w:rsid w:val="00F663BE"/>
    <w:rsid w:val="00F73D38"/>
    <w:rsid w:val="00F7502B"/>
    <w:rsid w:val="00F7673F"/>
    <w:rsid w:val="00F76A2C"/>
    <w:rsid w:val="00F77570"/>
    <w:rsid w:val="00F840ED"/>
    <w:rsid w:val="00F84201"/>
    <w:rsid w:val="00F90D5F"/>
    <w:rsid w:val="00F92A09"/>
    <w:rsid w:val="00FB00DA"/>
    <w:rsid w:val="00FB3643"/>
    <w:rsid w:val="00FB759D"/>
    <w:rsid w:val="00FC6F5A"/>
    <w:rsid w:val="00FF582A"/>
    <w:rsid w:val="00FF5C52"/>
    <w:rsid w:val="093019B0"/>
    <w:rsid w:val="0F3E7DEE"/>
    <w:rsid w:val="1276757C"/>
    <w:rsid w:val="1D615F9C"/>
    <w:rsid w:val="2D6B4061"/>
    <w:rsid w:val="36C7BE45"/>
    <w:rsid w:val="3973C90D"/>
    <w:rsid w:val="538695D9"/>
    <w:rsid w:val="72A62CE6"/>
    <w:rsid w:val="74AE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89B9E"/>
  <w15:chartTrackingRefBased/>
  <w15:docId w15:val="{4B9F71B1-CF70-4E13-BB8B-8B209B6E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7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5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A4F5B"/>
    <w:pPr>
      <w:keepNext/>
      <w:outlineLvl w:val="1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BA4F5B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4F5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5B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4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A4F5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A4F5B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A4F5B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customStyle="1" w:styleId="TitleChar">
    <w:name w:val="Title Char"/>
    <w:basedOn w:val="DefaultParagraphFont"/>
    <w:link w:val="Title"/>
    <w:rsid w:val="00BA4F5B"/>
    <w:rPr>
      <w:rFonts w:ascii="Garamond" w:eastAsia="Times New Roman" w:hAnsi="Garamond" w:cs="Times New Roman"/>
      <w:b/>
      <w:sz w:val="24"/>
      <w:szCs w:val="20"/>
      <w:u w:val="double"/>
    </w:rPr>
  </w:style>
  <w:style w:type="paragraph" w:styleId="ListParagraph">
    <w:name w:val="List Paragraph"/>
    <w:basedOn w:val="Normal"/>
    <w:uiPriority w:val="34"/>
    <w:qFormat/>
    <w:rsid w:val="00BA4F5B"/>
    <w:pPr>
      <w:spacing w:after="160" w:line="252" w:lineRule="auto"/>
      <w:ind w:left="720"/>
      <w:contextualSpacing/>
    </w:pPr>
    <w:rPr>
      <w:rFonts w:ascii="Calibri" w:eastAsiaTheme="minorHAns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C3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C3A"/>
    <w:rPr>
      <w:rFonts w:ascii="Arial" w:eastAsia="Times New Roman" w:hAnsi="Arial" w:cs="Times New Roman"/>
      <w:szCs w:val="20"/>
    </w:rPr>
  </w:style>
  <w:style w:type="character" w:customStyle="1" w:styleId="st">
    <w:name w:val="st"/>
    <w:basedOn w:val="DefaultParagraphFont"/>
    <w:rsid w:val="00E131B7"/>
  </w:style>
  <w:style w:type="paragraph" w:styleId="BalloonText">
    <w:name w:val="Balloon Text"/>
    <w:basedOn w:val="Normal"/>
    <w:link w:val="BalloonTextChar"/>
    <w:uiPriority w:val="99"/>
    <w:semiHidden/>
    <w:unhideWhenUsed/>
    <w:rsid w:val="008E3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3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A522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A5222D"/>
  </w:style>
  <w:style w:type="character" w:customStyle="1" w:styleId="normaltextrun">
    <w:name w:val="normaltextrun"/>
    <w:basedOn w:val="DefaultParagraphFont"/>
    <w:rsid w:val="00A5222D"/>
  </w:style>
  <w:style w:type="character" w:customStyle="1" w:styleId="spellingerror">
    <w:name w:val="spellingerror"/>
    <w:basedOn w:val="DefaultParagraphFont"/>
    <w:rsid w:val="00A5222D"/>
  </w:style>
  <w:style w:type="paragraph" w:styleId="Revision">
    <w:name w:val="Revision"/>
    <w:hidden/>
    <w:uiPriority w:val="99"/>
    <w:semiHidden/>
    <w:rsid w:val="001A452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3" ma:contentTypeDescription="Create a new document." ma:contentTypeScope="" ma:versionID="d33ec01b5524d070d1a4580b0b9afda5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42063ec97a58cad9a74ba76b68b62b8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  <UserInfo>
        <DisplayName>Chavez, Richard (DCS)</DisplayName>
        <AccountId>730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B06A53-305E-4C1A-9F54-FD63B5E64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07E5B-86F9-4D8B-8DBF-E4244A569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5038E-85B1-4A50-9235-087E3BC25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9ACD-6BB8-43F3-B44A-28CBC958C595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Armand, Daphnie (EOL)</dc:creator>
  <cp:keywords/>
  <dc:description/>
  <cp:lastModifiedBy>Seifried, Leslie (EOL)</cp:lastModifiedBy>
  <cp:revision>7</cp:revision>
  <cp:lastPrinted>2020-09-10T15:41:00Z</cp:lastPrinted>
  <dcterms:created xsi:type="dcterms:W3CDTF">2023-11-01T10:37:00Z</dcterms:created>
  <dcterms:modified xsi:type="dcterms:W3CDTF">2023-11-16T19:57:00Z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Order">
    <vt:r8>14387600</vt:r8>
  </property>
  <property fmtid="{D5CDD505-2E9C-101B-9397-08002B2CF9AE}" pid="4" name="MediaServiceImageTags">
    <vt:lpwstr/>
  </property>
</Properties>
</file>