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05E25" w14:textId="4F6E6AE3" w:rsidR="006B36D9" w:rsidRPr="00717B65" w:rsidRDefault="00455D21" w:rsidP="002E0C96">
      <w:pPr>
        <w:pStyle w:val="Header"/>
        <w:tabs>
          <w:tab w:val="left" w:pos="1440"/>
        </w:tabs>
        <w:jc w:val="center"/>
        <w:rPr>
          <w:rFonts w:ascii="Times New Roman" w:hAnsi="Times New Roman"/>
          <w:caps/>
          <w:sz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8B9E316" wp14:editId="5E4978B7">
            <wp:simplePos x="0" y="0"/>
            <wp:positionH relativeFrom="margin">
              <wp:posOffset>0</wp:posOffset>
            </wp:positionH>
            <wp:positionV relativeFrom="paragraph">
              <wp:posOffset>28575</wp:posOffset>
            </wp:positionV>
            <wp:extent cx="2742023" cy="551815"/>
            <wp:effectExtent l="0" t="0" r="127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5" t="14972" r="1762" b="7143"/>
                    <a:stretch/>
                  </pic:blipFill>
                  <pic:spPr bwMode="auto">
                    <a:xfrm>
                      <a:off x="0" y="0"/>
                      <a:ext cx="2745386" cy="552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E07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0226CFD" wp14:editId="2F905735">
                <wp:simplePos x="0" y="0"/>
                <wp:positionH relativeFrom="margin">
                  <wp:posOffset>-795020</wp:posOffset>
                </wp:positionH>
                <wp:positionV relativeFrom="paragraph">
                  <wp:posOffset>431800</wp:posOffset>
                </wp:positionV>
                <wp:extent cx="7466965" cy="835660"/>
                <wp:effectExtent l="0" t="0" r="0" b="0"/>
                <wp:wrapSquare wrapText="bothSides"/>
                <wp:docPr id="49225514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696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7CD74" w14:textId="77777777" w:rsidR="00717B65" w:rsidRPr="00AD458D" w:rsidRDefault="00717B65" w:rsidP="00717B65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96"/>
                                <w:szCs w:val="96"/>
                              </w:rPr>
                            </w:pPr>
                            <w:r w:rsidRPr="00AD458D">
                              <w:rPr>
                                <w:rFonts w:ascii="Calibri Light" w:hAnsi="Calibri Light" w:cs="Calibri Light"/>
                                <w:sz w:val="96"/>
                                <w:szCs w:val="96"/>
                              </w:rPr>
                              <w:t>Workforce Issuance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226CF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2.6pt;margin-top:34pt;width:587.95pt;height:65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" filled="f" stroked="f">
                <v:textbox style="mso-fit-shape-to-text:t">
                  <w:txbxContent>
                    <w:p w14:paraId="5C27CD74" w14:textId="77777777" w:rsidR="00717B65" w:rsidRPr="00AD458D" w:rsidRDefault="00717B65" w:rsidP="00717B65">
                      <w:pPr>
                        <w:jc w:val="center"/>
                        <w:rPr>
                          <w:rFonts w:ascii="Calibri Light" w:hAnsi="Calibri Light" w:cs="Calibri Light"/>
                          <w:sz w:val="96"/>
                          <w:szCs w:val="96"/>
                        </w:rPr>
                      </w:pPr>
                      <w:r w:rsidRPr="00AD458D">
                        <w:rPr>
                          <w:rFonts w:ascii="Calibri Light" w:hAnsi="Calibri Light" w:cs="Calibri Light"/>
                          <w:sz w:val="96"/>
                          <w:szCs w:val="96"/>
                        </w:rPr>
                        <w:t>Workforce Issuance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08770D" w14:textId="1F30C298" w:rsidR="004344BD" w:rsidRPr="00D66A71" w:rsidRDefault="004344BD" w:rsidP="004344BD">
      <w:pPr>
        <w:pStyle w:val="Heading2"/>
        <w:pBdr>
          <w:top w:val="single" w:sz="24" w:space="1" w:color="auto"/>
          <w:bottom w:val="single" w:sz="24" w:space="1" w:color="auto"/>
        </w:pBdr>
        <w:rPr>
          <w:rFonts w:asciiTheme="minorHAnsi" w:hAnsiTheme="minorHAnsi" w:cstheme="minorHAnsi"/>
          <w:sz w:val="28"/>
        </w:rPr>
      </w:pPr>
      <w:r w:rsidRPr="00D66A71">
        <w:rPr>
          <w:rFonts w:asciiTheme="minorHAnsi" w:hAnsiTheme="minorHAnsi" w:cstheme="minorHAnsi"/>
          <w:sz w:val="28"/>
        </w:rPr>
        <w:t>100 DCS XX.XXX</w:t>
      </w:r>
      <w:r w:rsidRPr="00D66A71">
        <w:rPr>
          <w:rFonts w:asciiTheme="minorHAnsi" w:hAnsiTheme="minorHAnsi" w:cstheme="minorHAnsi"/>
          <w:sz w:val="28"/>
        </w:rPr>
        <w:tab/>
      </w:r>
      <w:r w:rsidRPr="00D66A71">
        <w:rPr>
          <w:rFonts w:asciiTheme="minorHAnsi" w:hAnsiTheme="minorHAnsi" w:cstheme="minorHAnsi"/>
          <w:sz w:val="28"/>
        </w:rPr>
        <w:tab/>
      </w:r>
      <w:r w:rsidRPr="00D66A71">
        <w:rPr>
          <w:rFonts w:asciiTheme="minorHAnsi" w:hAnsiTheme="minorHAnsi" w:cstheme="minorHAnsi"/>
          <w:sz w:val="28"/>
        </w:rPr>
        <w:tab/>
      </w:r>
      <w:r w:rsidRPr="00D66A71">
        <w:rPr>
          <w:rFonts w:asciiTheme="minorHAnsi" w:hAnsiTheme="minorHAnsi" w:cstheme="minorHAnsi"/>
          <w:sz w:val="28"/>
        </w:rPr>
        <w:tab/>
      </w:r>
      <w:r w:rsidRPr="00D66A71">
        <w:rPr>
          <w:rFonts w:asciiTheme="minorHAnsi" w:hAnsiTheme="minorHAnsi" w:cstheme="minorHAnsi"/>
          <w:sz w:val="28"/>
        </w:rPr>
        <w:tab/>
      </w:r>
      <w:r w:rsidR="005A4536">
        <w:rPr>
          <w:rFonts w:asciiTheme="minorHAnsi" w:hAnsiTheme="minorHAnsi" w:cstheme="minorHAnsi"/>
          <w:sz w:val="28"/>
        </w:rPr>
        <w:tab/>
        <w:t xml:space="preserve">    </w:t>
      </w:r>
      <w:r w:rsidR="00FB6D55">
        <w:rPr>
          <w:rFonts w:asciiTheme="minorHAnsi" w:hAnsiTheme="minorHAnsi" w:cstheme="minorHAnsi"/>
          <w:sz w:val="28"/>
        </w:rPr>
        <w:t xml:space="preserve">     </w:t>
      </w:r>
      <w:r w:rsidR="00FB6D55" w:rsidRPr="00D66A71">
        <w:rPr>
          <w:rFonts w:asciiTheme="minorHAnsi" w:hAnsiTheme="minorHAnsi" w:cstheme="minorHAnsi"/>
          <w:sz w:val="28"/>
        </w:rPr>
        <w:sym w:font="Wingdings" w:char="F0FE"/>
      </w:r>
      <w:r w:rsidR="00FB6D55">
        <w:rPr>
          <w:rFonts w:asciiTheme="minorHAnsi" w:hAnsiTheme="minorHAnsi" w:cstheme="minorHAnsi"/>
          <w:sz w:val="28"/>
        </w:rPr>
        <w:t xml:space="preserve"> </w:t>
      </w:r>
      <w:r w:rsidR="00FB6D55" w:rsidRPr="00D66A71">
        <w:rPr>
          <w:rFonts w:asciiTheme="minorHAnsi" w:hAnsiTheme="minorHAnsi" w:cstheme="minorHAnsi"/>
          <w:sz w:val="28"/>
        </w:rPr>
        <w:t xml:space="preserve">Policy </w:t>
      </w:r>
      <w:r w:rsidR="00FB6D55">
        <w:rPr>
          <w:rFonts w:asciiTheme="minorHAnsi" w:hAnsiTheme="minorHAnsi" w:cstheme="minorHAnsi"/>
          <w:sz w:val="28"/>
        </w:rPr>
        <w:t xml:space="preserve">    </w:t>
      </w:r>
      <w:r w:rsidR="00FB6D55" w:rsidRPr="00D66A71">
        <w:rPr>
          <w:rFonts w:asciiTheme="minorHAnsi" w:hAnsiTheme="minorHAnsi" w:cstheme="minorHAnsi"/>
          <w:sz w:val="28"/>
        </w:rPr>
        <w:sym w:font="Wingdings" w:char="F0A8"/>
      </w:r>
      <w:r w:rsidR="00FB6D55">
        <w:rPr>
          <w:rFonts w:asciiTheme="minorHAnsi" w:hAnsiTheme="minorHAnsi" w:cstheme="minorHAnsi"/>
          <w:sz w:val="28"/>
        </w:rPr>
        <w:t xml:space="preserve"> </w:t>
      </w:r>
      <w:r w:rsidR="00FB6D55" w:rsidRPr="00D66A71">
        <w:rPr>
          <w:rFonts w:asciiTheme="minorHAnsi" w:hAnsiTheme="minorHAnsi" w:cstheme="minorHAnsi"/>
          <w:sz w:val="28"/>
        </w:rPr>
        <w:t>Information</w:t>
      </w:r>
    </w:p>
    <w:p w14:paraId="7ECBFDBE" w14:textId="77777777" w:rsidR="004344BD" w:rsidRPr="00D6722D" w:rsidRDefault="004344BD" w:rsidP="004344BD">
      <w:pPr>
        <w:pStyle w:val="Header"/>
        <w:jc w:val="center"/>
        <w:rPr>
          <w:rFonts w:asciiTheme="minorHAnsi" w:hAnsiTheme="minorHAnsi" w:cstheme="minorHAnsi"/>
          <w:caps/>
          <w:sz w:val="28"/>
        </w:rPr>
      </w:pPr>
    </w:p>
    <w:p w14:paraId="72D261EC" w14:textId="77777777" w:rsidR="004344BD" w:rsidRPr="006B49B3" w:rsidRDefault="004344BD" w:rsidP="004344BD">
      <w:pPr>
        <w:rPr>
          <w:rFonts w:asciiTheme="minorHAnsi" w:hAnsiTheme="minorHAnsi" w:cstheme="minorHAnsi"/>
          <w:sz w:val="24"/>
        </w:rPr>
      </w:pPr>
      <w:r w:rsidRPr="00AA5D49">
        <w:rPr>
          <w:rFonts w:ascii="Calibri" w:hAnsi="Calibri" w:cs="Calibri"/>
          <w:b/>
          <w:sz w:val="24"/>
        </w:rPr>
        <w:t>To</w:t>
      </w:r>
      <w:r w:rsidRPr="00D6722D">
        <w:rPr>
          <w:rFonts w:ascii="Calibri Light" w:hAnsi="Calibri Light" w:cs="Calibri Light"/>
          <w:sz w:val="24"/>
        </w:rPr>
        <w:t>:</w:t>
      </w:r>
      <w:r w:rsidRPr="00D66A71">
        <w:rPr>
          <w:rFonts w:asciiTheme="minorHAnsi" w:hAnsiTheme="minorHAnsi" w:cstheme="minorHAnsi"/>
          <w:b/>
          <w:sz w:val="24"/>
        </w:rPr>
        <w:tab/>
      </w:r>
      <w:r w:rsidRPr="00D66A71">
        <w:rPr>
          <w:rFonts w:asciiTheme="minorHAnsi" w:hAnsiTheme="minorHAnsi" w:cstheme="minorHAnsi"/>
          <w:sz w:val="24"/>
        </w:rPr>
        <w:tab/>
      </w:r>
      <w:r w:rsidRPr="006B49B3">
        <w:rPr>
          <w:rFonts w:asciiTheme="minorHAnsi" w:hAnsiTheme="minorHAnsi" w:cstheme="minorHAnsi"/>
          <w:sz w:val="24"/>
        </w:rPr>
        <w:t>Chief Elected Officials</w:t>
      </w:r>
    </w:p>
    <w:p w14:paraId="0C039D56" w14:textId="77777777" w:rsidR="004344BD" w:rsidRPr="006B49B3" w:rsidRDefault="00DA6707" w:rsidP="004344BD">
      <w:pPr>
        <w:ind w:left="1440"/>
        <w:rPr>
          <w:rFonts w:asciiTheme="minorHAnsi" w:hAnsiTheme="minorHAnsi" w:cstheme="minorHAnsi"/>
          <w:sz w:val="24"/>
        </w:rPr>
      </w:pPr>
      <w:r w:rsidRPr="006B49B3">
        <w:rPr>
          <w:rFonts w:asciiTheme="minorHAnsi" w:hAnsiTheme="minorHAnsi" w:cstheme="minorHAnsi"/>
          <w:sz w:val="24"/>
        </w:rPr>
        <w:t xml:space="preserve">MassHire </w:t>
      </w:r>
      <w:r w:rsidR="004344BD" w:rsidRPr="006B49B3">
        <w:rPr>
          <w:rFonts w:asciiTheme="minorHAnsi" w:hAnsiTheme="minorHAnsi" w:cstheme="minorHAnsi"/>
          <w:sz w:val="24"/>
        </w:rPr>
        <w:t>Workforce Board Chairs</w:t>
      </w:r>
    </w:p>
    <w:p w14:paraId="7FEC7FAE" w14:textId="599C5F69" w:rsidR="004344BD" w:rsidRPr="006B49B3" w:rsidRDefault="00DA6707" w:rsidP="007602D8">
      <w:pPr>
        <w:ind w:left="1440"/>
        <w:rPr>
          <w:rFonts w:asciiTheme="minorHAnsi" w:hAnsiTheme="minorHAnsi" w:cstheme="minorHAnsi"/>
          <w:sz w:val="24"/>
        </w:rPr>
      </w:pPr>
      <w:r w:rsidRPr="006B49B3">
        <w:rPr>
          <w:rFonts w:asciiTheme="minorHAnsi" w:hAnsiTheme="minorHAnsi" w:cstheme="minorHAnsi"/>
          <w:sz w:val="24"/>
        </w:rPr>
        <w:t xml:space="preserve">MassHire </w:t>
      </w:r>
      <w:r w:rsidR="004344BD" w:rsidRPr="006B49B3">
        <w:rPr>
          <w:rFonts w:asciiTheme="minorHAnsi" w:hAnsiTheme="minorHAnsi" w:cstheme="minorHAnsi"/>
          <w:sz w:val="24"/>
        </w:rPr>
        <w:t>Workforce Board Directors</w:t>
      </w:r>
    </w:p>
    <w:p w14:paraId="2EEB32AC" w14:textId="77777777" w:rsidR="004344BD" w:rsidRPr="006B49B3" w:rsidRDefault="00DA6707" w:rsidP="004344BD">
      <w:pPr>
        <w:ind w:left="1440"/>
        <w:rPr>
          <w:rFonts w:asciiTheme="minorHAnsi" w:hAnsiTheme="minorHAnsi" w:cstheme="minorHAnsi"/>
          <w:sz w:val="24"/>
        </w:rPr>
      </w:pPr>
      <w:r w:rsidRPr="006B49B3">
        <w:rPr>
          <w:rFonts w:asciiTheme="minorHAnsi" w:hAnsiTheme="minorHAnsi" w:cstheme="minorHAnsi"/>
          <w:sz w:val="24"/>
        </w:rPr>
        <w:t xml:space="preserve">MassHire </w:t>
      </w:r>
      <w:r w:rsidR="004344BD" w:rsidRPr="006B49B3">
        <w:rPr>
          <w:rFonts w:asciiTheme="minorHAnsi" w:hAnsiTheme="minorHAnsi" w:cstheme="minorHAnsi"/>
          <w:sz w:val="24"/>
        </w:rPr>
        <w:t xml:space="preserve">Career Center Directors </w:t>
      </w:r>
    </w:p>
    <w:p w14:paraId="1003AFA7" w14:textId="051E9ECC" w:rsidR="004344BD" w:rsidRPr="006B49B3" w:rsidRDefault="00FB6D55" w:rsidP="004344BD">
      <w:pPr>
        <w:ind w:left="144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MassHire </w:t>
      </w:r>
      <w:r w:rsidR="004344BD" w:rsidRPr="006B49B3">
        <w:rPr>
          <w:rFonts w:asciiTheme="minorHAnsi" w:hAnsiTheme="minorHAnsi" w:cstheme="minorHAnsi"/>
          <w:sz w:val="24"/>
        </w:rPr>
        <w:t>Fiscal Officers</w:t>
      </w:r>
    </w:p>
    <w:p w14:paraId="787651DC" w14:textId="77777777" w:rsidR="004344BD" w:rsidRPr="006B49B3" w:rsidRDefault="00DA6707" w:rsidP="004344BD">
      <w:pPr>
        <w:ind w:left="1440"/>
        <w:rPr>
          <w:rFonts w:asciiTheme="minorHAnsi" w:hAnsiTheme="minorHAnsi" w:cstheme="minorHAnsi"/>
          <w:sz w:val="24"/>
        </w:rPr>
      </w:pPr>
      <w:r w:rsidRPr="006B49B3">
        <w:rPr>
          <w:rFonts w:asciiTheme="minorHAnsi" w:hAnsiTheme="minorHAnsi" w:cstheme="minorHAnsi"/>
          <w:sz w:val="24"/>
        </w:rPr>
        <w:t>M</w:t>
      </w:r>
      <w:r w:rsidR="004344BD" w:rsidRPr="006B49B3">
        <w:rPr>
          <w:rFonts w:asciiTheme="minorHAnsi" w:hAnsiTheme="minorHAnsi" w:cstheme="minorHAnsi"/>
          <w:sz w:val="24"/>
        </w:rPr>
        <w:t>DCS Operations Managers</w:t>
      </w:r>
    </w:p>
    <w:p w14:paraId="6E2F6DF7" w14:textId="77777777" w:rsidR="004344BD" w:rsidRPr="006B49B3" w:rsidRDefault="004344BD" w:rsidP="004344BD">
      <w:pPr>
        <w:rPr>
          <w:rFonts w:asciiTheme="minorHAnsi" w:hAnsiTheme="minorHAnsi" w:cstheme="minorHAnsi"/>
          <w:sz w:val="24"/>
        </w:rPr>
      </w:pPr>
    </w:p>
    <w:p w14:paraId="2C9A7F1D" w14:textId="77777777" w:rsidR="004344BD" w:rsidRPr="006B49B3" w:rsidRDefault="004344BD" w:rsidP="004344BD">
      <w:pPr>
        <w:tabs>
          <w:tab w:val="left" w:pos="1440"/>
        </w:tabs>
        <w:rPr>
          <w:rFonts w:asciiTheme="minorHAnsi" w:hAnsiTheme="minorHAnsi" w:cstheme="minorHAnsi"/>
          <w:sz w:val="24"/>
        </w:rPr>
      </w:pPr>
      <w:r w:rsidRPr="006B49B3">
        <w:rPr>
          <w:rFonts w:asciiTheme="minorHAnsi" w:hAnsiTheme="minorHAnsi" w:cstheme="minorHAnsi"/>
          <w:b/>
          <w:sz w:val="24"/>
        </w:rPr>
        <w:t>cc:</w:t>
      </w:r>
      <w:r w:rsidRPr="006B49B3">
        <w:rPr>
          <w:rFonts w:asciiTheme="minorHAnsi" w:hAnsiTheme="minorHAnsi" w:cstheme="minorHAnsi"/>
          <w:sz w:val="24"/>
        </w:rPr>
        <w:tab/>
        <w:t>WIOA State Partners</w:t>
      </w:r>
    </w:p>
    <w:p w14:paraId="3E0B420B" w14:textId="77777777" w:rsidR="004344BD" w:rsidRPr="006B49B3" w:rsidRDefault="004344BD" w:rsidP="004344BD">
      <w:pPr>
        <w:tabs>
          <w:tab w:val="left" w:pos="1440"/>
        </w:tabs>
        <w:rPr>
          <w:rFonts w:asciiTheme="minorHAnsi" w:hAnsiTheme="minorHAnsi" w:cstheme="minorHAnsi"/>
          <w:b/>
          <w:sz w:val="24"/>
        </w:rPr>
      </w:pPr>
    </w:p>
    <w:p w14:paraId="50F176EA" w14:textId="1CAE3CDE" w:rsidR="004344BD" w:rsidRPr="006B49B3" w:rsidRDefault="0849AD4B" w:rsidP="004344BD">
      <w:pPr>
        <w:tabs>
          <w:tab w:val="left" w:pos="1440"/>
        </w:tabs>
        <w:ind w:left="1440" w:hanging="1440"/>
        <w:rPr>
          <w:rFonts w:asciiTheme="minorHAnsi" w:hAnsiTheme="minorHAnsi" w:cstheme="minorHAnsi"/>
          <w:sz w:val="24"/>
          <w:szCs w:val="24"/>
        </w:rPr>
      </w:pPr>
      <w:r w:rsidRPr="006B49B3">
        <w:rPr>
          <w:rFonts w:asciiTheme="minorHAnsi" w:hAnsiTheme="minorHAnsi" w:cstheme="minorHAnsi"/>
          <w:b/>
          <w:bCs/>
          <w:sz w:val="24"/>
          <w:szCs w:val="24"/>
        </w:rPr>
        <w:t>From:</w:t>
      </w:r>
      <w:r w:rsidRPr="006B49B3">
        <w:rPr>
          <w:rFonts w:asciiTheme="minorHAnsi" w:hAnsiTheme="minorHAnsi" w:cstheme="minorHAnsi"/>
        </w:rPr>
        <w:tab/>
      </w:r>
      <w:r w:rsidR="70877C2C" w:rsidRPr="006B49B3">
        <w:rPr>
          <w:rFonts w:asciiTheme="minorHAnsi" w:hAnsiTheme="minorHAnsi" w:cstheme="minorHAnsi"/>
          <w:sz w:val="24"/>
          <w:szCs w:val="24"/>
        </w:rPr>
        <w:t>Diane Hurley</w:t>
      </w:r>
      <w:r w:rsidRPr="006B49B3">
        <w:rPr>
          <w:rFonts w:asciiTheme="minorHAnsi" w:hAnsiTheme="minorHAnsi" w:cstheme="minorHAnsi"/>
          <w:sz w:val="24"/>
          <w:szCs w:val="24"/>
        </w:rPr>
        <w:t xml:space="preserve">, </w:t>
      </w:r>
      <w:r w:rsidR="6E0E6588" w:rsidRPr="006B49B3">
        <w:rPr>
          <w:rFonts w:asciiTheme="minorHAnsi" w:hAnsiTheme="minorHAnsi" w:cstheme="minorHAnsi"/>
          <w:sz w:val="24"/>
          <w:szCs w:val="24"/>
        </w:rPr>
        <w:t xml:space="preserve">Acting </w:t>
      </w:r>
      <w:r w:rsidRPr="006B49B3">
        <w:rPr>
          <w:rFonts w:asciiTheme="minorHAnsi" w:hAnsiTheme="minorHAnsi" w:cstheme="minorHAnsi"/>
          <w:sz w:val="24"/>
          <w:szCs w:val="24"/>
        </w:rPr>
        <w:t>Director</w:t>
      </w:r>
    </w:p>
    <w:p w14:paraId="5A6BBD75" w14:textId="77777777" w:rsidR="004344BD" w:rsidRPr="006B49B3" w:rsidRDefault="004344BD" w:rsidP="004344BD">
      <w:pPr>
        <w:tabs>
          <w:tab w:val="left" w:pos="1440"/>
        </w:tabs>
        <w:rPr>
          <w:rFonts w:asciiTheme="minorHAnsi" w:hAnsiTheme="minorHAnsi" w:cstheme="minorHAnsi"/>
          <w:sz w:val="24"/>
          <w:szCs w:val="24"/>
        </w:rPr>
      </w:pPr>
      <w:r w:rsidRPr="006B49B3">
        <w:rPr>
          <w:rFonts w:asciiTheme="minorHAnsi" w:hAnsiTheme="minorHAnsi" w:cstheme="minorHAnsi"/>
          <w:sz w:val="24"/>
          <w:szCs w:val="24"/>
        </w:rPr>
        <w:tab/>
      </w:r>
      <w:r w:rsidR="00DA6707" w:rsidRPr="006B49B3">
        <w:rPr>
          <w:rFonts w:asciiTheme="minorHAnsi" w:hAnsiTheme="minorHAnsi" w:cstheme="minorHAnsi"/>
          <w:sz w:val="24"/>
          <w:szCs w:val="24"/>
        </w:rPr>
        <w:t xml:space="preserve">MassHire </w:t>
      </w:r>
      <w:r w:rsidRPr="006B49B3">
        <w:rPr>
          <w:rFonts w:asciiTheme="minorHAnsi" w:hAnsiTheme="minorHAnsi" w:cstheme="minorHAnsi"/>
          <w:sz w:val="24"/>
          <w:szCs w:val="24"/>
        </w:rPr>
        <w:t>Department of Career Services</w:t>
      </w:r>
    </w:p>
    <w:p w14:paraId="72501229" w14:textId="77777777" w:rsidR="004344BD" w:rsidRPr="006B49B3" w:rsidRDefault="004344BD" w:rsidP="004344BD">
      <w:pPr>
        <w:tabs>
          <w:tab w:val="left" w:pos="1440"/>
        </w:tabs>
        <w:rPr>
          <w:rFonts w:asciiTheme="minorHAnsi" w:hAnsiTheme="minorHAnsi" w:cstheme="minorHAnsi"/>
          <w:sz w:val="24"/>
        </w:rPr>
      </w:pPr>
    </w:p>
    <w:p w14:paraId="04D594E0" w14:textId="4F5A71F2" w:rsidR="004344BD" w:rsidRPr="006B49B3" w:rsidRDefault="7246952A" w:rsidP="6C9976C5">
      <w:pPr>
        <w:tabs>
          <w:tab w:val="left" w:pos="144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6B49B3">
        <w:rPr>
          <w:rFonts w:asciiTheme="minorHAnsi" w:hAnsiTheme="minorHAnsi" w:cstheme="minorHAnsi"/>
          <w:b/>
          <w:bCs/>
          <w:sz w:val="24"/>
          <w:szCs w:val="24"/>
        </w:rPr>
        <w:t>Date:</w:t>
      </w:r>
      <w:r w:rsidRPr="006B49B3">
        <w:rPr>
          <w:rFonts w:asciiTheme="minorHAnsi" w:hAnsiTheme="minorHAnsi" w:cstheme="minorHAnsi"/>
        </w:rPr>
        <w:tab/>
      </w:r>
      <w:r w:rsidR="5E02C279" w:rsidRPr="006B49B3">
        <w:rPr>
          <w:rFonts w:asciiTheme="minorHAnsi" w:hAnsiTheme="minorHAnsi" w:cstheme="minorHAnsi"/>
          <w:sz w:val="24"/>
          <w:szCs w:val="24"/>
        </w:rPr>
        <w:t>M</w:t>
      </w:r>
      <w:r w:rsidR="0AAAE791" w:rsidRPr="006B49B3">
        <w:rPr>
          <w:rFonts w:asciiTheme="minorHAnsi" w:hAnsiTheme="minorHAnsi" w:cstheme="minorHAnsi"/>
          <w:sz w:val="24"/>
          <w:szCs w:val="24"/>
        </w:rPr>
        <w:t xml:space="preserve">ay </w:t>
      </w:r>
      <w:r w:rsidR="655336B5" w:rsidRPr="006B49B3">
        <w:rPr>
          <w:rFonts w:asciiTheme="minorHAnsi" w:hAnsiTheme="minorHAnsi" w:cstheme="minorHAnsi"/>
          <w:sz w:val="24"/>
          <w:szCs w:val="24"/>
        </w:rPr>
        <w:t>XX</w:t>
      </w:r>
      <w:r w:rsidR="54681129" w:rsidRPr="006B49B3">
        <w:rPr>
          <w:rFonts w:asciiTheme="minorHAnsi" w:hAnsiTheme="minorHAnsi" w:cstheme="minorHAnsi"/>
          <w:sz w:val="24"/>
          <w:szCs w:val="24"/>
        </w:rPr>
        <w:t>, 2023</w:t>
      </w:r>
    </w:p>
    <w:p w14:paraId="10BD1119" w14:textId="77777777" w:rsidR="004344BD" w:rsidRPr="006B49B3" w:rsidRDefault="004344BD" w:rsidP="004344BD">
      <w:pPr>
        <w:tabs>
          <w:tab w:val="left" w:pos="1440"/>
        </w:tabs>
        <w:ind w:left="1440" w:hanging="1440"/>
        <w:rPr>
          <w:rFonts w:asciiTheme="minorHAnsi" w:hAnsiTheme="minorHAnsi" w:cstheme="minorHAnsi"/>
          <w:b/>
          <w:sz w:val="24"/>
        </w:rPr>
      </w:pPr>
    </w:p>
    <w:p w14:paraId="09DB401E" w14:textId="45EA21C5" w:rsidR="00F30F0C" w:rsidRDefault="004344BD" w:rsidP="00BE585B">
      <w:pPr>
        <w:tabs>
          <w:tab w:val="left" w:pos="1440"/>
        </w:tabs>
        <w:ind w:left="1440" w:hanging="1440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6B49B3">
        <w:rPr>
          <w:rFonts w:asciiTheme="minorHAnsi" w:hAnsiTheme="minorHAnsi" w:cstheme="minorHAnsi"/>
          <w:b/>
          <w:bCs/>
          <w:sz w:val="24"/>
          <w:szCs w:val="24"/>
        </w:rPr>
        <w:t>Subject:</w:t>
      </w:r>
      <w:r w:rsidRPr="006B49B3">
        <w:rPr>
          <w:rFonts w:asciiTheme="minorHAnsi" w:hAnsiTheme="minorHAnsi" w:cstheme="minorHAnsi"/>
        </w:rPr>
        <w:tab/>
      </w:r>
      <w:r w:rsidR="004A2E52" w:rsidRPr="006B49B3">
        <w:rPr>
          <w:rFonts w:asciiTheme="minorHAnsi" w:hAnsiTheme="minorHAnsi" w:cstheme="minorHAnsi"/>
          <w:b/>
          <w:bCs/>
          <w:sz w:val="24"/>
          <w:szCs w:val="24"/>
        </w:rPr>
        <w:t xml:space="preserve">Labor Exchange </w:t>
      </w:r>
      <w:r w:rsidR="003C32EF" w:rsidRPr="006B49B3">
        <w:rPr>
          <w:rFonts w:asciiTheme="minorHAnsi" w:hAnsiTheme="minorHAnsi" w:cstheme="minorHAnsi"/>
          <w:b/>
          <w:bCs/>
          <w:sz w:val="24"/>
          <w:szCs w:val="24"/>
        </w:rPr>
        <w:t xml:space="preserve">Services </w:t>
      </w:r>
      <w:r w:rsidR="003C32EF">
        <w:rPr>
          <w:rFonts w:asciiTheme="minorHAnsi" w:hAnsiTheme="minorHAnsi" w:cstheme="minorHAnsi"/>
          <w:b/>
          <w:bCs/>
          <w:sz w:val="24"/>
          <w:szCs w:val="24"/>
        </w:rPr>
        <w:t>Related</w:t>
      </w:r>
      <w:r w:rsidR="007A3A95">
        <w:rPr>
          <w:rFonts w:asciiTheme="minorHAnsi" w:hAnsiTheme="minorHAnsi" w:cstheme="minorHAnsi"/>
          <w:b/>
          <w:bCs/>
          <w:sz w:val="24"/>
          <w:szCs w:val="24"/>
        </w:rPr>
        <w:t xml:space="preserve"> to</w:t>
      </w:r>
      <w:r w:rsidR="00AD0CDF" w:rsidRPr="006B49B3">
        <w:rPr>
          <w:rFonts w:asciiTheme="minorHAnsi" w:hAnsiTheme="minorHAnsi" w:cstheme="minorHAnsi"/>
          <w:b/>
          <w:bCs/>
          <w:sz w:val="24"/>
          <w:szCs w:val="24"/>
        </w:rPr>
        <w:t xml:space="preserve"> Industrial Hemp </w:t>
      </w:r>
      <w:r w:rsidR="000A71AE">
        <w:rPr>
          <w:rFonts w:asciiTheme="minorHAnsi" w:hAnsiTheme="minorHAnsi" w:cstheme="minorHAnsi"/>
          <w:b/>
          <w:bCs/>
          <w:sz w:val="24"/>
          <w:szCs w:val="24"/>
        </w:rPr>
        <w:t>&amp;</w:t>
      </w:r>
      <w:r w:rsidR="001512B0" w:rsidRPr="006B49B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E31B4" w:rsidRPr="006B49B3">
        <w:rPr>
          <w:rFonts w:asciiTheme="minorHAnsi" w:hAnsiTheme="minorHAnsi" w:cstheme="minorHAnsi"/>
          <w:b/>
          <w:bCs/>
          <w:sz w:val="24"/>
          <w:szCs w:val="24"/>
        </w:rPr>
        <w:t>Marijuana</w:t>
      </w:r>
      <w:r w:rsidR="00331E24" w:rsidRPr="006B49B3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754332" w:rsidRPr="006B49B3">
        <w:rPr>
          <w:rFonts w:asciiTheme="minorHAnsi" w:hAnsiTheme="minorHAnsi" w:cstheme="minorHAnsi"/>
          <w:b/>
          <w:bCs/>
          <w:sz w:val="24"/>
          <w:szCs w:val="24"/>
        </w:rPr>
        <w:t xml:space="preserve">Cannabis Industries </w:t>
      </w:r>
      <w:r w:rsidR="00E22EEE" w:rsidRPr="00E22EEE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</w:p>
    <w:p w14:paraId="02E360E3" w14:textId="3B377F0A" w:rsidR="00BE585B" w:rsidRPr="00E7616B" w:rsidRDefault="00F30F0C" w:rsidP="00BE585B">
      <w:pPr>
        <w:tabs>
          <w:tab w:val="left" w:pos="1440"/>
        </w:tabs>
        <w:ind w:left="1440" w:hanging="1440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BE585B" w:rsidRPr="007618BB">
        <w:rPr>
          <w:rFonts w:asciiTheme="minorHAnsi" w:hAnsiTheme="minorHAnsi" w:cstheme="minorHAnsi"/>
          <w:b/>
          <w:bCs/>
          <w:color w:val="FF0000"/>
          <w:sz w:val="24"/>
          <w:szCs w:val="24"/>
        </w:rPr>
        <w:t>REVIEW AND COMMENT</w:t>
      </w:r>
      <w:r w:rsidR="00BE585B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– COMMENTS DUE BY COB ON </w:t>
      </w:r>
      <w:r w:rsidR="00464046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MAY 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>16</w:t>
      </w:r>
      <w:r w:rsidR="00BE585B">
        <w:rPr>
          <w:rFonts w:asciiTheme="minorHAnsi" w:hAnsiTheme="minorHAnsi" w:cstheme="minorHAnsi"/>
          <w:b/>
          <w:bCs/>
          <w:color w:val="FF0000"/>
          <w:sz w:val="24"/>
          <w:szCs w:val="24"/>
        </w:rPr>
        <w:t>, 2023</w:t>
      </w:r>
    </w:p>
    <w:p w14:paraId="48B0F203" w14:textId="6808A580" w:rsidR="004344BD" w:rsidRPr="00AA5D49" w:rsidRDefault="004344BD" w:rsidP="00BE585B">
      <w:pPr>
        <w:tabs>
          <w:tab w:val="left" w:pos="1440"/>
        </w:tabs>
        <w:ind w:left="1440" w:hanging="1440"/>
        <w:rPr>
          <w:rFonts w:asciiTheme="minorHAnsi" w:hAnsiTheme="minorHAnsi" w:cstheme="minorHAnsi"/>
          <w:b/>
          <w:sz w:val="24"/>
        </w:rPr>
      </w:pPr>
      <w:r w:rsidRPr="00AA5D49">
        <w:rPr>
          <w:rFonts w:asciiTheme="minorHAnsi" w:hAnsiTheme="minorHAnsi" w:cstheme="minorHAnsi"/>
          <w:b/>
          <w:sz w:val="24"/>
        </w:rPr>
        <w:t>_______________________________________________________________________</w:t>
      </w:r>
      <w:r w:rsidR="0055094B">
        <w:rPr>
          <w:rFonts w:asciiTheme="minorHAnsi" w:hAnsiTheme="minorHAnsi" w:cstheme="minorHAnsi"/>
          <w:b/>
          <w:sz w:val="24"/>
        </w:rPr>
        <w:t>_____</w:t>
      </w:r>
      <w:r w:rsidRPr="00AA5D49">
        <w:rPr>
          <w:rFonts w:asciiTheme="minorHAnsi" w:hAnsiTheme="minorHAnsi" w:cstheme="minorHAnsi"/>
          <w:b/>
          <w:sz w:val="24"/>
        </w:rPr>
        <w:t>__</w:t>
      </w:r>
    </w:p>
    <w:p w14:paraId="47412E2A" w14:textId="77777777" w:rsidR="004344BD" w:rsidRPr="005D2B13" w:rsidRDefault="004344BD" w:rsidP="004344BD">
      <w:pPr>
        <w:rPr>
          <w:rFonts w:asciiTheme="minorHAnsi" w:hAnsiTheme="minorHAnsi" w:cstheme="minorHAnsi"/>
          <w:sz w:val="16"/>
          <w:szCs w:val="16"/>
        </w:rPr>
      </w:pPr>
    </w:p>
    <w:p w14:paraId="2A94C944" w14:textId="3F71C7C8" w:rsidR="00837CA3" w:rsidRPr="00754332" w:rsidRDefault="00D66A71" w:rsidP="003E251D">
      <w:pPr>
        <w:tabs>
          <w:tab w:val="left" w:pos="1440"/>
        </w:tabs>
        <w:ind w:left="1440" w:hanging="1440"/>
        <w:rPr>
          <w:rFonts w:asciiTheme="minorHAnsi" w:hAnsiTheme="minorHAnsi" w:cstheme="minorBidi"/>
          <w:b/>
          <w:bCs/>
          <w:sz w:val="24"/>
          <w:szCs w:val="24"/>
        </w:rPr>
      </w:pPr>
      <w:r w:rsidRPr="6C9976C5">
        <w:rPr>
          <w:rFonts w:asciiTheme="minorHAnsi" w:hAnsiTheme="minorHAnsi" w:cstheme="minorBidi"/>
          <w:b/>
          <w:bCs/>
          <w:sz w:val="24"/>
          <w:szCs w:val="24"/>
        </w:rPr>
        <w:t>Purpose</w:t>
      </w:r>
      <w:r w:rsidR="00AA5D49" w:rsidRPr="6C9976C5">
        <w:rPr>
          <w:rFonts w:asciiTheme="minorHAnsi" w:hAnsiTheme="minorHAnsi" w:cstheme="minorBidi"/>
          <w:b/>
          <w:bCs/>
          <w:sz w:val="24"/>
          <w:szCs w:val="24"/>
        </w:rPr>
        <w:t>:</w:t>
      </w:r>
      <w:r>
        <w:tab/>
      </w:r>
      <w:r w:rsidR="00415191" w:rsidRPr="6C9976C5">
        <w:rPr>
          <w:rFonts w:asciiTheme="minorHAnsi" w:hAnsiTheme="minorHAnsi" w:cstheme="minorBidi"/>
          <w:sz w:val="24"/>
          <w:szCs w:val="24"/>
        </w:rPr>
        <w:t xml:space="preserve">To provide guidance to MassHire Workforce Boards, MassHire Career Center </w:t>
      </w:r>
      <w:r w:rsidR="00754332" w:rsidRPr="6C9976C5">
        <w:rPr>
          <w:rFonts w:asciiTheme="minorHAnsi" w:hAnsiTheme="minorHAnsi" w:cstheme="minorBidi"/>
          <w:sz w:val="24"/>
          <w:szCs w:val="24"/>
        </w:rPr>
        <w:t>Operators,</w:t>
      </w:r>
      <w:r w:rsidR="00415191" w:rsidRPr="6C9976C5">
        <w:rPr>
          <w:rFonts w:asciiTheme="minorHAnsi" w:hAnsiTheme="minorHAnsi" w:cstheme="minorBidi"/>
          <w:sz w:val="24"/>
          <w:szCs w:val="24"/>
        </w:rPr>
        <w:t xml:space="preserve"> and other workforce </w:t>
      </w:r>
      <w:r w:rsidR="00FB7BB6" w:rsidRPr="6C9976C5">
        <w:rPr>
          <w:rFonts w:asciiTheme="minorHAnsi" w:hAnsiTheme="minorHAnsi" w:cstheme="minorBidi"/>
          <w:sz w:val="24"/>
          <w:szCs w:val="24"/>
        </w:rPr>
        <w:t xml:space="preserve">partners </w:t>
      </w:r>
      <w:r w:rsidR="00FB7BB6">
        <w:rPr>
          <w:rFonts w:asciiTheme="minorHAnsi" w:hAnsiTheme="minorHAnsi" w:cstheme="minorBidi"/>
          <w:sz w:val="24"/>
          <w:szCs w:val="24"/>
        </w:rPr>
        <w:t>regarding</w:t>
      </w:r>
      <w:r w:rsidR="00415191" w:rsidRPr="6C9976C5">
        <w:rPr>
          <w:rFonts w:asciiTheme="minorHAnsi" w:hAnsiTheme="minorHAnsi" w:cstheme="minorBidi"/>
          <w:sz w:val="24"/>
          <w:szCs w:val="24"/>
        </w:rPr>
        <w:t xml:space="preserve"> the</w:t>
      </w:r>
      <w:r w:rsidR="00754332" w:rsidRPr="6C9976C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754332" w:rsidRPr="6C9976C5">
        <w:rPr>
          <w:rFonts w:asciiTheme="minorHAnsi" w:hAnsiTheme="minorHAnsi" w:cstheme="minorBidi"/>
          <w:sz w:val="24"/>
          <w:szCs w:val="24"/>
        </w:rPr>
        <w:t>Industrial Hemp and Marijuana/Cannabis Industries</w:t>
      </w:r>
      <w:r w:rsidR="00754332" w:rsidRPr="6C9976C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415191" w:rsidRPr="6C9976C5">
        <w:rPr>
          <w:rFonts w:asciiTheme="minorHAnsi" w:hAnsiTheme="minorHAnsi" w:cstheme="minorBidi"/>
          <w:sz w:val="24"/>
          <w:szCs w:val="24"/>
        </w:rPr>
        <w:t>in Massachusetts</w:t>
      </w:r>
      <w:r w:rsidR="004D33F6" w:rsidRPr="6C9976C5">
        <w:rPr>
          <w:rFonts w:asciiTheme="minorHAnsi" w:hAnsiTheme="minorHAnsi" w:cstheme="minorBidi"/>
          <w:sz w:val="24"/>
          <w:szCs w:val="24"/>
        </w:rPr>
        <w:t xml:space="preserve"> </w:t>
      </w:r>
      <w:r w:rsidR="007A3A95">
        <w:rPr>
          <w:rFonts w:asciiTheme="minorHAnsi" w:hAnsiTheme="minorHAnsi" w:cstheme="minorBidi"/>
          <w:sz w:val="24"/>
          <w:szCs w:val="24"/>
        </w:rPr>
        <w:t xml:space="preserve">related to </w:t>
      </w:r>
      <w:r w:rsidR="004D33F6" w:rsidRPr="6C9976C5">
        <w:rPr>
          <w:rFonts w:asciiTheme="minorHAnsi" w:hAnsiTheme="minorHAnsi" w:cstheme="minorBidi"/>
          <w:sz w:val="24"/>
          <w:szCs w:val="24"/>
        </w:rPr>
        <w:t>labor exchange services within the workforce development system</w:t>
      </w:r>
      <w:r w:rsidR="00415191" w:rsidRPr="6C9976C5">
        <w:rPr>
          <w:rFonts w:asciiTheme="minorHAnsi" w:hAnsiTheme="minorHAnsi" w:cstheme="minorBidi"/>
          <w:sz w:val="24"/>
          <w:szCs w:val="24"/>
        </w:rPr>
        <w:t>.</w:t>
      </w:r>
    </w:p>
    <w:p w14:paraId="28F9FE89" w14:textId="77777777" w:rsidR="004344BD" w:rsidRPr="002E0C96" w:rsidRDefault="004344BD" w:rsidP="004344BD">
      <w:pPr>
        <w:rPr>
          <w:rFonts w:asciiTheme="minorHAnsi" w:hAnsiTheme="minorHAnsi" w:cstheme="minorHAnsi"/>
          <w:sz w:val="24"/>
          <w:szCs w:val="24"/>
        </w:rPr>
      </w:pPr>
    </w:p>
    <w:p w14:paraId="19A69687" w14:textId="60C17E5B" w:rsidR="00DE31B4" w:rsidRPr="00415191" w:rsidRDefault="00D66A71" w:rsidP="6C9976C5">
      <w:pPr>
        <w:ind w:left="1440" w:hanging="1440"/>
        <w:rPr>
          <w:rFonts w:asciiTheme="minorHAnsi" w:hAnsiTheme="minorHAnsi"/>
          <w:sz w:val="24"/>
          <w:szCs w:val="24"/>
        </w:rPr>
      </w:pPr>
      <w:r w:rsidRPr="6C9976C5">
        <w:rPr>
          <w:rFonts w:asciiTheme="minorHAnsi" w:hAnsiTheme="minorHAnsi" w:cstheme="minorBidi"/>
          <w:b/>
          <w:bCs/>
          <w:sz w:val="24"/>
          <w:szCs w:val="24"/>
        </w:rPr>
        <w:t>Background</w:t>
      </w:r>
      <w:r w:rsidR="00AA5D49" w:rsidRPr="6C9976C5">
        <w:rPr>
          <w:rFonts w:asciiTheme="minorHAnsi" w:hAnsiTheme="minorHAnsi" w:cstheme="minorBidi"/>
          <w:b/>
          <w:bCs/>
          <w:sz w:val="24"/>
          <w:szCs w:val="24"/>
        </w:rPr>
        <w:t>:</w:t>
      </w:r>
      <w:r>
        <w:tab/>
      </w:r>
      <w:r w:rsidR="00DE31B4" w:rsidRPr="6C9976C5">
        <w:rPr>
          <w:rFonts w:asciiTheme="minorHAnsi" w:hAnsiTheme="minorHAnsi"/>
          <w:sz w:val="24"/>
          <w:szCs w:val="24"/>
        </w:rPr>
        <w:t xml:space="preserve">In 2016, Massachusetts residents voted to legalize the recreational use of marijuana (cannabis) for people 21 </w:t>
      </w:r>
      <w:r w:rsidR="00321E87" w:rsidRPr="6C9976C5">
        <w:rPr>
          <w:rFonts w:asciiTheme="minorHAnsi" w:hAnsiTheme="minorHAnsi"/>
          <w:sz w:val="24"/>
          <w:szCs w:val="24"/>
        </w:rPr>
        <w:t xml:space="preserve">years of age </w:t>
      </w:r>
      <w:r w:rsidR="00DE31B4" w:rsidRPr="6C9976C5">
        <w:rPr>
          <w:rFonts w:asciiTheme="minorHAnsi" w:hAnsiTheme="minorHAnsi"/>
          <w:sz w:val="24"/>
          <w:szCs w:val="24"/>
        </w:rPr>
        <w:t xml:space="preserve">and older. </w:t>
      </w:r>
      <w:r w:rsidR="00415191" w:rsidRPr="6C9976C5">
        <w:rPr>
          <w:rFonts w:asciiTheme="minorHAnsi" w:hAnsiTheme="minorHAnsi"/>
          <w:sz w:val="24"/>
          <w:szCs w:val="24"/>
        </w:rPr>
        <w:t xml:space="preserve"> </w:t>
      </w:r>
      <w:r w:rsidR="00DE31B4" w:rsidRPr="6C9976C5">
        <w:rPr>
          <w:rFonts w:asciiTheme="minorHAnsi" w:hAnsiTheme="minorHAnsi"/>
          <w:sz w:val="24"/>
          <w:szCs w:val="24"/>
        </w:rPr>
        <w:t>Since then</w:t>
      </w:r>
      <w:r w:rsidR="00415191" w:rsidRPr="6C9976C5">
        <w:rPr>
          <w:rFonts w:asciiTheme="minorHAnsi" w:hAnsiTheme="minorHAnsi"/>
          <w:sz w:val="24"/>
          <w:szCs w:val="24"/>
        </w:rPr>
        <w:t>,</w:t>
      </w:r>
      <w:r w:rsidR="00DE31B4" w:rsidRPr="6C9976C5">
        <w:rPr>
          <w:rFonts w:asciiTheme="minorHAnsi" w:hAnsiTheme="minorHAnsi"/>
          <w:sz w:val="24"/>
          <w:szCs w:val="24"/>
        </w:rPr>
        <w:t xml:space="preserve"> questions have come up regarding services to </w:t>
      </w:r>
      <w:r w:rsidR="00B12844" w:rsidRPr="6C9976C5">
        <w:rPr>
          <w:rFonts w:asciiTheme="minorHAnsi" w:hAnsiTheme="minorHAnsi"/>
          <w:sz w:val="24"/>
          <w:szCs w:val="24"/>
        </w:rPr>
        <w:t>Migrant Seasonal Farm Workers (</w:t>
      </w:r>
      <w:r w:rsidR="00DE31B4" w:rsidRPr="6C9976C5">
        <w:rPr>
          <w:rFonts w:asciiTheme="minorHAnsi" w:hAnsiTheme="minorHAnsi"/>
          <w:sz w:val="24"/>
          <w:szCs w:val="24"/>
        </w:rPr>
        <w:t>MSFWs</w:t>
      </w:r>
      <w:r w:rsidR="00B12844" w:rsidRPr="6C9976C5">
        <w:rPr>
          <w:rFonts w:asciiTheme="minorHAnsi" w:hAnsiTheme="minorHAnsi"/>
          <w:sz w:val="24"/>
          <w:szCs w:val="24"/>
        </w:rPr>
        <w:t>)</w:t>
      </w:r>
      <w:r w:rsidR="00DE31B4" w:rsidRPr="6C9976C5">
        <w:rPr>
          <w:rFonts w:asciiTheme="minorHAnsi" w:hAnsiTheme="minorHAnsi"/>
          <w:sz w:val="24"/>
          <w:szCs w:val="24"/>
        </w:rPr>
        <w:t xml:space="preserve"> </w:t>
      </w:r>
      <w:r w:rsidR="00754332" w:rsidRPr="6C9976C5">
        <w:rPr>
          <w:rFonts w:asciiTheme="minorHAnsi" w:hAnsiTheme="minorHAnsi"/>
          <w:sz w:val="24"/>
          <w:szCs w:val="24"/>
        </w:rPr>
        <w:t xml:space="preserve">and other individuals </w:t>
      </w:r>
      <w:r w:rsidR="00DE31B4" w:rsidRPr="6C9976C5">
        <w:rPr>
          <w:rFonts w:asciiTheme="minorHAnsi" w:hAnsiTheme="minorHAnsi"/>
          <w:sz w:val="24"/>
          <w:szCs w:val="24"/>
        </w:rPr>
        <w:t>who either work or have worked in the marijuana industry</w:t>
      </w:r>
      <w:r w:rsidR="007A3A95">
        <w:rPr>
          <w:rFonts w:asciiTheme="minorHAnsi" w:hAnsiTheme="minorHAnsi"/>
          <w:sz w:val="24"/>
          <w:szCs w:val="24"/>
        </w:rPr>
        <w:t xml:space="preserve">.  </w:t>
      </w:r>
      <w:r w:rsidR="00E55EF9">
        <w:rPr>
          <w:rFonts w:asciiTheme="minorHAnsi" w:hAnsiTheme="minorHAnsi"/>
          <w:sz w:val="24"/>
          <w:szCs w:val="24"/>
        </w:rPr>
        <w:t>Additionally,</w:t>
      </w:r>
      <w:r w:rsidR="007A3A95">
        <w:rPr>
          <w:rFonts w:asciiTheme="minorHAnsi" w:hAnsiTheme="minorHAnsi"/>
          <w:sz w:val="24"/>
          <w:szCs w:val="24"/>
        </w:rPr>
        <w:t xml:space="preserve"> MDCS has received</w:t>
      </w:r>
      <w:r w:rsidR="00DE31B4" w:rsidRPr="6C9976C5">
        <w:rPr>
          <w:rFonts w:asciiTheme="minorHAnsi" w:hAnsiTheme="minorHAnsi"/>
          <w:sz w:val="24"/>
          <w:szCs w:val="24"/>
        </w:rPr>
        <w:t xml:space="preserve"> questions regarding the provision of services to employers</w:t>
      </w:r>
      <w:r w:rsidR="00754332" w:rsidRPr="6C9976C5">
        <w:rPr>
          <w:rFonts w:asciiTheme="minorHAnsi" w:hAnsiTheme="minorHAnsi"/>
          <w:sz w:val="24"/>
          <w:szCs w:val="24"/>
        </w:rPr>
        <w:t xml:space="preserve"> </w:t>
      </w:r>
      <w:r w:rsidR="00DE31B4" w:rsidRPr="6C9976C5">
        <w:rPr>
          <w:rFonts w:asciiTheme="minorHAnsi" w:hAnsiTheme="minorHAnsi"/>
          <w:sz w:val="24"/>
          <w:szCs w:val="24"/>
        </w:rPr>
        <w:t xml:space="preserve">(growers/dispensaries) that have expressed interest in posting job orders </w:t>
      </w:r>
      <w:r w:rsidR="730DA6EB" w:rsidRPr="6C9976C5">
        <w:rPr>
          <w:rFonts w:asciiTheme="minorHAnsi" w:hAnsiTheme="minorHAnsi"/>
          <w:sz w:val="24"/>
          <w:szCs w:val="24"/>
        </w:rPr>
        <w:t xml:space="preserve">and/or seeking assistance with recruitment efforts </w:t>
      </w:r>
      <w:r w:rsidR="00DE31B4" w:rsidRPr="6C9976C5">
        <w:rPr>
          <w:rFonts w:asciiTheme="minorHAnsi" w:hAnsiTheme="minorHAnsi"/>
          <w:sz w:val="24"/>
          <w:szCs w:val="24"/>
        </w:rPr>
        <w:t>with the MassHire Career Centers</w:t>
      </w:r>
      <w:r w:rsidR="00CF366E">
        <w:rPr>
          <w:rFonts w:asciiTheme="minorHAnsi" w:hAnsiTheme="minorHAnsi"/>
          <w:sz w:val="24"/>
          <w:szCs w:val="24"/>
        </w:rPr>
        <w:t xml:space="preserve"> (MCC)</w:t>
      </w:r>
    </w:p>
    <w:p w14:paraId="26E97AD5" w14:textId="77777777" w:rsidR="00DE31B4" w:rsidRPr="00415191" w:rsidRDefault="00DE31B4" w:rsidP="00DE31B4">
      <w:pPr>
        <w:rPr>
          <w:rFonts w:asciiTheme="minorHAnsi" w:hAnsiTheme="minorHAnsi"/>
          <w:sz w:val="16"/>
          <w:szCs w:val="16"/>
        </w:rPr>
      </w:pPr>
    </w:p>
    <w:p w14:paraId="661A0349" w14:textId="4F20C290" w:rsidR="00DE31B4" w:rsidRPr="00415191" w:rsidRDefault="00415191" w:rsidP="6C9976C5">
      <w:pPr>
        <w:ind w:left="1440"/>
        <w:rPr>
          <w:rFonts w:asciiTheme="minorHAnsi" w:hAnsiTheme="minorHAnsi"/>
          <w:sz w:val="24"/>
          <w:szCs w:val="24"/>
        </w:rPr>
      </w:pPr>
      <w:r w:rsidRPr="6C9976C5">
        <w:rPr>
          <w:rFonts w:asciiTheme="minorHAnsi" w:hAnsiTheme="minorHAnsi"/>
          <w:sz w:val="24"/>
          <w:szCs w:val="24"/>
        </w:rPr>
        <w:lastRenderedPageBreak/>
        <w:t>T</w:t>
      </w:r>
      <w:r w:rsidR="00DE31B4" w:rsidRPr="6C9976C5">
        <w:rPr>
          <w:rFonts w:asciiTheme="minorHAnsi" w:hAnsiTheme="minorHAnsi"/>
          <w:sz w:val="24"/>
          <w:szCs w:val="24"/>
        </w:rPr>
        <w:t>o minimize any potential liability associated with provision of services to th</w:t>
      </w:r>
      <w:r w:rsidR="00754332" w:rsidRPr="6C9976C5">
        <w:rPr>
          <w:rFonts w:asciiTheme="minorHAnsi" w:hAnsiTheme="minorHAnsi"/>
          <w:sz w:val="24"/>
          <w:szCs w:val="24"/>
        </w:rPr>
        <w:t>ese</w:t>
      </w:r>
      <w:r w:rsidR="00DE31B4" w:rsidRPr="6C9976C5">
        <w:rPr>
          <w:rFonts w:asciiTheme="minorHAnsi" w:hAnsiTheme="minorHAnsi"/>
          <w:sz w:val="24"/>
          <w:szCs w:val="24"/>
        </w:rPr>
        <w:t xml:space="preserve"> emerging industr</w:t>
      </w:r>
      <w:r w:rsidR="00754332" w:rsidRPr="6C9976C5">
        <w:rPr>
          <w:rFonts w:asciiTheme="minorHAnsi" w:hAnsiTheme="minorHAnsi"/>
          <w:sz w:val="24"/>
          <w:szCs w:val="24"/>
        </w:rPr>
        <w:t>ies</w:t>
      </w:r>
      <w:r w:rsidR="00DE31B4" w:rsidRPr="6C9976C5">
        <w:rPr>
          <w:rFonts w:asciiTheme="minorHAnsi" w:hAnsiTheme="minorHAnsi"/>
          <w:sz w:val="24"/>
          <w:szCs w:val="24"/>
        </w:rPr>
        <w:t xml:space="preserve">, </w:t>
      </w:r>
      <w:r w:rsidR="00754332" w:rsidRPr="6C9976C5">
        <w:rPr>
          <w:rFonts w:asciiTheme="minorHAnsi" w:hAnsiTheme="minorHAnsi"/>
          <w:sz w:val="24"/>
          <w:szCs w:val="24"/>
        </w:rPr>
        <w:t xml:space="preserve">it is incumbent on all MCC Operators and </w:t>
      </w:r>
      <w:r w:rsidR="60E24803" w:rsidRPr="6C9976C5">
        <w:rPr>
          <w:rFonts w:asciiTheme="minorHAnsi" w:hAnsiTheme="minorHAnsi"/>
          <w:sz w:val="24"/>
          <w:szCs w:val="24"/>
        </w:rPr>
        <w:t xml:space="preserve">staff </w:t>
      </w:r>
      <w:r w:rsidR="00754332" w:rsidRPr="6C9976C5">
        <w:rPr>
          <w:rFonts w:asciiTheme="minorHAnsi" w:hAnsiTheme="minorHAnsi"/>
          <w:sz w:val="24"/>
          <w:szCs w:val="24"/>
        </w:rPr>
        <w:t xml:space="preserve">to familiarize themselves </w:t>
      </w:r>
      <w:r w:rsidRPr="6C9976C5">
        <w:rPr>
          <w:rFonts w:asciiTheme="minorHAnsi" w:hAnsiTheme="minorHAnsi"/>
          <w:sz w:val="24"/>
          <w:szCs w:val="24"/>
        </w:rPr>
        <w:t xml:space="preserve">with the following </w:t>
      </w:r>
      <w:r w:rsidR="0060121E" w:rsidRPr="6C9976C5">
        <w:rPr>
          <w:rFonts w:asciiTheme="minorHAnsi" w:hAnsiTheme="minorHAnsi"/>
          <w:sz w:val="24"/>
          <w:szCs w:val="24"/>
        </w:rPr>
        <w:t>state and federal regulations</w:t>
      </w:r>
      <w:r w:rsidR="00DE31B4" w:rsidRPr="6C9976C5">
        <w:rPr>
          <w:rFonts w:asciiTheme="minorHAnsi" w:hAnsiTheme="minorHAnsi"/>
          <w:sz w:val="24"/>
          <w:szCs w:val="24"/>
        </w:rPr>
        <w:t>:</w:t>
      </w:r>
    </w:p>
    <w:p w14:paraId="0EFCF36B" w14:textId="77777777" w:rsidR="0060121E" w:rsidRPr="00415191" w:rsidRDefault="0060121E" w:rsidP="00DE31B4">
      <w:pPr>
        <w:rPr>
          <w:rFonts w:asciiTheme="minorHAnsi" w:hAnsiTheme="minorHAnsi"/>
          <w:sz w:val="24"/>
          <w:szCs w:val="24"/>
        </w:rPr>
      </w:pPr>
    </w:p>
    <w:p w14:paraId="191318EE" w14:textId="77777777" w:rsidR="00DE31B4" w:rsidRPr="00415191" w:rsidRDefault="00DE31B4" w:rsidP="0060121E">
      <w:pPr>
        <w:ind w:left="1440"/>
        <w:rPr>
          <w:rFonts w:asciiTheme="minorHAnsi" w:hAnsiTheme="minorHAnsi"/>
          <w:sz w:val="24"/>
          <w:szCs w:val="24"/>
        </w:rPr>
      </w:pPr>
      <w:r w:rsidRPr="00415191">
        <w:rPr>
          <w:rFonts w:asciiTheme="minorHAnsi" w:hAnsiTheme="minorHAnsi"/>
          <w:b/>
          <w:bCs/>
          <w:sz w:val="24"/>
          <w:szCs w:val="24"/>
        </w:rPr>
        <w:t>M</w:t>
      </w:r>
      <w:r w:rsidR="00C1427A">
        <w:rPr>
          <w:rFonts w:asciiTheme="minorHAnsi" w:hAnsiTheme="minorHAnsi"/>
          <w:b/>
          <w:bCs/>
          <w:sz w:val="24"/>
          <w:szCs w:val="24"/>
        </w:rPr>
        <w:t xml:space="preserve">ASSACHUSETTS LAWS </w:t>
      </w:r>
      <w:r w:rsidR="0060121E">
        <w:rPr>
          <w:rFonts w:asciiTheme="minorHAnsi" w:hAnsiTheme="minorHAnsi"/>
          <w:b/>
          <w:bCs/>
          <w:sz w:val="24"/>
          <w:szCs w:val="24"/>
        </w:rPr>
        <w:t>/ R</w:t>
      </w:r>
      <w:r w:rsidR="00C1427A">
        <w:rPr>
          <w:rFonts w:asciiTheme="minorHAnsi" w:hAnsiTheme="minorHAnsi"/>
          <w:b/>
          <w:bCs/>
          <w:sz w:val="24"/>
          <w:szCs w:val="24"/>
        </w:rPr>
        <w:t>EGULATIONS</w:t>
      </w:r>
      <w:r w:rsidR="0060121E">
        <w:rPr>
          <w:rFonts w:asciiTheme="minorHAnsi" w:hAnsiTheme="minorHAnsi"/>
          <w:b/>
          <w:bCs/>
          <w:sz w:val="24"/>
          <w:szCs w:val="24"/>
        </w:rPr>
        <w:t>:</w:t>
      </w:r>
    </w:p>
    <w:p w14:paraId="0CB019C3" w14:textId="77777777" w:rsidR="00DE31B4" w:rsidRPr="0060121E" w:rsidRDefault="00DE31B4" w:rsidP="00DE31B4">
      <w:pPr>
        <w:rPr>
          <w:rFonts w:asciiTheme="minorHAnsi" w:hAnsiTheme="minorHAnsi"/>
          <w:sz w:val="8"/>
          <w:szCs w:val="8"/>
        </w:rPr>
      </w:pPr>
    </w:p>
    <w:p w14:paraId="5AD90343" w14:textId="77777777" w:rsidR="00DE31B4" w:rsidRPr="00415191" w:rsidRDefault="00000000" w:rsidP="0060121E">
      <w:pPr>
        <w:pStyle w:val="ListParagraph"/>
        <w:numPr>
          <w:ilvl w:val="2"/>
          <w:numId w:val="6"/>
        </w:numPr>
        <w:ind w:left="1800" w:hanging="360"/>
        <w:contextualSpacing w:val="0"/>
        <w:rPr>
          <w:rFonts w:asciiTheme="minorHAnsi" w:hAnsiTheme="minorHAnsi"/>
          <w:sz w:val="24"/>
          <w:szCs w:val="24"/>
        </w:rPr>
      </w:pPr>
      <w:hyperlink r:id="rId8" w:history="1">
        <w:r w:rsidR="00DE31B4" w:rsidRPr="008F7E3E">
          <w:rPr>
            <w:rStyle w:val="Hyperlink"/>
            <w:rFonts w:asciiTheme="minorHAnsi" w:hAnsiTheme="minorHAnsi"/>
            <w:sz w:val="24"/>
            <w:szCs w:val="24"/>
          </w:rPr>
          <w:t>MGL c.94G</w:t>
        </w:r>
      </w:hyperlink>
      <w:r w:rsidR="00DE31B4" w:rsidRPr="00415191">
        <w:rPr>
          <w:rFonts w:asciiTheme="minorHAnsi" w:hAnsiTheme="minorHAnsi"/>
          <w:sz w:val="24"/>
          <w:szCs w:val="24"/>
        </w:rPr>
        <w:t>: Regulation of the use and distribution of mari</w:t>
      </w:r>
      <w:r w:rsidR="0060121E">
        <w:rPr>
          <w:rFonts w:asciiTheme="minorHAnsi" w:hAnsiTheme="minorHAnsi"/>
          <w:sz w:val="24"/>
          <w:szCs w:val="24"/>
        </w:rPr>
        <w:t>juana not medically prescribed</w:t>
      </w:r>
    </w:p>
    <w:p w14:paraId="525F0EBC" w14:textId="77777777" w:rsidR="00DE31B4" w:rsidRPr="00415191" w:rsidRDefault="00000000" w:rsidP="0060121E">
      <w:pPr>
        <w:pStyle w:val="ListParagraph"/>
        <w:numPr>
          <w:ilvl w:val="2"/>
          <w:numId w:val="6"/>
        </w:numPr>
        <w:ind w:left="1800" w:hanging="360"/>
        <w:contextualSpacing w:val="0"/>
        <w:rPr>
          <w:rFonts w:asciiTheme="minorHAnsi" w:hAnsiTheme="minorHAnsi"/>
          <w:sz w:val="24"/>
          <w:szCs w:val="24"/>
        </w:rPr>
      </w:pPr>
      <w:hyperlink r:id="rId9" w:history="1">
        <w:r w:rsidR="00DE31B4" w:rsidRPr="00C40D3D">
          <w:rPr>
            <w:rStyle w:val="Hyperlink"/>
            <w:rFonts w:asciiTheme="minorHAnsi" w:hAnsiTheme="minorHAnsi"/>
            <w:sz w:val="24"/>
            <w:szCs w:val="24"/>
            <w:lang w:val="en"/>
          </w:rPr>
          <w:t>MGL c.</w:t>
        </w:r>
        <w:r w:rsidR="00B12844" w:rsidRPr="00C40D3D">
          <w:rPr>
            <w:rStyle w:val="Hyperlink"/>
            <w:rFonts w:asciiTheme="minorHAnsi" w:hAnsiTheme="minorHAnsi"/>
            <w:sz w:val="24"/>
            <w:szCs w:val="24"/>
            <w:lang w:val="en"/>
          </w:rPr>
          <w:t>94C</w:t>
        </w:r>
      </w:hyperlink>
      <w:r w:rsidR="00B12844">
        <w:rPr>
          <w:rFonts w:asciiTheme="minorHAnsi" w:hAnsiTheme="minorHAnsi"/>
          <w:sz w:val="24"/>
          <w:szCs w:val="24"/>
          <w:lang w:val="en"/>
        </w:rPr>
        <w:t>: Controlled Substances A</w:t>
      </w:r>
      <w:r w:rsidR="0060121E">
        <w:rPr>
          <w:rFonts w:asciiTheme="minorHAnsi" w:hAnsiTheme="minorHAnsi"/>
          <w:sz w:val="24"/>
          <w:szCs w:val="24"/>
          <w:lang w:val="en"/>
        </w:rPr>
        <w:t>ct</w:t>
      </w:r>
    </w:p>
    <w:p w14:paraId="23C523A1" w14:textId="77777777" w:rsidR="00DE31B4" w:rsidRPr="00415191" w:rsidRDefault="00000000" w:rsidP="0060121E">
      <w:pPr>
        <w:pStyle w:val="ListParagraph"/>
        <w:numPr>
          <w:ilvl w:val="2"/>
          <w:numId w:val="6"/>
        </w:numPr>
        <w:ind w:left="1800" w:hanging="360"/>
        <w:contextualSpacing w:val="0"/>
        <w:rPr>
          <w:rFonts w:asciiTheme="minorHAnsi" w:hAnsiTheme="minorHAnsi"/>
          <w:sz w:val="24"/>
          <w:szCs w:val="24"/>
        </w:rPr>
      </w:pPr>
      <w:hyperlink r:id="rId10" w:history="1">
        <w:r w:rsidR="0037697C" w:rsidRPr="0037697C">
          <w:rPr>
            <w:rStyle w:val="Hyperlink"/>
            <w:rFonts w:asciiTheme="minorHAnsi" w:hAnsiTheme="minorHAnsi"/>
            <w:sz w:val="24"/>
            <w:szCs w:val="24"/>
            <w:lang w:val="en"/>
          </w:rPr>
          <w:t xml:space="preserve">Sessions Laws </w:t>
        </w:r>
        <w:r w:rsidR="0060121E" w:rsidRPr="0037697C">
          <w:rPr>
            <w:rStyle w:val="Hyperlink"/>
            <w:rFonts w:asciiTheme="minorHAnsi" w:hAnsiTheme="minorHAnsi"/>
            <w:sz w:val="24"/>
            <w:szCs w:val="24"/>
            <w:lang w:val="en"/>
          </w:rPr>
          <w:t>2017, c.55</w:t>
        </w:r>
      </w:hyperlink>
      <w:r w:rsidR="0060121E">
        <w:rPr>
          <w:rFonts w:asciiTheme="minorHAnsi" w:hAnsiTheme="minorHAnsi"/>
          <w:sz w:val="24"/>
          <w:szCs w:val="24"/>
          <w:lang w:val="en"/>
        </w:rPr>
        <w:t xml:space="preserve">: </w:t>
      </w:r>
      <w:r w:rsidR="00DE31B4" w:rsidRPr="00415191">
        <w:rPr>
          <w:rFonts w:asciiTheme="minorHAnsi" w:hAnsiTheme="minorHAnsi"/>
          <w:sz w:val="24"/>
          <w:szCs w:val="24"/>
          <w:lang w:val="en"/>
        </w:rPr>
        <w:t>An Act to ensure safe access to marijuana</w:t>
      </w:r>
    </w:p>
    <w:p w14:paraId="5CF4AF74" w14:textId="77777777" w:rsidR="00DE31B4" w:rsidRPr="00415191" w:rsidRDefault="00DE31B4" w:rsidP="00DE31B4">
      <w:pPr>
        <w:rPr>
          <w:rFonts w:asciiTheme="minorHAnsi" w:hAnsiTheme="minorHAnsi"/>
          <w:sz w:val="24"/>
          <w:szCs w:val="24"/>
        </w:rPr>
      </w:pPr>
    </w:p>
    <w:p w14:paraId="31FBD86C" w14:textId="77777777" w:rsidR="00DE31B4" w:rsidRPr="00415191" w:rsidRDefault="0060121E" w:rsidP="0060121E">
      <w:pPr>
        <w:ind w:left="1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F</w:t>
      </w:r>
      <w:r w:rsidR="00C1427A">
        <w:rPr>
          <w:rFonts w:asciiTheme="minorHAnsi" w:hAnsiTheme="minorHAnsi"/>
          <w:b/>
          <w:bCs/>
          <w:sz w:val="24"/>
          <w:szCs w:val="24"/>
        </w:rPr>
        <w:t>EDERAL LAWS</w:t>
      </w:r>
      <w:r>
        <w:rPr>
          <w:rFonts w:asciiTheme="minorHAnsi" w:hAnsiTheme="minorHAnsi"/>
          <w:b/>
          <w:bCs/>
          <w:sz w:val="24"/>
          <w:szCs w:val="24"/>
        </w:rPr>
        <w:t>:</w:t>
      </w:r>
    </w:p>
    <w:p w14:paraId="25AA7490" w14:textId="77777777" w:rsidR="00DE31B4" w:rsidRPr="00086FB8" w:rsidRDefault="00DE31B4" w:rsidP="00DE31B4">
      <w:pPr>
        <w:rPr>
          <w:rFonts w:asciiTheme="minorHAnsi" w:hAnsiTheme="minorHAnsi"/>
          <w:sz w:val="8"/>
          <w:szCs w:val="8"/>
        </w:rPr>
      </w:pPr>
    </w:p>
    <w:p w14:paraId="17467D2D" w14:textId="5E299A43" w:rsidR="00DE31B4" w:rsidRPr="00415191" w:rsidRDefault="00000000" w:rsidP="00DE31B4">
      <w:pPr>
        <w:pStyle w:val="ListParagraph"/>
        <w:numPr>
          <w:ilvl w:val="0"/>
          <w:numId w:val="4"/>
        </w:numPr>
        <w:contextualSpacing w:val="0"/>
        <w:rPr>
          <w:rFonts w:asciiTheme="minorHAnsi" w:hAnsiTheme="minorHAnsi"/>
          <w:sz w:val="24"/>
          <w:szCs w:val="24"/>
        </w:rPr>
      </w:pPr>
      <w:hyperlink r:id="rId11" w:history="1">
        <w:r w:rsidR="00DE31B4" w:rsidRPr="00911A04">
          <w:rPr>
            <w:rStyle w:val="Hyperlink"/>
            <w:rFonts w:asciiTheme="minorHAnsi" w:hAnsiTheme="minorHAnsi"/>
            <w:sz w:val="24"/>
            <w:szCs w:val="24"/>
          </w:rPr>
          <w:t>21 USC § 801-971</w:t>
        </w:r>
      </w:hyperlink>
      <w:r w:rsidR="00911A04">
        <w:rPr>
          <w:rFonts w:asciiTheme="minorHAnsi" w:hAnsiTheme="minorHAnsi"/>
          <w:sz w:val="24"/>
          <w:szCs w:val="24"/>
        </w:rPr>
        <w:t>:</w:t>
      </w:r>
      <w:r w:rsidR="00DE31B4" w:rsidRPr="00415191">
        <w:rPr>
          <w:rFonts w:asciiTheme="minorHAnsi" w:hAnsiTheme="minorHAnsi"/>
          <w:sz w:val="24"/>
          <w:szCs w:val="24"/>
        </w:rPr>
        <w:t xml:space="preserve"> Drug abuse prevention and control</w:t>
      </w:r>
    </w:p>
    <w:p w14:paraId="063CD80E" w14:textId="77777777" w:rsidR="00DE31B4" w:rsidRPr="005D2B13" w:rsidRDefault="00DE31B4" w:rsidP="00DE31B4">
      <w:pPr>
        <w:rPr>
          <w:rFonts w:asciiTheme="minorHAnsi" w:hAnsiTheme="minorHAnsi"/>
          <w:sz w:val="16"/>
          <w:szCs w:val="16"/>
        </w:rPr>
      </w:pPr>
    </w:p>
    <w:p w14:paraId="6739471B" w14:textId="069247D3" w:rsidR="005D2B13" w:rsidRDefault="00DE31B4" w:rsidP="6C9976C5">
      <w:pPr>
        <w:ind w:left="1440"/>
        <w:rPr>
          <w:rFonts w:asciiTheme="minorHAnsi" w:hAnsiTheme="minorHAnsi"/>
          <w:sz w:val="24"/>
          <w:szCs w:val="24"/>
        </w:rPr>
      </w:pPr>
      <w:r w:rsidRPr="6C9976C5">
        <w:rPr>
          <w:rFonts w:asciiTheme="minorHAnsi" w:hAnsiTheme="minorHAnsi"/>
          <w:sz w:val="24"/>
          <w:szCs w:val="24"/>
        </w:rPr>
        <w:t xml:space="preserve">Although Massachusetts passed the </w:t>
      </w:r>
      <w:r w:rsidRPr="6C9976C5">
        <w:rPr>
          <w:rFonts w:asciiTheme="minorHAnsi" w:hAnsiTheme="minorHAnsi"/>
          <w:b/>
          <w:bCs/>
          <w:i/>
          <w:iCs/>
          <w:sz w:val="24"/>
          <w:szCs w:val="24"/>
        </w:rPr>
        <w:t>Regulation and Taxation of Marijuana Act</w:t>
      </w:r>
      <w:r w:rsidRPr="6C9976C5">
        <w:rPr>
          <w:rFonts w:asciiTheme="minorHAnsi" w:hAnsiTheme="minorHAnsi"/>
          <w:sz w:val="24"/>
          <w:szCs w:val="24"/>
        </w:rPr>
        <w:t>, in accordance with federal law (</w:t>
      </w:r>
      <w:hyperlink r:id="rId12" w:history="1">
        <w:r w:rsidRPr="6C9976C5">
          <w:rPr>
            <w:rStyle w:val="Hyperlink"/>
            <w:rFonts w:asciiTheme="minorHAnsi" w:hAnsiTheme="minorHAnsi"/>
            <w:sz w:val="24"/>
            <w:szCs w:val="24"/>
          </w:rPr>
          <w:t>21 U.S.C 812</w:t>
        </w:r>
      </w:hyperlink>
      <w:r w:rsidRPr="6C9976C5">
        <w:rPr>
          <w:rFonts w:asciiTheme="minorHAnsi" w:hAnsiTheme="minorHAnsi"/>
          <w:sz w:val="24"/>
          <w:szCs w:val="24"/>
        </w:rPr>
        <w:t xml:space="preserve">), </w:t>
      </w:r>
      <w:r w:rsidR="00754332" w:rsidRPr="6C9976C5">
        <w:rPr>
          <w:rFonts w:asciiTheme="minorHAnsi" w:hAnsiTheme="minorHAnsi"/>
          <w:sz w:val="24"/>
          <w:szCs w:val="24"/>
        </w:rPr>
        <w:t xml:space="preserve">at the federal level </w:t>
      </w:r>
      <w:r w:rsidRPr="6C9976C5">
        <w:rPr>
          <w:rFonts w:asciiTheme="minorHAnsi" w:hAnsiTheme="minorHAnsi"/>
          <w:sz w:val="24"/>
          <w:szCs w:val="24"/>
        </w:rPr>
        <w:t>marijuana</w:t>
      </w:r>
      <w:r w:rsidR="00754332" w:rsidRPr="6C9976C5">
        <w:rPr>
          <w:rFonts w:asciiTheme="minorHAnsi" w:hAnsiTheme="minorHAnsi"/>
          <w:sz w:val="24"/>
          <w:szCs w:val="24"/>
        </w:rPr>
        <w:t xml:space="preserve"> maintains a classification of a </w:t>
      </w:r>
      <w:r w:rsidRPr="6C9976C5">
        <w:rPr>
          <w:rFonts w:asciiTheme="minorHAnsi" w:hAnsiTheme="minorHAnsi"/>
          <w:sz w:val="24"/>
          <w:szCs w:val="24"/>
        </w:rPr>
        <w:t xml:space="preserve">Schedule 1 </w:t>
      </w:r>
      <w:r w:rsidR="4B7C815C" w:rsidRPr="6C9976C5">
        <w:rPr>
          <w:rFonts w:asciiTheme="minorHAnsi" w:hAnsiTheme="minorHAnsi"/>
          <w:sz w:val="24"/>
          <w:szCs w:val="24"/>
        </w:rPr>
        <w:t>narcotic and</w:t>
      </w:r>
      <w:r w:rsidRPr="6C9976C5">
        <w:rPr>
          <w:rFonts w:asciiTheme="minorHAnsi" w:hAnsiTheme="minorHAnsi"/>
          <w:sz w:val="24"/>
          <w:szCs w:val="24"/>
        </w:rPr>
        <w:t xml:space="preserve"> is therefore </w:t>
      </w:r>
      <w:r w:rsidR="7E556DAB" w:rsidRPr="6C9976C5">
        <w:rPr>
          <w:rFonts w:asciiTheme="minorHAnsi" w:hAnsiTheme="minorHAnsi"/>
          <w:sz w:val="24"/>
          <w:szCs w:val="24"/>
        </w:rPr>
        <w:t xml:space="preserve">federally </w:t>
      </w:r>
      <w:r w:rsidRPr="6C9976C5">
        <w:rPr>
          <w:rFonts w:asciiTheme="minorHAnsi" w:hAnsiTheme="minorHAnsi"/>
          <w:sz w:val="24"/>
          <w:szCs w:val="24"/>
        </w:rPr>
        <w:t>illegal</w:t>
      </w:r>
      <w:r w:rsidR="148C4EBE" w:rsidRPr="6C9976C5">
        <w:rPr>
          <w:rFonts w:asciiTheme="minorHAnsi" w:hAnsiTheme="minorHAnsi"/>
          <w:sz w:val="24"/>
          <w:szCs w:val="24"/>
        </w:rPr>
        <w:t>.</w:t>
      </w:r>
      <w:r w:rsidRPr="6C9976C5">
        <w:rPr>
          <w:rFonts w:asciiTheme="minorHAnsi" w:hAnsiTheme="minorHAnsi"/>
          <w:sz w:val="24"/>
          <w:szCs w:val="24"/>
        </w:rPr>
        <w:t xml:space="preserve"> </w:t>
      </w:r>
      <w:r w:rsidR="56DFDD44" w:rsidRPr="6C9976C5">
        <w:rPr>
          <w:rFonts w:asciiTheme="minorHAnsi" w:hAnsiTheme="minorHAnsi"/>
          <w:sz w:val="24"/>
          <w:szCs w:val="24"/>
        </w:rPr>
        <w:t xml:space="preserve"> </w:t>
      </w:r>
      <w:r w:rsidRPr="6C9976C5">
        <w:rPr>
          <w:rFonts w:asciiTheme="minorHAnsi" w:hAnsiTheme="minorHAnsi"/>
          <w:sz w:val="24"/>
          <w:szCs w:val="24"/>
        </w:rPr>
        <w:t>Therefore, in accordance with federal law, WIOA funds</w:t>
      </w:r>
      <w:r w:rsidR="00754332" w:rsidRPr="6C9976C5">
        <w:rPr>
          <w:rFonts w:asciiTheme="minorHAnsi" w:hAnsiTheme="minorHAnsi"/>
          <w:sz w:val="24"/>
          <w:szCs w:val="24"/>
        </w:rPr>
        <w:t>, which are federal in nature</w:t>
      </w:r>
      <w:r w:rsidR="00B23F49" w:rsidRPr="6C9976C5">
        <w:rPr>
          <w:rFonts w:asciiTheme="minorHAnsi" w:hAnsiTheme="minorHAnsi"/>
          <w:sz w:val="24"/>
          <w:szCs w:val="24"/>
        </w:rPr>
        <w:t>,</w:t>
      </w:r>
      <w:r w:rsidR="00754332" w:rsidRPr="6C9976C5">
        <w:rPr>
          <w:rFonts w:asciiTheme="minorHAnsi" w:hAnsiTheme="minorHAnsi"/>
          <w:sz w:val="24"/>
          <w:szCs w:val="24"/>
        </w:rPr>
        <w:t xml:space="preserve"> </w:t>
      </w:r>
      <w:r w:rsidRPr="6C9976C5">
        <w:rPr>
          <w:rFonts w:asciiTheme="minorHAnsi" w:hAnsiTheme="minorHAnsi"/>
          <w:sz w:val="24"/>
          <w:szCs w:val="24"/>
        </w:rPr>
        <w:t xml:space="preserve">cannot be used to </w:t>
      </w:r>
      <w:proofErr w:type="gramStart"/>
      <w:r w:rsidRPr="6C9976C5">
        <w:rPr>
          <w:rFonts w:asciiTheme="minorHAnsi" w:hAnsiTheme="minorHAnsi"/>
          <w:sz w:val="24"/>
          <w:szCs w:val="24"/>
        </w:rPr>
        <w:t>directly or indirectly support the marijuana industry</w:t>
      </w:r>
      <w:proofErr w:type="gramEnd"/>
      <w:r w:rsidR="00B23F49" w:rsidRPr="6C9976C5">
        <w:rPr>
          <w:rFonts w:asciiTheme="minorHAnsi" w:hAnsiTheme="minorHAnsi"/>
          <w:sz w:val="24"/>
          <w:szCs w:val="24"/>
        </w:rPr>
        <w:t>.</w:t>
      </w:r>
    </w:p>
    <w:p w14:paraId="1B69D597" w14:textId="77777777" w:rsidR="005D2B13" w:rsidRPr="005D2B13" w:rsidRDefault="005D2B13" w:rsidP="005D2B13">
      <w:pPr>
        <w:ind w:left="1440"/>
        <w:rPr>
          <w:rFonts w:asciiTheme="minorHAnsi" w:hAnsiTheme="minorHAnsi"/>
          <w:sz w:val="16"/>
          <w:szCs w:val="16"/>
        </w:rPr>
      </w:pPr>
    </w:p>
    <w:p w14:paraId="4633C238" w14:textId="6D748D5D" w:rsidR="005D2B13" w:rsidRPr="00AD746D" w:rsidRDefault="51E317C0" w:rsidP="6C9976C5">
      <w:pPr>
        <w:ind w:left="1440"/>
        <w:rPr>
          <w:rFonts w:asciiTheme="minorHAnsi" w:hAnsiTheme="minorHAnsi"/>
          <w:sz w:val="24"/>
          <w:szCs w:val="24"/>
        </w:rPr>
      </w:pPr>
      <w:r w:rsidRPr="6C9976C5">
        <w:rPr>
          <w:rFonts w:asciiTheme="minorHAnsi" w:hAnsiTheme="minorHAnsi"/>
          <w:sz w:val="24"/>
          <w:szCs w:val="24"/>
        </w:rPr>
        <w:t>T</w:t>
      </w:r>
      <w:r w:rsidR="005D2B13" w:rsidRPr="6C9976C5">
        <w:rPr>
          <w:rFonts w:asciiTheme="minorHAnsi" w:hAnsiTheme="minorHAnsi"/>
          <w:sz w:val="24"/>
          <w:szCs w:val="24"/>
        </w:rPr>
        <w:t xml:space="preserve">he </w:t>
      </w:r>
      <w:hyperlink r:id="rId13">
        <w:r w:rsidR="005D2B13" w:rsidRPr="6C9976C5">
          <w:rPr>
            <w:rStyle w:val="Hyperlink"/>
            <w:rFonts w:asciiTheme="minorHAnsi" w:hAnsiTheme="minorHAnsi"/>
            <w:sz w:val="24"/>
            <w:szCs w:val="24"/>
          </w:rPr>
          <w:t>Farm Bill</w:t>
        </w:r>
      </w:hyperlink>
      <w:r w:rsidR="007A3A95">
        <w:rPr>
          <w:rStyle w:val="Hyperlink"/>
          <w:rFonts w:asciiTheme="minorHAnsi" w:hAnsiTheme="minorHAnsi"/>
          <w:sz w:val="24"/>
          <w:szCs w:val="24"/>
        </w:rPr>
        <w:t>,</w:t>
      </w:r>
      <w:r w:rsidR="005D2B13" w:rsidRPr="6C9976C5">
        <w:rPr>
          <w:rFonts w:asciiTheme="minorHAnsi" w:hAnsiTheme="minorHAnsi"/>
          <w:sz w:val="24"/>
          <w:szCs w:val="24"/>
        </w:rPr>
        <w:t xml:space="preserve"> </w:t>
      </w:r>
      <w:r w:rsidR="6AA89058" w:rsidRPr="6C9976C5">
        <w:rPr>
          <w:rFonts w:asciiTheme="minorHAnsi" w:hAnsiTheme="minorHAnsi"/>
          <w:sz w:val="24"/>
          <w:szCs w:val="24"/>
        </w:rPr>
        <w:t xml:space="preserve">(Federal) </w:t>
      </w:r>
      <w:r w:rsidR="005D2B13" w:rsidRPr="6C9976C5">
        <w:rPr>
          <w:rFonts w:asciiTheme="minorHAnsi" w:hAnsiTheme="minorHAnsi"/>
          <w:sz w:val="24"/>
          <w:szCs w:val="24"/>
        </w:rPr>
        <w:t xml:space="preserve">passed in December of 2018, </w:t>
      </w:r>
      <w:r w:rsidR="00EF3C3D" w:rsidRPr="6C9976C5">
        <w:rPr>
          <w:rFonts w:asciiTheme="minorHAnsi" w:hAnsiTheme="minorHAnsi"/>
          <w:sz w:val="24"/>
          <w:szCs w:val="24"/>
        </w:rPr>
        <w:t xml:space="preserve">presented </w:t>
      </w:r>
      <w:r w:rsidR="005D2B13" w:rsidRPr="6C9976C5">
        <w:rPr>
          <w:rFonts w:asciiTheme="minorHAnsi" w:hAnsiTheme="minorHAnsi"/>
          <w:sz w:val="24"/>
          <w:szCs w:val="24"/>
        </w:rPr>
        <w:t xml:space="preserve">a major change </w:t>
      </w:r>
      <w:r w:rsidR="00EF3C3D" w:rsidRPr="6C9976C5">
        <w:rPr>
          <w:rFonts w:asciiTheme="minorHAnsi" w:hAnsiTheme="minorHAnsi"/>
          <w:sz w:val="24"/>
          <w:szCs w:val="24"/>
        </w:rPr>
        <w:t xml:space="preserve">which made </w:t>
      </w:r>
      <w:r w:rsidR="005D2B13" w:rsidRPr="6C9976C5">
        <w:rPr>
          <w:rFonts w:asciiTheme="minorHAnsi" w:hAnsiTheme="minorHAnsi"/>
          <w:sz w:val="24"/>
          <w:szCs w:val="24"/>
        </w:rPr>
        <w:t xml:space="preserve">cultivation of industrial Hemp legal.  Massachusetts </w:t>
      </w:r>
      <w:r w:rsidR="70C8DCA3" w:rsidRPr="6C9976C5">
        <w:rPr>
          <w:rFonts w:asciiTheme="minorHAnsi" w:hAnsiTheme="minorHAnsi"/>
          <w:sz w:val="24"/>
          <w:szCs w:val="24"/>
        </w:rPr>
        <w:t xml:space="preserve">also </w:t>
      </w:r>
      <w:r w:rsidR="005D2B13" w:rsidRPr="6C9976C5">
        <w:rPr>
          <w:rFonts w:asciiTheme="minorHAnsi" w:hAnsiTheme="minorHAnsi"/>
          <w:sz w:val="24"/>
          <w:szCs w:val="24"/>
        </w:rPr>
        <w:t>legalized hemp in the same 2016 law that legalized recreational marijuana.</w:t>
      </w:r>
    </w:p>
    <w:p w14:paraId="4AAEB94E" w14:textId="77777777" w:rsidR="00DE31B4" w:rsidRPr="005D2B13" w:rsidRDefault="00DE31B4" w:rsidP="0060121E">
      <w:pPr>
        <w:ind w:left="1440"/>
        <w:rPr>
          <w:rFonts w:asciiTheme="minorHAnsi" w:hAnsiTheme="minorHAnsi"/>
          <w:sz w:val="16"/>
          <w:szCs w:val="16"/>
        </w:rPr>
      </w:pPr>
    </w:p>
    <w:p w14:paraId="2C07D2CF" w14:textId="503D8557" w:rsidR="00C31D35" w:rsidRDefault="00C31D35" w:rsidP="6C9976C5">
      <w:pPr>
        <w:ind w:left="1440" w:hanging="1440"/>
        <w:rPr>
          <w:rFonts w:asciiTheme="minorHAnsi" w:hAnsiTheme="minorHAnsi"/>
          <w:sz w:val="24"/>
          <w:szCs w:val="24"/>
        </w:rPr>
      </w:pPr>
      <w:r w:rsidRPr="6C9976C5">
        <w:rPr>
          <w:rFonts w:asciiTheme="minorHAnsi" w:hAnsiTheme="minorHAnsi" w:cstheme="minorBidi"/>
          <w:b/>
          <w:bCs/>
          <w:sz w:val="24"/>
          <w:szCs w:val="24"/>
        </w:rPr>
        <w:t>Policy:</w:t>
      </w:r>
      <w:r>
        <w:tab/>
      </w:r>
      <w:r w:rsidR="00E2217E" w:rsidRPr="6C9976C5">
        <w:rPr>
          <w:rFonts w:asciiTheme="minorHAnsi" w:hAnsiTheme="minorHAnsi"/>
          <w:sz w:val="24"/>
          <w:szCs w:val="24"/>
        </w:rPr>
        <w:t>The</w:t>
      </w:r>
      <w:r w:rsidRPr="6C9976C5">
        <w:rPr>
          <w:rFonts w:asciiTheme="minorHAnsi" w:hAnsiTheme="minorHAnsi"/>
          <w:sz w:val="24"/>
          <w:szCs w:val="24"/>
        </w:rPr>
        <w:t xml:space="preserve"> possession</w:t>
      </w:r>
      <w:r w:rsidR="2F2FD9CC" w:rsidRPr="6C9976C5">
        <w:rPr>
          <w:rFonts w:asciiTheme="minorHAnsi" w:hAnsiTheme="minorHAnsi"/>
          <w:sz w:val="24"/>
          <w:szCs w:val="24"/>
        </w:rPr>
        <w:t xml:space="preserve"> of</w:t>
      </w:r>
      <w:r w:rsidRPr="6C9976C5">
        <w:rPr>
          <w:rFonts w:asciiTheme="minorHAnsi" w:hAnsiTheme="minorHAnsi"/>
          <w:sz w:val="24"/>
          <w:szCs w:val="24"/>
        </w:rPr>
        <w:t xml:space="preserve"> </w:t>
      </w:r>
      <w:r w:rsidR="00E2217E" w:rsidRPr="6C9976C5">
        <w:rPr>
          <w:rFonts w:asciiTheme="minorHAnsi" w:hAnsiTheme="minorHAnsi"/>
          <w:sz w:val="24"/>
          <w:szCs w:val="24"/>
        </w:rPr>
        <w:t xml:space="preserve">Marijuana/Cannabis </w:t>
      </w:r>
      <w:r w:rsidRPr="6C9976C5">
        <w:rPr>
          <w:rFonts w:asciiTheme="minorHAnsi" w:hAnsiTheme="minorHAnsi"/>
          <w:sz w:val="24"/>
          <w:szCs w:val="24"/>
        </w:rPr>
        <w:t>or use violates federal law; therefore, federal funds cannot be used to support any activ</w:t>
      </w:r>
      <w:r w:rsidR="00A34042" w:rsidRPr="6C9976C5">
        <w:rPr>
          <w:rFonts w:asciiTheme="minorHAnsi" w:hAnsiTheme="minorHAnsi"/>
          <w:sz w:val="24"/>
          <w:szCs w:val="24"/>
        </w:rPr>
        <w:t>ities</w:t>
      </w:r>
      <w:r w:rsidR="00E55EF9">
        <w:rPr>
          <w:rFonts w:asciiTheme="minorHAnsi" w:hAnsiTheme="minorHAnsi"/>
          <w:sz w:val="24"/>
          <w:szCs w:val="24"/>
        </w:rPr>
        <w:t xml:space="preserve"> </w:t>
      </w:r>
      <w:r w:rsidR="007A3A95">
        <w:rPr>
          <w:rFonts w:asciiTheme="minorHAnsi" w:hAnsiTheme="minorHAnsi"/>
          <w:sz w:val="24"/>
          <w:szCs w:val="24"/>
        </w:rPr>
        <w:t>related to this industry</w:t>
      </w:r>
      <w:r w:rsidR="00A34042" w:rsidRPr="6C9976C5">
        <w:rPr>
          <w:rFonts w:asciiTheme="minorHAnsi" w:hAnsiTheme="minorHAnsi"/>
          <w:sz w:val="24"/>
          <w:szCs w:val="24"/>
        </w:rPr>
        <w:t xml:space="preserve">. </w:t>
      </w:r>
      <w:r w:rsidRPr="6C9976C5">
        <w:rPr>
          <w:rFonts w:asciiTheme="minorHAnsi" w:hAnsiTheme="minorHAnsi"/>
          <w:sz w:val="24"/>
          <w:szCs w:val="24"/>
        </w:rPr>
        <w:t xml:space="preserve"> </w:t>
      </w:r>
      <w:r w:rsidR="000978B4" w:rsidRPr="6C9976C5">
        <w:rPr>
          <w:rFonts w:asciiTheme="minorHAnsi" w:hAnsiTheme="minorHAnsi"/>
          <w:sz w:val="24"/>
          <w:szCs w:val="24"/>
        </w:rPr>
        <w:t>At this time, t</w:t>
      </w:r>
      <w:r w:rsidRPr="6C9976C5">
        <w:rPr>
          <w:rFonts w:asciiTheme="minorHAnsi" w:hAnsiTheme="minorHAnsi"/>
          <w:sz w:val="24"/>
          <w:szCs w:val="24"/>
        </w:rPr>
        <w:t xml:space="preserve">he Commonwealth of Massachusetts cannot use WIOA, Wagner-Peyser or any other federal dollars to </w:t>
      </w:r>
      <w:r w:rsidR="7AC2855C" w:rsidRPr="6C9976C5">
        <w:rPr>
          <w:rFonts w:asciiTheme="minorHAnsi" w:hAnsiTheme="minorHAnsi"/>
          <w:sz w:val="24"/>
          <w:szCs w:val="24"/>
        </w:rPr>
        <w:t>refer jobseekers to any marijuana/</w:t>
      </w:r>
      <w:r w:rsidR="00085493" w:rsidRPr="6C9976C5">
        <w:rPr>
          <w:rFonts w:asciiTheme="minorHAnsi" w:hAnsiTheme="minorHAnsi"/>
          <w:sz w:val="24"/>
          <w:szCs w:val="24"/>
        </w:rPr>
        <w:t>cannabis</w:t>
      </w:r>
      <w:r w:rsidR="7AC2855C" w:rsidRPr="6C9976C5">
        <w:rPr>
          <w:rFonts w:asciiTheme="minorHAnsi" w:hAnsiTheme="minorHAnsi"/>
          <w:sz w:val="24"/>
          <w:szCs w:val="24"/>
        </w:rPr>
        <w:t xml:space="preserve"> related employer, </w:t>
      </w:r>
      <w:r w:rsidR="1B4043F2" w:rsidRPr="6C9976C5">
        <w:rPr>
          <w:rFonts w:asciiTheme="minorHAnsi" w:hAnsiTheme="minorHAnsi"/>
          <w:sz w:val="24"/>
          <w:szCs w:val="24"/>
        </w:rPr>
        <w:t>post</w:t>
      </w:r>
      <w:r w:rsidRPr="6C9976C5">
        <w:rPr>
          <w:rFonts w:asciiTheme="minorHAnsi" w:hAnsiTheme="minorHAnsi"/>
          <w:sz w:val="24"/>
          <w:szCs w:val="24"/>
        </w:rPr>
        <w:t xml:space="preserve"> job orders, advertise or in any other way assist employers to fill positions that promote or support the use, </w:t>
      </w:r>
      <w:r w:rsidR="00EF3C3D" w:rsidRPr="6C9976C5">
        <w:rPr>
          <w:rFonts w:asciiTheme="minorHAnsi" w:hAnsiTheme="minorHAnsi"/>
          <w:sz w:val="24"/>
          <w:szCs w:val="24"/>
        </w:rPr>
        <w:t>possession,</w:t>
      </w:r>
      <w:r w:rsidRPr="6C9976C5">
        <w:rPr>
          <w:rFonts w:asciiTheme="minorHAnsi" w:hAnsiTheme="minorHAnsi"/>
          <w:sz w:val="24"/>
          <w:szCs w:val="24"/>
        </w:rPr>
        <w:t xml:space="preserve"> </w:t>
      </w:r>
      <w:r w:rsidR="00E2217E" w:rsidRPr="6C9976C5">
        <w:rPr>
          <w:rFonts w:asciiTheme="minorHAnsi" w:hAnsiTheme="minorHAnsi"/>
          <w:sz w:val="24"/>
          <w:szCs w:val="24"/>
        </w:rPr>
        <w:t xml:space="preserve">growing, </w:t>
      </w:r>
      <w:r w:rsidRPr="6C9976C5">
        <w:rPr>
          <w:rFonts w:asciiTheme="minorHAnsi" w:hAnsiTheme="minorHAnsi"/>
          <w:sz w:val="24"/>
          <w:szCs w:val="24"/>
        </w:rPr>
        <w:t>or distribution of marijuana</w:t>
      </w:r>
      <w:r w:rsidR="00E2217E" w:rsidRPr="6C9976C5">
        <w:rPr>
          <w:rFonts w:asciiTheme="minorHAnsi" w:hAnsiTheme="minorHAnsi"/>
          <w:sz w:val="24"/>
          <w:szCs w:val="24"/>
        </w:rPr>
        <w:t>/cannabis</w:t>
      </w:r>
      <w:r w:rsidRPr="6C9976C5">
        <w:rPr>
          <w:rFonts w:asciiTheme="minorHAnsi" w:hAnsiTheme="minorHAnsi"/>
          <w:sz w:val="24"/>
          <w:szCs w:val="24"/>
        </w:rPr>
        <w:t>.</w:t>
      </w:r>
    </w:p>
    <w:p w14:paraId="7D4938F4" w14:textId="729D3065" w:rsidR="00E2217E" w:rsidRDefault="00E2217E" w:rsidP="6C9976C5">
      <w:pPr>
        <w:ind w:left="1440" w:hanging="1440"/>
        <w:rPr>
          <w:rFonts w:asciiTheme="minorHAnsi" w:hAnsiTheme="minorHAnsi" w:cstheme="minorBidi"/>
          <w:sz w:val="24"/>
          <w:szCs w:val="24"/>
        </w:rPr>
      </w:pPr>
    </w:p>
    <w:p w14:paraId="16CB8799" w14:textId="3B5B9AE0" w:rsidR="00D65870" w:rsidRDefault="00E2217E" w:rsidP="00E2217E">
      <w:pPr>
        <w:ind w:left="1440"/>
        <w:rPr>
          <w:rFonts w:asciiTheme="minorHAnsi" w:hAnsiTheme="minorHAnsi" w:cstheme="minorBidi"/>
          <w:sz w:val="24"/>
          <w:szCs w:val="24"/>
        </w:rPr>
      </w:pPr>
      <w:r w:rsidRPr="6C9976C5">
        <w:rPr>
          <w:rFonts w:asciiTheme="minorHAnsi" w:hAnsiTheme="minorHAnsi" w:cstheme="minorBidi"/>
          <w:sz w:val="24"/>
          <w:szCs w:val="24"/>
        </w:rPr>
        <w:t>With regard to Industrial Hemp</w:t>
      </w:r>
      <w:r w:rsidR="007A3A95">
        <w:rPr>
          <w:rFonts w:asciiTheme="minorHAnsi" w:hAnsiTheme="minorHAnsi" w:cstheme="minorBidi"/>
          <w:sz w:val="24"/>
          <w:szCs w:val="24"/>
        </w:rPr>
        <w:t>(</w:t>
      </w:r>
      <w:r w:rsidRPr="6C9976C5">
        <w:rPr>
          <w:rFonts w:asciiTheme="minorHAnsi" w:hAnsiTheme="minorHAnsi" w:cstheme="minorBidi"/>
          <w:sz w:val="24"/>
          <w:szCs w:val="24"/>
        </w:rPr>
        <w:t>legalized both at the Federal and State levels</w:t>
      </w:r>
      <w:r w:rsidR="007A3A95">
        <w:rPr>
          <w:rFonts w:asciiTheme="minorHAnsi" w:hAnsiTheme="minorHAnsi" w:cstheme="minorBidi"/>
          <w:sz w:val="24"/>
          <w:szCs w:val="24"/>
        </w:rPr>
        <w:t>)</w:t>
      </w:r>
      <w:r w:rsidRPr="6C9976C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FD5432" w:rsidRPr="6C9976C5">
        <w:rPr>
          <w:rFonts w:asciiTheme="minorHAnsi" w:hAnsiTheme="minorHAnsi" w:cstheme="minorBidi"/>
          <w:sz w:val="24"/>
          <w:szCs w:val="24"/>
        </w:rPr>
        <w:t xml:space="preserve">the </w:t>
      </w:r>
      <w:hyperlink r:id="rId14" w:history="1">
        <w:r w:rsidR="00FD5432" w:rsidRPr="6C9976C5">
          <w:rPr>
            <w:rStyle w:val="Hyperlink"/>
            <w:rFonts w:asciiTheme="minorHAnsi" w:hAnsiTheme="minorHAnsi" w:cstheme="minorBidi"/>
            <w:sz w:val="24"/>
            <w:szCs w:val="24"/>
          </w:rPr>
          <w:t>Massachusetts Department of Agricultural Resources (MDAR) Industrial Hemp Program</w:t>
        </w:r>
      </w:hyperlink>
      <w:r w:rsidR="00FD5432" w:rsidRPr="6C9976C5">
        <w:rPr>
          <w:rFonts w:asciiTheme="minorHAnsi" w:hAnsiTheme="minorHAnsi" w:cstheme="minorBidi"/>
          <w:sz w:val="24"/>
          <w:szCs w:val="24"/>
        </w:rPr>
        <w:t xml:space="preserve"> provides oversight and regulation of hemp for commercial purposes in Massachusetts.  </w:t>
      </w:r>
      <w:r w:rsidR="00785F1F" w:rsidRPr="6C9976C5">
        <w:rPr>
          <w:rFonts w:asciiTheme="minorHAnsi" w:hAnsiTheme="minorHAnsi" w:cstheme="minorBidi"/>
          <w:sz w:val="24"/>
          <w:szCs w:val="24"/>
        </w:rPr>
        <w:t xml:space="preserve">Licensed growers may post job </w:t>
      </w:r>
      <w:r w:rsidR="00D65870" w:rsidRPr="6C9976C5">
        <w:rPr>
          <w:rFonts w:asciiTheme="minorHAnsi" w:hAnsiTheme="minorHAnsi" w:cstheme="minorBidi"/>
          <w:sz w:val="24"/>
          <w:szCs w:val="24"/>
        </w:rPr>
        <w:t>orders and</w:t>
      </w:r>
      <w:r w:rsidR="00785F1F" w:rsidRPr="6C9976C5">
        <w:rPr>
          <w:rFonts w:asciiTheme="minorHAnsi" w:hAnsiTheme="minorHAnsi" w:cstheme="minorBidi"/>
          <w:sz w:val="24"/>
          <w:szCs w:val="24"/>
        </w:rPr>
        <w:t xml:space="preserve"> receive </w:t>
      </w:r>
      <w:r w:rsidR="2D04AEA8" w:rsidRPr="6C9976C5">
        <w:rPr>
          <w:rFonts w:asciiTheme="minorHAnsi" w:hAnsiTheme="minorHAnsi" w:cstheme="minorBidi"/>
          <w:sz w:val="24"/>
          <w:szCs w:val="24"/>
        </w:rPr>
        <w:t>assistance</w:t>
      </w:r>
      <w:r w:rsidR="00785F1F" w:rsidRPr="6C9976C5">
        <w:rPr>
          <w:rFonts w:asciiTheme="minorHAnsi" w:hAnsiTheme="minorHAnsi" w:cstheme="minorBidi"/>
          <w:sz w:val="24"/>
          <w:szCs w:val="24"/>
        </w:rPr>
        <w:t xml:space="preserve"> from the MCCs to fill vacant positions</w:t>
      </w:r>
      <w:r w:rsidR="00D65870" w:rsidRPr="6C9976C5">
        <w:rPr>
          <w:rFonts w:asciiTheme="minorHAnsi" w:hAnsiTheme="minorHAnsi" w:cstheme="minorBidi"/>
          <w:sz w:val="24"/>
          <w:szCs w:val="24"/>
        </w:rPr>
        <w:t xml:space="preserve"> within their business</w:t>
      </w:r>
      <w:r w:rsidR="00785F1F" w:rsidRPr="6C9976C5">
        <w:rPr>
          <w:rFonts w:asciiTheme="minorHAnsi" w:hAnsiTheme="minorHAnsi" w:cstheme="minorBidi"/>
          <w:sz w:val="24"/>
          <w:szCs w:val="24"/>
        </w:rPr>
        <w:t xml:space="preserve">. </w:t>
      </w:r>
      <w:r w:rsidR="7A2BE596" w:rsidRPr="6C9976C5">
        <w:rPr>
          <w:rFonts w:asciiTheme="minorHAnsi" w:hAnsiTheme="minorHAnsi" w:cstheme="minorBidi"/>
          <w:sz w:val="24"/>
          <w:szCs w:val="24"/>
        </w:rPr>
        <w:t xml:space="preserve"> Jobseeker referrals can also be made to these employers.</w:t>
      </w:r>
    </w:p>
    <w:p w14:paraId="24185D49" w14:textId="77777777" w:rsidR="006B5A0D" w:rsidRDefault="006B5A0D" w:rsidP="00E2217E">
      <w:pPr>
        <w:ind w:left="1440"/>
        <w:rPr>
          <w:rFonts w:asciiTheme="minorHAnsi" w:hAnsiTheme="minorHAnsi" w:cstheme="minorHAnsi"/>
          <w:bCs/>
          <w:sz w:val="24"/>
          <w:szCs w:val="24"/>
        </w:rPr>
      </w:pPr>
    </w:p>
    <w:p w14:paraId="56E414BF" w14:textId="76A14A2B" w:rsidR="00FD5432" w:rsidRDefault="00D65870" w:rsidP="00D65870">
      <w:pPr>
        <w:ind w:left="1440"/>
        <w:rPr>
          <w:rFonts w:asciiTheme="minorHAnsi" w:hAnsiTheme="minorHAnsi" w:cstheme="minorBidi"/>
          <w:sz w:val="24"/>
          <w:szCs w:val="24"/>
        </w:rPr>
      </w:pPr>
      <w:r w:rsidRPr="339BF366">
        <w:rPr>
          <w:rFonts w:asciiTheme="minorHAnsi" w:hAnsiTheme="minorHAnsi" w:cstheme="minorBidi"/>
          <w:sz w:val="24"/>
          <w:szCs w:val="24"/>
        </w:rPr>
        <w:t xml:space="preserve">In order to facilitate services to and the identification of licensed industrial hemp growers in the Commonwealth, MCCs </w:t>
      </w:r>
      <w:r w:rsidR="185A82E4" w:rsidRPr="339BF366">
        <w:rPr>
          <w:rFonts w:asciiTheme="minorHAnsi" w:hAnsiTheme="minorHAnsi" w:cstheme="minorBidi"/>
          <w:sz w:val="24"/>
          <w:szCs w:val="24"/>
        </w:rPr>
        <w:t xml:space="preserve">must </w:t>
      </w:r>
      <w:r w:rsidRPr="339BF366">
        <w:rPr>
          <w:rFonts w:asciiTheme="minorHAnsi" w:hAnsiTheme="minorHAnsi" w:cstheme="minorBidi"/>
          <w:sz w:val="24"/>
          <w:szCs w:val="24"/>
        </w:rPr>
        <w:t xml:space="preserve">refer to MDARs listing of “Active” hemp licenses issued in the Commonwealth pursuant to M.G.L. c. 128, Section118 and 7 CFR 990.  The listing can be found </w:t>
      </w:r>
      <w:hyperlink r:id="rId15" w:history="1">
        <w:r w:rsidRPr="339BF366">
          <w:rPr>
            <w:rStyle w:val="Hyperlink"/>
            <w:rFonts w:asciiTheme="minorHAnsi" w:hAnsiTheme="minorHAnsi" w:cstheme="minorBidi"/>
            <w:sz w:val="24"/>
            <w:szCs w:val="24"/>
          </w:rPr>
          <w:t>here.</w:t>
        </w:r>
      </w:hyperlink>
      <w:r w:rsidR="0093297D">
        <w:rPr>
          <w:rFonts w:asciiTheme="minorHAnsi" w:hAnsiTheme="minorHAnsi" w:cstheme="minorBidi"/>
          <w:sz w:val="24"/>
          <w:szCs w:val="24"/>
        </w:rPr>
        <w:t xml:space="preserve">  MCCs must verify the employer </w:t>
      </w:r>
      <w:r w:rsidR="00D05496">
        <w:rPr>
          <w:rFonts w:asciiTheme="minorHAnsi" w:hAnsiTheme="minorHAnsi" w:cstheme="minorBidi"/>
          <w:sz w:val="24"/>
          <w:szCs w:val="24"/>
        </w:rPr>
        <w:t xml:space="preserve">is listed </w:t>
      </w:r>
      <w:r w:rsidR="00A667BC">
        <w:rPr>
          <w:rFonts w:asciiTheme="minorHAnsi" w:hAnsiTheme="minorHAnsi" w:cstheme="minorBidi"/>
          <w:sz w:val="24"/>
          <w:szCs w:val="24"/>
        </w:rPr>
        <w:t xml:space="preserve">before providing </w:t>
      </w:r>
      <w:r w:rsidR="000D2D02">
        <w:rPr>
          <w:rFonts w:asciiTheme="minorHAnsi" w:hAnsiTheme="minorHAnsi" w:cstheme="minorBidi"/>
          <w:sz w:val="24"/>
          <w:szCs w:val="24"/>
        </w:rPr>
        <w:t xml:space="preserve">any </w:t>
      </w:r>
      <w:r w:rsidR="00A667BC">
        <w:rPr>
          <w:rFonts w:asciiTheme="minorHAnsi" w:hAnsiTheme="minorHAnsi" w:cstheme="minorBidi"/>
          <w:sz w:val="24"/>
          <w:szCs w:val="24"/>
        </w:rPr>
        <w:t>services.</w:t>
      </w:r>
    </w:p>
    <w:p w14:paraId="52B09388" w14:textId="484583C3" w:rsidR="00D65870" w:rsidRDefault="00D65870" w:rsidP="00D65870">
      <w:pPr>
        <w:ind w:left="1440"/>
        <w:rPr>
          <w:rFonts w:asciiTheme="minorHAnsi" w:hAnsiTheme="minorHAnsi" w:cstheme="minorHAnsi"/>
          <w:bCs/>
          <w:sz w:val="24"/>
          <w:szCs w:val="24"/>
        </w:rPr>
      </w:pPr>
    </w:p>
    <w:p w14:paraId="2DDCB4FF" w14:textId="44514EFA" w:rsidR="00D65870" w:rsidRPr="00FB7BB6" w:rsidRDefault="1F388307" w:rsidP="006B5A0D">
      <w:pPr>
        <w:ind w:left="1440"/>
        <w:rPr>
          <w:rFonts w:asciiTheme="minorHAnsi" w:hAnsiTheme="minorHAnsi" w:cstheme="minorHAnsi"/>
          <w:sz w:val="24"/>
          <w:szCs w:val="24"/>
        </w:rPr>
      </w:pPr>
      <w:r w:rsidRPr="00FB7BB6">
        <w:rPr>
          <w:rFonts w:asciiTheme="minorHAnsi" w:hAnsiTheme="minorHAnsi" w:cstheme="minorHAnsi"/>
          <w:sz w:val="24"/>
          <w:szCs w:val="24"/>
        </w:rPr>
        <w:t xml:space="preserve">Employers/growers not found on the listing of “Active” hemp licenses, cannot be provided services until proof of “Active” licensing </w:t>
      </w:r>
      <w:r w:rsidR="005B230A" w:rsidRPr="00FB7BB6">
        <w:rPr>
          <w:rFonts w:asciiTheme="minorHAnsi" w:hAnsiTheme="minorHAnsi" w:cstheme="minorHAnsi"/>
          <w:sz w:val="24"/>
          <w:szCs w:val="24"/>
        </w:rPr>
        <w:t xml:space="preserve">is </w:t>
      </w:r>
      <w:r w:rsidRPr="00FB7BB6">
        <w:rPr>
          <w:rFonts w:asciiTheme="minorHAnsi" w:hAnsiTheme="minorHAnsi" w:cstheme="minorHAnsi"/>
          <w:sz w:val="24"/>
          <w:szCs w:val="24"/>
        </w:rPr>
        <w:t>provided.</w:t>
      </w:r>
    </w:p>
    <w:p w14:paraId="78D57689" w14:textId="24F68EC2" w:rsidR="7742573E" w:rsidRPr="00FB7BB6" w:rsidRDefault="7742573E" w:rsidP="7742573E">
      <w:pPr>
        <w:ind w:left="1440"/>
        <w:rPr>
          <w:rFonts w:asciiTheme="minorHAnsi" w:hAnsiTheme="minorHAnsi" w:cstheme="minorHAnsi"/>
          <w:sz w:val="24"/>
          <w:szCs w:val="24"/>
        </w:rPr>
      </w:pPr>
    </w:p>
    <w:p w14:paraId="432F1123" w14:textId="0A332A3A" w:rsidR="00C31D35" w:rsidRPr="00FB7BB6" w:rsidRDefault="1A946D46" w:rsidP="003E251D">
      <w:pPr>
        <w:ind w:left="1440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FB7BB6">
        <w:rPr>
          <w:rFonts w:asciiTheme="minorHAnsi" w:eastAsiaTheme="minorEastAsia" w:hAnsiTheme="minorHAnsi" w:cstheme="minorHAnsi"/>
          <w:sz w:val="24"/>
          <w:szCs w:val="24"/>
        </w:rPr>
        <w:t xml:space="preserve">Please refer </w:t>
      </w:r>
      <w:r w:rsidR="75BB5821" w:rsidRPr="00FB7BB6">
        <w:rPr>
          <w:rFonts w:asciiTheme="minorHAnsi" w:eastAsiaTheme="minorEastAsia" w:hAnsiTheme="minorHAnsi" w:cstheme="minorHAnsi"/>
          <w:sz w:val="24"/>
          <w:szCs w:val="24"/>
        </w:rPr>
        <w:t xml:space="preserve">here for </w:t>
      </w:r>
      <w:r w:rsidRPr="00FB7BB6">
        <w:rPr>
          <w:rFonts w:asciiTheme="minorHAnsi" w:eastAsiaTheme="minorEastAsia" w:hAnsiTheme="minorHAnsi" w:cstheme="minorHAnsi"/>
          <w:sz w:val="24"/>
          <w:szCs w:val="24"/>
        </w:rPr>
        <w:t>MDAR</w:t>
      </w:r>
      <w:r w:rsidR="2C53462A" w:rsidRPr="00FB7BB6">
        <w:rPr>
          <w:rFonts w:asciiTheme="minorHAnsi" w:eastAsiaTheme="minorEastAsia" w:hAnsiTheme="minorHAnsi" w:cstheme="minorHAnsi"/>
          <w:sz w:val="24"/>
          <w:szCs w:val="24"/>
        </w:rPr>
        <w:t>’s FAQs</w:t>
      </w:r>
      <w:r w:rsidR="003E251D" w:rsidRPr="00FB7BB6">
        <w:rPr>
          <w:rFonts w:asciiTheme="minorHAnsi" w:eastAsiaTheme="minorEastAsia" w:hAnsiTheme="minorHAnsi" w:cstheme="minorHAnsi"/>
          <w:sz w:val="24"/>
          <w:szCs w:val="24"/>
        </w:rPr>
        <w:t xml:space="preserve"> for additional information</w:t>
      </w:r>
      <w:r w:rsidR="2C53462A" w:rsidRPr="00FB7BB6">
        <w:rPr>
          <w:rFonts w:asciiTheme="minorHAnsi" w:eastAsiaTheme="minorEastAsia" w:hAnsiTheme="minorHAnsi" w:cstheme="minorHAnsi"/>
          <w:sz w:val="24"/>
          <w:szCs w:val="24"/>
        </w:rPr>
        <w:t xml:space="preserve">: </w:t>
      </w:r>
      <w:hyperlink r:id="rId16" w:history="1">
        <w:r w:rsidR="254F273B" w:rsidRPr="00FB7BB6">
          <w:rPr>
            <w:rStyle w:val="Hyperlink"/>
            <w:rFonts w:asciiTheme="minorHAnsi" w:hAnsiTheme="minorHAnsi" w:cstheme="minorHAnsi"/>
            <w:sz w:val="24"/>
            <w:szCs w:val="24"/>
          </w:rPr>
          <w:t>Hemp in Massachusetts: FAQs | Mass.gov</w:t>
        </w:r>
      </w:hyperlink>
    </w:p>
    <w:p w14:paraId="155339C9" w14:textId="77777777" w:rsidR="00697F83" w:rsidRDefault="00697F83" w:rsidP="00710128">
      <w:pPr>
        <w:rPr>
          <w:rFonts w:asciiTheme="minorHAnsi" w:hAnsiTheme="minorHAnsi" w:cstheme="minorHAnsi"/>
          <w:b/>
          <w:sz w:val="24"/>
          <w:szCs w:val="24"/>
        </w:rPr>
      </w:pPr>
    </w:p>
    <w:p w14:paraId="7FB13F8E" w14:textId="727F364E" w:rsidR="00415191" w:rsidRPr="00415191" w:rsidRDefault="00415191" w:rsidP="00710128">
      <w:pPr>
        <w:rPr>
          <w:rFonts w:asciiTheme="minorHAnsi" w:hAnsiTheme="minorHAnsi" w:cstheme="minorHAnsi"/>
          <w:b/>
          <w:sz w:val="24"/>
          <w:szCs w:val="24"/>
        </w:rPr>
      </w:pPr>
      <w:r w:rsidRPr="00415191">
        <w:rPr>
          <w:rFonts w:asciiTheme="minorHAnsi" w:hAnsiTheme="minorHAnsi" w:cstheme="minorHAnsi"/>
          <w:b/>
          <w:sz w:val="24"/>
          <w:szCs w:val="24"/>
        </w:rPr>
        <w:t>Action</w:t>
      </w:r>
    </w:p>
    <w:p w14:paraId="4DE0349A" w14:textId="77777777" w:rsidR="00710128" w:rsidRPr="00086FB8" w:rsidRDefault="00710128" w:rsidP="00086FB8">
      <w:pPr>
        <w:ind w:left="1440" w:hanging="1440"/>
        <w:rPr>
          <w:rFonts w:asciiTheme="minorHAnsi" w:hAnsiTheme="minorHAnsi" w:cstheme="minorHAnsi"/>
          <w:sz w:val="24"/>
          <w:szCs w:val="24"/>
        </w:rPr>
      </w:pPr>
      <w:r w:rsidRPr="00415191">
        <w:rPr>
          <w:rFonts w:asciiTheme="minorHAnsi" w:hAnsiTheme="minorHAnsi" w:cstheme="minorHAnsi"/>
          <w:b/>
          <w:sz w:val="24"/>
          <w:szCs w:val="24"/>
        </w:rPr>
        <w:t>Required:</w:t>
      </w:r>
      <w:r w:rsidR="00086FB8">
        <w:rPr>
          <w:rFonts w:asciiTheme="minorHAnsi" w:hAnsiTheme="minorHAnsi" w:cstheme="minorHAnsi"/>
          <w:sz w:val="24"/>
          <w:szCs w:val="24"/>
        </w:rPr>
        <w:tab/>
        <w:t>Please ensure all staff working with Employers and Job Seekers are aware of this information.</w:t>
      </w:r>
    </w:p>
    <w:p w14:paraId="2D4EE844" w14:textId="77777777" w:rsidR="004B4270" w:rsidRPr="002E0C96" w:rsidRDefault="004B4270" w:rsidP="006D22AF">
      <w:pPr>
        <w:rPr>
          <w:rFonts w:asciiTheme="minorHAnsi" w:hAnsiTheme="minorHAnsi" w:cstheme="minorHAnsi"/>
          <w:sz w:val="24"/>
          <w:szCs w:val="24"/>
        </w:rPr>
      </w:pPr>
    </w:p>
    <w:p w14:paraId="473136E5" w14:textId="77777777" w:rsidR="006D22AF" w:rsidRPr="00086FB8" w:rsidRDefault="00086FB8" w:rsidP="006D22A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Effective:</w:t>
      </w:r>
      <w:r>
        <w:rPr>
          <w:rFonts w:asciiTheme="minorHAnsi" w:hAnsiTheme="minorHAnsi" w:cstheme="minorHAnsi"/>
          <w:sz w:val="24"/>
          <w:szCs w:val="24"/>
        </w:rPr>
        <w:tab/>
        <w:t>Immediately</w:t>
      </w:r>
    </w:p>
    <w:p w14:paraId="4613BFE4" w14:textId="77777777" w:rsidR="00455D21" w:rsidRPr="002E0C96" w:rsidRDefault="00455D21" w:rsidP="006D22AF">
      <w:pPr>
        <w:rPr>
          <w:rFonts w:asciiTheme="minorHAnsi" w:hAnsiTheme="minorHAnsi" w:cstheme="minorHAnsi"/>
          <w:sz w:val="24"/>
          <w:szCs w:val="24"/>
        </w:rPr>
      </w:pPr>
    </w:p>
    <w:p w14:paraId="28D83018" w14:textId="0437FA05" w:rsidR="0060284F" w:rsidRPr="00697F83" w:rsidRDefault="00455D21" w:rsidP="00697F83">
      <w:pPr>
        <w:ind w:left="1440" w:hanging="1440"/>
        <w:rPr>
          <w:rFonts w:asciiTheme="minorHAnsi" w:hAnsiTheme="minorHAnsi" w:cstheme="minorHAnsi"/>
          <w:sz w:val="24"/>
          <w:szCs w:val="24"/>
        </w:rPr>
      </w:pPr>
      <w:r w:rsidRPr="00415191">
        <w:rPr>
          <w:rFonts w:asciiTheme="minorHAnsi" w:hAnsiTheme="minorHAnsi" w:cstheme="minorHAnsi"/>
          <w:b/>
          <w:sz w:val="24"/>
          <w:szCs w:val="24"/>
        </w:rPr>
        <w:t>Inquiries</w:t>
      </w:r>
      <w:r w:rsidR="00AA5D49" w:rsidRPr="00415191">
        <w:rPr>
          <w:rFonts w:asciiTheme="minorHAnsi" w:hAnsiTheme="minorHAnsi" w:cstheme="minorHAnsi"/>
          <w:b/>
          <w:sz w:val="24"/>
          <w:szCs w:val="24"/>
        </w:rPr>
        <w:t>:</w:t>
      </w:r>
      <w:r w:rsidR="00086FB8">
        <w:rPr>
          <w:rFonts w:asciiTheme="minorHAnsi" w:hAnsiTheme="minorHAnsi" w:cstheme="minorHAnsi"/>
          <w:sz w:val="24"/>
          <w:szCs w:val="24"/>
        </w:rPr>
        <w:tab/>
        <w:t xml:space="preserve">Please forward questions related to this guidance to </w:t>
      </w:r>
      <w:hyperlink r:id="rId17" w:history="1">
        <w:r w:rsidR="00697F83" w:rsidRPr="00096C0C">
          <w:rPr>
            <w:rStyle w:val="Hyperlink"/>
            <w:rFonts w:asciiTheme="minorHAnsi" w:hAnsiTheme="minorHAnsi" w:cstheme="minorHAnsi"/>
            <w:sz w:val="24"/>
            <w:szCs w:val="24"/>
          </w:rPr>
          <w:t>PolicyQA@mass.gov</w:t>
        </w:r>
      </w:hyperlink>
      <w:r w:rsidR="00086FB8">
        <w:rPr>
          <w:rFonts w:asciiTheme="minorHAnsi" w:hAnsiTheme="minorHAnsi" w:cstheme="minorHAnsi"/>
          <w:sz w:val="24"/>
          <w:szCs w:val="24"/>
        </w:rPr>
        <w:t xml:space="preserve"> and reference the issuance number and description.</w:t>
      </w:r>
    </w:p>
    <w:sectPr w:rsidR="0060284F" w:rsidRPr="00697F83" w:rsidSect="0060121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440" w:right="1440" w:bottom="1440" w:left="1440" w:header="720" w:footer="720" w:gutter="0"/>
      <w:paperSrc w:first="1" w:other="1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DD68F" w14:textId="77777777" w:rsidR="00B756DC" w:rsidRDefault="00B756DC">
      <w:r>
        <w:separator/>
      </w:r>
    </w:p>
  </w:endnote>
  <w:endnote w:type="continuationSeparator" w:id="0">
    <w:p w14:paraId="0177400F" w14:textId="77777777" w:rsidR="00B756DC" w:rsidRDefault="00B756DC">
      <w:r>
        <w:continuationSeparator/>
      </w:r>
    </w:p>
  </w:endnote>
  <w:endnote w:type="continuationNotice" w:id="1">
    <w:p w14:paraId="1591609F" w14:textId="77777777" w:rsidR="00B756DC" w:rsidRDefault="00B756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08F52" w14:textId="77777777" w:rsidR="00DF223F" w:rsidRDefault="00DF2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611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9B2E6E" w14:textId="77777777" w:rsidR="00096509" w:rsidRDefault="000965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8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50E3F0" w14:textId="77777777" w:rsidR="004344BD" w:rsidRDefault="004344B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1C00" w14:textId="77777777" w:rsidR="004344BD" w:rsidRPr="00D66A71" w:rsidRDefault="004344BD" w:rsidP="004344BD">
    <w:pPr>
      <w:pStyle w:val="Footer"/>
      <w:spacing w:before="40" w:after="40"/>
      <w:jc w:val="center"/>
      <w:rPr>
        <w:rFonts w:asciiTheme="minorHAnsi" w:hAnsiTheme="minorHAnsi" w:cstheme="minorHAnsi"/>
        <w:b/>
        <w:sz w:val="16"/>
      </w:rPr>
    </w:pPr>
    <w:r w:rsidRPr="00D66A71">
      <w:rPr>
        <w:rFonts w:asciiTheme="minorHAnsi" w:hAnsiTheme="minorHAnsi" w:cstheme="minorHAnsi"/>
        <w:b/>
        <w:sz w:val="16"/>
      </w:rPr>
      <w:t>An equal opportunity employer/program. Auxiliary aids and services are available upon request to individuals with disabilities.</w:t>
    </w:r>
    <w:r w:rsidRPr="00D66A71">
      <w:rPr>
        <w:rFonts w:asciiTheme="minorHAnsi" w:hAnsiTheme="minorHAnsi" w:cstheme="minorHAnsi"/>
        <w:b/>
        <w:sz w:val="16"/>
      </w:rPr>
      <w:br/>
      <w:t>TDD/TTY 1-800-439-</w:t>
    </w:r>
    <w:proofErr w:type="gramStart"/>
    <w:r w:rsidRPr="00D66A71">
      <w:rPr>
        <w:rFonts w:asciiTheme="minorHAnsi" w:hAnsiTheme="minorHAnsi" w:cstheme="minorHAnsi"/>
        <w:b/>
        <w:sz w:val="16"/>
      </w:rPr>
      <w:t>2370  -</w:t>
    </w:r>
    <w:proofErr w:type="gramEnd"/>
    <w:r w:rsidRPr="00D66A71">
      <w:rPr>
        <w:rFonts w:asciiTheme="minorHAnsi" w:hAnsiTheme="minorHAnsi" w:cstheme="minorHAnsi"/>
        <w:b/>
        <w:sz w:val="16"/>
      </w:rPr>
      <w:t xml:space="preserve">  Voice 1-800-439-0183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B3B8" w14:textId="77777777" w:rsidR="00B756DC" w:rsidRDefault="00B756DC">
      <w:r>
        <w:separator/>
      </w:r>
    </w:p>
  </w:footnote>
  <w:footnote w:type="continuationSeparator" w:id="0">
    <w:p w14:paraId="3F6601C8" w14:textId="77777777" w:rsidR="00B756DC" w:rsidRDefault="00B756DC">
      <w:r>
        <w:continuationSeparator/>
      </w:r>
    </w:p>
  </w:footnote>
  <w:footnote w:type="continuationNotice" w:id="1">
    <w:p w14:paraId="29FB8952" w14:textId="77777777" w:rsidR="00B756DC" w:rsidRDefault="00B756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CE51" w14:textId="568E7DB9" w:rsidR="00DF223F" w:rsidRDefault="00000000">
    <w:pPr>
      <w:pStyle w:val="Header"/>
    </w:pPr>
    <w:r>
      <w:rPr>
        <w:noProof/>
      </w:rPr>
      <w:pict w14:anchorId="28D6E1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22547" o:spid="_x0000_s1026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45D3" w14:textId="6365FC8B" w:rsidR="00DF223F" w:rsidRDefault="00000000">
    <w:pPr>
      <w:pStyle w:val="Header"/>
    </w:pPr>
    <w:r>
      <w:rPr>
        <w:noProof/>
      </w:rPr>
      <w:pict w14:anchorId="1BA6A7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22548" o:spid="_x0000_s1027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FB8A" w14:textId="6041ABE3" w:rsidR="00DF223F" w:rsidRDefault="00000000">
    <w:pPr>
      <w:pStyle w:val="Header"/>
    </w:pPr>
    <w:r>
      <w:rPr>
        <w:noProof/>
      </w:rPr>
      <w:pict w14:anchorId="258451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22546" o:spid="_x0000_s1025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28A1"/>
    <w:multiLevelType w:val="hybridMultilevel"/>
    <w:tmpl w:val="BBF416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8912C1"/>
    <w:multiLevelType w:val="hybridMultilevel"/>
    <w:tmpl w:val="4D76354E"/>
    <w:lvl w:ilvl="0" w:tplc="04BABEC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CB1F9D"/>
    <w:multiLevelType w:val="hybridMultilevel"/>
    <w:tmpl w:val="1A6CDF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D0D30E5"/>
    <w:multiLevelType w:val="hybridMultilevel"/>
    <w:tmpl w:val="F7C28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5EC9"/>
    <w:multiLevelType w:val="hybridMultilevel"/>
    <w:tmpl w:val="36605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05601"/>
    <w:multiLevelType w:val="hybridMultilevel"/>
    <w:tmpl w:val="3402B566"/>
    <w:lvl w:ilvl="0" w:tplc="04090001">
      <w:start w:val="1"/>
      <w:numFmt w:val="bullet"/>
      <w:lvlText w:val=""/>
      <w:lvlJc w:val="left"/>
      <w:pPr>
        <w:ind w:left="870" w:hanging="51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B140F"/>
    <w:multiLevelType w:val="hybridMultilevel"/>
    <w:tmpl w:val="042E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60713"/>
    <w:multiLevelType w:val="hybridMultilevel"/>
    <w:tmpl w:val="1702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247AE"/>
    <w:multiLevelType w:val="hybridMultilevel"/>
    <w:tmpl w:val="470A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E445C"/>
    <w:multiLevelType w:val="hybridMultilevel"/>
    <w:tmpl w:val="5AD28C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036844"/>
    <w:multiLevelType w:val="hybridMultilevel"/>
    <w:tmpl w:val="19982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87541"/>
    <w:multiLevelType w:val="hybridMultilevel"/>
    <w:tmpl w:val="CB0E5E6C"/>
    <w:lvl w:ilvl="0" w:tplc="04090001">
      <w:start w:val="1"/>
      <w:numFmt w:val="bullet"/>
      <w:lvlText w:val=""/>
      <w:lvlJc w:val="left"/>
      <w:pPr>
        <w:ind w:left="1950" w:hanging="51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00955698">
    <w:abstractNumId w:val="2"/>
  </w:num>
  <w:num w:numId="2" w16cid:durableId="468011040">
    <w:abstractNumId w:val="1"/>
  </w:num>
  <w:num w:numId="3" w16cid:durableId="20330701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4707843">
    <w:abstractNumId w:val="0"/>
  </w:num>
  <w:num w:numId="5" w16cid:durableId="1443843646">
    <w:abstractNumId w:val="4"/>
  </w:num>
  <w:num w:numId="6" w16cid:durableId="774978503">
    <w:abstractNumId w:val="7"/>
  </w:num>
  <w:num w:numId="7" w16cid:durableId="1456674427">
    <w:abstractNumId w:val="10"/>
  </w:num>
  <w:num w:numId="8" w16cid:durableId="871959349">
    <w:abstractNumId w:val="6"/>
  </w:num>
  <w:num w:numId="9" w16cid:durableId="2126194536">
    <w:abstractNumId w:val="11"/>
  </w:num>
  <w:num w:numId="10" w16cid:durableId="408158345">
    <w:abstractNumId w:val="5"/>
  </w:num>
  <w:num w:numId="11" w16cid:durableId="1988121962">
    <w:abstractNumId w:val="9"/>
  </w:num>
  <w:num w:numId="12" w16cid:durableId="666439645">
    <w:abstractNumId w:val="3"/>
  </w:num>
  <w:num w:numId="13" w16cid:durableId="17159296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BD"/>
    <w:rsid w:val="00007E07"/>
    <w:rsid w:val="00030CC6"/>
    <w:rsid w:val="00040A88"/>
    <w:rsid w:val="00052EBE"/>
    <w:rsid w:val="00054977"/>
    <w:rsid w:val="00085493"/>
    <w:rsid w:val="00086FB8"/>
    <w:rsid w:val="00091830"/>
    <w:rsid w:val="00093E38"/>
    <w:rsid w:val="00096509"/>
    <w:rsid w:val="000978B4"/>
    <w:rsid w:val="000A71AE"/>
    <w:rsid w:val="000B4839"/>
    <w:rsid w:val="000D1383"/>
    <w:rsid w:val="000D1CD9"/>
    <w:rsid w:val="000D2D02"/>
    <w:rsid w:val="000E4945"/>
    <w:rsid w:val="000F6850"/>
    <w:rsid w:val="0013180A"/>
    <w:rsid w:val="001374F8"/>
    <w:rsid w:val="001512B0"/>
    <w:rsid w:val="0018193F"/>
    <w:rsid w:val="00194433"/>
    <w:rsid w:val="001A34F2"/>
    <w:rsid w:val="001B3766"/>
    <w:rsid w:val="001D1AE1"/>
    <w:rsid w:val="001E59A6"/>
    <w:rsid w:val="001E7528"/>
    <w:rsid w:val="001F4961"/>
    <w:rsid w:val="0021608C"/>
    <w:rsid w:val="00283086"/>
    <w:rsid w:val="00286518"/>
    <w:rsid w:val="002E0C96"/>
    <w:rsid w:val="002F6F90"/>
    <w:rsid w:val="003048D3"/>
    <w:rsid w:val="00320CFC"/>
    <w:rsid w:val="00321E87"/>
    <w:rsid w:val="00331E24"/>
    <w:rsid w:val="00341414"/>
    <w:rsid w:val="00371ED0"/>
    <w:rsid w:val="0037697C"/>
    <w:rsid w:val="003917A0"/>
    <w:rsid w:val="00391A60"/>
    <w:rsid w:val="003B165C"/>
    <w:rsid w:val="003C29D7"/>
    <w:rsid w:val="003C32EF"/>
    <w:rsid w:val="003D049C"/>
    <w:rsid w:val="003E251D"/>
    <w:rsid w:val="003E32EB"/>
    <w:rsid w:val="00410376"/>
    <w:rsid w:val="00415191"/>
    <w:rsid w:val="00425CDA"/>
    <w:rsid w:val="004344BD"/>
    <w:rsid w:val="00455D21"/>
    <w:rsid w:val="00456750"/>
    <w:rsid w:val="00464046"/>
    <w:rsid w:val="00470639"/>
    <w:rsid w:val="004754C3"/>
    <w:rsid w:val="004A185E"/>
    <w:rsid w:val="004A2AD4"/>
    <w:rsid w:val="004A2E52"/>
    <w:rsid w:val="004A5B6C"/>
    <w:rsid w:val="004B0D80"/>
    <w:rsid w:val="004B4270"/>
    <w:rsid w:val="004BD8BF"/>
    <w:rsid w:val="004D33F6"/>
    <w:rsid w:val="004D365F"/>
    <w:rsid w:val="004F09B1"/>
    <w:rsid w:val="004F4D18"/>
    <w:rsid w:val="00530AEC"/>
    <w:rsid w:val="005468EF"/>
    <w:rsid w:val="0055094B"/>
    <w:rsid w:val="00566E56"/>
    <w:rsid w:val="0057276C"/>
    <w:rsid w:val="0058236F"/>
    <w:rsid w:val="005A1667"/>
    <w:rsid w:val="005A4536"/>
    <w:rsid w:val="005A6ED1"/>
    <w:rsid w:val="005B230A"/>
    <w:rsid w:val="005B4EBE"/>
    <w:rsid w:val="005B66E5"/>
    <w:rsid w:val="005D2B13"/>
    <w:rsid w:val="005F4026"/>
    <w:rsid w:val="0060121E"/>
    <w:rsid w:val="0060284F"/>
    <w:rsid w:val="0060713F"/>
    <w:rsid w:val="00616AC2"/>
    <w:rsid w:val="00624679"/>
    <w:rsid w:val="006502F6"/>
    <w:rsid w:val="00655C73"/>
    <w:rsid w:val="006566B3"/>
    <w:rsid w:val="00664718"/>
    <w:rsid w:val="00670402"/>
    <w:rsid w:val="00690FC7"/>
    <w:rsid w:val="00697F83"/>
    <w:rsid w:val="006B36D9"/>
    <w:rsid w:val="006B49B3"/>
    <w:rsid w:val="006B5A0D"/>
    <w:rsid w:val="006D22AF"/>
    <w:rsid w:val="006D4D6D"/>
    <w:rsid w:val="006F07E8"/>
    <w:rsid w:val="006F0BBA"/>
    <w:rsid w:val="00700F94"/>
    <w:rsid w:val="00710128"/>
    <w:rsid w:val="007145FC"/>
    <w:rsid w:val="00717B65"/>
    <w:rsid w:val="00754332"/>
    <w:rsid w:val="007602D8"/>
    <w:rsid w:val="0076187E"/>
    <w:rsid w:val="00774208"/>
    <w:rsid w:val="00774E7C"/>
    <w:rsid w:val="0077666C"/>
    <w:rsid w:val="00777A04"/>
    <w:rsid w:val="00783547"/>
    <w:rsid w:val="00785F1F"/>
    <w:rsid w:val="007865C7"/>
    <w:rsid w:val="007942F2"/>
    <w:rsid w:val="007A3A95"/>
    <w:rsid w:val="007C1313"/>
    <w:rsid w:val="007D08D2"/>
    <w:rsid w:val="007E4912"/>
    <w:rsid w:val="00800497"/>
    <w:rsid w:val="008107BA"/>
    <w:rsid w:val="008122CA"/>
    <w:rsid w:val="00816F0D"/>
    <w:rsid w:val="00821530"/>
    <w:rsid w:val="00830FD0"/>
    <w:rsid w:val="00837CA3"/>
    <w:rsid w:val="0085418A"/>
    <w:rsid w:val="00863739"/>
    <w:rsid w:val="008A08DD"/>
    <w:rsid w:val="008D3283"/>
    <w:rsid w:val="008D7283"/>
    <w:rsid w:val="008E203D"/>
    <w:rsid w:val="008E2670"/>
    <w:rsid w:val="008F2B93"/>
    <w:rsid w:val="008F7E3E"/>
    <w:rsid w:val="009062EB"/>
    <w:rsid w:val="00906553"/>
    <w:rsid w:val="00911A04"/>
    <w:rsid w:val="00916BBF"/>
    <w:rsid w:val="00923ED7"/>
    <w:rsid w:val="0093297D"/>
    <w:rsid w:val="009A7A96"/>
    <w:rsid w:val="009B0427"/>
    <w:rsid w:val="009B0662"/>
    <w:rsid w:val="009D23D1"/>
    <w:rsid w:val="009F3914"/>
    <w:rsid w:val="00A07C73"/>
    <w:rsid w:val="00A1541F"/>
    <w:rsid w:val="00A21A59"/>
    <w:rsid w:val="00A271B3"/>
    <w:rsid w:val="00A32D0E"/>
    <w:rsid w:val="00A34042"/>
    <w:rsid w:val="00A667BC"/>
    <w:rsid w:val="00A708B5"/>
    <w:rsid w:val="00A748E4"/>
    <w:rsid w:val="00A8293B"/>
    <w:rsid w:val="00AA5D49"/>
    <w:rsid w:val="00AB3357"/>
    <w:rsid w:val="00AB7D42"/>
    <w:rsid w:val="00AD0CDF"/>
    <w:rsid w:val="00AD458D"/>
    <w:rsid w:val="00AD746D"/>
    <w:rsid w:val="00AF460B"/>
    <w:rsid w:val="00B0722F"/>
    <w:rsid w:val="00B12844"/>
    <w:rsid w:val="00B23F49"/>
    <w:rsid w:val="00B26468"/>
    <w:rsid w:val="00B569CD"/>
    <w:rsid w:val="00B756DC"/>
    <w:rsid w:val="00B879B7"/>
    <w:rsid w:val="00BC5212"/>
    <w:rsid w:val="00BE585B"/>
    <w:rsid w:val="00C04C9D"/>
    <w:rsid w:val="00C104ED"/>
    <w:rsid w:val="00C1427A"/>
    <w:rsid w:val="00C17DD0"/>
    <w:rsid w:val="00C271D1"/>
    <w:rsid w:val="00C31D35"/>
    <w:rsid w:val="00C40D3D"/>
    <w:rsid w:val="00C474C4"/>
    <w:rsid w:val="00C50BE1"/>
    <w:rsid w:val="00C529DA"/>
    <w:rsid w:val="00C55D9F"/>
    <w:rsid w:val="00C67DAC"/>
    <w:rsid w:val="00CA1593"/>
    <w:rsid w:val="00CA1EFB"/>
    <w:rsid w:val="00CA1F6F"/>
    <w:rsid w:val="00CB107C"/>
    <w:rsid w:val="00CE4AA2"/>
    <w:rsid w:val="00CE6F16"/>
    <w:rsid w:val="00CE7826"/>
    <w:rsid w:val="00CF1004"/>
    <w:rsid w:val="00CF366E"/>
    <w:rsid w:val="00D05496"/>
    <w:rsid w:val="00D4057D"/>
    <w:rsid w:val="00D54C50"/>
    <w:rsid w:val="00D65870"/>
    <w:rsid w:val="00D66A71"/>
    <w:rsid w:val="00D6722D"/>
    <w:rsid w:val="00D82BDB"/>
    <w:rsid w:val="00D840B8"/>
    <w:rsid w:val="00D94FDF"/>
    <w:rsid w:val="00DA23ED"/>
    <w:rsid w:val="00DA6707"/>
    <w:rsid w:val="00DB7863"/>
    <w:rsid w:val="00DE31B4"/>
    <w:rsid w:val="00DE49A8"/>
    <w:rsid w:val="00DF223F"/>
    <w:rsid w:val="00DF5E64"/>
    <w:rsid w:val="00E059D1"/>
    <w:rsid w:val="00E07854"/>
    <w:rsid w:val="00E12996"/>
    <w:rsid w:val="00E2217E"/>
    <w:rsid w:val="00E22EEE"/>
    <w:rsid w:val="00E258D5"/>
    <w:rsid w:val="00E35373"/>
    <w:rsid w:val="00E52295"/>
    <w:rsid w:val="00E55EF9"/>
    <w:rsid w:val="00E60059"/>
    <w:rsid w:val="00E9297C"/>
    <w:rsid w:val="00EC2F9B"/>
    <w:rsid w:val="00EE6033"/>
    <w:rsid w:val="00EF3C3D"/>
    <w:rsid w:val="00F0523E"/>
    <w:rsid w:val="00F1135C"/>
    <w:rsid w:val="00F30F0C"/>
    <w:rsid w:val="00F45C62"/>
    <w:rsid w:val="00F564E6"/>
    <w:rsid w:val="00F67159"/>
    <w:rsid w:val="00F724E3"/>
    <w:rsid w:val="00F851BD"/>
    <w:rsid w:val="00FB4046"/>
    <w:rsid w:val="00FB6D55"/>
    <w:rsid w:val="00FB7BB6"/>
    <w:rsid w:val="00FD5432"/>
    <w:rsid w:val="00FF1DC2"/>
    <w:rsid w:val="0586C76A"/>
    <w:rsid w:val="060C5B41"/>
    <w:rsid w:val="068D5F7A"/>
    <w:rsid w:val="080B5C26"/>
    <w:rsid w:val="0849AD4B"/>
    <w:rsid w:val="0AAAE791"/>
    <w:rsid w:val="0B4A0D9B"/>
    <w:rsid w:val="0E2FD674"/>
    <w:rsid w:val="0E924B3C"/>
    <w:rsid w:val="113F66A8"/>
    <w:rsid w:val="13E0118C"/>
    <w:rsid w:val="148C4EBE"/>
    <w:rsid w:val="15074E3C"/>
    <w:rsid w:val="17A9BB38"/>
    <w:rsid w:val="185A82E4"/>
    <w:rsid w:val="18E1B633"/>
    <w:rsid w:val="18F56366"/>
    <w:rsid w:val="1A946D46"/>
    <w:rsid w:val="1AF5311F"/>
    <w:rsid w:val="1B4043F2"/>
    <w:rsid w:val="1D021D86"/>
    <w:rsid w:val="1DD92592"/>
    <w:rsid w:val="1F388307"/>
    <w:rsid w:val="1F4802B0"/>
    <w:rsid w:val="229DB8C3"/>
    <w:rsid w:val="239291E7"/>
    <w:rsid w:val="24473826"/>
    <w:rsid w:val="254F273B"/>
    <w:rsid w:val="28DC7724"/>
    <w:rsid w:val="2A1F7F7C"/>
    <w:rsid w:val="2ADCB52A"/>
    <w:rsid w:val="2C53462A"/>
    <w:rsid w:val="2D04AEA8"/>
    <w:rsid w:val="2D912A10"/>
    <w:rsid w:val="2DE78EA7"/>
    <w:rsid w:val="2E9E3889"/>
    <w:rsid w:val="2F2FD9CC"/>
    <w:rsid w:val="31795D3E"/>
    <w:rsid w:val="31E46143"/>
    <w:rsid w:val="330D8CEF"/>
    <w:rsid w:val="331E5454"/>
    <w:rsid w:val="339BF366"/>
    <w:rsid w:val="35957E5A"/>
    <w:rsid w:val="372AC306"/>
    <w:rsid w:val="37610EC4"/>
    <w:rsid w:val="3998DBC0"/>
    <w:rsid w:val="3CAC0E3D"/>
    <w:rsid w:val="3D6B7E26"/>
    <w:rsid w:val="3FE3AEFF"/>
    <w:rsid w:val="43601D99"/>
    <w:rsid w:val="437586FD"/>
    <w:rsid w:val="44378D92"/>
    <w:rsid w:val="45482603"/>
    <w:rsid w:val="48058B61"/>
    <w:rsid w:val="4928BBA5"/>
    <w:rsid w:val="4B7C815C"/>
    <w:rsid w:val="4C008C5B"/>
    <w:rsid w:val="51E317C0"/>
    <w:rsid w:val="54681129"/>
    <w:rsid w:val="564103BF"/>
    <w:rsid w:val="567101D3"/>
    <w:rsid w:val="56DFDD44"/>
    <w:rsid w:val="57BFC1AB"/>
    <w:rsid w:val="58D1615C"/>
    <w:rsid w:val="5D29C198"/>
    <w:rsid w:val="5D68D804"/>
    <w:rsid w:val="5D9C1BAB"/>
    <w:rsid w:val="5E02C279"/>
    <w:rsid w:val="5F35F2D3"/>
    <w:rsid w:val="602EAE96"/>
    <w:rsid w:val="60E24803"/>
    <w:rsid w:val="62BA4539"/>
    <w:rsid w:val="62BB7429"/>
    <w:rsid w:val="633B4972"/>
    <w:rsid w:val="655336B5"/>
    <w:rsid w:val="69756E18"/>
    <w:rsid w:val="6AA89058"/>
    <w:rsid w:val="6B5C8E5C"/>
    <w:rsid w:val="6C9976C5"/>
    <w:rsid w:val="6D11B9EB"/>
    <w:rsid w:val="6DED50A0"/>
    <w:rsid w:val="6E0E6588"/>
    <w:rsid w:val="6FDC9403"/>
    <w:rsid w:val="70877C2C"/>
    <w:rsid w:val="70C8987E"/>
    <w:rsid w:val="70C8DCA3"/>
    <w:rsid w:val="721FB32A"/>
    <w:rsid w:val="7246952A"/>
    <w:rsid w:val="730DA6EB"/>
    <w:rsid w:val="73DD2182"/>
    <w:rsid w:val="7582BC54"/>
    <w:rsid w:val="75BB5821"/>
    <w:rsid w:val="7742573E"/>
    <w:rsid w:val="779B87F9"/>
    <w:rsid w:val="79A9E443"/>
    <w:rsid w:val="7A2BE596"/>
    <w:rsid w:val="7AC2855C"/>
    <w:rsid w:val="7E556DAB"/>
    <w:rsid w:val="7FC4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482E0"/>
  <w15:docId w15:val="{4BE86CD3-1491-451F-B1D8-6969E23D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4B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4344BD"/>
    <w:pPr>
      <w:keepNext/>
      <w:outlineLvl w:val="1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344BD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4344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44BD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4344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4BD"/>
    <w:rPr>
      <w:rFonts w:ascii="Arial" w:eastAsia="Times New Roman" w:hAnsi="Arial" w:cs="Times New Roman"/>
      <w:szCs w:val="20"/>
    </w:rPr>
  </w:style>
  <w:style w:type="character" w:styleId="Hyperlink">
    <w:name w:val="Hyperlink"/>
    <w:rsid w:val="004344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7CA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6005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715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8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844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A2E52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5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egislature.gov/Laws/GeneralLaws/PartI/TitleXV/Chapter94G" TargetMode="External"/><Relationship Id="rId13" Type="http://schemas.openxmlformats.org/officeDocument/2006/relationships/hyperlink" Target="https://republicans-agriculture.house.gov/uploadedfiles/2018_farm_bill_conference_report_text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deadiversion.usdoj.gov/schedules/" TargetMode="External"/><Relationship Id="rId17" Type="http://schemas.openxmlformats.org/officeDocument/2006/relationships/hyperlink" Target="mailto:PolicyQA@mass.gov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ass.gov/guides/hemp-in-massachusetts-faq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code.house.gov/view.xhtml?path=/prelim@title21/chapter13&amp;edition=preli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mass.gov/doc/massachusetts-hemp-licensee-list/download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malegislature.gov/Laws/SessionLaws/Acts/2017/Chapter55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malegislature.gov/Laws/GeneralLaws/PartI/TitleXV/Chapter94C" TargetMode="External"/><Relationship Id="rId14" Type="http://schemas.openxmlformats.org/officeDocument/2006/relationships/hyperlink" Target="https://www.mass.gov/industrial-hemp-progra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813</Words>
  <Characters>4378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DWD</Company>
  <LinksUpToDate>false</LinksUpToDate>
  <CharactersWithSpaces>5145</CharactersWithSpaces>
  <SharedDoc>false</SharedDoc>
  <HLinks>
    <vt:vector size="60" baseType="variant">
      <vt:variant>
        <vt:i4>7864394</vt:i4>
      </vt:variant>
      <vt:variant>
        <vt:i4>27</vt:i4>
      </vt:variant>
      <vt:variant>
        <vt:i4>0</vt:i4>
      </vt:variant>
      <vt:variant>
        <vt:i4>5</vt:i4>
      </vt:variant>
      <vt:variant>
        <vt:lpwstr>mailto:PolicyQA@detma.org</vt:lpwstr>
      </vt:variant>
      <vt:variant>
        <vt:lpwstr/>
      </vt:variant>
      <vt:variant>
        <vt:i4>7602272</vt:i4>
      </vt:variant>
      <vt:variant>
        <vt:i4>24</vt:i4>
      </vt:variant>
      <vt:variant>
        <vt:i4>0</vt:i4>
      </vt:variant>
      <vt:variant>
        <vt:i4>5</vt:i4>
      </vt:variant>
      <vt:variant>
        <vt:lpwstr>https://www.mass.gov/guides/hemp-in-massachusetts-faqs</vt:lpwstr>
      </vt:variant>
      <vt:variant>
        <vt:lpwstr/>
      </vt:variant>
      <vt:variant>
        <vt:i4>2556023</vt:i4>
      </vt:variant>
      <vt:variant>
        <vt:i4>21</vt:i4>
      </vt:variant>
      <vt:variant>
        <vt:i4>0</vt:i4>
      </vt:variant>
      <vt:variant>
        <vt:i4>5</vt:i4>
      </vt:variant>
      <vt:variant>
        <vt:lpwstr>https://www.mass.gov/doc/massachusetts-hemp-licensee-list/download</vt:lpwstr>
      </vt:variant>
      <vt:variant>
        <vt:lpwstr/>
      </vt:variant>
      <vt:variant>
        <vt:i4>1966086</vt:i4>
      </vt:variant>
      <vt:variant>
        <vt:i4>18</vt:i4>
      </vt:variant>
      <vt:variant>
        <vt:i4>0</vt:i4>
      </vt:variant>
      <vt:variant>
        <vt:i4>5</vt:i4>
      </vt:variant>
      <vt:variant>
        <vt:lpwstr>https://www.mass.gov/industrial-hemp-program</vt:lpwstr>
      </vt:variant>
      <vt:variant>
        <vt:lpwstr/>
      </vt:variant>
      <vt:variant>
        <vt:i4>2031717</vt:i4>
      </vt:variant>
      <vt:variant>
        <vt:i4>15</vt:i4>
      </vt:variant>
      <vt:variant>
        <vt:i4>0</vt:i4>
      </vt:variant>
      <vt:variant>
        <vt:i4>5</vt:i4>
      </vt:variant>
      <vt:variant>
        <vt:lpwstr>https://republicans-agriculture.house.gov/uploadedfiles/2018_farm_bill_conference_report_text.pdf</vt:lpwstr>
      </vt:variant>
      <vt:variant>
        <vt:lpwstr/>
      </vt:variant>
      <vt:variant>
        <vt:i4>1638431</vt:i4>
      </vt:variant>
      <vt:variant>
        <vt:i4>12</vt:i4>
      </vt:variant>
      <vt:variant>
        <vt:i4>0</vt:i4>
      </vt:variant>
      <vt:variant>
        <vt:i4>5</vt:i4>
      </vt:variant>
      <vt:variant>
        <vt:lpwstr>https://deadiversion.usdoj.gov/schedules/</vt:lpwstr>
      </vt:variant>
      <vt:variant>
        <vt:lpwstr/>
      </vt:variant>
      <vt:variant>
        <vt:i4>2555955</vt:i4>
      </vt:variant>
      <vt:variant>
        <vt:i4>9</vt:i4>
      </vt:variant>
      <vt:variant>
        <vt:i4>0</vt:i4>
      </vt:variant>
      <vt:variant>
        <vt:i4>5</vt:i4>
      </vt:variant>
      <vt:variant>
        <vt:lpwstr>https://www.deadiversion.usdoj.gov/21cfr/21usc/</vt:lpwstr>
      </vt:variant>
      <vt:variant>
        <vt:lpwstr/>
      </vt:variant>
      <vt:variant>
        <vt:i4>7536696</vt:i4>
      </vt:variant>
      <vt:variant>
        <vt:i4>6</vt:i4>
      </vt:variant>
      <vt:variant>
        <vt:i4>0</vt:i4>
      </vt:variant>
      <vt:variant>
        <vt:i4>5</vt:i4>
      </vt:variant>
      <vt:variant>
        <vt:lpwstr>https://malegislature.gov/Laws/SessionLaws/Acts/2017/Chapter55</vt:lpwstr>
      </vt:variant>
      <vt:variant>
        <vt:lpwstr/>
      </vt:variant>
      <vt:variant>
        <vt:i4>2556024</vt:i4>
      </vt:variant>
      <vt:variant>
        <vt:i4>3</vt:i4>
      </vt:variant>
      <vt:variant>
        <vt:i4>0</vt:i4>
      </vt:variant>
      <vt:variant>
        <vt:i4>5</vt:i4>
      </vt:variant>
      <vt:variant>
        <vt:lpwstr>https://malegislature.gov/Laws/GeneralLaws/PartI/TitleXV/Chapter94C</vt:lpwstr>
      </vt:variant>
      <vt:variant>
        <vt:lpwstr/>
      </vt:variant>
      <vt:variant>
        <vt:i4>2556024</vt:i4>
      </vt:variant>
      <vt:variant>
        <vt:i4>0</vt:i4>
      </vt:variant>
      <vt:variant>
        <vt:i4>0</vt:i4>
      </vt:variant>
      <vt:variant>
        <vt:i4>5</vt:i4>
      </vt:variant>
      <vt:variant>
        <vt:lpwstr>https://malegislature.gov/Laws/GeneralLaws/PartI/TitleXV/Chapter94G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McIntyre, Allison (EOLWD)</dc:creator>
  <cp:keywords/>
  <dc:description/>
  <cp:lastModifiedBy>Caissie, Lisa (EOL)</cp:lastModifiedBy>
  <cp:revision>8</cp:revision>
  <cp:lastPrinted>2019-05-07T16:44:00Z</cp:lastPrinted>
  <dcterms:created xsi:type="dcterms:W3CDTF">2023-05-08T17:32:00Z</dcterms:created>
  <dcterms:modified xsi:type="dcterms:W3CDTF">2023-05-09T15:13:00Z</dcterms:modified>
</cp:coreProperties>
</file>