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D5A" w:rsidRDefault="001C5D5A" w:rsidP="001C5D5A">
      <w:pPr>
        <w:spacing w:before="161" w:after="161" w:line="240" w:lineRule="auto"/>
        <w:outlineLvl w:val="0"/>
        <w:rPr>
          <w:rFonts w:ascii="Tahoma" w:eastAsia="Times New Roman" w:hAnsi="Tahoma" w:cs="Tahoma"/>
          <w:b/>
          <w:bCs/>
          <w:color w:val="222222"/>
          <w:kern w:val="36"/>
          <w:sz w:val="32"/>
          <w:szCs w:val="32"/>
          <w:lang w:eastAsia="zh-CN"/>
        </w:rPr>
      </w:pPr>
      <w:bookmarkStart w:id="0" w:name="_GoBack"/>
      <w:bookmarkEnd w:id="0"/>
      <w:r w:rsidRPr="00AF0615">
        <w:rPr>
          <w:rFonts w:ascii="Tahoma" w:eastAsia="Times New Roman" w:hAnsi="Tahoma" w:cs="Tahoma"/>
          <w:b/>
          <w:bCs/>
          <w:color w:val="222222"/>
          <w:kern w:val="36"/>
          <w:sz w:val="32"/>
          <w:szCs w:val="32"/>
          <w:lang w:eastAsia="zh-CN"/>
        </w:rPr>
        <w:t xml:space="preserve">M. </w:t>
      </w:r>
      <w:r>
        <w:rPr>
          <w:rFonts w:asciiTheme="minorEastAsia" w:eastAsiaTheme="minorEastAsia" w:hAnsiTheme="minorEastAsia" w:cs="Tahoma" w:hint="eastAsia"/>
          <w:b/>
          <w:bCs/>
          <w:color w:val="222222"/>
          <w:kern w:val="36"/>
          <w:sz w:val="32"/>
          <w:szCs w:val="32"/>
          <w:lang w:eastAsia="zh-CN"/>
        </w:rPr>
        <w:t xml:space="preserve">自行决定政策 </w:t>
      </w:r>
      <w:r>
        <w:rPr>
          <w:rFonts w:ascii="Tahoma" w:eastAsia="Times New Roman" w:hAnsi="Tahoma" w:cs="Tahoma"/>
          <w:b/>
          <w:bCs/>
          <w:color w:val="222222"/>
          <w:kern w:val="36"/>
          <w:sz w:val="32"/>
          <w:szCs w:val="32"/>
          <w:lang w:eastAsia="zh-CN"/>
        </w:rPr>
        <w:t>(</w:t>
      </w:r>
      <w:r>
        <w:rPr>
          <w:rFonts w:asciiTheme="minorEastAsia" w:eastAsiaTheme="minorEastAsia" w:hAnsiTheme="minorEastAsia" w:cs="Tahoma" w:hint="eastAsia"/>
          <w:b/>
          <w:bCs/>
          <w:color w:val="222222"/>
          <w:kern w:val="36"/>
          <w:sz w:val="32"/>
          <w:szCs w:val="32"/>
          <w:lang w:eastAsia="zh-CN"/>
        </w:rPr>
        <w:t>政策编号</w:t>
      </w:r>
      <w:r w:rsidRPr="00AF0615">
        <w:rPr>
          <w:rFonts w:ascii="Tahoma" w:eastAsia="Times New Roman" w:hAnsi="Tahoma" w:cs="Tahoma"/>
          <w:b/>
          <w:bCs/>
          <w:color w:val="222222"/>
          <w:kern w:val="36"/>
          <w:sz w:val="32"/>
          <w:szCs w:val="32"/>
          <w:lang w:eastAsia="zh-CN"/>
        </w:rPr>
        <w:t xml:space="preserve"> 2009-1)</w:t>
      </w:r>
    </w:p>
    <w:p w:rsidR="001C5D5A" w:rsidRPr="001C5D5A" w:rsidRDefault="001C5D5A" w:rsidP="001C5D5A">
      <w:pPr>
        <w:spacing w:before="161" w:after="161" w:line="240" w:lineRule="auto"/>
        <w:outlineLvl w:val="0"/>
        <w:rPr>
          <w:rFonts w:ascii="汉仪楷体简" w:eastAsia="汉仪楷体简" w:hAnsiTheme="minorEastAsia" w:cs="Tahoma"/>
          <w:b/>
          <w:bCs/>
          <w:color w:val="222222"/>
          <w:kern w:val="36"/>
          <w:sz w:val="24"/>
          <w:szCs w:val="32"/>
          <w:lang w:eastAsia="zh-CN"/>
        </w:rPr>
      </w:pPr>
      <w:r w:rsidRPr="001C5D5A">
        <w:rPr>
          <w:rFonts w:ascii="汉仪楷体简" w:eastAsia="汉仪楷体简" w:hAnsi="Tahoma" w:cs="Tahoma" w:hint="eastAsia"/>
          <w:b/>
          <w:bCs/>
          <w:color w:val="222222"/>
          <w:kern w:val="36"/>
          <w:sz w:val="24"/>
          <w:szCs w:val="32"/>
        </w:rPr>
        <w:t>DDS</w:t>
      </w:r>
      <w:r w:rsidRPr="001C5D5A">
        <w:rPr>
          <w:rFonts w:ascii="汉仪楷体简" w:eastAsia="汉仪楷体简" w:hAnsiTheme="minorEastAsia" w:cs="Tahoma" w:hint="eastAsia"/>
          <w:b/>
          <w:bCs/>
          <w:color w:val="222222"/>
          <w:kern w:val="36"/>
          <w:sz w:val="24"/>
          <w:szCs w:val="32"/>
          <w:lang w:eastAsia="zh-CN"/>
        </w:rPr>
        <w:t>政策编号：2009-1</w:t>
      </w:r>
    </w:p>
    <w:p w:rsidR="001C5D5A" w:rsidRPr="00566BE7" w:rsidRDefault="00030140" w:rsidP="00566BE7">
      <w:pPr>
        <w:spacing w:after="0" w:line="240" w:lineRule="auto"/>
        <w:rPr>
          <w:rFonts w:asciiTheme="minorEastAsia" w:eastAsiaTheme="minorEastAsia" w:hAnsiTheme="minorEastAsia" w:cs="Arial"/>
          <w:color w:val="222222"/>
          <w:sz w:val="20"/>
          <w:szCs w:val="20"/>
          <w:lang w:eastAsia="zh-CN"/>
        </w:rPr>
      </w:pPr>
      <w:r>
        <w:rPr>
          <w:rFonts w:asciiTheme="minorEastAsia" w:eastAsiaTheme="minorEastAsia" w:hAnsiTheme="minorEastAsia" w:cs="Arial" w:hint="eastAsia"/>
          <w:b/>
          <w:bCs/>
          <w:color w:val="222222"/>
          <w:sz w:val="20"/>
          <w:szCs w:val="20"/>
          <w:lang w:eastAsia="zh-CN"/>
        </w:rPr>
        <w:t>发行日期</w:t>
      </w:r>
      <w:r w:rsidR="001C5D5A" w:rsidRPr="00AF0615">
        <w:rPr>
          <w:rFonts w:ascii="Arial" w:eastAsia="Times New Roman" w:hAnsi="Arial" w:cs="Arial"/>
          <w:b/>
          <w:bCs/>
          <w:color w:val="222222"/>
          <w:sz w:val="20"/>
          <w:szCs w:val="20"/>
          <w:lang w:eastAsia="zh-CN"/>
        </w:rPr>
        <w:t>:</w:t>
      </w:r>
      <w:r>
        <w:rPr>
          <w:rFonts w:ascii="Arial" w:eastAsia="Times New Roman" w:hAnsi="Arial" w:cs="Arial"/>
          <w:color w:val="222222"/>
          <w:sz w:val="20"/>
          <w:szCs w:val="20"/>
          <w:lang w:eastAsia="zh-CN"/>
        </w:rPr>
        <w:t> </w:t>
      </w:r>
      <w:r w:rsidR="001C5D5A" w:rsidRPr="00AF0615">
        <w:rPr>
          <w:rFonts w:ascii="Arial" w:eastAsia="Times New Roman" w:hAnsi="Arial" w:cs="Arial"/>
          <w:color w:val="222222"/>
          <w:sz w:val="20"/>
          <w:szCs w:val="20"/>
          <w:lang w:eastAsia="zh-CN"/>
        </w:rPr>
        <w:t>2010</w:t>
      </w:r>
      <w:r>
        <w:rPr>
          <w:rFonts w:asciiTheme="minorEastAsia" w:eastAsiaTheme="minorEastAsia" w:hAnsiTheme="minorEastAsia" w:cs="Arial" w:hint="eastAsia"/>
          <w:color w:val="222222"/>
          <w:sz w:val="20"/>
          <w:szCs w:val="20"/>
          <w:lang w:eastAsia="zh-CN"/>
        </w:rPr>
        <w:t>年1月14日</w:t>
      </w:r>
      <w:r w:rsidR="001C5D5A" w:rsidRPr="00AF0615">
        <w:rPr>
          <w:rFonts w:ascii="Arial" w:eastAsia="Times New Roman" w:hAnsi="Arial" w:cs="Arial"/>
          <w:color w:val="222222"/>
          <w:sz w:val="20"/>
          <w:szCs w:val="20"/>
          <w:lang w:eastAsia="zh-CN"/>
        </w:rPr>
        <w:t xml:space="preserve"> (</w:t>
      </w:r>
      <w:r w:rsidR="001C4936" w:rsidRPr="001C4936">
        <w:rPr>
          <w:rFonts w:asciiTheme="minorEastAsia" w:eastAsiaTheme="minorEastAsia" w:hAnsiTheme="minorEastAsia" w:cs="Arial" w:hint="eastAsia"/>
          <w:color w:val="222222"/>
          <w:sz w:val="20"/>
          <w:szCs w:val="20"/>
          <w:lang w:eastAsia="zh-CN"/>
        </w:rPr>
        <w:t>重新发布技术更正</w:t>
      </w:r>
      <w:r w:rsidR="00566BE7">
        <w:rPr>
          <w:rFonts w:asciiTheme="minorEastAsia" w:eastAsiaTheme="minorEastAsia" w:hAnsiTheme="minorEastAsia" w:cs="Arial" w:hint="eastAsia"/>
          <w:color w:val="222222"/>
          <w:sz w:val="20"/>
          <w:szCs w:val="20"/>
          <w:lang w:eastAsia="zh-CN"/>
        </w:rPr>
        <w:t>)</w:t>
      </w:r>
      <w:r w:rsidR="001C5D5A" w:rsidRPr="00AF0615">
        <w:rPr>
          <w:rFonts w:ascii="Arial" w:eastAsia="Times New Roman" w:hAnsi="Arial" w:cs="Arial"/>
          <w:color w:val="222222"/>
          <w:sz w:val="20"/>
          <w:szCs w:val="20"/>
          <w:lang w:eastAsia="zh-CN"/>
        </w:rPr>
        <w:br/>
      </w:r>
      <w:r>
        <w:rPr>
          <w:rFonts w:asciiTheme="minorEastAsia" w:eastAsiaTheme="minorEastAsia" w:hAnsiTheme="minorEastAsia" w:cs="Arial" w:hint="eastAsia"/>
          <w:b/>
          <w:bCs/>
          <w:color w:val="222222"/>
          <w:sz w:val="20"/>
          <w:szCs w:val="20"/>
          <w:lang w:eastAsia="zh-CN"/>
        </w:rPr>
        <w:t>生效日期</w:t>
      </w:r>
      <w:r w:rsidR="001C5D5A" w:rsidRPr="00AF0615">
        <w:rPr>
          <w:rFonts w:ascii="Arial" w:eastAsia="Times New Roman" w:hAnsi="Arial" w:cs="Arial"/>
          <w:b/>
          <w:bCs/>
          <w:color w:val="222222"/>
          <w:sz w:val="20"/>
          <w:szCs w:val="20"/>
          <w:lang w:eastAsia="zh-CN"/>
        </w:rPr>
        <w:t>:</w:t>
      </w:r>
      <w:r w:rsidR="001C5D5A" w:rsidRPr="00AF0615">
        <w:rPr>
          <w:rFonts w:ascii="Arial" w:eastAsia="Times New Roman" w:hAnsi="Arial" w:cs="Arial"/>
          <w:color w:val="222222"/>
          <w:sz w:val="20"/>
          <w:szCs w:val="20"/>
          <w:lang w:eastAsia="zh-CN"/>
        </w:rPr>
        <w:t> 2009</w:t>
      </w:r>
      <w:r>
        <w:rPr>
          <w:rFonts w:asciiTheme="minorEastAsia" w:eastAsiaTheme="minorEastAsia" w:hAnsiTheme="minorEastAsia" w:cs="Arial" w:hint="eastAsia"/>
          <w:color w:val="222222"/>
          <w:sz w:val="20"/>
          <w:szCs w:val="20"/>
          <w:lang w:eastAsia="zh-CN"/>
        </w:rPr>
        <w:t>年3月9日</w:t>
      </w:r>
      <w:r w:rsidR="001C5D5A" w:rsidRPr="00AF0615">
        <w:rPr>
          <w:rFonts w:ascii="Arial" w:eastAsia="Times New Roman" w:hAnsi="Arial" w:cs="Arial"/>
          <w:color w:val="222222"/>
          <w:sz w:val="20"/>
          <w:szCs w:val="20"/>
          <w:lang w:eastAsia="zh-CN"/>
        </w:rPr>
        <w:t xml:space="preserve"> (</w:t>
      </w:r>
      <w:r w:rsidR="00566BE7">
        <w:rPr>
          <w:rFonts w:asciiTheme="minorEastAsia" w:eastAsiaTheme="minorEastAsia" w:hAnsiTheme="minorEastAsia" w:cs="Arial" w:hint="eastAsia"/>
          <w:color w:val="222222"/>
          <w:sz w:val="20"/>
          <w:szCs w:val="20"/>
          <w:lang w:eastAsia="zh-CN"/>
        </w:rPr>
        <w:t>首</w:t>
      </w:r>
      <w:r>
        <w:rPr>
          <w:rFonts w:asciiTheme="minorEastAsia" w:eastAsiaTheme="minorEastAsia" w:hAnsiTheme="minorEastAsia" w:cs="Arial" w:hint="eastAsia"/>
          <w:color w:val="222222"/>
          <w:sz w:val="20"/>
          <w:szCs w:val="20"/>
          <w:lang w:eastAsia="zh-CN"/>
        </w:rPr>
        <w:t>次政策发布日期</w:t>
      </w:r>
      <w:r w:rsidR="001C5D5A" w:rsidRPr="00AF0615">
        <w:rPr>
          <w:rFonts w:ascii="Arial" w:eastAsia="Times New Roman" w:hAnsi="Arial" w:cs="Arial"/>
          <w:color w:val="222222"/>
          <w:sz w:val="20"/>
          <w:szCs w:val="20"/>
          <w:lang w:eastAsia="zh-CN"/>
        </w:rPr>
        <w:t>)</w:t>
      </w:r>
    </w:p>
    <w:p w:rsidR="001C5D5A" w:rsidRPr="00AF0615" w:rsidRDefault="00030140" w:rsidP="001C5D5A">
      <w:pPr>
        <w:spacing w:after="240" w:line="240" w:lineRule="auto"/>
        <w:rPr>
          <w:rFonts w:ascii="Arial" w:eastAsia="Times New Roman" w:hAnsi="Arial" w:cs="Arial"/>
          <w:color w:val="222222"/>
          <w:sz w:val="20"/>
          <w:szCs w:val="20"/>
          <w:lang w:eastAsia="zh-CN"/>
        </w:rPr>
      </w:pPr>
      <w:r>
        <w:rPr>
          <w:rFonts w:asciiTheme="minorEastAsia" w:eastAsiaTheme="minorEastAsia" w:hAnsiTheme="minorEastAsia" w:cs="Arial" w:hint="eastAsia"/>
          <w:color w:val="222222"/>
          <w:sz w:val="20"/>
          <w:szCs w:val="20"/>
          <w:lang w:eastAsia="zh-CN"/>
        </w:rPr>
        <w:t>发展服务部门致力于</w:t>
      </w:r>
      <w:r w:rsidR="00566BE7">
        <w:rPr>
          <w:rFonts w:asciiTheme="minorEastAsia" w:eastAsiaTheme="minorEastAsia" w:hAnsiTheme="minorEastAsia" w:cs="Arial" w:hint="eastAsia"/>
          <w:color w:val="222222"/>
          <w:sz w:val="20"/>
          <w:szCs w:val="20"/>
          <w:lang w:eastAsia="zh-CN"/>
        </w:rPr>
        <w:t>改进患有智能障碍的个人</w:t>
      </w:r>
      <w:r>
        <w:rPr>
          <w:rFonts w:asciiTheme="minorEastAsia" w:eastAsiaTheme="minorEastAsia" w:hAnsiTheme="minorEastAsia" w:cs="Arial" w:hint="eastAsia"/>
          <w:color w:val="222222"/>
          <w:sz w:val="20"/>
          <w:szCs w:val="20"/>
          <w:lang w:eastAsia="zh-CN"/>
        </w:rPr>
        <w:t>自行决定。</w:t>
      </w:r>
      <w:r w:rsidR="00566BE7">
        <w:rPr>
          <w:rFonts w:asciiTheme="minorEastAsia" w:eastAsiaTheme="minorEastAsia" w:hAnsiTheme="minorEastAsia" w:cs="Arial" w:hint="eastAsia"/>
          <w:color w:val="222222"/>
          <w:sz w:val="20"/>
          <w:szCs w:val="20"/>
          <w:lang w:eastAsia="zh-CN"/>
        </w:rPr>
        <w:t>在推行自行决定的服务系统中，个人、监护人和家人可以选择由传统机构</w:t>
      </w:r>
      <w:r w:rsidR="00F76223">
        <w:rPr>
          <w:rFonts w:asciiTheme="minorEastAsia" w:eastAsiaTheme="minorEastAsia" w:hAnsiTheme="minorEastAsia" w:cs="Arial" w:hint="eastAsia"/>
          <w:color w:val="222222"/>
          <w:sz w:val="20"/>
          <w:szCs w:val="20"/>
          <w:lang w:eastAsia="zh-CN"/>
        </w:rPr>
        <w:t>提供者通过与部门的协调所提供的服务，可以选择自行主导</w:t>
      </w:r>
      <w:r>
        <w:rPr>
          <w:rFonts w:asciiTheme="minorEastAsia" w:eastAsiaTheme="minorEastAsia" w:hAnsiTheme="minorEastAsia" w:cs="Arial" w:hint="eastAsia"/>
          <w:color w:val="222222"/>
          <w:sz w:val="20"/>
          <w:szCs w:val="20"/>
          <w:lang w:eastAsia="zh-CN"/>
        </w:rPr>
        <w:t>他们支援的所有层面包括征聘和管理直接支援员工或可以选择两个方法中的任何组合。</w:t>
      </w:r>
    </w:p>
    <w:p w:rsidR="00F22327" w:rsidRDefault="00F76223" w:rsidP="001C5D5A">
      <w:pPr>
        <w:spacing w:after="240" w:line="240" w:lineRule="auto"/>
        <w:rPr>
          <w:rFonts w:asciiTheme="minorEastAsia" w:eastAsiaTheme="minorEastAsia" w:hAnsiTheme="minorEastAsia" w:cs="Arial"/>
          <w:color w:val="222222"/>
          <w:sz w:val="20"/>
          <w:szCs w:val="20"/>
          <w:lang w:eastAsia="zh-CN"/>
        </w:rPr>
      </w:pPr>
      <w:r>
        <w:rPr>
          <w:rFonts w:asciiTheme="minorEastAsia" w:eastAsiaTheme="minorEastAsia" w:hAnsiTheme="minorEastAsia" w:cs="Arial" w:hint="eastAsia"/>
          <w:color w:val="222222"/>
          <w:sz w:val="20"/>
          <w:szCs w:val="20"/>
          <w:lang w:eastAsia="zh-CN"/>
        </w:rPr>
        <w:t>为了推行自决，该部门</w:t>
      </w:r>
      <w:r w:rsidR="00AC35F7">
        <w:rPr>
          <w:rFonts w:asciiTheme="minorEastAsia" w:eastAsiaTheme="minorEastAsia" w:hAnsiTheme="minorEastAsia" w:cs="Arial" w:hint="eastAsia"/>
          <w:color w:val="222222"/>
          <w:sz w:val="20"/>
          <w:szCs w:val="20"/>
          <w:lang w:eastAsia="zh-CN"/>
        </w:rPr>
        <w:t>支持和扩展</w:t>
      </w:r>
      <w:r>
        <w:rPr>
          <w:rFonts w:asciiTheme="minorEastAsia" w:eastAsiaTheme="minorEastAsia" w:hAnsiTheme="minorEastAsia" w:cs="Arial" w:hint="eastAsia"/>
          <w:color w:val="222222"/>
          <w:sz w:val="20"/>
          <w:szCs w:val="20"/>
          <w:lang w:eastAsia="zh-CN"/>
        </w:rPr>
        <w:t>自行主导</w:t>
      </w:r>
      <w:r w:rsidR="00AC35F7">
        <w:rPr>
          <w:rFonts w:asciiTheme="minorEastAsia" w:eastAsiaTheme="minorEastAsia" w:hAnsiTheme="minorEastAsia" w:cs="Arial" w:hint="eastAsia"/>
          <w:color w:val="222222"/>
          <w:sz w:val="20"/>
          <w:szCs w:val="20"/>
          <w:lang w:eastAsia="zh-CN"/>
        </w:rPr>
        <w:t>的机会</w:t>
      </w:r>
      <w:r w:rsidR="00F22327">
        <w:rPr>
          <w:rFonts w:asciiTheme="minorEastAsia" w:eastAsiaTheme="minorEastAsia" w:hAnsiTheme="minorEastAsia" w:cs="Arial" w:hint="eastAsia"/>
          <w:color w:val="222222"/>
          <w:sz w:val="20"/>
          <w:szCs w:val="20"/>
          <w:lang w:eastAsia="zh-CN"/>
        </w:rPr>
        <w:t>以让个人，以及适当的人，他们的监护人、家人来根据个人需求、价值和喜好，获取协助和服务。这</w:t>
      </w:r>
      <w:r w:rsidR="00AC35F7">
        <w:rPr>
          <w:rFonts w:asciiTheme="minorEastAsia" w:eastAsiaTheme="minorEastAsia" w:hAnsiTheme="minorEastAsia" w:cs="Arial" w:hint="eastAsia"/>
          <w:color w:val="222222"/>
          <w:sz w:val="20"/>
          <w:szCs w:val="20"/>
          <w:lang w:eastAsia="zh-CN"/>
        </w:rPr>
        <w:t>个目标的达成是可以</w:t>
      </w:r>
      <w:r w:rsidR="00F22327">
        <w:rPr>
          <w:rFonts w:asciiTheme="minorEastAsia" w:eastAsiaTheme="minorEastAsia" w:hAnsiTheme="minorEastAsia" w:cs="Arial" w:hint="eastAsia"/>
          <w:color w:val="222222"/>
          <w:sz w:val="20"/>
          <w:szCs w:val="20"/>
          <w:lang w:eastAsia="zh-CN"/>
        </w:rPr>
        <w:t>通过</w:t>
      </w:r>
      <w:r w:rsidR="00AC35F7">
        <w:rPr>
          <w:rFonts w:asciiTheme="minorEastAsia" w:eastAsiaTheme="minorEastAsia" w:hAnsiTheme="minorEastAsia" w:cs="Arial" w:hint="eastAsia"/>
          <w:color w:val="222222"/>
          <w:sz w:val="20"/>
          <w:szCs w:val="20"/>
          <w:lang w:eastAsia="zh-CN"/>
        </w:rPr>
        <w:t>给与个人、监护人和家人服务选项的设计和推行让他们更能掌控</w:t>
      </w:r>
      <w:r w:rsidR="001A576B">
        <w:rPr>
          <w:rFonts w:asciiTheme="minorEastAsia" w:eastAsiaTheme="minorEastAsia" w:hAnsiTheme="minorEastAsia" w:cs="Arial" w:hint="eastAsia"/>
          <w:color w:val="222222"/>
          <w:sz w:val="20"/>
          <w:szCs w:val="20"/>
          <w:lang w:eastAsia="zh-CN"/>
        </w:rPr>
        <w:t>决定</w:t>
      </w:r>
      <w:r w:rsidR="00AC35F7">
        <w:rPr>
          <w:rFonts w:asciiTheme="minorEastAsia" w:eastAsiaTheme="minorEastAsia" w:hAnsiTheme="minorEastAsia" w:cs="Arial" w:hint="eastAsia"/>
          <w:color w:val="222222"/>
          <w:sz w:val="20"/>
          <w:szCs w:val="20"/>
          <w:lang w:eastAsia="zh-CN"/>
        </w:rPr>
        <w:t>和主导利用哪些援助和服务，几时及在哪里以及向谁获取这些服务。这些服务选项将融合个人化、敏感以及符合文化的自行主导的</w:t>
      </w:r>
      <w:r w:rsidR="001A576B">
        <w:rPr>
          <w:rFonts w:asciiTheme="minorEastAsia" w:eastAsiaTheme="minorEastAsia" w:hAnsiTheme="minorEastAsia" w:cs="Arial" w:hint="eastAsia"/>
          <w:color w:val="222222"/>
          <w:sz w:val="20"/>
          <w:szCs w:val="20"/>
          <w:lang w:eastAsia="zh-CN"/>
        </w:rPr>
        <w:t>元素并可能包含：</w:t>
      </w:r>
    </w:p>
    <w:p w:rsidR="001C5D5A" w:rsidRPr="00AC35F7" w:rsidRDefault="00AC35F7" w:rsidP="00AC35F7">
      <w:pPr>
        <w:numPr>
          <w:ilvl w:val="0"/>
          <w:numId w:val="1"/>
        </w:numPr>
        <w:tabs>
          <w:tab w:val="clear" w:pos="720"/>
        </w:tabs>
        <w:spacing w:before="240" w:after="240" w:line="240" w:lineRule="auto"/>
        <w:ind w:left="0"/>
        <w:rPr>
          <w:rFonts w:ascii="Arial" w:eastAsia="Times New Roman" w:hAnsi="Arial" w:cs="Arial"/>
          <w:color w:val="222222"/>
          <w:sz w:val="20"/>
          <w:szCs w:val="20"/>
          <w:lang w:eastAsia="zh-CN"/>
        </w:rPr>
      </w:pPr>
      <w:r w:rsidRPr="00AC35F7">
        <w:rPr>
          <w:rFonts w:ascii="Arial" w:eastAsiaTheme="minorEastAsia" w:hAnsi="Arial" w:cs="Arial" w:hint="eastAsia"/>
          <w:color w:val="222222"/>
          <w:sz w:val="20"/>
          <w:szCs w:val="20"/>
          <w:lang w:eastAsia="zh-CN"/>
        </w:rPr>
        <w:t>个人主导、以人为本的计划过程让个人以及适合的监护人或</w:t>
      </w:r>
      <w:r w:rsidR="000C68A4">
        <w:rPr>
          <w:rFonts w:ascii="Arial" w:eastAsiaTheme="minorEastAsia" w:hAnsi="Arial" w:cs="Arial" w:hint="eastAsia"/>
          <w:color w:val="222222"/>
          <w:sz w:val="20"/>
          <w:szCs w:val="20"/>
          <w:lang w:eastAsia="zh-CN"/>
        </w:rPr>
        <w:t>家属</w:t>
      </w:r>
      <w:r w:rsidRPr="00AC35F7">
        <w:rPr>
          <w:rFonts w:ascii="Arial" w:eastAsiaTheme="minorEastAsia" w:hAnsi="Arial" w:cs="Arial" w:hint="eastAsia"/>
          <w:color w:val="222222"/>
          <w:sz w:val="20"/>
          <w:szCs w:val="20"/>
          <w:lang w:eastAsia="zh-CN"/>
        </w:rPr>
        <w:t>，去辨别</w:t>
      </w:r>
      <w:r w:rsidR="00FE5650" w:rsidRPr="00AC35F7">
        <w:rPr>
          <w:rFonts w:ascii="Arial" w:eastAsiaTheme="minorEastAsia" w:hAnsi="Arial" w:cs="Arial" w:hint="eastAsia"/>
          <w:color w:val="222222"/>
          <w:sz w:val="20"/>
          <w:szCs w:val="20"/>
          <w:lang w:eastAsia="zh-CN"/>
        </w:rPr>
        <w:t>和获取</w:t>
      </w:r>
      <w:r>
        <w:rPr>
          <w:rFonts w:ascii="Arial" w:eastAsiaTheme="minorEastAsia" w:hAnsi="Arial" w:cs="Arial" w:hint="eastAsia"/>
          <w:color w:val="222222"/>
          <w:sz w:val="20"/>
          <w:szCs w:val="20"/>
          <w:lang w:eastAsia="zh-CN"/>
        </w:rPr>
        <w:t>融合了</w:t>
      </w:r>
      <w:r w:rsidRPr="00AC35F7">
        <w:rPr>
          <w:rFonts w:ascii="Arial" w:eastAsiaTheme="minorEastAsia" w:hAnsi="Arial" w:cs="Arial" w:hint="eastAsia"/>
          <w:color w:val="222222"/>
          <w:sz w:val="20"/>
          <w:szCs w:val="20"/>
          <w:lang w:eastAsia="zh-CN"/>
        </w:rPr>
        <w:t>付费和非付费支持的个性化组合</w:t>
      </w:r>
      <w:r>
        <w:rPr>
          <w:rFonts w:ascii="Arial" w:eastAsiaTheme="minorEastAsia" w:hAnsi="Arial" w:cs="Arial" w:hint="eastAsia"/>
          <w:color w:val="222222"/>
          <w:sz w:val="20"/>
          <w:szCs w:val="20"/>
          <w:lang w:eastAsia="zh-CN"/>
        </w:rPr>
        <w:t>以满足特别需求和</w:t>
      </w:r>
      <w:r w:rsidR="00FE5650" w:rsidRPr="00AC35F7">
        <w:rPr>
          <w:rFonts w:ascii="Arial" w:eastAsiaTheme="minorEastAsia" w:hAnsi="Arial" w:cs="Arial" w:hint="eastAsia"/>
          <w:color w:val="222222"/>
          <w:sz w:val="20"/>
          <w:szCs w:val="20"/>
          <w:lang w:eastAsia="zh-CN"/>
        </w:rPr>
        <w:t>个人定义的目标；</w:t>
      </w:r>
    </w:p>
    <w:p w:rsidR="001C5D5A" w:rsidRPr="00AF0615" w:rsidRDefault="00FE5650" w:rsidP="001C5D5A">
      <w:pPr>
        <w:numPr>
          <w:ilvl w:val="0"/>
          <w:numId w:val="1"/>
        </w:numPr>
        <w:spacing w:before="240" w:after="240" w:line="240" w:lineRule="auto"/>
        <w:ind w:left="0"/>
        <w:rPr>
          <w:rFonts w:ascii="Arial" w:eastAsia="Times New Roman" w:hAnsi="Arial" w:cs="Arial"/>
          <w:color w:val="222222"/>
          <w:sz w:val="20"/>
          <w:szCs w:val="20"/>
          <w:lang w:eastAsia="zh-CN"/>
        </w:rPr>
      </w:pPr>
      <w:r>
        <w:rPr>
          <w:rFonts w:asciiTheme="minorEastAsia" w:eastAsiaTheme="minorEastAsia" w:hAnsiTheme="minorEastAsia" w:cs="Arial" w:hint="eastAsia"/>
          <w:color w:val="222222"/>
          <w:sz w:val="20"/>
          <w:szCs w:val="20"/>
          <w:lang w:eastAsia="zh-CN"/>
        </w:rPr>
        <w:t>由个人、监护人和/或固定会面的</w:t>
      </w:r>
      <w:r w:rsidR="000C68A4">
        <w:rPr>
          <w:rFonts w:asciiTheme="minorEastAsia" w:eastAsiaTheme="minorEastAsia" w:hAnsiTheme="minorEastAsia" w:cs="Arial" w:hint="eastAsia"/>
          <w:color w:val="222222"/>
          <w:sz w:val="20"/>
          <w:szCs w:val="20"/>
          <w:lang w:eastAsia="zh-CN"/>
        </w:rPr>
        <w:t>家属</w:t>
      </w:r>
      <w:r>
        <w:rPr>
          <w:rFonts w:asciiTheme="minorEastAsia" w:eastAsiaTheme="minorEastAsia" w:hAnsiTheme="minorEastAsia" w:cs="Arial" w:hint="eastAsia"/>
          <w:color w:val="222222"/>
          <w:sz w:val="20"/>
          <w:szCs w:val="20"/>
          <w:lang w:eastAsia="zh-CN"/>
        </w:rPr>
        <w:t>所遴选的支援圈子或团队来帮助个人达成他或她的个人目标；</w:t>
      </w:r>
    </w:p>
    <w:p w:rsidR="001C5D5A" w:rsidRPr="006934A6" w:rsidRDefault="00FE5650" w:rsidP="001C5D5A">
      <w:pPr>
        <w:numPr>
          <w:ilvl w:val="0"/>
          <w:numId w:val="1"/>
        </w:numPr>
        <w:spacing w:before="240" w:after="240" w:line="240" w:lineRule="auto"/>
        <w:ind w:left="0"/>
        <w:rPr>
          <w:rFonts w:ascii="Arial" w:eastAsia="Times New Roman" w:hAnsi="Arial" w:cs="Arial"/>
          <w:color w:val="222222"/>
          <w:sz w:val="20"/>
          <w:szCs w:val="20"/>
          <w:lang w:eastAsia="zh-CN"/>
        </w:rPr>
      </w:pPr>
      <w:r>
        <w:rPr>
          <w:rFonts w:asciiTheme="minorEastAsia" w:eastAsiaTheme="minorEastAsia" w:hAnsiTheme="minorEastAsia" w:cs="Arial" w:hint="eastAsia"/>
          <w:color w:val="222222"/>
          <w:sz w:val="20"/>
          <w:szCs w:val="20"/>
          <w:lang w:eastAsia="zh-CN"/>
        </w:rPr>
        <w:t>支援经纪人来协助个人、监护人和/</w:t>
      </w:r>
      <w:r w:rsidR="00AC35F7">
        <w:rPr>
          <w:rFonts w:asciiTheme="minorEastAsia" w:eastAsiaTheme="minorEastAsia" w:hAnsiTheme="minorEastAsia" w:cs="Arial" w:hint="eastAsia"/>
          <w:color w:val="222222"/>
          <w:sz w:val="20"/>
          <w:szCs w:val="20"/>
          <w:lang w:eastAsia="zh-CN"/>
        </w:rPr>
        <w:t>或家</w:t>
      </w:r>
      <w:r w:rsidR="000C68A4">
        <w:rPr>
          <w:rFonts w:asciiTheme="minorEastAsia" w:eastAsiaTheme="minorEastAsia" w:hAnsiTheme="minorEastAsia" w:cs="Arial" w:hint="eastAsia"/>
          <w:color w:val="222222"/>
          <w:sz w:val="20"/>
          <w:szCs w:val="20"/>
          <w:lang w:eastAsia="zh-CN"/>
        </w:rPr>
        <w:t>属</w:t>
      </w:r>
      <w:r>
        <w:rPr>
          <w:rFonts w:asciiTheme="minorEastAsia" w:eastAsiaTheme="minorEastAsia" w:hAnsiTheme="minorEastAsia" w:cs="Arial" w:hint="eastAsia"/>
          <w:color w:val="222222"/>
          <w:sz w:val="20"/>
          <w:szCs w:val="20"/>
          <w:lang w:eastAsia="zh-CN"/>
        </w:rPr>
        <w:t>来建立以及进行一个以人为本的计划；</w:t>
      </w:r>
    </w:p>
    <w:p w:rsidR="001C5D5A" w:rsidRPr="006934A6" w:rsidRDefault="00FE5650" w:rsidP="006934A6">
      <w:pPr>
        <w:numPr>
          <w:ilvl w:val="0"/>
          <w:numId w:val="1"/>
        </w:numPr>
        <w:shd w:val="clear" w:color="auto" w:fill="FFFFFF"/>
        <w:spacing w:before="240" w:after="240" w:line="240" w:lineRule="auto"/>
        <w:ind w:left="0"/>
        <w:rPr>
          <w:rFonts w:ascii="inherit" w:hAnsi="inherit" w:hint="eastAsia"/>
          <w:color w:val="212121"/>
          <w:lang w:eastAsia="zh-CN"/>
        </w:rPr>
      </w:pPr>
      <w:r w:rsidRPr="006934A6">
        <w:rPr>
          <w:rFonts w:asciiTheme="minorEastAsia" w:eastAsiaTheme="minorEastAsia" w:hAnsiTheme="minorEastAsia" w:cs="Arial" w:hint="eastAsia"/>
          <w:color w:val="222222"/>
          <w:sz w:val="20"/>
          <w:szCs w:val="20"/>
          <w:lang w:eastAsia="zh-CN"/>
        </w:rPr>
        <w:t>一个个人化的</w:t>
      </w:r>
      <w:r w:rsidR="006934A6">
        <w:rPr>
          <w:rFonts w:asciiTheme="minorEastAsia" w:eastAsiaTheme="minorEastAsia" w:hAnsiTheme="minorEastAsia" w:cs="Arial" w:hint="eastAsia"/>
          <w:color w:val="222222"/>
          <w:sz w:val="20"/>
          <w:szCs w:val="20"/>
          <w:lang w:eastAsia="zh-CN"/>
        </w:rPr>
        <w:t>财政</w:t>
      </w:r>
      <w:r w:rsidRPr="006934A6">
        <w:rPr>
          <w:rFonts w:asciiTheme="minorEastAsia" w:eastAsiaTheme="minorEastAsia" w:hAnsiTheme="minorEastAsia" w:cs="Arial" w:hint="eastAsia"/>
          <w:color w:val="222222"/>
          <w:sz w:val="20"/>
          <w:szCs w:val="20"/>
          <w:lang w:eastAsia="zh-CN"/>
        </w:rPr>
        <w:t>预算，</w:t>
      </w:r>
      <w:r w:rsidR="00AC35F7">
        <w:rPr>
          <w:rFonts w:ascii="SimSun" w:hAnsi="SimSun" w:cs="SimSun" w:hint="eastAsia"/>
          <w:color w:val="212121"/>
          <w:lang w:eastAsia="zh-CN"/>
        </w:rPr>
        <w:t>以个人为中心的计划中</w:t>
      </w:r>
      <w:r w:rsidR="000C68A4">
        <w:rPr>
          <w:rFonts w:ascii="SimSun" w:hAnsi="SimSun" w:cs="SimSun" w:hint="eastAsia"/>
          <w:color w:val="212121"/>
          <w:lang w:eastAsia="zh-CN"/>
        </w:rPr>
        <w:t>，由个人及适当的</w:t>
      </w:r>
      <w:r w:rsidR="000C68A4" w:rsidRPr="006934A6">
        <w:rPr>
          <w:rFonts w:ascii="SimSun" w:hAnsi="SimSun" w:cs="SimSun" w:hint="eastAsia"/>
          <w:color w:val="212121"/>
          <w:lang w:eastAsia="zh-CN"/>
        </w:rPr>
        <w:t>监护人或</w:t>
      </w:r>
      <w:r w:rsidR="000C68A4">
        <w:rPr>
          <w:rFonts w:ascii="SimSun" w:hAnsi="SimSun" w:cs="SimSun" w:hint="eastAsia"/>
          <w:color w:val="212121"/>
          <w:lang w:eastAsia="zh-CN"/>
        </w:rPr>
        <w:t>家属控制和主</w:t>
      </w:r>
      <w:r w:rsidR="000C68A4" w:rsidRPr="006934A6">
        <w:rPr>
          <w:rFonts w:ascii="SimSun" w:hAnsi="SimSun" w:cs="SimSun" w:hint="eastAsia"/>
          <w:color w:val="212121"/>
          <w:lang w:eastAsia="zh-CN"/>
        </w:rPr>
        <w:t>导</w:t>
      </w:r>
      <w:r w:rsidR="000C68A4">
        <w:rPr>
          <w:rFonts w:ascii="SimSun" w:hAnsi="SimSun" w:cs="SimSun" w:hint="eastAsia"/>
          <w:color w:val="212121"/>
          <w:lang w:eastAsia="zh-CN"/>
        </w:rPr>
        <w:t>指定的货物，服务和支持的金额</w:t>
      </w:r>
      <w:r w:rsidR="006934A6" w:rsidRPr="006934A6">
        <w:rPr>
          <w:rFonts w:ascii="inherit" w:hAnsi="inherit" w:hint="eastAsia"/>
          <w:color w:val="212121"/>
          <w:lang w:eastAsia="zh-CN"/>
        </w:rPr>
        <w:t>;</w:t>
      </w:r>
    </w:p>
    <w:p w:rsidR="001C5D5A" w:rsidRPr="006934A6" w:rsidRDefault="006934A6" w:rsidP="006934A6">
      <w:pPr>
        <w:pStyle w:val="HTMLPreformatted"/>
        <w:numPr>
          <w:ilvl w:val="0"/>
          <w:numId w:val="1"/>
        </w:numPr>
        <w:shd w:val="clear" w:color="auto" w:fill="FFFFFF"/>
        <w:tabs>
          <w:tab w:val="clear" w:pos="720"/>
        </w:tabs>
        <w:ind w:left="0"/>
        <w:rPr>
          <w:rFonts w:ascii="inherit" w:hAnsi="inherit"/>
          <w:color w:val="212121"/>
        </w:rPr>
      </w:pPr>
      <w:r>
        <w:rPr>
          <w:rFonts w:ascii="SimSun" w:eastAsia="SimSun" w:hAnsi="SimSun" w:cs="SimSun" w:hint="eastAsia"/>
          <w:color w:val="212121"/>
        </w:rPr>
        <w:t>提供财务管理服务</w:t>
      </w:r>
      <w:r>
        <w:rPr>
          <w:rFonts w:ascii="inherit" w:hAnsi="inherit" w:hint="eastAsia"/>
          <w:color w:val="212121"/>
        </w:rPr>
        <w:t>/</w:t>
      </w:r>
      <w:r>
        <w:rPr>
          <w:rFonts w:ascii="SimSun" w:eastAsia="SimSun" w:hAnsi="SimSun" w:cs="SimSun" w:hint="eastAsia"/>
          <w:color w:val="212121"/>
        </w:rPr>
        <w:t>财政中介机构，按照服务计划和个人预算支付人员资金</w:t>
      </w:r>
      <w:r>
        <w:rPr>
          <w:rFonts w:ascii="inherit" w:hAnsi="inherit" w:hint="eastAsia"/>
          <w:color w:val="212121"/>
        </w:rPr>
        <w:t>;</w:t>
      </w:r>
    </w:p>
    <w:p w:rsidR="006934A6" w:rsidRPr="006934A6" w:rsidRDefault="006934A6" w:rsidP="006934A6">
      <w:pPr>
        <w:pStyle w:val="HTMLPreformatted"/>
        <w:shd w:val="clear" w:color="auto" w:fill="FFFFFF"/>
        <w:ind w:left="720"/>
        <w:rPr>
          <w:rFonts w:ascii="inherit" w:hAnsi="inherit"/>
          <w:color w:val="212121"/>
        </w:rPr>
      </w:pPr>
    </w:p>
    <w:p w:rsidR="006934A6" w:rsidRDefault="000C68A4" w:rsidP="006934A6">
      <w:pPr>
        <w:pStyle w:val="HTMLPreformatted"/>
        <w:numPr>
          <w:ilvl w:val="0"/>
          <w:numId w:val="1"/>
        </w:numPr>
        <w:shd w:val="clear" w:color="auto" w:fill="FFFFFF"/>
        <w:tabs>
          <w:tab w:val="clear" w:pos="720"/>
        </w:tabs>
        <w:ind w:left="0"/>
        <w:rPr>
          <w:rFonts w:ascii="inherit" w:hAnsi="inherit"/>
          <w:color w:val="212121"/>
        </w:rPr>
      </w:pPr>
      <w:r>
        <w:rPr>
          <w:rFonts w:ascii="SimSun" w:eastAsia="SimSun" w:hAnsi="SimSun" w:cs="SimSun" w:hint="eastAsia"/>
          <w:color w:val="212121"/>
        </w:rPr>
        <w:t>个人、监护人和家属招聘、解雇和培训直接支援人员和其他工作人员</w:t>
      </w:r>
      <w:r w:rsidR="006934A6">
        <w:rPr>
          <w:rFonts w:ascii="inherit" w:hAnsi="inherit" w:hint="eastAsia"/>
          <w:color w:val="212121"/>
        </w:rPr>
        <w:t>;</w:t>
      </w:r>
      <w:r w:rsidR="006934A6">
        <w:rPr>
          <w:rFonts w:ascii="inherit" w:hAnsi="inherit"/>
          <w:color w:val="212121"/>
        </w:rPr>
        <w:br/>
      </w:r>
    </w:p>
    <w:p w:rsidR="006934A6" w:rsidRDefault="000C68A4" w:rsidP="006934A6">
      <w:pPr>
        <w:pStyle w:val="HTMLPreformatted"/>
        <w:numPr>
          <w:ilvl w:val="0"/>
          <w:numId w:val="1"/>
        </w:numPr>
        <w:shd w:val="clear" w:color="auto" w:fill="FFFFFF"/>
        <w:tabs>
          <w:tab w:val="clear" w:pos="720"/>
        </w:tabs>
        <w:ind w:left="0"/>
        <w:rPr>
          <w:rFonts w:ascii="inherit" w:hAnsi="inherit"/>
          <w:color w:val="212121"/>
        </w:rPr>
      </w:pPr>
      <w:r>
        <w:rPr>
          <w:rFonts w:ascii="SimSun" w:eastAsia="SimSun" w:hAnsi="SimSun" w:cs="SimSun" w:hint="eastAsia"/>
          <w:color w:val="212121"/>
        </w:rPr>
        <w:t>权力层次不同的消费者</w:t>
      </w:r>
      <w:r w:rsidR="006934A6">
        <w:rPr>
          <w:rFonts w:ascii="SimSun" w:eastAsia="SimSun" w:hAnsi="SimSun" w:cs="SimSun" w:hint="eastAsia"/>
          <w:color w:val="212121"/>
        </w:rPr>
        <w:t>选择</w:t>
      </w:r>
      <w:r>
        <w:rPr>
          <w:rFonts w:ascii="SimSun" w:eastAsia="SimSun" w:hAnsi="SimSun" w:cs="SimSun" w:hint="eastAsia"/>
          <w:color w:val="212121"/>
        </w:rPr>
        <w:t>的自我宣传和培训以及</w:t>
      </w:r>
      <w:r w:rsidR="006934A6">
        <w:rPr>
          <w:rFonts w:ascii="SimSun" w:eastAsia="SimSun" w:hAnsi="SimSun" w:cs="SimSun" w:hint="eastAsia"/>
          <w:color w:val="212121"/>
        </w:rPr>
        <w:t>行使自我</w:t>
      </w:r>
      <w:r>
        <w:rPr>
          <w:rFonts w:ascii="SimSun" w:eastAsia="SimSun" w:hAnsi="SimSun" w:cs="SimSun" w:hint="eastAsia"/>
          <w:color w:val="212121"/>
        </w:rPr>
        <w:t>主导</w:t>
      </w:r>
      <w:r w:rsidR="006934A6">
        <w:rPr>
          <w:rFonts w:ascii="SimSun" w:eastAsia="SimSun" w:hAnsi="SimSun" w:cs="SimSun" w:hint="eastAsia"/>
          <w:color w:val="212121"/>
        </w:rPr>
        <w:t>的责任</w:t>
      </w:r>
      <w:r w:rsidR="006934A6">
        <w:rPr>
          <w:rFonts w:ascii="SimSun" w:eastAsia="SimSun" w:hAnsi="SimSun" w:cs="SimSun"/>
          <w:color w:val="212121"/>
        </w:rPr>
        <w:br/>
      </w:r>
    </w:p>
    <w:p w:rsidR="006934A6" w:rsidRPr="006934A6" w:rsidRDefault="006934A6" w:rsidP="006934A6">
      <w:pPr>
        <w:spacing w:after="0" w:line="240" w:lineRule="auto"/>
        <w:rPr>
          <w:rFonts w:ascii="Arial" w:eastAsia="Times New Roman" w:hAnsi="Arial" w:cs="Arial"/>
          <w:color w:val="222222"/>
          <w:sz w:val="20"/>
          <w:szCs w:val="20"/>
          <w:lang w:eastAsia="zh-CN"/>
        </w:rPr>
      </w:pPr>
    </w:p>
    <w:p w:rsidR="001C5D5A" w:rsidRPr="000C68A4" w:rsidRDefault="006934A6" w:rsidP="006934A6">
      <w:pPr>
        <w:spacing w:after="0" w:line="240" w:lineRule="auto"/>
        <w:rPr>
          <w:rFonts w:ascii="汉仪楷体简" w:eastAsia="汉仪楷体简" w:hAnsi="Arial" w:cs="Arial"/>
          <w:color w:val="222222"/>
          <w:sz w:val="20"/>
          <w:szCs w:val="20"/>
          <w:lang w:eastAsia="zh-CN"/>
        </w:rPr>
      </w:pPr>
      <w:r w:rsidRPr="000C68A4">
        <w:rPr>
          <w:rFonts w:ascii="汉仪楷体简" w:eastAsia="汉仪楷体简" w:hAnsi="Microsoft YaHei" w:cs="Microsoft YaHei" w:hint="eastAsia"/>
          <w:color w:val="222222"/>
          <w:sz w:val="20"/>
          <w:szCs w:val="20"/>
          <w:lang w:eastAsia="zh-CN"/>
        </w:rPr>
        <w:t>在自决的情况下</w:t>
      </w:r>
      <w:r w:rsidR="000C68A4" w:rsidRPr="000C68A4">
        <w:rPr>
          <w:rFonts w:ascii="汉仪楷体简" w:eastAsia="汉仪楷体简" w:hAnsi="Microsoft YaHei" w:cs="Microsoft YaHei" w:hint="eastAsia"/>
          <w:color w:val="222222"/>
          <w:sz w:val="20"/>
          <w:szCs w:val="20"/>
          <w:lang w:eastAsia="zh-CN"/>
        </w:rPr>
        <w:t>、个人、监护人和家属，根据需要得到支持，做出自己的决定、规划自己的未来、</w:t>
      </w:r>
      <w:r w:rsidRPr="000C68A4">
        <w:rPr>
          <w:rFonts w:ascii="汉仪楷体简" w:eastAsia="汉仪楷体简" w:hAnsi="Microsoft YaHei" w:cs="Microsoft YaHei" w:hint="eastAsia"/>
          <w:color w:val="222222"/>
          <w:sz w:val="20"/>
          <w:szCs w:val="20"/>
          <w:lang w:eastAsia="zh-CN"/>
        </w:rPr>
        <w:t>决定如何花钱支持</w:t>
      </w:r>
      <w:r w:rsidR="000C68A4" w:rsidRPr="000C68A4">
        <w:rPr>
          <w:rFonts w:ascii="汉仪楷体简" w:eastAsia="汉仪楷体简" w:hAnsi="Microsoft YaHei" w:cs="Microsoft YaHei" w:hint="eastAsia"/>
          <w:color w:val="222222"/>
          <w:sz w:val="20"/>
          <w:szCs w:val="20"/>
          <w:lang w:eastAsia="zh-CN"/>
        </w:rPr>
        <w:t>，</w:t>
      </w:r>
      <w:r w:rsidRPr="000C68A4">
        <w:rPr>
          <w:rFonts w:ascii="汉仪楷体简" w:eastAsia="汉仪楷体简" w:hAnsi="Microsoft YaHei" w:cs="Microsoft YaHei" w:hint="eastAsia"/>
          <w:color w:val="222222"/>
          <w:sz w:val="20"/>
          <w:szCs w:val="20"/>
          <w:lang w:eastAsia="zh-CN"/>
        </w:rPr>
        <w:t>并对自己做出的决定负责</w:t>
      </w:r>
      <w:r w:rsidR="000C68A4" w:rsidRPr="000C68A4">
        <w:rPr>
          <w:rFonts w:ascii="汉仪楷体简" w:eastAsia="汉仪楷体简" w:hAnsi="Microsoft YaHei" w:cs="Microsoft YaHei" w:hint="eastAsia"/>
          <w:color w:val="222222"/>
          <w:sz w:val="20"/>
          <w:szCs w:val="20"/>
          <w:lang w:eastAsia="zh-CN"/>
        </w:rPr>
        <w:t>。</w:t>
      </w:r>
      <w:r w:rsidR="001C5D5A" w:rsidRPr="000C68A4">
        <w:rPr>
          <w:rFonts w:ascii="汉仪楷体简" w:eastAsia="汉仪楷体简" w:hAnsi="Arial" w:cs="Arial" w:hint="eastAsia"/>
          <w:color w:val="222222"/>
          <w:sz w:val="20"/>
          <w:szCs w:val="20"/>
          <w:lang w:eastAsia="zh-CN"/>
        </w:rPr>
        <w:br w:type="textWrapping" w:clear="all"/>
      </w:r>
    </w:p>
    <w:p w:rsidR="001C5D5A" w:rsidRPr="00AF0615" w:rsidRDefault="0040692B" w:rsidP="001C5D5A">
      <w:pPr>
        <w:spacing w:before="240" w:after="240" w:line="240" w:lineRule="auto"/>
        <w:rPr>
          <w:rFonts w:ascii="Arial" w:eastAsia="Times New Roman" w:hAnsi="Arial" w:cs="Arial"/>
          <w:color w:val="222222"/>
          <w:sz w:val="20"/>
          <w:szCs w:val="20"/>
        </w:rPr>
      </w:pPr>
      <w:r>
        <w:rPr>
          <w:rFonts w:ascii="Arial" w:eastAsia="Times New Roman" w:hAnsi="Arial" w:cs="Arial"/>
          <w:color w:val="222222"/>
          <w:sz w:val="20"/>
          <w:szCs w:val="20"/>
        </w:rPr>
        <w:pict>
          <v:rect id="_x0000_i1025" style="width:0;height:.75pt" o:hralign="center" o:hrstd="t" o:hr="t" fillcolor="#a0a0a0" stroked="f"/>
        </w:pict>
      </w:r>
    </w:p>
    <w:p w:rsidR="001C5D5A" w:rsidRDefault="006934A6" w:rsidP="001C5D5A">
      <w:pPr>
        <w:spacing w:before="240" w:after="240" w:line="240" w:lineRule="auto"/>
        <w:rPr>
          <w:rFonts w:ascii="Arial" w:eastAsia="Times New Roman" w:hAnsi="Arial" w:cs="Arial"/>
          <w:color w:val="222222"/>
          <w:sz w:val="20"/>
          <w:szCs w:val="20"/>
        </w:rPr>
      </w:pPr>
      <w:r>
        <w:rPr>
          <w:rFonts w:asciiTheme="minorEastAsia" w:eastAsiaTheme="minorEastAsia" w:hAnsiTheme="minorEastAsia" w:cs="Arial" w:hint="eastAsia"/>
          <w:color w:val="222222"/>
          <w:sz w:val="20"/>
          <w:szCs w:val="20"/>
          <w:lang w:eastAsia="zh-CN"/>
        </w:rPr>
        <w:t>这个信息是由</w:t>
      </w:r>
      <w:hyperlink r:id="rId5" w:history="1">
        <w:r w:rsidRPr="006934A6">
          <w:rPr>
            <w:rStyle w:val="Hyperlink"/>
            <w:rFonts w:asciiTheme="minorEastAsia" w:eastAsiaTheme="minorEastAsia" w:hAnsiTheme="minorEastAsia" w:cs="Arial" w:hint="eastAsia"/>
            <w:sz w:val="20"/>
            <w:szCs w:val="20"/>
            <w:lang w:eastAsia="zh-CN"/>
          </w:rPr>
          <w:t>发展服务部</w:t>
        </w:r>
      </w:hyperlink>
      <w:r>
        <w:rPr>
          <w:rFonts w:asciiTheme="minorEastAsia" w:eastAsiaTheme="minorEastAsia" w:hAnsiTheme="minorEastAsia" w:cs="Arial" w:hint="eastAsia"/>
          <w:color w:val="222222"/>
          <w:sz w:val="20"/>
          <w:szCs w:val="20"/>
          <w:lang w:eastAsia="zh-CN"/>
        </w:rPr>
        <w:t>提供</w:t>
      </w:r>
      <w:r>
        <w:rPr>
          <w:rFonts w:hint="eastAsia"/>
          <w:lang w:eastAsia="zh-CN"/>
        </w:rPr>
        <w:t>。</w:t>
      </w:r>
    </w:p>
    <w:p w:rsidR="001C5D5A" w:rsidRPr="00AF0615" w:rsidRDefault="001C5D5A" w:rsidP="001C5D5A">
      <w:pPr>
        <w:spacing w:before="161" w:after="161" w:line="240" w:lineRule="auto"/>
        <w:outlineLvl w:val="0"/>
        <w:rPr>
          <w:rFonts w:ascii="Tahoma" w:eastAsia="Times New Roman" w:hAnsi="Tahoma" w:cs="Tahoma"/>
          <w:b/>
          <w:bCs/>
          <w:color w:val="222222"/>
          <w:kern w:val="36"/>
          <w:sz w:val="32"/>
          <w:szCs w:val="32"/>
          <w:lang w:eastAsia="zh-CN"/>
        </w:rPr>
      </w:pPr>
    </w:p>
    <w:p w:rsidR="001C5D5A" w:rsidRPr="00AF0615" w:rsidRDefault="001C5D5A" w:rsidP="00AF0615">
      <w:pPr>
        <w:spacing w:before="240" w:after="240" w:line="240" w:lineRule="auto"/>
        <w:rPr>
          <w:rFonts w:ascii="Arial" w:eastAsia="Times New Roman" w:hAnsi="Arial" w:cs="Arial"/>
          <w:color w:val="222222"/>
          <w:sz w:val="20"/>
          <w:szCs w:val="20"/>
          <w:lang w:eastAsia="zh-CN"/>
        </w:rPr>
      </w:pPr>
    </w:p>
    <w:p w:rsidR="00FC47BF" w:rsidRDefault="00FC47BF">
      <w:pPr>
        <w:rPr>
          <w:lang w:eastAsia="zh-CN"/>
        </w:rPr>
      </w:pPr>
    </w:p>
    <w:sectPr w:rsidR="00FC47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汉仪楷体简">
    <w:altName w:val="Arial Unicode MS"/>
    <w:charset w:val="86"/>
    <w:family w:val="modern"/>
    <w:pitch w:val="fixed"/>
    <w:sig w:usb0="00000000" w:usb1="080E0800" w:usb2="00000012" w:usb3="00000000" w:csb0="00040000"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Microsoft YaHei">
    <w:panose1 w:val="020B0503020204020204"/>
    <w:charset w:val="86"/>
    <w:family w:val="swiss"/>
    <w:pitch w:val="variable"/>
    <w:sig w:usb0="A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D8482D"/>
    <w:multiLevelType w:val="multilevel"/>
    <w:tmpl w:val="6280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0615"/>
    <w:rsid w:val="00030140"/>
    <w:rsid w:val="000C68A4"/>
    <w:rsid w:val="00163874"/>
    <w:rsid w:val="001A576B"/>
    <w:rsid w:val="001C4936"/>
    <w:rsid w:val="001C5D5A"/>
    <w:rsid w:val="0040692B"/>
    <w:rsid w:val="004943E1"/>
    <w:rsid w:val="00566BE7"/>
    <w:rsid w:val="006934A6"/>
    <w:rsid w:val="006B11DE"/>
    <w:rsid w:val="00AC35F7"/>
    <w:rsid w:val="00AF0615"/>
    <w:rsid w:val="00BB265C"/>
    <w:rsid w:val="00F22327"/>
    <w:rsid w:val="00F76223"/>
    <w:rsid w:val="00FC47BF"/>
    <w:rsid w:val="00FE56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201826FB-C73C-4FAA-ABFF-23FC84E0C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693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zh-CN"/>
    </w:rPr>
  </w:style>
  <w:style w:type="character" w:customStyle="1" w:styleId="HTMLPreformattedChar">
    <w:name w:val="HTML Preformatted Char"/>
    <w:basedOn w:val="DefaultParagraphFont"/>
    <w:link w:val="HTMLPreformatted"/>
    <w:uiPriority w:val="99"/>
    <w:rsid w:val="006934A6"/>
    <w:rPr>
      <w:rFonts w:ascii="Courier New" w:eastAsia="Times New Roman" w:hAnsi="Courier New" w:cs="Courier New"/>
      <w:sz w:val="20"/>
      <w:szCs w:val="20"/>
      <w:lang w:eastAsia="zh-CN"/>
    </w:rPr>
  </w:style>
  <w:style w:type="character" w:styleId="Hyperlink">
    <w:name w:val="Hyperlink"/>
    <w:basedOn w:val="DefaultParagraphFont"/>
    <w:uiPriority w:val="99"/>
    <w:unhideWhenUsed/>
    <w:rsid w:val="006934A6"/>
    <w:rPr>
      <w:color w:val="0000FF" w:themeColor="hyperlink"/>
      <w:u w:val="single"/>
    </w:rPr>
  </w:style>
  <w:style w:type="character" w:styleId="FollowedHyperlink">
    <w:name w:val="FollowedHyperlink"/>
    <w:basedOn w:val="DefaultParagraphFont"/>
    <w:uiPriority w:val="99"/>
    <w:semiHidden/>
    <w:unhideWhenUsed/>
    <w:rsid w:val="006934A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80210">
      <w:bodyDiv w:val="1"/>
      <w:marLeft w:val="0"/>
      <w:marRight w:val="0"/>
      <w:marTop w:val="0"/>
      <w:marBottom w:val="0"/>
      <w:divBdr>
        <w:top w:val="none" w:sz="0" w:space="0" w:color="auto"/>
        <w:left w:val="none" w:sz="0" w:space="0" w:color="auto"/>
        <w:bottom w:val="none" w:sz="0" w:space="0" w:color="auto"/>
        <w:right w:val="none" w:sz="0" w:space="0" w:color="auto"/>
      </w:divBdr>
    </w:div>
    <w:div w:id="124860068">
      <w:bodyDiv w:val="1"/>
      <w:marLeft w:val="0"/>
      <w:marRight w:val="0"/>
      <w:marTop w:val="0"/>
      <w:marBottom w:val="0"/>
      <w:divBdr>
        <w:top w:val="none" w:sz="0" w:space="0" w:color="auto"/>
        <w:left w:val="none" w:sz="0" w:space="0" w:color="auto"/>
        <w:bottom w:val="none" w:sz="0" w:space="0" w:color="auto"/>
        <w:right w:val="none" w:sz="0" w:space="0" w:color="auto"/>
      </w:divBdr>
    </w:div>
    <w:div w:id="188370620">
      <w:bodyDiv w:val="1"/>
      <w:marLeft w:val="0"/>
      <w:marRight w:val="0"/>
      <w:marTop w:val="0"/>
      <w:marBottom w:val="0"/>
      <w:divBdr>
        <w:top w:val="none" w:sz="0" w:space="0" w:color="auto"/>
        <w:left w:val="none" w:sz="0" w:space="0" w:color="auto"/>
        <w:bottom w:val="none" w:sz="0" w:space="0" w:color="auto"/>
        <w:right w:val="none" w:sz="0" w:space="0" w:color="auto"/>
      </w:divBdr>
    </w:div>
    <w:div w:id="486828486">
      <w:bodyDiv w:val="1"/>
      <w:marLeft w:val="0"/>
      <w:marRight w:val="0"/>
      <w:marTop w:val="0"/>
      <w:marBottom w:val="0"/>
      <w:divBdr>
        <w:top w:val="none" w:sz="0" w:space="0" w:color="auto"/>
        <w:left w:val="none" w:sz="0" w:space="0" w:color="auto"/>
        <w:bottom w:val="none" w:sz="0" w:space="0" w:color="auto"/>
        <w:right w:val="none" w:sz="0" w:space="0" w:color="auto"/>
      </w:divBdr>
      <w:divsChild>
        <w:div w:id="1611359273">
          <w:marLeft w:val="0"/>
          <w:marRight w:val="0"/>
          <w:marTop w:val="0"/>
          <w:marBottom w:val="0"/>
          <w:divBdr>
            <w:top w:val="none" w:sz="0" w:space="0" w:color="auto"/>
            <w:left w:val="none" w:sz="0" w:space="0" w:color="auto"/>
            <w:bottom w:val="none" w:sz="0" w:space="0" w:color="auto"/>
            <w:right w:val="none" w:sz="0" w:space="0" w:color="auto"/>
          </w:divBdr>
        </w:div>
        <w:div w:id="210702084">
          <w:marLeft w:val="0"/>
          <w:marRight w:val="0"/>
          <w:marTop w:val="0"/>
          <w:marBottom w:val="0"/>
          <w:divBdr>
            <w:top w:val="none" w:sz="0" w:space="0" w:color="auto"/>
            <w:left w:val="none" w:sz="0" w:space="0" w:color="auto"/>
            <w:bottom w:val="none" w:sz="0" w:space="0" w:color="auto"/>
            <w:right w:val="none" w:sz="0" w:space="0" w:color="auto"/>
          </w:divBdr>
          <w:divsChild>
            <w:div w:id="436681876">
              <w:marLeft w:val="0"/>
              <w:marRight w:val="0"/>
              <w:marTop w:val="0"/>
              <w:marBottom w:val="0"/>
              <w:divBdr>
                <w:top w:val="none" w:sz="0" w:space="0" w:color="auto"/>
                <w:left w:val="none" w:sz="0" w:space="0" w:color="auto"/>
                <w:bottom w:val="none" w:sz="0" w:space="0" w:color="auto"/>
                <w:right w:val="none" w:sz="0" w:space="0" w:color="auto"/>
              </w:divBdr>
              <w:divsChild>
                <w:div w:id="941179906">
                  <w:marLeft w:val="0"/>
                  <w:marRight w:val="0"/>
                  <w:marTop w:val="0"/>
                  <w:marBottom w:val="0"/>
                  <w:divBdr>
                    <w:top w:val="none" w:sz="0" w:space="0" w:color="auto"/>
                    <w:left w:val="none" w:sz="0" w:space="0" w:color="auto"/>
                    <w:bottom w:val="none" w:sz="0" w:space="0" w:color="auto"/>
                    <w:right w:val="none" w:sz="0" w:space="0" w:color="auto"/>
                  </w:divBdr>
                  <w:divsChild>
                    <w:div w:id="206918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592610">
      <w:bodyDiv w:val="1"/>
      <w:marLeft w:val="0"/>
      <w:marRight w:val="0"/>
      <w:marTop w:val="0"/>
      <w:marBottom w:val="0"/>
      <w:divBdr>
        <w:top w:val="none" w:sz="0" w:space="0" w:color="auto"/>
        <w:left w:val="none" w:sz="0" w:space="0" w:color="auto"/>
        <w:bottom w:val="none" w:sz="0" w:space="0" w:color="auto"/>
        <w:right w:val="none" w:sz="0" w:space="0" w:color="auto"/>
      </w:divBdr>
    </w:div>
    <w:div w:id="1085223645">
      <w:bodyDiv w:val="1"/>
      <w:marLeft w:val="0"/>
      <w:marRight w:val="0"/>
      <w:marTop w:val="0"/>
      <w:marBottom w:val="0"/>
      <w:divBdr>
        <w:top w:val="none" w:sz="0" w:space="0" w:color="auto"/>
        <w:left w:val="none" w:sz="0" w:space="0" w:color="auto"/>
        <w:bottom w:val="none" w:sz="0" w:space="0" w:color="auto"/>
        <w:right w:val="none" w:sz="0" w:space="0" w:color="auto"/>
      </w:divBdr>
    </w:div>
    <w:div w:id="1505440114">
      <w:bodyDiv w:val="1"/>
      <w:marLeft w:val="0"/>
      <w:marRight w:val="0"/>
      <w:marTop w:val="0"/>
      <w:marBottom w:val="0"/>
      <w:divBdr>
        <w:top w:val="none" w:sz="0" w:space="0" w:color="auto"/>
        <w:left w:val="none" w:sz="0" w:space="0" w:color="auto"/>
        <w:bottom w:val="none" w:sz="0" w:space="0" w:color="auto"/>
        <w:right w:val="none" w:sz="0" w:space="0" w:color="auto"/>
      </w:divBdr>
    </w:div>
    <w:div w:id="1597904274">
      <w:bodyDiv w:val="1"/>
      <w:marLeft w:val="0"/>
      <w:marRight w:val="0"/>
      <w:marTop w:val="0"/>
      <w:marBottom w:val="0"/>
      <w:divBdr>
        <w:top w:val="none" w:sz="0" w:space="0" w:color="auto"/>
        <w:left w:val="none" w:sz="0" w:space="0" w:color="auto"/>
        <w:bottom w:val="none" w:sz="0" w:space="0" w:color="auto"/>
        <w:right w:val="none" w:sz="0" w:space="0" w:color="auto"/>
      </w:divBdr>
    </w:div>
    <w:div w:id="1930843245">
      <w:bodyDiv w:val="1"/>
      <w:marLeft w:val="0"/>
      <w:marRight w:val="0"/>
      <w:marTop w:val="0"/>
      <w:marBottom w:val="0"/>
      <w:divBdr>
        <w:top w:val="none" w:sz="0" w:space="0" w:color="auto"/>
        <w:left w:val="none" w:sz="0" w:space="0" w:color="auto"/>
        <w:bottom w:val="none" w:sz="0" w:space="0" w:color="auto"/>
        <w:right w:val="none" w:sz="0" w:space="0" w:color="auto"/>
      </w:divBdr>
    </w:div>
    <w:div w:id="1946695178">
      <w:bodyDiv w:val="1"/>
      <w:marLeft w:val="0"/>
      <w:marRight w:val="0"/>
      <w:marTop w:val="0"/>
      <w:marBottom w:val="0"/>
      <w:divBdr>
        <w:top w:val="none" w:sz="0" w:space="0" w:color="auto"/>
        <w:left w:val="none" w:sz="0" w:space="0" w:color="auto"/>
        <w:bottom w:val="none" w:sz="0" w:space="0" w:color="auto"/>
        <w:right w:val="none" w:sz="0" w:space="0" w:color="auto"/>
      </w:divBdr>
    </w:div>
    <w:div w:id="2074233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hyperlink" TargetMode="External" Target="http://www.mass.gov/dds"/>
  <Relationship Id="rId6" Type="http://schemas.openxmlformats.org/officeDocument/2006/relationships/fontTable" Target="fontTable.xml"/>
  <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123</Words>
  <Characters>702</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EOHHS</Company>
  <LinksUpToDate>false</LinksUpToDate>
  <CharactersWithSpaces>824</CharactersWithSpaces>
  <SharedDoc>false</SharedDoc>
  <HyperlinksChanged>false</HyperlinksChanged>
  <AppVersion>15.0000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2017-03-30T16:16:00Z</dcterms:created>
  <dc:creator>Sullivan, Mary (DDS)</dc:creator>
  <lastModifiedBy>Ana</lastModifiedBy>
  <lastPrinted>2017-03-23T12:50:00Z</lastPrinted>
  <dcterms:modified xsi:type="dcterms:W3CDTF">2017-03-30T16:16:00Z</dcterms:modified>
  <revision>2</revision>
</coreProperties>
</file>