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9" w:rsidRPr="00043952" w:rsidRDefault="009F3EF9" w:rsidP="00043952">
      <w:pPr>
        <w:framePr w:w="6926" w:h="1906" w:hRule="exact" w:hSpace="187" w:wrap="notBeside" w:vAnchor="page" w:hAnchor="page" w:x="2884" w:y="711"/>
        <w:jc w:val="center"/>
        <w:rPr>
          <w:rFonts w:ascii="Arial" w:hAnsi="Arial"/>
          <w:sz w:val="40"/>
          <w:szCs w:val="40"/>
        </w:rPr>
      </w:pPr>
      <w:r w:rsidRPr="00043952">
        <w:rPr>
          <w:rFonts w:ascii="Arial" w:hAnsi="Arial"/>
          <w:sz w:val="40"/>
          <w:szCs w:val="40"/>
        </w:rPr>
        <w:t xml:space="preserve">The </w:t>
      </w:r>
      <w:smartTag w:uri="urn:schemas-microsoft-com:office:smarttags" w:element="PlaceType">
        <w:smartTag w:uri="urn:schemas-microsoft-com:office:smarttags" w:element="place">
          <w:smartTag w:uri="urn:schemas-microsoft-com:office:smarttags" w:element="PlaceType">
            <w:r w:rsidRPr="00043952">
              <w:rPr>
                <w:rFonts w:ascii="Arial" w:hAnsi="Arial"/>
                <w:sz w:val="40"/>
                <w:szCs w:val="40"/>
              </w:rPr>
              <w:t>Commonwealth</w:t>
            </w:r>
          </w:smartTag>
          <w:r w:rsidRPr="00043952">
            <w:rPr>
              <w:rFonts w:ascii="Arial" w:hAnsi="Arial"/>
              <w:sz w:val="40"/>
              <w:szCs w:val="40"/>
            </w:rPr>
            <w:t xml:space="preserve"> of </w:t>
          </w:r>
          <w:smartTag w:uri="urn:schemas-microsoft-com:office:smarttags" w:element="PlaceName">
            <w:r w:rsidRPr="00043952">
              <w:rPr>
                <w:rFonts w:ascii="Arial" w:hAnsi="Arial"/>
                <w:sz w:val="40"/>
                <w:szCs w:val="40"/>
              </w:rPr>
              <w:t>Massachusetts</w:t>
            </w:r>
          </w:smartTag>
        </w:smartTag>
      </w:smartTag>
    </w:p>
    <w:p w:rsidR="009F3EF9" w:rsidRDefault="009F3EF9" w:rsidP="00043952">
      <w:pPr>
        <w:pStyle w:val="ExecOffice"/>
        <w:framePr w:w="6926" w:h="1906" w:hRule="exact" w:wrap="notBeside" w:vAnchor="page" w:x="2884" w:y="711"/>
      </w:pPr>
      <w:r>
        <w:t>Executive Office of Health and Human Services</w:t>
      </w:r>
    </w:p>
    <w:p w:rsidR="009F3EF9" w:rsidRDefault="009F3EF9" w:rsidP="00043952">
      <w:pPr>
        <w:pStyle w:val="ExecOffice"/>
        <w:framePr w:w="6926" w:h="1906" w:hRule="exact" w:wrap="notBeside" w:vAnchor="page" w:x="2884" w:y="711"/>
      </w:pPr>
      <w:r>
        <w:t>Department of Public Health</w:t>
      </w:r>
    </w:p>
    <w:p w:rsidR="009F3EF9" w:rsidRDefault="009F3EF9" w:rsidP="00043952">
      <w:pPr>
        <w:pStyle w:val="ExecOffice"/>
        <w:framePr w:w="6926" w:h="1906" w:hRule="exact" w:wrap="notBeside" w:vAnchor="page" w:x="2884" w:y="711"/>
      </w:pPr>
      <w:r>
        <w:t>Bureau of Health Professions Licensure</w:t>
      </w:r>
    </w:p>
    <w:p w:rsidR="009F3EF9" w:rsidRDefault="009F3EF9" w:rsidP="00043952">
      <w:pPr>
        <w:pStyle w:val="ExecOffice"/>
        <w:framePr w:w="6926" w:h="1906" w:hRule="exact" w:wrap="notBeside" w:vAnchor="page" w:x="2884" w:y="711"/>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239 Causeway Street</w:t>
              </w:r>
            </w:smartTag>
          </w:smartTag>
          <w:r>
            <w:t xml:space="preserve">, </w:t>
          </w:r>
          <w:smartTag w:uri="urn:schemas-microsoft-com:office:smarttags" w:element="PostalCode">
            <w:smartTag w:uri="urn:schemas-microsoft-com:office:smarttags" w:element="City">
              <w:r>
                <w:t>Boston</w:t>
              </w:r>
            </w:smartTag>
          </w:smartTag>
          <w:r>
            <w:t xml:space="preserve">, </w:t>
          </w:r>
          <w:smartTag w:uri="urn:schemas-microsoft-com:office:smarttags" w:element="PostalCode">
            <w:smartTag w:uri="urn:schemas-microsoft-com:office:smarttags" w:element="State">
              <w:r>
                <w:t>MA</w:t>
              </w:r>
            </w:smartTag>
          </w:smartTag>
          <w:r>
            <w:t xml:space="preserve"> </w:t>
          </w:r>
          <w:smartTag w:uri="urn:schemas-microsoft-com:office:smarttags" w:element="PostalCode">
            <w:r>
              <w:t>02114</w:t>
            </w:r>
          </w:smartTag>
        </w:smartTag>
      </w:smartTag>
    </w:p>
    <w:p w:rsidR="009F3EF9" w:rsidRDefault="006E6547" w:rsidP="008B01C8">
      <w:pPr>
        <w:framePr w:w="1927" w:hSpace="180" w:wrap="auto" w:vAnchor="text" w:hAnchor="page" w:x="940" w:y="-951"/>
        <w:rPr>
          <w:rFonts w:ascii="LinePrinter" w:hAnsi="LinePrinter"/>
        </w:rPr>
      </w:pPr>
      <w:r>
        <w:rPr>
          <w:rFonts w:ascii="LinePrinter" w:hAnsi="LinePrinter"/>
          <w:noProof/>
        </w:rPr>
        <w:drawing>
          <wp:inline distT="0" distB="0" distL="0" distR="0">
            <wp:extent cx="914400" cy="11525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9F3EF9" w:rsidRDefault="006E6547" w:rsidP="008B01C8">
      <w:r>
        <w:rPr>
          <w:noProof/>
        </w:rPr>
        <mc:AlternateContent>
          <mc:Choice Requires="wps">
            <w:drawing>
              <wp:anchor distT="0" distB="0" distL="114300" distR="114300" simplePos="0" relativeHeight="251658240" behindDoc="0" locked="0" layoutInCell="1" allowOverlap="1">
                <wp:simplePos x="0" y="0"/>
                <wp:positionH relativeFrom="column">
                  <wp:posOffset>4589145</wp:posOffset>
                </wp:positionH>
                <wp:positionV relativeFrom="paragraph">
                  <wp:posOffset>655955</wp:posOffset>
                </wp:positionV>
                <wp:extent cx="1572895" cy="1136015"/>
                <wp:effectExtent l="0" t="0" r="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a:extLst/>
                      </wps:spPr>
                      <wps:txbx>
                        <w:txbxContent>
                          <w:p w:rsidR="009F3EF9" w:rsidRDefault="009F3EF9" w:rsidP="008B01C8">
                            <w:pPr>
                              <w:pStyle w:val="Governor"/>
                              <w:spacing w:after="0"/>
                              <w:rPr>
                                <w:sz w:val="16"/>
                              </w:rPr>
                            </w:pPr>
                          </w:p>
                          <w:p w:rsidR="009F3EF9" w:rsidRPr="003A7AFC" w:rsidRDefault="009F3EF9" w:rsidP="008B01C8">
                            <w:pPr>
                              <w:pStyle w:val="Weld"/>
                            </w:pPr>
                            <w:r>
                              <w:t>MARYLOU SUDDERS</w:t>
                            </w:r>
                          </w:p>
                          <w:p w:rsidR="009F3EF9" w:rsidRDefault="009F3EF9" w:rsidP="008B01C8">
                            <w:pPr>
                              <w:pStyle w:val="Governor"/>
                            </w:pPr>
                            <w:r>
                              <w:t>Secretary</w:t>
                            </w:r>
                          </w:p>
                          <w:p w:rsidR="009F3EF9" w:rsidRPr="00FC6B42" w:rsidRDefault="009F3EF9" w:rsidP="008B01C8">
                            <w:pPr>
                              <w:pStyle w:val="Governor"/>
                              <w:spacing w:after="0"/>
                              <w:rPr>
                                <w:sz w:val="16"/>
                                <w:szCs w:val="16"/>
                              </w:rPr>
                            </w:pPr>
                            <w:r>
                              <w:rPr>
                                <w:sz w:val="16"/>
                                <w:szCs w:val="16"/>
                              </w:rPr>
                              <w:t>MONICA BHAREL, MD, MPH</w:t>
                            </w:r>
                          </w:p>
                          <w:p w:rsidR="009F3EF9" w:rsidRDefault="009F3EF9" w:rsidP="008B01C8">
                            <w:pPr>
                              <w:jc w:val="center"/>
                              <w:rPr>
                                <w:rFonts w:ascii="Arial Rounded MT Bold" w:hAnsi="Arial Rounded MT Bold"/>
                                <w:sz w:val="14"/>
                                <w:szCs w:val="14"/>
                              </w:rPr>
                            </w:pPr>
                            <w:r w:rsidRPr="00FC6B42">
                              <w:rPr>
                                <w:rFonts w:ascii="Arial Rounded MT Bold" w:hAnsi="Arial Rounded MT Bold"/>
                                <w:sz w:val="14"/>
                                <w:szCs w:val="14"/>
                              </w:rPr>
                              <w:t>Commissioner</w:t>
                            </w:r>
                          </w:p>
                          <w:p w:rsidR="009F3EF9" w:rsidRDefault="009F3EF9" w:rsidP="008B01C8">
                            <w:pPr>
                              <w:jc w:val="center"/>
                              <w:rPr>
                                <w:rFonts w:ascii="Arial Rounded MT Bold" w:hAnsi="Arial Rounded MT Bold"/>
                                <w:sz w:val="14"/>
                                <w:szCs w:val="14"/>
                              </w:rPr>
                            </w:pPr>
                          </w:p>
                          <w:p w:rsidR="009F3EF9" w:rsidRPr="004813AC" w:rsidRDefault="009F3EF9" w:rsidP="008B01C8">
                            <w:pPr>
                              <w:jc w:val="center"/>
                              <w:rPr>
                                <w:rFonts w:ascii="Arial" w:hAnsi="Arial" w:cs="Arial"/>
                                <w:b/>
                                <w:sz w:val="14"/>
                                <w:szCs w:val="14"/>
                              </w:rPr>
                            </w:pPr>
                            <w:r w:rsidRPr="004813AC">
                              <w:rPr>
                                <w:rFonts w:ascii="Arial" w:hAnsi="Arial" w:cs="Arial"/>
                                <w:b/>
                                <w:sz w:val="14"/>
                                <w:szCs w:val="14"/>
                              </w:rPr>
                              <w:t>Tel: 617-624-6000</w:t>
                            </w:r>
                          </w:p>
                          <w:p w:rsidR="009F3EF9" w:rsidRPr="004813AC" w:rsidRDefault="009F3EF9" w:rsidP="008B01C8">
                            <w:pPr>
                              <w:jc w:val="center"/>
                              <w:rPr>
                                <w:rFonts w:ascii="Arial" w:hAnsi="Arial" w:cs="Arial"/>
                                <w:b/>
                                <w:sz w:val="14"/>
                                <w:szCs w:val="14"/>
                                <w:lang w:val="fr-FR"/>
                              </w:rPr>
                            </w:pPr>
                            <w:r w:rsidRPr="004813AC">
                              <w:rPr>
                                <w:rFonts w:ascii="Arial" w:hAnsi="Arial" w:cs="Arial"/>
                                <w:b/>
                                <w:sz w:val="14"/>
                                <w:szCs w:val="14"/>
                                <w:lang w:val="fr-FR"/>
                              </w:rPr>
                              <w:t>www.mass.gov/dph</w:t>
                            </w:r>
                          </w:p>
                          <w:p w:rsidR="009F3EF9" w:rsidRPr="00FC6B42" w:rsidRDefault="009F3EF9" w:rsidP="008B01C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1.35pt;margin-top:51.65pt;width:123.85pt;height:8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" filled="f" stroked="f">
                <v:textbox style="mso-fit-shape-to-text:t">
                  <w:txbxContent>
                    <w:p w:rsidR="009F3EF9" w:rsidRDefault="009F3EF9" w:rsidP="008B01C8">
                      <w:pPr>
                        <w:pStyle w:val="Governor"/>
                        <w:spacing w:after="0"/>
                        <w:rPr>
                          <w:sz w:val="16"/>
                        </w:rPr>
                      </w:pPr>
                    </w:p>
                    <w:p w:rsidR="009F3EF9" w:rsidRPr="003A7AFC" w:rsidRDefault="009F3EF9" w:rsidP="008B01C8">
                      <w:pPr>
                        <w:pStyle w:val="Weld"/>
                      </w:pPr>
                      <w:r>
                        <w:t>MARYLOU SUDDERS</w:t>
                      </w:r>
                    </w:p>
                    <w:p w:rsidR="009F3EF9" w:rsidRDefault="009F3EF9" w:rsidP="008B01C8">
                      <w:pPr>
                        <w:pStyle w:val="Governor"/>
                      </w:pPr>
                      <w:r>
                        <w:t>Secretary</w:t>
                      </w:r>
                    </w:p>
                    <w:p w:rsidR="009F3EF9" w:rsidRPr="00FC6B42" w:rsidRDefault="009F3EF9" w:rsidP="008B01C8">
                      <w:pPr>
                        <w:pStyle w:val="Governor"/>
                        <w:spacing w:after="0"/>
                        <w:rPr>
                          <w:sz w:val="16"/>
                          <w:szCs w:val="16"/>
                        </w:rPr>
                      </w:pPr>
                      <w:r>
                        <w:rPr>
                          <w:sz w:val="16"/>
                          <w:szCs w:val="16"/>
                        </w:rPr>
                        <w:t>MONICA BHAREL, MD, MPH</w:t>
                      </w:r>
                    </w:p>
                    <w:p w:rsidR="009F3EF9" w:rsidRDefault="009F3EF9" w:rsidP="008B01C8">
                      <w:pPr>
                        <w:jc w:val="center"/>
                        <w:rPr>
                          <w:rFonts w:ascii="Arial Rounded MT Bold" w:hAnsi="Arial Rounded MT Bold"/>
                          <w:sz w:val="14"/>
                          <w:szCs w:val="14"/>
                        </w:rPr>
                      </w:pPr>
                      <w:r w:rsidRPr="00FC6B42">
                        <w:rPr>
                          <w:rFonts w:ascii="Arial Rounded MT Bold" w:hAnsi="Arial Rounded MT Bold"/>
                          <w:sz w:val="14"/>
                          <w:szCs w:val="14"/>
                        </w:rPr>
                        <w:t>Commissioner</w:t>
                      </w:r>
                    </w:p>
                    <w:p w:rsidR="009F3EF9" w:rsidRDefault="009F3EF9" w:rsidP="008B01C8">
                      <w:pPr>
                        <w:jc w:val="center"/>
                        <w:rPr>
                          <w:rFonts w:ascii="Arial Rounded MT Bold" w:hAnsi="Arial Rounded MT Bold"/>
                          <w:sz w:val="14"/>
                          <w:szCs w:val="14"/>
                        </w:rPr>
                      </w:pPr>
                    </w:p>
                    <w:p w:rsidR="009F3EF9" w:rsidRPr="004813AC" w:rsidRDefault="009F3EF9" w:rsidP="008B01C8">
                      <w:pPr>
                        <w:jc w:val="center"/>
                        <w:rPr>
                          <w:rFonts w:ascii="Arial" w:hAnsi="Arial" w:cs="Arial"/>
                          <w:b/>
                          <w:sz w:val="14"/>
                          <w:szCs w:val="14"/>
                        </w:rPr>
                      </w:pPr>
                      <w:r w:rsidRPr="004813AC">
                        <w:rPr>
                          <w:rFonts w:ascii="Arial" w:hAnsi="Arial" w:cs="Arial"/>
                          <w:b/>
                          <w:sz w:val="14"/>
                          <w:szCs w:val="14"/>
                        </w:rPr>
                        <w:t>Tel: 617-624-6000</w:t>
                      </w:r>
                    </w:p>
                    <w:p w:rsidR="009F3EF9" w:rsidRPr="004813AC" w:rsidRDefault="009F3EF9" w:rsidP="008B01C8">
                      <w:pPr>
                        <w:jc w:val="center"/>
                        <w:rPr>
                          <w:rFonts w:ascii="Arial" w:hAnsi="Arial" w:cs="Arial"/>
                          <w:b/>
                          <w:sz w:val="14"/>
                          <w:szCs w:val="14"/>
                          <w:lang w:val="fr-FR"/>
                        </w:rPr>
                      </w:pPr>
                      <w:r w:rsidRPr="004813AC">
                        <w:rPr>
                          <w:rFonts w:ascii="Arial" w:hAnsi="Arial" w:cs="Arial"/>
                          <w:b/>
                          <w:sz w:val="14"/>
                          <w:szCs w:val="14"/>
                          <w:lang w:val="fr-FR"/>
                        </w:rPr>
                        <w:t>www.mass.gov/dph</w:t>
                      </w:r>
                    </w:p>
                    <w:p w:rsidR="009F3EF9" w:rsidRPr="00FC6B42" w:rsidRDefault="009F3EF9" w:rsidP="008B01C8">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-747395</wp:posOffset>
                </wp:positionH>
                <wp:positionV relativeFrom="paragraph">
                  <wp:posOffset>673100</wp:posOffset>
                </wp:positionV>
                <wp:extent cx="1572895" cy="802005"/>
                <wp:effectExtent l="0" t="0" r="825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EF9" w:rsidRDefault="009F3EF9" w:rsidP="008B01C8">
                            <w:pPr>
                              <w:pStyle w:val="Governor"/>
                              <w:spacing w:after="0"/>
                              <w:rPr>
                                <w:sz w:val="16"/>
                              </w:rPr>
                            </w:pPr>
                          </w:p>
                          <w:p w:rsidR="009F3EF9" w:rsidRDefault="009F3EF9" w:rsidP="008B01C8">
                            <w:pPr>
                              <w:pStyle w:val="Governor"/>
                              <w:spacing w:after="0"/>
                              <w:rPr>
                                <w:sz w:val="16"/>
                              </w:rPr>
                            </w:pPr>
                            <w:r>
                              <w:rPr>
                                <w:sz w:val="16"/>
                              </w:rPr>
                              <w:t>CHARLES D. BAKER</w:t>
                            </w:r>
                          </w:p>
                          <w:p w:rsidR="009F3EF9" w:rsidRDefault="009F3EF9" w:rsidP="008B01C8">
                            <w:pPr>
                              <w:pStyle w:val="Governor"/>
                            </w:pPr>
                            <w:r>
                              <w:t>Governor</w:t>
                            </w:r>
                          </w:p>
                          <w:p w:rsidR="009F3EF9" w:rsidRDefault="009F3EF9" w:rsidP="008B01C8">
                            <w:pPr>
                              <w:pStyle w:val="Governor"/>
                              <w:spacing w:after="0"/>
                              <w:rPr>
                                <w:sz w:val="16"/>
                              </w:rPr>
                            </w:pPr>
                            <w:r>
                              <w:rPr>
                                <w:sz w:val="16"/>
                              </w:rPr>
                              <w:t>KARYN E. POLITO</w:t>
                            </w:r>
                          </w:p>
                          <w:p w:rsidR="009F3EF9" w:rsidRDefault="009F3EF9" w:rsidP="008B01C8">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58.85pt;margin-top:53pt;width:123.8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" stroked="f">
                <v:textbox style="mso-fit-shape-to-text:t">
                  <w:txbxContent>
                    <w:p w:rsidR="009F3EF9" w:rsidRDefault="009F3EF9" w:rsidP="008B01C8">
                      <w:pPr>
                        <w:pStyle w:val="Governor"/>
                        <w:spacing w:after="0"/>
                        <w:rPr>
                          <w:sz w:val="16"/>
                        </w:rPr>
                      </w:pPr>
                    </w:p>
                    <w:p w:rsidR="009F3EF9" w:rsidRDefault="009F3EF9" w:rsidP="008B01C8">
                      <w:pPr>
                        <w:pStyle w:val="Governor"/>
                        <w:spacing w:after="0"/>
                        <w:rPr>
                          <w:sz w:val="16"/>
                        </w:rPr>
                      </w:pPr>
                      <w:r>
                        <w:rPr>
                          <w:sz w:val="16"/>
                        </w:rPr>
                        <w:t>CHARLES D. BAKER</w:t>
                      </w:r>
                    </w:p>
                    <w:p w:rsidR="009F3EF9" w:rsidRDefault="009F3EF9" w:rsidP="008B01C8">
                      <w:pPr>
                        <w:pStyle w:val="Governor"/>
                      </w:pPr>
                      <w:r>
                        <w:t>Governor</w:t>
                      </w:r>
                    </w:p>
                    <w:p w:rsidR="009F3EF9" w:rsidRDefault="009F3EF9" w:rsidP="008B01C8">
                      <w:pPr>
                        <w:pStyle w:val="Governor"/>
                        <w:spacing w:after="0"/>
                        <w:rPr>
                          <w:sz w:val="16"/>
                        </w:rPr>
                      </w:pPr>
                      <w:r>
                        <w:rPr>
                          <w:sz w:val="16"/>
                        </w:rPr>
                        <w:t>KARYN E. POLITO</w:t>
                      </w:r>
                    </w:p>
                    <w:p w:rsidR="009F3EF9" w:rsidRDefault="009F3EF9" w:rsidP="008B01C8">
                      <w:pPr>
                        <w:pStyle w:val="Governor"/>
                      </w:pPr>
                      <w:r>
                        <w:t>Lieutenant Governor</w:t>
                      </w:r>
                    </w:p>
                  </w:txbxContent>
                </v:textbox>
              </v:shape>
            </w:pict>
          </mc:Fallback>
        </mc:AlternateContent>
      </w:r>
    </w:p>
    <w:p w:rsidR="009F3EF9" w:rsidRDefault="009F3EF9" w:rsidP="008B01C8">
      <w:pPr>
        <w:jc w:val="center"/>
        <w:rPr>
          <w:b/>
          <w:szCs w:val="24"/>
        </w:rPr>
      </w:pPr>
    </w:p>
    <w:p w:rsidR="009F3EF9" w:rsidRPr="00ED09E1" w:rsidRDefault="009F3EF9" w:rsidP="008B01C8">
      <w:pPr>
        <w:jc w:val="center"/>
        <w:rPr>
          <w:b/>
          <w:szCs w:val="24"/>
        </w:rPr>
      </w:pPr>
      <w:r w:rsidRPr="00ED09E1">
        <w:rPr>
          <w:b/>
          <w:szCs w:val="24"/>
        </w:rPr>
        <w:t>Circular Letter:</w:t>
      </w:r>
      <w:r w:rsidRPr="00ED09E1">
        <w:rPr>
          <w:szCs w:val="24"/>
        </w:rPr>
        <w:t xml:space="preserve">  </w:t>
      </w:r>
      <w:r w:rsidR="00544B93">
        <w:rPr>
          <w:b/>
          <w:szCs w:val="24"/>
        </w:rPr>
        <w:t>DCP</w:t>
      </w:r>
      <w:r w:rsidRPr="00ED09E1">
        <w:rPr>
          <w:b/>
          <w:szCs w:val="24"/>
        </w:rPr>
        <w:t xml:space="preserve"> </w:t>
      </w:r>
      <w:r w:rsidR="009F084E">
        <w:rPr>
          <w:b/>
          <w:szCs w:val="24"/>
        </w:rPr>
        <w:t>16</w:t>
      </w:r>
      <w:r w:rsidRPr="00ED09E1">
        <w:rPr>
          <w:b/>
          <w:szCs w:val="24"/>
        </w:rPr>
        <w:t>-</w:t>
      </w:r>
      <w:r w:rsidR="0012452A">
        <w:rPr>
          <w:b/>
          <w:szCs w:val="24"/>
        </w:rPr>
        <w:t>12</w:t>
      </w:r>
      <w:r w:rsidRPr="00ED09E1">
        <w:rPr>
          <w:b/>
          <w:szCs w:val="24"/>
        </w:rPr>
        <w:t>-</w:t>
      </w:r>
      <w:r w:rsidR="0012452A">
        <w:rPr>
          <w:b/>
          <w:szCs w:val="24"/>
        </w:rPr>
        <w:t>664</w:t>
      </w:r>
    </w:p>
    <w:p w:rsidR="009F3EF9" w:rsidRDefault="009F3EF9" w:rsidP="00D65DA3">
      <w:pPr>
        <w:rPr>
          <w:szCs w:val="24"/>
        </w:rPr>
      </w:pPr>
    </w:p>
    <w:p w:rsidR="009F3EF9" w:rsidRPr="00ED09E1" w:rsidRDefault="009F3EF9" w:rsidP="00D65DA3">
      <w:pPr>
        <w:rPr>
          <w:szCs w:val="24"/>
        </w:rPr>
      </w:pPr>
    </w:p>
    <w:p w:rsidR="009F3EF9" w:rsidRDefault="009F3EF9" w:rsidP="00D65DA3">
      <w:pPr>
        <w:rPr>
          <w:szCs w:val="24"/>
        </w:rPr>
      </w:pPr>
      <w:r w:rsidRPr="00ED09E1">
        <w:rPr>
          <w:b/>
          <w:szCs w:val="24"/>
        </w:rPr>
        <w:t>TO:</w:t>
      </w:r>
      <w:r w:rsidRPr="00ED09E1">
        <w:rPr>
          <w:szCs w:val="24"/>
        </w:rPr>
        <w:t xml:space="preserve"> </w:t>
      </w:r>
      <w:r w:rsidRPr="00ED09E1">
        <w:rPr>
          <w:szCs w:val="24"/>
        </w:rPr>
        <w:tab/>
      </w:r>
      <w:r w:rsidRPr="00ED09E1">
        <w:rPr>
          <w:szCs w:val="24"/>
        </w:rPr>
        <w:tab/>
      </w:r>
      <w:r>
        <w:rPr>
          <w:szCs w:val="24"/>
        </w:rPr>
        <w:t>Primary Care Providers</w:t>
      </w:r>
    </w:p>
    <w:p w:rsidR="009F3EF9" w:rsidRDefault="009F3EF9" w:rsidP="00D65DA3">
      <w:pPr>
        <w:rPr>
          <w:szCs w:val="24"/>
        </w:rPr>
      </w:pPr>
    </w:p>
    <w:p w:rsidR="009F3EF9" w:rsidRDefault="009F3EF9" w:rsidP="00A03298">
      <w:pPr>
        <w:rPr>
          <w:szCs w:val="24"/>
        </w:rPr>
      </w:pPr>
      <w:r w:rsidRPr="00ED09E1">
        <w:rPr>
          <w:b/>
          <w:szCs w:val="24"/>
        </w:rPr>
        <w:t>FROM:</w:t>
      </w:r>
      <w:r w:rsidRPr="00ED09E1">
        <w:rPr>
          <w:szCs w:val="24"/>
        </w:rPr>
        <w:tab/>
      </w:r>
      <w:r>
        <w:rPr>
          <w:szCs w:val="24"/>
        </w:rPr>
        <w:t>Monica Bharel, MD, MPH, Commissioner, Department of Public Health</w:t>
      </w:r>
    </w:p>
    <w:p w:rsidR="009F3EF9" w:rsidRPr="00ED09E1" w:rsidRDefault="009F3EF9" w:rsidP="00D65DA3">
      <w:pPr>
        <w:rPr>
          <w:b/>
          <w:szCs w:val="24"/>
        </w:rPr>
      </w:pPr>
    </w:p>
    <w:p w:rsidR="009F3EF9" w:rsidRPr="00744C22" w:rsidRDefault="009F3EF9" w:rsidP="00DB1AAF">
      <w:r w:rsidRPr="00CF6A03">
        <w:rPr>
          <w:b/>
        </w:rPr>
        <w:t>CC:</w:t>
      </w:r>
      <w:r>
        <w:tab/>
      </w:r>
      <w:r>
        <w:tab/>
      </w:r>
      <w:r w:rsidR="00974326" w:rsidRPr="00974326">
        <w:t>George Zachos</w:t>
      </w:r>
      <w:r w:rsidRPr="00974326">
        <w:t xml:space="preserve">, </w:t>
      </w:r>
      <w:r w:rsidR="00974326">
        <w:t xml:space="preserve">Executive </w:t>
      </w:r>
      <w:r w:rsidRPr="00974326">
        <w:t>Director, Board of</w:t>
      </w:r>
      <w:r>
        <w:t xml:space="preserve"> Registration in Medicine</w:t>
      </w:r>
    </w:p>
    <w:p w:rsidR="009F3EF9" w:rsidRPr="00ED09E1" w:rsidRDefault="009F3EF9" w:rsidP="00DB1AAF">
      <w:pPr>
        <w:rPr>
          <w:szCs w:val="24"/>
        </w:rPr>
      </w:pPr>
    </w:p>
    <w:p w:rsidR="009F3EF9" w:rsidRPr="00ED09E1" w:rsidRDefault="009F3EF9" w:rsidP="00D65DA3">
      <w:pPr>
        <w:rPr>
          <w:szCs w:val="24"/>
        </w:rPr>
      </w:pPr>
      <w:r w:rsidRPr="00ED09E1">
        <w:rPr>
          <w:b/>
          <w:szCs w:val="24"/>
        </w:rPr>
        <w:t>DATE:</w:t>
      </w:r>
      <w:r w:rsidRPr="00ED09E1">
        <w:rPr>
          <w:b/>
          <w:szCs w:val="24"/>
        </w:rPr>
        <w:tab/>
      </w:r>
      <w:r w:rsidR="00974326">
        <w:rPr>
          <w:szCs w:val="24"/>
        </w:rPr>
        <w:t>December</w:t>
      </w:r>
      <w:r>
        <w:rPr>
          <w:szCs w:val="24"/>
        </w:rPr>
        <w:t xml:space="preserve"> </w:t>
      </w:r>
      <w:r w:rsidR="000D217C">
        <w:rPr>
          <w:szCs w:val="24"/>
        </w:rPr>
        <w:t>1</w:t>
      </w:r>
      <w:r w:rsidR="00497DF8">
        <w:rPr>
          <w:szCs w:val="24"/>
        </w:rPr>
        <w:t>6</w:t>
      </w:r>
      <w:r>
        <w:rPr>
          <w:szCs w:val="24"/>
        </w:rPr>
        <w:t>, 2016</w:t>
      </w:r>
    </w:p>
    <w:p w:rsidR="009F3EF9" w:rsidRPr="00ED09E1" w:rsidRDefault="009F3EF9" w:rsidP="00D65DA3">
      <w:pPr>
        <w:rPr>
          <w:szCs w:val="24"/>
        </w:rPr>
      </w:pPr>
    </w:p>
    <w:p w:rsidR="009F3EF9" w:rsidRPr="00ED09E1" w:rsidRDefault="009F3EF9" w:rsidP="00D65DA3">
      <w:pPr>
        <w:rPr>
          <w:szCs w:val="24"/>
        </w:rPr>
      </w:pPr>
      <w:r w:rsidRPr="00ED09E1">
        <w:rPr>
          <w:b/>
          <w:szCs w:val="24"/>
        </w:rPr>
        <w:t>RE:</w:t>
      </w:r>
      <w:r w:rsidRPr="00ED09E1">
        <w:rPr>
          <w:szCs w:val="24"/>
        </w:rPr>
        <w:tab/>
      </w:r>
      <w:r w:rsidRPr="00ED09E1">
        <w:rPr>
          <w:szCs w:val="24"/>
        </w:rPr>
        <w:tab/>
      </w:r>
      <w:r>
        <w:rPr>
          <w:szCs w:val="24"/>
        </w:rPr>
        <w:t>Immunization Administration by Medical Assistants</w:t>
      </w:r>
    </w:p>
    <w:p w:rsidR="009F3EF9" w:rsidRDefault="009F3EF9" w:rsidP="00D65DA3">
      <w:pPr>
        <w:rPr>
          <w:szCs w:val="24"/>
        </w:rPr>
      </w:pPr>
    </w:p>
    <w:p w:rsidR="009F3EF9" w:rsidRPr="00ED09E1" w:rsidRDefault="009F3EF9" w:rsidP="00D65DA3">
      <w:pPr>
        <w:rPr>
          <w:szCs w:val="24"/>
        </w:rPr>
      </w:pPr>
    </w:p>
    <w:p w:rsidR="009F3EF9" w:rsidRPr="00ED09E1" w:rsidRDefault="009F3EF9" w:rsidP="00A666F4">
      <w:pPr>
        <w:autoSpaceDE w:val="0"/>
        <w:autoSpaceDN w:val="0"/>
        <w:adjustRightInd w:val="0"/>
        <w:rPr>
          <w:szCs w:val="24"/>
        </w:rPr>
      </w:pPr>
      <w:r w:rsidRPr="00ED09E1">
        <w:rPr>
          <w:szCs w:val="24"/>
        </w:rPr>
        <w:t xml:space="preserve">The purpose of this Circular Letter is to </w:t>
      </w:r>
      <w:r>
        <w:rPr>
          <w:szCs w:val="24"/>
        </w:rPr>
        <w:t>inform primary care providers, including</w:t>
      </w:r>
      <w:r w:rsidR="002F460A">
        <w:rPr>
          <w:szCs w:val="24"/>
        </w:rPr>
        <w:t xml:space="preserve"> Physicians,</w:t>
      </w:r>
      <w:r>
        <w:rPr>
          <w:szCs w:val="24"/>
        </w:rPr>
        <w:t xml:space="preserve"> Certified Nurse Practitioners (CNPs)</w:t>
      </w:r>
      <w:r w:rsidR="00AC489E">
        <w:rPr>
          <w:szCs w:val="24"/>
        </w:rPr>
        <w:t xml:space="preserve">, </w:t>
      </w:r>
      <w:r>
        <w:rPr>
          <w:szCs w:val="24"/>
        </w:rPr>
        <w:t>Certified Nurse Midwives (CNMs)</w:t>
      </w:r>
      <w:r w:rsidR="00AC489E">
        <w:rPr>
          <w:szCs w:val="24"/>
        </w:rPr>
        <w:t>,</w:t>
      </w:r>
      <w:r>
        <w:rPr>
          <w:szCs w:val="24"/>
        </w:rPr>
        <w:t xml:space="preserve"> and Physician Assistants (PAs) about a new law relating to the administration of immunizations by Certified Medical Assistants (CMAs), effective November 8, 2016. </w:t>
      </w:r>
    </w:p>
    <w:p w:rsidR="009F3EF9" w:rsidRPr="00ED09E1" w:rsidRDefault="009F3EF9" w:rsidP="00A666F4">
      <w:pPr>
        <w:autoSpaceDE w:val="0"/>
        <w:autoSpaceDN w:val="0"/>
        <w:adjustRightInd w:val="0"/>
        <w:rPr>
          <w:szCs w:val="24"/>
        </w:rPr>
      </w:pPr>
    </w:p>
    <w:p w:rsidR="009F3EF9" w:rsidRDefault="009F3EF9" w:rsidP="00A666F4">
      <w:pPr>
        <w:rPr>
          <w:i/>
          <w:szCs w:val="24"/>
          <w:shd w:val="clear" w:color="auto" w:fill="FFFFFF"/>
        </w:rPr>
      </w:pPr>
      <w:r w:rsidRPr="00B91281">
        <w:rPr>
          <w:bCs/>
          <w:szCs w:val="24"/>
        </w:rPr>
        <w:t xml:space="preserve">Chapter 234 of the </w:t>
      </w:r>
      <w:r>
        <w:rPr>
          <w:bCs/>
          <w:szCs w:val="24"/>
        </w:rPr>
        <w:t>A</w:t>
      </w:r>
      <w:r w:rsidRPr="00B91281">
        <w:rPr>
          <w:bCs/>
          <w:szCs w:val="24"/>
        </w:rPr>
        <w:t xml:space="preserve">cts of 2016 </w:t>
      </w:r>
      <w:r>
        <w:rPr>
          <w:bCs/>
          <w:szCs w:val="24"/>
        </w:rPr>
        <w:t xml:space="preserve">creates a new law, </w:t>
      </w:r>
      <w:r w:rsidRPr="00B91281">
        <w:rPr>
          <w:bCs/>
          <w:szCs w:val="24"/>
        </w:rPr>
        <w:t xml:space="preserve">Massachusetts General Law </w:t>
      </w:r>
      <w:r>
        <w:rPr>
          <w:bCs/>
          <w:szCs w:val="24"/>
        </w:rPr>
        <w:t>C</w:t>
      </w:r>
      <w:r w:rsidRPr="00B91281">
        <w:rPr>
          <w:bCs/>
          <w:szCs w:val="24"/>
        </w:rPr>
        <w:t xml:space="preserve">hapter </w:t>
      </w:r>
      <w:r>
        <w:rPr>
          <w:bCs/>
          <w:szCs w:val="24"/>
        </w:rPr>
        <w:t>112, Section 265,</w:t>
      </w:r>
      <w:r w:rsidRPr="00B91281">
        <w:rPr>
          <w:bCs/>
          <w:szCs w:val="24"/>
        </w:rPr>
        <w:t xml:space="preserve"> </w:t>
      </w:r>
      <w:r>
        <w:rPr>
          <w:bCs/>
          <w:szCs w:val="24"/>
        </w:rPr>
        <w:t xml:space="preserve">that allows </w:t>
      </w:r>
      <w:r w:rsidRPr="00B91281">
        <w:rPr>
          <w:szCs w:val="24"/>
          <w:shd w:val="clear" w:color="auto" w:fill="FFFFFF"/>
        </w:rPr>
        <w:t xml:space="preserve">a primary care provider </w:t>
      </w:r>
      <w:r>
        <w:rPr>
          <w:szCs w:val="24"/>
          <w:shd w:val="clear" w:color="auto" w:fill="FFFFFF"/>
        </w:rPr>
        <w:t xml:space="preserve">(PCP) </w:t>
      </w:r>
      <w:r w:rsidRPr="00B91281">
        <w:rPr>
          <w:szCs w:val="24"/>
          <w:shd w:val="clear" w:color="auto" w:fill="FFFFFF"/>
        </w:rPr>
        <w:t xml:space="preserve">acting within </w:t>
      </w:r>
      <w:r>
        <w:rPr>
          <w:szCs w:val="24"/>
          <w:shd w:val="clear" w:color="auto" w:fill="FFFFFF"/>
        </w:rPr>
        <w:t>his or her</w:t>
      </w:r>
      <w:r w:rsidRPr="00B91281">
        <w:rPr>
          <w:szCs w:val="24"/>
          <w:shd w:val="clear" w:color="auto" w:fill="FFFFFF"/>
        </w:rPr>
        <w:t xml:space="preserve"> designated scope of practice </w:t>
      </w:r>
      <w:r>
        <w:rPr>
          <w:szCs w:val="24"/>
          <w:shd w:val="clear" w:color="auto" w:fill="FFFFFF"/>
        </w:rPr>
        <w:t xml:space="preserve">to </w:t>
      </w:r>
      <w:r w:rsidRPr="00B91281">
        <w:rPr>
          <w:szCs w:val="24"/>
          <w:shd w:val="clear" w:color="auto" w:fill="FFFFFF"/>
        </w:rPr>
        <w:t xml:space="preserve">delegate the administration of an immunization of a patient to a </w:t>
      </w:r>
      <w:r>
        <w:rPr>
          <w:szCs w:val="24"/>
          <w:shd w:val="clear" w:color="auto" w:fill="FFFFFF"/>
        </w:rPr>
        <w:t xml:space="preserve">CMA who meets specified qualifications. The new law also updates </w:t>
      </w:r>
      <w:r w:rsidRPr="00B91281">
        <w:rPr>
          <w:bCs/>
          <w:szCs w:val="24"/>
        </w:rPr>
        <w:t xml:space="preserve">Massachusetts General Law </w:t>
      </w:r>
      <w:r>
        <w:rPr>
          <w:bCs/>
          <w:szCs w:val="24"/>
        </w:rPr>
        <w:t>C</w:t>
      </w:r>
      <w:r w:rsidRPr="00B91281">
        <w:rPr>
          <w:bCs/>
          <w:szCs w:val="24"/>
        </w:rPr>
        <w:t>ha</w:t>
      </w:r>
      <w:bookmarkStart w:id="0" w:name="_GoBack"/>
      <w:bookmarkEnd w:id="0"/>
      <w:r w:rsidRPr="00B91281">
        <w:rPr>
          <w:bCs/>
          <w:szCs w:val="24"/>
        </w:rPr>
        <w:t xml:space="preserve">pter </w:t>
      </w:r>
      <w:r>
        <w:rPr>
          <w:bCs/>
          <w:szCs w:val="24"/>
        </w:rPr>
        <w:t>94C (</w:t>
      </w:r>
      <w:r>
        <w:rPr>
          <w:szCs w:val="24"/>
          <w:shd w:val="clear" w:color="auto" w:fill="FFFFFF"/>
        </w:rPr>
        <w:t>Controlled Substances Act) to recognize this new provision.</w:t>
      </w:r>
    </w:p>
    <w:p w:rsidR="009F3EF9" w:rsidRDefault="009F3EF9" w:rsidP="00A666F4">
      <w:pPr>
        <w:rPr>
          <w:bCs/>
          <w:szCs w:val="24"/>
        </w:rPr>
      </w:pPr>
    </w:p>
    <w:p w:rsidR="009F3EF9" w:rsidRPr="00C7304F" w:rsidRDefault="009F3EF9" w:rsidP="00A666F4">
      <w:pPr>
        <w:rPr>
          <w:bCs/>
          <w:szCs w:val="24"/>
        </w:rPr>
      </w:pPr>
      <w:r w:rsidRPr="00C7304F">
        <w:rPr>
          <w:bCs/>
          <w:szCs w:val="24"/>
        </w:rPr>
        <w:t xml:space="preserve">Under this section, a </w:t>
      </w:r>
      <w:r>
        <w:rPr>
          <w:bCs/>
          <w:szCs w:val="24"/>
        </w:rPr>
        <w:t>PCP</w:t>
      </w:r>
      <w:r w:rsidRPr="00C7304F">
        <w:rPr>
          <w:bCs/>
          <w:szCs w:val="24"/>
        </w:rPr>
        <w:t xml:space="preserve"> </w:t>
      </w:r>
      <w:r>
        <w:rPr>
          <w:bCs/>
          <w:szCs w:val="24"/>
        </w:rPr>
        <w:t>is defined as a health care provider who is qualified</w:t>
      </w:r>
      <w:r w:rsidRPr="00C7304F">
        <w:rPr>
          <w:szCs w:val="24"/>
          <w:shd w:val="clear" w:color="auto" w:fill="FFFFFF"/>
        </w:rPr>
        <w:t xml:space="preserve"> to provide general medical care for common health care problems</w:t>
      </w:r>
      <w:r w:rsidRPr="00C7304F">
        <w:rPr>
          <w:bCs/>
          <w:szCs w:val="24"/>
        </w:rPr>
        <w:t xml:space="preserve"> </w:t>
      </w:r>
      <w:r>
        <w:rPr>
          <w:bCs/>
          <w:szCs w:val="24"/>
        </w:rPr>
        <w:t>who</w:t>
      </w:r>
      <w:r w:rsidRPr="00C7304F">
        <w:rPr>
          <w:bCs/>
          <w:szCs w:val="24"/>
        </w:rPr>
        <w:t>:</w:t>
      </w:r>
    </w:p>
    <w:p w:rsidR="009F3EF9" w:rsidRPr="00C7304F" w:rsidRDefault="009F3EF9" w:rsidP="00A666F4">
      <w:pPr>
        <w:rPr>
          <w:bCs/>
          <w:szCs w:val="24"/>
        </w:rPr>
      </w:pPr>
    </w:p>
    <w:p w:rsidR="009F3EF9" w:rsidRPr="00C7304F" w:rsidRDefault="009F3EF9" w:rsidP="00593F81">
      <w:pPr>
        <w:pStyle w:val="ListParagraph"/>
        <w:numPr>
          <w:ilvl w:val="0"/>
          <w:numId w:val="2"/>
        </w:numPr>
        <w:rPr>
          <w:szCs w:val="24"/>
          <w:shd w:val="clear" w:color="auto" w:fill="FFFFFF"/>
        </w:rPr>
      </w:pPr>
      <w:r w:rsidRPr="00C7304F">
        <w:rPr>
          <w:szCs w:val="24"/>
          <w:shd w:val="clear" w:color="auto" w:fill="FFFFFF"/>
        </w:rPr>
        <w:t>supervise</w:t>
      </w:r>
      <w:r>
        <w:rPr>
          <w:szCs w:val="24"/>
          <w:shd w:val="clear" w:color="auto" w:fill="FFFFFF"/>
        </w:rPr>
        <w:t>s</w:t>
      </w:r>
      <w:r w:rsidRPr="00C7304F">
        <w:rPr>
          <w:szCs w:val="24"/>
          <w:shd w:val="clear" w:color="auto" w:fill="FFFFFF"/>
        </w:rPr>
        <w:t>, coordinate</w:t>
      </w:r>
      <w:r>
        <w:rPr>
          <w:szCs w:val="24"/>
          <w:shd w:val="clear" w:color="auto" w:fill="FFFFFF"/>
        </w:rPr>
        <w:t>s</w:t>
      </w:r>
      <w:r w:rsidRPr="00C7304F">
        <w:rPr>
          <w:szCs w:val="24"/>
          <w:shd w:val="clear" w:color="auto" w:fill="FFFFFF"/>
        </w:rPr>
        <w:t>, prescribe</w:t>
      </w:r>
      <w:r>
        <w:rPr>
          <w:szCs w:val="24"/>
          <w:shd w:val="clear" w:color="auto" w:fill="FFFFFF"/>
        </w:rPr>
        <w:t>s</w:t>
      </w:r>
      <w:r w:rsidRPr="00C7304F">
        <w:rPr>
          <w:szCs w:val="24"/>
          <w:shd w:val="clear" w:color="auto" w:fill="FFFFFF"/>
        </w:rPr>
        <w:t xml:space="preserve"> or otherwise provide</w:t>
      </w:r>
      <w:r>
        <w:rPr>
          <w:szCs w:val="24"/>
          <w:shd w:val="clear" w:color="auto" w:fill="FFFFFF"/>
        </w:rPr>
        <w:t>s</w:t>
      </w:r>
      <w:r w:rsidRPr="00C7304F">
        <w:rPr>
          <w:szCs w:val="24"/>
          <w:shd w:val="clear" w:color="auto" w:fill="FFFFFF"/>
        </w:rPr>
        <w:t xml:space="preserve"> or propose</w:t>
      </w:r>
      <w:r>
        <w:rPr>
          <w:szCs w:val="24"/>
          <w:shd w:val="clear" w:color="auto" w:fill="FFFFFF"/>
        </w:rPr>
        <w:t>s</w:t>
      </w:r>
      <w:r w:rsidRPr="00C7304F">
        <w:rPr>
          <w:szCs w:val="24"/>
          <w:shd w:val="clear" w:color="auto" w:fill="FFFFFF"/>
        </w:rPr>
        <w:t xml:space="preserve"> health care services;</w:t>
      </w:r>
    </w:p>
    <w:p w:rsidR="009F3EF9" w:rsidRPr="00C7304F" w:rsidRDefault="009F3EF9" w:rsidP="00593F81">
      <w:pPr>
        <w:pStyle w:val="ListParagraph"/>
        <w:numPr>
          <w:ilvl w:val="0"/>
          <w:numId w:val="2"/>
        </w:numPr>
        <w:rPr>
          <w:szCs w:val="24"/>
          <w:shd w:val="clear" w:color="auto" w:fill="FFFFFF"/>
        </w:rPr>
      </w:pPr>
      <w:r w:rsidRPr="00C7304F">
        <w:rPr>
          <w:szCs w:val="24"/>
          <w:shd w:val="clear" w:color="auto" w:fill="FFFFFF"/>
        </w:rPr>
        <w:t>initiate</w:t>
      </w:r>
      <w:r>
        <w:rPr>
          <w:szCs w:val="24"/>
          <w:shd w:val="clear" w:color="auto" w:fill="FFFFFF"/>
        </w:rPr>
        <w:t>s</w:t>
      </w:r>
      <w:r w:rsidRPr="00C7304F">
        <w:rPr>
          <w:szCs w:val="24"/>
          <w:shd w:val="clear" w:color="auto" w:fill="FFFFFF"/>
        </w:rPr>
        <w:t xml:space="preserve"> referrals for specialist care; and </w:t>
      </w:r>
    </w:p>
    <w:p w:rsidR="009F3EF9" w:rsidRPr="00C7304F" w:rsidRDefault="009F3EF9" w:rsidP="00593F81">
      <w:pPr>
        <w:pStyle w:val="ListParagraph"/>
        <w:numPr>
          <w:ilvl w:val="0"/>
          <w:numId w:val="2"/>
        </w:numPr>
        <w:rPr>
          <w:szCs w:val="24"/>
          <w:shd w:val="clear" w:color="auto" w:fill="FFFFFF"/>
        </w:rPr>
      </w:pPr>
      <w:r w:rsidRPr="00C7304F">
        <w:rPr>
          <w:szCs w:val="24"/>
          <w:shd w:val="clear" w:color="auto" w:fill="FFFFFF"/>
        </w:rPr>
        <w:t>maintain</w:t>
      </w:r>
      <w:r>
        <w:rPr>
          <w:szCs w:val="24"/>
          <w:shd w:val="clear" w:color="auto" w:fill="FFFFFF"/>
        </w:rPr>
        <w:t>s</w:t>
      </w:r>
      <w:r w:rsidRPr="00C7304F">
        <w:rPr>
          <w:szCs w:val="24"/>
          <w:shd w:val="clear" w:color="auto" w:fill="FFFFFF"/>
        </w:rPr>
        <w:t xml:space="preserve"> continuity of care within </w:t>
      </w:r>
      <w:r>
        <w:rPr>
          <w:szCs w:val="24"/>
          <w:shd w:val="clear" w:color="auto" w:fill="FFFFFF"/>
        </w:rPr>
        <w:t xml:space="preserve">the PCP’s </w:t>
      </w:r>
      <w:r w:rsidRPr="00C7304F">
        <w:rPr>
          <w:szCs w:val="24"/>
          <w:shd w:val="clear" w:color="auto" w:fill="FFFFFF"/>
        </w:rPr>
        <w:t>scope of practice.</w:t>
      </w:r>
    </w:p>
    <w:p w:rsidR="009F3EF9" w:rsidRDefault="009F3EF9" w:rsidP="00A666F4">
      <w:pPr>
        <w:rPr>
          <w:bCs/>
          <w:szCs w:val="24"/>
        </w:rPr>
      </w:pPr>
    </w:p>
    <w:p w:rsidR="009F3EF9" w:rsidRPr="00C7304F" w:rsidRDefault="009F3EF9" w:rsidP="00A666F4">
      <w:pPr>
        <w:rPr>
          <w:bCs/>
          <w:szCs w:val="24"/>
        </w:rPr>
      </w:pPr>
      <w:r>
        <w:rPr>
          <w:bCs/>
          <w:szCs w:val="24"/>
        </w:rPr>
        <w:t>This law permits a</w:t>
      </w:r>
      <w:r w:rsidRPr="00C7304F">
        <w:rPr>
          <w:bCs/>
          <w:szCs w:val="24"/>
        </w:rPr>
        <w:t xml:space="preserve"> PCP </w:t>
      </w:r>
      <w:r>
        <w:rPr>
          <w:bCs/>
          <w:szCs w:val="24"/>
        </w:rPr>
        <w:t>to</w:t>
      </w:r>
      <w:r w:rsidRPr="00C7304F">
        <w:rPr>
          <w:bCs/>
          <w:szCs w:val="24"/>
        </w:rPr>
        <w:t xml:space="preserve"> delegate the administration of an immunization to a CMA only </w:t>
      </w:r>
      <w:r>
        <w:rPr>
          <w:bCs/>
          <w:szCs w:val="24"/>
        </w:rPr>
        <w:t>while the PCP is present</w:t>
      </w:r>
      <w:r w:rsidRPr="00C7304F">
        <w:rPr>
          <w:szCs w:val="24"/>
          <w:shd w:val="clear" w:color="auto" w:fill="FFFFFF"/>
        </w:rPr>
        <w:t xml:space="preserve"> in the facility and immediate</w:t>
      </w:r>
      <w:r>
        <w:rPr>
          <w:szCs w:val="24"/>
          <w:shd w:val="clear" w:color="auto" w:fill="FFFFFF"/>
        </w:rPr>
        <w:t xml:space="preserve">ly available </w:t>
      </w:r>
      <w:r w:rsidRPr="00C7304F">
        <w:rPr>
          <w:szCs w:val="24"/>
          <w:shd w:val="clear" w:color="auto" w:fill="FFFFFF"/>
        </w:rPr>
        <w:t xml:space="preserve">to </w:t>
      </w:r>
      <w:r>
        <w:rPr>
          <w:szCs w:val="24"/>
          <w:shd w:val="clear" w:color="auto" w:fill="FFFFFF"/>
        </w:rPr>
        <w:t>assist and direct the CMA</w:t>
      </w:r>
      <w:r w:rsidRPr="00C7304F">
        <w:rPr>
          <w:szCs w:val="24"/>
          <w:shd w:val="clear" w:color="auto" w:fill="FFFFFF"/>
        </w:rPr>
        <w:t>. This oversight does not require a PCP to be present in the room when the procedure is performed.</w:t>
      </w:r>
    </w:p>
    <w:p w:rsidR="009F3EF9" w:rsidRDefault="009F3EF9" w:rsidP="00A666F4">
      <w:pPr>
        <w:rPr>
          <w:bCs/>
          <w:szCs w:val="24"/>
        </w:rPr>
      </w:pPr>
    </w:p>
    <w:p w:rsidR="009F3EF9" w:rsidRDefault="009F3EF9" w:rsidP="00A666F4">
      <w:pPr>
        <w:rPr>
          <w:bCs/>
          <w:szCs w:val="24"/>
        </w:rPr>
      </w:pPr>
      <w:r>
        <w:rPr>
          <w:bCs/>
          <w:szCs w:val="24"/>
        </w:rPr>
        <w:t>The PCP may delegate the administration of immunizations to a CMA who:</w:t>
      </w:r>
    </w:p>
    <w:p w:rsidR="009F3EF9" w:rsidRPr="00B91281" w:rsidRDefault="009F3EF9" w:rsidP="00593F81">
      <w:pPr>
        <w:pStyle w:val="ListParagraph"/>
        <w:numPr>
          <w:ilvl w:val="0"/>
          <w:numId w:val="1"/>
        </w:numPr>
        <w:rPr>
          <w:bCs/>
          <w:szCs w:val="24"/>
        </w:rPr>
      </w:pPr>
      <w:r>
        <w:rPr>
          <w:szCs w:val="24"/>
          <w:shd w:val="clear" w:color="auto" w:fill="FFFFFF"/>
        </w:rPr>
        <w:t xml:space="preserve">has </w:t>
      </w:r>
      <w:r w:rsidRPr="00B91281">
        <w:rPr>
          <w:szCs w:val="24"/>
          <w:shd w:val="clear" w:color="auto" w:fill="FFFFFF"/>
        </w:rPr>
        <w:t xml:space="preserve">graduated from a post-secondary medical assisting education program accredited by the committee on allied health education and accreditation of the American Medical </w:t>
      </w:r>
      <w:r w:rsidRPr="00B91281">
        <w:rPr>
          <w:szCs w:val="24"/>
          <w:shd w:val="clear" w:color="auto" w:fill="FFFFFF"/>
        </w:rPr>
        <w:lastRenderedPageBreak/>
        <w:t>Association, the Accrediting Bureau of Health Education Schools or another certificate program that the commissioner of public health may approve;</w:t>
      </w:r>
    </w:p>
    <w:p w:rsidR="009F3EF9" w:rsidRPr="00B91281" w:rsidRDefault="009F3EF9" w:rsidP="00593F81">
      <w:pPr>
        <w:pStyle w:val="ListParagraph"/>
        <w:numPr>
          <w:ilvl w:val="0"/>
          <w:numId w:val="1"/>
        </w:numPr>
        <w:rPr>
          <w:bCs/>
          <w:szCs w:val="24"/>
        </w:rPr>
      </w:pPr>
      <w:r>
        <w:rPr>
          <w:szCs w:val="24"/>
          <w:shd w:val="clear" w:color="auto" w:fill="FFFFFF"/>
        </w:rPr>
        <w:t xml:space="preserve">is </w:t>
      </w:r>
      <w:r w:rsidRPr="00B91281">
        <w:rPr>
          <w:szCs w:val="24"/>
          <w:shd w:val="clear" w:color="auto" w:fill="FFFFFF"/>
        </w:rPr>
        <w:t xml:space="preserve">employed in the </w:t>
      </w:r>
      <w:r>
        <w:rPr>
          <w:szCs w:val="24"/>
          <w:shd w:val="clear" w:color="auto" w:fill="FFFFFF"/>
        </w:rPr>
        <w:t>clinical</w:t>
      </w:r>
      <w:r w:rsidRPr="00B91281">
        <w:rPr>
          <w:szCs w:val="24"/>
          <w:shd w:val="clear" w:color="auto" w:fill="FFFFFF"/>
        </w:rPr>
        <w:t xml:space="preserve"> practice of a licensed primary care provider; and</w:t>
      </w:r>
    </w:p>
    <w:p w:rsidR="009F3EF9" w:rsidRPr="00B91281" w:rsidRDefault="009F3EF9" w:rsidP="00593F81">
      <w:pPr>
        <w:pStyle w:val="ListParagraph"/>
        <w:numPr>
          <w:ilvl w:val="0"/>
          <w:numId w:val="1"/>
        </w:numPr>
        <w:rPr>
          <w:bCs/>
          <w:szCs w:val="24"/>
        </w:rPr>
      </w:pPr>
      <w:r w:rsidRPr="00B91281">
        <w:rPr>
          <w:szCs w:val="24"/>
          <w:shd w:val="clear" w:color="auto" w:fill="FFFFFF"/>
        </w:rPr>
        <w:t>performs basic administrative, clerical, and clinical duties upon the specific authorization and under the direct supervision of a licensed primary care provider.</w:t>
      </w:r>
    </w:p>
    <w:p w:rsidR="009F3EF9" w:rsidRDefault="009F3EF9" w:rsidP="00B91281">
      <w:pPr>
        <w:rPr>
          <w:i/>
          <w:szCs w:val="24"/>
          <w:shd w:val="clear" w:color="auto" w:fill="FFFFFF"/>
        </w:rPr>
      </w:pPr>
    </w:p>
    <w:p w:rsidR="009F3EF9" w:rsidRDefault="009F3EF9" w:rsidP="00A666F4">
      <w:pPr>
        <w:rPr>
          <w:bCs/>
          <w:szCs w:val="24"/>
        </w:rPr>
      </w:pPr>
      <w:r>
        <w:rPr>
          <w:bCs/>
          <w:szCs w:val="24"/>
        </w:rPr>
        <w:t xml:space="preserve">The new law requires the Department to promulgate regulations governing administration of immunizations by a CMA.  This circular letter provides guidance on how the Department interprets and will enforce the new law until such time as regulations are promulgated in accordance with the State Administrative Procedure Act, M.G.L. c. 30A.  </w:t>
      </w:r>
    </w:p>
    <w:p w:rsidR="009F3EF9" w:rsidRDefault="009F3EF9" w:rsidP="00A666F4">
      <w:pPr>
        <w:rPr>
          <w:bCs/>
          <w:szCs w:val="24"/>
        </w:rPr>
      </w:pPr>
    </w:p>
    <w:p w:rsidR="009F3EF9" w:rsidRDefault="009F3EF9" w:rsidP="00A666F4">
      <w:pPr>
        <w:rPr>
          <w:bCs/>
          <w:szCs w:val="24"/>
        </w:rPr>
      </w:pPr>
      <w:r>
        <w:rPr>
          <w:bCs/>
          <w:szCs w:val="24"/>
        </w:rPr>
        <w:t xml:space="preserve">Please note that PCPs will be held to existing statutory and regulatory provisions governing their respective scope of practice and the administration of immunizations when delegating the administration of immunizations under the new law.  Nothing in this law permits a PCP to exceed their scope of practice to assess, diagnose, prescribe for, and treat patients as set forth in </w:t>
      </w:r>
      <w:r w:rsidR="002F460A">
        <w:rPr>
          <w:szCs w:val="24"/>
        </w:rPr>
        <w:t xml:space="preserve">243 CMR 2.00 for physicians, as set forth in </w:t>
      </w:r>
      <w:r>
        <w:rPr>
          <w:bCs/>
          <w:szCs w:val="24"/>
        </w:rPr>
        <w:t>244 CMR 4.00 for CNPs and CNMs, and as set forth in 263 CMR 5.00 for PAs.  Rather, the new law authorizes a PCP, who would be acting within his or her existing scope of practice to prescribe and personally administer an immunization to a patient, to delegate that administration to a qualified CMA.  Failure of PCPs to comply with regulations governing their existing scope of practice and the new law may be grounds for discipline against the PCP’s professional license.</w:t>
      </w:r>
    </w:p>
    <w:p w:rsidR="009F3EF9" w:rsidRDefault="009F3EF9" w:rsidP="00A666F4">
      <w:pPr>
        <w:rPr>
          <w:bCs/>
          <w:szCs w:val="24"/>
        </w:rPr>
      </w:pPr>
    </w:p>
    <w:p w:rsidR="009F3EF9" w:rsidRPr="0012090B" w:rsidRDefault="009F3EF9" w:rsidP="00A666F4">
      <w:pPr>
        <w:rPr>
          <w:spacing w:val="-1"/>
          <w:kern w:val="1"/>
          <w:szCs w:val="24"/>
        </w:rPr>
      </w:pPr>
      <w:r>
        <w:rPr>
          <w:bCs/>
          <w:szCs w:val="24"/>
        </w:rPr>
        <w:t xml:space="preserve">Please note that </w:t>
      </w:r>
      <w:r>
        <w:rPr>
          <w:kern w:val="1"/>
          <w:szCs w:val="24"/>
        </w:rPr>
        <w:t xml:space="preserve">PCPs who delegate </w:t>
      </w:r>
      <w:r>
        <w:rPr>
          <w:spacing w:val="-1"/>
          <w:kern w:val="1"/>
          <w:szCs w:val="24"/>
        </w:rPr>
        <w:t>a</w:t>
      </w:r>
      <w:r>
        <w:rPr>
          <w:kern w:val="1"/>
          <w:szCs w:val="24"/>
        </w:rPr>
        <w:t>dministration of immuni</w:t>
      </w:r>
      <w:r>
        <w:rPr>
          <w:spacing w:val="1"/>
          <w:kern w:val="1"/>
          <w:szCs w:val="24"/>
        </w:rPr>
        <w:t>z</w:t>
      </w:r>
      <w:r>
        <w:rPr>
          <w:spacing w:val="-1"/>
          <w:kern w:val="1"/>
          <w:szCs w:val="24"/>
        </w:rPr>
        <w:t>a</w:t>
      </w:r>
      <w:r>
        <w:rPr>
          <w:kern w:val="1"/>
          <w:szCs w:val="24"/>
        </w:rPr>
        <w:t>tio</w:t>
      </w:r>
      <w:r>
        <w:rPr>
          <w:spacing w:val="-3"/>
          <w:kern w:val="1"/>
          <w:szCs w:val="24"/>
        </w:rPr>
        <w:t>n</w:t>
      </w:r>
      <w:r>
        <w:rPr>
          <w:kern w:val="1"/>
          <w:szCs w:val="24"/>
        </w:rPr>
        <w:t>s are required to r</w:t>
      </w:r>
      <w:r>
        <w:rPr>
          <w:spacing w:val="-2"/>
          <w:kern w:val="1"/>
          <w:szCs w:val="24"/>
        </w:rPr>
        <w:t>e</w:t>
      </w:r>
      <w:r>
        <w:rPr>
          <w:kern w:val="1"/>
          <w:szCs w:val="24"/>
        </w:rPr>
        <w:t>port</w:t>
      </w:r>
      <w:r>
        <w:rPr>
          <w:spacing w:val="1"/>
          <w:kern w:val="1"/>
          <w:szCs w:val="24"/>
        </w:rPr>
        <w:t xml:space="preserve"> </w:t>
      </w:r>
      <w:r>
        <w:rPr>
          <w:kern w:val="1"/>
          <w:szCs w:val="24"/>
        </w:rPr>
        <w:t>immunization</w:t>
      </w:r>
      <w:r>
        <w:rPr>
          <w:spacing w:val="-1"/>
          <w:kern w:val="1"/>
          <w:szCs w:val="24"/>
        </w:rPr>
        <w:t xml:space="preserve"> a</w:t>
      </w:r>
      <w:r>
        <w:rPr>
          <w:kern w:val="1"/>
          <w:szCs w:val="24"/>
        </w:rPr>
        <w:t>dministr</w:t>
      </w:r>
      <w:r>
        <w:rPr>
          <w:spacing w:val="-2"/>
          <w:kern w:val="1"/>
          <w:szCs w:val="24"/>
        </w:rPr>
        <w:t>a</w:t>
      </w:r>
      <w:r>
        <w:rPr>
          <w:kern w:val="1"/>
          <w:szCs w:val="24"/>
        </w:rPr>
        <w:t>tion d</w:t>
      </w:r>
      <w:r>
        <w:rPr>
          <w:spacing w:val="-1"/>
          <w:kern w:val="1"/>
          <w:szCs w:val="24"/>
        </w:rPr>
        <w:t>a</w:t>
      </w:r>
      <w:r>
        <w:rPr>
          <w:kern w:val="1"/>
          <w:szCs w:val="24"/>
        </w:rPr>
        <w:t>ta</w:t>
      </w:r>
      <w:r>
        <w:rPr>
          <w:spacing w:val="1"/>
          <w:kern w:val="1"/>
          <w:szCs w:val="24"/>
        </w:rPr>
        <w:t xml:space="preserve"> </w:t>
      </w:r>
      <w:r>
        <w:rPr>
          <w:kern w:val="1"/>
          <w:szCs w:val="24"/>
        </w:rPr>
        <w:t>to the</w:t>
      </w:r>
      <w:r>
        <w:rPr>
          <w:spacing w:val="-1"/>
          <w:kern w:val="1"/>
          <w:szCs w:val="24"/>
        </w:rPr>
        <w:t xml:space="preserve"> </w:t>
      </w:r>
      <w:hyperlink r:id="rId9" w:history="1">
        <w:r w:rsidRPr="00A10DE3">
          <w:rPr>
            <w:rStyle w:val="Hyperlink"/>
            <w:spacing w:val="-1"/>
            <w:kern w:val="1"/>
            <w:szCs w:val="24"/>
          </w:rPr>
          <w:t>Massachusetts Immunization Information System (MIIS)</w:t>
        </w:r>
      </w:hyperlink>
      <w:r>
        <w:rPr>
          <w:spacing w:val="-1"/>
          <w:kern w:val="1"/>
          <w:szCs w:val="24"/>
        </w:rPr>
        <w:t xml:space="preserve"> to ensure compliance </w:t>
      </w:r>
      <w:r>
        <w:rPr>
          <w:bCs/>
          <w:szCs w:val="24"/>
        </w:rPr>
        <w:t>with 105 CMR 222.000</w:t>
      </w:r>
      <w:r>
        <w:rPr>
          <w:spacing w:val="-1"/>
          <w:kern w:val="1"/>
          <w:szCs w:val="24"/>
        </w:rPr>
        <w:t>.</w:t>
      </w:r>
    </w:p>
    <w:p w:rsidR="009F3EF9" w:rsidRPr="00ED09E1" w:rsidRDefault="009F3EF9" w:rsidP="00A666F4">
      <w:pPr>
        <w:rPr>
          <w:bCs/>
          <w:szCs w:val="24"/>
        </w:rPr>
      </w:pPr>
    </w:p>
    <w:p w:rsidR="009F3EF9" w:rsidRDefault="009F3EF9" w:rsidP="00005231">
      <w:r>
        <w:rPr>
          <w:bCs/>
          <w:szCs w:val="24"/>
        </w:rPr>
        <w:t xml:space="preserve">The new law </w:t>
      </w:r>
      <w:r w:rsidRPr="00043952">
        <w:rPr>
          <w:bCs/>
          <w:szCs w:val="24"/>
        </w:rPr>
        <w:t xml:space="preserve">does not </w:t>
      </w:r>
      <w:r w:rsidRPr="002400CF">
        <w:rPr>
          <w:bCs/>
          <w:szCs w:val="24"/>
        </w:rPr>
        <w:t>require</w:t>
      </w:r>
      <w:r>
        <w:rPr>
          <w:bCs/>
          <w:szCs w:val="24"/>
        </w:rPr>
        <w:t xml:space="preserve"> a PCP to delegate administration of an immunization, but sets minimum standards that apply in those instances where a PCP </w:t>
      </w:r>
      <w:r w:rsidRPr="002400CF">
        <w:rPr>
          <w:bCs/>
          <w:szCs w:val="24"/>
        </w:rPr>
        <w:t>elects</w:t>
      </w:r>
      <w:r>
        <w:rPr>
          <w:bCs/>
          <w:szCs w:val="24"/>
        </w:rPr>
        <w:t xml:space="preserve"> to do so.  A PCP may further limit the circumstances in which he or she chooses to delegate immunization administration to a CMA and may choose not to delegate immunization administration at all.  </w:t>
      </w:r>
      <w:r>
        <w:t xml:space="preserve">Providers may refer patients to the following website, where additional information regarding the administration of immunizations, is available: </w:t>
      </w:r>
      <w:hyperlink r:id="rId10" w:history="1">
        <w:r w:rsidRPr="009B69E6">
          <w:rPr>
            <w:rStyle w:val="Hyperlink"/>
          </w:rPr>
          <w:t>http://www.mass.gov/eohhs/gov/departments/dph/programs/id/immunization/</w:t>
        </w:r>
      </w:hyperlink>
    </w:p>
    <w:p w:rsidR="007A3C77" w:rsidRDefault="007A3C77" w:rsidP="00005231"/>
    <w:p w:rsidR="009F3EF9" w:rsidRDefault="009F3EF9" w:rsidP="00005231">
      <w:r>
        <w:t>Questions or concerns regarding this information should be directed to the applicable Board:</w:t>
      </w:r>
    </w:p>
    <w:p w:rsidR="009F3EF9" w:rsidRPr="007A3C77" w:rsidRDefault="009F3EF9" w:rsidP="007B37C1">
      <w:pPr>
        <w:rPr>
          <w:szCs w:val="24"/>
        </w:rPr>
      </w:pPr>
      <w:r w:rsidRPr="007A3C77">
        <w:rPr>
          <w:szCs w:val="24"/>
        </w:rPr>
        <w:t xml:space="preserve">Board of Registration in Nursing: </w:t>
      </w:r>
      <w:hyperlink r:id="rId11" w:history="1">
        <w:r w:rsidRPr="007A3C77">
          <w:rPr>
            <w:rStyle w:val="Hyperlink"/>
            <w:szCs w:val="24"/>
          </w:rPr>
          <w:t>nursing.admin@state.ma.us</w:t>
        </w:r>
      </w:hyperlink>
      <w:r w:rsidRPr="007A3C77">
        <w:rPr>
          <w:szCs w:val="24"/>
        </w:rPr>
        <w:t xml:space="preserve"> </w:t>
      </w:r>
    </w:p>
    <w:p w:rsidR="009F3EF9" w:rsidRPr="007A3C77" w:rsidRDefault="009F3EF9" w:rsidP="007B37C1">
      <w:pPr>
        <w:rPr>
          <w:color w:val="1F497D"/>
          <w:szCs w:val="24"/>
        </w:rPr>
      </w:pPr>
      <w:r w:rsidRPr="007A3C77">
        <w:rPr>
          <w:szCs w:val="24"/>
        </w:rPr>
        <w:t xml:space="preserve">Board of Registration in Physician Assistants: </w:t>
      </w:r>
      <w:hyperlink r:id="rId12" w:history="1">
        <w:r w:rsidRPr="007A3C77">
          <w:rPr>
            <w:rStyle w:val="Hyperlink"/>
            <w:szCs w:val="24"/>
          </w:rPr>
          <w:t>multiboard.admin@state.ma.us</w:t>
        </w:r>
      </w:hyperlink>
    </w:p>
    <w:p w:rsidR="009F3EF9" w:rsidRPr="007A3C77" w:rsidRDefault="009F3EF9" w:rsidP="007B37C1">
      <w:pPr>
        <w:rPr>
          <w:szCs w:val="24"/>
        </w:rPr>
      </w:pPr>
      <w:r w:rsidRPr="007A3C77">
        <w:rPr>
          <w:szCs w:val="24"/>
        </w:rPr>
        <w:t xml:space="preserve">Board of Registration in Medicine: </w:t>
      </w:r>
      <w:hyperlink r:id="rId13" w:history="1">
        <w:r w:rsidRPr="007A3C77">
          <w:rPr>
            <w:rStyle w:val="Hyperlink"/>
            <w:szCs w:val="24"/>
          </w:rPr>
          <w:t>borim.info@state.ma.us</w:t>
        </w:r>
      </w:hyperlink>
      <w:r w:rsidRPr="007A3C77">
        <w:rPr>
          <w:color w:val="07459A"/>
          <w:szCs w:val="24"/>
          <w:u w:val="single"/>
        </w:rPr>
        <w:t xml:space="preserve"> </w:t>
      </w:r>
    </w:p>
    <w:p w:rsidR="009F3EF9" w:rsidRPr="007A3C77" w:rsidRDefault="009F3EF9" w:rsidP="00043952">
      <w:pPr>
        <w:rPr>
          <w:szCs w:val="24"/>
        </w:rPr>
      </w:pPr>
    </w:p>
    <w:p w:rsidR="009F3EF9" w:rsidRDefault="009F3EF9" w:rsidP="00043952"/>
    <w:sectPr w:rsidR="009F3EF9" w:rsidSect="003F028A">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D54" w:rsidRDefault="00CC5D54">
      <w:r>
        <w:separator/>
      </w:r>
    </w:p>
  </w:endnote>
  <w:endnote w:type="continuationSeparator" w:id="0">
    <w:p w:rsidR="00CC5D54" w:rsidRDefault="00CC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F9" w:rsidRDefault="009F3EF9" w:rsidP="00B506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3EF9" w:rsidRDefault="009F3EF9" w:rsidP="007031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F9" w:rsidRDefault="009F3EF9">
    <w:pPr>
      <w:pStyle w:val="Footer"/>
      <w:jc w:val="right"/>
    </w:pPr>
    <w:r>
      <w:t xml:space="preserve">Page </w:t>
    </w:r>
    <w:r>
      <w:rPr>
        <w:b/>
        <w:bCs/>
      </w:rPr>
      <w:fldChar w:fldCharType="begin"/>
    </w:r>
    <w:r>
      <w:rPr>
        <w:b/>
        <w:bCs/>
      </w:rPr>
      <w:instrText xml:space="preserve"> PAGE </w:instrText>
    </w:r>
    <w:r>
      <w:rPr>
        <w:b/>
        <w:bCs/>
      </w:rPr>
      <w:fldChar w:fldCharType="separate"/>
    </w:r>
    <w:r w:rsidR="00A5333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53331">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D54" w:rsidRDefault="00CC5D54">
      <w:r>
        <w:separator/>
      </w:r>
    </w:p>
  </w:footnote>
  <w:footnote w:type="continuationSeparator" w:id="0">
    <w:p w:rsidR="00CC5D54" w:rsidRDefault="00CC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F5"/>
    <w:rsid w:val="00000622"/>
    <w:rsid w:val="00002386"/>
    <w:rsid w:val="00002FF8"/>
    <w:rsid w:val="0000489B"/>
    <w:rsid w:val="00005231"/>
    <w:rsid w:val="000057DA"/>
    <w:rsid w:val="000079C4"/>
    <w:rsid w:val="00011173"/>
    <w:rsid w:val="00011E17"/>
    <w:rsid w:val="00013736"/>
    <w:rsid w:val="00013DBF"/>
    <w:rsid w:val="000159C9"/>
    <w:rsid w:val="00015B4E"/>
    <w:rsid w:val="0002450C"/>
    <w:rsid w:val="00025781"/>
    <w:rsid w:val="00026741"/>
    <w:rsid w:val="00030193"/>
    <w:rsid w:val="00034A0F"/>
    <w:rsid w:val="00035E33"/>
    <w:rsid w:val="000360CD"/>
    <w:rsid w:val="00037D90"/>
    <w:rsid w:val="00037E66"/>
    <w:rsid w:val="00040C41"/>
    <w:rsid w:val="00043952"/>
    <w:rsid w:val="00043E39"/>
    <w:rsid w:val="000457CC"/>
    <w:rsid w:val="00046473"/>
    <w:rsid w:val="000471AA"/>
    <w:rsid w:val="0005135B"/>
    <w:rsid w:val="00053D46"/>
    <w:rsid w:val="000543FC"/>
    <w:rsid w:val="00055105"/>
    <w:rsid w:val="000626B7"/>
    <w:rsid w:val="000627CA"/>
    <w:rsid w:val="00063939"/>
    <w:rsid w:val="0006624E"/>
    <w:rsid w:val="00066779"/>
    <w:rsid w:val="000667B0"/>
    <w:rsid w:val="0006690A"/>
    <w:rsid w:val="0006726E"/>
    <w:rsid w:val="00067FE4"/>
    <w:rsid w:val="00070733"/>
    <w:rsid w:val="000719B7"/>
    <w:rsid w:val="00071A06"/>
    <w:rsid w:val="000729FB"/>
    <w:rsid w:val="00075A67"/>
    <w:rsid w:val="0007797C"/>
    <w:rsid w:val="00077F57"/>
    <w:rsid w:val="0008032D"/>
    <w:rsid w:val="0008065F"/>
    <w:rsid w:val="000819E0"/>
    <w:rsid w:val="00083517"/>
    <w:rsid w:val="00084F3A"/>
    <w:rsid w:val="0008521A"/>
    <w:rsid w:val="00086290"/>
    <w:rsid w:val="0009194E"/>
    <w:rsid w:val="00091F85"/>
    <w:rsid w:val="00092628"/>
    <w:rsid w:val="00092EA5"/>
    <w:rsid w:val="00093582"/>
    <w:rsid w:val="00096104"/>
    <w:rsid w:val="00097CCD"/>
    <w:rsid w:val="000A1613"/>
    <w:rsid w:val="000A4204"/>
    <w:rsid w:val="000A4A24"/>
    <w:rsid w:val="000A7C72"/>
    <w:rsid w:val="000B006C"/>
    <w:rsid w:val="000B080F"/>
    <w:rsid w:val="000B1A70"/>
    <w:rsid w:val="000B1B20"/>
    <w:rsid w:val="000B366C"/>
    <w:rsid w:val="000B46EA"/>
    <w:rsid w:val="000B59A5"/>
    <w:rsid w:val="000B6ACC"/>
    <w:rsid w:val="000B7190"/>
    <w:rsid w:val="000C3BB0"/>
    <w:rsid w:val="000C3EEB"/>
    <w:rsid w:val="000C4A9C"/>
    <w:rsid w:val="000C4F33"/>
    <w:rsid w:val="000C620C"/>
    <w:rsid w:val="000C62C4"/>
    <w:rsid w:val="000C7C10"/>
    <w:rsid w:val="000D217C"/>
    <w:rsid w:val="000D2E84"/>
    <w:rsid w:val="000D3099"/>
    <w:rsid w:val="000D3772"/>
    <w:rsid w:val="000D7FEF"/>
    <w:rsid w:val="000E04B8"/>
    <w:rsid w:val="000E0801"/>
    <w:rsid w:val="000E1C9B"/>
    <w:rsid w:val="000E3649"/>
    <w:rsid w:val="000E5328"/>
    <w:rsid w:val="000E6E60"/>
    <w:rsid w:val="000E705F"/>
    <w:rsid w:val="000E7112"/>
    <w:rsid w:val="000F310C"/>
    <w:rsid w:val="000F3676"/>
    <w:rsid w:val="000F3DC2"/>
    <w:rsid w:val="000F6618"/>
    <w:rsid w:val="001000C0"/>
    <w:rsid w:val="001028E7"/>
    <w:rsid w:val="001029E8"/>
    <w:rsid w:val="00105EDF"/>
    <w:rsid w:val="00107097"/>
    <w:rsid w:val="0010749B"/>
    <w:rsid w:val="00112C04"/>
    <w:rsid w:val="001137FD"/>
    <w:rsid w:val="00114DBB"/>
    <w:rsid w:val="0011553D"/>
    <w:rsid w:val="001164A3"/>
    <w:rsid w:val="0012090B"/>
    <w:rsid w:val="001209FE"/>
    <w:rsid w:val="00121EDD"/>
    <w:rsid w:val="001237AB"/>
    <w:rsid w:val="00123C39"/>
    <w:rsid w:val="0012452A"/>
    <w:rsid w:val="001255FD"/>
    <w:rsid w:val="00126BD6"/>
    <w:rsid w:val="00127408"/>
    <w:rsid w:val="00132F79"/>
    <w:rsid w:val="00133889"/>
    <w:rsid w:val="00133A90"/>
    <w:rsid w:val="00133C05"/>
    <w:rsid w:val="00135153"/>
    <w:rsid w:val="00136520"/>
    <w:rsid w:val="001372E9"/>
    <w:rsid w:val="00137F6F"/>
    <w:rsid w:val="00141BA5"/>
    <w:rsid w:val="00143B89"/>
    <w:rsid w:val="0014431E"/>
    <w:rsid w:val="00145195"/>
    <w:rsid w:val="00145E62"/>
    <w:rsid w:val="001460D0"/>
    <w:rsid w:val="00147975"/>
    <w:rsid w:val="00150DCB"/>
    <w:rsid w:val="00151974"/>
    <w:rsid w:val="00152113"/>
    <w:rsid w:val="001525D2"/>
    <w:rsid w:val="00153C98"/>
    <w:rsid w:val="00155A41"/>
    <w:rsid w:val="0016412E"/>
    <w:rsid w:val="001641EE"/>
    <w:rsid w:val="00165C9D"/>
    <w:rsid w:val="0017101A"/>
    <w:rsid w:val="0017427A"/>
    <w:rsid w:val="00174AE2"/>
    <w:rsid w:val="00175BB0"/>
    <w:rsid w:val="00175C46"/>
    <w:rsid w:val="00176755"/>
    <w:rsid w:val="00176CB9"/>
    <w:rsid w:val="0018057B"/>
    <w:rsid w:val="001808AA"/>
    <w:rsid w:val="0018153C"/>
    <w:rsid w:val="00182147"/>
    <w:rsid w:val="001825DA"/>
    <w:rsid w:val="00183C7C"/>
    <w:rsid w:val="00186A00"/>
    <w:rsid w:val="00187C31"/>
    <w:rsid w:val="00191FBA"/>
    <w:rsid w:val="00192718"/>
    <w:rsid w:val="00197329"/>
    <w:rsid w:val="001A0BD4"/>
    <w:rsid w:val="001A2810"/>
    <w:rsid w:val="001A4665"/>
    <w:rsid w:val="001A5867"/>
    <w:rsid w:val="001A5C36"/>
    <w:rsid w:val="001B0CE8"/>
    <w:rsid w:val="001B0CF3"/>
    <w:rsid w:val="001B16A1"/>
    <w:rsid w:val="001B4D9C"/>
    <w:rsid w:val="001B530D"/>
    <w:rsid w:val="001B6590"/>
    <w:rsid w:val="001C3255"/>
    <w:rsid w:val="001C3C14"/>
    <w:rsid w:val="001C3F38"/>
    <w:rsid w:val="001C7638"/>
    <w:rsid w:val="001D4710"/>
    <w:rsid w:val="001D5C3C"/>
    <w:rsid w:val="001D6839"/>
    <w:rsid w:val="001E18D3"/>
    <w:rsid w:val="001E2955"/>
    <w:rsid w:val="001E3A92"/>
    <w:rsid w:val="001E4465"/>
    <w:rsid w:val="001E57AF"/>
    <w:rsid w:val="001E57B6"/>
    <w:rsid w:val="001E6B48"/>
    <w:rsid w:val="001F449A"/>
    <w:rsid w:val="001F66B1"/>
    <w:rsid w:val="001F6A86"/>
    <w:rsid w:val="002018FD"/>
    <w:rsid w:val="00201AA6"/>
    <w:rsid w:val="002032BC"/>
    <w:rsid w:val="0020336A"/>
    <w:rsid w:val="00210260"/>
    <w:rsid w:val="00210C3F"/>
    <w:rsid w:val="002126B4"/>
    <w:rsid w:val="00212B0C"/>
    <w:rsid w:val="00212C27"/>
    <w:rsid w:val="00212E52"/>
    <w:rsid w:val="00213E9F"/>
    <w:rsid w:val="002147C5"/>
    <w:rsid w:val="0021498F"/>
    <w:rsid w:val="00217708"/>
    <w:rsid w:val="00217B40"/>
    <w:rsid w:val="002211A9"/>
    <w:rsid w:val="00224414"/>
    <w:rsid w:val="00226E4C"/>
    <w:rsid w:val="00235C77"/>
    <w:rsid w:val="002400CF"/>
    <w:rsid w:val="002454C4"/>
    <w:rsid w:val="00245E5E"/>
    <w:rsid w:val="00246EB6"/>
    <w:rsid w:val="002559CD"/>
    <w:rsid w:val="00257A67"/>
    <w:rsid w:val="00260CCB"/>
    <w:rsid w:val="00262CCA"/>
    <w:rsid w:val="0026386F"/>
    <w:rsid w:val="00263E35"/>
    <w:rsid w:val="002704F9"/>
    <w:rsid w:val="002715E7"/>
    <w:rsid w:val="00271792"/>
    <w:rsid w:val="002720CD"/>
    <w:rsid w:val="0027321A"/>
    <w:rsid w:val="002735C4"/>
    <w:rsid w:val="002758CC"/>
    <w:rsid w:val="00275A76"/>
    <w:rsid w:val="0028047B"/>
    <w:rsid w:val="0028394D"/>
    <w:rsid w:val="00283DFC"/>
    <w:rsid w:val="00283F5A"/>
    <w:rsid w:val="00286B3F"/>
    <w:rsid w:val="00290DE7"/>
    <w:rsid w:val="002938C2"/>
    <w:rsid w:val="002941B3"/>
    <w:rsid w:val="002949CC"/>
    <w:rsid w:val="00296389"/>
    <w:rsid w:val="002A1C40"/>
    <w:rsid w:val="002A2B9D"/>
    <w:rsid w:val="002A7D05"/>
    <w:rsid w:val="002B0F5C"/>
    <w:rsid w:val="002B17E7"/>
    <w:rsid w:val="002B23AA"/>
    <w:rsid w:val="002B368F"/>
    <w:rsid w:val="002B3EFC"/>
    <w:rsid w:val="002B6D1E"/>
    <w:rsid w:val="002B7637"/>
    <w:rsid w:val="002C05B9"/>
    <w:rsid w:val="002C25BA"/>
    <w:rsid w:val="002C3DA5"/>
    <w:rsid w:val="002C4612"/>
    <w:rsid w:val="002C51FD"/>
    <w:rsid w:val="002D03A7"/>
    <w:rsid w:val="002D1444"/>
    <w:rsid w:val="002D1F20"/>
    <w:rsid w:val="002D1FE8"/>
    <w:rsid w:val="002D329D"/>
    <w:rsid w:val="002D4795"/>
    <w:rsid w:val="002E1114"/>
    <w:rsid w:val="002E2410"/>
    <w:rsid w:val="002E2F23"/>
    <w:rsid w:val="002E497C"/>
    <w:rsid w:val="002E7BC5"/>
    <w:rsid w:val="002F0C26"/>
    <w:rsid w:val="002F11D6"/>
    <w:rsid w:val="002F191A"/>
    <w:rsid w:val="002F346E"/>
    <w:rsid w:val="002F460A"/>
    <w:rsid w:val="002F5CC5"/>
    <w:rsid w:val="002F745C"/>
    <w:rsid w:val="00300B64"/>
    <w:rsid w:val="00300C69"/>
    <w:rsid w:val="00301F6E"/>
    <w:rsid w:val="00305A71"/>
    <w:rsid w:val="003061E1"/>
    <w:rsid w:val="00307050"/>
    <w:rsid w:val="00307FD4"/>
    <w:rsid w:val="00311E16"/>
    <w:rsid w:val="003130A1"/>
    <w:rsid w:val="003165E9"/>
    <w:rsid w:val="00317566"/>
    <w:rsid w:val="003215C8"/>
    <w:rsid w:val="00321A43"/>
    <w:rsid w:val="0032362A"/>
    <w:rsid w:val="003272EE"/>
    <w:rsid w:val="00331A48"/>
    <w:rsid w:val="0033272F"/>
    <w:rsid w:val="00332B6D"/>
    <w:rsid w:val="003345EB"/>
    <w:rsid w:val="0033464B"/>
    <w:rsid w:val="0033689A"/>
    <w:rsid w:val="00336B25"/>
    <w:rsid w:val="003447D4"/>
    <w:rsid w:val="00347353"/>
    <w:rsid w:val="00350DC8"/>
    <w:rsid w:val="003511AC"/>
    <w:rsid w:val="003524BD"/>
    <w:rsid w:val="003559F2"/>
    <w:rsid w:val="0035623F"/>
    <w:rsid w:val="00357365"/>
    <w:rsid w:val="00361F4B"/>
    <w:rsid w:val="00362549"/>
    <w:rsid w:val="003651ED"/>
    <w:rsid w:val="003652BF"/>
    <w:rsid w:val="00365BAB"/>
    <w:rsid w:val="00370ABD"/>
    <w:rsid w:val="003714B2"/>
    <w:rsid w:val="00374F8C"/>
    <w:rsid w:val="00375301"/>
    <w:rsid w:val="0037772D"/>
    <w:rsid w:val="00382454"/>
    <w:rsid w:val="00383FF3"/>
    <w:rsid w:val="00384470"/>
    <w:rsid w:val="00384976"/>
    <w:rsid w:val="00386583"/>
    <w:rsid w:val="003872A4"/>
    <w:rsid w:val="00387440"/>
    <w:rsid w:val="003909C3"/>
    <w:rsid w:val="003931E2"/>
    <w:rsid w:val="00393420"/>
    <w:rsid w:val="003940F2"/>
    <w:rsid w:val="0039721B"/>
    <w:rsid w:val="00397FF5"/>
    <w:rsid w:val="003A2079"/>
    <w:rsid w:val="003A2269"/>
    <w:rsid w:val="003A6EFC"/>
    <w:rsid w:val="003A7AFC"/>
    <w:rsid w:val="003B041E"/>
    <w:rsid w:val="003B1310"/>
    <w:rsid w:val="003B2CD0"/>
    <w:rsid w:val="003B308F"/>
    <w:rsid w:val="003B3577"/>
    <w:rsid w:val="003C257A"/>
    <w:rsid w:val="003C5A62"/>
    <w:rsid w:val="003C77D6"/>
    <w:rsid w:val="003D4C69"/>
    <w:rsid w:val="003D64B6"/>
    <w:rsid w:val="003E05AD"/>
    <w:rsid w:val="003E1B28"/>
    <w:rsid w:val="003E2BF0"/>
    <w:rsid w:val="003E3C7B"/>
    <w:rsid w:val="003E4BD2"/>
    <w:rsid w:val="003E5561"/>
    <w:rsid w:val="003E5F3F"/>
    <w:rsid w:val="003F028A"/>
    <w:rsid w:val="003F14BF"/>
    <w:rsid w:val="003F3299"/>
    <w:rsid w:val="003F33E9"/>
    <w:rsid w:val="003F4860"/>
    <w:rsid w:val="003F4EB5"/>
    <w:rsid w:val="003F5134"/>
    <w:rsid w:val="003F626C"/>
    <w:rsid w:val="003F630C"/>
    <w:rsid w:val="004041DF"/>
    <w:rsid w:val="00406D63"/>
    <w:rsid w:val="00410FA3"/>
    <w:rsid w:val="00411B80"/>
    <w:rsid w:val="00413438"/>
    <w:rsid w:val="004147F4"/>
    <w:rsid w:val="0042061E"/>
    <w:rsid w:val="004213F9"/>
    <w:rsid w:val="00423799"/>
    <w:rsid w:val="00423E65"/>
    <w:rsid w:val="00424C7B"/>
    <w:rsid w:val="00426DFC"/>
    <w:rsid w:val="004306DD"/>
    <w:rsid w:val="00430ABD"/>
    <w:rsid w:val="00431195"/>
    <w:rsid w:val="0043128D"/>
    <w:rsid w:val="004334C5"/>
    <w:rsid w:val="00434B30"/>
    <w:rsid w:val="00435DC5"/>
    <w:rsid w:val="00436A48"/>
    <w:rsid w:val="00436B1A"/>
    <w:rsid w:val="00440158"/>
    <w:rsid w:val="00441285"/>
    <w:rsid w:val="00445F5E"/>
    <w:rsid w:val="004466C2"/>
    <w:rsid w:val="00446C53"/>
    <w:rsid w:val="00452702"/>
    <w:rsid w:val="00454F51"/>
    <w:rsid w:val="00455E03"/>
    <w:rsid w:val="004607DE"/>
    <w:rsid w:val="00461783"/>
    <w:rsid w:val="004617E2"/>
    <w:rsid w:val="00461A12"/>
    <w:rsid w:val="004628BC"/>
    <w:rsid w:val="00463F64"/>
    <w:rsid w:val="00465D28"/>
    <w:rsid w:val="00470C41"/>
    <w:rsid w:val="004723A8"/>
    <w:rsid w:val="004727E6"/>
    <w:rsid w:val="004743D8"/>
    <w:rsid w:val="0047455D"/>
    <w:rsid w:val="00477D02"/>
    <w:rsid w:val="004813AC"/>
    <w:rsid w:val="00481E9B"/>
    <w:rsid w:val="004820B7"/>
    <w:rsid w:val="004908A8"/>
    <w:rsid w:val="00491C40"/>
    <w:rsid w:val="00491D63"/>
    <w:rsid w:val="00492636"/>
    <w:rsid w:val="00493C3A"/>
    <w:rsid w:val="004947D0"/>
    <w:rsid w:val="0049664F"/>
    <w:rsid w:val="00496DB8"/>
    <w:rsid w:val="00497DF8"/>
    <w:rsid w:val="004A1880"/>
    <w:rsid w:val="004A1E58"/>
    <w:rsid w:val="004A2559"/>
    <w:rsid w:val="004A7099"/>
    <w:rsid w:val="004B2727"/>
    <w:rsid w:val="004B27DE"/>
    <w:rsid w:val="004B34A8"/>
    <w:rsid w:val="004B37E0"/>
    <w:rsid w:val="004B534A"/>
    <w:rsid w:val="004B66FE"/>
    <w:rsid w:val="004B6A79"/>
    <w:rsid w:val="004C12B0"/>
    <w:rsid w:val="004C2C2A"/>
    <w:rsid w:val="004C737B"/>
    <w:rsid w:val="004D3A50"/>
    <w:rsid w:val="004D3E66"/>
    <w:rsid w:val="004D7B06"/>
    <w:rsid w:val="004E068E"/>
    <w:rsid w:val="004E0B02"/>
    <w:rsid w:val="004E104E"/>
    <w:rsid w:val="004E4541"/>
    <w:rsid w:val="004E4BBD"/>
    <w:rsid w:val="004E4C39"/>
    <w:rsid w:val="004E4EA7"/>
    <w:rsid w:val="004E580B"/>
    <w:rsid w:val="004E7FCD"/>
    <w:rsid w:val="004F2297"/>
    <w:rsid w:val="004F2FAF"/>
    <w:rsid w:val="004F3383"/>
    <w:rsid w:val="004F3C54"/>
    <w:rsid w:val="004F3E60"/>
    <w:rsid w:val="004F4D3B"/>
    <w:rsid w:val="00500265"/>
    <w:rsid w:val="005002C1"/>
    <w:rsid w:val="00501A13"/>
    <w:rsid w:val="00510373"/>
    <w:rsid w:val="005103E2"/>
    <w:rsid w:val="0051153A"/>
    <w:rsid w:val="00511BD6"/>
    <w:rsid w:val="00516017"/>
    <w:rsid w:val="00516622"/>
    <w:rsid w:val="00516D8B"/>
    <w:rsid w:val="00517077"/>
    <w:rsid w:val="00521547"/>
    <w:rsid w:val="00521B59"/>
    <w:rsid w:val="00523770"/>
    <w:rsid w:val="00526F1D"/>
    <w:rsid w:val="00527911"/>
    <w:rsid w:val="0053039D"/>
    <w:rsid w:val="0053289A"/>
    <w:rsid w:val="00532B16"/>
    <w:rsid w:val="005345B2"/>
    <w:rsid w:val="00535977"/>
    <w:rsid w:val="00536E0F"/>
    <w:rsid w:val="00540554"/>
    <w:rsid w:val="005414A7"/>
    <w:rsid w:val="00543B2F"/>
    <w:rsid w:val="00543BC1"/>
    <w:rsid w:val="00544B93"/>
    <w:rsid w:val="00547662"/>
    <w:rsid w:val="00552ED8"/>
    <w:rsid w:val="0055339D"/>
    <w:rsid w:val="00553BB0"/>
    <w:rsid w:val="00554E93"/>
    <w:rsid w:val="00556B11"/>
    <w:rsid w:val="005619CD"/>
    <w:rsid w:val="00564D40"/>
    <w:rsid w:val="0056614E"/>
    <w:rsid w:val="0056642F"/>
    <w:rsid w:val="00567586"/>
    <w:rsid w:val="00570B69"/>
    <w:rsid w:val="005712B2"/>
    <w:rsid w:val="0057230D"/>
    <w:rsid w:val="0057268D"/>
    <w:rsid w:val="0057434C"/>
    <w:rsid w:val="0057781E"/>
    <w:rsid w:val="0058226D"/>
    <w:rsid w:val="005834BE"/>
    <w:rsid w:val="00584DDF"/>
    <w:rsid w:val="0058699D"/>
    <w:rsid w:val="00587190"/>
    <w:rsid w:val="0059027B"/>
    <w:rsid w:val="00590C75"/>
    <w:rsid w:val="00590C97"/>
    <w:rsid w:val="00591EA1"/>
    <w:rsid w:val="005930CA"/>
    <w:rsid w:val="00593191"/>
    <w:rsid w:val="00593F81"/>
    <w:rsid w:val="00594811"/>
    <w:rsid w:val="005A0471"/>
    <w:rsid w:val="005A1157"/>
    <w:rsid w:val="005A131D"/>
    <w:rsid w:val="005A17CD"/>
    <w:rsid w:val="005A2310"/>
    <w:rsid w:val="005A2D14"/>
    <w:rsid w:val="005A34CC"/>
    <w:rsid w:val="005A4638"/>
    <w:rsid w:val="005A5209"/>
    <w:rsid w:val="005A5DB8"/>
    <w:rsid w:val="005A6D0F"/>
    <w:rsid w:val="005A7E03"/>
    <w:rsid w:val="005B13FE"/>
    <w:rsid w:val="005B4B12"/>
    <w:rsid w:val="005B6DE7"/>
    <w:rsid w:val="005B787A"/>
    <w:rsid w:val="005C3DE5"/>
    <w:rsid w:val="005C4AA2"/>
    <w:rsid w:val="005C4E1B"/>
    <w:rsid w:val="005C4FC3"/>
    <w:rsid w:val="005C60BF"/>
    <w:rsid w:val="005C6DF7"/>
    <w:rsid w:val="005C73DD"/>
    <w:rsid w:val="005D0437"/>
    <w:rsid w:val="005D539C"/>
    <w:rsid w:val="005D6E87"/>
    <w:rsid w:val="005D6F91"/>
    <w:rsid w:val="005D7458"/>
    <w:rsid w:val="005E4672"/>
    <w:rsid w:val="005F02C9"/>
    <w:rsid w:val="005F0F4C"/>
    <w:rsid w:val="005F111A"/>
    <w:rsid w:val="005F1C7B"/>
    <w:rsid w:val="005F295B"/>
    <w:rsid w:val="005F3A8B"/>
    <w:rsid w:val="0060083F"/>
    <w:rsid w:val="00600852"/>
    <w:rsid w:val="006025A7"/>
    <w:rsid w:val="006026A7"/>
    <w:rsid w:val="006046E5"/>
    <w:rsid w:val="00610F04"/>
    <w:rsid w:val="00612F1F"/>
    <w:rsid w:val="00613D7D"/>
    <w:rsid w:val="0061734A"/>
    <w:rsid w:val="006205FE"/>
    <w:rsid w:val="006208EA"/>
    <w:rsid w:val="00622840"/>
    <w:rsid w:val="00624A9B"/>
    <w:rsid w:val="00624FB0"/>
    <w:rsid w:val="0062511B"/>
    <w:rsid w:val="00627310"/>
    <w:rsid w:val="00635AE6"/>
    <w:rsid w:val="00635CEF"/>
    <w:rsid w:val="00635F0B"/>
    <w:rsid w:val="00637187"/>
    <w:rsid w:val="006423AA"/>
    <w:rsid w:val="00642575"/>
    <w:rsid w:val="00643196"/>
    <w:rsid w:val="006452E3"/>
    <w:rsid w:val="00647DA7"/>
    <w:rsid w:val="00652B17"/>
    <w:rsid w:val="00653B60"/>
    <w:rsid w:val="006547D1"/>
    <w:rsid w:val="0065518B"/>
    <w:rsid w:val="006573F6"/>
    <w:rsid w:val="00660225"/>
    <w:rsid w:val="00661513"/>
    <w:rsid w:val="00662E64"/>
    <w:rsid w:val="00663C60"/>
    <w:rsid w:val="0066577A"/>
    <w:rsid w:val="006709A8"/>
    <w:rsid w:val="00671330"/>
    <w:rsid w:val="00673D9D"/>
    <w:rsid w:val="00673EB5"/>
    <w:rsid w:val="006751A1"/>
    <w:rsid w:val="00675445"/>
    <w:rsid w:val="00675BC7"/>
    <w:rsid w:val="0068110A"/>
    <w:rsid w:val="00683FE4"/>
    <w:rsid w:val="00690969"/>
    <w:rsid w:val="006938BA"/>
    <w:rsid w:val="00694743"/>
    <w:rsid w:val="006959ED"/>
    <w:rsid w:val="0069713D"/>
    <w:rsid w:val="006A10EE"/>
    <w:rsid w:val="006A2A90"/>
    <w:rsid w:val="006A3064"/>
    <w:rsid w:val="006A428D"/>
    <w:rsid w:val="006A4D08"/>
    <w:rsid w:val="006A62E5"/>
    <w:rsid w:val="006B0EB7"/>
    <w:rsid w:val="006B1F97"/>
    <w:rsid w:val="006B2B92"/>
    <w:rsid w:val="006B2C93"/>
    <w:rsid w:val="006B388D"/>
    <w:rsid w:val="006B48AA"/>
    <w:rsid w:val="006B5A59"/>
    <w:rsid w:val="006B64A3"/>
    <w:rsid w:val="006B68B4"/>
    <w:rsid w:val="006C1409"/>
    <w:rsid w:val="006C37B0"/>
    <w:rsid w:val="006C3898"/>
    <w:rsid w:val="006C3AE0"/>
    <w:rsid w:val="006C5A11"/>
    <w:rsid w:val="006C5F0A"/>
    <w:rsid w:val="006C763A"/>
    <w:rsid w:val="006D214A"/>
    <w:rsid w:val="006D322A"/>
    <w:rsid w:val="006D349F"/>
    <w:rsid w:val="006D394A"/>
    <w:rsid w:val="006D5EB6"/>
    <w:rsid w:val="006D64E2"/>
    <w:rsid w:val="006D7056"/>
    <w:rsid w:val="006D7625"/>
    <w:rsid w:val="006E0B04"/>
    <w:rsid w:val="006E0B5E"/>
    <w:rsid w:val="006E1227"/>
    <w:rsid w:val="006E6547"/>
    <w:rsid w:val="006E7E6E"/>
    <w:rsid w:val="006F0563"/>
    <w:rsid w:val="006F2A21"/>
    <w:rsid w:val="006F6A9F"/>
    <w:rsid w:val="006F7674"/>
    <w:rsid w:val="00701F51"/>
    <w:rsid w:val="00702EF0"/>
    <w:rsid w:val="00703194"/>
    <w:rsid w:val="00703791"/>
    <w:rsid w:val="0070469D"/>
    <w:rsid w:val="007059F6"/>
    <w:rsid w:val="007075E5"/>
    <w:rsid w:val="00711EF2"/>
    <w:rsid w:val="0071339A"/>
    <w:rsid w:val="0071366A"/>
    <w:rsid w:val="00714EFE"/>
    <w:rsid w:val="007156D0"/>
    <w:rsid w:val="007162CE"/>
    <w:rsid w:val="0071686F"/>
    <w:rsid w:val="00717A4B"/>
    <w:rsid w:val="007202A3"/>
    <w:rsid w:val="007226D7"/>
    <w:rsid w:val="007235F1"/>
    <w:rsid w:val="007244DD"/>
    <w:rsid w:val="00724C85"/>
    <w:rsid w:val="0072579E"/>
    <w:rsid w:val="00726E81"/>
    <w:rsid w:val="007310C4"/>
    <w:rsid w:val="00735681"/>
    <w:rsid w:val="0073592B"/>
    <w:rsid w:val="00735D22"/>
    <w:rsid w:val="00736009"/>
    <w:rsid w:val="00736203"/>
    <w:rsid w:val="00737732"/>
    <w:rsid w:val="00737790"/>
    <w:rsid w:val="007440EE"/>
    <w:rsid w:val="00744C22"/>
    <w:rsid w:val="00746741"/>
    <w:rsid w:val="00746FC5"/>
    <w:rsid w:val="00747E9F"/>
    <w:rsid w:val="0075039E"/>
    <w:rsid w:val="007524C7"/>
    <w:rsid w:val="00752960"/>
    <w:rsid w:val="007549AE"/>
    <w:rsid w:val="00755103"/>
    <w:rsid w:val="007579D8"/>
    <w:rsid w:val="00757E47"/>
    <w:rsid w:val="00760122"/>
    <w:rsid w:val="007614CB"/>
    <w:rsid w:val="00762878"/>
    <w:rsid w:val="00763FEE"/>
    <w:rsid w:val="0076554A"/>
    <w:rsid w:val="00765A90"/>
    <w:rsid w:val="00766212"/>
    <w:rsid w:val="00766D31"/>
    <w:rsid w:val="00766E9C"/>
    <w:rsid w:val="00771514"/>
    <w:rsid w:val="007727DE"/>
    <w:rsid w:val="00775EFA"/>
    <w:rsid w:val="00776844"/>
    <w:rsid w:val="00776D39"/>
    <w:rsid w:val="007770ED"/>
    <w:rsid w:val="00780831"/>
    <w:rsid w:val="007809AB"/>
    <w:rsid w:val="007815E9"/>
    <w:rsid w:val="00782158"/>
    <w:rsid w:val="00783623"/>
    <w:rsid w:val="00785CC9"/>
    <w:rsid w:val="0079110E"/>
    <w:rsid w:val="007934F4"/>
    <w:rsid w:val="00794188"/>
    <w:rsid w:val="007A09E0"/>
    <w:rsid w:val="007A09E7"/>
    <w:rsid w:val="007A1C57"/>
    <w:rsid w:val="007A3C77"/>
    <w:rsid w:val="007A45CB"/>
    <w:rsid w:val="007A6671"/>
    <w:rsid w:val="007B0D6E"/>
    <w:rsid w:val="007B3159"/>
    <w:rsid w:val="007B328A"/>
    <w:rsid w:val="007B37C1"/>
    <w:rsid w:val="007B45E2"/>
    <w:rsid w:val="007B54FC"/>
    <w:rsid w:val="007B568D"/>
    <w:rsid w:val="007B5C36"/>
    <w:rsid w:val="007B7522"/>
    <w:rsid w:val="007C16CC"/>
    <w:rsid w:val="007C1C81"/>
    <w:rsid w:val="007C1FD8"/>
    <w:rsid w:val="007C2754"/>
    <w:rsid w:val="007C4FF6"/>
    <w:rsid w:val="007C5F49"/>
    <w:rsid w:val="007C744D"/>
    <w:rsid w:val="007D028F"/>
    <w:rsid w:val="007D18EB"/>
    <w:rsid w:val="007D1B2D"/>
    <w:rsid w:val="007D227D"/>
    <w:rsid w:val="007D3246"/>
    <w:rsid w:val="007D6B91"/>
    <w:rsid w:val="007D7405"/>
    <w:rsid w:val="007E0656"/>
    <w:rsid w:val="007E1E26"/>
    <w:rsid w:val="007E2377"/>
    <w:rsid w:val="007E346F"/>
    <w:rsid w:val="007E6285"/>
    <w:rsid w:val="007E744E"/>
    <w:rsid w:val="007F0891"/>
    <w:rsid w:val="007F1B97"/>
    <w:rsid w:val="007F441A"/>
    <w:rsid w:val="007F4BFF"/>
    <w:rsid w:val="007F4FD2"/>
    <w:rsid w:val="00801F2C"/>
    <w:rsid w:val="00801F63"/>
    <w:rsid w:val="008040CA"/>
    <w:rsid w:val="0080456C"/>
    <w:rsid w:val="00810219"/>
    <w:rsid w:val="008118E8"/>
    <w:rsid w:val="00811ED9"/>
    <w:rsid w:val="008145FD"/>
    <w:rsid w:val="00814F14"/>
    <w:rsid w:val="00816D67"/>
    <w:rsid w:val="00820EB4"/>
    <w:rsid w:val="008216AC"/>
    <w:rsid w:val="0082315F"/>
    <w:rsid w:val="00823A86"/>
    <w:rsid w:val="00824320"/>
    <w:rsid w:val="008307E4"/>
    <w:rsid w:val="00831C4D"/>
    <w:rsid w:val="008339C9"/>
    <w:rsid w:val="00834CCD"/>
    <w:rsid w:val="00835B75"/>
    <w:rsid w:val="00837864"/>
    <w:rsid w:val="00841071"/>
    <w:rsid w:val="00842490"/>
    <w:rsid w:val="008425DA"/>
    <w:rsid w:val="0084369D"/>
    <w:rsid w:val="008450B8"/>
    <w:rsid w:val="008508A8"/>
    <w:rsid w:val="0085154D"/>
    <w:rsid w:val="00852693"/>
    <w:rsid w:val="00855943"/>
    <w:rsid w:val="00855F07"/>
    <w:rsid w:val="00855F34"/>
    <w:rsid w:val="00865294"/>
    <w:rsid w:val="00865F72"/>
    <w:rsid w:val="00870B42"/>
    <w:rsid w:val="008771B9"/>
    <w:rsid w:val="00881600"/>
    <w:rsid w:val="00881D00"/>
    <w:rsid w:val="00883BDA"/>
    <w:rsid w:val="00884957"/>
    <w:rsid w:val="00885E50"/>
    <w:rsid w:val="00886803"/>
    <w:rsid w:val="008904AD"/>
    <w:rsid w:val="0089114E"/>
    <w:rsid w:val="00891869"/>
    <w:rsid w:val="008927E2"/>
    <w:rsid w:val="00894545"/>
    <w:rsid w:val="00897901"/>
    <w:rsid w:val="00897D5D"/>
    <w:rsid w:val="008A0C88"/>
    <w:rsid w:val="008A129F"/>
    <w:rsid w:val="008A12A6"/>
    <w:rsid w:val="008A2EB3"/>
    <w:rsid w:val="008A52B2"/>
    <w:rsid w:val="008A6452"/>
    <w:rsid w:val="008A6C1B"/>
    <w:rsid w:val="008B01C8"/>
    <w:rsid w:val="008B6B87"/>
    <w:rsid w:val="008B6D0E"/>
    <w:rsid w:val="008B794E"/>
    <w:rsid w:val="008C14A1"/>
    <w:rsid w:val="008C1DC1"/>
    <w:rsid w:val="008C48CE"/>
    <w:rsid w:val="008C4FE2"/>
    <w:rsid w:val="008C6CE8"/>
    <w:rsid w:val="008C7FC0"/>
    <w:rsid w:val="008D1F23"/>
    <w:rsid w:val="008D2431"/>
    <w:rsid w:val="008D3315"/>
    <w:rsid w:val="008D78EE"/>
    <w:rsid w:val="008E2040"/>
    <w:rsid w:val="008E2ECD"/>
    <w:rsid w:val="008E4242"/>
    <w:rsid w:val="008E43F7"/>
    <w:rsid w:val="008E4664"/>
    <w:rsid w:val="008E5A09"/>
    <w:rsid w:val="008F10BA"/>
    <w:rsid w:val="008F17AF"/>
    <w:rsid w:val="008F5314"/>
    <w:rsid w:val="008F55E1"/>
    <w:rsid w:val="008F5CD9"/>
    <w:rsid w:val="0090071F"/>
    <w:rsid w:val="00900A88"/>
    <w:rsid w:val="00903BCD"/>
    <w:rsid w:val="009066D6"/>
    <w:rsid w:val="00907671"/>
    <w:rsid w:val="00907E45"/>
    <w:rsid w:val="009112F0"/>
    <w:rsid w:val="00913F12"/>
    <w:rsid w:val="0091526C"/>
    <w:rsid w:val="0091557C"/>
    <w:rsid w:val="009159E9"/>
    <w:rsid w:val="00915F68"/>
    <w:rsid w:val="00917308"/>
    <w:rsid w:val="009201B4"/>
    <w:rsid w:val="0092306C"/>
    <w:rsid w:val="00926B1B"/>
    <w:rsid w:val="00930C90"/>
    <w:rsid w:val="00931785"/>
    <w:rsid w:val="00932858"/>
    <w:rsid w:val="00934EA6"/>
    <w:rsid w:val="00941341"/>
    <w:rsid w:val="0094455D"/>
    <w:rsid w:val="009459F1"/>
    <w:rsid w:val="00947426"/>
    <w:rsid w:val="009479DD"/>
    <w:rsid w:val="0095081C"/>
    <w:rsid w:val="00950C99"/>
    <w:rsid w:val="00951C16"/>
    <w:rsid w:val="009528D0"/>
    <w:rsid w:val="00952967"/>
    <w:rsid w:val="009565D6"/>
    <w:rsid w:val="00956B59"/>
    <w:rsid w:val="00956B5E"/>
    <w:rsid w:val="00956D29"/>
    <w:rsid w:val="00957736"/>
    <w:rsid w:val="009602F5"/>
    <w:rsid w:val="0096081C"/>
    <w:rsid w:val="00962D4F"/>
    <w:rsid w:val="00967260"/>
    <w:rsid w:val="009677B7"/>
    <w:rsid w:val="009711F1"/>
    <w:rsid w:val="00971224"/>
    <w:rsid w:val="00971BE9"/>
    <w:rsid w:val="00974301"/>
    <w:rsid w:val="00974326"/>
    <w:rsid w:val="00977354"/>
    <w:rsid w:val="0098251C"/>
    <w:rsid w:val="00982A1A"/>
    <w:rsid w:val="00984BE4"/>
    <w:rsid w:val="00986B5E"/>
    <w:rsid w:val="0098703F"/>
    <w:rsid w:val="00990467"/>
    <w:rsid w:val="009908FF"/>
    <w:rsid w:val="00991012"/>
    <w:rsid w:val="00991799"/>
    <w:rsid w:val="00991BC1"/>
    <w:rsid w:val="00992DE9"/>
    <w:rsid w:val="00994240"/>
    <w:rsid w:val="009944EF"/>
    <w:rsid w:val="0099587E"/>
    <w:rsid w:val="00995D71"/>
    <w:rsid w:val="00995DE3"/>
    <w:rsid w:val="00996F70"/>
    <w:rsid w:val="00997227"/>
    <w:rsid w:val="009A0004"/>
    <w:rsid w:val="009A06AE"/>
    <w:rsid w:val="009A222D"/>
    <w:rsid w:val="009A318D"/>
    <w:rsid w:val="009A597E"/>
    <w:rsid w:val="009A6082"/>
    <w:rsid w:val="009A6960"/>
    <w:rsid w:val="009B008D"/>
    <w:rsid w:val="009B04A2"/>
    <w:rsid w:val="009B1889"/>
    <w:rsid w:val="009B4A94"/>
    <w:rsid w:val="009B57E4"/>
    <w:rsid w:val="009B5BB1"/>
    <w:rsid w:val="009B5D4A"/>
    <w:rsid w:val="009B69E6"/>
    <w:rsid w:val="009B7C4E"/>
    <w:rsid w:val="009C0D03"/>
    <w:rsid w:val="009C0E52"/>
    <w:rsid w:val="009C21A8"/>
    <w:rsid w:val="009C2AD3"/>
    <w:rsid w:val="009C3866"/>
    <w:rsid w:val="009C54E2"/>
    <w:rsid w:val="009C579C"/>
    <w:rsid w:val="009C7D29"/>
    <w:rsid w:val="009D00A2"/>
    <w:rsid w:val="009D266E"/>
    <w:rsid w:val="009D444F"/>
    <w:rsid w:val="009D50B6"/>
    <w:rsid w:val="009D5DAF"/>
    <w:rsid w:val="009D7CE8"/>
    <w:rsid w:val="009E04FD"/>
    <w:rsid w:val="009E0FC8"/>
    <w:rsid w:val="009E1268"/>
    <w:rsid w:val="009E18A8"/>
    <w:rsid w:val="009E2538"/>
    <w:rsid w:val="009E5C79"/>
    <w:rsid w:val="009E5CD0"/>
    <w:rsid w:val="009E69CC"/>
    <w:rsid w:val="009F084E"/>
    <w:rsid w:val="009F0E99"/>
    <w:rsid w:val="009F267E"/>
    <w:rsid w:val="009F3EF9"/>
    <w:rsid w:val="009F53C2"/>
    <w:rsid w:val="009F5937"/>
    <w:rsid w:val="009F5CA5"/>
    <w:rsid w:val="009F5DE5"/>
    <w:rsid w:val="009F6A84"/>
    <w:rsid w:val="009F7C3A"/>
    <w:rsid w:val="00A008E1"/>
    <w:rsid w:val="00A00EBB"/>
    <w:rsid w:val="00A01295"/>
    <w:rsid w:val="00A02881"/>
    <w:rsid w:val="00A02D79"/>
    <w:rsid w:val="00A03298"/>
    <w:rsid w:val="00A06FD5"/>
    <w:rsid w:val="00A07CDA"/>
    <w:rsid w:val="00A10DE3"/>
    <w:rsid w:val="00A122AB"/>
    <w:rsid w:val="00A12BED"/>
    <w:rsid w:val="00A171E4"/>
    <w:rsid w:val="00A1745E"/>
    <w:rsid w:val="00A20FCC"/>
    <w:rsid w:val="00A23155"/>
    <w:rsid w:val="00A2671D"/>
    <w:rsid w:val="00A26F10"/>
    <w:rsid w:val="00A27197"/>
    <w:rsid w:val="00A3113E"/>
    <w:rsid w:val="00A312C2"/>
    <w:rsid w:val="00A32C28"/>
    <w:rsid w:val="00A3484F"/>
    <w:rsid w:val="00A37F35"/>
    <w:rsid w:val="00A40362"/>
    <w:rsid w:val="00A40AEA"/>
    <w:rsid w:val="00A40CCD"/>
    <w:rsid w:val="00A479B8"/>
    <w:rsid w:val="00A523C6"/>
    <w:rsid w:val="00A53331"/>
    <w:rsid w:val="00A54354"/>
    <w:rsid w:val="00A54559"/>
    <w:rsid w:val="00A548B1"/>
    <w:rsid w:val="00A60B80"/>
    <w:rsid w:val="00A616B5"/>
    <w:rsid w:val="00A62DF0"/>
    <w:rsid w:val="00A62F0A"/>
    <w:rsid w:val="00A63442"/>
    <w:rsid w:val="00A6467A"/>
    <w:rsid w:val="00A64B09"/>
    <w:rsid w:val="00A653D9"/>
    <w:rsid w:val="00A666F4"/>
    <w:rsid w:val="00A66B80"/>
    <w:rsid w:val="00A67D3F"/>
    <w:rsid w:val="00A728B8"/>
    <w:rsid w:val="00A73DB4"/>
    <w:rsid w:val="00A86EA4"/>
    <w:rsid w:val="00A878E9"/>
    <w:rsid w:val="00A9245C"/>
    <w:rsid w:val="00A97F17"/>
    <w:rsid w:val="00AA136B"/>
    <w:rsid w:val="00AA7E09"/>
    <w:rsid w:val="00AB1FC6"/>
    <w:rsid w:val="00AB3193"/>
    <w:rsid w:val="00AB574E"/>
    <w:rsid w:val="00AB7848"/>
    <w:rsid w:val="00AC1624"/>
    <w:rsid w:val="00AC2687"/>
    <w:rsid w:val="00AC410F"/>
    <w:rsid w:val="00AC489E"/>
    <w:rsid w:val="00AC578C"/>
    <w:rsid w:val="00AC6BE9"/>
    <w:rsid w:val="00AC72F7"/>
    <w:rsid w:val="00AD005A"/>
    <w:rsid w:val="00AD1BCE"/>
    <w:rsid w:val="00AD3302"/>
    <w:rsid w:val="00AD3609"/>
    <w:rsid w:val="00AD4DDA"/>
    <w:rsid w:val="00AE1D7B"/>
    <w:rsid w:val="00AE5D69"/>
    <w:rsid w:val="00AE5DD9"/>
    <w:rsid w:val="00AE7751"/>
    <w:rsid w:val="00AF0061"/>
    <w:rsid w:val="00AF2634"/>
    <w:rsid w:val="00AF3F2F"/>
    <w:rsid w:val="00AF49D5"/>
    <w:rsid w:val="00AF4EB3"/>
    <w:rsid w:val="00AF5360"/>
    <w:rsid w:val="00AF67B1"/>
    <w:rsid w:val="00B005E1"/>
    <w:rsid w:val="00B014F5"/>
    <w:rsid w:val="00B03057"/>
    <w:rsid w:val="00B0427D"/>
    <w:rsid w:val="00B05551"/>
    <w:rsid w:val="00B05D6B"/>
    <w:rsid w:val="00B05E14"/>
    <w:rsid w:val="00B064DF"/>
    <w:rsid w:val="00B10F7C"/>
    <w:rsid w:val="00B12813"/>
    <w:rsid w:val="00B1333B"/>
    <w:rsid w:val="00B14823"/>
    <w:rsid w:val="00B14870"/>
    <w:rsid w:val="00B156CF"/>
    <w:rsid w:val="00B16278"/>
    <w:rsid w:val="00B1754D"/>
    <w:rsid w:val="00B17DC7"/>
    <w:rsid w:val="00B20365"/>
    <w:rsid w:val="00B22841"/>
    <w:rsid w:val="00B2313B"/>
    <w:rsid w:val="00B24318"/>
    <w:rsid w:val="00B266B4"/>
    <w:rsid w:val="00B27709"/>
    <w:rsid w:val="00B33388"/>
    <w:rsid w:val="00B3417C"/>
    <w:rsid w:val="00B36E04"/>
    <w:rsid w:val="00B423E9"/>
    <w:rsid w:val="00B4373E"/>
    <w:rsid w:val="00B437E1"/>
    <w:rsid w:val="00B438BA"/>
    <w:rsid w:val="00B446E8"/>
    <w:rsid w:val="00B451FE"/>
    <w:rsid w:val="00B5069B"/>
    <w:rsid w:val="00B50CC7"/>
    <w:rsid w:val="00B515EA"/>
    <w:rsid w:val="00B52546"/>
    <w:rsid w:val="00B54556"/>
    <w:rsid w:val="00B567BA"/>
    <w:rsid w:val="00B635BA"/>
    <w:rsid w:val="00B65C73"/>
    <w:rsid w:val="00B65F73"/>
    <w:rsid w:val="00B70591"/>
    <w:rsid w:val="00B72A8B"/>
    <w:rsid w:val="00B74641"/>
    <w:rsid w:val="00B831EE"/>
    <w:rsid w:val="00B84070"/>
    <w:rsid w:val="00B841A7"/>
    <w:rsid w:val="00B84216"/>
    <w:rsid w:val="00B86895"/>
    <w:rsid w:val="00B86BB5"/>
    <w:rsid w:val="00B86ECF"/>
    <w:rsid w:val="00B86EDD"/>
    <w:rsid w:val="00B9041B"/>
    <w:rsid w:val="00B90446"/>
    <w:rsid w:val="00B91281"/>
    <w:rsid w:val="00B91548"/>
    <w:rsid w:val="00B924B7"/>
    <w:rsid w:val="00B954EA"/>
    <w:rsid w:val="00B9752E"/>
    <w:rsid w:val="00B97F7C"/>
    <w:rsid w:val="00BA0C30"/>
    <w:rsid w:val="00BA188A"/>
    <w:rsid w:val="00BA1E85"/>
    <w:rsid w:val="00BA438E"/>
    <w:rsid w:val="00BA45CA"/>
    <w:rsid w:val="00BA7668"/>
    <w:rsid w:val="00BB04FE"/>
    <w:rsid w:val="00BB095E"/>
    <w:rsid w:val="00BB21BE"/>
    <w:rsid w:val="00BB5123"/>
    <w:rsid w:val="00BB534C"/>
    <w:rsid w:val="00BB6B2A"/>
    <w:rsid w:val="00BC1258"/>
    <w:rsid w:val="00BC126D"/>
    <w:rsid w:val="00BC2585"/>
    <w:rsid w:val="00BC2774"/>
    <w:rsid w:val="00BC37FA"/>
    <w:rsid w:val="00BC5DAB"/>
    <w:rsid w:val="00BC60EA"/>
    <w:rsid w:val="00BC74F6"/>
    <w:rsid w:val="00BD038F"/>
    <w:rsid w:val="00BD0B72"/>
    <w:rsid w:val="00BD0D28"/>
    <w:rsid w:val="00BD3C3C"/>
    <w:rsid w:val="00BD578A"/>
    <w:rsid w:val="00BD5DA5"/>
    <w:rsid w:val="00BD6317"/>
    <w:rsid w:val="00BE12ED"/>
    <w:rsid w:val="00BE13D6"/>
    <w:rsid w:val="00BE6385"/>
    <w:rsid w:val="00BE6678"/>
    <w:rsid w:val="00BE760D"/>
    <w:rsid w:val="00BE762A"/>
    <w:rsid w:val="00BF0C41"/>
    <w:rsid w:val="00BF0D71"/>
    <w:rsid w:val="00BF1B3A"/>
    <w:rsid w:val="00BF3467"/>
    <w:rsid w:val="00BF5DD4"/>
    <w:rsid w:val="00C00537"/>
    <w:rsid w:val="00C02276"/>
    <w:rsid w:val="00C02FB7"/>
    <w:rsid w:val="00C038CC"/>
    <w:rsid w:val="00C05A62"/>
    <w:rsid w:val="00C07C15"/>
    <w:rsid w:val="00C15228"/>
    <w:rsid w:val="00C15F7D"/>
    <w:rsid w:val="00C17339"/>
    <w:rsid w:val="00C21274"/>
    <w:rsid w:val="00C249A3"/>
    <w:rsid w:val="00C26065"/>
    <w:rsid w:val="00C26B19"/>
    <w:rsid w:val="00C326E6"/>
    <w:rsid w:val="00C35519"/>
    <w:rsid w:val="00C3575E"/>
    <w:rsid w:val="00C37D34"/>
    <w:rsid w:val="00C43041"/>
    <w:rsid w:val="00C43C8B"/>
    <w:rsid w:val="00C45246"/>
    <w:rsid w:val="00C46955"/>
    <w:rsid w:val="00C472D5"/>
    <w:rsid w:val="00C50070"/>
    <w:rsid w:val="00C51385"/>
    <w:rsid w:val="00C51880"/>
    <w:rsid w:val="00C518F4"/>
    <w:rsid w:val="00C52720"/>
    <w:rsid w:val="00C52998"/>
    <w:rsid w:val="00C5427B"/>
    <w:rsid w:val="00C54DBA"/>
    <w:rsid w:val="00C55904"/>
    <w:rsid w:val="00C607FB"/>
    <w:rsid w:val="00C60C44"/>
    <w:rsid w:val="00C63E77"/>
    <w:rsid w:val="00C65CCF"/>
    <w:rsid w:val="00C670ED"/>
    <w:rsid w:val="00C711F9"/>
    <w:rsid w:val="00C712A9"/>
    <w:rsid w:val="00C7193F"/>
    <w:rsid w:val="00C72BD5"/>
    <w:rsid w:val="00C7304F"/>
    <w:rsid w:val="00C733C0"/>
    <w:rsid w:val="00C74FBB"/>
    <w:rsid w:val="00C76A61"/>
    <w:rsid w:val="00C76E3D"/>
    <w:rsid w:val="00C813DB"/>
    <w:rsid w:val="00C8583E"/>
    <w:rsid w:val="00C860FA"/>
    <w:rsid w:val="00C87016"/>
    <w:rsid w:val="00C87232"/>
    <w:rsid w:val="00C87E7A"/>
    <w:rsid w:val="00C87F7D"/>
    <w:rsid w:val="00C91AD5"/>
    <w:rsid w:val="00C924EC"/>
    <w:rsid w:val="00C9465A"/>
    <w:rsid w:val="00C94951"/>
    <w:rsid w:val="00C961E6"/>
    <w:rsid w:val="00CA0DA9"/>
    <w:rsid w:val="00CA4718"/>
    <w:rsid w:val="00CA4C03"/>
    <w:rsid w:val="00CA51DF"/>
    <w:rsid w:val="00CA5A3D"/>
    <w:rsid w:val="00CA61E5"/>
    <w:rsid w:val="00CA7929"/>
    <w:rsid w:val="00CB0DBF"/>
    <w:rsid w:val="00CB1305"/>
    <w:rsid w:val="00CB267C"/>
    <w:rsid w:val="00CC084E"/>
    <w:rsid w:val="00CC24C5"/>
    <w:rsid w:val="00CC42E5"/>
    <w:rsid w:val="00CC4AF0"/>
    <w:rsid w:val="00CC4F27"/>
    <w:rsid w:val="00CC5D54"/>
    <w:rsid w:val="00CC785B"/>
    <w:rsid w:val="00CD0597"/>
    <w:rsid w:val="00CD22B4"/>
    <w:rsid w:val="00CD32CE"/>
    <w:rsid w:val="00CD3308"/>
    <w:rsid w:val="00CD7077"/>
    <w:rsid w:val="00CD7558"/>
    <w:rsid w:val="00CE1919"/>
    <w:rsid w:val="00CE1DA8"/>
    <w:rsid w:val="00CE41D4"/>
    <w:rsid w:val="00CE5AF4"/>
    <w:rsid w:val="00CE7ED5"/>
    <w:rsid w:val="00CF058B"/>
    <w:rsid w:val="00CF2C36"/>
    <w:rsid w:val="00CF2F74"/>
    <w:rsid w:val="00CF3D30"/>
    <w:rsid w:val="00CF44FC"/>
    <w:rsid w:val="00CF500E"/>
    <w:rsid w:val="00CF670C"/>
    <w:rsid w:val="00CF69AE"/>
    <w:rsid w:val="00CF6A03"/>
    <w:rsid w:val="00CF6E82"/>
    <w:rsid w:val="00CF6EC5"/>
    <w:rsid w:val="00CF6F63"/>
    <w:rsid w:val="00CF72C0"/>
    <w:rsid w:val="00D00A7C"/>
    <w:rsid w:val="00D01774"/>
    <w:rsid w:val="00D02535"/>
    <w:rsid w:val="00D04359"/>
    <w:rsid w:val="00D05786"/>
    <w:rsid w:val="00D06400"/>
    <w:rsid w:val="00D06848"/>
    <w:rsid w:val="00D07553"/>
    <w:rsid w:val="00D10456"/>
    <w:rsid w:val="00D13E8A"/>
    <w:rsid w:val="00D222F0"/>
    <w:rsid w:val="00D22678"/>
    <w:rsid w:val="00D22CB0"/>
    <w:rsid w:val="00D24A2F"/>
    <w:rsid w:val="00D32077"/>
    <w:rsid w:val="00D33C65"/>
    <w:rsid w:val="00D35224"/>
    <w:rsid w:val="00D35DE1"/>
    <w:rsid w:val="00D407AF"/>
    <w:rsid w:val="00D421D9"/>
    <w:rsid w:val="00D436D5"/>
    <w:rsid w:val="00D46EA6"/>
    <w:rsid w:val="00D55DAD"/>
    <w:rsid w:val="00D56110"/>
    <w:rsid w:val="00D56AD7"/>
    <w:rsid w:val="00D578CB"/>
    <w:rsid w:val="00D60864"/>
    <w:rsid w:val="00D65DA3"/>
    <w:rsid w:val="00D660F6"/>
    <w:rsid w:val="00D71B3C"/>
    <w:rsid w:val="00D724B1"/>
    <w:rsid w:val="00D74282"/>
    <w:rsid w:val="00D74944"/>
    <w:rsid w:val="00D74B44"/>
    <w:rsid w:val="00D76B3A"/>
    <w:rsid w:val="00D770D5"/>
    <w:rsid w:val="00D82522"/>
    <w:rsid w:val="00D837A3"/>
    <w:rsid w:val="00D83B59"/>
    <w:rsid w:val="00D83BDD"/>
    <w:rsid w:val="00D840E5"/>
    <w:rsid w:val="00D847D5"/>
    <w:rsid w:val="00D85201"/>
    <w:rsid w:val="00D853CB"/>
    <w:rsid w:val="00D90B6A"/>
    <w:rsid w:val="00D92899"/>
    <w:rsid w:val="00D9606F"/>
    <w:rsid w:val="00DA32D5"/>
    <w:rsid w:val="00DA6B3E"/>
    <w:rsid w:val="00DB1AAF"/>
    <w:rsid w:val="00DC136D"/>
    <w:rsid w:val="00DC215F"/>
    <w:rsid w:val="00DC3368"/>
    <w:rsid w:val="00DC60EB"/>
    <w:rsid w:val="00DD46A1"/>
    <w:rsid w:val="00DE01BA"/>
    <w:rsid w:val="00DE23CE"/>
    <w:rsid w:val="00DE25A3"/>
    <w:rsid w:val="00DE26EF"/>
    <w:rsid w:val="00DE3BCC"/>
    <w:rsid w:val="00DE3F0B"/>
    <w:rsid w:val="00DE54E6"/>
    <w:rsid w:val="00DE77B3"/>
    <w:rsid w:val="00DF2648"/>
    <w:rsid w:val="00DF34E1"/>
    <w:rsid w:val="00DF5552"/>
    <w:rsid w:val="00DF6403"/>
    <w:rsid w:val="00DF7184"/>
    <w:rsid w:val="00DF7638"/>
    <w:rsid w:val="00E007E5"/>
    <w:rsid w:val="00E00AFB"/>
    <w:rsid w:val="00E01263"/>
    <w:rsid w:val="00E01A60"/>
    <w:rsid w:val="00E02028"/>
    <w:rsid w:val="00E021EC"/>
    <w:rsid w:val="00E04110"/>
    <w:rsid w:val="00E048B7"/>
    <w:rsid w:val="00E10ED7"/>
    <w:rsid w:val="00E13E11"/>
    <w:rsid w:val="00E13E26"/>
    <w:rsid w:val="00E151E0"/>
    <w:rsid w:val="00E15781"/>
    <w:rsid w:val="00E161F7"/>
    <w:rsid w:val="00E16C7B"/>
    <w:rsid w:val="00E16C7D"/>
    <w:rsid w:val="00E17480"/>
    <w:rsid w:val="00E20DA2"/>
    <w:rsid w:val="00E224C4"/>
    <w:rsid w:val="00E2356D"/>
    <w:rsid w:val="00E23E2A"/>
    <w:rsid w:val="00E24FD8"/>
    <w:rsid w:val="00E25B47"/>
    <w:rsid w:val="00E2728D"/>
    <w:rsid w:val="00E32485"/>
    <w:rsid w:val="00E32BE0"/>
    <w:rsid w:val="00E32BF5"/>
    <w:rsid w:val="00E34BBB"/>
    <w:rsid w:val="00E35DF3"/>
    <w:rsid w:val="00E36240"/>
    <w:rsid w:val="00E4273B"/>
    <w:rsid w:val="00E45454"/>
    <w:rsid w:val="00E45990"/>
    <w:rsid w:val="00E46DE0"/>
    <w:rsid w:val="00E47601"/>
    <w:rsid w:val="00E50A75"/>
    <w:rsid w:val="00E52639"/>
    <w:rsid w:val="00E52B0C"/>
    <w:rsid w:val="00E53231"/>
    <w:rsid w:val="00E548D7"/>
    <w:rsid w:val="00E57A8B"/>
    <w:rsid w:val="00E608BB"/>
    <w:rsid w:val="00E7270A"/>
    <w:rsid w:val="00E72D85"/>
    <w:rsid w:val="00E7437C"/>
    <w:rsid w:val="00E74D5B"/>
    <w:rsid w:val="00E76C68"/>
    <w:rsid w:val="00E80B90"/>
    <w:rsid w:val="00E80D76"/>
    <w:rsid w:val="00E86C78"/>
    <w:rsid w:val="00E87D68"/>
    <w:rsid w:val="00E90F47"/>
    <w:rsid w:val="00E913DC"/>
    <w:rsid w:val="00E9296C"/>
    <w:rsid w:val="00E93291"/>
    <w:rsid w:val="00E935E1"/>
    <w:rsid w:val="00E93D78"/>
    <w:rsid w:val="00E94A0F"/>
    <w:rsid w:val="00E957B3"/>
    <w:rsid w:val="00E97A00"/>
    <w:rsid w:val="00E97E5E"/>
    <w:rsid w:val="00EA1569"/>
    <w:rsid w:val="00EA1D0B"/>
    <w:rsid w:val="00EA26DC"/>
    <w:rsid w:val="00EA287D"/>
    <w:rsid w:val="00EA2BEA"/>
    <w:rsid w:val="00EA3A5F"/>
    <w:rsid w:val="00EA3E50"/>
    <w:rsid w:val="00EA4771"/>
    <w:rsid w:val="00EA5853"/>
    <w:rsid w:val="00EA6C6B"/>
    <w:rsid w:val="00EA73AA"/>
    <w:rsid w:val="00EA7B77"/>
    <w:rsid w:val="00EA7C3B"/>
    <w:rsid w:val="00EB0963"/>
    <w:rsid w:val="00EB0E0D"/>
    <w:rsid w:val="00EB1CC7"/>
    <w:rsid w:val="00EB250A"/>
    <w:rsid w:val="00EB2813"/>
    <w:rsid w:val="00EB3B77"/>
    <w:rsid w:val="00EB5794"/>
    <w:rsid w:val="00EC067C"/>
    <w:rsid w:val="00EC0B00"/>
    <w:rsid w:val="00EC3503"/>
    <w:rsid w:val="00EC7ACD"/>
    <w:rsid w:val="00ED09E1"/>
    <w:rsid w:val="00ED2A91"/>
    <w:rsid w:val="00ED4263"/>
    <w:rsid w:val="00ED5EC8"/>
    <w:rsid w:val="00ED6BDE"/>
    <w:rsid w:val="00EE03AD"/>
    <w:rsid w:val="00EE2FCC"/>
    <w:rsid w:val="00EE3DCB"/>
    <w:rsid w:val="00EE6FA7"/>
    <w:rsid w:val="00EF0C68"/>
    <w:rsid w:val="00EF1062"/>
    <w:rsid w:val="00EF13E6"/>
    <w:rsid w:val="00EF13EB"/>
    <w:rsid w:val="00EF3EE1"/>
    <w:rsid w:val="00EF4163"/>
    <w:rsid w:val="00EF7305"/>
    <w:rsid w:val="00EF7874"/>
    <w:rsid w:val="00EF7A84"/>
    <w:rsid w:val="00F0137C"/>
    <w:rsid w:val="00F01726"/>
    <w:rsid w:val="00F01ADC"/>
    <w:rsid w:val="00F0269C"/>
    <w:rsid w:val="00F032F2"/>
    <w:rsid w:val="00F04689"/>
    <w:rsid w:val="00F04F01"/>
    <w:rsid w:val="00F10041"/>
    <w:rsid w:val="00F1169E"/>
    <w:rsid w:val="00F1172F"/>
    <w:rsid w:val="00F1177A"/>
    <w:rsid w:val="00F11857"/>
    <w:rsid w:val="00F11D38"/>
    <w:rsid w:val="00F13F41"/>
    <w:rsid w:val="00F15B23"/>
    <w:rsid w:val="00F15BBC"/>
    <w:rsid w:val="00F16E5E"/>
    <w:rsid w:val="00F16EBD"/>
    <w:rsid w:val="00F1744C"/>
    <w:rsid w:val="00F20725"/>
    <w:rsid w:val="00F2265B"/>
    <w:rsid w:val="00F24054"/>
    <w:rsid w:val="00F258DF"/>
    <w:rsid w:val="00F26F84"/>
    <w:rsid w:val="00F275F9"/>
    <w:rsid w:val="00F27B96"/>
    <w:rsid w:val="00F27C0E"/>
    <w:rsid w:val="00F27CB6"/>
    <w:rsid w:val="00F303B9"/>
    <w:rsid w:val="00F31ABF"/>
    <w:rsid w:val="00F33B5E"/>
    <w:rsid w:val="00F341F4"/>
    <w:rsid w:val="00F4151A"/>
    <w:rsid w:val="00F4344F"/>
    <w:rsid w:val="00F43456"/>
    <w:rsid w:val="00F45A1C"/>
    <w:rsid w:val="00F47884"/>
    <w:rsid w:val="00F5143E"/>
    <w:rsid w:val="00F53485"/>
    <w:rsid w:val="00F53FE4"/>
    <w:rsid w:val="00F555EA"/>
    <w:rsid w:val="00F55A98"/>
    <w:rsid w:val="00F57A07"/>
    <w:rsid w:val="00F60011"/>
    <w:rsid w:val="00F632B6"/>
    <w:rsid w:val="00F64C85"/>
    <w:rsid w:val="00F655DC"/>
    <w:rsid w:val="00F66C58"/>
    <w:rsid w:val="00F73B77"/>
    <w:rsid w:val="00F757FC"/>
    <w:rsid w:val="00F75A26"/>
    <w:rsid w:val="00F76784"/>
    <w:rsid w:val="00F81BBA"/>
    <w:rsid w:val="00F822A8"/>
    <w:rsid w:val="00F83FEF"/>
    <w:rsid w:val="00F841CE"/>
    <w:rsid w:val="00F843FB"/>
    <w:rsid w:val="00F91195"/>
    <w:rsid w:val="00F9264F"/>
    <w:rsid w:val="00F9277C"/>
    <w:rsid w:val="00F92B96"/>
    <w:rsid w:val="00F95579"/>
    <w:rsid w:val="00F958E2"/>
    <w:rsid w:val="00F9593F"/>
    <w:rsid w:val="00F97D28"/>
    <w:rsid w:val="00FA139E"/>
    <w:rsid w:val="00FA2256"/>
    <w:rsid w:val="00FA30F5"/>
    <w:rsid w:val="00FA347E"/>
    <w:rsid w:val="00FA34EE"/>
    <w:rsid w:val="00FA5D0C"/>
    <w:rsid w:val="00FB1E17"/>
    <w:rsid w:val="00FB3265"/>
    <w:rsid w:val="00FB65DF"/>
    <w:rsid w:val="00FB71B2"/>
    <w:rsid w:val="00FB763C"/>
    <w:rsid w:val="00FB7B8B"/>
    <w:rsid w:val="00FC1AD5"/>
    <w:rsid w:val="00FC1F9D"/>
    <w:rsid w:val="00FC427F"/>
    <w:rsid w:val="00FC67FE"/>
    <w:rsid w:val="00FC6B42"/>
    <w:rsid w:val="00FD0A4D"/>
    <w:rsid w:val="00FD22C0"/>
    <w:rsid w:val="00FD2584"/>
    <w:rsid w:val="00FD66C3"/>
    <w:rsid w:val="00FD6D51"/>
    <w:rsid w:val="00FD74DA"/>
    <w:rsid w:val="00FE0D1A"/>
    <w:rsid w:val="00FE218C"/>
    <w:rsid w:val="00FE5172"/>
    <w:rsid w:val="00FF1513"/>
    <w:rsid w:val="00FF1F1D"/>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semiHidden/>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99"/>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semiHidden/>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99"/>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gov/departments/dph/programs/id/immunization/"/>
  <Relationship Id="rId11" Type="http://schemas.openxmlformats.org/officeDocument/2006/relationships/hyperlink" TargetMode="External" Target="mailto:nursing.admin@state.ma.us"/>
  <Relationship Id="rId12" Type="http://schemas.openxmlformats.org/officeDocument/2006/relationships/hyperlink" TargetMode="External" Target="mailto:multiboard.admin@state.ma.us"/>
  <Relationship Id="rId13" Type="http://schemas.openxmlformats.org/officeDocument/2006/relationships/hyperlink" TargetMode="External" Target="mailto:borim.info@state.ma.us"/>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http://www.mass.gov/courts/docs/lawlib/104-105cmr/105cmr222.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4438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5146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2016-12-16T19:21:00Z</dcterms:created>
  <dc:creator>Mangan, Thomas (DPH)</dc:creator>
  <lastModifiedBy/>
  <lastPrinted>2016-10-20T21:21:00Z</lastPrinted>
  <dcterms:modified xsi:type="dcterms:W3CDTF">2016-12-16T19:21:00Z</dcterms:modified>
  <revision>2</revision>
  <dc:title>The Commonwealth of Massachusetts</dc:title>
</coreProperties>
</file>