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5620"/>
        <w:gridCol w:w="1869"/>
        <w:gridCol w:w="719"/>
      </w:tblGrid>
      <w:tr w:rsidR="00045BB8" w:rsidRPr="00E502C8" w14:paraId="7A278D6D" w14:textId="77777777" w:rsidTr="6C6FDA6C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8A7E901" w14:textId="758FD8CA" w:rsidR="00045BB8" w:rsidRPr="00F1133F" w:rsidRDefault="6AA506D4" w:rsidP="6C6FDA6C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6C6FDA6C">
              <w:rPr>
                <w:rFonts w:eastAsiaTheme="minorEastAsia"/>
                <w:b/>
                <w:bCs/>
                <w:sz w:val="24"/>
                <w:szCs w:val="24"/>
              </w:rPr>
              <w:t>12.17.24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16065A0" w14:textId="5A6F06C8" w:rsidR="00045BB8" w:rsidRPr="00F1133F" w:rsidRDefault="00045BB8" w:rsidP="6C6FDA6C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b/>
                <w:bCs/>
                <w:kern w:val="0"/>
                <w:sz w:val="24"/>
                <w:szCs w:val="24"/>
                <w14:ligatures w14:val="none"/>
              </w:rPr>
              <w:t xml:space="preserve">ICC Service Quality Committee </w:t>
            </w:r>
          </w:p>
        </w:tc>
      </w:tr>
      <w:tr w:rsidR="00045BB8" w:rsidRPr="00E502C8" w14:paraId="336E7C3F" w14:textId="77777777" w:rsidTr="6C6FDA6C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4EF99A5" w14:textId="7638018E" w:rsidR="00045BB8" w:rsidRPr="00F1133F" w:rsidRDefault="00F1133F" w:rsidP="6C6FDA6C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b/>
                <w:bCs/>
                <w:kern w:val="0"/>
                <w:sz w:val="24"/>
                <w:szCs w:val="24"/>
                <w14:ligatures w14:val="none"/>
              </w:rPr>
              <w:t xml:space="preserve">Charge: 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72D7" w14:textId="77DFA2AA" w:rsidR="00045BB8" w:rsidRPr="00F1133F" w:rsidRDefault="00F1133F" w:rsidP="6C6FDA6C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b/>
                <w:bCs/>
                <w:color w:val="242424"/>
                <w:sz w:val="23"/>
                <w:szCs w:val="23"/>
                <w:shd w:val="clear" w:color="auto" w:fill="FFFFFF"/>
              </w:rPr>
              <w:t>Track transition metrics and identify opportunities to reduce disparities, monitor federal reporting and disaggregated reporting to improve equity (incl. S</w:t>
            </w:r>
            <w:r w:rsidR="00035271" w:rsidRPr="6C6FDA6C">
              <w:rPr>
                <w:rFonts w:eastAsiaTheme="minorEastAsia"/>
                <w:b/>
                <w:bCs/>
                <w:color w:val="242424"/>
                <w:sz w:val="23"/>
                <w:szCs w:val="23"/>
                <w:shd w:val="clear" w:color="auto" w:fill="FFFFFF"/>
              </w:rPr>
              <w:t>P</w:t>
            </w:r>
            <w:r w:rsidRPr="6C6FDA6C">
              <w:rPr>
                <w:rFonts w:eastAsiaTheme="minorEastAsia"/>
                <w:b/>
                <w:bCs/>
                <w:color w:val="242424"/>
                <w:sz w:val="23"/>
                <w:szCs w:val="23"/>
                <w:shd w:val="clear" w:color="auto" w:fill="FFFFFF"/>
              </w:rPr>
              <w:t>P &amp; APR). </w:t>
            </w:r>
          </w:p>
        </w:tc>
      </w:tr>
      <w:tr w:rsidR="00A0743C" w:rsidRPr="00E502C8" w14:paraId="1BC8668C" w14:textId="77777777" w:rsidTr="6C6FDA6C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BF0D5" w14:textId="77777777" w:rsidR="00E502C8" w:rsidRPr="00E502C8" w:rsidRDefault="00E502C8" w:rsidP="6C6FDA6C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3179C" w14:textId="77777777" w:rsidR="00E502C8" w:rsidRPr="00E502C8" w:rsidRDefault="00E502C8" w:rsidP="6C6FDA6C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D9BCD" w14:textId="77777777" w:rsidR="00E502C8" w:rsidRPr="00E502C8" w:rsidRDefault="00E502C8" w:rsidP="6C6FDA6C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Who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F0967" w14:textId="77777777" w:rsidR="00E502C8" w:rsidRPr="00E502C8" w:rsidRDefault="00E502C8" w:rsidP="6C6FDA6C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Time  </w:t>
            </w:r>
          </w:p>
        </w:tc>
      </w:tr>
      <w:tr w:rsidR="00A0743C" w:rsidRPr="00E502C8" w14:paraId="49A3310B" w14:textId="77777777" w:rsidTr="6C6FDA6C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D031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5414E" w14:textId="539AB815" w:rsidR="4C69CB5E" w:rsidRDefault="4C69CB5E" w:rsidP="6C6FDA6C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  <w:p w14:paraId="673D1E64" w14:textId="34D57263" w:rsidR="00E502C8" w:rsidRPr="00993D3D" w:rsidRDefault="00E502C8" w:rsidP="6C6FDA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Call to order </w:t>
            </w:r>
            <w:r w:rsidR="006244AA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–</w:t>
            </w:r>
            <w:r w:rsidR="007B075B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</w:t>
            </w:r>
            <w:r w:rsidR="006244AA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9:23</w:t>
            </w:r>
          </w:p>
          <w:p w14:paraId="15BDBC59" w14:textId="571A8AB7" w:rsidR="00E502C8" w:rsidRPr="00993D3D" w:rsidRDefault="00E502C8" w:rsidP="6C6FDA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Attendance (establish quorum) </w:t>
            </w:r>
            <w:r w:rsidR="007B075B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452E87B" w14:textId="747D4723" w:rsidR="00E502C8" w:rsidRPr="00993D3D" w:rsidRDefault="00116E33" w:rsidP="6C6FDA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Quorum established at </w:t>
            </w:r>
            <w:r w:rsidR="791D12B3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9:2</w:t>
            </w:r>
            <w:r w:rsidR="00016AC0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3</w:t>
            </w:r>
          </w:p>
          <w:p w14:paraId="6B21DC11" w14:textId="4F2A4989" w:rsidR="00E502C8" w:rsidRPr="00993D3D" w:rsidRDefault="49D934DB" w:rsidP="6C6FDA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sz w:val="24"/>
                <w:szCs w:val="24"/>
              </w:rPr>
              <w:t>Review Meeting Minutes from meeting before</w:t>
            </w:r>
          </w:p>
          <w:p w14:paraId="48F41E8F" w14:textId="77DC321B" w:rsidR="00E502C8" w:rsidRPr="00993D3D" w:rsidRDefault="760BC318" w:rsidP="6C6FDA6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sz w:val="24"/>
                <w:szCs w:val="24"/>
              </w:rPr>
              <w:t>Meeting minutes from 11.19.24</w:t>
            </w:r>
            <w:r w:rsidR="006F57A0" w:rsidRPr="6C6FDA6C">
              <w:rPr>
                <w:rFonts w:eastAsiaTheme="minorEastAsia"/>
                <w:sz w:val="24"/>
                <w:szCs w:val="24"/>
              </w:rPr>
              <w:t xml:space="preserve">- approved at </w:t>
            </w:r>
            <w:r w:rsidR="006B6F50" w:rsidRPr="6C6FDA6C">
              <w:rPr>
                <w:rFonts w:eastAsiaTheme="minorEastAsia"/>
                <w:sz w:val="24"/>
                <w:szCs w:val="24"/>
              </w:rPr>
              <w:t>9:26</w:t>
            </w:r>
          </w:p>
          <w:p w14:paraId="7FCBED08" w14:textId="0AA48B6C" w:rsidR="00E502C8" w:rsidRPr="00993D3D" w:rsidRDefault="760BC318" w:rsidP="6C6FDA6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sz w:val="24"/>
                <w:szCs w:val="24"/>
              </w:rPr>
              <w:t>Meeting Minutes from 10.29.24</w:t>
            </w:r>
            <w:r w:rsidR="001D4BC4" w:rsidRPr="6C6FDA6C">
              <w:rPr>
                <w:rFonts w:eastAsiaTheme="minorEastAsia"/>
                <w:sz w:val="24"/>
                <w:szCs w:val="24"/>
              </w:rPr>
              <w:t>- approved at 9:26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51A7" w14:textId="3BFDD4DE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  <w:r w:rsidR="009A5C5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Mallorie Brow</w:t>
            </w:r>
            <w:r w:rsidR="00C30682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n,</w:t>
            </w:r>
            <w:r w:rsidR="009A5C5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5659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  <w:p w14:paraId="451B76A3" w14:textId="1F059D92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742EB025" w14:textId="77777777" w:rsidTr="6C6FDA6C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4712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  <w:p w14:paraId="7D8C0550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7F29D" w14:textId="2FD9D4BD" w:rsidR="00A0743C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Introductions</w:t>
            </w:r>
            <w:proofErr w:type="gramEnd"/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56095C12" w14:textId="066905B4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DFF46" w14:textId="403E90D4" w:rsidR="00A0743C" w:rsidRDefault="003B7D67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Non-Members</w:t>
            </w:r>
            <w:r w:rsidR="00A0743C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00F03BC3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Cathy Leslie</w:t>
            </w:r>
            <w:r w:rsidR="00F34F0C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, Molly Gilbride</w:t>
            </w:r>
            <w:r w:rsidR="00141417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, Elizabeth Small</w:t>
            </w:r>
            <w:r w:rsidR="213880B9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, Emily White, Dina </w:t>
            </w:r>
            <w:r w:rsidR="752E72B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Tedeschi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6E703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  <w:p w14:paraId="24693BFA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51DFD5B6" w14:textId="77777777" w:rsidTr="6C6FDA6C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82D6" w14:textId="220B9F72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9034" w14:textId="77777777" w:rsidR="00B74AC0" w:rsidRDefault="00B74AC0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010AB3A2" w:rsidR="00B74AC0" w:rsidRDefault="00B74AC0" w:rsidP="6C6FDA6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001F0D09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g</w:t>
            </w: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s</w:t>
            </w:r>
          </w:p>
          <w:p w14:paraId="0B904BCD" w14:textId="03A07B3A" w:rsidR="00C36676" w:rsidRPr="00805788" w:rsidRDefault="00C36676" w:rsidP="6C6FDA6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Review Meeting minutes and vote</w:t>
            </w:r>
          </w:p>
          <w:p w14:paraId="641E38D3" w14:textId="333DBBAD" w:rsidR="00E72CF5" w:rsidRPr="00805788" w:rsidRDefault="00E502C8" w:rsidP="6C6FDA6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color w:val="242424"/>
                <w:sz w:val="23"/>
                <w:szCs w:val="23"/>
                <w:shd w:val="clear" w:color="auto" w:fill="FFFFFF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Review Charge</w:t>
            </w:r>
            <w:r w:rsidR="00116E33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- </w:t>
            </w:r>
            <w:r w:rsidR="00E72CF5" w:rsidRPr="6C6FDA6C">
              <w:rPr>
                <w:rFonts w:eastAsiaTheme="minorEastAsia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SSP &amp; APR). </w:t>
            </w:r>
            <w:r w:rsidR="00E72CF5" w:rsidRPr="6C6FDA6C">
              <w:rPr>
                <w:rFonts w:eastAsiaTheme="minorEastAsia"/>
                <w:color w:val="242424"/>
                <w:sz w:val="23"/>
                <w:szCs w:val="23"/>
                <w:shd w:val="clear" w:color="auto" w:fill="FFFFFF"/>
              </w:rPr>
              <w:t> </w:t>
            </w:r>
          </w:p>
          <w:p w14:paraId="68AD6772" w14:textId="77777777" w:rsidR="00805788" w:rsidRDefault="00805788" w:rsidP="6C6FDA6C">
            <w:pPr>
              <w:spacing w:after="0" w:line="240" w:lineRule="auto"/>
              <w:textAlignment w:val="baseline"/>
              <w:rPr>
                <w:rFonts w:eastAsiaTheme="minorEastAsia"/>
                <w:color w:val="242424"/>
                <w:sz w:val="23"/>
                <w:szCs w:val="23"/>
                <w:shd w:val="clear" w:color="auto" w:fill="FFFFFF"/>
              </w:rPr>
            </w:pPr>
          </w:p>
          <w:p w14:paraId="7D740B2D" w14:textId="0DB27F3A" w:rsidR="00B74AC0" w:rsidRPr="00E502C8" w:rsidRDefault="00C36676" w:rsidP="6C6FDA6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sz w:val="24"/>
                <w:szCs w:val="24"/>
              </w:rPr>
              <w:t xml:space="preserve">Presentation: </w:t>
            </w:r>
            <w:proofErr w:type="gramStart"/>
            <w:r w:rsidR="030C02EC" w:rsidRPr="6C6FDA6C">
              <w:rPr>
                <w:rFonts w:eastAsiaTheme="minorEastAsia"/>
                <w:sz w:val="24"/>
                <w:szCs w:val="24"/>
              </w:rPr>
              <w:t>Review</w:t>
            </w:r>
            <w:proofErr w:type="gramEnd"/>
            <w:r w:rsidR="0E260A2E" w:rsidRPr="6C6FDA6C">
              <w:rPr>
                <w:rFonts w:eastAsiaTheme="minorEastAsia"/>
                <w:sz w:val="24"/>
                <w:szCs w:val="24"/>
              </w:rPr>
              <w:t xml:space="preserve"> Data Completeness data for Indicator 3 (Emily White)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B707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8725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  <w:p w14:paraId="4B247D18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640E0B06" w14:textId="77777777" w:rsidTr="6C6FDA6C">
        <w:trPr>
          <w:trHeight w:val="8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98B6" w14:textId="3E53F35D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Open Items </w:t>
            </w:r>
            <w:r w:rsidR="006B6F50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and Notes</w:t>
            </w: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4BAF9" w14:textId="44AE29A9" w:rsidR="00B664F4" w:rsidRDefault="006B6F50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</w:t>
            </w:r>
            <w:r w:rsidR="002F090A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Emily White EI Division Director</w:t>
            </w:r>
            <w:r w:rsidR="003D34E6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presentation on data completeness for indicator 3. Data completeness refers to the percentage of children that are included </w:t>
            </w:r>
            <w:r w:rsidR="00990DE2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in indicator 3. </w:t>
            </w:r>
            <w:r w:rsidR="00377157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Why does this matter? </w:t>
            </w:r>
            <w:r w:rsidR="00AF337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Complete data </w:t>
            </w:r>
            <w:proofErr w:type="gramStart"/>
            <w:r w:rsidR="00AF337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are</w:t>
            </w:r>
            <w:proofErr w:type="gramEnd"/>
            <w:r w:rsidR="00AF337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higher quality data </w:t>
            </w:r>
            <w:r w:rsidR="00FD5BDA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and yields better </w:t>
            </w:r>
            <w:r w:rsidR="5A5B7F5F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data-based</w:t>
            </w:r>
            <w:r w:rsidR="00FD5BDA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decisions. </w:t>
            </w:r>
          </w:p>
          <w:p w14:paraId="375EE5BD" w14:textId="4BA285DA" w:rsidR="004665A5" w:rsidRDefault="00B664F4" w:rsidP="6C6FDA6C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-What do you think led to the increased</w:t>
            </w:r>
            <w:r w:rsidR="008C6696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number of children being evaluated? </w:t>
            </w:r>
          </w:p>
          <w:p w14:paraId="247A4752" w14:textId="157CF975" w:rsidR="004665A5" w:rsidRDefault="008C6696" w:rsidP="6C6FDA6C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What can we do to maintain this improvement? </w:t>
            </w:r>
          </w:p>
          <w:p w14:paraId="539A0102" w14:textId="0B5CCC89" w:rsidR="004665A5" w:rsidRDefault="00843D46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Are there more children </w:t>
            </w:r>
            <w:r w:rsidR="00FC713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returning</w:t>
            </w: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to public school systems? </w:t>
            </w:r>
            <w:r w:rsidR="00FC713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A lot more families are returning to in person services. </w:t>
            </w:r>
            <w:r w:rsidR="00990DE2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</w:t>
            </w:r>
            <w:r w:rsidR="0053777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There were a lot of families that had young </w:t>
            </w:r>
            <w:r w:rsidR="0053777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lastRenderedPageBreak/>
              <w:t>children during the pandemic</w:t>
            </w:r>
            <w:r w:rsidR="00955727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and didn’t return their children to school, </w:t>
            </w:r>
            <w:r w:rsidR="008E6312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these families are promoting services for young children </w:t>
            </w:r>
            <w:r w:rsidR="009605FC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in the state to other families. </w:t>
            </w:r>
          </w:p>
          <w:p w14:paraId="5432A38B" w14:textId="722D9775" w:rsidR="009605FC" w:rsidRDefault="000262F9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Less turnover in staff may promote more consistency with BDI being completed.  </w:t>
            </w:r>
          </w:p>
          <w:p w14:paraId="1CF5E991" w14:textId="523BB05E" w:rsidR="00A21632" w:rsidRDefault="00D22806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What do you</w:t>
            </w:r>
            <w:r w:rsidR="00525E1A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think keeps us from meeting these expectations? What ideas do you have for improving? </w:t>
            </w:r>
          </w:p>
          <w:p w14:paraId="639D807E" w14:textId="671EA0B2" w:rsidR="4850EF74" w:rsidRDefault="4850EF74" w:rsidP="6C6FDA6C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  <w:p w14:paraId="677A7513" w14:textId="03DCCAB0" w:rsidR="00525E1A" w:rsidRDefault="64DECE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Discussion: </w:t>
            </w:r>
            <w:r w:rsidR="001C15D7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Guidance given in 2011 potentially dissuaded people from doing exit evaluations (only children with an established condition).  </w:t>
            </w:r>
            <w:r w:rsidR="00F55960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If the second evaluation does not have to follow the same eligibility tool </w:t>
            </w:r>
            <w:proofErr w:type="gramStart"/>
            <w:r w:rsidR="00F55960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rules</w:t>
            </w:r>
            <w:proofErr w:type="gramEnd"/>
            <w:r w:rsidR="00F55960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then it would help improve this. </w:t>
            </w:r>
            <w:r w:rsidR="00C33D4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We did BDI’s during the pandemic and didn’t enter them into the system.  </w:t>
            </w:r>
            <w:proofErr w:type="gramStart"/>
            <w:r w:rsidR="00CE5A3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Need</w:t>
            </w:r>
            <w:proofErr w:type="gramEnd"/>
            <w:r w:rsidR="00CE5A3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to discuss the why behind </w:t>
            </w:r>
            <w:proofErr w:type="gramStart"/>
            <w:r w:rsidR="00CE5A3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these</w:t>
            </w:r>
            <w:proofErr w:type="gramEnd"/>
            <w:r w:rsidR="00CE5A3E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data. </w:t>
            </w:r>
            <w:r w:rsidR="00154528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Discuss the importance of BDI scores to guide intervention. </w:t>
            </w:r>
            <w:r w:rsidR="00992D77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The Division talking about this </w:t>
            </w:r>
            <w:r w:rsidR="005224BB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more has helped. </w:t>
            </w:r>
          </w:p>
          <w:p w14:paraId="39E7E4A4" w14:textId="534F517C" w:rsidR="005224BB" w:rsidRDefault="005224BB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What does the incomplete score mean? What errors lead to an incomplete BDI score? This info might help programs.  Outreach to </w:t>
            </w:r>
            <w:r w:rsidR="00DC26AF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Pediatricians to get children into EI earlier. </w:t>
            </w:r>
          </w:p>
          <w:p w14:paraId="6EC75E22" w14:textId="20208E9F" w:rsidR="00601D7C" w:rsidRDefault="00B46A11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What have we learned from other higher performing states?</w:t>
            </w:r>
          </w:p>
          <w:p w14:paraId="1ACCDC2D" w14:textId="3690E723" w:rsidR="00B46A11" w:rsidRDefault="00071706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New Jersey requires </w:t>
            </w:r>
            <w:r w:rsidR="00E77D6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two evaluations every 6 months for every child. Most high performing states require 2 evals in some fashion. </w:t>
            </w:r>
          </w:p>
          <w:p w14:paraId="4A2260F1" w14:textId="53A5621D" w:rsidR="00E77D6D" w:rsidRPr="006B6F50" w:rsidRDefault="00A60997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This </w:t>
            </w:r>
            <w:r w:rsidR="00B34205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guidance is not necessarily for eligibility evaluations, just an evaluation. </w:t>
            </w:r>
            <w:r w:rsidR="00A6522C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If this is something that is </w:t>
            </w:r>
            <w:proofErr w:type="gramStart"/>
            <w:r w:rsidR="00A6522C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importance</w:t>
            </w:r>
            <w:proofErr w:type="gramEnd"/>
            <w:r w:rsidR="00A6522C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, but also if there was updated policy and procedures that there was a second evaluation for every child that </w:t>
            </w:r>
            <w:r w:rsidR="00DB7B96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was in EI for 6 months or more.  An option for parents to opt out of this. Discussing with the field the importance </w:t>
            </w:r>
            <w:r w:rsidR="00541A71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of this for how to use it. Our agency is </w:t>
            </w:r>
          </w:p>
          <w:p w14:paraId="64ED3FAD" w14:textId="1C659363" w:rsidR="004665A5" w:rsidRPr="0084259F" w:rsidRDefault="004665A5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0CD93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  <w:p w14:paraId="09E0D9C4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EFD09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49403BDC" w14:textId="77777777" w:rsidTr="6C6FDA6C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D0B6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Meeting Close  </w:t>
            </w:r>
          </w:p>
          <w:p w14:paraId="2FC0C6A9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A9DA" w14:textId="2895F1B5" w:rsidR="00E502C8" w:rsidRPr="00E502C8" w:rsidRDefault="00D466C7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Meeting adjourned </w:t>
            </w:r>
            <w:r w:rsidR="00F8163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10:00</w:t>
            </w:r>
            <w:r w:rsidR="1F0DAAAD"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am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6D49C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711ED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  <w:p w14:paraId="1FC7A636" w14:textId="77777777" w:rsidR="00E502C8" w:rsidRPr="00E502C8" w:rsidRDefault="00E502C8" w:rsidP="6C6FDA6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18"/>
                <w:szCs w:val="18"/>
                <w14:ligatures w14:val="none"/>
              </w:rPr>
            </w:pPr>
            <w:r w:rsidRPr="6C6FDA6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A6CBD"/>
    <w:multiLevelType w:val="hybridMultilevel"/>
    <w:tmpl w:val="28827C8A"/>
    <w:lvl w:ilvl="0" w:tplc="5AA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BE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E2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A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7FF"/>
    <w:multiLevelType w:val="hybridMultilevel"/>
    <w:tmpl w:val="F84C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828470">
    <w:abstractNumId w:val="1"/>
  </w:num>
  <w:num w:numId="2" w16cid:durableId="612594155">
    <w:abstractNumId w:val="4"/>
  </w:num>
  <w:num w:numId="3" w16cid:durableId="1087536683">
    <w:abstractNumId w:val="3"/>
  </w:num>
  <w:num w:numId="4" w16cid:durableId="1884898680">
    <w:abstractNumId w:val="2"/>
  </w:num>
  <w:num w:numId="5" w16cid:durableId="3205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04CAC"/>
    <w:rsid w:val="00016AC0"/>
    <w:rsid w:val="000262F9"/>
    <w:rsid w:val="00035271"/>
    <w:rsid w:val="00041BCF"/>
    <w:rsid w:val="00045BB8"/>
    <w:rsid w:val="00071706"/>
    <w:rsid w:val="000830D2"/>
    <w:rsid w:val="00116E33"/>
    <w:rsid w:val="00132199"/>
    <w:rsid w:val="00141417"/>
    <w:rsid w:val="00152E96"/>
    <w:rsid w:val="00153BEA"/>
    <w:rsid w:val="00154528"/>
    <w:rsid w:val="001B2837"/>
    <w:rsid w:val="001C15D7"/>
    <w:rsid w:val="001C16D6"/>
    <w:rsid w:val="001C1BCD"/>
    <w:rsid w:val="001D4BC4"/>
    <w:rsid w:val="001F0D09"/>
    <w:rsid w:val="00201558"/>
    <w:rsid w:val="00212932"/>
    <w:rsid w:val="00226FEE"/>
    <w:rsid w:val="00252934"/>
    <w:rsid w:val="00285EDF"/>
    <w:rsid w:val="00295777"/>
    <w:rsid w:val="002D6C2E"/>
    <w:rsid w:val="002F090A"/>
    <w:rsid w:val="002F7259"/>
    <w:rsid w:val="00364318"/>
    <w:rsid w:val="00377157"/>
    <w:rsid w:val="003B7D67"/>
    <w:rsid w:val="003D34E6"/>
    <w:rsid w:val="003F21B1"/>
    <w:rsid w:val="004665A5"/>
    <w:rsid w:val="004D3E98"/>
    <w:rsid w:val="00501118"/>
    <w:rsid w:val="00513C22"/>
    <w:rsid w:val="0052127F"/>
    <w:rsid w:val="005224BB"/>
    <w:rsid w:val="00525E1A"/>
    <w:rsid w:val="0053777D"/>
    <w:rsid w:val="00541A71"/>
    <w:rsid w:val="00555CA1"/>
    <w:rsid w:val="005C43DD"/>
    <w:rsid w:val="005F2987"/>
    <w:rsid w:val="00601D7C"/>
    <w:rsid w:val="006054C5"/>
    <w:rsid w:val="006244AA"/>
    <w:rsid w:val="006552F7"/>
    <w:rsid w:val="00682835"/>
    <w:rsid w:val="006B6F50"/>
    <w:rsid w:val="006C7E91"/>
    <w:rsid w:val="006D2835"/>
    <w:rsid w:val="006E37EC"/>
    <w:rsid w:val="006F57A0"/>
    <w:rsid w:val="007252DB"/>
    <w:rsid w:val="007B075B"/>
    <w:rsid w:val="007F16FC"/>
    <w:rsid w:val="00805788"/>
    <w:rsid w:val="008147FC"/>
    <w:rsid w:val="008358B6"/>
    <w:rsid w:val="00840EF7"/>
    <w:rsid w:val="0084259F"/>
    <w:rsid w:val="00843D46"/>
    <w:rsid w:val="00863F1F"/>
    <w:rsid w:val="008C6696"/>
    <w:rsid w:val="008E450F"/>
    <w:rsid w:val="008E6312"/>
    <w:rsid w:val="009124A4"/>
    <w:rsid w:val="00955727"/>
    <w:rsid w:val="009605FC"/>
    <w:rsid w:val="00990DE2"/>
    <w:rsid w:val="00992D77"/>
    <w:rsid w:val="00993D3D"/>
    <w:rsid w:val="009A5C5D"/>
    <w:rsid w:val="009C2CDB"/>
    <w:rsid w:val="00A0743C"/>
    <w:rsid w:val="00A21632"/>
    <w:rsid w:val="00A414A8"/>
    <w:rsid w:val="00A60997"/>
    <w:rsid w:val="00A6522C"/>
    <w:rsid w:val="00AC208C"/>
    <w:rsid w:val="00AF337E"/>
    <w:rsid w:val="00B03A87"/>
    <w:rsid w:val="00B34205"/>
    <w:rsid w:val="00B46A11"/>
    <w:rsid w:val="00B4700D"/>
    <w:rsid w:val="00B56150"/>
    <w:rsid w:val="00B664F4"/>
    <w:rsid w:val="00B74AC0"/>
    <w:rsid w:val="00BD4079"/>
    <w:rsid w:val="00BD6CF2"/>
    <w:rsid w:val="00C30682"/>
    <w:rsid w:val="00C33D4E"/>
    <w:rsid w:val="00C36676"/>
    <w:rsid w:val="00C413BD"/>
    <w:rsid w:val="00CB0851"/>
    <w:rsid w:val="00CD7E05"/>
    <w:rsid w:val="00CE5A3E"/>
    <w:rsid w:val="00CE5E45"/>
    <w:rsid w:val="00D22806"/>
    <w:rsid w:val="00D41D45"/>
    <w:rsid w:val="00D466C7"/>
    <w:rsid w:val="00D623BE"/>
    <w:rsid w:val="00DB7B96"/>
    <w:rsid w:val="00DC05ED"/>
    <w:rsid w:val="00DC26AF"/>
    <w:rsid w:val="00DE0D6A"/>
    <w:rsid w:val="00E01513"/>
    <w:rsid w:val="00E07797"/>
    <w:rsid w:val="00E26F3F"/>
    <w:rsid w:val="00E502C8"/>
    <w:rsid w:val="00E72CF5"/>
    <w:rsid w:val="00E77D6D"/>
    <w:rsid w:val="00F03BC3"/>
    <w:rsid w:val="00F03BD5"/>
    <w:rsid w:val="00F1133F"/>
    <w:rsid w:val="00F33EB4"/>
    <w:rsid w:val="00F34F0C"/>
    <w:rsid w:val="00F37312"/>
    <w:rsid w:val="00F55960"/>
    <w:rsid w:val="00F8163D"/>
    <w:rsid w:val="00FA0DA2"/>
    <w:rsid w:val="00FC713E"/>
    <w:rsid w:val="00FD5BDA"/>
    <w:rsid w:val="030C02EC"/>
    <w:rsid w:val="03417C44"/>
    <w:rsid w:val="03E06C35"/>
    <w:rsid w:val="051C6AA7"/>
    <w:rsid w:val="059A81D6"/>
    <w:rsid w:val="0610A9F7"/>
    <w:rsid w:val="0ADB1773"/>
    <w:rsid w:val="0D320E4F"/>
    <w:rsid w:val="0E260A2E"/>
    <w:rsid w:val="124664C5"/>
    <w:rsid w:val="138F71F8"/>
    <w:rsid w:val="14FD87FA"/>
    <w:rsid w:val="154F627C"/>
    <w:rsid w:val="16F10544"/>
    <w:rsid w:val="1ADEB6B4"/>
    <w:rsid w:val="1B4B8A6E"/>
    <w:rsid w:val="1C03D52D"/>
    <w:rsid w:val="1E257611"/>
    <w:rsid w:val="1E9C6424"/>
    <w:rsid w:val="1F0DAAAD"/>
    <w:rsid w:val="213880B9"/>
    <w:rsid w:val="239DE9A1"/>
    <w:rsid w:val="2465CF77"/>
    <w:rsid w:val="249B62D5"/>
    <w:rsid w:val="25D01BF6"/>
    <w:rsid w:val="25E9E210"/>
    <w:rsid w:val="260D3D7F"/>
    <w:rsid w:val="279C7BBF"/>
    <w:rsid w:val="299825BF"/>
    <w:rsid w:val="2AAB7BEE"/>
    <w:rsid w:val="2AEA76DB"/>
    <w:rsid w:val="2C2D2A33"/>
    <w:rsid w:val="2CAE26E6"/>
    <w:rsid w:val="2CDA2FB6"/>
    <w:rsid w:val="2D0C3F01"/>
    <w:rsid w:val="2D4440B7"/>
    <w:rsid w:val="304A711F"/>
    <w:rsid w:val="311C3811"/>
    <w:rsid w:val="33251BA7"/>
    <w:rsid w:val="3606FF1C"/>
    <w:rsid w:val="36AE1B9B"/>
    <w:rsid w:val="384F64DC"/>
    <w:rsid w:val="389AFB54"/>
    <w:rsid w:val="3C8320DA"/>
    <w:rsid w:val="3FE898CE"/>
    <w:rsid w:val="408059A3"/>
    <w:rsid w:val="40B8218B"/>
    <w:rsid w:val="40D39E30"/>
    <w:rsid w:val="418B4D11"/>
    <w:rsid w:val="41C1F1B7"/>
    <w:rsid w:val="4312169F"/>
    <w:rsid w:val="465CBF0E"/>
    <w:rsid w:val="4670E784"/>
    <w:rsid w:val="4850EF74"/>
    <w:rsid w:val="48988BAB"/>
    <w:rsid w:val="491D2A6D"/>
    <w:rsid w:val="499AF1D8"/>
    <w:rsid w:val="49CBEEFF"/>
    <w:rsid w:val="49D934DB"/>
    <w:rsid w:val="4C45CEBB"/>
    <w:rsid w:val="4C69CB5E"/>
    <w:rsid w:val="4CF5B2F2"/>
    <w:rsid w:val="4F059019"/>
    <w:rsid w:val="4F75A3A7"/>
    <w:rsid w:val="51102636"/>
    <w:rsid w:val="52A4C933"/>
    <w:rsid w:val="5388EC95"/>
    <w:rsid w:val="561EB7FA"/>
    <w:rsid w:val="572E6D4F"/>
    <w:rsid w:val="5831D465"/>
    <w:rsid w:val="58F8A8EB"/>
    <w:rsid w:val="5939F1B3"/>
    <w:rsid w:val="5A5B7F5F"/>
    <w:rsid w:val="5C4262C5"/>
    <w:rsid w:val="5C6507A8"/>
    <w:rsid w:val="5D3F8063"/>
    <w:rsid w:val="5FABFF26"/>
    <w:rsid w:val="60028D2F"/>
    <w:rsid w:val="60CB5340"/>
    <w:rsid w:val="61B11606"/>
    <w:rsid w:val="64DECEC8"/>
    <w:rsid w:val="661324D9"/>
    <w:rsid w:val="693CA6CC"/>
    <w:rsid w:val="6AA506D4"/>
    <w:rsid w:val="6B6BE3B8"/>
    <w:rsid w:val="6BFCED6A"/>
    <w:rsid w:val="6C6FDA6C"/>
    <w:rsid w:val="6D5660E4"/>
    <w:rsid w:val="6DFD4ABB"/>
    <w:rsid w:val="6E9616A9"/>
    <w:rsid w:val="6F4BDA4C"/>
    <w:rsid w:val="708D514E"/>
    <w:rsid w:val="7219CEC2"/>
    <w:rsid w:val="72873EE4"/>
    <w:rsid w:val="73016F39"/>
    <w:rsid w:val="740AA9EB"/>
    <w:rsid w:val="752E72BD"/>
    <w:rsid w:val="760BC318"/>
    <w:rsid w:val="769AF9EC"/>
    <w:rsid w:val="77A1B9B1"/>
    <w:rsid w:val="78765190"/>
    <w:rsid w:val="791D12B3"/>
    <w:rsid w:val="7975DDAE"/>
    <w:rsid w:val="7BC11238"/>
    <w:rsid w:val="7CE57D59"/>
    <w:rsid w:val="7E386D40"/>
    <w:rsid w:val="7E423E18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3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123</cp:revision>
  <dcterms:created xsi:type="dcterms:W3CDTF">2024-08-27T13:20:00Z</dcterms:created>
  <dcterms:modified xsi:type="dcterms:W3CDTF">2026-03-31T18:27:00Z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