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3A1" w:rsidRPr="00713FBF" w:rsidRDefault="002153A1" w:rsidP="002153A1">
      <w:pPr>
        <w:jc w:val="center"/>
        <w:rPr>
          <w:b/>
          <w:sz w:val="24"/>
          <w:szCs w:val="24"/>
        </w:rPr>
      </w:pPr>
      <w:r>
        <w:rPr>
          <w:b/>
          <w:sz w:val="24"/>
          <w:szCs w:val="24"/>
        </w:rPr>
        <w:t xml:space="preserve">  </w:t>
      </w:r>
      <w:r w:rsidRPr="00713FBF">
        <w:rPr>
          <w:b/>
          <w:sz w:val="24"/>
          <w:szCs w:val="24"/>
        </w:rPr>
        <w:t>COMMONWEALTH OF MASSACHUSETTS</w:t>
      </w:r>
    </w:p>
    <w:p w:rsidR="002153A1" w:rsidRPr="00713FBF" w:rsidRDefault="002153A1" w:rsidP="002153A1">
      <w:pPr>
        <w:jc w:val="center"/>
        <w:rPr>
          <w:b/>
          <w:sz w:val="24"/>
          <w:szCs w:val="24"/>
        </w:rPr>
      </w:pPr>
    </w:p>
    <w:p w:rsidR="002153A1" w:rsidRPr="00713FBF" w:rsidRDefault="002153A1" w:rsidP="002153A1">
      <w:pPr>
        <w:jc w:val="center"/>
        <w:rPr>
          <w:b/>
          <w:sz w:val="24"/>
          <w:szCs w:val="24"/>
        </w:rPr>
      </w:pPr>
      <w:r w:rsidRPr="00713FBF">
        <w:rPr>
          <w:b/>
          <w:sz w:val="24"/>
          <w:szCs w:val="24"/>
        </w:rPr>
        <w:t>BOARD OF REGISTRATION OF PERFUSIONISTS</w:t>
      </w:r>
    </w:p>
    <w:p w:rsidR="002153A1" w:rsidRPr="00713FBF" w:rsidRDefault="002153A1" w:rsidP="002153A1">
      <w:pPr>
        <w:jc w:val="center"/>
        <w:rPr>
          <w:b/>
          <w:sz w:val="24"/>
        </w:rPr>
      </w:pPr>
    </w:p>
    <w:p w:rsidR="002153A1" w:rsidRPr="00713FBF" w:rsidRDefault="002153A1" w:rsidP="002153A1">
      <w:pPr>
        <w:jc w:val="center"/>
        <w:rPr>
          <w:b/>
          <w:sz w:val="24"/>
        </w:rPr>
      </w:pPr>
      <w:r w:rsidRPr="00713FBF">
        <w:rPr>
          <w:b/>
          <w:sz w:val="24"/>
        </w:rPr>
        <w:t>THIS AGENDA CONSTITUTES NOTICE OF THE REGULARLY SCHEDULED MEETING OF THE</w:t>
      </w:r>
    </w:p>
    <w:p w:rsidR="002153A1" w:rsidRPr="00713FBF" w:rsidRDefault="002153A1" w:rsidP="002153A1">
      <w:pPr>
        <w:jc w:val="center"/>
        <w:rPr>
          <w:b/>
          <w:sz w:val="24"/>
        </w:rPr>
      </w:pPr>
      <w:r w:rsidRPr="00713FBF">
        <w:rPr>
          <w:b/>
          <w:sz w:val="24"/>
        </w:rPr>
        <w:t>BOARD OF REGISTRATION OF PERFUSIONISTS</w:t>
      </w:r>
    </w:p>
    <w:p w:rsidR="002153A1" w:rsidRPr="00713FBF" w:rsidRDefault="002153A1" w:rsidP="002153A1">
      <w:pPr>
        <w:jc w:val="center"/>
        <w:rPr>
          <w:b/>
          <w:sz w:val="24"/>
        </w:rPr>
      </w:pPr>
      <w:r w:rsidRPr="00713FBF">
        <w:rPr>
          <w:b/>
          <w:sz w:val="24"/>
        </w:rPr>
        <w:t>IN COMPLIANCE WITH THE OPEN MEETING LAW, M.G.L. c. 30A, § 20</w:t>
      </w:r>
    </w:p>
    <w:p w:rsidR="002153A1" w:rsidRPr="00713FBF" w:rsidRDefault="002153A1" w:rsidP="002153A1">
      <w:pPr>
        <w:jc w:val="center"/>
        <w:rPr>
          <w:b/>
          <w:sz w:val="24"/>
        </w:rPr>
      </w:pPr>
    </w:p>
    <w:p w:rsidR="002153A1" w:rsidRPr="00713FBF" w:rsidRDefault="002153A1" w:rsidP="002153A1">
      <w:pPr>
        <w:jc w:val="center"/>
        <w:rPr>
          <w:b/>
          <w:sz w:val="22"/>
          <w:szCs w:val="22"/>
        </w:rPr>
      </w:pPr>
      <w:r>
        <w:rPr>
          <w:b/>
          <w:sz w:val="22"/>
          <w:szCs w:val="22"/>
        </w:rPr>
        <w:t>Tuesday, December 20, 2018</w:t>
      </w:r>
    </w:p>
    <w:p w:rsidR="002153A1" w:rsidRPr="00713FBF" w:rsidRDefault="002153A1" w:rsidP="002153A1">
      <w:pPr>
        <w:jc w:val="center"/>
        <w:rPr>
          <w:b/>
          <w:sz w:val="22"/>
          <w:szCs w:val="22"/>
        </w:rPr>
      </w:pPr>
      <w:r>
        <w:rPr>
          <w:b/>
          <w:sz w:val="22"/>
          <w:szCs w:val="22"/>
        </w:rPr>
        <w:t xml:space="preserve">8:30 </w:t>
      </w:r>
      <w:r w:rsidRPr="00713FBF">
        <w:rPr>
          <w:b/>
          <w:sz w:val="22"/>
          <w:szCs w:val="22"/>
        </w:rPr>
        <w:t>a.m.</w:t>
      </w:r>
    </w:p>
    <w:p w:rsidR="002153A1" w:rsidRPr="00713FBF" w:rsidRDefault="002153A1" w:rsidP="002153A1">
      <w:pPr>
        <w:jc w:val="center"/>
        <w:rPr>
          <w:b/>
          <w:sz w:val="22"/>
          <w:szCs w:val="22"/>
        </w:rPr>
      </w:pPr>
    </w:p>
    <w:p w:rsidR="002153A1" w:rsidRPr="00713FBF" w:rsidRDefault="002153A1" w:rsidP="002153A1">
      <w:pPr>
        <w:jc w:val="center"/>
        <w:rPr>
          <w:b/>
          <w:sz w:val="22"/>
          <w:szCs w:val="22"/>
        </w:rPr>
      </w:pPr>
      <w:r w:rsidRPr="00713FBF">
        <w:rPr>
          <w:b/>
          <w:sz w:val="22"/>
          <w:szCs w:val="22"/>
        </w:rPr>
        <w:t>239 Causeway Street ~ 4</w:t>
      </w:r>
      <w:r w:rsidRPr="00713FBF">
        <w:rPr>
          <w:b/>
          <w:sz w:val="22"/>
          <w:szCs w:val="22"/>
          <w:vertAlign w:val="superscript"/>
        </w:rPr>
        <w:t>th</w:t>
      </w:r>
      <w:r w:rsidRPr="00713FBF">
        <w:rPr>
          <w:b/>
          <w:sz w:val="22"/>
          <w:szCs w:val="22"/>
        </w:rPr>
        <w:t xml:space="preserve"> Floor ~ Room </w:t>
      </w:r>
      <w:r>
        <w:rPr>
          <w:b/>
          <w:sz w:val="22"/>
          <w:szCs w:val="22"/>
        </w:rPr>
        <w:t>421</w:t>
      </w:r>
    </w:p>
    <w:p w:rsidR="002153A1" w:rsidRPr="00713FBF" w:rsidRDefault="002153A1" w:rsidP="002153A1">
      <w:pPr>
        <w:pStyle w:val="Heading1"/>
        <w:rPr>
          <w:b/>
          <w:sz w:val="22"/>
          <w:szCs w:val="22"/>
        </w:rPr>
      </w:pPr>
      <w:smartTag w:uri="urn:schemas-microsoft-com:office:smarttags" w:element="place">
        <w:smartTag w:uri="urn:schemas-microsoft-com:office:smarttags" w:element="City">
          <w:r w:rsidRPr="00713FBF">
            <w:rPr>
              <w:b/>
              <w:sz w:val="22"/>
              <w:szCs w:val="22"/>
            </w:rPr>
            <w:t>Boston</w:t>
          </w:r>
        </w:smartTag>
        <w:r w:rsidRPr="00713FBF">
          <w:rPr>
            <w:b/>
            <w:sz w:val="22"/>
            <w:szCs w:val="22"/>
          </w:rPr>
          <w:t xml:space="preserve">, </w:t>
        </w:r>
        <w:smartTag w:uri="urn:schemas-microsoft-com:office:smarttags" w:element="State">
          <w:r w:rsidRPr="00713FBF">
            <w:rPr>
              <w:b/>
              <w:sz w:val="22"/>
              <w:szCs w:val="22"/>
            </w:rPr>
            <w:t>Massachusetts</w:t>
          </w:r>
        </w:smartTag>
        <w:r w:rsidRPr="00713FBF">
          <w:rPr>
            <w:b/>
            <w:sz w:val="22"/>
            <w:szCs w:val="22"/>
          </w:rPr>
          <w:t xml:space="preserve"> </w:t>
        </w:r>
        <w:smartTag w:uri="urn:schemas-microsoft-com:office:smarttags" w:element="PostalCode">
          <w:r w:rsidRPr="00713FBF">
            <w:rPr>
              <w:b/>
              <w:sz w:val="22"/>
              <w:szCs w:val="22"/>
            </w:rPr>
            <w:t>02114</w:t>
          </w:r>
        </w:smartTag>
      </w:smartTag>
    </w:p>
    <w:p w:rsidR="002153A1" w:rsidRPr="00713FBF" w:rsidRDefault="002153A1" w:rsidP="002153A1"/>
    <w:p w:rsidR="002153A1" w:rsidRPr="00713FBF" w:rsidRDefault="002153A1" w:rsidP="002153A1">
      <w:pPr>
        <w:pStyle w:val="Heading4"/>
        <w:rPr>
          <w:b/>
        </w:rPr>
      </w:pPr>
      <w:r w:rsidRPr="00713FBF">
        <w:rPr>
          <w:b/>
        </w:rPr>
        <w:t>Agenda</w:t>
      </w:r>
    </w:p>
    <w:p w:rsidR="002153A1" w:rsidRPr="00713FBF" w:rsidRDefault="002153A1" w:rsidP="002153A1">
      <w:pPr>
        <w:jc w:val="center"/>
      </w:pPr>
    </w:p>
    <w:tbl>
      <w:tblPr>
        <w:tblW w:w="4552" w:type="pct"/>
        <w:tblInd w:w="72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216"/>
        <w:gridCol w:w="1016"/>
        <w:gridCol w:w="5448"/>
        <w:gridCol w:w="1571"/>
        <w:gridCol w:w="1290"/>
      </w:tblGrid>
      <w:tr w:rsidR="002153A1" w:rsidRPr="00713FBF" w:rsidTr="007E47A3">
        <w:tblPrEx>
          <w:tblCellMar>
            <w:top w:w="0" w:type="dxa"/>
            <w:bottom w:w="0" w:type="dxa"/>
          </w:tblCellMar>
        </w:tblPrEx>
        <w:trPr>
          <w:cantSplit/>
          <w:trHeight w:val="408"/>
        </w:trPr>
        <w:tc>
          <w:tcPr>
            <w:tcW w:w="577" w:type="pct"/>
            <w:shd w:val="solid" w:color="FFFFFF" w:fill="auto"/>
          </w:tcPr>
          <w:p w:rsidR="002153A1" w:rsidRPr="00713FBF" w:rsidRDefault="002153A1" w:rsidP="007E47A3">
            <w:pPr>
              <w:jc w:val="center"/>
              <w:rPr>
                <w:b/>
                <w:sz w:val="24"/>
                <w:szCs w:val="24"/>
              </w:rPr>
            </w:pPr>
            <w:r w:rsidRPr="00713FBF">
              <w:rPr>
                <w:b/>
                <w:sz w:val="24"/>
                <w:szCs w:val="24"/>
              </w:rPr>
              <w:t>Time</w:t>
            </w:r>
          </w:p>
        </w:tc>
        <w:tc>
          <w:tcPr>
            <w:tcW w:w="482" w:type="pct"/>
            <w:shd w:val="solid" w:color="FFFFFF" w:fill="auto"/>
          </w:tcPr>
          <w:p w:rsidR="002153A1" w:rsidRPr="00713FBF" w:rsidRDefault="002153A1" w:rsidP="007E47A3">
            <w:pPr>
              <w:jc w:val="center"/>
              <w:rPr>
                <w:b/>
                <w:sz w:val="24"/>
                <w:szCs w:val="24"/>
              </w:rPr>
            </w:pPr>
            <w:r w:rsidRPr="00713FBF">
              <w:rPr>
                <w:b/>
                <w:sz w:val="24"/>
                <w:szCs w:val="24"/>
              </w:rPr>
              <w:t>Item #</w:t>
            </w:r>
          </w:p>
        </w:tc>
        <w:tc>
          <w:tcPr>
            <w:tcW w:w="2584" w:type="pct"/>
            <w:shd w:val="solid" w:color="FFFFFF" w:fill="auto"/>
          </w:tcPr>
          <w:p w:rsidR="002153A1" w:rsidRPr="00713FBF" w:rsidRDefault="002153A1" w:rsidP="007E47A3">
            <w:pPr>
              <w:jc w:val="center"/>
              <w:rPr>
                <w:b/>
                <w:sz w:val="24"/>
                <w:szCs w:val="24"/>
              </w:rPr>
            </w:pPr>
            <w:r w:rsidRPr="00713FBF">
              <w:rPr>
                <w:b/>
                <w:sz w:val="24"/>
                <w:szCs w:val="24"/>
              </w:rPr>
              <w:t>Item</w:t>
            </w:r>
          </w:p>
        </w:tc>
        <w:tc>
          <w:tcPr>
            <w:tcW w:w="745" w:type="pct"/>
            <w:shd w:val="solid" w:color="FFFFFF" w:fill="auto"/>
          </w:tcPr>
          <w:p w:rsidR="002153A1" w:rsidRPr="00713FBF" w:rsidRDefault="002153A1" w:rsidP="007E47A3">
            <w:pPr>
              <w:jc w:val="center"/>
              <w:rPr>
                <w:b/>
                <w:sz w:val="24"/>
                <w:szCs w:val="24"/>
              </w:rPr>
            </w:pPr>
            <w:r w:rsidRPr="00713FBF">
              <w:rPr>
                <w:b/>
                <w:sz w:val="24"/>
                <w:szCs w:val="24"/>
              </w:rPr>
              <w:t>Exhibits</w:t>
            </w:r>
          </w:p>
        </w:tc>
        <w:tc>
          <w:tcPr>
            <w:tcW w:w="612" w:type="pct"/>
            <w:shd w:val="solid" w:color="FFFFFF" w:fill="auto"/>
          </w:tcPr>
          <w:p w:rsidR="002153A1" w:rsidRPr="00713FBF" w:rsidRDefault="002153A1" w:rsidP="007E47A3">
            <w:pPr>
              <w:jc w:val="center"/>
              <w:rPr>
                <w:b/>
                <w:sz w:val="24"/>
                <w:szCs w:val="24"/>
              </w:rPr>
            </w:pPr>
            <w:r w:rsidRPr="00713FBF">
              <w:rPr>
                <w:b/>
                <w:sz w:val="24"/>
                <w:szCs w:val="24"/>
              </w:rPr>
              <w:t>Staff Contact</w:t>
            </w:r>
          </w:p>
        </w:tc>
      </w:tr>
      <w:tr w:rsidR="002153A1" w:rsidRPr="00713FBF" w:rsidTr="007E47A3">
        <w:tblPrEx>
          <w:tblCellMar>
            <w:top w:w="0" w:type="dxa"/>
            <w:bottom w:w="0" w:type="dxa"/>
          </w:tblCellMar>
        </w:tblPrEx>
        <w:trPr>
          <w:cantSplit/>
          <w:trHeight w:val="417"/>
        </w:trPr>
        <w:tc>
          <w:tcPr>
            <w:tcW w:w="577" w:type="pct"/>
            <w:shd w:val="solid" w:color="FFFFFF" w:fill="auto"/>
          </w:tcPr>
          <w:p w:rsidR="002153A1" w:rsidRPr="00707F91" w:rsidRDefault="002153A1" w:rsidP="007E47A3">
            <w:pPr>
              <w:jc w:val="center"/>
              <w:rPr>
                <w:sz w:val="24"/>
                <w:szCs w:val="24"/>
              </w:rPr>
            </w:pPr>
            <w:r w:rsidRPr="00707F91">
              <w:rPr>
                <w:sz w:val="24"/>
                <w:szCs w:val="24"/>
              </w:rPr>
              <w:t>8:30 a.m.</w:t>
            </w:r>
          </w:p>
        </w:tc>
        <w:tc>
          <w:tcPr>
            <w:tcW w:w="482" w:type="pct"/>
            <w:shd w:val="solid" w:color="FFFFFF" w:fill="auto"/>
          </w:tcPr>
          <w:p w:rsidR="002153A1" w:rsidRPr="00707F91" w:rsidRDefault="002153A1" w:rsidP="007E47A3">
            <w:pPr>
              <w:jc w:val="center"/>
              <w:rPr>
                <w:b/>
                <w:sz w:val="24"/>
                <w:szCs w:val="24"/>
              </w:rPr>
            </w:pPr>
            <w:r w:rsidRPr="00707F91">
              <w:rPr>
                <w:b/>
                <w:sz w:val="24"/>
                <w:szCs w:val="24"/>
              </w:rPr>
              <w:t>I</w:t>
            </w:r>
          </w:p>
        </w:tc>
        <w:tc>
          <w:tcPr>
            <w:tcW w:w="2584" w:type="pct"/>
            <w:shd w:val="solid" w:color="FFFFFF" w:fill="auto"/>
          </w:tcPr>
          <w:p w:rsidR="002153A1" w:rsidRDefault="002153A1" w:rsidP="007E47A3">
            <w:pPr>
              <w:rPr>
                <w:b/>
                <w:sz w:val="24"/>
                <w:szCs w:val="24"/>
              </w:rPr>
            </w:pPr>
            <w:r w:rsidRPr="00707F91">
              <w:rPr>
                <w:b/>
                <w:sz w:val="24"/>
                <w:szCs w:val="24"/>
              </w:rPr>
              <w:t xml:space="preserve">Call to Order </w:t>
            </w:r>
            <w:r w:rsidRPr="00707F91">
              <w:rPr>
                <w:b/>
                <w:sz w:val="24"/>
                <w:szCs w:val="24"/>
              </w:rPr>
              <w:br/>
              <w:t>Determination of Quorum</w:t>
            </w:r>
          </w:p>
          <w:p w:rsidR="002153A1" w:rsidRPr="00707F91" w:rsidRDefault="002153A1" w:rsidP="007E47A3">
            <w:pPr>
              <w:rPr>
                <w:b/>
                <w:sz w:val="24"/>
                <w:szCs w:val="24"/>
              </w:rPr>
            </w:pPr>
          </w:p>
        </w:tc>
        <w:tc>
          <w:tcPr>
            <w:tcW w:w="745" w:type="pct"/>
            <w:shd w:val="solid" w:color="FFFFFF" w:fill="auto"/>
          </w:tcPr>
          <w:p w:rsidR="002153A1" w:rsidRPr="00707F91" w:rsidRDefault="002153A1" w:rsidP="007E47A3">
            <w:pPr>
              <w:jc w:val="center"/>
              <w:rPr>
                <w:sz w:val="24"/>
                <w:szCs w:val="24"/>
              </w:rPr>
            </w:pPr>
          </w:p>
        </w:tc>
        <w:tc>
          <w:tcPr>
            <w:tcW w:w="612" w:type="pct"/>
            <w:shd w:val="solid" w:color="FFFFFF" w:fill="auto"/>
          </w:tcPr>
          <w:p w:rsidR="002153A1" w:rsidRPr="00707F91" w:rsidRDefault="002153A1" w:rsidP="007E47A3">
            <w:pPr>
              <w:jc w:val="center"/>
              <w:rPr>
                <w:sz w:val="24"/>
                <w:szCs w:val="24"/>
              </w:rPr>
            </w:pPr>
          </w:p>
        </w:tc>
      </w:tr>
      <w:tr w:rsidR="002153A1" w:rsidRPr="00713FBF" w:rsidTr="007E47A3">
        <w:tblPrEx>
          <w:tblCellMar>
            <w:top w:w="0" w:type="dxa"/>
            <w:bottom w:w="0" w:type="dxa"/>
          </w:tblCellMar>
        </w:tblPrEx>
        <w:trPr>
          <w:cantSplit/>
          <w:trHeight w:val="408"/>
        </w:trPr>
        <w:tc>
          <w:tcPr>
            <w:tcW w:w="577" w:type="pct"/>
            <w:shd w:val="solid" w:color="FFFFFF" w:fill="auto"/>
          </w:tcPr>
          <w:p w:rsidR="002153A1" w:rsidRPr="00707F91" w:rsidRDefault="002153A1" w:rsidP="007E47A3">
            <w:pPr>
              <w:jc w:val="center"/>
              <w:rPr>
                <w:sz w:val="24"/>
                <w:szCs w:val="24"/>
              </w:rPr>
            </w:pPr>
          </w:p>
        </w:tc>
        <w:tc>
          <w:tcPr>
            <w:tcW w:w="482" w:type="pct"/>
            <w:shd w:val="solid" w:color="FFFFFF" w:fill="auto"/>
          </w:tcPr>
          <w:p w:rsidR="002153A1" w:rsidRPr="00707F91" w:rsidRDefault="002153A1" w:rsidP="007E47A3">
            <w:pPr>
              <w:jc w:val="center"/>
              <w:rPr>
                <w:b/>
                <w:sz w:val="24"/>
                <w:szCs w:val="24"/>
              </w:rPr>
            </w:pPr>
            <w:r w:rsidRPr="00707F91">
              <w:rPr>
                <w:b/>
                <w:sz w:val="24"/>
                <w:szCs w:val="24"/>
              </w:rPr>
              <w:t>II</w:t>
            </w:r>
          </w:p>
        </w:tc>
        <w:tc>
          <w:tcPr>
            <w:tcW w:w="2584" w:type="pct"/>
            <w:shd w:val="solid" w:color="FFFFFF" w:fill="auto"/>
          </w:tcPr>
          <w:p w:rsidR="002153A1" w:rsidRDefault="002153A1" w:rsidP="007E47A3">
            <w:pPr>
              <w:rPr>
                <w:b/>
                <w:sz w:val="24"/>
                <w:szCs w:val="24"/>
              </w:rPr>
            </w:pPr>
            <w:r>
              <w:rPr>
                <w:b/>
                <w:sz w:val="24"/>
                <w:szCs w:val="24"/>
              </w:rPr>
              <w:t>Conflict of Interest</w:t>
            </w:r>
          </w:p>
          <w:p w:rsidR="002153A1" w:rsidRDefault="002153A1" w:rsidP="007E47A3">
            <w:pPr>
              <w:rPr>
                <w:b/>
                <w:sz w:val="24"/>
                <w:szCs w:val="24"/>
              </w:rPr>
            </w:pPr>
            <w:r w:rsidRPr="00707F91">
              <w:rPr>
                <w:b/>
                <w:sz w:val="24"/>
                <w:szCs w:val="24"/>
              </w:rPr>
              <w:t>Approval of Agenda</w:t>
            </w:r>
          </w:p>
          <w:p w:rsidR="002153A1" w:rsidRPr="00F815BA" w:rsidRDefault="002153A1" w:rsidP="007E47A3">
            <w:pPr>
              <w:rPr>
                <w:b/>
                <w:sz w:val="24"/>
                <w:szCs w:val="24"/>
              </w:rPr>
            </w:pPr>
          </w:p>
        </w:tc>
        <w:tc>
          <w:tcPr>
            <w:tcW w:w="745" w:type="pct"/>
            <w:shd w:val="solid" w:color="FFFFFF" w:fill="auto"/>
          </w:tcPr>
          <w:p w:rsidR="002153A1" w:rsidRPr="00707F91" w:rsidRDefault="002153A1" w:rsidP="007E47A3">
            <w:pPr>
              <w:jc w:val="center"/>
              <w:rPr>
                <w:sz w:val="24"/>
                <w:szCs w:val="24"/>
              </w:rPr>
            </w:pPr>
            <w:r w:rsidRPr="00707F91">
              <w:rPr>
                <w:sz w:val="24"/>
                <w:szCs w:val="24"/>
              </w:rPr>
              <w:t xml:space="preserve"> Agenda</w:t>
            </w:r>
          </w:p>
        </w:tc>
        <w:tc>
          <w:tcPr>
            <w:tcW w:w="612" w:type="pct"/>
            <w:shd w:val="solid" w:color="FFFFFF" w:fill="auto"/>
          </w:tcPr>
          <w:p w:rsidR="002153A1" w:rsidRPr="00707F91" w:rsidRDefault="002153A1" w:rsidP="007E47A3">
            <w:pPr>
              <w:jc w:val="center"/>
              <w:rPr>
                <w:sz w:val="24"/>
                <w:szCs w:val="24"/>
              </w:rPr>
            </w:pPr>
            <w:r>
              <w:rPr>
                <w:sz w:val="24"/>
                <w:szCs w:val="24"/>
              </w:rPr>
              <w:t>Board Chair</w:t>
            </w:r>
          </w:p>
        </w:tc>
      </w:tr>
      <w:tr w:rsidR="002153A1" w:rsidRPr="00713FBF" w:rsidTr="007E47A3">
        <w:tblPrEx>
          <w:tblCellMar>
            <w:top w:w="0" w:type="dxa"/>
            <w:bottom w:w="0" w:type="dxa"/>
          </w:tblCellMar>
        </w:tblPrEx>
        <w:trPr>
          <w:cantSplit/>
          <w:trHeight w:val="345"/>
        </w:trPr>
        <w:tc>
          <w:tcPr>
            <w:tcW w:w="577" w:type="pct"/>
            <w:shd w:val="solid" w:color="FFFFFF" w:fill="auto"/>
          </w:tcPr>
          <w:p w:rsidR="002153A1" w:rsidRPr="00707F91" w:rsidRDefault="002153A1" w:rsidP="007E47A3">
            <w:pPr>
              <w:jc w:val="center"/>
              <w:rPr>
                <w:sz w:val="24"/>
                <w:szCs w:val="24"/>
              </w:rPr>
            </w:pPr>
          </w:p>
        </w:tc>
        <w:tc>
          <w:tcPr>
            <w:tcW w:w="482" w:type="pct"/>
            <w:shd w:val="solid" w:color="FFFFFF" w:fill="auto"/>
          </w:tcPr>
          <w:p w:rsidR="002153A1" w:rsidRPr="00707F91" w:rsidRDefault="002153A1" w:rsidP="007E47A3">
            <w:pPr>
              <w:jc w:val="center"/>
              <w:rPr>
                <w:b/>
                <w:sz w:val="24"/>
                <w:szCs w:val="24"/>
              </w:rPr>
            </w:pPr>
            <w:r w:rsidRPr="00707F91">
              <w:rPr>
                <w:b/>
                <w:sz w:val="24"/>
                <w:szCs w:val="24"/>
              </w:rPr>
              <w:t>III</w:t>
            </w:r>
          </w:p>
        </w:tc>
        <w:tc>
          <w:tcPr>
            <w:tcW w:w="2584" w:type="pct"/>
            <w:shd w:val="solid" w:color="FFFFFF" w:fill="auto"/>
          </w:tcPr>
          <w:p w:rsidR="002153A1" w:rsidRPr="00707F91" w:rsidRDefault="002153A1" w:rsidP="007E47A3">
            <w:pPr>
              <w:rPr>
                <w:b/>
                <w:sz w:val="24"/>
                <w:szCs w:val="24"/>
              </w:rPr>
            </w:pPr>
            <w:r w:rsidRPr="00707F91">
              <w:rPr>
                <w:b/>
                <w:sz w:val="24"/>
                <w:szCs w:val="24"/>
              </w:rPr>
              <w:t>Approval of Minutes</w:t>
            </w:r>
          </w:p>
          <w:p w:rsidR="002153A1" w:rsidRPr="00BE4A49" w:rsidRDefault="002153A1" w:rsidP="002153A1">
            <w:pPr>
              <w:numPr>
                <w:ilvl w:val="0"/>
                <w:numId w:val="1"/>
              </w:numPr>
              <w:rPr>
                <w:b/>
                <w:sz w:val="24"/>
                <w:szCs w:val="24"/>
              </w:rPr>
            </w:pPr>
            <w:r w:rsidRPr="00707F91">
              <w:rPr>
                <w:sz w:val="24"/>
                <w:szCs w:val="24"/>
              </w:rPr>
              <w:t>Regularly Scheduled Meeting</w:t>
            </w:r>
          </w:p>
          <w:p w:rsidR="002153A1" w:rsidRPr="00F815BA" w:rsidRDefault="002153A1" w:rsidP="007E47A3">
            <w:pPr>
              <w:ind w:left="720"/>
              <w:rPr>
                <w:sz w:val="24"/>
                <w:szCs w:val="24"/>
              </w:rPr>
            </w:pPr>
            <w:r>
              <w:rPr>
                <w:sz w:val="24"/>
                <w:szCs w:val="24"/>
              </w:rPr>
              <w:t>December 5, 2017 &amp; September 4, 2018</w:t>
            </w:r>
          </w:p>
        </w:tc>
        <w:tc>
          <w:tcPr>
            <w:tcW w:w="745" w:type="pct"/>
            <w:shd w:val="solid" w:color="FFFFFF" w:fill="auto"/>
          </w:tcPr>
          <w:p w:rsidR="002153A1" w:rsidRPr="00707F91" w:rsidRDefault="002153A1" w:rsidP="007E47A3">
            <w:pPr>
              <w:jc w:val="center"/>
              <w:rPr>
                <w:sz w:val="24"/>
                <w:szCs w:val="24"/>
              </w:rPr>
            </w:pPr>
            <w:r w:rsidRPr="00707F91">
              <w:rPr>
                <w:sz w:val="24"/>
                <w:szCs w:val="24"/>
              </w:rPr>
              <w:t xml:space="preserve">Draft </w:t>
            </w:r>
            <w:r>
              <w:rPr>
                <w:sz w:val="24"/>
                <w:szCs w:val="24"/>
              </w:rPr>
              <w:t>M</w:t>
            </w:r>
            <w:r w:rsidRPr="00707F91">
              <w:rPr>
                <w:sz w:val="24"/>
                <w:szCs w:val="24"/>
              </w:rPr>
              <w:t>inutes</w:t>
            </w:r>
          </w:p>
        </w:tc>
        <w:tc>
          <w:tcPr>
            <w:tcW w:w="612" w:type="pct"/>
            <w:shd w:val="solid" w:color="FFFFFF" w:fill="auto"/>
          </w:tcPr>
          <w:p w:rsidR="002153A1" w:rsidRPr="00707F91" w:rsidRDefault="002153A1" w:rsidP="007E47A3">
            <w:pPr>
              <w:jc w:val="center"/>
              <w:rPr>
                <w:sz w:val="24"/>
                <w:szCs w:val="24"/>
              </w:rPr>
            </w:pPr>
            <w:r>
              <w:rPr>
                <w:sz w:val="24"/>
                <w:szCs w:val="24"/>
              </w:rPr>
              <w:t>Board Chair</w:t>
            </w:r>
          </w:p>
        </w:tc>
      </w:tr>
      <w:tr w:rsidR="002153A1" w:rsidRPr="00713FBF" w:rsidTr="007E47A3">
        <w:tblPrEx>
          <w:tblCellMar>
            <w:top w:w="0" w:type="dxa"/>
            <w:bottom w:w="0" w:type="dxa"/>
          </w:tblCellMar>
        </w:tblPrEx>
        <w:trPr>
          <w:cantSplit/>
          <w:trHeight w:val="345"/>
        </w:trPr>
        <w:tc>
          <w:tcPr>
            <w:tcW w:w="577" w:type="pct"/>
            <w:shd w:val="solid" w:color="FFFFFF" w:fill="auto"/>
          </w:tcPr>
          <w:p w:rsidR="002153A1" w:rsidRPr="00707F91" w:rsidRDefault="002153A1" w:rsidP="007E47A3">
            <w:pPr>
              <w:jc w:val="center"/>
              <w:rPr>
                <w:sz w:val="24"/>
                <w:szCs w:val="24"/>
              </w:rPr>
            </w:pPr>
          </w:p>
        </w:tc>
        <w:tc>
          <w:tcPr>
            <w:tcW w:w="482" w:type="pct"/>
            <w:shd w:val="solid" w:color="FFFFFF" w:fill="auto"/>
          </w:tcPr>
          <w:p w:rsidR="002153A1" w:rsidRDefault="002153A1" w:rsidP="007E47A3">
            <w:pPr>
              <w:jc w:val="center"/>
              <w:rPr>
                <w:b/>
                <w:sz w:val="24"/>
                <w:szCs w:val="24"/>
              </w:rPr>
            </w:pPr>
            <w:r>
              <w:rPr>
                <w:b/>
                <w:sz w:val="24"/>
                <w:szCs w:val="24"/>
              </w:rPr>
              <w:t>IV</w:t>
            </w:r>
          </w:p>
        </w:tc>
        <w:tc>
          <w:tcPr>
            <w:tcW w:w="2584" w:type="pct"/>
            <w:shd w:val="solid" w:color="FFFFFF" w:fill="auto"/>
          </w:tcPr>
          <w:p w:rsidR="002153A1" w:rsidRDefault="002153A1" w:rsidP="007E47A3">
            <w:pPr>
              <w:rPr>
                <w:b/>
                <w:sz w:val="24"/>
                <w:szCs w:val="24"/>
              </w:rPr>
            </w:pPr>
            <w:r>
              <w:rPr>
                <w:b/>
                <w:sz w:val="24"/>
                <w:szCs w:val="24"/>
              </w:rPr>
              <w:t>Board Inquiry</w:t>
            </w:r>
          </w:p>
          <w:p w:rsidR="002153A1" w:rsidRDefault="002153A1" w:rsidP="002153A1">
            <w:pPr>
              <w:numPr>
                <w:ilvl w:val="0"/>
                <w:numId w:val="3"/>
              </w:numPr>
              <w:rPr>
                <w:sz w:val="24"/>
                <w:szCs w:val="24"/>
              </w:rPr>
            </w:pPr>
            <w:r w:rsidRPr="00F815BA">
              <w:rPr>
                <w:sz w:val="24"/>
                <w:szCs w:val="24"/>
              </w:rPr>
              <w:t xml:space="preserve">Julianne Noble </w:t>
            </w:r>
            <w:r>
              <w:rPr>
                <w:sz w:val="24"/>
                <w:szCs w:val="24"/>
              </w:rPr>
              <w:t xml:space="preserve">(PL66) </w:t>
            </w:r>
          </w:p>
          <w:p w:rsidR="002153A1" w:rsidRPr="00F815BA" w:rsidRDefault="002153A1" w:rsidP="007E47A3">
            <w:pPr>
              <w:ind w:left="720"/>
              <w:rPr>
                <w:sz w:val="24"/>
                <w:szCs w:val="24"/>
              </w:rPr>
            </w:pPr>
            <w:r>
              <w:rPr>
                <w:sz w:val="24"/>
                <w:szCs w:val="24"/>
              </w:rPr>
              <w:t xml:space="preserve">Renewal </w:t>
            </w:r>
            <w:r w:rsidRPr="00F815BA">
              <w:rPr>
                <w:sz w:val="24"/>
                <w:szCs w:val="24"/>
              </w:rPr>
              <w:t>Application # 858531</w:t>
            </w:r>
          </w:p>
        </w:tc>
        <w:tc>
          <w:tcPr>
            <w:tcW w:w="745" w:type="pct"/>
            <w:shd w:val="solid" w:color="FFFFFF" w:fill="auto"/>
          </w:tcPr>
          <w:p w:rsidR="002153A1" w:rsidRDefault="002153A1" w:rsidP="007E47A3">
            <w:pPr>
              <w:jc w:val="center"/>
              <w:rPr>
                <w:sz w:val="24"/>
                <w:szCs w:val="24"/>
              </w:rPr>
            </w:pPr>
          </w:p>
          <w:p w:rsidR="002153A1" w:rsidRDefault="002153A1" w:rsidP="007E47A3">
            <w:pPr>
              <w:jc w:val="center"/>
              <w:rPr>
                <w:sz w:val="24"/>
                <w:szCs w:val="24"/>
              </w:rPr>
            </w:pPr>
            <w:r>
              <w:rPr>
                <w:sz w:val="24"/>
                <w:szCs w:val="24"/>
              </w:rPr>
              <w:t>Inquiry</w:t>
            </w:r>
          </w:p>
          <w:p w:rsidR="002153A1" w:rsidRDefault="002153A1" w:rsidP="007E47A3">
            <w:pPr>
              <w:jc w:val="center"/>
              <w:rPr>
                <w:sz w:val="24"/>
                <w:szCs w:val="24"/>
              </w:rPr>
            </w:pPr>
          </w:p>
        </w:tc>
        <w:tc>
          <w:tcPr>
            <w:tcW w:w="612" w:type="pct"/>
            <w:shd w:val="solid" w:color="FFFFFF" w:fill="auto"/>
          </w:tcPr>
          <w:p w:rsidR="002153A1" w:rsidRDefault="002153A1" w:rsidP="007E47A3">
            <w:pPr>
              <w:jc w:val="center"/>
              <w:rPr>
                <w:sz w:val="24"/>
                <w:szCs w:val="24"/>
              </w:rPr>
            </w:pPr>
          </w:p>
          <w:p w:rsidR="002153A1" w:rsidRDefault="002153A1" w:rsidP="007E47A3">
            <w:pPr>
              <w:jc w:val="center"/>
              <w:rPr>
                <w:sz w:val="24"/>
                <w:szCs w:val="24"/>
              </w:rPr>
            </w:pPr>
            <w:r>
              <w:rPr>
                <w:sz w:val="24"/>
                <w:szCs w:val="24"/>
              </w:rPr>
              <w:t>MS</w:t>
            </w:r>
          </w:p>
        </w:tc>
      </w:tr>
      <w:tr w:rsidR="002153A1" w:rsidRPr="00713FBF" w:rsidTr="007E47A3">
        <w:tblPrEx>
          <w:tblCellMar>
            <w:top w:w="0" w:type="dxa"/>
            <w:bottom w:w="0" w:type="dxa"/>
          </w:tblCellMar>
        </w:tblPrEx>
        <w:trPr>
          <w:cantSplit/>
          <w:trHeight w:val="345"/>
        </w:trPr>
        <w:tc>
          <w:tcPr>
            <w:tcW w:w="577" w:type="pct"/>
            <w:shd w:val="solid" w:color="FFFFFF" w:fill="auto"/>
          </w:tcPr>
          <w:p w:rsidR="002153A1" w:rsidRPr="00707F91" w:rsidRDefault="002153A1" w:rsidP="007E47A3">
            <w:pPr>
              <w:jc w:val="center"/>
              <w:rPr>
                <w:sz w:val="24"/>
                <w:szCs w:val="24"/>
              </w:rPr>
            </w:pPr>
          </w:p>
        </w:tc>
        <w:tc>
          <w:tcPr>
            <w:tcW w:w="482" w:type="pct"/>
            <w:shd w:val="solid" w:color="FFFFFF" w:fill="auto"/>
          </w:tcPr>
          <w:p w:rsidR="002153A1" w:rsidRPr="0034361F" w:rsidRDefault="002153A1" w:rsidP="007E47A3">
            <w:pPr>
              <w:jc w:val="center"/>
              <w:rPr>
                <w:b/>
                <w:sz w:val="24"/>
                <w:szCs w:val="24"/>
              </w:rPr>
            </w:pPr>
            <w:r>
              <w:rPr>
                <w:b/>
                <w:sz w:val="24"/>
                <w:szCs w:val="24"/>
              </w:rPr>
              <w:t>V</w:t>
            </w:r>
          </w:p>
        </w:tc>
        <w:tc>
          <w:tcPr>
            <w:tcW w:w="2584" w:type="pct"/>
            <w:shd w:val="solid" w:color="FFFFFF" w:fill="auto"/>
          </w:tcPr>
          <w:p w:rsidR="002153A1" w:rsidRDefault="002153A1" w:rsidP="007E47A3">
            <w:pPr>
              <w:rPr>
                <w:b/>
                <w:sz w:val="24"/>
                <w:szCs w:val="24"/>
              </w:rPr>
            </w:pPr>
            <w:r>
              <w:rPr>
                <w:b/>
                <w:sz w:val="24"/>
                <w:szCs w:val="24"/>
              </w:rPr>
              <w:t>Staff Action Policy</w:t>
            </w:r>
          </w:p>
          <w:p w:rsidR="002153A1" w:rsidRPr="00F815BA" w:rsidRDefault="002153A1" w:rsidP="002153A1">
            <w:pPr>
              <w:numPr>
                <w:ilvl w:val="0"/>
                <w:numId w:val="3"/>
              </w:numPr>
              <w:rPr>
                <w:sz w:val="24"/>
                <w:szCs w:val="24"/>
              </w:rPr>
            </w:pPr>
            <w:r>
              <w:rPr>
                <w:sz w:val="24"/>
                <w:szCs w:val="24"/>
              </w:rPr>
              <w:t>Web Posting</w:t>
            </w:r>
          </w:p>
        </w:tc>
        <w:tc>
          <w:tcPr>
            <w:tcW w:w="745" w:type="pct"/>
            <w:shd w:val="solid" w:color="FFFFFF" w:fill="auto"/>
          </w:tcPr>
          <w:p w:rsidR="002153A1" w:rsidRPr="000A5200" w:rsidRDefault="002153A1" w:rsidP="007E47A3">
            <w:pPr>
              <w:jc w:val="center"/>
              <w:rPr>
                <w:sz w:val="24"/>
                <w:szCs w:val="24"/>
              </w:rPr>
            </w:pPr>
            <w:r>
              <w:rPr>
                <w:sz w:val="24"/>
                <w:szCs w:val="24"/>
              </w:rPr>
              <w:t>Draft Policies</w:t>
            </w:r>
          </w:p>
        </w:tc>
        <w:tc>
          <w:tcPr>
            <w:tcW w:w="612" w:type="pct"/>
            <w:shd w:val="solid" w:color="FFFFFF" w:fill="auto"/>
          </w:tcPr>
          <w:p w:rsidR="002153A1" w:rsidRDefault="002153A1" w:rsidP="007E47A3">
            <w:pPr>
              <w:jc w:val="center"/>
              <w:rPr>
                <w:sz w:val="24"/>
                <w:szCs w:val="24"/>
              </w:rPr>
            </w:pPr>
          </w:p>
          <w:p w:rsidR="002153A1" w:rsidRDefault="002153A1" w:rsidP="007E47A3">
            <w:pPr>
              <w:jc w:val="center"/>
              <w:rPr>
                <w:sz w:val="24"/>
                <w:szCs w:val="24"/>
                <w:highlight w:val="yellow"/>
              </w:rPr>
            </w:pPr>
            <w:r>
              <w:rPr>
                <w:sz w:val="24"/>
                <w:szCs w:val="24"/>
              </w:rPr>
              <w:t>MS</w:t>
            </w:r>
          </w:p>
        </w:tc>
      </w:tr>
      <w:tr w:rsidR="002153A1" w:rsidRPr="00713FBF" w:rsidTr="007E47A3">
        <w:tblPrEx>
          <w:tblCellMar>
            <w:top w:w="0" w:type="dxa"/>
            <w:bottom w:w="0" w:type="dxa"/>
          </w:tblCellMar>
        </w:tblPrEx>
        <w:trPr>
          <w:cantSplit/>
          <w:trHeight w:val="350"/>
        </w:trPr>
        <w:tc>
          <w:tcPr>
            <w:tcW w:w="577" w:type="pct"/>
            <w:shd w:val="solid" w:color="FFFFFF" w:fill="auto"/>
          </w:tcPr>
          <w:p w:rsidR="002153A1" w:rsidRPr="00707F91" w:rsidRDefault="002153A1" w:rsidP="007E47A3">
            <w:pPr>
              <w:jc w:val="center"/>
              <w:rPr>
                <w:b/>
                <w:sz w:val="24"/>
                <w:szCs w:val="24"/>
              </w:rPr>
            </w:pPr>
          </w:p>
        </w:tc>
        <w:tc>
          <w:tcPr>
            <w:tcW w:w="482" w:type="pct"/>
            <w:shd w:val="solid" w:color="FFFFFF" w:fill="auto"/>
          </w:tcPr>
          <w:p w:rsidR="002153A1" w:rsidRDefault="002153A1" w:rsidP="007E47A3">
            <w:pPr>
              <w:jc w:val="center"/>
              <w:rPr>
                <w:b/>
                <w:sz w:val="24"/>
                <w:szCs w:val="24"/>
              </w:rPr>
            </w:pPr>
            <w:r>
              <w:rPr>
                <w:b/>
                <w:sz w:val="24"/>
                <w:szCs w:val="24"/>
              </w:rPr>
              <w:t>VI</w:t>
            </w:r>
          </w:p>
        </w:tc>
        <w:tc>
          <w:tcPr>
            <w:tcW w:w="2584" w:type="pct"/>
            <w:shd w:val="solid" w:color="FFFFFF" w:fill="auto"/>
          </w:tcPr>
          <w:p w:rsidR="002153A1" w:rsidRDefault="002153A1" w:rsidP="007E47A3">
            <w:pPr>
              <w:rPr>
                <w:b/>
                <w:sz w:val="24"/>
                <w:szCs w:val="24"/>
              </w:rPr>
            </w:pPr>
            <w:r>
              <w:rPr>
                <w:b/>
                <w:sz w:val="24"/>
                <w:szCs w:val="24"/>
              </w:rPr>
              <w:t>Board Elections</w:t>
            </w:r>
          </w:p>
          <w:p w:rsidR="002153A1" w:rsidRDefault="002153A1" w:rsidP="002153A1">
            <w:pPr>
              <w:numPr>
                <w:ilvl w:val="0"/>
                <w:numId w:val="4"/>
              </w:numPr>
              <w:rPr>
                <w:sz w:val="24"/>
                <w:szCs w:val="24"/>
              </w:rPr>
            </w:pPr>
            <w:r>
              <w:rPr>
                <w:sz w:val="24"/>
                <w:szCs w:val="24"/>
              </w:rPr>
              <w:t>Chair</w:t>
            </w:r>
          </w:p>
          <w:p w:rsidR="002153A1" w:rsidRDefault="002153A1" w:rsidP="002153A1">
            <w:pPr>
              <w:numPr>
                <w:ilvl w:val="0"/>
                <w:numId w:val="4"/>
              </w:numPr>
              <w:rPr>
                <w:sz w:val="24"/>
                <w:szCs w:val="24"/>
              </w:rPr>
            </w:pPr>
            <w:r>
              <w:rPr>
                <w:sz w:val="24"/>
                <w:szCs w:val="24"/>
              </w:rPr>
              <w:t>Vice Chair</w:t>
            </w:r>
          </w:p>
          <w:p w:rsidR="002153A1" w:rsidRPr="00F815BA" w:rsidRDefault="002153A1" w:rsidP="002153A1">
            <w:pPr>
              <w:numPr>
                <w:ilvl w:val="0"/>
                <w:numId w:val="4"/>
              </w:numPr>
              <w:rPr>
                <w:sz w:val="24"/>
                <w:szCs w:val="24"/>
              </w:rPr>
            </w:pPr>
            <w:r>
              <w:rPr>
                <w:sz w:val="24"/>
                <w:szCs w:val="24"/>
              </w:rPr>
              <w:t>Secretary</w:t>
            </w:r>
          </w:p>
        </w:tc>
        <w:tc>
          <w:tcPr>
            <w:tcW w:w="745" w:type="pct"/>
            <w:shd w:val="solid" w:color="FFFFFF" w:fill="auto"/>
          </w:tcPr>
          <w:p w:rsidR="002153A1" w:rsidRDefault="002153A1" w:rsidP="007E47A3">
            <w:pPr>
              <w:jc w:val="center"/>
              <w:rPr>
                <w:sz w:val="24"/>
                <w:szCs w:val="24"/>
              </w:rPr>
            </w:pPr>
          </w:p>
          <w:p w:rsidR="002153A1" w:rsidRDefault="002153A1" w:rsidP="007E47A3">
            <w:pPr>
              <w:jc w:val="center"/>
              <w:rPr>
                <w:sz w:val="24"/>
                <w:szCs w:val="24"/>
              </w:rPr>
            </w:pPr>
          </w:p>
          <w:p w:rsidR="002153A1" w:rsidRDefault="002153A1" w:rsidP="007E47A3">
            <w:pPr>
              <w:jc w:val="center"/>
              <w:rPr>
                <w:sz w:val="24"/>
                <w:szCs w:val="24"/>
              </w:rPr>
            </w:pPr>
            <w:r>
              <w:rPr>
                <w:sz w:val="24"/>
                <w:szCs w:val="24"/>
              </w:rPr>
              <w:t>Verbal</w:t>
            </w:r>
          </w:p>
        </w:tc>
        <w:tc>
          <w:tcPr>
            <w:tcW w:w="612" w:type="pct"/>
            <w:shd w:val="solid" w:color="FFFFFF" w:fill="auto"/>
          </w:tcPr>
          <w:p w:rsidR="002153A1" w:rsidRDefault="002153A1" w:rsidP="007E47A3">
            <w:pPr>
              <w:jc w:val="center"/>
              <w:rPr>
                <w:sz w:val="24"/>
                <w:szCs w:val="24"/>
              </w:rPr>
            </w:pPr>
          </w:p>
          <w:p w:rsidR="002153A1" w:rsidRDefault="002153A1" w:rsidP="007E47A3">
            <w:pPr>
              <w:jc w:val="center"/>
              <w:rPr>
                <w:sz w:val="24"/>
                <w:szCs w:val="24"/>
              </w:rPr>
            </w:pPr>
          </w:p>
          <w:p w:rsidR="002153A1" w:rsidRDefault="002153A1" w:rsidP="007E47A3">
            <w:pPr>
              <w:jc w:val="center"/>
              <w:rPr>
                <w:sz w:val="24"/>
                <w:szCs w:val="24"/>
              </w:rPr>
            </w:pPr>
            <w:r>
              <w:rPr>
                <w:sz w:val="24"/>
                <w:szCs w:val="24"/>
              </w:rPr>
              <w:t>RC</w:t>
            </w:r>
          </w:p>
        </w:tc>
      </w:tr>
      <w:tr w:rsidR="002153A1" w:rsidRPr="00713FBF" w:rsidTr="007E47A3">
        <w:tblPrEx>
          <w:tblCellMar>
            <w:top w:w="0" w:type="dxa"/>
            <w:bottom w:w="0" w:type="dxa"/>
          </w:tblCellMar>
        </w:tblPrEx>
        <w:trPr>
          <w:cantSplit/>
          <w:trHeight w:val="350"/>
        </w:trPr>
        <w:tc>
          <w:tcPr>
            <w:tcW w:w="577" w:type="pct"/>
            <w:shd w:val="solid" w:color="FFFFFF" w:fill="auto"/>
          </w:tcPr>
          <w:p w:rsidR="002153A1" w:rsidRPr="00707F91" w:rsidRDefault="002153A1" w:rsidP="007E47A3">
            <w:pPr>
              <w:jc w:val="center"/>
              <w:rPr>
                <w:b/>
                <w:sz w:val="24"/>
                <w:szCs w:val="24"/>
              </w:rPr>
            </w:pPr>
          </w:p>
        </w:tc>
        <w:tc>
          <w:tcPr>
            <w:tcW w:w="482" w:type="pct"/>
            <w:shd w:val="solid" w:color="FFFFFF" w:fill="auto"/>
          </w:tcPr>
          <w:p w:rsidR="002153A1" w:rsidRPr="00707F91" w:rsidRDefault="002153A1" w:rsidP="007E47A3">
            <w:pPr>
              <w:jc w:val="center"/>
              <w:rPr>
                <w:b/>
                <w:sz w:val="24"/>
                <w:szCs w:val="24"/>
              </w:rPr>
            </w:pPr>
            <w:r>
              <w:rPr>
                <w:b/>
                <w:sz w:val="24"/>
                <w:szCs w:val="24"/>
              </w:rPr>
              <w:t>VII</w:t>
            </w:r>
          </w:p>
        </w:tc>
        <w:tc>
          <w:tcPr>
            <w:tcW w:w="2584" w:type="pct"/>
            <w:shd w:val="solid" w:color="FFFFFF" w:fill="auto"/>
          </w:tcPr>
          <w:p w:rsidR="002153A1" w:rsidRPr="00707F91" w:rsidRDefault="002153A1" w:rsidP="007E47A3">
            <w:pPr>
              <w:rPr>
                <w:b/>
                <w:sz w:val="24"/>
                <w:szCs w:val="24"/>
              </w:rPr>
            </w:pPr>
            <w:r w:rsidRPr="00707F91">
              <w:rPr>
                <w:b/>
                <w:sz w:val="24"/>
                <w:szCs w:val="24"/>
              </w:rPr>
              <w:t>Flex Session</w:t>
            </w:r>
          </w:p>
          <w:p w:rsidR="002153A1" w:rsidRDefault="002153A1" w:rsidP="002153A1">
            <w:pPr>
              <w:numPr>
                <w:ilvl w:val="0"/>
                <w:numId w:val="2"/>
              </w:numPr>
              <w:rPr>
                <w:sz w:val="24"/>
                <w:szCs w:val="24"/>
              </w:rPr>
            </w:pPr>
            <w:r>
              <w:rPr>
                <w:sz w:val="24"/>
                <w:szCs w:val="24"/>
              </w:rPr>
              <w:t>Announcement</w:t>
            </w:r>
          </w:p>
          <w:p w:rsidR="002153A1" w:rsidRDefault="002153A1" w:rsidP="007E47A3">
            <w:pPr>
              <w:ind w:left="720"/>
              <w:rPr>
                <w:sz w:val="24"/>
                <w:szCs w:val="24"/>
              </w:rPr>
            </w:pPr>
            <w:r>
              <w:rPr>
                <w:sz w:val="24"/>
                <w:szCs w:val="24"/>
              </w:rPr>
              <w:t>2019 Proposed Meeting Dates</w:t>
            </w:r>
          </w:p>
          <w:p w:rsidR="002153A1" w:rsidRDefault="002153A1" w:rsidP="007E47A3">
            <w:pPr>
              <w:ind w:left="720"/>
              <w:rPr>
                <w:sz w:val="24"/>
                <w:szCs w:val="24"/>
              </w:rPr>
            </w:pPr>
            <w:r>
              <w:rPr>
                <w:sz w:val="24"/>
                <w:szCs w:val="24"/>
              </w:rPr>
              <w:t>(3/5/19, 6/4/19, 10/10/19, 12/02/19)</w:t>
            </w:r>
          </w:p>
          <w:p w:rsidR="002153A1" w:rsidRPr="00F815BA" w:rsidRDefault="002153A1" w:rsidP="002153A1">
            <w:pPr>
              <w:numPr>
                <w:ilvl w:val="0"/>
                <w:numId w:val="2"/>
              </w:numPr>
              <w:rPr>
                <w:sz w:val="24"/>
                <w:szCs w:val="24"/>
              </w:rPr>
            </w:pPr>
            <w:r w:rsidRPr="00707F91">
              <w:rPr>
                <w:sz w:val="24"/>
                <w:szCs w:val="24"/>
              </w:rPr>
              <w:t>T</w:t>
            </w:r>
            <w:r>
              <w:rPr>
                <w:sz w:val="24"/>
                <w:szCs w:val="24"/>
              </w:rPr>
              <w:t>opics for next agenda</w:t>
            </w:r>
          </w:p>
        </w:tc>
        <w:tc>
          <w:tcPr>
            <w:tcW w:w="745" w:type="pct"/>
            <w:shd w:val="solid" w:color="FFFFFF" w:fill="auto"/>
          </w:tcPr>
          <w:p w:rsidR="002153A1" w:rsidRDefault="002153A1" w:rsidP="007E47A3">
            <w:pPr>
              <w:jc w:val="center"/>
              <w:rPr>
                <w:sz w:val="24"/>
                <w:szCs w:val="24"/>
              </w:rPr>
            </w:pPr>
          </w:p>
          <w:p w:rsidR="002153A1" w:rsidRDefault="002153A1" w:rsidP="007E47A3">
            <w:pPr>
              <w:jc w:val="center"/>
              <w:rPr>
                <w:sz w:val="24"/>
                <w:szCs w:val="24"/>
              </w:rPr>
            </w:pPr>
          </w:p>
          <w:p w:rsidR="002153A1" w:rsidRPr="00707F91" w:rsidRDefault="002153A1" w:rsidP="007E47A3">
            <w:pPr>
              <w:jc w:val="center"/>
              <w:rPr>
                <w:sz w:val="24"/>
                <w:szCs w:val="24"/>
              </w:rPr>
            </w:pPr>
            <w:r>
              <w:rPr>
                <w:sz w:val="24"/>
                <w:szCs w:val="24"/>
              </w:rPr>
              <w:t>Memo</w:t>
            </w:r>
          </w:p>
        </w:tc>
        <w:tc>
          <w:tcPr>
            <w:tcW w:w="612" w:type="pct"/>
            <w:shd w:val="solid" w:color="FFFFFF" w:fill="auto"/>
          </w:tcPr>
          <w:p w:rsidR="002153A1" w:rsidRDefault="002153A1" w:rsidP="007E47A3">
            <w:pPr>
              <w:jc w:val="center"/>
              <w:rPr>
                <w:sz w:val="24"/>
                <w:szCs w:val="24"/>
              </w:rPr>
            </w:pPr>
          </w:p>
          <w:p w:rsidR="002153A1" w:rsidRDefault="002153A1" w:rsidP="007E47A3">
            <w:pPr>
              <w:jc w:val="center"/>
              <w:rPr>
                <w:sz w:val="24"/>
                <w:szCs w:val="24"/>
              </w:rPr>
            </w:pPr>
          </w:p>
          <w:p w:rsidR="002153A1" w:rsidRPr="00707F91" w:rsidRDefault="002153A1" w:rsidP="007E47A3">
            <w:pPr>
              <w:jc w:val="center"/>
              <w:rPr>
                <w:sz w:val="24"/>
                <w:szCs w:val="24"/>
              </w:rPr>
            </w:pPr>
            <w:r>
              <w:rPr>
                <w:sz w:val="24"/>
                <w:szCs w:val="24"/>
              </w:rPr>
              <w:t>Board Chair</w:t>
            </w:r>
          </w:p>
        </w:tc>
      </w:tr>
      <w:tr w:rsidR="002153A1" w:rsidRPr="00713FBF" w:rsidTr="007E47A3">
        <w:tblPrEx>
          <w:tblCellMar>
            <w:top w:w="0" w:type="dxa"/>
            <w:bottom w:w="0" w:type="dxa"/>
          </w:tblCellMar>
        </w:tblPrEx>
        <w:trPr>
          <w:cantSplit/>
          <w:trHeight w:val="350"/>
        </w:trPr>
        <w:tc>
          <w:tcPr>
            <w:tcW w:w="577" w:type="pct"/>
            <w:shd w:val="solid" w:color="FFFFFF" w:fill="auto"/>
          </w:tcPr>
          <w:p w:rsidR="002153A1" w:rsidRPr="00707F91" w:rsidRDefault="002153A1" w:rsidP="007E47A3">
            <w:pPr>
              <w:jc w:val="center"/>
              <w:rPr>
                <w:sz w:val="24"/>
                <w:szCs w:val="24"/>
              </w:rPr>
            </w:pPr>
            <w:r w:rsidRPr="00707F91">
              <w:rPr>
                <w:sz w:val="24"/>
                <w:szCs w:val="24"/>
              </w:rPr>
              <w:t>12:00 p.m.</w:t>
            </w:r>
          </w:p>
        </w:tc>
        <w:tc>
          <w:tcPr>
            <w:tcW w:w="482" w:type="pct"/>
            <w:shd w:val="solid" w:color="FFFFFF" w:fill="auto"/>
          </w:tcPr>
          <w:p w:rsidR="002153A1" w:rsidRPr="00707F91" w:rsidRDefault="002153A1" w:rsidP="007E47A3">
            <w:pPr>
              <w:jc w:val="center"/>
              <w:rPr>
                <w:b/>
                <w:sz w:val="24"/>
                <w:szCs w:val="24"/>
              </w:rPr>
            </w:pPr>
          </w:p>
        </w:tc>
        <w:tc>
          <w:tcPr>
            <w:tcW w:w="2584" w:type="pct"/>
            <w:shd w:val="solid" w:color="FFFFFF" w:fill="auto"/>
          </w:tcPr>
          <w:p w:rsidR="002153A1" w:rsidRDefault="002153A1" w:rsidP="007E47A3">
            <w:pPr>
              <w:rPr>
                <w:sz w:val="24"/>
                <w:szCs w:val="24"/>
              </w:rPr>
            </w:pPr>
            <w:r w:rsidRPr="00707F91">
              <w:rPr>
                <w:b/>
                <w:sz w:val="24"/>
                <w:szCs w:val="24"/>
              </w:rPr>
              <w:t xml:space="preserve">Adjournment - </w:t>
            </w:r>
            <w:r w:rsidRPr="00707F91">
              <w:rPr>
                <w:sz w:val="24"/>
                <w:szCs w:val="24"/>
              </w:rPr>
              <w:t xml:space="preserve">next Board meeting scheduled for </w:t>
            </w:r>
            <w:r>
              <w:rPr>
                <w:sz w:val="24"/>
                <w:szCs w:val="24"/>
              </w:rPr>
              <w:t>March 5, 2019.</w:t>
            </w:r>
          </w:p>
          <w:p w:rsidR="002153A1" w:rsidRPr="00707F91" w:rsidRDefault="002153A1" w:rsidP="007E47A3">
            <w:pPr>
              <w:rPr>
                <w:b/>
                <w:sz w:val="24"/>
                <w:szCs w:val="24"/>
              </w:rPr>
            </w:pPr>
          </w:p>
        </w:tc>
        <w:tc>
          <w:tcPr>
            <w:tcW w:w="745" w:type="pct"/>
            <w:shd w:val="solid" w:color="FFFFFF" w:fill="auto"/>
          </w:tcPr>
          <w:p w:rsidR="002153A1" w:rsidRPr="00707F91" w:rsidRDefault="002153A1" w:rsidP="007E47A3">
            <w:pPr>
              <w:jc w:val="center"/>
              <w:rPr>
                <w:sz w:val="24"/>
                <w:szCs w:val="24"/>
              </w:rPr>
            </w:pPr>
          </w:p>
        </w:tc>
        <w:tc>
          <w:tcPr>
            <w:tcW w:w="612" w:type="pct"/>
            <w:shd w:val="solid" w:color="FFFFFF" w:fill="auto"/>
          </w:tcPr>
          <w:p w:rsidR="002153A1" w:rsidRPr="00707F91" w:rsidRDefault="002153A1" w:rsidP="007E47A3">
            <w:pPr>
              <w:jc w:val="center"/>
              <w:rPr>
                <w:sz w:val="24"/>
                <w:szCs w:val="24"/>
              </w:rPr>
            </w:pPr>
          </w:p>
        </w:tc>
      </w:tr>
    </w:tbl>
    <w:p w:rsidR="002153A1" w:rsidRPr="00713FBF" w:rsidRDefault="002153A1" w:rsidP="002153A1"/>
    <w:p w:rsidR="00AD66EC" w:rsidRDefault="005D1150"/>
    <w:p w:rsidR="002153A1" w:rsidRDefault="002153A1"/>
    <w:p w:rsidR="005D1150" w:rsidRDefault="005D1150" w:rsidP="005D1150">
      <w:pPr>
        <w:jc w:val="center"/>
        <w:rPr>
          <w:b/>
          <w:sz w:val="24"/>
          <w:szCs w:val="24"/>
        </w:rPr>
      </w:pPr>
    </w:p>
    <w:p w:rsidR="005D1150" w:rsidRDefault="005D1150" w:rsidP="005D1150">
      <w:pPr>
        <w:jc w:val="center"/>
        <w:rPr>
          <w:b/>
          <w:sz w:val="24"/>
          <w:szCs w:val="24"/>
        </w:rPr>
      </w:pPr>
    </w:p>
    <w:p w:rsidR="005D1150" w:rsidRDefault="005D1150" w:rsidP="005D1150">
      <w:pPr>
        <w:jc w:val="center"/>
        <w:rPr>
          <w:b/>
          <w:sz w:val="24"/>
          <w:szCs w:val="24"/>
        </w:rPr>
      </w:pPr>
    </w:p>
    <w:p w:rsidR="005D1150" w:rsidRPr="005D1150" w:rsidRDefault="005D1150" w:rsidP="005D1150">
      <w:pPr>
        <w:jc w:val="center"/>
        <w:rPr>
          <w:b/>
          <w:sz w:val="24"/>
          <w:szCs w:val="24"/>
        </w:rPr>
      </w:pPr>
      <w:r w:rsidRPr="005D1150">
        <w:rPr>
          <w:b/>
          <w:sz w:val="24"/>
          <w:szCs w:val="24"/>
        </w:rPr>
        <w:lastRenderedPageBreak/>
        <w:t>COMMONWEALTH OF MASSACHUSETTS</w:t>
      </w:r>
    </w:p>
    <w:p w:rsidR="005D1150" w:rsidRPr="005D1150" w:rsidRDefault="005D1150" w:rsidP="005D1150">
      <w:pPr>
        <w:jc w:val="center"/>
        <w:rPr>
          <w:b/>
          <w:sz w:val="24"/>
          <w:szCs w:val="24"/>
        </w:rPr>
      </w:pPr>
    </w:p>
    <w:p w:rsidR="005D1150" w:rsidRPr="005D1150" w:rsidRDefault="005D1150" w:rsidP="005D1150">
      <w:pPr>
        <w:jc w:val="center"/>
        <w:rPr>
          <w:b/>
          <w:sz w:val="24"/>
          <w:szCs w:val="24"/>
        </w:rPr>
      </w:pPr>
      <w:r w:rsidRPr="005D1150">
        <w:rPr>
          <w:b/>
          <w:sz w:val="24"/>
          <w:szCs w:val="24"/>
        </w:rPr>
        <w:t>BOARD OF REGISTRATION OF PERFUSIONISTS</w:t>
      </w:r>
    </w:p>
    <w:p w:rsidR="005D1150" w:rsidRPr="005D1150" w:rsidRDefault="005D1150" w:rsidP="005D1150">
      <w:pPr>
        <w:rPr>
          <w:sz w:val="24"/>
          <w:szCs w:val="24"/>
        </w:rPr>
      </w:pPr>
    </w:p>
    <w:p w:rsidR="005D1150" w:rsidRPr="005D1150" w:rsidRDefault="005D1150" w:rsidP="005D1150">
      <w:pPr>
        <w:jc w:val="center"/>
        <w:rPr>
          <w:sz w:val="24"/>
          <w:szCs w:val="24"/>
        </w:rPr>
      </w:pPr>
      <w:r w:rsidRPr="005D1150">
        <w:rPr>
          <w:sz w:val="24"/>
          <w:szCs w:val="24"/>
        </w:rPr>
        <w:t>Tuesday, September 4, 2018</w:t>
      </w:r>
    </w:p>
    <w:p w:rsidR="005D1150" w:rsidRPr="005D1150" w:rsidRDefault="005D1150" w:rsidP="005D1150">
      <w:pPr>
        <w:jc w:val="center"/>
        <w:rPr>
          <w:b/>
          <w:sz w:val="24"/>
          <w:szCs w:val="24"/>
        </w:rPr>
      </w:pPr>
    </w:p>
    <w:p w:rsidR="005D1150" w:rsidRPr="005D1150" w:rsidRDefault="005D1150" w:rsidP="005D1150">
      <w:pPr>
        <w:jc w:val="center"/>
        <w:rPr>
          <w:sz w:val="24"/>
          <w:szCs w:val="24"/>
        </w:rPr>
      </w:pPr>
      <w:r w:rsidRPr="005D1150">
        <w:rPr>
          <w:sz w:val="24"/>
          <w:szCs w:val="24"/>
        </w:rPr>
        <w:t>239 Causeway Street</w:t>
      </w:r>
    </w:p>
    <w:p w:rsidR="005D1150" w:rsidRPr="005D1150" w:rsidRDefault="005D1150" w:rsidP="005D1150">
      <w:pPr>
        <w:jc w:val="center"/>
        <w:rPr>
          <w:sz w:val="24"/>
          <w:szCs w:val="24"/>
        </w:rPr>
      </w:pPr>
      <w:bookmarkStart w:id="0" w:name="_GoBack"/>
      <w:bookmarkEnd w:id="0"/>
      <w:r w:rsidRPr="005D1150">
        <w:rPr>
          <w:sz w:val="24"/>
          <w:szCs w:val="24"/>
        </w:rPr>
        <w:t>Room 417</w:t>
      </w:r>
    </w:p>
    <w:p w:rsidR="005D1150" w:rsidRPr="005D1150" w:rsidRDefault="005D1150" w:rsidP="005D1150">
      <w:pPr>
        <w:jc w:val="center"/>
        <w:rPr>
          <w:sz w:val="24"/>
          <w:szCs w:val="24"/>
        </w:rPr>
      </w:pPr>
      <w:r w:rsidRPr="005D1150">
        <w:rPr>
          <w:sz w:val="24"/>
          <w:szCs w:val="24"/>
        </w:rPr>
        <w:t>Boston, MA  02114</w:t>
      </w:r>
    </w:p>
    <w:p w:rsidR="005D1150" w:rsidRPr="005D1150" w:rsidRDefault="005D1150" w:rsidP="005D1150">
      <w:pPr>
        <w:jc w:val="center"/>
        <w:rPr>
          <w:b/>
          <w:sz w:val="24"/>
          <w:szCs w:val="24"/>
        </w:rPr>
      </w:pPr>
    </w:p>
    <w:p w:rsidR="005D1150" w:rsidRPr="005D1150" w:rsidRDefault="005D1150" w:rsidP="005D1150">
      <w:pPr>
        <w:jc w:val="center"/>
        <w:rPr>
          <w:b/>
          <w:sz w:val="24"/>
          <w:szCs w:val="24"/>
        </w:rPr>
      </w:pPr>
      <w:r w:rsidRPr="005D1150">
        <w:rPr>
          <w:b/>
          <w:sz w:val="24"/>
          <w:szCs w:val="24"/>
        </w:rPr>
        <w:t>MINUTES</w:t>
      </w:r>
    </w:p>
    <w:p w:rsidR="005D1150" w:rsidRPr="005D1150" w:rsidRDefault="005D1150" w:rsidP="005D1150">
      <w:pPr>
        <w:jc w:val="center"/>
        <w:rPr>
          <w:b/>
          <w:sz w:val="24"/>
          <w:szCs w:val="24"/>
        </w:rPr>
      </w:pPr>
    </w:p>
    <w:p w:rsidR="005D1150" w:rsidRPr="005D1150" w:rsidRDefault="005D1150" w:rsidP="005D1150">
      <w:pPr>
        <w:ind w:left="3600" w:hanging="3600"/>
        <w:rPr>
          <w:sz w:val="24"/>
          <w:szCs w:val="24"/>
        </w:rPr>
      </w:pPr>
      <w:r w:rsidRPr="005D1150">
        <w:rPr>
          <w:sz w:val="24"/>
          <w:szCs w:val="24"/>
          <w:u w:val="single"/>
        </w:rPr>
        <w:t>Board Members:</w:t>
      </w:r>
      <w:r w:rsidRPr="005D1150">
        <w:rPr>
          <w:sz w:val="24"/>
          <w:szCs w:val="24"/>
        </w:rPr>
        <w:tab/>
        <w:t xml:space="preserve">Kevin Lilly, CCP, Certified Clinical Perfusionist 1, Chair    </w:t>
      </w:r>
    </w:p>
    <w:p w:rsidR="005D1150" w:rsidRPr="005D1150" w:rsidRDefault="005D1150" w:rsidP="005D1150">
      <w:pPr>
        <w:rPr>
          <w:sz w:val="24"/>
          <w:szCs w:val="24"/>
        </w:rPr>
      </w:pPr>
      <w:r w:rsidRPr="005D1150">
        <w:rPr>
          <w:sz w:val="24"/>
          <w:szCs w:val="24"/>
        </w:rPr>
        <w:t xml:space="preserve">                                                            Michelle Tozer, CCP, Certified Clinical Perfusionist 2, Secretary</w:t>
      </w:r>
    </w:p>
    <w:p w:rsidR="005D1150" w:rsidRPr="005D1150" w:rsidRDefault="005D1150" w:rsidP="005D1150">
      <w:pPr>
        <w:ind w:left="2880" w:firstLine="720"/>
        <w:rPr>
          <w:sz w:val="24"/>
          <w:szCs w:val="24"/>
        </w:rPr>
      </w:pPr>
      <w:proofErr w:type="spellStart"/>
      <w:r w:rsidRPr="005D1150">
        <w:rPr>
          <w:sz w:val="24"/>
          <w:szCs w:val="24"/>
        </w:rPr>
        <w:t>Sary</w:t>
      </w:r>
      <w:proofErr w:type="spellEnd"/>
      <w:r w:rsidRPr="005D1150">
        <w:rPr>
          <w:sz w:val="24"/>
          <w:szCs w:val="24"/>
        </w:rPr>
        <w:t xml:space="preserve"> </w:t>
      </w:r>
      <w:proofErr w:type="spellStart"/>
      <w:r w:rsidRPr="005D1150">
        <w:rPr>
          <w:sz w:val="24"/>
          <w:szCs w:val="24"/>
        </w:rPr>
        <w:t>Aranki</w:t>
      </w:r>
      <w:proofErr w:type="spellEnd"/>
      <w:r w:rsidRPr="005D1150">
        <w:rPr>
          <w:sz w:val="24"/>
          <w:szCs w:val="24"/>
        </w:rPr>
        <w:t>, M.D., Cardiovascular Surgeon</w:t>
      </w:r>
    </w:p>
    <w:p w:rsidR="005D1150" w:rsidRPr="005D1150" w:rsidRDefault="005D1150" w:rsidP="005D1150">
      <w:pPr>
        <w:ind w:left="2880" w:firstLine="720"/>
        <w:rPr>
          <w:sz w:val="24"/>
          <w:szCs w:val="24"/>
        </w:rPr>
      </w:pPr>
      <w:r w:rsidRPr="005D1150">
        <w:rPr>
          <w:sz w:val="24"/>
          <w:szCs w:val="24"/>
        </w:rPr>
        <w:t>Nelson Thaemert, M.D., Anesthesiologist (Cardiac Anesthesia)</w:t>
      </w:r>
    </w:p>
    <w:p w:rsidR="005D1150" w:rsidRPr="005D1150" w:rsidRDefault="005D1150" w:rsidP="005D1150">
      <w:pPr>
        <w:rPr>
          <w:sz w:val="24"/>
          <w:szCs w:val="24"/>
        </w:rPr>
      </w:pPr>
    </w:p>
    <w:p w:rsidR="005D1150" w:rsidRPr="005D1150" w:rsidRDefault="005D1150" w:rsidP="005D1150">
      <w:pPr>
        <w:rPr>
          <w:sz w:val="24"/>
          <w:szCs w:val="24"/>
        </w:rPr>
      </w:pPr>
      <w:r w:rsidRPr="005D1150">
        <w:rPr>
          <w:sz w:val="24"/>
          <w:szCs w:val="24"/>
          <w:u w:val="single"/>
        </w:rPr>
        <w:t>Board Members Not Present:</w:t>
      </w:r>
      <w:r w:rsidRPr="005D1150">
        <w:rPr>
          <w:sz w:val="24"/>
          <w:szCs w:val="24"/>
        </w:rPr>
        <w:tab/>
      </w:r>
      <w:r w:rsidRPr="005D1150">
        <w:rPr>
          <w:sz w:val="24"/>
          <w:szCs w:val="24"/>
        </w:rPr>
        <w:tab/>
        <w:t>Kyle Spear, CCP, Certified Clinical Perfusionist 4, Vice Chair</w:t>
      </w:r>
    </w:p>
    <w:p w:rsidR="005D1150" w:rsidRPr="005D1150" w:rsidRDefault="005D1150" w:rsidP="005D1150">
      <w:pPr>
        <w:rPr>
          <w:sz w:val="24"/>
          <w:szCs w:val="24"/>
        </w:rPr>
      </w:pPr>
    </w:p>
    <w:p w:rsidR="005D1150" w:rsidRPr="005D1150" w:rsidRDefault="005D1150" w:rsidP="005D1150">
      <w:pPr>
        <w:rPr>
          <w:sz w:val="24"/>
          <w:szCs w:val="24"/>
        </w:rPr>
      </w:pPr>
      <w:r w:rsidRPr="005D1150">
        <w:rPr>
          <w:sz w:val="24"/>
          <w:szCs w:val="24"/>
          <w:u w:val="single"/>
        </w:rPr>
        <w:t>Staff:</w:t>
      </w:r>
      <w:r w:rsidRPr="005D1150">
        <w:rPr>
          <w:sz w:val="24"/>
          <w:szCs w:val="24"/>
        </w:rPr>
        <w:tab/>
      </w:r>
      <w:r w:rsidRPr="005D1150">
        <w:rPr>
          <w:sz w:val="24"/>
          <w:szCs w:val="24"/>
        </w:rPr>
        <w:tab/>
      </w:r>
      <w:r w:rsidRPr="005D1150">
        <w:rPr>
          <w:sz w:val="24"/>
          <w:szCs w:val="24"/>
        </w:rPr>
        <w:tab/>
      </w:r>
      <w:r w:rsidRPr="005D1150">
        <w:rPr>
          <w:sz w:val="24"/>
          <w:szCs w:val="24"/>
        </w:rPr>
        <w:tab/>
      </w:r>
      <w:r w:rsidRPr="005D1150">
        <w:rPr>
          <w:sz w:val="24"/>
          <w:szCs w:val="24"/>
        </w:rPr>
        <w:tab/>
        <w:t>Roberlyne Cherfils, Executive Director, Multi-Boards, BHPL</w:t>
      </w:r>
    </w:p>
    <w:p w:rsidR="005D1150" w:rsidRPr="005D1150" w:rsidRDefault="005D1150" w:rsidP="005D1150">
      <w:pPr>
        <w:rPr>
          <w:sz w:val="24"/>
          <w:szCs w:val="24"/>
        </w:rPr>
      </w:pPr>
      <w:r w:rsidRPr="005D1150">
        <w:rPr>
          <w:sz w:val="24"/>
          <w:szCs w:val="24"/>
        </w:rPr>
        <w:tab/>
      </w:r>
      <w:r w:rsidRPr="005D1150">
        <w:rPr>
          <w:sz w:val="24"/>
          <w:szCs w:val="24"/>
        </w:rPr>
        <w:tab/>
      </w:r>
      <w:r w:rsidRPr="005D1150">
        <w:rPr>
          <w:sz w:val="24"/>
          <w:szCs w:val="24"/>
        </w:rPr>
        <w:tab/>
      </w:r>
      <w:r w:rsidRPr="005D1150">
        <w:rPr>
          <w:sz w:val="24"/>
          <w:szCs w:val="24"/>
        </w:rPr>
        <w:tab/>
      </w:r>
      <w:r w:rsidRPr="005D1150">
        <w:rPr>
          <w:sz w:val="24"/>
          <w:szCs w:val="24"/>
        </w:rPr>
        <w:tab/>
        <w:t>Philip Beattie, Deputy Executive Director, Multi-Boards, BHPL</w:t>
      </w:r>
    </w:p>
    <w:p w:rsidR="005D1150" w:rsidRPr="005D1150" w:rsidRDefault="005D1150" w:rsidP="005D1150">
      <w:pPr>
        <w:rPr>
          <w:sz w:val="24"/>
          <w:szCs w:val="24"/>
        </w:rPr>
      </w:pPr>
      <w:r w:rsidRPr="005D1150">
        <w:rPr>
          <w:sz w:val="24"/>
          <w:szCs w:val="24"/>
        </w:rPr>
        <w:tab/>
      </w:r>
      <w:r w:rsidRPr="005D1150">
        <w:rPr>
          <w:sz w:val="24"/>
          <w:szCs w:val="24"/>
        </w:rPr>
        <w:tab/>
      </w:r>
      <w:r w:rsidRPr="005D1150">
        <w:rPr>
          <w:sz w:val="24"/>
          <w:szCs w:val="24"/>
        </w:rPr>
        <w:tab/>
      </w:r>
      <w:r w:rsidRPr="005D1150">
        <w:rPr>
          <w:sz w:val="24"/>
          <w:szCs w:val="24"/>
        </w:rPr>
        <w:tab/>
      </w:r>
      <w:r w:rsidRPr="005D1150">
        <w:rPr>
          <w:sz w:val="24"/>
          <w:szCs w:val="24"/>
        </w:rPr>
        <w:tab/>
        <w:t>Mary Strachan, Board Counsel, DPH</w:t>
      </w:r>
    </w:p>
    <w:p w:rsidR="005D1150" w:rsidRPr="005D1150" w:rsidRDefault="005D1150" w:rsidP="005D1150">
      <w:pPr>
        <w:rPr>
          <w:sz w:val="24"/>
          <w:szCs w:val="24"/>
        </w:rPr>
      </w:pPr>
      <w:r w:rsidRPr="005D1150">
        <w:rPr>
          <w:sz w:val="24"/>
          <w:szCs w:val="24"/>
        </w:rPr>
        <w:tab/>
      </w:r>
      <w:r w:rsidRPr="005D1150">
        <w:rPr>
          <w:sz w:val="24"/>
          <w:szCs w:val="24"/>
        </w:rPr>
        <w:tab/>
      </w:r>
      <w:r w:rsidRPr="005D1150">
        <w:rPr>
          <w:sz w:val="24"/>
          <w:szCs w:val="24"/>
        </w:rPr>
        <w:tab/>
      </w:r>
      <w:r w:rsidRPr="005D1150">
        <w:rPr>
          <w:sz w:val="24"/>
          <w:szCs w:val="24"/>
        </w:rPr>
        <w:tab/>
      </w:r>
      <w:r w:rsidRPr="005D1150">
        <w:rPr>
          <w:sz w:val="24"/>
          <w:szCs w:val="24"/>
        </w:rPr>
        <w:tab/>
        <w:t xml:space="preserve">Mary Hager, Office Support Specialist I, Multi-Boards, BHPL </w:t>
      </w:r>
    </w:p>
    <w:p w:rsidR="005D1150" w:rsidRPr="005D1150" w:rsidRDefault="005D1150" w:rsidP="005D1150">
      <w:pPr>
        <w:ind w:right="-240"/>
        <w:rPr>
          <w:sz w:val="24"/>
          <w:szCs w:val="24"/>
        </w:rPr>
      </w:pPr>
      <w:r w:rsidRPr="005D1150">
        <w:rPr>
          <w:sz w:val="24"/>
          <w:szCs w:val="24"/>
        </w:rPr>
        <w:tab/>
      </w:r>
      <w:r w:rsidRPr="005D1150">
        <w:rPr>
          <w:sz w:val="24"/>
          <w:szCs w:val="24"/>
        </w:rPr>
        <w:tab/>
      </w:r>
      <w:r w:rsidRPr="005D1150">
        <w:rPr>
          <w:sz w:val="24"/>
          <w:szCs w:val="24"/>
        </w:rPr>
        <w:tab/>
      </w:r>
      <w:r w:rsidRPr="005D1150">
        <w:rPr>
          <w:sz w:val="24"/>
          <w:szCs w:val="24"/>
        </w:rPr>
        <w:tab/>
      </w:r>
      <w:r w:rsidRPr="005D1150">
        <w:rPr>
          <w:sz w:val="24"/>
          <w:szCs w:val="24"/>
        </w:rPr>
        <w:tab/>
      </w:r>
    </w:p>
    <w:p w:rsidR="005D1150" w:rsidRPr="005D1150" w:rsidRDefault="005D1150" w:rsidP="005D1150">
      <w:pPr>
        <w:ind w:right="-240"/>
        <w:rPr>
          <w:sz w:val="24"/>
          <w:szCs w:val="24"/>
        </w:rPr>
      </w:pPr>
      <w:r w:rsidRPr="005D1150">
        <w:rPr>
          <w:sz w:val="24"/>
          <w:szCs w:val="24"/>
          <w:u w:val="single"/>
        </w:rPr>
        <w:t>Staff Not Present:</w:t>
      </w:r>
      <w:r w:rsidRPr="005D1150">
        <w:rPr>
          <w:sz w:val="24"/>
          <w:szCs w:val="24"/>
        </w:rPr>
        <w:t xml:space="preserve"> </w:t>
      </w:r>
      <w:r w:rsidRPr="005D1150">
        <w:rPr>
          <w:sz w:val="24"/>
          <w:szCs w:val="24"/>
        </w:rPr>
        <w:tab/>
      </w:r>
      <w:r w:rsidRPr="005D1150">
        <w:rPr>
          <w:sz w:val="24"/>
          <w:szCs w:val="24"/>
        </w:rPr>
        <w:tab/>
      </w:r>
      <w:r w:rsidRPr="005D1150">
        <w:rPr>
          <w:sz w:val="24"/>
          <w:szCs w:val="24"/>
        </w:rPr>
        <w:tab/>
        <w:t>Vita Berg, Chief Board Counsel, Office of the General Counsel, DPH</w:t>
      </w:r>
    </w:p>
    <w:p w:rsidR="005D1150" w:rsidRPr="005D1150" w:rsidRDefault="005D1150" w:rsidP="005D1150">
      <w:pPr>
        <w:ind w:right="-240"/>
        <w:rPr>
          <w:sz w:val="24"/>
          <w:szCs w:val="24"/>
        </w:rPr>
      </w:pPr>
      <w:r w:rsidRPr="005D1150">
        <w:rPr>
          <w:sz w:val="24"/>
          <w:szCs w:val="24"/>
        </w:rPr>
        <w:tab/>
      </w:r>
    </w:p>
    <w:p w:rsidR="005D1150" w:rsidRPr="005D1150" w:rsidRDefault="005D1150" w:rsidP="005D1150">
      <w:pPr>
        <w:ind w:right="-240"/>
        <w:rPr>
          <w:sz w:val="24"/>
          <w:szCs w:val="24"/>
        </w:rPr>
      </w:pPr>
      <w:r w:rsidRPr="005D1150">
        <w:rPr>
          <w:sz w:val="24"/>
          <w:szCs w:val="24"/>
        </w:rPr>
        <w:tab/>
      </w:r>
      <w:r w:rsidRPr="005D1150">
        <w:rPr>
          <w:sz w:val="24"/>
          <w:szCs w:val="24"/>
        </w:rPr>
        <w:tab/>
      </w:r>
    </w:p>
    <w:p w:rsidR="005D1150" w:rsidRPr="005D1150" w:rsidRDefault="005D1150" w:rsidP="005D1150">
      <w:pPr>
        <w:numPr>
          <w:ilvl w:val="0"/>
          <w:numId w:val="5"/>
        </w:numPr>
        <w:rPr>
          <w:sz w:val="24"/>
          <w:szCs w:val="24"/>
          <w:u w:val="single"/>
        </w:rPr>
      </w:pPr>
      <w:r w:rsidRPr="005D1150">
        <w:rPr>
          <w:sz w:val="24"/>
          <w:szCs w:val="24"/>
          <w:u w:val="single"/>
        </w:rPr>
        <w:t xml:space="preserve">Call to Order – Determination of Quorum a Conflict of Interest </w:t>
      </w:r>
    </w:p>
    <w:p w:rsidR="005D1150" w:rsidRPr="005D1150" w:rsidRDefault="005D1150" w:rsidP="005D1150">
      <w:pPr>
        <w:ind w:left="720"/>
        <w:rPr>
          <w:sz w:val="24"/>
          <w:szCs w:val="24"/>
        </w:rPr>
      </w:pPr>
      <w:r w:rsidRPr="005D1150">
        <w:rPr>
          <w:sz w:val="24"/>
          <w:szCs w:val="24"/>
        </w:rPr>
        <w:t xml:space="preserve">The Board determined that quorum was met. Mr. Lilly called the meeting to order at 8:47. </w:t>
      </w:r>
    </w:p>
    <w:p w:rsidR="005D1150" w:rsidRPr="005D1150" w:rsidRDefault="005D1150" w:rsidP="005D1150">
      <w:pPr>
        <w:ind w:left="720"/>
        <w:rPr>
          <w:sz w:val="24"/>
          <w:szCs w:val="24"/>
        </w:rPr>
      </w:pPr>
      <w:r w:rsidRPr="005D1150">
        <w:rPr>
          <w:sz w:val="24"/>
          <w:szCs w:val="24"/>
        </w:rPr>
        <w:t>Mr. Lilly reminded the Board that to comply with the Commonwealth’s conflict of interest policy, Board members must recuse themselves from voting on issues that may present a conflict of interest. Mr. Lilly welcomed the newest board member, Dr. Nelson Thaemert, and provided him a chance to introduce himself. Dr. Thaemert introduced himself as Associate Chief of Cardiac Anesthesia at Brigham and Women’s Hospital. He acknowledged the seat he held was taken over from previous board member Dr. Annette Mizuguchi.</w:t>
      </w:r>
    </w:p>
    <w:p w:rsidR="005D1150" w:rsidRPr="005D1150" w:rsidRDefault="005D1150" w:rsidP="005D1150">
      <w:pPr>
        <w:ind w:firstLine="720"/>
        <w:rPr>
          <w:sz w:val="24"/>
          <w:szCs w:val="24"/>
        </w:rPr>
      </w:pPr>
    </w:p>
    <w:p w:rsidR="005D1150" w:rsidRPr="005D1150" w:rsidRDefault="005D1150" w:rsidP="005D1150">
      <w:pPr>
        <w:numPr>
          <w:ilvl w:val="0"/>
          <w:numId w:val="5"/>
        </w:numPr>
        <w:rPr>
          <w:sz w:val="24"/>
          <w:szCs w:val="24"/>
        </w:rPr>
      </w:pPr>
      <w:r w:rsidRPr="005D1150">
        <w:rPr>
          <w:sz w:val="24"/>
          <w:szCs w:val="24"/>
          <w:u w:val="single"/>
        </w:rPr>
        <w:t>Approval of Agenda</w:t>
      </w:r>
      <w:r w:rsidRPr="005D1150">
        <w:rPr>
          <w:i/>
          <w:sz w:val="24"/>
          <w:szCs w:val="24"/>
          <w:u w:val="single"/>
        </w:rPr>
        <w:br/>
      </w:r>
    </w:p>
    <w:p w:rsidR="005D1150" w:rsidRPr="005D1150" w:rsidRDefault="005D1150" w:rsidP="005D1150">
      <w:pPr>
        <w:ind w:left="720"/>
        <w:rPr>
          <w:sz w:val="24"/>
          <w:szCs w:val="24"/>
        </w:rPr>
      </w:pPr>
      <w:r w:rsidRPr="005D1150">
        <w:rPr>
          <w:sz w:val="24"/>
          <w:szCs w:val="24"/>
          <w:u w:val="single"/>
        </w:rPr>
        <w:t>DISCUSSION:</w:t>
      </w:r>
      <w:r w:rsidRPr="005D1150">
        <w:rPr>
          <w:sz w:val="24"/>
          <w:szCs w:val="24"/>
        </w:rPr>
        <w:t xml:space="preserve">  Ms. Cherfils recommended that the minutes from the previous meeting on December 5, 2017 be deferred, as the Multi-Board has to pull staff notes for the meeting to verify the minutes against. </w:t>
      </w:r>
    </w:p>
    <w:p w:rsidR="005D1150" w:rsidRPr="005D1150" w:rsidRDefault="005D1150" w:rsidP="005D1150">
      <w:pPr>
        <w:ind w:left="720"/>
        <w:rPr>
          <w:sz w:val="24"/>
          <w:szCs w:val="24"/>
        </w:rPr>
      </w:pPr>
    </w:p>
    <w:p w:rsidR="005D1150" w:rsidRPr="005D1150" w:rsidRDefault="005D1150" w:rsidP="005D1150">
      <w:pPr>
        <w:ind w:left="720"/>
        <w:rPr>
          <w:sz w:val="24"/>
          <w:szCs w:val="24"/>
        </w:rPr>
      </w:pPr>
      <w:r w:rsidRPr="005D1150">
        <w:rPr>
          <w:sz w:val="24"/>
          <w:szCs w:val="24"/>
          <w:u w:val="single"/>
        </w:rPr>
        <w:t>ACTION:</w:t>
      </w:r>
      <w:r w:rsidRPr="005D1150">
        <w:rPr>
          <w:sz w:val="24"/>
          <w:szCs w:val="24"/>
        </w:rPr>
        <w:t xml:space="preserve">  Ms. Tozer made a motion to approve the agenda as amended; the motion was seconded by Dr. </w:t>
      </w:r>
      <w:proofErr w:type="spellStart"/>
      <w:r w:rsidRPr="005D1150">
        <w:rPr>
          <w:sz w:val="24"/>
          <w:szCs w:val="24"/>
        </w:rPr>
        <w:t>Aranki</w:t>
      </w:r>
      <w:proofErr w:type="spellEnd"/>
      <w:r w:rsidRPr="005D1150">
        <w:rPr>
          <w:sz w:val="24"/>
          <w:szCs w:val="24"/>
        </w:rPr>
        <w:t>. The Board members passed the motion unanimously.</w:t>
      </w:r>
    </w:p>
    <w:p w:rsidR="005D1150" w:rsidRPr="005D1150" w:rsidRDefault="005D1150" w:rsidP="005D1150">
      <w:pPr>
        <w:ind w:left="720" w:hanging="720"/>
        <w:rPr>
          <w:sz w:val="24"/>
          <w:szCs w:val="24"/>
        </w:rPr>
      </w:pPr>
      <w:r w:rsidRPr="005D1150">
        <w:rPr>
          <w:sz w:val="24"/>
          <w:szCs w:val="24"/>
        </w:rPr>
        <w:tab/>
      </w:r>
    </w:p>
    <w:p w:rsidR="005D1150" w:rsidRPr="005D1150" w:rsidRDefault="005D1150" w:rsidP="005D1150">
      <w:pPr>
        <w:ind w:left="720"/>
        <w:rPr>
          <w:sz w:val="24"/>
          <w:szCs w:val="24"/>
        </w:rPr>
      </w:pPr>
      <w:r w:rsidRPr="005D1150">
        <w:rPr>
          <w:sz w:val="24"/>
          <w:szCs w:val="24"/>
        </w:rPr>
        <w:t>Document:  September 4, 2018 Board Meeting Agenda</w:t>
      </w:r>
    </w:p>
    <w:p w:rsidR="005D1150" w:rsidRPr="005D1150" w:rsidRDefault="005D1150" w:rsidP="005D1150">
      <w:pPr>
        <w:rPr>
          <w:sz w:val="24"/>
          <w:szCs w:val="24"/>
        </w:rPr>
      </w:pPr>
    </w:p>
    <w:p w:rsidR="005D1150" w:rsidRPr="005D1150" w:rsidRDefault="005D1150" w:rsidP="005D1150">
      <w:pPr>
        <w:numPr>
          <w:ilvl w:val="0"/>
          <w:numId w:val="5"/>
        </w:numPr>
        <w:rPr>
          <w:sz w:val="24"/>
          <w:szCs w:val="24"/>
        </w:rPr>
      </w:pPr>
      <w:r w:rsidRPr="005D1150">
        <w:rPr>
          <w:sz w:val="24"/>
          <w:szCs w:val="24"/>
          <w:u w:val="single"/>
        </w:rPr>
        <w:t>Approval of the Minutes</w:t>
      </w:r>
    </w:p>
    <w:p w:rsidR="005D1150" w:rsidRPr="005D1150" w:rsidRDefault="005D1150" w:rsidP="005D1150">
      <w:pPr>
        <w:ind w:left="720"/>
        <w:rPr>
          <w:i/>
          <w:sz w:val="24"/>
          <w:szCs w:val="24"/>
          <w:u w:val="single"/>
        </w:rPr>
      </w:pPr>
    </w:p>
    <w:p w:rsidR="005D1150" w:rsidRPr="005D1150" w:rsidRDefault="005D1150" w:rsidP="005D1150">
      <w:pPr>
        <w:ind w:left="720"/>
        <w:rPr>
          <w:sz w:val="24"/>
          <w:szCs w:val="24"/>
        </w:rPr>
      </w:pPr>
      <w:r w:rsidRPr="005D1150">
        <w:rPr>
          <w:sz w:val="24"/>
          <w:szCs w:val="24"/>
          <w:u w:val="single"/>
        </w:rPr>
        <w:t>DISCUSSION:</w:t>
      </w:r>
      <w:r w:rsidRPr="005D1150">
        <w:rPr>
          <w:sz w:val="24"/>
          <w:szCs w:val="24"/>
        </w:rPr>
        <w:t xml:space="preserve"> The minutes were deferred for review and approved at the December 4, 2018 Board meeting.</w:t>
      </w:r>
    </w:p>
    <w:p w:rsidR="005D1150" w:rsidRPr="005D1150" w:rsidRDefault="005D1150" w:rsidP="005D1150">
      <w:pPr>
        <w:ind w:left="720"/>
        <w:rPr>
          <w:sz w:val="24"/>
          <w:szCs w:val="24"/>
        </w:rPr>
      </w:pPr>
      <w:r w:rsidRPr="005D1150">
        <w:rPr>
          <w:i/>
          <w:sz w:val="24"/>
          <w:szCs w:val="24"/>
          <w:u w:val="single"/>
        </w:rPr>
        <w:lastRenderedPageBreak/>
        <w:br/>
      </w:r>
      <w:r w:rsidRPr="005D1150">
        <w:rPr>
          <w:sz w:val="24"/>
          <w:szCs w:val="24"/>
          <w:u w:val="single"/>
        </w:rPr>
        <w:t>ACTION:</w:t>
      </w:r>
      <w:r w:rsidRPr="005D1150">
        <w:rPr>
          <w:sz w:val="24"/>
          <w:szCs w:val="24"/>
        </w:rPr>
        <w:t xml:space="preserve"> None</w:t>
      </w:r>
    </w:p>
    <w:p w:rsidR="005D1150" w:rsidRPr="005D1150" w:rsidRDefault="005D1150" w:rsidP="005D1150">
      <w:pPr>
        <w:ind w:left="720"/>
        <w:rPr>
          <w:sz w:val="24"/>
          <w:szCs w:val="24"/>
        </w:rPr>
      </w:pPr>
      <w:r w:rsidRPr="005D1150">
        <w:rPr>
          <w:sz w:val="24"/>
          <w:szCs w:val="24"/>
        </w:rPr>
        <w:t xml:space="preserve">    </w:t>
      </w:r>
    </w:p>
    <w:p w:rsidR="005D1150" w:rsidRPr="005D1150" w:rsidRDefault="005D1150" w:rsidP="005D1150">
      <w:pPr>
        <w:ind w:left="720"/>
        <w:rPr>
          <w:sz w:val="24"/>
          <w:szCs w:val="24"/>
        </w:rPr>
      </w:pPr>
      <w:r w:rsidRPr="005D1150">
        <w:rPr>
          <w:sz w:val="24"/>
          <w:szCs w:val="24"/>
        </w:rPr>
        <w:t>Document: Minutes of the December 5, 2017 Board Meeting</w:t>
      </w:r>
    </w:p>
    <w:p w:rsidR="005D1150" w:rsidRPr="005D1150" w:rsidRDefault="005D1150" w:rsidP="005D1150">
      <w:pPr>
        <w:ind w:left="720"/>
        <w:rPr>
          <w:sz w:val="24"/>
          <w:szCs w:val="24"/>
        </w:rPr>
      </w:pPr>
    </w:p>
    <w:p w:rsidR="005D1150" w:rsidRPr="005D1150" w:rsidRDefault="005D1150" w:rsidP="005D1150">
      <w:pPr>
        <w:numPr>
          <w:ilvl w:val="0"/>
          <w:numId w:val="5"/>
        </w:numPr>
        <w:rPr>
          <w:sz w:val="24"/>
          <w:szCs w:val="24"/>
          <w:u w:val="single"/>
        </w:rPr>
      </w:pPr>
      <w:r w:rsidRPr="005D1150">
        <w:rPr>
          <w:sz w:val="24"/>
          <w:szCs w:val="24"/>
          <w:u w:val="single"/>
        </w:rPr>
        <w:t xml:space="preserve"> Staff Action Policies</w:t>
      </w:r>
    </w:p>
    <w:p w:rsidR="005D1150" w:rsidRPr="005D1150" w:rsidRDefault="005D1150" w:rsidP="005D1150">
      <w:pPr>
        <w:ind w:left="1080"/>
        <w:rPr>
          <w:sz w:val="24"/>
          <w:szCs w:val="24"/>
          <w:u w:val="single"/>
        </w:rPr>
      </w:pPr>
    </w:p>
    <w:p w:rsidR="005D1150" w:rsidRPr="005D1150" w:rsidRDefault="005D1150" w:rsidP="005D1150">
      <w:pPr>
        <w:numPr>
          <w:ilvl w:val="1"/>
          <w:numId w:val="5"/>
        </w:numPr>
        <w:rPr>
          <w:sz w:val="24"/>
          <w:szCs w:val="24"/>
          <w:u w:val="single"/>
        </w:rPr>
      </w:pPr>
      <w:r w:rsidRPr="005D1150">
        <w:rPr>
          <w:sz w:val="24"/>
          <w:szCs w:val="24"/>
          <w:u w:val="single"/>
        </w:rPr>
        <w:t>Retirement Status</w:t>
      </w:r>
    </w:p>
    <w:p w:rsidR="005D1150" w:rsidRPr="005D1150" w:rsidRDefault="005D1150" w:rsidP="005D1150">
      <w:pPr>
        <w:ind w:left="1440"/>
        <w:rPr>
          <w:sz w:val="24"/>
          <w:szCs w:val="24"/>
        </w:rPr>
      </w:pPr>
    </w:p>
    <w:p w:rsidR="005D1150" w:rsidRPr="005D1150" w:rsidRDefault="005D1150" w:rsidP="005D1150">
      <w:pPr>
        <w:ind w:left="720"/>
        <w:rPr>
          <w:sz w:val="24"/>
          <w:szCs w:val="24"/>
        </w:rPr>
      </w:pPr>
      <w:r w:rsidRPr="005D1150">
        <w:rPr>
          <w:sz w:val="24"/>
          <w:szCs w:val="24"/>
          <w:u w:val="single"/>
        </w:rPr>
        <w:t>DISCUSSION:</w:t>
      </w:r>
      <w:r w:rsidRPr="005D1150">
        <w:rPr>
          <w:sz w:val="24"/>
          <w:szCs w:val="24"/>
        </w:rPr>
        <w:t xml:space="preserve"> Ms. Strachan presented a draft for a Staff Action Policy regarding the new option to retire a license. Previously, the only two license statuses available were ‘Current’ or ‘Expired.’ This new status will allow licensees to maintain a retired version of their professional title, without requiring them to continue renewing a license for which they are no longer practicing. The Staff Action Policy presented will allow the BHPL Multi-Board Staff to process applications for retired licenses on behalf of the Board, provided the license being retired is in good standing and the proper application is submitted. The Board would be notified of all applicants approved for a retired license at the next occurring Board Meeting. Ms. Strachan notified the Board that all boards have adopted this policy or one similar, and that retiring a license is an option, not a requirement. </w:t>
      </w:r>
    </w:p>
    <w:p w:rsidR="005D1150" w:rsidRPr="005D1150" w:rsidRDefault="005D1150" w:rsidP="005D1150">
      <w:pPr>
        <w:rPr>
          <w:sz w:val="24"/>
          <w:szCs w:val="24"/>
          <w:u w:val="single"/>
        </w:rPr>
      </w:pPr>
    </w:p>
    <w:p w:rsidR="005D1150" w:rsidRPr="005D1150" w:rsidRDefault="005D1150" w:rsidP="005D1150">
      <w:pPr>
        <w:ind w:left="720"/>
        <w:rPr>
          <w:sz w:val="24"/>
          <w:szCs w:val="24"/>
        </w:rPr>
      </w:pPr>
      <w:r w:rsidRPr="005D1150">
        <w:rPr>
          <w:sz w:val="24"/>
          <w:szCs w:val="24"/>
          <w:u w:val="single"/>
        </w:rPr>
        <w:t>ACTION:</w:t>
      </w:r>
      <w:r w:rsidRPr="005D1150">
        <w:rPr>
          <w:sz w:val="24"/>
          <w:szCs w:val="24"/>
        </w:rPr>
        <w:t xml:space="preserve">  A motion to adopt the policy was made by Dr. </w:t>
      </w:r>
      <w:proofErr w:type="spellStart"/>
      <w:r w:rsidRPr="005D1150">
        <w:rPr>
          <w:sz w:val="24"/>
          <w:szCs w:val="24"/>
        </w:rPr>
        <w:t>Aranki</w:t>
      </w:r>
      <w:proofErr w:type="spellEnd"/>
      <w:r w:rsidRPr="005D1150">
        <w:rPr>
          <w:sz w:val="24"/>
          <w:szCs w:val="24"/>
        </w:rPr>
        <w:t>. The motion was seconded by Dr. Thaemert. The board voted unanimously to approve the policy.</w:t>
      </w:r>
    </w:p>
    <w:p w:rsidR="005D1150" w:rsidRPr="005D1150" w:rsidRDefault="005D1150" w:rsidP="005D1150">
      <w:pPr>
        <w:ind w:left="720"/>
        <w:rPr>
          <w:sz w:val="24"/>
          <w:szCs w:val="24"/>
        </w:rPr>
      </w:pPr>
    </w:p>
    <w:p w:rsidR="005D1150" w:rsidRPr="005D1150" w:rsidRDefault="005D1150" w:rsidP="005D1150">
      <w:pPr>
        <w:ind w:left="720"/>
        <w:rPr>
          <w:sz w:val="24"/>
          <w:szCs w:val="24"/>
        </w:rPr>
      </w:pPr>
      <w:r w:rsidRPr="005D1150">
        <w:rPr>
          <w:sz w:val="24"/>
          <w:szCs w:val="24"/>
        </w:rPr>
        <w:t>Document:  Retirement Status Policy</w:t>
      </w:r>
    </w:p>
    <w:p w:rsidR="005D1150" w:rsidRPr="005D1150" w:rsidRDefault="005D1150" w:rsidP="005D1150">
      <w:pPr>
        <w:ind w:left="720"/>
        <w:rPr>
          <w:sz w:val="24"/>
          <w:szCs w:val="24"/>
        </w:rPr>
      </w:pPr>
    </w:p>
    <w:p w:rsidR="005D1150" w:rsidRPr="005D1150" w:rsidRDefault="005D1150" w:rsidP="005D1150">
      <w:pPr>
        <w:ind w:left="360" w:firstLine="720"/>
        <w:rPr>
          <w:sz w:val="24"/>
          <w:szCs w:val="24"/>
        </w:rPr>
      </w:pPr>
      <w:r w:rsidRPr="005D1150">
        <w:rPr>
          <w:sz w:val="24"/>
          <w:szCs w:val="24"/>
        </w:rPr>
        <w:t xml:space="preserve">B. </w:t>
      </w:r>
      <w:r w:rsidRPr="005D1150">
        <w:rPr>
          <w:sz w:val="24"/>
          <w:szCs w:val="24"/>
          <w:u w:val="single"/>
        </w:rPr>
        <w:t>Unlicensed Practice</w:t>
      </w:r>
    </w:p>
    <w:p w:rsidR="005D1150" w:rsidRPr="005D1150" w:rsidRDefault="005D1150" w:rsidP="005D1150">
      <w:pPr>
        <w:rPr>
          <w:sz w:val="24"/>
          <w:szCs w:val="24"/>
        </w:rPr>
      </w:pPr>
    </w:p>
    <w:p w:rsidR="005D1150" w:rsidRPr="005D1150" w:rsidRDefault="005D1150" w:rsidP="005D1150">
      <w:pPr>
        <w:ind w:left="720"/>
        <w:rPr>
          <w:sz w:val="24"/>
          <w:szCs w:val="24"/>
        </w:rPr>
      </w:pPr>
      <w:r w:rsidRPr="005D1150">
        <w:rPr>
          <w:sz w:val="24"/>
          <w:szCs w:val="24"/>
          <w:u w:val="single"/>
        </w:rPr>
        <w:t>DISCUSSION:</w:t>
      </w:r>
      <w:r w:rsidRPr="005D1150">
        <w:rPr>
          <w:sz w:val="24"/>
          <w:szCs w:val="24"/>
        </w:rPr>
        <w:t xml:space="preserve"> Ms. Strachan proposed an amendment to the existing policy regarding discipline in the case of unlicensed practice. (Discipline Policy 16-01) The existing policy was adopted on June 7, 2016 and authorized Board staff to dispose of certain types of complaints.  Specifically, if an investigation revealed that a Licensee failed to complete all renewal requirements, the staff can dismiss a staff assignment (precomplaint) with an advisory if the licensee admits the conduct and submits a letter of resignation to the Board.  The Policy also authorizes the staff to resolve a complaint against the licensee who acknowledges the conduct and submits proof of completion of all renewal requirements if all other circumstances are present.   The proposed amendment would allow staff to take action against licensees who fail to renew their license, and continue to practice without a license. Per the amended policy, if a </w:t>
      </w:r>
      <w:proofErr w:type="spellStart"/>
      <w:r w:rsidRPr="005D1150">
        <w:rPr>
          <w:sz w:val="24"/>
          <w:szCs w:val="24"/>
        </w:rPr>
        <w:t>perfusionist</w:t>
      </w:r>
      <w:proofErr w:type="spellEnd"/>
      <w:r w:rsidRPr="005D1150">
        <w:rPr>
          <w:sz w:val="24"/>
          <w:szCs w:val="24"/>
        </w:rPr>
        <w:t xml:space="preserve"> continues to practice after license expiration, but renews his or her license within 30 days of expiration, the Board staff will open an investigation and may dismiss with an advisory if all requirements in the policy are met.  If a </w:t>
      </w:r>
      <w:proofErr w:type="spellStart"/>
      <w:r w:rsidRPr="005D1150">
        <w:rPr>
          <w:sz w:val="24"/>
          <w:szCs w:val="24"/>
        </w:rPr>
        <w:t>perfusionist</w:t>
      </w:r>
      <w:proofErr w:type="spellEnd"/>
      <w:r w:rsidRPr="005D1150">
        <w:rPr>
          <w:sz w:val="24"/>
          <w:szCs w:val="24"/>
        </w:rPr>
        <w:t xml:space="preserve"> continues to practice after license expiration for more than 30 days but less than 1 renewal cycle, the Board staff will open an investigation and off a consent agreement for Reprimand in resolution of the complaint. </w:t>
      </w:r>
      <w:proofErr w:type="gramStart"/>
      <w:r w:rsidRPr="005D1150">
        <w:rPr>
          <w:sz w:val="24"/>
          <w:szCs w:val="24"/>
        </w:rPr>
        <w:t>of</w:t>
      </w:r>
      <w:proofErr w:type="gramEnd"/>
      <w:r w:rsidRPr="005D1150">
        <w:rPr>
          <w:sz w:val="24"/>
          <w:szCs w:val="24"/>
        </w:rPr>
        <w:t xml:space="preserve"> Board. Mr. Lilly asked for examples of how other boards address this issue. Ms. Cherfils explained that several other boards she oversees take a very serious stance in terms of discipline for continuing to practice on an expired license. She explained that while many employers run checks to make sure their staff is properly licensed, ultimately it is the responsibility of the licensee themselves to make sure they comply with renewal regulations. </w:t>
      </w:r>
    </w:p>
    <w:p w:rsidR="005D1150" w:rsidRPr="005D1150" w:rsidRDefault="005D1150" w:rsidP="005D1150">
      <w:pPr>
        <w:ind w:left="720"/>
        <w:rPr>
          <w:sz w:val="24"/>
          <w:szCs w:val="24"/>
        </w:rPr>
      </w:pPr>
    </w:p>
    <w:p w:rsidR="005D1150" w:rsidRPr="005D1150" w:rsidRDefault="005D1150" w:rsidP="005D1150">
      <w:pPr>
        <w:rPr>
          <w:sz w:val="24"/>
          <w:szCs w:val="24"/>
        </w:rPr>
      </w:pPr>
      <w:r w:rsidRPr="005D1150">
        <w:rPr>
          <w:sz w:val="24"/>
          <w:szCs w:val="24"/>
        </w:rPr>
        <w:t xml:space="preserve">Dr. </w:t>
      </w:r>
      <w:proofErr w:type="spellStart"/>
      <w:r w:rsidRPr="005D1150">
        <w:rPr>
          <w:sz w:val="24"/>
          <w:szCs w:val="24"/>
        </w:rPr>
        <w:t>Aranki</w:t>
      </w:r>
      <w:proofErr w:type="spellEnd"/>
      <w:r w:rsidRPr="005D1150">
        <w:rPr>
          <w:sz w:val="24"/>
          <w:szCs w:val="24"/>
        </w:rPr>
        <w:t xml:space="preserve"> stepped out of the room at 9:15</w:t>
      </w:r>
    </w:p>
    <w:p w:rsidR="005D1150" w:rsidRPr="005D1150" w:rsidRDefault="005D1150" w:rsidP="005D1150">
      <w:pPr>
        <w:rPr>
          <w:sz w:val="24"/>
          <w:szCs w:val="24"/>
        </w:rPr>
      </w:pPr>
    </w:p>
    <w:p w:rsidR="005D1150" w:rsidRPr="005D1150" w:rsidRDefault="005D1150" w:rsidP="005D1150">
      <w:pPr>
        <w:rPr>
          <w:sz w:val="24"/>
          <w:szCs w:val="24"/>
        </w:rPr>
      </w:pPr>
      <w:r w:rsidRPr="005D1150">
        <w:rPr>
          <w:sz w:val="24"/>
          <w:szCs w:val="24"/>
        </w:rPr>
        <w:t>Ms. Cherfils paused the meeting as quorum was no longer met.</w:t>
      </w:r>
    </w:p>
    <w:p w:rsidR="005D1150" w:rsidRPr="005D1150" w:rsidRDefault="005D1150" w:rsidP="005D1150">
      <w:pPr>
        <w:rPr>
          <w:sz w:val="24"/>
          <w:szCs w:val="24"/>
        </w:rPr>
      </w:pPr>
    </w:p>
    <w:p w:rsidR="005D1150" w:rsidRPr="005D1150" w:rsidRDefault="005D1150" w:rsidP="005D1150">
      <w:pPr>
        <w:rPr>
          <w:sz w:val="24"/>
          <w:szCs w:val="24"/>
        </w:rPr>
      </w:pPr>
      <w:r w:rsidRPr="005D1150">
        <w:rPr>
          <w:sz w:val="24"/>
          <w:szCs w:val="24"/>
        </w:rPr>
        <w:lastRenderedPageBreak/>
        <w:t xml:space="preserve">Dr. </w:t>
      </w:r>
      <w:proofErr w:type="spellStart"/>
      <w:r w:rsidRPr="005D1150">
        <w:rPr>
          <w:sz w:val="24"/>
          <w:szCs w:val="24"/>
        </w:rPr>
        <w:t>Aranki</w:t>
      </w:r>
      <w:proofErr w:type="spellEnd"/>
      <w:r w:rsidRPr="005D1150">
        <w:rPr>
          <w:sz w:val="24"/>
          <w:szCs w:val="24"/>
        </w:rPr>
        <w:t xml:space="preserve"> returned at 9:16</w:t>
      </w:r>
    </w:p>
    <w:p w:rsidR="005D1150" w:rsidRPr="005D1150" w:rsidRDefault="005D1150" w:rsidP="005D1150">
      <w:pPr>
        <w:rPr>
          <w:sz w:val="24"/>
          <w:szCs w:val="24"/>
        </w:rPr>
      </w:pPr>
    </w:p>
    <w:p w:rsidR="005D1150" w:rsidRPr="005D1150" w:rsidRDefault="005D1150" w:rsidP="005D1150">
      <w:pPr>
        <w:ind w:left="720"/>
        <w:rPr>
          <w:sz w:val="24"/>
          <w:szCs w:val="24"/>
        </w:rPr>
      </w:pPr>
      <w:r w:rsidRPr="005D1150">
        <w:rPr>
          <w:sz w:val="24"/>
          <w:szCs w:val="24"/>
          <w:u w:val="single"/>
        </w:rPr>
        <w:t>ACTION:</w:t>
      </w:r>
      <w:r w:rsidRPr="005D1150">
        <w:rPr>
          <w:sz w:val="24"/>
          <w:szCs w:val="24"/>
        </w:rPr>
        <w:t xml:space="preserve"> A motion was made by Ms. Tozer to approve the policy. The motion was seconded by Dr. Thaemert. The policy was approved unanimously by the board.</w:t>
      </w:r>
    </w:p>
    <w:p w:rsidR="005D1150" w:rsidRPr="005D1150" w:rsidRDefault="005D1150" w:rsidP="005D1150">
      <w:pPr>
        <w:rPr>
          <w:sz w:val="24"/>
          <w:szCs w:val="24"/>
        </w:rPr>
      </w:pPr>
    </w:p>
    <w:p w:rsidR="005D1150" w:rsidRPr="005D1150" w:rsidRDefault="005D1150" w:rsidP="005D1150">
      <w:pPr>
        <w:rPr>
          <w:sz w:val="24"/>
          <w:szCs w:val="24"/>
        </w:rPr>
      </w:pPr>
      <w:r w:rsidRPr="005D1150">
        <w:rPr>
          <w:sz w:val="24"/>
          <w:szCs w:val="24"/>
        </w:rPr>
        <w:tab/>
      </w:r>
      <w:r w:rsidRPr="005D1150">
        <w:rPr>
          <w:sz w:val="24"/>
          <w:szCs w:val="24"/>
        </w:rPr>
        <w:tab/>
        <w:t xml:space="preserve">C. </w:t>
      </w:r>
      <w:r w:rsidRPr="005D1150">
        <w:rPr>
          <w:sz w:val="24"/>
          <w:szCs w:val="24"/>
          <w:u w:val="single"/>
        </w:rPr>
        <w:t>License Reinstatement after Surrender</w:t>
      </w:r>
    </w:p>
    <w:p w:rsidR="005D1150" w:rsidRPr="005D1150" w:rsidRDefault="005D1150" w:rsidP="005D1150">
      <w:pPr>
        <w:rPr>
          <w:sz w:val="24"/>
          <w:szCs w:val="24"/>
        </w:rPr>
      </w:pPr>
    </w:p>
    <w:p w:rsidR="005D1150" w:rsidRPr="005D1150" w:rsidRDefault="005D1150" w:rsidP="005D1150">
      <w:pPr>
        <w:ind w:left="720"/>
        <w:rPr>
          <w:sz w:val="24"/>
          <w:szCs w:val="24"/>
        </w:rPr>
      </w:pPr>
      <w:r w:rsidRPr="005D1150">
        <w:rPr>
          <w:sz w:val="24"/>
          <w:szCs w:val="24"/>
          <w:u w:val="single"/>
        </w:rPr>
        <w:t>DISCUSSION:</w:t>
      </w:r>
      <w:r w:rsidRPr="005D1150">
        <w:rPr>
          <w:sz w:val="24"/>
          <w:szCs w:val="24"/>
        </w:rPr>
        <w:t xml:space="preserve">  Ms. Strachan presented the existing policy for License Reinstatement after Surrender which was adopted in 2012. She suggested the policy be rescinded. Ms. Strachan explained that when a license is revoked either by the licensee signing a consent agreement or by board order, the documentation that revokes the license not only explains the offense and how long the license is being revoked for, but also, what documentation or action is required for the licensee to be reinstated. She explained within the last two years several other boards had rescinded their policies for License Reinstatement after Surrender due the information being laid out in the documentation of each individual case. </w:t>
      </w:r>
    </w:p>
    <w:p w:rsidR="005D1150" w:rsidRPr="005D1150" w:rsidRDefault="005D1150" w:rsidP="005D1150">
      <w:pPr>
        <w:rPr>
          <w:sz w:val="24"/>
          <w:szCs w:val="24"/>
        </w:rPr>
      </w:pPr>
    </w:p>
    <w:p w:rsidR="005D1150" w:rsidRPr="005D1150" w:rsidRDefault="005D1150" w:rsidP="005D1150">
      <w:pPr>
        <w:rPr>
          <w:sz w:val="24"/>
          <w:szCs w:val="24"/>
        </w:rPr>
      </w:pPr>
    </w:p>
    <w:p w:rsidR="005D1150" w:rsidRPr="005D1150" w:rsidRDefault="005D1150" w:rsidP="005D1150">
      <w:pPr>
        <w:ind w:left="720"/>
        <w:rPr>
          <w:sz w:val="24"/>
          <w:szCs w:val="24"/>
        </w:rPr>
      </w:pPr>
      <w:r w:rsidRPr="005D1150">
        <w:rPr>
          <w:sz w:val="24"/>
          <w:szCs w:val="24"/>
          <w:u w:val="single"/>
        </w:rPr>
        <w:t>ACTION:</w:t>
      </w:r>
      <w:r w:rsidRPr="005D1150">
        <w:rPr>
          <w:sz w:val="24"/>
          <w:szCs w:val="24"/>
        </w:rPr>
        <w:t xml:space="preserve">  Motion to rescind the policy was made by Dr. </w:t>
      </w:r>
      <w:proofErr w:type="spellStart"/>
      <w:r w:rsidRPr="005D1150">
        <w:rPr>
          <w:sz w:val="24"/>
          <w:szCs w:val="24"/>
        </w:rPr>
        <w:t>Aranki</w:t>
      </w:r>
      <w:proofErr w:type="spellEnd"/>
      <w:r w:rsidRPr="005D1150">
        <w:rPr>
          <w:sz w:val="24"/>
          <w:szCs w:val="24"/>
        </w:rPr>
        <w:t>. Dr. Thaemert seconded the motion. The Board voted unanimously to rescind the policy.</w:t>
      </w:r>
    </w:p>
    <w:p w:rsidR="005D1150" w:rsidRPr="005D1150" w:rsidRDefault="005D1150" w:rsidP="005D1150">
      <w:pPr>
        <w:rPr>
          <w:sz w:val="24"/>
          <w:szCs w:val="24"/>
        </w:rPr>
      </w:pPr>
    </w:p>
    <w:p w:rsidR="005D1150" w:rsidRPr="005D1150" w:rsidRDefault="005D1150" w:rsidP="005D1150">
      <w:pPr>
        <w:rPr>
          <w:sz w:val="24"/>
          <w:szCs w:val="24"/>
        </w:rPr>
      </w:pPr>
    </w:p>
    <w:p w:rsidR="005D1150" w:rsidRPr="005D1150" w:rsidRDefault="005D1150" w:rsidP="005D1150">
      <w:pPr>
        <w:numPr>
          <w:ilvl w:val="0"/>
          <w:numId w:val="5"/>
        </w:numPr>
        <w:rPr>
          <w:sz w:val="24"/>
          <w:szCs w:val="24"/>
          <w:u w:val="single"/>
        </w:rPr>
      </w:pPr>
      <w:r w:rsidRPr="005D1150">
        <w:rPr>
          <w:sz w:val="24"/>
          <w:szCs w:val="24"/>
          <w:u w:val="single"/>
        </w:rPr>
        <w:t>Flex Session</w:t>
      </w:r>
    </w:p>
    <w:p w:rsidR="005D1150" w:rsidRPr="005D1150" w:rsidRDefault="005D1150" w:rsidP="005D1150">
      <w:pPr>
        <w:ind w:left="720"/>
        <w:rPr>
          <w:sz w:val="24"/>
          <w:szCs w:val="24"/>
        </w:rPr>
      </w:pPr>
      <w:r w:rsidRPr="005D1150">
        <w:rPr>
          <w:sz w:val="24"/>
          <w:szCs w:val="24"/>
        </w:rPr>
        <w:t>A. Announcements</w:t>
      </w:r>
    </w:p>
    <w:p w:rsidR="005D1150" w:rsidRPr="005D1150" w:rsidRDefault="005D1150" w:rsidP="005D1150">
      <w:pPr>
        <w:ind w:left="720"/>
        <w:rPr>
          <w:sz w:val="24"/>
          <w:szCs w:val="24"/>
        </w:rPr>
      </w:pPr>
      <w:r w:rsidRPr="005D1150">
        <w:rPr>
          <w:sz w:val="24"/>
          <w:szCs w:val="24"/>
        </w:rPr>
        <w:tab/>
        <w:t>a. Telemedicine update</w:t>
      </w:r>
    </w:p>
    <w:p w:rsidR="005D1150" w:rsidRPr="005D1150" w:rsidRDefault="005D1150" w:rsidP="005D1150">
      <w:pPr>
        <w:ind w:left="720"/>
        <w:rPr>
          <w:sz w:val="24"/>
          <w:szCs w:val="24"/>
        </w:rPr>
      </w:pPr>
    </w:p>
    <w:p w:rsidR="005D1150" w:rsidRPr="005D1150" w:rsidRDefault="005D1150" w:rsidP="005D1150">
      <w:pPr>
        <w:ind w:left="720"/>
        <w:rPr>
          <w:sz w:val="24"/>
          <w:szCs w:val="24"/>
        </w:rPr>
      </w:pPr>
      <w:r w:rsidRPr="005D1150">
        <w:rPr>
          <w:sz w:val="24"/>
          <w:szCs w:val="24"/>
          <w:u w:val="single"/>
        </w:rPr>
        <w:t>DISCUSSION:</w:t>
      </w:r>
      <w:r w:rsidRPr="005D1150">
        <w:rPr>
          <w:sz w:val="24"/>
          <w:szCs w:val="24"/>
        </w:rPr>
        <w:t xml:space="preserve"> Ms. Strachan presented research she had conducted into existing bills and policies surrounding telemedicine practice, in response to an inquiry about it at a previous meeting. She explained that within the Massachusetts legislature there have been several bills introduced, but nothing has been passed yet. She explained that currently there is no standardized definition of or parameters involving telemedicine. She presented the Federation of State Medical Board’s (FSMB) model policy as an example for the board to consider, and explained that most boards require a practitioner engaging in telemedicine to be licensed in the state they are in as well as the state the patient is in, exempting patients who are out of the practice state but do not permanently reside there. Ms. Cherfils suggested that the board not adopt a policy until a bill gets passed, as that bill will affect the policy the board can hold. She requested that board members read the model policy and notify her of any specific examples of telemedicine present in the field of Perfusion. Dr. </w:t>
      </w:r>
      <w:proofErr w:type="spellStart"/>
      <w:r w:rsidRPr="005D1150">
        <w:rPr>
          <w:sz w:val="24"/>
          <w:szCs w:val="24"/>
        </w:rPr>
        <w:t>Aranki</w:t>
      </w:r>
      <w:proofErr w:type="spellEnd"/>
      <w:r w:rsidRPr="005D1150">
        <w:rPr>
          <w:sz w:val="24"/>
          <w:szCs w:val="24"/>
        </w:rPr>
        <w:t xml:space="preserve"> asked fellow board members if telemedicine was possible within Perfusion. Mr. Lilly suggested instances of Intra-Aortic Balloon Counter Pulsation and remotely monitored Extracorporeal Membrane Oxygenation (</w:t>
      </w:r>
      <w:proofErr w:type="spellStart"/>
      <w:r w:rsidRPr="005D1150">
        <w:rPr>
          <w:sz w:val="24"/>
          <w:szCs w:val="24"/>
        </w:rPr>
        <w:t>EcMO</w:t>
      </w:r>
      <w:proofErr w:type="spellEnd"/>
      <w:r w:rsidRPr="005D1150">
        <w:rPr>
          <w:sz w:val="24"/>
          <w:szCs w:val="24"/>
        </w:rPr>
        <w:t>) as holding potential, depending on the definition of telemedicine. Dr. Thaemert stated it would be unlikely for Perfusionists to interact directly with a patient within telemedicine, but that the potential for communication between care providers or industry support personnel. Ms. Tozer stated there was potential for patients using in home Ventricular Assist Devices needing help with their machinery needing to take part in telemedicine either with a hospital or a representative to assist them with their machine.</w:t>
      </w:r>
    </w:p>
    <w:p w:rsidR="005D1150" w:rsidRPr="005D1150" w:rsidRDefault="005D1150" w:rsidP="005D1150">
      <w:pPr>
        <w:ind w:left="720"/>
        <w:rPr>
          <w:sz w:val="24"/>
          <w:szCs w:val="24"/>
        </w:rPr>
      </w:pPr>
    </w:p>
    <w:p w:rsidR="005D1150" w:rsidRPr="005D1150" w:rsidRDefault="005D1150" w:rsidP="005D1150">
      <w:pPr>
        <w:ind w:left="720"/>
        <w:rPr>
          <w:sz w:val="24"/>
          <w:szCs w:val="24"/>
        </w:rPr>
      </w:pPr>
      <w:r w:rsidRPr="005D1150">
        <w:rPr>
          <w:sz w:val="24"/>
          <w:szCs w:val="24"/>
          <w:u w:val="single"/>
        </w:rPr>
        <w:t>ACTION:</w:t>
      </w:r>
      <w:r w:rsidRPr="005D1150">
        <w:rPr>
          <w:sz w:val="24"/>
          <w:szCs w:val="24"/>
        </w:rPr>
        <w:t xml:space="preserve"> No action was taken. </w:t>
      </w:r>
    </w:p>
    <w:p w:rsidR="005D1150" w:rsidRPr="005D1150" w:rsidRDefault="005D1150" w:rsidP="005D1150">
      <w:pPr>
        <w:ind w:left="720"/>
        <w:rPr>
          <w:sz w:val="24"/>
          <w:szCs w:val="24"/>
        </w:rPr>
      </w:pPr>
    </w:p>
    <w:p w:rsidR="005D1150" w:rsidRPr="005D1150" w:rsidRDefault="005D1150" w:rsidP="005D1150">
      <w:pPr>
        <w:ind w:left="720"/>
        <w:rPr>
          <w:sz w:val="24"/>
          <w:szCs w:val="24"/>
        </w:rPr>
      </w:pPr>
      <w:r w:rsidRPr="005D1150">
        <w:rPr>
          <w:sz w:val="24"/>
          <w:szCs w:val="24"/>
        </w:rPr>
        <w:t>Document: Telemedicine Memo</w:t>
      </w:r>
    </w:p>
    <w:p w:rsidR="005D1150" w:rsidRPr="005D1150" w:rsidRDefault="005D1150" w:rsidP="005D1150">
      <w:pPr>
        <w:rPr>
          <w:sz w:val="24"/>
          <w:szCs w:val="24"/>
          <w:u w:val="single"/>
        </w:rPr>
      </w:pPr>
    </w:p>
    <w:p w:rsidR="005D1150" w:rsidRPr="005D1150" w:rsidRDefault="005D1150" w:rsidP="005D1150">
      <w:pPr>
        <w:ind w:left="720"/>
        <w:rPr>
          <w:sz w:val="24"/>
          <w:szCs w:val="24"/>
        </w:rPr>
      </w:pPr>
      <w:r w:rsidRPr="005D1150">
        <w:rPr>
          <w:sz w:val="24"/>
          <w:szCs w:val="24"/>
        </w:rPr>
        <w:t>B. Topics for Next Agenda</w:t>
      </w:r>
    </w:p>
    <w:p w:rsidR="005D1150" w:rsidRPr="005D1150" w:rsidRDefault="005D1150" w:rsidP="005D1150">
      <w:pPr>
        <w:ind w:left="720" w:right="-36"/>
        <w:rPr>
          <w:sz w:val="24"/>
          <w:szCs w:val="24"/>
        </w:rPr>
      </w:pPr>
      <w:r w:rsidRPr="005D1150">
        <w:rPr>
          <w:sz w:val="24"/>
          <w:szCs w:val="24"/>
          <w:u w:val="single"/>
        </w:rPr>
        <w:br/>
        <w:t>DISCUSSION:</w:t>
      </w:r>
      <w:r w:rsidRPr="005D1150">
        <w:rPr>
          <w:sz w:val="24"/>
          <w:szCs w:val="24"/>
        </w:rPr>
        <w:t xml:space="preserve"> Dr. Thaemert asked if any meeting dates were set past the December 4, 2018 meeting. Ms. </w:t>
      </w:r>
      <w:r w:rsidRPr="005D1150">
        <w:rPr>
          <w:sz w:val="24"/>
          <w:szCs w:val="24"/>
        </w:rPr>
        <w:lastRenderedPageBreak/>
        <w:t>Cherfils explained she usually presents the dates for the following year at the December meeting, but follows the same schedule of meeting on the first Tuesday of the last month of the quarter for the Board of Perfusions meetings.</w:t>
      </w:r>
    </w:p>
    <w:p w:rsidR="005D1150" w:rsidRPr="005D1150" w:rsidRDefault="005D1150" w:rsidP="005D1150">
      <w:pPr>
        <w:ind w:left="720" w:right="-666"/>
        <w:rPr>
          <w:sz w:val="24"/>
          <w:szCs w:val="24"/>
        </w:rPr>
      </w:pPr>
      <w:r w:rsidRPr="005D1150">
        <w:rPr>
          <w:sz w:val="24"/>
          <w:szCs w:val="24"/>
        </w:rPr>
        <w:br/>
      </w:r>
      <w:r w:rsidRPr="005D1150">
        <w:rPr>
          <w:sz w:val="24"/>
          <w:szCs w:val="24"/>
          <w:u w:val="single"/>
        </w:rPr>
        <w:t>ACTION:</w:t>
      </w:r>
      <w:r w:rsidRPr="005D1150">
        <w:rPr>
          <w:sz w:val="24"/>
          <w:szCs w:val="24"/>
        </w:rPr>
        <w:t xml:space="preserve"> No action was taken.</w:t>
      </w:r>
    </w:p>
    <w:p w:rsidR="005D1150" w:rsidRPr="005D1150" w:rsidRDefault="005D1150" w:rsidP="005D1150">
      <w:pPr>
        <w:ind w:left="720" w:right="-1440"/>
        <w:rPr>
          <w:sz w:val="24"/>
          <w:szCs w:val="24"/>
        </w:rPr>
      </w:pPr>
      <w:r w:rsidRPr="005D1150">
        <w:rPr>
          <w:sz w:val="24"/>
          <w:szCs w:val="24"/>
        </w:rPr>
        <w:tab/>
      </w:r>
    </w:p>
    <w:p w:rsidR="005D1150" w:rsidRPr="005D1150" w:rsidRDefault="005D1150" w:rsidP="005D1150">
      <w:pPr>
        <w:rPr>
          <w:sz w:val="24"/>
          <w:szCs w:val="24"/>
          <w:u w:val="single"/>
        </w:rPr>
      </w:pPr>
      <w:r w:rsidRPr="005D1150">
        <w:rPr>
          <w:sz w:val="24"/>
          <w:szCs w:val="24"/>
        </w:rPr>
        <w:tab/>
        <w:t>Documents: None</w:t>
      </w:r>
      <w:r w:rsidRPr="005D1150">
        <w:rPr>
          <w:sz w:val="24"/>
          <w:szCs w:val="24"/>
          <w:u w:val="single"/>
        </w:rPr>
        <w:br/>
      </w:r>
    </w:p>
    <w:p w:rsidR="005D1150" w:rsidRPr="005D1150" w:rsidRDefault="005D1150" w:rsidP="005D1150">
      <w:pPr>
        <w:numPr>
          <w:ilvl w:val="0"/>
          <w:numId w:val="5"/>
        </w:numPr>
        <w:rPr>
          <w:sz w:val="24"/>
          <w:szCs w:val="24"/>
          <w:u w:val="single"/>
        </w:rPr>
      </w:pPr>
      <w:r w:rsidRPr="005D1150">
        <w:rPr>
          <w:sz w:val="24"/>
          <w:szCs w:val="24"/>
          <w:u w:val="single"/>
        </w:rPr>
        <w:t>Adjourn</w:t>
      </w:r>
    </w:p>
    <w:p w:rsidR="005D1150" w:rsidRPr="005D1150" w:rsidRDefault="005D1150" w:rsidP="005D1150">
      <w:pPr>
        <w:ind w:left="720" w:hanging="720"/>
        <w:rPr>
          <w:sz w:val="24"/>
          <w:szCs w:val="24"/>
        </w:rPr>
      </w:pPr>
      <w:r w:rsidRPr="005D1150">
        <w:rPr>
          <w:sz w:val="24"/>
          <w:szCs w:val="24"/>
        </w:rPr>
        <w:tab/>
        <w:t xml:space="preserve">There being no further business before the Board, Dr. </w:t>
      </w:r>
      <w:proofErr w:type="spellStart"/>
      <w:r w:rsidRPr="005D1150">
        <w:rPr>
          <w:sz w:val="24"/>
          <w:szCs w:val="24"/>
        </w:rPr>
        <w:t>Aranki</w:t>
      </w:r>
      <w:proofErr w:type="spellEnd"/>
      <w:r w:rsidRPr="005D1150">
        <w:rPr>
          <w:sz w:val="24"/>
          <w:szCs w:val="24"/>
        </w:rPr>
        <w:t xml:space="preserve"> made a motion to adjourn the Meeting at 9:38. The motion was seconded by Mr. Lilly. The motion passed with Board members present unanimously voting in favor. </w:t>
      </w:r>
    </w:p>
    <w:p w:rsidR="005D1150" w:rsidRPr="005D1150" w:rsidRDefault="005D1150" w:rsidP="005D1150">
      <w:pPr>
        <w:rPr>
          <w:sz w:val="24"/>
          <w:szCs w:val="24"/>
        </w:rPr>
      </w:pPr>
    </w:p>
    <w:p w:rsidR="005D1150" w:rsidRPr="005D1150" w:rsidRDefault="005D1150" w:rsidP="005D1150">
      <w:pPr>
        <w:ind w:right="-1080"/>
        <w:rPr>
          <w:sz w:val="24"/>
          <w:szCs w:val="24"/>
        </w:rPr>
      </w:pPr>
      <w:r w:rsidRPr="005D1150">
        <w:rPr>
          <w:sz w:val="24"/>
          <w:szCs w:val="24"/>
        </w:rPr>
        <w:t>The next scheduled meeting of the Board of Registration of Perfusionists is Tuesday, December 4, 2018 at 8:30 a.m. at 239 Causeway Street, Boston, MA.</w:t>
      </w:r>
    </w:p>
    <w:p w:rsidR="005D1150" w:rsidRPr="005D1150" w:rsidRDefault="005D1150" w:rsidP="005D1150">
      <w:pPr>
        <w:ind w:right="-1080"/>
        <w:rPr>
          <w:sz w:val="24"/>
          <w:szCs w:val="24"/>
        </w:rPr>
      </w:pPr>
    </w:p>
    <w:p w:rsidR="005D1150" w:rsidRPr="005D1150" w:rsidRDefault="005D1150" w:rsidP="005D1150">
      <w:pPr>
        <w:rPr>
          <w:sz w:val="24"/>
          <w:szCs w:val="24"/>
        </w:rPr>
      </w:pPr>
    </w:p>
    <w:p w:rsidR="005D1150" w:rsidRPr="005D1150" w:rsidRDefault="005D1150" w:rsidP="005D1150">
      <w:pPr>
        <w:rPr>
          <w:sz w:val="24"/>
          <w:szCs w:val="24"/>
        </w:rPr>
      </w:pPr>
    </w:p>
    <w:p w:rsidR="005D1150" w:rsidRPr="005D1150" w:rsidRDefault="005D1150" w:rsidP="005D1150">
      <w:pPr>
        <w:rPr>
          <w:sz w:val="24"/>
          <w:szCs w:val="24"/>
        </w:rPr>
      </w:pPr>
      <w:r w:rsidRPr="005D1150">
        <w:rPr>
          <w:sz w:val="24"/>
          <w:szCs w:val="24"/>
        </w:rPr>
        <w:t>Respectfully Submitted:</w:t>
      </w:r>
    </w:p>
    <w:p w:rsidR="005D1150" w:rsidRPr="005D1150" w:rsidRDefault="005D1150" w:rsidP="005D1150">
      <w:pPr>
        <w:rPr>
          <w:sz w:val="24"/>
          <w:szCs w:val="24"/>
        </w:rPr>
      </w:pPr>
    </w:p>
    <w:p w:rsidR="005D1150" w:rsidRPr="005D1150" w:rsidRDefault="005D1150" w:rsidP="005D1150">
      <w:pPr>
        <w:rPr>
          <w:sz w:val="24"/>
          <w:szCs w:val="24"/>
        </w:rPr>
      </w:pPr>
    </w:p>
    <w:p w:rsidR="005D1150" w:rsidRPr="005D1150" w:rsidRDefault="005D1150" w:rsidP="005D1150">
      <w:pPr>
        <w:rPr>
          <w:sz w:val="24"/>
          <w:szCs w:val="24"/>
        </w:rPr>
      </w:pPr>
      <w:r w:rsidRPr="005D1150">
        <w:rPr>
          <w:sz w:val="24"/>
          <w:szCs w:val="24"/>
        </w:rPr>
        <w:t xml:space="preserve">______________________________________    </w:t>
      </w:r>
      <w:r w:rsidRPr="005D1150">
        <w:rPr>
          <w:sz w:val="24"/>
          <w:szCs w:val="24"/>
        </w:rPr>
        <w:tab/>
      </w:r>
      <w:r w:rsidRPr="005D1150">
        <w:rPr>
          <w:sz w:val="24"/>
          <w:szCs w:val="24"/>
        </w:rPr>
        <w:tab/>
        <w:t>________________________</w:t>
      </w:r>
    </w:p>
    <w:p w:rsidR="005D1150" w:rsidRPr="005D1150" w:rsidRDefault="005D1150" w:rsidP="005D1150">
      <w:pPr>
        <w:rPr>
          <w:sz w:val="24"/>
          <w:szCs w:val="24"/>
        </w:rPr>
      </w:pPr>
      <w:r w:rsidRPr="005D1150">
        <w:rPr>
          <w:sz w:val="24"/>
          <w:szCs w:val="24"/>
        </w:rPr>
        <w:t>Kevin Lilly, Chair</w:t>
      </w:r>
      <w:r w:rsidRPr="005D1150">
        <w:rPr>
          <w:sz w:val="24"/>
          <w:szCs w:val="24"/>
        </w:rPr>
        <w:tab/>
      </w:r>
      <w:r w:rsidRPr="005D1150">
        <w:rPr>
          <w:sz w:val="24"/>
          <w:szCs w:val="24"/>
        </w:rPr>
        <w:tab/>
      </w:r>
      <w:r w:rsidRPr="005D1150">
        <w:rPr>
          <w:sz w:val="24"/>
          <w:szCs w:val="24"/>
        </w:rPr>
        <w:tab/>
      </w:r>
      <w:r w:rsidRPr="005D1150">
        <w:rPr>
          <w:sz w:val="24"/>
          <w:szCs w:val="24"/>
        </w:rPr>
        <w:tab/>
      </w:r>
      <w:r w:rsidRPr="005D1150">
        <w:rPr>
          <w:sz w:val="24"/>
          <w:szCs w:val="24"/>
        </w:rPr>
        <w:tab/>
      </w:r>
      <w:r w:rsidRPr="005D1150">
        <w:rPr>
          <w:sz w:val="24"/>
          <w:szCs w:val="24"/>
        </w:rPr>
        <w:tab/>
        <w:t>Date</w:t>
      </w:r>
    </w:p>
    <w:p w:rsidR="005D1150" w:rsidRPr="005D1150" w:rsidRDefault="005D1150" w:rsidP="005D1150">
      <w:pPr>
        <w:rPr>
          <w:sz w:val="24"/>
          <w:szCs w:val="24"/>
        </w:rPr>
      </w:pPr>
    </w:p>
    <w:p w:rsidR="005D1150" w:rsidRPr="005D1150" w:rsidRDefault="005D1150" w:rsidP="005D1150">
      <w:pPr>
        <w:rPr>
          <w:sz w:val="24"/>
          <w:szCs w:val="24"/>
        </w:rPr>
      </w:pPr>
    </w:p>
    <w:p w:rsidR="005D1150" w:rsidRPr="005D1150" w:rsidRDefault="005D1150" w:rsidP="005D1150">
      <w:pPr>
        <w:rPr>
          <w:sz w:val="24"/>
          <w:szCs w:val="24"/>
        </w:rPr>
      </w:pPr>
    </w:p>
    <w:p w:rsidR="005D1150" w:rsidRPr="005D1150" w:rsidRDefault="005D1150" w:rsidP="005D1150">
      <w:pPr>
        <w:rPr>
          <w:sz w:val="24"/>
          <w:szCs w:val="24"/>
        </w:rPr>
      </w:pPr>
    </w:p>
    <w:p w:rsidR="002153A1" w:rsidRDefault="002153A1"/>
    <w:sectPr w:rsidR="002153A1" w:rsidSect="005D1150">
      <w:footerReference w:type="default" r:id="rId6"/>
      <w:pgSz w:w="12240" w:h="15840" w:code="1"/>
      <w:pgMar w:top="634" w:right="432" w:bottom="1166" w:left="446" w:header="720" w:footer="403"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65B" w:rsidRDefault="005D1150" w:rsidP="00C4015D">
    <w:pPr>
      <w:pStyle w:val="Footer"/>
    </w:pPr>
    <w:r>
      <w:t xml:space="preserve">Board Meeting Agenda </w:t>
    </w:r>
    <w:r>
      <w:t>Dec</w:t>
    </w:r>
    <w:r>
      <w:t xml:space="preserve">ember </w:t>
    </w:r>
    <w:r>
      <w:t>20</w:t>
    </w:r>
    <w:r>
      <w:t>, 201</w:t>
    </w:r>
    <w:r>
      <w:t>8</w:t>
    </w:r>
    <w:r>
      <w:tab/>
    </w:r>
    <w:r>
      <w:tab/>
    </w:r>
    <w:r>
      <w:tab/>
    </w:r>
    <w:r>
      <w:tab/>
    </w:r>
    <w:r>
      <w:tab/>
    </w:r>
    <w:r>
      <w:tab/>
    </w:r>
    <w:r>
      <w:tab/>
    </w:r>
    <w:r>
      <w:tab/>
    </w:r>
  </w:p>
  <w:p w:rsidR="0080265B" w:rsidRDefault="005D1150" w:rsidP="00C4015D">
    <w:pPr>
      <w:pStyle w:val="Footer"/>
    </w:pPr>
    <w:r>
      <w:t>Board of Registration of Perfusionists</w:t>
    </w:r>
  </w:p>
  <w:p w:rsidR="0080265B" w:rsidRDefault="005D1150">
    <w:pPr>
      <w:pStyle w:val="Footer"/>
    </w:pPr>
    <w:r>
      <w:tab/>
      <w:t xml:space="preserve">   </w:t>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C1F"/>
    <w:multiLevelType w:val="hybridMultilevel"/>
    <w:tmpl w:val="224C0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EC1E97"/>
    <w:multiLevelType w:val="hybridMultilevel"/>
    <w:tmpl w:val="7E8A16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3845F1"/>
    <w:multiLevelType w:val="hybridMultilevel"/>
    <w:tmpl w:val="5100D65A"/>
    <w:lvl w:ilvl="0" w:tplc="04090013">
      <w:start w:val="1"/>
      <w:numFmt w:val="upperRoman"/>
      <w:lvlText w:val="%1."/>
      <w:lvlJc w:val="right"/>
      <w:pPr>
        <w:ind w:left="1080" w:hanging="720"/>
      </w:pPr>
      <w:rPr>
        <w:rFonts w:hint="default"/>
        <w:color w:val="auto"/>
        <w:u w:val="none"/>
      </w:rPr>
    </w:lvl>
    <w:lvl w:ilvl="1" w:tplc="CFFECB3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533A93"/>
    <w:multiLevelType w:val="hybridMultilevel"/>
    <w:tmpl w:val="CAC22ACE"/>
    <w:lvl w:ilvl="0" w:tplc="98B6F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2D5482"/>
    <w:multiLevelType w:val="hybridMultilevel"/>
    <w:tmpl w:val="224C0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3A1"/>
    <w:rsid w:val="00127742"/>
    <w:rsid w:val="002153A1"/>
    <w:rsid w:val="005D1150"/>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153A1"/>
    <w:pPr>
      <w:keepNext/>
      <w:jc w:val="center"/>
      <w:outlineLvl w:val="0"/>
    </w:pPr>
    <w:rPr>
      <w:sz w:val="24"/>
    </w:rPr>
  </w:style>
  <w:style w:type="paragraph" w:styleId="Heading4">
    <w:name w:val="heading 4"/>
    <w:basedOn w:val="Normal"/>
    <w:next w:val="Normal"/>
    <w:link w:val="Heading4Char"/>
    <w:qFormat/>
    <w:rsid w:val="002153A1"/>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3A1"/>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153A1"/>
    <w:rPr>
      <w:rFonts w:ascii="Times New Roman" w:eastAsia="Times New Roman" w:hAnsi="Times New Roman" w:cs="Times New Roman"/>
      <w:sz w:val="24"/>
      <w:szCs w:val="20"/>
      <w:u w:val="single"/>
    </w:rPr>
  </w:style>
  <w:style w:type="paragraph" w:styleId="Footer">
    <w:name w:val="footer"/>
    <w:basedOn w:val="Normal"/>
    <w:link w:val="FooterChar"/>
    <w:rsid w:val="002153A1"/>
    <w:pPr>
      <w:tabs>
        <w:tab w:val="center" w:pos="4320"/>
        <w:tab w:val="right" w:pos="8640"/>
      </w:tabs>
    </w:pPr>
  </w:style>
  <w:style w:type="character" w:customStyle="1" w:styleId="FooterChar">
    <w:name w:val="Footer Char"/>
    <w:basedOn w:val="DefaultParagraphFont"/>
    <w:link w:val="Footer"/>
    <w:rsid w:val="002153A1"/>
    <w:rPr>
      <w:rFonts w:ascii="Times New Roman" w:eastAsia="Times New Roman" w:hAnsi="Times New Roman" w:cs="Times New Roman"/>
      <w:sz w:val="20"/>
      <w:szCs w:val="20"/>
    </w:rPr>
  </w:style>
  <w:style w:type="character" w:styleId="PageNumber">
    <w:name w:val="page number"/>
    <w:basedOn w:val="DefaultParagraphFont"/>
    <w:rsid w:val="00215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153A1"/>
    <w:pPr>
      <w:keepNext/>
      <w:jc w:val="center"/>
      <w:outlineLvl w:val="0"/>
    </w:pPr>
    <w:rPr>
      <w:sz w:val="24"/>
    </w:rPr>
  </w:style>
  <w:style w:type="paragraph" w:styleId="Heading4">
    <w:name w:val="heading 4"/>
    <w:basedOn w:val="Normal"/>
    <w:next w:val="Normal"/>
    <w:link w:val="Heading4Char"/>
    <w:qFormat/>
    <w:rsid w:val="002153A1"/>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3A1"/>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153A1"/>
    <w:rPr>
      <w:rFonts w:ascii="Times New Roman" w:eastAsia="Times New Roman" w:hAnsi="Times New Roman" w:cs="Times New Roman"/>
      <w:sz w:val="24"/>
      <w:szCs w:val="20"/>
      <w:u w:val="single"/>
    </w:rPr>
  </w:style>
  <w:style w:type="paragraph" w:styleId="Footer">
    <w:name w:val="footer"/>
    <w:basedOn w:val="Normal"/>
    <w:link w:val="FooterChar"/>
    <w:rsid w:val="002153A1"/>
    <w:pPr>
      <w:tabs>
        <w:tab w:val="center" w:pos="4320"/>
        <w:tab w:val="right" w:pos="8640"/>
      </w:tabs>
    </w:pPr>
  </w:style>
  <w:style w:type="character" w:customStyle="1" w:styleId="FooterChar">
    <w:name w:val="Footer Char"/>
    <w:basedOn w:val="DefaultParagraphFont"/>
    <w:link w:val="Footer"/>
    <w:rsid w:val="002153A1"/>
    <w:rPr>
      <w:rFonts w:ascii="Times New Roman" w:eastAsia="Times New Roman" w:hAnsi="Times New Roman" w:cs="Times New Roman"/>
      <w:sz w:val="20"/>
      <w:szCs w:val="20"/>
    </w:rPr>
  </w:style>
  <w:style w:type="character" w:styleId="PageNumber">
    <w:name w:val="page number"/>
    <w:basedOn w:val="DefaultParagraphFont"/>
    <w:rsid w:val="00215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2019-12-19T16:37:00Z</dcterms:created>
  <dcterms:modified xsi:type="dcterms:W3CDTF">2019-12-19T16:57:00Z</dcterms:modified>
</cp:coreProperties>
</file>